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810859926"/>
        <w:docPartObj>
          <w:docPartGallery w:val="Cover Pages"/>
          <w:docPartUnique/>
        </w:docPartObj>
      </w:sdtPr>
      <w:sdtEndPr>
        <w:rPr>
          <w:rFonts w:ascii="Calibri" w:eastAsia="Times New Roman" w:hAnsi="Calibri" w:cs="Calibri"/>
          <w:color w:val="000000"/>
          <w:sz w:val="27"/>
          <w:szCs w:val="27"/>
        </w:rPr>
      </w:sdtEndPr>
      <w:sdtContent>
        <w:p w14:paraId="7C27FBD7" w14:textId="342E1B33" w:rsidR="0067260A" w:rsidRDefault="0067260A">
          <w:pPr>
            <w:pStyle w:val="NoSpacing"/>
            <w:spacing w:before="1540" w:after="240"/>
            <w:jc w:val="center"/>
            <w:rPr>
              <w:color w:val="4472C4" w:themeColor="accent1"/>
            </w:rPr>
          </w:pPr>
          <w:r>
            <w:rPr>
              <w:noProof/>
              <w:color w:val="4472C4" w:themeColor="accent1"/>
            </w:rPr>
            <w:drawing>
              <wp:inline distT="0" distB="0" distL="0" distR="0" wp14:anchorId="01CAEA39" wp14:editId="60884D4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80"/>
              <w:szCs w:val="80"/>
            </w:rPr>
            <w:alias w:val="Title"/>
            <w:tag w:val=""/>
            <w:id w:val="1735040861"/>
            <w:placeholder>
              <w:docPart w:val="9726444FA491457EB22E58ECD82F81C6"/>
            </w:placeholder>
            <w:dataBinding w:prefixMappings="xmlns:ns0='http://purl.org/dc/elements/1.1/' xmlns:ns1='http://schemas.openxmlformats.org/package/2006/metadata/core-properties' " w:xpath="/ns1:coreProperties[1]/ns0:title[1]" w:storeItemID="{6C3C8BC8-F283-45AE-878A-BAB7291924A1}"/>
            <w:text/>
          </w:sdtPr>
          <w:sdtContent>
            <w:p w14:paraId="726FB723" w14:textId="0437557F" w:rsidR="0067260A" w:rsidRPr="0067260A" w:rsidRDefault="0067260A" w:rsidP="0067260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67260A">
                <w:rPr>
                  <w:rFonts w:asciiTheme="majorHAnsi" w:eastAsiaTheme="majorEastAsia" w:hAnsiTheme="majorHAnsi" w:cstheme="majorBidi"/>
                  <w:caps/>
                  <w:color w:val="4472C4" w:themeColor="accent1"/>
                  <w:sz w:val="80"/>
                  <w:szCs w:val="80"/>
                </w:rPr>
                <w:t>Evaluate the role of consideration in contract law</w:t>
              </w:r>
            </w:p>
          </w:sdtContent>
        </w:sdt>
        <w:p w14:paraId="42D1B2F3" w14:textId="77777777" w:rsidR="0067260A" w:rsidRDefault="0067260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80A261D" wp14:editId="68651EA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280DC227" w14:textId="5DF967DA" w:rsidR="0067260A" w:rsidRDefault="0067260A">
                                    <w:pPr>
                                      <w:pStyle w:val="NoSpacing"/>
                                      <w:spacing w:after="40"/>
                                      <w:jc w:val="center"/>
                                      <w:rPr>
                                        <w:caps/>
                                        <w:color w:val="4472C4" w:themeColor="accent1"/>
                                        <w:sz w:val="28"/>
                                        <w:szCs w:val="28"/>
                                      </w:rPr>
                                    </w:pPr>
                                    <w:r>
                                      <w:rPr>
                                        <w:caps/>
                                        <w:color w:val="4472C4" w:themeColor="accent1"/>
                                        <w:sz w:val="28"/>
                                        <w:szCs w:val="28"/>
                                      </w:rPr>
                                      <w:t>Kyran woods 2006771</w:t>
                                    </w:r>
                                  </w:p>
                                </w:sdtContent>
                              </w:sdt>
                              <w:p w14:paraId="32DE1BD3" w14:textId="772A0984" w:rsidR="0067260A" w:rsidRDefault="0067260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83898">
                                      <w:rPr>
                                        <w:caps/>
                                        <w:color w:val="4472C4" w:themeColor="accent1"/>
                                      </w:rPr>
                                      <w:t>BMlw5009</w:t>
                                    </w:r>
                                  </w:sdtContent>
                                </w:sdt>
                              </w:p>
                              <w:p w14:paraId="0DDE3656" w14:textId="4297B46C" w:rsidR="0067260A" w:rsidRDefault="0067260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80A261D"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280DC227" w14:textId="5DF967DA" w:rsidR="0067260A" w:rsidRDefault="0067260A">
                              <w:pPr>
                                <w:pStyle w:val="NoSpacing"/>
                                <w:spacing w:after="40"/>
                                <w:jc w:val="center"/>
                                <w:rPr>
                                  <w:caps/>
                                  <w:color w:val="4472C4" w:themeColor="accent1"/>
                                  <w:sz w:val="28"/>
                                  <w:szCs w:val="28"/>
                                </w:rPr>
                              </w:pPr>
                              <w:r>
                                <w:rPr>
                                  <w:caps/>
                                  <w:color w:val="4472C4" w:themeColor="accent1"/>
                                  <w:sz w:val="28"/>
                                  <w:szCs w:val="28"/>
                                </w:rPr>
                                <w:t>Kyran woods 2006771</w:t>
                              </w:r>
                            </w:p>
                          </w:sdtContent>
                        </w:sdt>
                        <w:p w14:paraId="32DE1BD3" w14:textId="772A0984" w:rsidR="0067260A" w:rsidRDefault="0067260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83898">
                                <w:rPr>
                                  <w:caps/>
                                  <w:color w:val="4472C4" w:themeColor="accent1"/>
                                </w:rPr>
                                <w:t>BMlw5009</w:t>
                              </w:r>
                            </w:sdtContent>
                          </w:sdt>
                        </w:p>
                        <w:p w14:paraId="0DDE3656" w14:textId="4297B46C" w:rsidR="0067260A" w:rsidRDefault="0067260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0A55804E" wp14:editId="0D27D415">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6A5F2F5" w14:textId="66CC5002" w:rsidR="0067260A" w:rsidRDefault="0067260A">
          <w:pPr>
            <w:rPr>
              <w:rFonts w:ascii="Calibri" w:eastAsia="Times New Roman" w:hAnsi="Calibri" w:cs="Calibri"/>
              <w:color w:val="000000"/>
              <w:kern w:val="0"/>
              <w:sz w:val="27"/>
              <w:szCs w:val="27"/>
              <w14:ligatures w14:val="none"/>
            </w:rPr>
          </w:pPr>
          <w:r>
            <w:rPr>
              <w:rFonts w:ascii="Calibri" w:eastAsia="Times New Roman" w:hAnsi="Calibri" w:cs="Calibri"/>
              <w:color w:val="000000"/>
              <w:kern w:val="0"/>
              <w:sz w:val="27"/>
              <w:szCs w:val="27"/>
              <w14:ligatures w14:val="none"/>
            </w:rPr>
            <w:br w:type="page"/>
          </w:r>
        </w:p>
      </w:sdtContent>
    </w:sdt>
    <w:p w14:paraId="64A4ED62" w14:textId="77777777" w:rsidR="008F614D" w:rsidRDefault="008F614D"/>
    <w:p w14:paraId="45573FD4" w14:textId="77777777" w:rsidR="008F614D" w:rsidRPr="008F614D" w:rsidRDefault="008F614D" w:rsidP="008F614D">
      <w:pPr>
        <w:spacing w:after="0" w:line="240" w:lineRule="auto"/>
        <w:ind w:left="720"/>
        <w:jc w:val="center"/>
        <w:rPr>
          <w:rFonts w:ascii="Times New Roman" w:eastAsia="Times New Roman" w:hAnsi="Times New Roman" w:cs="Times New Roman"/>
          <w:b/>
          <w:bCs/>
          <w:i/>
          <w:iCs/>
          <w:kern w:val="0"/>
          <w:sz w:val="52"/>
          <w:szCs w:val="52"/>
          <w:u w:val="single"/>
          <w:lang w:eastAsia="en-GB"/>
          <w14:ligatures w14:val="none"/>
        </w:rPr>
      </w:pPr>
      <w:r w:rsidRPr="008F614D">
        <w:rPr>
          <w:rFonts w:ascii="Segoe UI" w:eastAsia="Times New Roman" w:hAnsi="Segoe UI" w:cs="Segoe UI"/>
          <w:b/>
          <w:bCs/>
          <w:i/>
          <w:iCs/>
          <w:kern w:val="0"/>
          <w:sz w:val="36"/>
          <w:szCs w:val="36"/>
          <w:u w:val="single"/>
          <w:lang w:eastAsia="en-GB"/>
          <w14:ligatures w14:val="none"/>
        </w:rPr>
        <w:t>Evaluate the role of consideration in Contract Law.</w:t>
      </w:r>
    </w:p>
    <w:p w14:paraId="3F3891AA" w14:textId="77777777" w:rsidR="008F614D" w:rsidRPr="008F614D" w:rsidRDefault="008F614D" w:rsidP="008F614D">
      <w:pPr>
        <w:spacing w:after="0" w:line="240" w:lineRule="auto"/>
        <w:ind w:left="720"/>
        <w:jc w:val="center"/>
        <w:rPr>
          <w:rFonts w:ascii="Times New Roman" w:eastAsia="Times New Roman" w:hAnsi="Times New Roman" w:cs="Times New Roman"/>
          <w:b/>
          <w:bCs/>
          <w:i/>
          <w:iCs/>
          <w:kern w:val="0"/>
          <w:sz w:val="28"/>
          <w:szCs w:val="28"/>
          <w:u w:val="single"/>
          <w:lang w:eastAsia="en-GB"/>
          <w14:ligatures w14:val="none"/>
        </w:rPr>
      </w:pPr>
    </w:p>
    <w:p w14:paraId="1E7815A4" w14:textId="77777777" w:rsidR="008F614D" w:rsidRDefault="008F614D"/>
    <w:p w14:paraId="5D725909" w14:textId="77777777" w:rsidR="008F614D" w:rsidRDefault="008F614D"/>
    <w:p w14:paraId="06278930" w14:textId="26FE353F" w:rsidR="0064217F" w:rsidRDefault="008F614D">
      <w:r>
        <w:t xml:space="preserve">Consideration is a key part of the formation of contracts within the law of contracts themselves. The purpose of consideration within a contract is so that a ‘promise’ must be supported by a deed, or to be supported by consideration to be enforceable. Consideration originally was to be to the detriment of the promisee and thus to the benefit of the promisor, an example of this would be a painter decorator taking payment in exchange for work.  In the law consideration must be sufficient, however it not need be adequate. Thus, in the eyes of the law as long as the exchange </w:t>
      </w:r>
      <w:r w:rsidR="00F064B1">
        <w:t xml:space="preserve">given for the promise is of a value the court will not question as to whether the exchange was fair. Contracts are formed when then promisee has promised to do something thus forming a legally binding contract as long as the other elements of a contract have been satisfied. For a contract to be considered valid and legally binding it has to satisfy several objects, such as offer; acceptance; consideration; capacity; and the intention to create legal relations. If these criteria are </w:t>
      </w:r>
      <w:r w:rsidR="0064217F">
        <w:t>satisfied,</w:t>
      </w:r>
      <w:r w:rsidR="00F064B1">
        <w:t xml:space="preserve"> then the contract can be considered legally binding</w:t>
      </w:r>
      <w:r w:rsidR="0064217F">
        <w:t xml:space="preserve">. A contract does not have to be a written piece and can be created orally or via the conduct of the parties involved. </w:t>
      </w:r>
      <w:r w:rsidR="000D2E15">
        <w:t xml:space="preserve"> </w:t>
      </w:r>
    </w:p>
    <w:p w14:paraId="1FC5FD89" w14:textId="6C9E32F5" w:rsidR="00582011" w:rsidRDefault="0064217F">
      <w:r>
        <w:t xml:space="preserve">There are several different types of consideration to be taken into account, such as a promise to do something, such as transfer the ownership of something to a different party, create something such as artwork or to develop something, or to pay money in exchange for something. A second example of consideration is of a restrictive convent in which someone promises not to do something such as a </w:t>
      </w:r>
      <w:r w:rsidR="00BC7C27">
        <w:t>landowner</w:t>
      </w:r>
      <w:r>
        <w:t xml:space="preserve"> promising to carry out certain acts on their own land. </w:t>
      </w:r>
      <w:r w:rsidR="00582011">
        <w:t xml:space="preserve"> These considerations are split into executed consideration in where the contracts promises are completed immediately such as the exchange of money for goods, and executory consideration in where the contractual promises will be delivered in the future. </w:t>
      </w:r>
      <w:r w:rsidR="002F1D83">
        <w:t>Consideration can be considered valid is certain criteria are met. Consideration has to have a legally suff</w:t>
      </w:r>
      <w:r w:rsidR="00BC35D7">
        <w:t>icient however not adequate. Consideration would include a benefit to one or more parties such as money or services. Consideration can also be at a detriment to yourself such as agreeing not to do something such as work with certain people. Consideration has to be present for and not past for a contract to be valid as past consideration is deemed as no consideration.</w:t>
      </w:r>
      <w:r w:rsidR="004A2619">
        <w:t xml:space="preserve"> For consideration to become valid </w:t>
      </w:r>
      <w:r w:rsidR="0017382C">
        <w:t xml:space="preserve">there must be a sufficient offer however, that need not be adequate as in the case of </w:t>
      </w:r>
      <w:r w:rsidR="001F2C10">
        <w:t xml:space="preserve">Thomas v Thomas (1842) in which an agreement had been established between the parties </w:t>
      </w:r>
      <w:r w:rsidR="005B2742">
        <w:t xml:space="preserve">that a woman was able to reside within the property for the price of £1. </w:t>
      </w:r>
      <w:r w:rsidR="0097598A">
        <w:t xml:space="preserve">This was established as sufficient consideration and not as a token gift to the woman. </w:t>
      </w:r>
      <w:r w:rsidR="00AE175A">
        <w:t>Consideratio</w:t>
      </w:r>
      <w:r w:rsidR="00CE2657">
        <w:t xml:space="preserve">n has to be given upon the time of the </w:t>
      </w:r>
      <w:r w:rsidR="00A74930">
        <w:t>agreement and</w:t>
      </w:r>
      <w:r w:rsidR="00CE2657">
        <w:t xml:space="preserve"> does not include previous acts </w:t>
      </w:r>
      <w:r w:rsidR="00A74930">
        <w:t xml:space="preserve">unless established in the arrangement. </w:t>
      </w:r>
    </w:p>
    <w:p w14:paraId="737C748F" w14:textId="77777777" w:rsidR="00C56185" w:rsidRDefault="007D3869">
      <w:pPr>
        <w:rPr>
          <w:rFonts w:cstheme="minorHAnsi"/>
          <w:shd w:val="clear" w:color="auto" w:fill="FFFFFF"/>
        </w:rPr>
      </w:pPr>
      <w:r>
        <w:t xml:space="preserve">The doctrine of consideration itself </w:t>
      </w:r>
      <w:r w:rsidR="00036D00">
        <w:t xml:space="preserve">contains many issues due to </w:t>
      </w:r>
      <w:r w:rsidR="00FF0D04">
        <w:t xml:space="preserve">consideration needing only be sufficient and not adequate. </w:t>
      </w:r>
      <w:r w:rsidR="00E06CE2">
        <w:t xml:space="preserve">This </w:t>
      </w:r>
      <w:r w:rsidR="006B12AE">
        <w:t xml:space="preserve">allows for the promisee’s consideration </w:t>
      </w:r>
      <w:r w:rsidR="00D82365">
        <w:t xml:space="preserve">not be </w:t>
      </w:r>
      <w:r w:rsidR="00710A26">
        <w:t xml:space="preserve">equal to that of the promisers promise, the courts are also reluctant and unlikely to </w:t>
      </w:r>
      <w:r w:rsidR="002401FF">
        <w:t xml:space="preserve">intervene </w:t>
      </w:r>
      <w:r w:rsidR="00D948E1">
        <w:t xml:space="preserve">and compare values of promises that had been exchanged in the agreement between the </w:t>
      </w:r>
      <w:r w:rsidR="00E8149E">
        <w:t xml:space="preserve">parties. </w:t>
      </w:r>
      <w:r w:rsidR="00680614">
        <w:t xml:space="preserve"> </w:t>
      </w:r>
      <w:r w:rsidR="00F52CAF">
        <w:t>A case which highlights the issues with consideration is Chappell</w:t>
      </w:r>
      <w:r w:rsidR="002B39F1">
        <w:t xml:space="preserve"> v Nestle</w:t>
      </w:r>
      <w:r w:rsidR="00F52CAF">
        <w:t xml:space="preserve">, in which </w:t>
      </w:r>
      <w:r w:rsidR="002B39F1">
        <w:t xml:space="preserve">the defendants Nestle </w:t>
      </w:r>
      <w:r w:rsidR="00EB49B7">
        <w:t>had offered a</w:t>
      </w:r>
      <w:r w:rsidR="00BF2801">
        <w:t xml:space="preserve"> discounted</w:t>
      </w:r>
      <w:r w:rsidR="00EB49B7">
        <w:t xml:space="preserve"> music record in exchange for 3 </w:t>
      </w:r>
      <w:r w:rsidR="00BF2801">
        <w:t xml:space="preserve">chocolate </w:t>
      </w:r>
      <w:r w:rsidR="00845C70">
        <w:t xml:space="preserve">bar wrappers. </w:t>
      </w:r>
      <w:r w:rsidR="004E7A50">
        <w:t xml:space="preserve">In which the decision that was held </w:t>
      </w:r>
      <w:r w:rsidR="00626DB5">
        <w:t xml:space="preserve">was that although the wrappers themselves had no value to the company they were still part of </w:t>
      </w:r>
      <w:r w:rsidR="00626DB5">
        <w:lastRenderedPageBreak/>
        <w:t xml:space="preserve">the consideration </w:t>
      </w:r>
      <w:r w:rsidR="00F961B1">
        <w:t xml:space="preserve">for the sale of the records. As stipulated by Lord Somervell </w:t>
      </w:r>
      <w:r w:rsidR="00E96CE1" w:rsidRPr="00E96CE1">
        <w:rPr>
          <w:rFonts w:cstheme="minorHAnsi"/>
          <w:b/>
          <w:bCs/>
          <w:i/>
          <w:iCs/>
          <w:shd w:val="clear" w:color="auto" w:fill="FFFFFF"/>
        </w:rPr>
        <w:t>‘A contracting party can stipulate what consideration he chooses. A peppercorn does not cease to be good consideration if it is established that the promisee does not like pepper and will throw away the corn.’</w:t>
      </w:r>
      <w:r w:rsidR="00E96CE1">
        <w:rPr>
          <w:rFonts w:cstheme="minorHAnsi"/>
          <w:b/>
          <w:bCs/>
          <w:i/>
          <w:iCs/>
          <w:shd w:val="clear" w:color="auto" w:fill="FFFFFF"/>
        </w:rPr>
        <w:t xml:space="preserve"> </w:t>
      </w:r>
      <w:r w:rsidR="0062587B">
        <w:rPr>
          <w:rFonts w:cstheme="minorHAnsi"/>
          <w:b/>
          <w:bCs/>
          <w:i/>
          <w:iCs/>
          <w:shd w:val="clear" w:color="auto" w:fill="FFFFFF"/>
        </w:rPr>
        <w:t xml:space="preserve"> </w:t>
      </w:r>
      <w:r w:rsidR="0062587B">
        <w:rPr>
          <w:rFonts w:cstheme="minorHAnsi"/>
          <w:shd w:val="clear" w:color="auto" w:fill="FFFFFF"/>
        </w:rPr>
        <w:t>The wrappers therefore due to there lack of monetary value to the company</w:t>
      </w:r>
      <w:r w:rsidR="007A7715">
        <w:rPr>
          <w:rFonts w:cstheme="minorHAnsi"/>
          <w:shd w:val="clear" w:color="auto" w:fill="FFFFFF"/>
        </w:rPr>
        <w:t xml:space="preserve"> </w:t>
      </w:r>
      <w:r w:rsidR="000B4CB0">
        <w:rPr>
          <w:rFonts w:cstheme="minorHAnsi"/>
          <w:shd w:val="clear" w:color="auto" w:fill="FFFFFF"/>
        </w:rPr>
        <w:t xml:space="preserve">the sale was not covered by the copyright </w:t>
      </w:r>
      <w:r w:rsidR="007A7715">
        <w:rPr>
          <w:rFonts w:cstheme="minorHAnsi"/>
          <w:shd w:val="clear" w:color="auto" w:fill="FFFFFF"/>
        </w:rPr>
        <w:t xml:space="preserve">act 1956. </w:t>
      </w:r>
      <w:r w:rsidR="00597D81">
        <w:rPr>
          <w:rFonts w:cstheme="minorHAnsi"/>
          <w:shd w:val="clear" w:color="auto" w:fill="FFFFFF"/>
        </w:rPr>
        <w:t xml:space="preserve">This is the issue that the consideration need not be accurate, due to there being no value to the wrappers themselves </w:t>
      </w:r>
      <w:r w:rsidR="004E6C61">
        <w:rPr>
          <w:rFonts w:cstheme="minorHAnsi"/>
          <w:shd w:val="clear" w:color="auto" w:fill="FFFFFF"/>
        </w:rPr>
        <w:t xml:space="preserve">it allowed for nestle to promise </w:t>
      </w:r>
      <w:r w:rsidR="0037450E">
        <w:rPr>
          <w:rFonts w:cstheme="minorHAnsi"/>
          <w:shd w:val="clear" w:color="auto" w:fill="FFFFFF"/>
        </w:rPr>
        <w:t xml:space="preserve">an exchange which in turn, most likely allowed them to sell a greater number of chocolate bars </w:t>
      </w:r>
      <w:r w:rsidR="00C57C52">
        <w:rPr>
          <w:rFonts w:cstheme="minorHAnsi"/>
          <w:shd w:val="clear" w:color="auto" w:fill="FFFFFF"/>
        </w:rPr>
        <w:t xml:space="preserve">in turn profiteering out of the initial promise in exchanging chocolate bar wrappers in turn for a discounted </w:t>
      </w:r>
      <w:r w:rsidR="005F14C0">
        <w:rPr>
          <w:rFonts w:cstheme="minorHAnsi"/>
          <w:shd w:val="clear" w:color="auto" w:fill="FFFFFF"/>
        </w:rPr>
        <w:t xml:space="preserve">music </w:t>
      </w:r>
      <w:r w:rsidR="00AD52FD">
        <w:rPr>
          <w:rFonts w:cstheme="minorHAnsi"/>
          <w:shd w:val="clear" w:color="auto" w:fill="FFFFFF"/>
        </w:rPr>
        <w:t xml:space="preserve">records. </w:t>
      </w:r>
      <w:r w:rsidR="00B51016">
        <w:rPr>
          <w:rFonts w:cstheme="minorHAnsi"/>
          <w:shd w:val="clear" w:color="auto" w:fill="FFFFFF"/>
        </w:rPr>
        <w:t xml:space="preserve">There is also the </w:t>
      </w:r>
      <w:r w:rsidR="00012FE0">
        <w:rPr>
          <w:rFonts w:cstheme="minorHAnsi"/>
          <w:shd w:val="clear" w:color="auto" w:fill="FFFFFF"/>
        </w:rPr>
        <w:t xml:space="preserve">general rule in that part payment is not considered as good consideration. </w:t>
      </w:r>
      <w:r w:rsidR="0081579C">
        <w:rPr>
          <w:rFonts w:cstheme="minorHAnsi"/>
          <w:shd w:val="clear" w:color="auto" w:fill="FFFFFF"/>
        </w:rPr>
        <w:t xml:space="preserve">Thus, partial payment is not classed as sufficient consideration for </w:t>
      </w:r>
      <w:r w:rsidR="00494390">
        <w:rPr>
          <w:rFonts w:cstheme="minorHAnsi"/>
          <w:shd w:val="clear" w:color="auto" w:fill="FFFFFF"/>
        </w:rPr>
        <w:t xml:space="preserve">the exchange of another parties promise, thus anyone promising to accept any part payment of the debt is then not bound by that promise. </w:t>
      </w:r>
      <w:r w:rsidR="00F23541">
        <w:rPr>
          <w:rFonts w:cstheme="minorHAnsi"/>
          <w:shd w:val="clear" w:color="auto" w:fill="FFFFFF"/>
        </w:rPr>
        <w:t>The case that best shows this issue is Foakes v Beer</w:t>
      </w:r>
      <w:r w:rsidR="000624B7">
        <w:rPr>
          <w:rFonts w:cstheme="minorHAnsi"/>
          <w:shd w:val="clear" w:color="auto" w:fill="FFFFFF"/>
        </w:rPr>
        <w:t xml:space="preserve"> (1884) </w:t>
      </w:r>
      <w:r w:rsidR="00BA62F3">
        <w:rPr>
          <w:rFonts w:cstheme="minorHAnsi"/>
          <w:shd w:val="clear" w:color="auto" w:fill="FFFFFF"/>
        </w:rPr>
        <w:t>in which Foakes had been found liable for the interest to be pai</w:t>
      </w:r>
      <w:r w:rsidR="000613B6">
        <w:rPr>
          <w:rFonts w:cstheme="minorHAnsi"/>
          <w:shd w:val="clear" w:color="auto" w:fill="FFFFFF"/>
        </w:rPr>
        <w:t xml:space="preserve">d although Beer had agreed to </w:t>
      </w:r>
      <w:r w:rsidR="00260F52">
        <w:rPr>
          <w:rFonts w:cstheme="minorHAnsi"/>
          <w:shd w:val="clear" w:color="auto" w:fill="FFFFFF"/>
        </w:rPr>
        <w:t xml:space="preserve">not in force the debt </w:t>
      </w:r>
      <w:r w:rsidR="00E51B96">
        <w:rPr>
          <w:rFonts w:cstheme="minorHAnsi"/>
          <w:shd w:val="clear" w:color="auto" w:fill="FFFFFF"/>
        </w:rPr>
        <w:t xml:space="preserve">that had been accrued </w:t>
      </w:r>
      <w:r w:rsidR="00B22C04">
        <w:rPr>
          <w:rFonts w:cstheme="minorHAnsi"/>
          <w:shd w:val="clear" w:color="auto" w:fill="FFFFFF"/>
        </w:rPr>
        <w:t xml:space="preserve">by Dr Foakes, </w:t>
      </w:r>
      <w:r w:rsidR="00D65AB6">
        <w:rPr>
          <w:rFonts w:cstheme="minorHAnsi"/>
          <w:shd w:val="clear" w:color="auto" w:fill="FFFFFF"/>
        </w:rPr>
        <w:t xml:space="preserve">however the court found that </w:t>
      </w:r>
      <w:r w:rsidR="00533D9A">
        <w:rPr>
          <w:rFonts w:cstheme="minorHAnsi"/>
          <w:shd w:val="clear" w:color="auto" w:fill="FFFFFF"/>
        </w:rPr>
        <w:t xml:space="preserve">the promise of Mrs Beer not to sue </w:t>
      </w:r>
      <w:r w:rsidR="00FD2506">
        <w:rPr>
          <w:rFonts w:cstheme="minorHAnsi"/>
          <w:shd w:val="clear" w:color="auto" w:fill="FFFFFF"/>
        </w:rPr>
        <w:t xml:space="preserve">had not been supported with new consideration from Dr Foaks and therefore he was liable to pay the interest. </w:t>
      </w:r>
      <w:r w:rsidR="00237704">
        <w:rPr>
          <w:rFonts w:cstheme="minorHAnsi"/>
          <w:shd w:val="clear" w:color="auto" w:fill="FFFFFF"/>
        </w:rPr>
        <w:t xml:space="preserve">The issue with </w:t>
      </w:r>
      <w:r w:rsidR="007143E7">
        <w:rPr>
          <w:rFonts w:cstheme="minorHAnsi"/>
          <w:shd w:val="clear" w:color="auto" w:fill="FFFFFF"/>
        </w:rPr>
        <w:t>situations</w:t>
      </w:r>
      <w:r w:rsidR="00237704">
        <w:rPr>
          <w:rFonts w:cstheme="minorHAnsi"/>
          <w:shd w:val="clear" w:color="auto" w:fill="FFFFFF"/>
        </w:rPr>
        <w:t xml:space="preserve"> like this</w:t>
      </w:r>
      <w:r w:rsidR="007143E7">
        <w:rPr>
          <w:rFonts w:cstheme="minorHAnsi"/>
          <w:shd w:val="clear" w:color="auto" w:fill="FFFFFF"/>
        </w:rPr>
        <w:t xml:space="preserve"> is the fact although it had been prior agreed between the parties </w:t>
      </w:r>
      <w:r w:rsidR="00000CE6">
        <w:rPr>
          <w:rFonts w:cstheme="minorHAnsi"/>
          <w:shd w:val="clear" w:color="auto" w:fill="FFFFFF"/>
        </w:rPr>
        <w:t>that the interest would be forgone and Mrs Beer would not sue</w:t>
      </w:r>
      <w:r w:rsidR="00D366E1">
        <w:rPr>
          <w:rFonts w:cstheme="minorHAnsi"/>
          <w:shd w:val="clear" w:color="auto" w:fill="FFFFFF"/>
        </w:rPr>
        <w:t xml:space="preserve"> for the sum as long as the payments were made, </w:t>
      </w:r>
      <w:r w:rsidR="00A53453">
        <w:rPr>
          <w:rFonts w:cstheme="minorHAnsi"/>
          <w:shd w:val="clear" w:color="auto" w:fill="FFFFFF"/>
        </w:rPr>
        <w:t xml:space="preserve">which however, was not the case as Beer did in fact sue and won the claim. This shows that although an agreement can be made the original </w:t>
      </w:r>
      <w:r w:rsidR="008C5CF2">
        <w:rPr>
          <w:rFonts w:cstheme="minorHAnsi"/>
          <w:shd w:val="clear" w:color="auto" w:fill="FFFFFF"/>
        </w:rPr>
        <w:t xml:space="preserve">contract that had been created supersedes that of the new formation. </w:t>
      </w:r>
      <w:r w:rsidR="00E8579C">
        <w:rPr>
          <w:rFonts w:cstheme="minorHAnsi"/>
          <w:shd w:val="clear" w:color="auto" w:fill="FFFFFF"/>
        </w:rPr>
        <w:t xml:space="preserve"> </w:t>
      </w:r>
      <w:r w:rsidR="00B12852">
        <w:rPr>
          <w:rFonts w:cstheme="minorHAnsi"/>
          <w:shd w:val="clear" w:color="auto" w:fill="FFFFFF"/>
        </w:rPr>
        <w:t xml:space="preserve">As with the peppercorn rule, just because one item may seem of a lesser value to </w:t>
      </w:r>
      <w:r w:rsidR="002436AC">
        <w:rPr>
          <w:rFonts w:cstheme="minorHAnsi"/>
          <w:shd w:val="clear" w:color="auto" w:fill="FFFFFF"/>
        </w:rPr>
        <w:t xml:space="preserve">a person it can be considered a benefit in the terms of a contract although there may be no practical use </w:t>
      </w:r>
      <w:r w:rsidR="00A84FE3">
        <w:rPr>
          <w:rFonts w:cstheme="minorHAnsi"/>
          <w:shd w:val="clear" w:color="auto" w:fill="FFFFFF"/>
        </w:rPr>
        <w:t xml:space="preserve">for said peppercorn, and that if an item such as a peppercorn can be considered </w:t>
      </w:r>
      <w:r w:rsidR="006F65EB">
        <w:rPr>
          <w:rFonts w:cstheme="minorHAnsi"/>
          <w:shd w:val="clear" w:color="auto" w:fill="FFFFFF"/>
        </w:rPr>
        <w:t xml:space="preserve">a benefit, then why is it unforeseeable that money can also be seen as a benefit in consideration. </w:t>
      </w:r>
    </w:p>
    <w:p w14:paraId="3C99008C" w14:textId="72E26CFF" w:rsidR="00A74930" w:rsidRPr="00C56185" w:rsidRDefault="00BA2042">
      <w:pPr>
        <w:rPr>
          <w:rFonts w:cstheme="minorHAnsi"/>
          <w:shd w:val="clear" w:color="auto" w:fill="FFFFFF"/>
        </w:rPr>
      </w:pPr>
      <w:r>
        <w:rPr>
          <w:rFonts w:cstheme="minorHAnsi"/>
          <w:shd w:val="clear" w:color="auto" w:fill="FFFFFF"/>
        </w:rPr>
        <w:t>Consideration may also not be able to</w:t>
      </w:r>
      <w:r w:rsidR="00F32FCF">
        <w:rPr>
          <w:rFonts w:cstheme="minorHAnsi"/>
          <w:shd w:val="clear" w:color="auto" w:fill="FFFFFF"/>
        </w:rPr>
        <w:t xml:space="preserve"> be valid is taken from the past</w:t>
      </w:r>
      <w:r w:rsidR="00EE1FAE">
        <w:rPr>
          <w:rFonts w:cstheme="minorHAnsi"/>
          <w:shd w:val="clear" w:color="auto" w:fill="FFFFFF"/>
        </w:rPr>
        <w:t xml:space="preserve">. Consideration may be present, </w:t>
      </w:r>
      <w:r w:rsidR="005D0284">
        <w:rPr>
          <w:rFonts w:cstheme="minorHAnsi"/>
          <w:shd w:val="clear" w:color="auto" w:fill="FFFFFF"/>
        </w:rPr>
        <w:t xml:space="preserve">in where acceptance can be deemed as consideration, </w:t>
      </w:r>
      <w:r w:rsidR="000B3AE3">
        <w:rPr>
          <w:rFonts w:cstheme="minorHAnsi"/>
          <w:shd w:val="clear" w:color="auto" w:fill="FFFFFF"/>
        </w:rPr>
        <w:t>and it may also be future consideration.</w:t>
      </w:r>
      <w:r w:rsidR="00C56185">
        <w:rPr>
          <w:rFonts w:cstheme="minorHAnsi"/>
          <w:shd w:val="clear" w:color="auto" w:fill="FFFFFF"/>
        </w:rPr>
        <w:t xml:space="preserve"> </w:t>
      </w:r>
      <w:r w:rsidR="004F11CD">
        <w:rPr>
          <w:rFonts w:cstheme="minorHAnsi"/>
          <w:shd w:val="clear" w:color="auto" w:fill="FFFFFF"/>
        </w:rPr>
        <w:t xml:space="preserve">Such as the case </w:t>
      </w:r>
      <w:r w:rsidR="00DD064C">
        <w:rPr>
          <w:rFonts w:cstheme="minorHAnsi"/>
          <w:shd w:val="clear" w:color="auto" w:fill="FFFFFF"/>
        </w:rPr>
        <w:t xml:space="preserve">Roscola v Thomas (1842) in which the plaintiff had purchased a horse from the </w:t>
      </w:r>
      <w:r w:rsidR="00E77D8A">
        <w:rPr>
          <w:rFonts w:cstheme="minorHAnsi"/>
          <w:shd w:val="clear" w:color="auto" w:fill="FFFFFF"/>
        </w:rPr>
        <w:t>defendant</w:t>
      </w:r>
      <w:r w:rsidR="00DD064C">
        <w:rPr>
          <w:rFonts w:cstheme="minorHAnsi"/>
          <w:shd w:val="clear" w:color="auto" w:fill="FFFFFF"/>
        </w:rPr>
        <w:t xml:space="preserve"> </w:t>
      </w:r>
      <w:r w:rsidR="00E77D8A">
        <w:rPr>
          <w:rFonts w:cstheme="minorHAnsi"/>
          <w:shd w:val="clear" w:color="auto" w:fill="FFFFFF"/>
        </w:rPr>
        <w:t xml:space="preserve">and that it had been promised </w:t>
      </w:r>
      <w:r w:rsidR="003A1F9C">
        <w:rPr>
          <w:rFonts w:cstheme="minorHAnsi"/>
          <w:shd w:val="clear" w:color="auto" w:fill="FFFFFF"/>
        </w:rPr>
        <w:t>that the horse was free from vice</w:t>
      </w:r>
      <w:r w:rsidR="005F79A5">
        <w:rPr>
          <w:rFonts w:cstheme="minorHAnsi"/>
          <w:shd w:val="clear" w:color="auto" w:fill="FFFFFF"/>
        </w:rPr>
        <w:t xml:space="preserve"> which was not the case</w:t>
      </w:r>
      <w:r w:rsidR="003A1F9C">
        <w:rPr>
          <w:rFonts w:cstheme="minorHAnsi"/>
          <w:shd w:val="clear" w:color="auto" w:fill="FFFFFF"/>
        </w:rPr>
        <w:t xml:space="preserve">. </w:t>
      </w:r>
      <w:r w:rsidR="002F054F">
        <w:rPr>
          <w:rFonts w:cstheme="minorHAnsi"/>
          <w:shd w:val="clear" w:color="auto" w:fill="FFFFFF"/>
        </w:rPr>
        <w:t xml:space="preserve">The court held that </w:t>
      </w:r>
      <w:r w:rsidR="005F79A5">
        <w:rPr>
          <w:rFonts w:cstheme="minorHAnsi"/>
          <w:shd w:val="clear" w:color="auto" w:fill="FFFFFF"/>
        </w:rPr>
        <w:t xml:space="preserve">the plaintiff had not </w:t>
      </w:r>
      <w:r w:rsidR="001C5458">
        <w:rPr>
          <w:rFonts w:cstheme="minorHAnsi"/>
          <w:shd w:val="clear" w:color="auto" w:fill="FFFFFF"/>
        </w:rPr>
        <w:t>provide consideration for the defendants promise that the horse was of sound condition</w:t>
      </w:r>
      <w:r w:rsidR="00021EC8">
        <w:rPr>
          <w:rFonts w:cstheme="minorHAnsi"/>
          <w:shd w:val="clear" w:color="auto" w:fill="FFFFFF"/>
        </w:rPr>
        <w:t xml:space="preserve">. The sale of the horse had been deemed past consideration in this case and therefore could not be deemed as good consideration. </w:t>
      </w:r>
      <w:r w:rsidR="00142BD3">
        <w:rPr>
          <w:rFonts w:cstheme="minorHAnsi"/>
          <w:shd w:val="clear" w:color="auto" w:fill="FFFFFF"/>
        </w:rPr>
        <w:t xml:space="preserve">This causes issue in that </w:t>
      </w:r>
      <w:r w:rsidR="00D86FF4">
        <w:rPr>
          <w:rFonts w:cstheme="minorHAnsi"/>
          <w:shd w:val="clear" w:color="auto" w:fill="FFFFFF"/>
        </w:rPr>
        <w:t xml:space="preserve">just due to the fact the horse had been purchased in good faith </w:t>
      </w:r>
      <w:r w:rsidR="00AE0444">
        <w:rPr>
          <w:rFonts w:cstheme="minorHAnsi"/>
          <w:shd w:val="clear" w:color="auto" w:fill="FFFFFF"/>
        </w:rPr>
        <w:t xml:space="preserve">and after the purchase had been promised that the horse was of sound condition. </w:t>
      </w:r>
      <w:r w:rsidR="00660426">
        <w:rPr>
          <w:rFonts w:cstheme="minorHAnsi"/>
          <w:shd w:val="clear" w:color="auto" w:fill="FFFFFF"/>
        </w:rPr>
        <w:t xml:space="preserve">This sets that although the horse had already been purchased there was now way for the plaintiff to gain any value for the </w:t>
      </w:r>
      <w:r w:rsidR="00AD2FE2">
        <w:rPr>
          <w:rFonts w:cstheme="minorHAnsi"/>
          <w:shd w:val="clear" w:color="auto" w:fill="FFFFFF"/>
        </w:rPr>
        <w:t>horse,</w:t>
      </w:r>
      <w:r w:rsidR="00660426">
        <w:rPr>
          <w:rFonts w:cstheme="minorHAnsi"/>
          <w:shd w:val="clear" w:color="auto" w:fill="FFFFFF"/>
        </w:rPr>
        <w:t xml:space="preserve"> he had been essentially mis sold under the premise that the horse was viable.</w:t>
      </w:r>
      <w:r w:rsidR="00AD2FE2">
        <w:rPr>
          <w:rFonts w:cstheme="minorHAnsi"/>
          <w:shd w:val="clear" w:color="auto" w:fill="FFFFFF"/>
        </w:rPr>
        <w:t xml:space="preserve"> In this context past consideration should have been taken </w:t>
      </w:r>
      <w:r w:rsidR="007A3D2D">
        <w:rPr>
          <w:rFonts w:cstheme="minorHAnsi"/>
          <w:shd w:val="clear" w:color="auto" w:fill="FFFFFF"/>
        </w:rPr>
        <w:t xml:space="preserve">in context as he had just purchased the horse </w:t>
      </w:r>
      <w:r w:rsidR="005A36F6">
        <w:rPr>
          <w:rFonts w:cstheme="minorHAnsi"/>
          <w:shd w:val="clear" w:color="auto" w:fill="FFFFFF"/>
        </w:rPr>
        <w:t xml:space="preserve">and was then promised the horse was in good condition, this would cause one to assume that the defendant had indeed already been under the impression that the horse was perhaps not in as good </w:t>
      </w:r>
      <w:r w:rsidR="002A3F2E">
        <w:rPr>
          <w:rFonts w:cstheme="minorHAnsi"/>
          <w:shd w:val="clear" w:color="auto" w:fill="FFFFFF"/>
        </w:rPr>
        <w:t>condition</w:t>
      </w:r>
      <w:r w:rsidR="005A36F6">
        <w:rPr>
          <w:rFonts w:cstheme="minorHAnsi"/>
          <w:shd w:val="clear" w:color="auto" w:fill="FFFFFF"/>
        </w:rPr>
        <w:t xml:space="preserve"> as he had let on </w:t>
      </w:r>
      <w:r w:rsidR="002A3F2E">
        <w:rPr>
          <w:rFonts w:cstheme="minorHAnsi"/>
          <w:shd w:val="clear" w:color="auto" w:fill="FFFFFF"/>
        </w:rPr>
        <w:t xml:space="preserve">in saying after the sale had been agreed that </w:t>
      </w:r>
      <w:r w:rsidR="00501C38">
        <w:rPr>
          <w:rFonts w:cstheme="minorHAnsi"/>
          <w:shd w:val="clear" w:color="auto" w:fill="FFFFFF"/>
        </w:rPr>
        <w:t xml:space="preserve">the horse was in a good condition. </w:t>
      </w:r>
    </w:p>
    <w:p w14:paraId="79CE34FE" w14:textId="7D25605B" w:rsidR="00084C94" w:rsidRDefault="00246F25">
      <w:r>
        <w:t>While the whole doctrine of consideration</w:t>
      </w:r>
      <w:r w:rsidR="0014428A">
        <w:t xml:space="preserve"> itself can not be replaced in its entirety there are </w:t>
      </w:r>
      <w:r w:rsidR="00FB7AA1">
        <w:t xml:space="preserve">certain </w:t>
      </w:r>
      <w:r w:rsidR="0014428A">
        <w:t xml:space="preserve">areas that can go under reform </w:t>
      </w:r>
      <w:r w:rsidR="0080260E">
        <w:t xml:space="preserve">such </w:t>
      </w:r>
      <w:r w:rsidR="00CE4882">
        <w:t xml:space="preserve">as past consideration not being deemed as good consideration. In some cases, it can be argued that past consideration is in fact good consideration. Due to the manner of some transactions and contracts in which the </w:t>
      </w:r>
      <w:r w:rsidR="00B0711D">
        <w:t xml:space="preserve">promisee has been mislead by the promiser or not had all of the facts explained to them before the contract had been formed. </w:t>
      </w:r>
      <w:r w:rsidR="00AF0124">
        <w:t xml:space="preserve">Such as with the case of Roscola v Thomas. </w:t>
      </w:r>
      <w:r w:rsidR="00C70976">
        <w:t xml:space="preserve">Issues like this become more prevalent in </w:t>
      </w:r>
      <w:r w:rsidR="00DA29DD">
        <w:t>today’s</w:t>
      </w:r>
      <w:r w:rsidR="00C70976">
        <w:t xml:space="preserve"> society </w:t>
      </w:r>
      <w:r w:rsidR="00EA697D">
        <w:t xml:space="preserve">with the role of online transactions and not always </w:t>
      </w:r>
      <w:r w:rsidR="007F4E5B">
        <w:t xml:space="preserve">the recipient of the service or product that has been requested. </w:t>
      </w:r>
      <w:r w:rsidR="00DA29DD">
        <w:t xml:space="preserve">The doctrine of promissory estoppel </w:t>
      </w:r>
      <w:r w:rsidR="00417A5D">
        <w:t xml:space="preserve">is one potential way that the doctrine of consideration can be </w:t>
      </w:r>
      <w:r w:rsidR="00417A5D">
        <w:lastRenderedPageBreak/>
        <w:t xml:space="preserve">reformed in that a promise made without </w:t>
      </w:r>
      <w:r w:rsidR="00547BDE">
        <w:t xml:space="preserve">consideration can be binding </w:t>
      </w:r>
      <w:r w:rsidR="00523B6A">
        <w:t xml:space="preserve">and thus </w:t>
      </w:r>
      <w:r w:rsidR="00AB307A">
        <w:t>deemed an enforceable contract</w:t>
      </w:r>
      <w:r w:rsidR="0075323B">
        <w:t xml:space="preserve">. This would have covered </w:t>
      </w:r>
      <w:r w:rsidR="005618EE">
        <w:t xml:space="preserve">many cases due to the fact </w:t>
      </w:r>
      <w:r w:rsidR="00677BA6">
        <w:t>that it would be upon the</w:t>
      </w:r>
      <w:r w:rsidR="00854D69">
        <w:t xml:space="preserve"> defendant to assist the plaintiff. </w:t>
      </w:r>
      <w:r w:rsidR="00FB18D5">
        <w:t xml:space="preserve">Another potential reform to the doctrine of consideration is that </w:t>
      </w:r>
      <w:r w:rsidR="00B9778C">
        <w:t xml:space="preserve">a written promise should be considered binding with or without </w:t>
      </w:r>
      <w:r w:rsidR="00583465">
        <w:t>consideration</w:t>
      </w:r>
      <w:r w:rsidR="00B9778C">
        <w:t xml:space="preserve"> </w:t>
      </w:r>
      <w:r w:rsidR="00583465">
        <w:t xml:space="preserve">due to the nature </w:t>
      </w:r>
      <w:r w:rsidR="00280958">
        <w:t>of it being potent</w:t>
      </w:r>
      <w:r w:rsidR="00DC6BE4">
        <w:t xml:space="preserve">ially detrimental to the promisee such as </w:t>
      </w:r>
      <w:r w:rsidR="00F443DA">
        <w:t>if they had a written promise for something to have been done thus they don’t do it for themselves then the</w:t>
      </w:r>
      <w:r w:rsidR="00902968">
        <w:t xml:space="preserve"> promise if revoked thus causing distress </w:t>
      </w:r>
      <w:r w:rsidR="00A24A89">
        <w:t>and a subsequent detriment to the pr</w:t>
      </w:r>
      <w:r w:rsidR="00634C5C">
        <w:t>o</w:t>
      </w:r>
      <w:r w:rsidR="00A24A89">
        <w:t xml:space="preserve">misee. </w:t>
      </w:r>
      <w:r w:rsidR="00394BDE">
        <w:t xml:space="preserve">Debts paid in part payment </w:t>
      </w:r>
      <w:r w:rsidR="00D84176">
        <w:t>should also be bound to the creditor as full settlem</w:t>
      </w:r>
      <w:r w:rsidR="00634C5C">
        <w:t xml:space="preserve">ent due to the fact that once payment has been </w:t>
      </w:r>
      <w:r w:rsidR="001F4690">
        <w:t xml:space="preserve">made although in part and not full the intent to pay the full debt back has been </w:t>
      </w:r>
      <w:r w:rsidR="00FC7204">
        <w:t>granted</w:t>
      </w:r>
      <w:r w:rsidR="007E6197">
        <w:t xml:space="preserve"> by </w:t>
      </w:r>
      <w:r w:rsidR="0046606A">
        <w:t xml:space="preserve">debtor. </w:t>
      </w:r>
      <w:r w:rsidR="005C6573">
        <w:t xml:space="preserve">Creditors are under protection already due to the development of </w:t>
      </w:r>
      <w:r w:rsidR="003F08F3">
        <w:t>the doctrine of economic duress</w:t>
      </w:r>
      <w:r w:rsidR="00182968">
        <w:t xml:space="preserve">. </w:t>
      </w:r>
    </w:p>
    <w:p w14:paraId="44A72F43" w14:textId="7E52E560" w:rsidR="00C94596" w:rsidRDefault="00C94596">
      <w:r>
        <w:t>Ultimately</w:t>
      </w:r>
      <w:r w:rsidR="004E2957">
        <w:t xml:space="preserve">, consideration has its place within contract law, however it needs to be updated slightly as to be more in line with </w:t>
      </w:r>
      <w:r w:rsidR="00746AFC">
        <w:t xml:space="preserve">the modern standard to allow for any future changes to the way contracts are formed and for the use of technology and </w:t>
      </w:r>
      <w:r w:rsidR="00DE00F4">
        <w:t xml:space="preserve">online transaction in where </w:t>
      </w:r>
      <w:r w:rsidR="004B115B">
        <w:t>i</w:t>
      </w:r>
      <w:r w:rsidR="00DE00F4">
        <w:t>t</w:t>
      </w:r>
      <w:r w:rsidR="004B115B">
        <w:t xml:space="preserve"> i</w:t>
      </w:r>
      <w:r w:rsidR="00DE00F4">
        <w:t xml:space="preserve">s harder </w:t>
      </w:r>
      <w:r w:rsidR="004B115B">
        <w:t xml:space="preserve">to allow for faults in products and services. </w:t>
      </w:r>
      <w:r w:rsidR="0089216E">
        <w:t>Consideration used to be crucial in the formation of contracts, however it is now out</w:t>
      </w:r>
      <w:r w:rsidR="00D0639C">
        <w:t xml:space="preserve">dated and should be amended to coincide with </w:t>
      </w:r>
      <w:r w:rsidR="008B3027">
        <w:t>mo</w:t>
      </w:r>
      <w:r w:rsidR="00D0639C">
        <w:t>de</w:t>
      </w:r>
      <w:r w:rsidR="008B3027">
        <w:t>r</w:t>
      </w:r>
      <w:r w:rsidR="00D0639C">
        <w:t>n society.</w:t>
      </w:r>
      <w:r w:rsidR="008B3027">
        <w:t xml:space="preserve"> Consideration in some cases can still be a viable term</w:t>
      </w:r>
      <w:r w:rsidR="00040482">
        <w:t xml:space="preserve"> </w:t>
      </w:r>
      <w:r w:rsidR="008B3027">
        <w:t xml:space="preserve">in creating a contract but there should be </w:t>
      </w:r>
      <w:r w:rsidR="00040482">
        <w:t xml:space="preserve">less caveats in regards to </w:t>
      </w:r>
      <w:r w:rsidR="00372DD5">
        <w:t xml:space="preserve">the formation with past consideration not being deemed as viable in the formation of contracts when in current reality </w:t>
      </w:r>
      <w:r w:rsidR="00396AFE">
        <w:t xml:space="preserve">past consideration should be deemed as good consideration due to the nature of working with the same people </w:t>
      </w:r>
      <w:r w:rsidR="00A91445">
        <w:t xml:space="preserve">more frequently, as in if someone has done a reasonable job before one is more likely to use those same parties again. </w:t>
      </w:r>
    </w:p>
    <w:p w14:paraId="388849D6" w14:textId="77777777" w:rsidR="00084C94" w:rsidRDefault="00084C94"/>
    <w:p w14:paraId="51B13A1B" w14:textId="77777777" w:rsidR="00E80245" w:rsidRDefault="00E80245" w:rsidP="00E80245"/>
    <w:p w14:paraId="170F01FE" w14:textId="77777777" w:rsidR="00E80245" w:rsidRDefault="00E80245" w:rsidP="00E80245">
      <w:hyperlink r:id="rId13" w:anchor=":~:text=Valid%20consideration%20is%20anything%20that,they%20are%20enforceable%20in%20law" w:history="1">
        <w:r w:rsidRPr="000D6D78">
          <w:rPr>
            <w:rStyle w:val="Hyperlink"/>
          </w:rPr>
          <w:t>https://www.steveharveylaw.com/blog/2022/11/valid-consideration-for-a-contract/#:~:text=Valid%20consideration%20is%20anything%20that,they%20are%20enforceable%20in%20law</w:t>
        </w:r>
      </w:hyperlink>
      <w:r w:rsidRPr="00084C94">
        <w:t>.</w:t>
      </w:r>
    </w:p>
    <w:p w14:paraId="5F9B060A" w14:textId="77777777" w:rsidR="00FB2D18" w:rsidRDefault="00FB2D18" w:rsidP="00FB2D1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Kati, E. (2022). </w:t>
      </w:r>
      <w:r>
        <w:rPr>
          <w:rFonts w:ascii="Calibri" w:hAnsi="Calibri" w:cs="Calibri"/>
          <w:i/>
          <w:iCs/>
          <w:color w:val="000000"/>
          <w:sz w:val="27"/>
          <w:szCs w:val="27"/>
        </w:rPr>
        <w:t>What is Consideration in Contract Law?</w:t>
      </w:r>
      <w:r>
        <w:rPr>
          <w:rFonts w:ascii="Calibri" w:hAnsi="Calibri" w:cs="Calibri"/>
          <w:color w:val="000000"/>
          <w:sz w:val="27"/>
          <w:szCs w:val="27"/>
        </w:rPr>
        <w:t> [online] LegalVision UK. Available at: https://legalvision.co.uk/commercial-contracts/consideration-contracts/.</w:t>
      </w:r>
    </w:p>
    <w:p w14:paraId="507B1A1D" w14:textId="77777777" w:rsidR="00BA5692" w:rsidRDefault="00FB2D18" w:rsidP="00BA569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5DC635DD" w14:textId="0FF8A268" w:rsidR="00BA5692" w:rsidRDefault="00BA5692" w:rsidP="00BA569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www.lawbite.co.uk. (n.d.). </w:t>
      </w:r>
      <w:r>
        <w:rPr>
          <w:rFonts w:ascii="Calibri" w:hAnsi="Calibri" w:cs="Calibri"/>
          <w:i/>
          <w:iCs/>
          <w:color w:val="000000"/>
          <w:sz w:val="27"/>
          <w:szCs w:val="27"/>
        </w:rPr>
        <w:t>Contracts: What is Consideration? | LawBite</w:t>
      </w:r>
      <w:r>
        <w:rPr>
          <w:rFonts w:ascii="Calibri" w:hAnsi="Calibri" w:cs="Calibri"/>
          <w:color w:val="000000"/>
          <w:sz w:val="27"/>
          <w:szCs w:val="27"/>
        </w:rPr>
        <w:t>. [online] Available at: https://www.lawbite.co.uk/resources/blog/contracts-what-is-consideration.</w:t>
      </w:r>
    </w:p>
    <w:p w14:paraId="64A21E9E" w14:textId="77777777" w:rsidR="00BA5692" w:rsidRDefault="00BA5692" w:rsidP="00BA569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33BF2B35" w14:textId="4B28506C" w:rsidR="00BA5692" w:rsidRDefault="00BA5692" w:rsidP="00BA569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use-land-property-data.service.gov.uk. (n.d.). </w:t>
      </w:r>
      <w:r>
        <w:rPr>
          <w:rFonts w:ascii="Calibri" w:hAnsi="Calibri" w:cs="Calibri"/>
          <w:i/>
          <w:iCs/>
          <w:color w:val="000000"/>
          <w:sz w:val="27"/>
          <w:szCs w:val="27"/>
        </w:rPr>
        <w:t>Restrictive Covenants - Use land and property data</w:t>
      </w:r>
      <w:r>
        <w:rPr>
          <w:rFonts w:ascii="Calibri" w:hAnsi="Calibri" w:cs="Calibri"/>
          <w:color w:val="000000"/>
          <w:sz w:val="27"/>
          <w:szCs w:val="27"/>
        </w:rPr>
        <w:t>. [online] Available at: https://use-land-property-data.service.gov.uk/datasets/res_cov#:~:text=What%20is%20a%20restrictive%20covenant.</w:t>
      </w:r>
    </w:p>
    <w:p w14:paraId="47E950D8" w14:textId="77777777" w:rsidR="00BA5692" w:rsidRDefault="00BA5692" w:rsidP="00BA5692">
      <w:pPr>
        <w:pStyle w:val="NormalWeb"/>
        <w:rPr>
          <w:rFonts w:ascii="Calibri" w:hAnsi="Calibri" w:cs="Calibri"/>
          <w:color w:val="000000"/>
          <w:sz w:val="27"/>
          <w:szCs w:val="27"/>
        </w:rPr>
      </w:pPr>
      <w:r>
        <w:rPr>
          <w:rFonts w:ascii="Calibri" w:hAnsi="Calibri" w:cs="Calibri"/>
          <w:color w:val="000000"/>
          <w:sz w:val="27"/>
          <w:szCs w:val="27"/>
        </w:rPr>
        <w:t>‌</w:t>
      </w:r>
    </w:p>
    <w:p w14:paraId="180D50A8" w14:textId="5CCF37F9" w:rsidR="00BA5692" w:rsidRDefault="00BA5692" w:rsidP="00BA5692">
      <w:pPr>
        <w:pStyle w:val="NormalWeb"/>
        <w:rPr>
          <w:rFonts w:ascii="Calibri" w:hAnsi="Calibri" w:cs="Calibri"/>
          <w:color w:val="000000"/>
          <w:sz w:val="27"/>
          <w:szCs w:val="27"/>
        </w:rPr>
      </w:pPr>
    </w:p>
    <w:p w14:paraId="59438838" w14:textId="51DBE9B0" w:rsidR="00FB2D18" w:rsidRDefault="00FB2D18" w:rsidP="00FB2D18">
      <w:pPr>
        <w:pStyle w:val="NormalWeb"/>
        <w:rPr>
          <w:rFonts w:ascii="Calibri" w:hAnsi="Calibri" w:cs="Calibri"/>
          <w:color w:val="000000"/>
          <w:sz w:val="27"/>
          <w:szCs w:val="27"/>
        </w:rPr>
      </w:pPr>
    </w:p>
    <w:p w14:paraId="11BA9673" w14:textId="77777777" w:rsidR="00B113B0" w:rsidRDefault="00B113B0" w:rsidP="00B113B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Battle, M. (2022). </w:t>
      </w:r>
      <w:r>
        <w:rPr>
          <w:rFonts w:ascii="Calibri" w:hAnsi="Calibri" w:cs="Calibri"/>
          <w:i/>
          <w:iCs/>
          <w:color w:val="000000"/>
          <w:sz w:val="27"/>
          <w:szCs w:val="27"/>
        </w:rPr>
        <w:t>Contract Law: Elements of a Binding Contract</w:t>
      </w:r>
      <w:r>
        <w:rPr>
          <w:rFonts w:ascii="Calibri" w:hAnsi="Calibri" w:cs="Calibri"/>
          <w:color w:val="000000"/>
          <w:sz w:val="27"/>
          <w:szCs w:val="27"/>
        </w:rPr>
        <w:t>. [online] Commercial Law Firm | London, UK | Corporate Solicitors | EM Law. Available at: https://emlaw.co.uk/contract-law-elements-of-a-binding-contract/.</w:t>
      </w:r>
    </w:p>
    <w:p w14:paraId="5F4A75AA" w14:textId="77777777" w:rsidR="00B113B0" w:rsidRPr="00B113B0" w:rsidRDefault="00B113B0" w:rsidP="00B113B0">
      <w:pPr>
        <w:pStyle w:val="NormalWeb"/>
        <w:rPr>
          <w:rFonts w:ascii="Calibri" w:hAnsi="Calibri" w:cs="Calibri"/>
          <w:color w:val="000000"/>
          <w:sz w:val="27"/>
          <w:szCs w:val="27"/>
        </w:rPr>
      </w:pPr>
      <w:r>
        <w:rPr>
          <w:rFonts w:ascii="Calibri" w:hAnsi="Calibri" w:cs="Calibri"/>
          <w:color w:val="000000"/>
          <w:sz w:val="27"/>
          <w:szCs w:val="27"/>
        </w:rPr>
        <w:t>‌</w:t>
      </w:r>
      <w:r w:rsidRPr="00B113B0">
        <w:rPr>
          <w:rFonts w:ascii="Calibri" w:hAnsi="Calibri" w:cs="Calibri"/>
          <w:color w:val="000000"/>
          <w:sz w:val="27"/>
          <w:szCs w:val="27"/>
        </w:rPr>
        <w:t>Hall Ellis Solicitors (2019). Consideration: Contract law: Meaning, Types, &amp; Purpose (examples). [online] Hall Ellis Solicitors. Available at: https://hallellis.co.uk/contractual-consideration/.</w:t>
      </w:r>
    </w:p>
    <w:p w14:paraId="5E9257A1" w14:textId="77777777" w:rsidR="002E117D" w:rsidRDefault="002E117D" w:rsidP="002E117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Carlil &amp; Carbolic. (n.d.). </w:t>
      </w:r>
      <w:r>
        <w:rPr>
          <w:rFonts w:ascii="Calibri" w:hAnsi="Calibri" w:cs="Calibri"/>
          <w:i/>
          <w:iCs/>
          <w:color w:val="000000"/>
          <w:sz w:val="27"/>
          <w:szCs w:val="27"/>
        </w:rPr>
        <w:t>Part Payment of Debt &amp; Promissory Estoppel | Carlil &amp; Carbolic - Law Study Resources</w:t>
      </w:r>
      <w:r>
        <w:rPr>
          <w:rFonts w:ascii="Calibri" w:hAnsi="Calibri" w:cs="Calibri"/>
          <w:color w:val="000000"/>
          <w:sz w:val="27"/>
          <w:szCs w:val="27"/>
        </w:rPr>
        <w:t>. [online] Available at: https://carlilandcarbolic.com/contract-law/formation-of-a-contract/part-payment-of-debt-promissory-estoppel/#:~:text=The%20general%20rule%20is%20that.</w:t>
      </w:r>
    </w:p>
    <w:p w14:paraId="71E8FD32" w14:textId="77777777" w:rsidR="002E117D" w:rsidRDefault="002E117D" w:rsidP="002E117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7E8B4A73" w14:textId="77397275" w:rsidR="002E117D" w:rsidRDefault="002E117D" w:rsidP="002E117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Chamberlains Law Firm. (2021). </w:t>
      </w:r>
      <w:r>
        <w:rPr>
          <w:rFonts w:ascii="Calibri" w:hAnsi="Calibri" w:cs="Calibri"/>
          <w:i/>
          <w:iCs/>
          <w:color w:val="000000"/>
          <w:sz w:val="27"/>
          <w:szCs w:val="27"/>
        </w:rPr>
        <w:t>Contract Law – Past Consideration</w:t>
      </w:r>
      <w:r>
        <w:rPr>
          <w:rFonts w:ascii="Calibri" w:hAnsi="Calibri" w:cs="Calibri"/>
          <w:color w:val="000000"/>
          <w:sz w:val="27"/>
          <w:szCs w:val="27"/>
        </w:rPr>
        <w:t>. [online] Available at: https://chamberlains.com.au/contract-law-past-consideration/.</w:t>
      </w:r>
    </w:p>
    <w:p w14:paraId="0BBED048" w14:textId="77777777" w:rsidR="007C0BCA" w:rsidRDefault="002E117D" w:rsidP="007C0BC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2239A31A" w14:textId="1B5E4D0E" w:rsidR="007C0BCA" w:rsidRDefault="007C0BCA" w:rsidP="007C0BC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www.britannica.com. (n.d.). </w:t>
      </w:r>
      <w:r>
        <w:rPr>
          <w:rFonts w:ascii="Calibri" w:hAnsi="Calibri" w:cs="Calibri"/>
          <w:i/>
          <w:iCs/>
          <w:color w:val="000000"/>
          <w:sz w:val="27"/>
          <w:szCs w:val="27"/>
        </w:rPr>
        <w:t>Britannica Money</w:t>
      </w:r>
      <w:r>
        <w:rPr>
          <w:rFonts w:ascii="Calibri" w:hAnsi="Calibri" w:cs="Calibri"/>
          <w:color w:val="000000"/>
          <w:sz w:val="27"/>
          <w:szCs w:val="27"/>
        </w:rPr>
        <w:t>. [online] Available at: https://www.britannica.com/money/contract-law/Other-problems-of-contract-law [Accessed 14 Mar. 2024].</w:t>
      </w:r>
    </w:p>
    <w:p w14:paraId="5A12DA95" w14:textId="77777777" w:rsidR="007C0BCA" w:rsidRDefault="007C0BCA" w:rsidP="007C0BC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4B72160E" w14:textId="225CB830" w:rsidR="007C0BCA" w:rsidRDefault="007C0BCA" w:rsidP="007C0BC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signon.thomsonreuters.com. (n.d.). </w:t>
      </w:r>
      <w:r>
        <w:rPr>
          <w:rFonts w:ascii="Calibri" w:hAnsi="Calibri" w:cs="Calibri"/>
          <w:i/>
          <w:iCs/>
          <w:color w:val="000000"/>
          <w:sz w:val="27"/>
          <w:szCs w:val="27"/>
        </w:rPr>
        <w:t>Practical Law UK Signon</w:t>
      </w:r>
      <w:r>
        <w:rPr>
          <w:rFonts w:ascii="Calibri" w:hAnsi="Calibri" w:cs="Calibri"/>
          <w:color w:val="000000"/>
          <w:sz w:val="27"/>
          <w:szCs w:val="27"/>
        </w:rPr>
        <w:t>. [online] Available at: https://uk.practicallaw.thomsonreuters.com/1-518-6318?transitionType=Default&amp;contextData=(sc.Default)&amp;firstPage=true.</w:t>
      </w:r>
    </w:p>
    <w:p w14:paraId="00528C48" w14:textId="77777777" w:rsidR="00504A0B" w:rsidRDefault="007C0BCA" w:rsidP="00504A0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5C98FA5E" w14:textId="5877A06E" w:rsidR="00504A0B" w:rsidRDefault="00504A0B" w:rsidP="00504A0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Chen, J. (2020). </w:t>
      </w:r>
      <w:r>
        <w:rPr>
          <w:rFonts w:ascii="Calibri" w:hAnsi="Calibri" w:cs="Calibri"/>
          <w:i/>
          <w:iCs/>
          <w:color w:val="000000"/>
          <w:sz w:val="27"/>
          <w:szCs w:val="27"/>
        </w:rPr>
        <w:t>Promissory Estoppel</w:t>
      </w:r>
      <w:r>
        <w:rPr>
          <w:rFonts w:ascii="Calibri" w:hAnsi="Calibri" w:cs="Calibri"/>
          <w:color w:val="000000"/>
          <w:sz w:val="27"/>
          <w:szCs w:val="27"/>
        </w:rPr>
        <w:t>. [online] Investopedia. Available at: https://www.investopedia.com/terms/p/promissory_estoppel.asp#:~:text=Promissory%20estoppel%20is%20the%20legal.</w:t>
      </w:r>
    </w:p>
    <w:p w14:paraId="3FDC1F43" w14:textId="77777777" w:rsidR="00392005" w:rsidRDefault="00504A0B" w:rsidP="0039200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20470EC0" w14:textId="368C4FBF" w:rsidR="00392005" w:rsidRDefault="00392005" w:rsidP="0039200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www.oxbridgenotes.co.uk. (n.d.). </w:t>
      </w:r>
      <w:r>
        <w:rPr>
          <w:rFonts w:ascii="Calibri" w:hAnsi="Calibri" w:cs="Calibri"/>
          <w:i/>
          <w:iCs/>
          <w:color w:val="000000"/>
          <w:sz w:val="27"/>
          <w:szCs w:val="27"/>
        </w:rPr>
        <w:t>Chappell v Nestlé [1960] AC 87</w:t>
      </w:r>
      <w:r>
        <w:rPr>
          <w:rFonts w:ascii="Calibri" w:hAnsi="Calibri" w:cs="Calibri"/>
          <w:color w:val="000000"/>
          <w:sz w:val="27"/>
          <w:szCs w:val="27"/>
        </w:rPr>
        <w:t>. [online] Available at: https://www.oxbridgenotes.co.uk/law_cases/chappell-v-nestle.</w:t>
      </w:r>
    </w:p>
    <w:p w14:paraId="6BE98776" w14:textId="2B172084" w:rsidR="0067260A" w:rsidRDefault="00392005" w:rsidP="0067260A">
      <w:pPr>
        <w:pStyle w:val="NormalWeb"/>
        <w:rPr>
          <w:rFonts w:ascii="Calibri" w:hAnsi="Calibri" w:cs="Calibri"/>
          <w:color w:val="000000"/>
          <w:sz w:val="27"/>
          <w:szCs w:val="27"/>
        </w:rPr>
      </w:pPr>
      <w:r>
        <w:rPr>
          <w:rFonts w:ascii="Calibri" w:hAnsi="Calibri" w:cs="Calibri"/>
          <w:color w:val="000000"/>
          <w:sz w:val="27"/>
          <w:szCs w:val="27"/>
        </w:rPr>
        <w:t>‌</w:t>
      </w:r>
      <w:r w:rsidR="0067260A">
        <w:rPr>
          <w:rFonts w:ascii="Calibri" w:hAnsi="Calibri" w:cs="Calibri"/>
          <w:color w:val="000000"/>
          <w:sz w:val="27"/>
          <w:szCs w:val="27"/>
        </w:rPr>
        <w:t>Prettys. (n.d.). </w:t>
      </w:r>
      <w:r w:rsidR="0067260A">
        <w:rPr>
          <w:rFonts w:ascii="Calibri" w:hAnsi="Calibri" w:cs="Calibri"/>
          <w:i/>
          <w:iCs/>
          <w:color w:val="000000"/>
          <w:sz w:val="27"/>
          <w:szCs w:val="27"/>
        </w:rPr>
        <w:t>What is peppercorn rent and how is it connected to leases?</w:t>
      </w:r>
      <w:r w:rsidR="0067260A">
        <w:rPr>
          <w:rFonts w:ascii="Calibri" w:hAnsi="Calibri" w:cs="Calibri"/>
          <w:color w:val="000000"/>
          <w:sz w:val="27"/>
          <w:szCs w:val="27"/>
        </w:rPr>
        <w:t> [online] Available at: https://prettys.co.uk/peppercorn-rent-and-the-connection-to-leases [Accessed 14 Mar. 2024].</w:t>
      </w:r>
    </w:p>
    <w:p w14:paraId="78FEB199" w14:textId="77777777" w:rsidR="0067260A" w:rsidRDefault="0067260A" w:rsidP="0067260A">
      <w:pPr>
        <w:pStyle w:val="NormalWeb"/>
        <w:rPr>
          <w:rFonts w:ascii="Calibri" w:hAnsi="Calibri" w:cs="Calibri"/>
          <w:color w:val="000000"/>
          <w:sz w:val="27"/>
          <w:szCs w:val="27"/>
        </w:rPr>
      </w:pPr>
      <w:r>
        <w:rPr>
          <w:rFonts w:ascii="Calibri" w:hAnsi="Calibri" w:cs="Calibri"/>
          <w:color w:val="000000"/>
          <w:sz w:val="27"/>
          <w:szCs w:val="27"/>
        </w:rPr>
        <w:t>‌</w:t>
      </w:r>
    </w:p>
    <w:p w14:paraId="00986C49" w14:textId="77777777" w:rsidR="0067260A" w:rsidRDefault="0067260A" w:rsidP="00392005">
      <w:pPr>
        <w:pStyle w:val="NormalWeb"/>
        <w:rPr>
          <w:rFonts w:ascii="Calibri" w:hAnsi="Calibri" w:cs="Calibri"/>
          <w:color w:val="000000"/>
          <w:sz w:val="27"/>
          <w:szCs w:val="27"/>
        </w:rPr>
      </w:pPr>
    </w:p>
    <w:p w14:paraId="73C9D3D1" w14:textId="63D72C3A" w:rsidR="00504A0B" w:rsidRDefault="00504A0B" w:rsidP="00504A0B">
      <w:pPr>
        <w:pStyle w:val="NormalWeb"/>
        <w:rPr>
          <w:rFonts w:ascii="Calibri" w:hAnsi="Calibri" w:cs="Calibri"/>
          <w:color w:val="000000"/>
          <w:sz w:val="27"/>
          <w:szCs w:val="27"/>
        </w:rPr>
      </w:pPr>
    </w:p>
    <w:p w14:paraId="72C4FEB6" w14:textId="20CFF9CE" w:rsidR="007C0BCA" w:rsidRDefault="007C0BCA" w:rsidP="007C0BCA">
      <w:pPr>
        <w:pStyle w:val="NormalWeb"/>
        <w:rPr>
          <w:rFonts w:ascii="Calibri" w:hAnsi="Calibri" w:cs="Calibri"/>
          <w:color w:val="000000"/>
          <w:sz w:val="27"/>
          <w:szCs w:val="27"/>
        </w:rPr>
      </w:pPr>
    </w:p>
    <w:p w14:paraId="1832D95D" w14:textId="0A6C6DFA" w:rsidR="007C0BCA" w:rsidRDefault="007C0BCA" w:rsidP="007C0BCA">
      <w:pPr>
        <w:pStyle w:val="NormalWeb"/>
        <w:rPr>
          <w:rFonts w:ascii="Calibri" w:hAnsi="Calibri" w:cs="Calibri"/>
          <w:color w:val="000000"/>
          <w:sz w:val="27"/>
          <w:szCs w:val="27"/>
        </w:rPr>
      </w:pPr>
    </w:p>
    <w:p w14:paraId="40B41A15" w14:textId="71C9921C" w:rsidR="002E117D" w:rsidRDefault="002E117D" w:rsidP="002E117D">
      <w:pPr>
        <w:pStyle w:val="NormalWeb"/>
        <w:rPr>
          <w:rFonts w:ascii="Calibri" w:hAnsi="Calibri" w:cs="Calibri"/>
          <w:color w:val="000000"/>
          <w:sz w:val="27"/>
          <w:szCs w:val="27"/>
        </w:rPr>
      </w:pPr>
    </w:p>
    <w:p w14:paraId="2F38A9B6" w14:textId="58597EA7" w:rsidR="002E117D" w:rsidRDefault="002E117D" w:rsidP="002E117D">
      <w:pPr>
        <w:pStyle w:val="NormalWeb"/>
        <w:rPr>
          <w:rFonts w:ascii="Calibri" w:hAnsi="Calibri" w:cs="Calibri"/>
          <w:color w:val="000000"/>
          <w:sz w:val="27"/>
          <w:szCs w:val="27"/>
        </w:rPr>
      </w:pPr>
    </w:p>
    <w:p w14:paraId="4690ED19" w14:textId="77777777" w:rsidR="00B113B0" w:rsidRPr="00B113B0" w:rsidRDefault="00B113B0" w:rsidP="00B113B0">
      <w:pPr>
        <w:pStyle w:val="NormalWeb"/>
        <w:rPr>
          <w:rFonts w:ascii="Calibri" w:hAnsi="Calibri" w:cs="Calibri"/>
          <w:color w:val="000000"/>
          <w:sz w:val="27"/>
          <w:szCs w:val="27"/>
        </w:rPr>
      </w:pPr>
    </w:p>
    <w:p w14:paraId="3E2A842E" w14:textId="40E4B8F7" w:rsidR="00B113B0" w:rsidRDefault="00B113B0" w:rsidP="00B113B0">
      <w:pPr>
        <w:pStyle w:val="NormalWeb"/>
        <w:rPr>
          <w:rFonts w:ascii="Calibri" w:hAnsi="Calibri" w:cs="Calibri"/>
          <w:color w:val="000000"/>
          <w:sz w:val="27"/>
          <w:szCs w:val="27"/>
        </w:rPr>
      </w:pPr>
      <w:r w:rsidRPr="00B113B0">
        <w:rPr>
          <w:rFonts w:ascii="Calibri" w:hAnsi="Calibri" w:cs="Calibri"/>
          <w:color w:val="000000"/>
          <w:sz w:val="27"/>
          <w:szCs w:val="27"/>
        </w:rPr>
        <w:t>‌</w:t>
      </w:r>
    </w:p>
    <w:p w14:paraId="6D372C27" w14:textId="52AC3097" w:rsidR="00851788" w:rsidRDefault="001D3BE7">
      <w:r w:rsidRPr="001D3BE7">
        <w:t>.</w:t>
      </w:r>
    </w:p>
    <w:p w14:paraId="11D9D6C4" w14:textId="77777777" w:rsidR="001D3BE7" w:rsidRDefault="001D3BE7"/>
    <w:sectPr w:rsidR="001D3BE7" w:rsidSect="0067260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D39E43" w14:textId="77777777" w:rsidR="00DB3663" w:rsidRDefault="00DB3663" w:rsidP="00BC7C27">
      <w:pPr>
        <w:spacing w:after="0" w:line="240" w:lineRule="auto"/>
      </w:pPr>
      <w:r>
        <w:separator/>
      </w:r>
    </w:p>
  </w:endnote>
  <w:endnote w:type="continuationSeparator" w:id="0">
    <w:p w14:paraId="6FA16EFF" w14:textId="77777777" w:rsidR="00DB3663" w:rsidRDefault="00DB3663" w:rsidP="00BC7C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3A0E7C" w14:textId="77777777" w:rsidR="00DB3663" w:rsidRDefault="00DB3663" w:rsidP="00BC7C27">
      <w:pPr>
        <w:spacing w:after="0" w:line="240" w:lineRule="auto"/>
      </w:pPr>
      <w:r>
        <w:separator/>
      </w:r>
    </w:p>
  </w:footnote>
  <w:footnote w:type="continuationSeparator" w:id="0">
    <w:p w14:paraId="27F868B7" w14:textId="77777777" w:rsidR="00DB3663" w:rsidRDefault="00DB3663" w:rsidP="00BC7C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D0544"/>
    <w:multiLevelType w:val="hybridMultilevel"/>
    <w:tmpl w:val="9046537E"/>
    <w:lvl w:ilvl="0" w:tplc="CDDC0EF0">
      <w:numFmt w:val="bullet"/>
      <w:lvlText w:val="-"/>
      <w:lvlJc w:val="left"/>
      <w:pPr>
        <w:ind w:left="1080" w:hanging="360"/>
      </w:pPr>
      <w:rPr>
        <w:rFonts w:ascii="Times New Roman" w:eastAsia="Times New Roman" w:hAnsi="Times New Roman" w:cs="Times New Roman" w:hint="default"/>
        <w:sz w:val="28"/>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1082302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14D"/>
    <w:rsid w:val="00000CE6"/>
    <w:rsid w:val="00012FE0"/>
    <w:rsid w:val="00021EC8"/>
    <w:rsid w:val="00036D00"/>
    <w:rsid w:val="00040482"/>
    <w:rsid w:val="000613B6"/>
    <w:rsid w:val="000624B7"/>
    <w:rsid w:val="00084C94"/>
    <w:rsid w:val="000B3AE3"/>
    <w:rsid w:val="000B4CB0"/>
    <w:rsid w:val="000D2E15"/>
    <w:rsid w:val="000F0858"/>
    <w:rsid w:val="00142BD3"/>
    <w:rsid w:val="0014428A"/>
    <w:rsid w:val="0017382C"/>
    <w:rsid w:val="00182968"/>
    <w:rsid w:val="001C5458"/>
    <w:rsid w:val="001D3BE7"/>
    <w:rsid w:val="001F2348"/>
    <w:rsid w:val="001F2C10"/>
    <w:rsid w:val="001F4690"/>
    <w:rsid w:val="00237704"/>
    <w:rsid w:val="002401FF"/>
    <w:rsid w:val="002436AC"/>
    <w:rsid w:val="00246F25"/>
    <w:rsid w:val="00260F52"/>
    <w:rsid w:val="00280958"/>
    <w:rsid w:val="002A3F2E"/>
    <w:rsid w:val="002B39F1"/>
    <w:rsid w:val="002E117D"/>
    <w:rsid w:val="002F054F"/>
    <w:rsid w:val="002F1D83"/>
    <w:rsid w:val="00372DD5"/>
    <w:rsid w:val="0037450E"/>
    <w:rsid w:val="00392005"/>
    <w:rsid w:val="00394BDE"/>
    <w:rsid w:val="00396AFE"/>
    <w:rsid w:val="003A1F9C"/>
    <w:rsid w:val="003F08F3"/>
    <w:rsid w:val="00417A5D"/>
    <w:rsid w:val="0046606A"/>
    <w:rsid w:val="00494390"/>
    <w:rsid w:val="004A2619"/>
    <w:rsid w:val="004B115B"/>
    <w:rsid w:val="004E2957"/>
    <w:rsid w:val="004E6C61"/>
    <w:rsid w:val="004E7A50"/>
    <w:rsid w:val="004F11CD"/>
    <w:rsid w:val="00501C38"/>
    <w:rsid w:val="00504A0B"/>
    <w:rsid w:val="00523B6A"/>
    <w:rsid w:val="00533D9A"/>
    <w:rsid w:val="00547BDE"/>
    <w:rsid w:val="005618EE"/>
    <w:rsid w:val="00582011"/>
    <w:rsid w:val="00583465"/>
    <w:rsid w:val="00597D81"/>
    <w:rsid w:val="005A36F6"/>
    <w:rsid w:val="005B2742"/>
    <w:rsid w:val="005C6573"/>
    <w:rsid w:val="005D0284"/>
    <w:rsid w:val="005F14C0"/>
    <w:rsid w:val="005F79A5"/>
    <w:rsid w:val="0062587B"/>
    <w:rsid w:val="00626DB5"/>
    <w:rsid w:val="00634C5C"/>
    <w:rsid w:val="0064217F"/>
    <w:rsid w:val="00660426"/>
    <w:rsid w:val="0067260A"/>
    <w:rsid w:val="00677BA6"/>
    <w:rsid w:val="00680614"/>
    <w:rsid w:val="006B12AE"/>
    <w:rsid w:val="006F65EB"/>
    <w:rsid w:val="00710A26"/>
    <w:rsid w:val="007143E7"/>
    <w:rsid w:val="00746AFC"/>
    <w:rsid w:val="0075323B"/>
    <w:rsid w:val="007A3D2D"/>
    <w:rsid w:val="007A7715"/>
    <w:rsid w:val="007C0BCA"/>
    <w:rsid w:val="007D3869"/>
    <w:rsid w:val="007E6197"/>
    <w:rsid w:val="007F4E5B"/>
    <w:rsid w:val="0080260E"/>
    <w:rsid w:val="0081579C"/>
    <w:rsid w:val="00845C70"/>
    <w:rsid w:val="00851788"/>
    <w:rsid w:val="00854D69"/>
    <w:rsid w:val="0089216E"/>
    <w:rsid w:val="008B3027"/>
    <w:rsid w:val="008C5CF2"/>
    <w:rsid w:val="008F614D"/>
    <w:rsid w:val="00902968"/>
    <w:rsid w:val="0097598A"/>
    <w:rsid w:val="009F0C2D"/>
    <w:rsid w:val="00A24A89"/>
    <w:rsid w:val="00A53453"/>
    <w:rsid w:val="00A74930"/>
    <w:rsid w:val="00A84FE3"/>
    <w:rsid w:val="00A91445"/>
    <w:rsid w:val="00AB307A"/>
    <w:rsid w:val="00AD2FE2"/>
    <w:rsid w:val="00AD52FD"/>
    <w:rsid w:val="00AE0444"/>
    <w:rsid w:val="00AE175A"/>
    <w:rsid w:val="00AF0124"/>
    <w:rsid w:val="00B0711D"/>
    <w:rsid w:val="00B113B0"/>
    <w:rsid w:val="00B12852"/>
    <w:rsid w:val="00B22C04"/>
    <w:rsid w:val="00B51016"/>
    <w:rsid w:val="00B9778C"/>
    <w:rsid w:val="00BA2042"/>
    <w:rsid w:val="00BA5692"/>
    <w:rsid w:val="00BA62F3"/>
    <w:rsid w:val="00BB70B1"/>
    <w:rsid w:val="00BC35D7"/>
    <w:rsid w:val="00BC7C27"/>
    <w:rsid w:val="00BF2801"/>
    <w:rsid w:val="00C56185"/>
    <w:rsid w:val="00C57C52"/>
    <w:rsid w:val="00C70976"/>
    <w:rsid w:val="00C83898"/>
    <w:rsid w:val="00C94596"/>
    <w:rsid w:val="00CE2657"/>
    <w:rsid w:val="00CE4882"/>
    <w:rsid w:val="00D0639C"/>
    <w:rsid w:val="00D366E1"/>
    <w:rsid w:val="00D65AB6"/>
    <w:rsid w:val="00D7413F"/>
    <w:rsid w:val="00D75155"/>
    <w:rsid w:val="00D82365"/>
    <w:rsid w:val="00D84176"/>
    <w:rsid w:val="00D86FF4"/>
    <w:rsid w:val="00D948E1"/>
    <w:rsid w:val="00DA29DD"/>
    <w:rsid w:val="00DB3663"/>
    <w:rsid w:val="00DC6BE4"/>
    <w:rsid w:val="00DD064C"/>
    <w:rsid w:val="00DE00F4"/>
    <w:rsid w:val="00E06CE2"/>
    <w:rsid w:val="00E51B96"/>
    <w:rsid w:val="00E77D8A"/>
    <w:rsid w:val="00E80245"/>
    <w:rsid w:val="00E8149E"/>
    <w:rsid w:val="00E8579C"/>
    <w:rsid w:val="00E96CE1"/>
    <w:rsid w:val="00EA697D"/>
    <w:rsid w:val="00EB49B7"/>
    <w:rsid w:val="00EC69D9"/>
    <w:rsid w:val="00EE1FAE"/>
    <w:rsid w:val="00F064B1"/>
    <w:rsid w:val="00F23541"/>
    <w:rsid w:val="00F32FCF"/>
    <w:rsid w:val="00F443DA"/>
    <w:rsid w:val="00F52CAF"/>
    <w:rsid w:val="00F961B1"/>
    <w:rsid w:val="00FB18D5"/>
    <w:rsid w:val="00FB2D18"/>
    <w:rsid w:val="00FB7AA1"/>
    <w:rsid w:val="00FC7204"/>
    <w:rsid w:val="00FD2506"/>
    <w:rsid w:val="00FF0D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DC729E"/>
  <w15:chartTrackingRefBased/>
  <w15:docId w15:val="{31B30D30-BF22-4845-99AF-060D62B3A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4C94"/>
    <w:rPr>
      <w:color w:val="0563C1" w:themeColor="hyperlink"/>
      <w:u w:val="single"/>
    </w:rPr>
  </w:style>
  <w:style w:type="character" w:styleId="UnresolvedMention">
    <w:name w:val="Unresolved Mention"/>
    <w:basedOn w:val="DefaultParagraphFont"/>
    <w:uiPriority w:val="99"/>
    <w:semiHidden/>
    <w:unhideWhenUsed/>
    <w:rsid w:val="00084C94"/>
    <w:rPr>
      <w:color w:val="605E5C"/>
      <w:shd w:val="clear" w:color="auto" w:fill="E1DFDD"/>
    </w:rPr>
  </w:style>
  <w:style w:type="paragraph" w:styleId="Header">
    <w:name w:val="header"/>
    <w:basedOn w:val="Normal"/>
    <w:link w:val="HeaderChar"/>
    <w:uiPriority w:val="99"/>
    <w:unhideWhenUsed/>
    <w:rsid w:val="00BC7C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7C27"/>
  </w:style>
  <w:style w:type="paragraph" w:styleId="Footer">
    <w:name w:val="footer"/>
    <w:basedOn w:val="Normal"/>
    <w:link w:val="FooterChar"/>
    <w:uiPriority w:val="99"/>
    <w:unhideWhenUsed/>
    <w:rsid w:val="00BC7C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7C27"/>
  </w:style>
  <w:style w:type="character" w:styleId="FollowedHyperlink">
    <w:name w:val="FollowedHyperlink"/>
    <w:basedOn w:val="DefaultParagraphFont"/>
    <w:uiPriority w:val="99"/>
    <w:semiHidden/>
    <w:unhideWhenUsed/>
    <w:rsid w:val="00BB70B1"/>
    <w:rPr>
      <w:color w:val="954F72" w:themeColor="followedHyperlink"/>
      <w:u w:val="single"/>
    </w:rPr>
  </w:style>
  <w:style w:type="paragraph" w:styleId="NormalWeb">
    <w:name w:val="Normal (Web)"/>
    <w:basedOn w:val="Normal"/>
    <w:uiPriority w:val="99"/>
    <w:semiHidden/>
    <w:unhideWhenUsed/>
    <w:rsid w:val="00FB2D1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NoSpacing">
    <w:name w:val="No Spacing"/>
    <w:link w:val="NoSpacingChar"/>
    <w:uiPriority w:val="1"/>
    <w:qFormat/>
    <w:rsid w:val="0067260A"/>
    <w:pPr>
      <w:spacing w:after="0" w:line="240" w:lineRule="auto"/>
    </w:pPr>
    <w:rPr>
      <w:kern w:val="0"/>
      <w14:ligatures w14:val="none"/>
    </w:rPr>
  </w:style>
  <w:style w:type="character" w:customStyle="1" w:styleId="NoSpacingChar">
    <w:name w:val="No Spacing Char"/>
    <w:basedOn w:val="DefaultParagraphFont"/>
    <w:link w:val="NoSpacing"/>
    <w:uiPriority w:val="1"/>
    <w:rsid w:val="0067260A"/>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002431">
      <w:bodyDiv w:val="1"/>
      <w:marLeft w:val="0"/>
      <w:marRight w:val="0"/>
      <w:marTop w:val="0"/>
      <w:marBottom w:val="0"/>
      <w:divBdr>
        <w:top w:val="none" w:sz="0" w:space="0" w:color="auto"/>
        <w:left w:val="none" w:sz="0" w:space="0" w:color="auto"/>
        <w:bottom w:val="none" w:sz="0" w:space="0" w:color="auto"/>
        <w:right w:val="none" w:sz="0" w:space="0" w:color="auto"/>
      </w:divBdr>
    </w:div>
    <w:div w:id="560557362">
      <w:bodyDiv w:val="1"/>
      <w:marLeft w:val="0"/>
      <w:marRight w:val="0"/>
      <w:marTop w:val="0"/>
      <w:marBottom w:val="0"/>
      <w:divBdr>
        <w:top w:val="none" w:sz="0" w:space="0" w:color="auto"/>
        <w:left w:val="none" w:sz="0" w:space="0" w:color="auto"/>
        <w:bottom w:val="none" w:sz="0" w:space="0" w:color="auto"/>
        <w:right w:val="none" w:sz="0" w:space="0" w:color="auto"/>
      </w:divBdr>
    </w:div>
    <w:div w:id="697858288">
      <w:bodyDiv w:val="1"/>
      <w:marLeft w:val="0"/>
      <w:marRight w:val="0"/>
      <w:marTop w:val="0"/>
      <w:marBottom w:val="0"/>
      <w:divBdr>
        <w:top w:val="none" w:sz="0" w:space="0" w:color="auto"/>
        <w:left w:val="none" w:sz="0" w:space="0" w:color="auto"/>
        <w:bottom w:val="none" w:sz="0" w:space="0" w:color="auto"/>
        <w:right w:val="none" w:sz="0" w:space="0" w:color="auto"/>
      </w:divBdr>
    </w:div>
    <w:div w:id="720061715">
      <w:bodyDiv w:val="1"/>
      <w:marLeft w:val="0"/>
      <w:marRight w:val="0"/>
      <w:marTop w:val="0"/>
      <w:marBottom w:val="0"/>
      <w:divBdr>
        <w:top w:val="none" w:sz="0" w:space="0" w:color="auto"/>
        <w:left w:val="none" w:sz="0" w:space="0" w:color="auto"/>
        <w:bottom w:val="none" w:sz="0" w:space="0" w:color="auto"/>
        <w:right w:val="none" w:sz="0" w:space="0" w:color="auto"/>
      </w:divBdr>
    </w:div>
    <w:div w:id="846293009">
      <w:bodyDiv w:val="1"/>
      <w:marLeft w:val="0"/>
      <w:marRight w:val="0"/>
      <w:marTop w:val="0"/>
      <w:marBottom w:val="0"/>
      <w:divBdr>
        <w:top w:val="none" w:sz="0" w:space="0" w:color="auto"/>
        <w:left w:val="none" w:sz="0" w:space="0" w:color="auto"/>
        <w:bottom w:val="none" w:sz="0" w:space="0" w:color="auto"/>
        <w:right w:val="none" w:sz="0" w:space="0" w:color="auto"/>
      </w:divBdr>
    </w:div>
    <w:div w:id="1125270751">
      <w:bodyDiv w:val="1"/>
      <w:marLeft w:val="0"/>
      <w:marRight w:val="0"/>
      <w:marTop w:val="0"/>
      <w:marBottom w:val="0"/>
      <w:divBdr>
        <w:top w:val="none" w:sz="0" w:space="0" w:color="auto"/>
        <w:left w:val="none" w:sz="0" w:space="0" w:color="auto"/>
        <w:bottom w:val="none" w:sz="0" w:space="0" w:color="auto"/>
        <w:right w:val="none" w:sz="0" w:space="0" w:color="auto"/>
      </w:divBdr>
    </w:div>
    <w:div w:id="1307973838">
      <w:bodyDiv w:val="1"/>
      <w:marLeft w:val="0"/>
      <w:marRight w:val="0"/>
      <w:marTop w:val="0"/>
      <w:marBottom w:val="0"/>
      <w:divBdr>
        <w:top w:val="none" w:sz="0" w:space="0" w:color="auto"/>
        <w:left w:val="none" w:sz="0" w:space="0" w:color="auto"/>
        <w:bottom w:val="none" w:sz="0" w:space="0" w:color="auto"/>
        <w:right w:val="none" w:sz="0" w:space="0" w:color="auto"/>
      </w:divBdr>
    </w:div>
    <w:div w:id="1400859920">
      <w:bodyDiv w:val="1"/>
      <w:marLeft w:val="0"/>
      <w:marRight w:val="0"/>
      <w:marTop w:val="0"/>
      <w:marBottom w:val="0"/>
      <w:divBdr>
        <w:top w:val="none" w:sz="0" w:space="0" w:color="auto"/>
        <w:left w:val="none" w:sz="0" w:space="0" w:color="auto"/>
        <w:bottom w:val="none" w:sz="0" w:space="0" w:color="auto"/>
        <w:right w:val="none" w:sz="0" w:space="0" w:color="auto"/>
      </w:divBdr>
    </w:div>
    <w:div w:id="1798596402">
      <w:bodyDiv w:val="1"/>
      <w:marLeft w:val="0"/>
      <w:marRight w:val="0"/>
      <w:marTop w:val="0"/>
      <w:marBottom w:val="0"/>
      <w:divBdr>
        <w:top w:val="none" w:sz="0" w:space="0" w:color="auto"/>
        <w:left w:val="none" w:sz="0" w:space="0" w:color="auto"/>
        <w:bottom w:val="none" w:sz="0" w:space="0" w:color="auto"/>
        <w:right w:val="none" w:sz="0" w:space="0" w:color="auto"/>
      </w:divBdr>
    </w:div>
    <w:div w:id="1822304920">
      <w:bodyDiv w:val="1"/>
      <w:marLeft w:val="0"/>
      <w:marRight w:val="0"/>
      <w:marTop w:val="0"/>
      <w:marBottom w:val="0"/>
      <w:divBdr>
        <w:top w:val="none" w:sz="0" w:space="0" w:color="auto"/>
        <w:left w:val="none" w:sz="0" w:space="0" w:color="auto"/>
        <w:bottom w:val="none" w:sz="0" w:space="0" w:color="auto"/>
        <w:right w:val="none" w:sz="0" w:space="0" w:color="auto"/>
      </w:divBdr>
    </w:div>
    <w:div w:id="1829980305">
      <w:bodyDiv w:val="1"/>
      <w:marLeft w:val="0"/>
      <w:marRight w:val="0"/>
      <w:marTop w:val="0"/>
      <w:marBottom w:val="0"/>
      <w:divBdr>
        <w:top w:val="none" w:sz="0" w:space="0" w:color="auto"/>
        <w:left w:val="none" w:sz="0" w:space="0" w:color="auto"/>
        <w:bottom w:val="none" w:sz="0" w:space="0" w:color="auto"/>
        <w:right w:val="none" w:sz="0" w:space="0" w:color="auto"/>
      </w:divBdr>
    </w:div>
    <w:div w:id="1904827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teveharveylaw.com/blog/2022/11/valid-consideration-for-a-contract/"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726444FA491457EB22E58ECD82F81C6"/>
        <w:category>
          <w:name w:val="General"/>
          <w:gallery w:val="placeholder"/>
        </w:category>
        <w:types>
          <w:type w:val="bbPlcHdr"/>
        </w:types>
        <w:behaviors>
          <w:behavior w:val="content"/>
        </w:behaviors>
        <w:guid w:val="{C646C8E2-412F-4AED-B554-1EF0606678C9}"/>
      </w:docPartPr>
      <w:docPartBody>
        <w:p w:rsidR="00A64373" w:rsidRDefault="00A64373" w:rsidP="00A64373">
          <w:pPr>
            <w:pStyle w:val="9726444FA491457EB22E58ECD82F81C6"/>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373"/>
    <w:rsid w:val="00A643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26444FA491457EB22E58ECD82F81C6">
    <w:name w:val="9726444FA491457EB22E58ECD82F81C6"/>
    <w:rsid w:val="00A64373"/>
  </w:style>
  <w:style w:type="paragraph" w:customStyle="1" w:styleId="3006754AAC1D44059F8E2462701EB55F">
    <w:name w:val="3006754AAC1D44059F8E2462701EB55F"/>
    <w:rsid w:val="00A6437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Kyran woods 2006771</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6" ma:contentTypeDescription="Create a new document." ma:contentTypeScope="" ma:versionID="6129d68886fb06dfb9c95376766ce539">
  <xsd:schema xmlns:xsd="http://www.w3.org/2001/XMLSchema" xmlns:xs="http://www.w3.org/2001/XMLSchema" xmlns:p="http://schemas.microsoft.com/office/2006/metadata/properties" xmlns:ns3="7b23fa32-4003-4364-bee1-595462966394" targetNamespace="http://schemas.microsoft.com/office/2006/metadata/properties" ma:root="true" ma:fieldsID="aa4fddcbe480787e9949e483f66c9d6c"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FDE6BA-985D-4804-9EAC-ECDAB787D511}">
  <ds:schemaRefs>
    <ds:schemaRef ds:uri="http://schemas.microsoft.com/sharepoint/v3/contenttype/forms"/>
  </ds:schemaRefs>
</ds:datastoreItem>
</file>

<file path=customXml/itemProps3.xml><?xml version="1.0" encoding="utf-8"?>
<ds:datastoreItem xmlns:ds="http://schemas.openxmlformats.org/officeDocument/2006/customXml" ds:itemID="{E27DE301-26BF-4D12-978F-52D8D9942DAA}">
  <ds:schemaRefs>
    <ds:schemaRef ds:uri="http://purl.org/dc/elements/1.1/"/>
    <ds:schemaRef ds:uri="http://schemas.openxmlformats.org/package/2006/metadata/core-properties"/>
    <ds:schemaRef ds:uri="http://purl.org/dc/terms/"/>
    <ds:schemaRef ds:uri="http://www.w3.org/XML/1998/namespace"/>
    <ds:schemaRef ds:uri="http://schemas.microsoft.com/office/2006/metadata/properties"/>
    <ds:schemaRef ds:uri="http://purl.org/dc/dcmitype/"/>
    <ds:schemaRef ds:uri="http://schemas.microsoft.com/office/2006/documentManagement/types"/>
    <ds:schemaRef ds:uri="http://schemas.microsoft.com/office/infopath/2007/PartnerControls"/>
    <ds:schemaRef ds:uri="7b23fa32-4003-4364-bee1-595462966394"/>
  </ds:schemaRefs>
</ds:datastoreItem>
</file>

<file path=customXml/itemProps4.xml><?xml version="1.0" encoding="utf-8"?>
<ds:datastoreItem xmlns:ds="http://schemas.openxmlformats.org/officeDocument/2006/customXml" ds:itemID="{CD25BEBA-5C17-4EB5-B165-171DDFE848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6</Pages>
  <Words>1918</Words>
  <Characters>10934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BMlw5009</Company>
  <LinksUpToDate>false</LinksUpToDate>
  <CharactersWithSpaces>12827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the role of consideration in contract law</dc:title>
  <dc:subject/>
  <dc:creator>Kyran Woods (2006771)</dc:creator>
  <cp:keywords/>
  <dc:description/>
  <cp:lastModifiedBy>Kyran Woods (2006771)</cp:lastModifiedBy>
  <cp:revision>156</cp:revision>
  <dcterms:created xsi:type="dcterms:W3CDTF">2024-03-11T11:10:00Z</dcterms:created>
  <dcterms:modified xsi:type="dcterms:W3CDTF">2024-03-14T12:43:00Z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