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1AC8F2" w14:textId="405340A4" w:rsidR="00B31F61" w:rsidRPr="00E40A10" w:rsidRDefault="00E40A10">
      <w:pPr>
        <w:rPr>
          <w:rFonts w:ascii="Arial" w:hAnsi="Arial" w:cs="Arial"/>
        </w:rPr>
      </w:pPr>
      <w:r w:rsidRPr="00E40A10">
        <w:rPr>
          <w:rFonts w:ascii="Arial" w:hAnsi="Arial" w:cs="Arial"/>
        </w:rPr>
        <w:t>Give a critical response to the following question: If the Basque model were to be adopted in Wales what changes would need to be implemented to the teaching of Welsh in the English</w:t>
      </w:r>
      <w:r w:rsidRPr="00E40A10">
        <w:rPr>
          <w:rFonts w:ascii="Arial" w:hAnsi="Arial" w:cs="Arial"/>
        </w:rPr>
        <w:t xml:space="preserve"> </w:t>
      </w:r>
      <w:r w:rsidRPr="00E40A10">
        <w:rPr>
          <w:rFonts w:ascii="Arial" w:hAnsi="Arial" w:cs="Arial"/>
        </w:rPr>
        <w:t>medium sector?</w:t>
      </w:r>
      <w:r w:rsidRPr="00E40A10">
        <w:rPr>
          <w:rFonts w:ascii="Arial" w:hAnsi="Arial" w:cs="Arial"/>
        </w:rPr>
        <w:t xml:space="preserve"> (1600 words)</w:t>
      </w:r>
    </w:p>
    <w:p w14:paraId="54E3A4E0" w14:textId="3D379A9F" w:rsidR="00E40A10" w:rsidRDefault="00E40A10" w:rsidP="00E40A10">
      <w:pPr>
        <w:spacing w:line="360" w:lineRule="auto"/>
        <w:rPr>
          <w:rFonts w:ascii="Arial" w:hAnsi="Arial" w:cs="Arial"/>
          <w:color w:val="000000"/>
          <w:szCs w:val="20"/>
        </w:rPr>
      </w:pPr>
      <w:r>
        <w:rPr>
          <w:rFonts w:ascii="Arial" w:hAnsi="Arial" w:cs="Arial"/>
        </w:rPr>
        <w:t xml:space="preserve">This essay will begin to discuss the ways in which the Basque model could possibly be adapted to implement the teaching of Welsh in English medium schools across Wales. The </w:t>
      </w:r>
      <w:r w:rsidRPr="00415A4A">
        <w:rPr>
          <w:rFonts w:ascii="Arial" w:hAnsi="Arial" w:cs="Arial"/>
        </w:rPr>
        <w:t xml:space="preserve">document </w:t>
      </w:r>
      <w:r w:rsidR="00415A4A" w:rsidRPr="00415A4A">
        <w:rPr>
          <w:rFonts w:ascii="Arial" w:hAnsi="Arial" w:cs="Arial"/>
          <w:color w:val="000000"/>
        </w:rPr>
        <w:t>(Hopwood et al., 2018)</w:t>
      </w:r>
      <w:r w:rsidR="00415A4A" w:rsidRPr="00415A4A">
        <w:rPr>
          <w:rFonts w:ascii="Arial" w:hAnsi="Arial" w:cs="Arial"/>
          <w:color w:val="000000"/>
        </w:rPr>
        <w:t xml:space="preserve"> was written</w:t>
      </w:r>
      <w:r w:rsidR="00415A4A">
        <w:rPr>
          <w:rFonts w:ascii="Arial" w:hAnsi="Arial" w:cs="Arial"/>
          <w:color w:val="000000"/>
          <w:sz w:val="20"/>
          <w:szCs w:val="20"/>
        </w:rPr>
        <w:t xml:space="preserve"> </w:t>
      </w:r>
      <w:r w:rsidR="00415A4A">
        <w:rPr>
          <w:rFonts w:ascii="Arial" w:hAnsi="Arial" w:cs="Arial"/>
          <w:color w:val="000000"/>
          <w:szCs w:val="20"/>
        </w:rPr>
        <w:t xml:space="preserve">for Qualifications Wales to “look at trends in language teaching and assessment in bilingual jurisdictions”. The findings of this research report were then to be discussed to suggest a route that Wales could take to better its teaching of the Welsh language. The report </w:t>
      </w:r>
      <w:proofErr w:type="gramStart"/>
      <w:r w:rsidR="00415A4A">
        <w:rPr>
          <w:rFonts w:ascii="Arial" w:hAnsi="Arial" w:cs="Arial"/>
          <w:color w:val="000000"/>
          <w:szCs w:val="20"/>
        </w:rPr>
        <w:t>as a whole looks</w:t>
      </w:r>
      <w:proofErr w:type="gramEnd"/>
      <w:r w:rsidR="00415A4A">
        <w:rPr>
          <w:rFonts w:ascii="Arial" w:hAnsi="Arial" w:cs="Arial"/>
          <w:color w:val="000000"/>
          <w:szCs w:val="20"/>
        </w:rPr>
        <w:t xml:space="preserve"> at four different provinces which hold varying degrees of similarity to Wales and our linguistic characteristics. These are Finland, the Basque Country and </w:t>
      </w:r>
      <w:proofErr w:type="spellStart"/>
      <w:r w:rsidR="00415A4A">
        <w:rPr>
          <w:rFonts w:ascii="Arial" w:hAnsi="Arial" w:cs="Arial"/>
          <w:color w:val="000000"/>
          <w:szCs w:val="20"/>
        </w:rPr>
        <w:t>Fryslân</w:t>
      </w:r>
      <w:proofErr w:type="spellEnd"/>
      <w:r w:rsidR="00415A4A">
        <w:rPr>
          <w:rFonts w:ascii="Arial" w:hAnsi="Arial" w:cs="Arial"/>
          <w:color w:val="000000"/>
          <w:szCs w:val="20"/>
        </w:rPr>
        <w:t>, using Ireland as an additional</w:t>
      </w:r>
      <w:r w:rsidR="002C3A23">
        <w:rPr>
          <w:rFonts w:ascii="Arial" w:hAnsi="Arial" w:cs="Arial"/>
          <w:color w:val="000000"/>
          <w:szCs w:val="20"/>
        </w:rPr>
        <w:t xml:space="preserve"> reference</w:t>
      </w:r>
      <w:r w:rsidR="00415A4A">
        <w:rPr>
          <w:rFonts w:ascii="Arial" w:hAnsi="Arial" w:cs="Arial"/>
          <w:color w:val="000000"/>
          <w:szCs w:val="20"/>
        </w:rPr>
        <w:t>.</w:t>
      </w:r>
      <w:r w:rsidR="001807DC">
        <w:rPr>
          <w:rFonts w:ascii="Arial" w:hAnsi="Arial" w:cs="Arial"/>
          <w:color w:val="000000"/>
          <w:szCs w:val="20"/>
        </w:rPr>
        <w:t xml:space="preserve"> However, here the writer will be specifically focussing on the case study of the Basque Country</w:t>
      </w:r>
      <w:r w:rsidR="00D57B1B">
        <w:rPr>
          <w:rFonts w:ascii="Arial" w:hAnsi="Arial" w:cs="Arial"/>
          <w:color w:val="000000"/>
          <w:szCs w:val="20"/>
        </w:rPr>
        <w:t>, pages 26-30,</w:t>
      </w:r>
      <w:r w:rsidR="001807DC">
        <w:rPr>
          <w:rFonts w:ascii="Arial" w:hAnsi="Arial" w:cs="Arial"/>
          <w:color w:val="000000"/>
          <w:szCs w:val="20"/>
        </w:rPr>
        <w:t xml:space="preserve"> allowing us to </w:t>
      </w:r>
      <w:r w:rsidR="00D57B1B">
        <w:rPr>
          <w:rFonts w:ascii="Arial" w:hAnsi="Arial" w:cs="Arial"/>
          <w:color w:val="000000"/>
          <w:szCs w:val="20"/>
        </w:rPr>
        <w:t>discuss</w:t>
      </w:r>
      <w:r w:rsidR="001807DC">
        <w:rPr>
          <w:rFonts w:ascii="Arial" w:hAnsi="Arial" w:cs="Arial"/>
          <w:color w:val="000000"/>
          <w:szCs w:val="20"/>
        </w:rPr>
        <w:t xml:space="preserve"> how schemes they have implemented may work within Wales.</w:t>
      </w:r>
    </w:p>
    <w:p w14:paraId="1E53BE9E" w14:textId="2362377D" w:rsidR="00D57B1B" w:rsidRPr="00EE2D2B" w:rsidRDefault="0029582A" w:rsidP="00E40A10">
      <w:pPr>
        <w:spacing w:line="360" w:lineRule="auto"/>
        <w:rPr>
          <w:rFonts w:ascii="Arial" w:hAnsi="Arial" w:cs="Arial"/>
          <w:color w:val="000000"/>
          <w:szCs w:val="20"/>
        </w:rPr>
      </w:pPr>
      <w:r>
        <w:rPr>
          <w:rFonts w:ascii="Arial" w:hAnsi="Arial" w:cs="Arial"/>
          <w:color w:val="000000"/>
          <w:szCs w:val="20"/>
        </w:rPr>
        <w:t>The Basque region is a region of Spain that covers the historic northern region with its own government and parliament. There are two main languages spoken in the Basque region, Spanish which is spoken by everyone and t</w:t>
      </w:r>
      <w:bookmarkStart w:id="0" w:name="_GoBack"/>
      <w:bookmarkEnd w:id="0"/>
      <w:r>
        <w:rPr>
          <w:rFonts w:ascii="Arial" w:hAnsi="Arial" w:cs="Arial"/>
          <w:color w:val="000000"/>
          <w:szCs w:val="20"/>
        </w:rPr>
        <w:t>hen the Basq</w:t>
      </w:r>
      <w:r w:rsidR="00EE2D2B">
        <w:rPr>
          <w:rFonts w:ascii="Arial" w:hAnsi="Arial" w:cs="Arial"/>
          <w:color w:val="000000"/>
          <w:szCs w:val="20"/>
        </w:rPr>
        <w:t>ue language, which has no known linguistic relatives, is spoken by approximately 660,000 people mainly situated with the region.</w:t>
      </w:r>
    </w:p>
    <w:p w14:paraId="62A594D6" w14:textId="386AD6A7" w:rsidR="00023C43" w:rsidRDefault="00D57B1B" w:rsidP="00E40A10">
      <w:pPr>
        <w:spacing w:line="360" w:lineRule="auto"/>
        <w:rPr>
          <w:rFonts w:ascii="Arial" w:hAnsi="Arial" w:cs="Arial"/>
          <w:color w:val="000000"/>
        </w:rPr>
      </w:pPr>
      <w:r>
        <w:rPr>
          <w:rFonts w:ascii="Arial" w:hAnsi="Arial" w:cs="Arial"/>
        </w:rPr>
        <w:t xml:space="preserve">Pupils who attend school within the Basque County region </w:t>
      </w:r>
      <w:proofErr w:type="gramStart"/>
      <w:r>
        <w:rPr>
          <w:rFonts w:ascii="Arial" w:hAnsi="Arial" w:cs="Arial"/>
        </w:rPr>
        <w:t>have the opportunity to</w:t>
      </w:r>
      <w:proofErr w:type="gramEnd"/>
      <w:r>
        <w:rPr>
          <w:rFonts w:ascii="Arial" w:hAnsi="Arial" w:cs="Arial"/>
        </w:rPr>
        <w:t xml:space="preserve"> go to three different types of schools </w:t>
      </w:r>
      <w:r w:rsidRPr="00415A4A">
        <w:rPr>
          <w:rFonts w:ascii="Arial" w:hAnsi="Arial" w:cs="Arial"/>
          <w:color w:val="000000"/>
        </w:rPr>
        <w:t>(Hopwood et al., 2018</w:t>
      </w:r>
      <w:r>
        <w:rPr>
          <w:rFonts w:ascii="Arial" w:hAnsi="Arial" w:cs="Arial"/>
          <w:color w:val="000000"/>
        </w:rPr>
        <w:t>, p26</w:t>
      </w:r>
      <w:r w:rsidRPr="00415A4A">
        <w:rPr>
          <w:rFonts w:ascii="Arial" w:hAnsi="Arial" w:cs="Arial"/>
          <w:color w:val="000000"/>
        </w:rPr>
        <w:t>)</w:t>
      </w:r>
      <w:r>
        <w:rPr>
          <w:rFonts w:ascii="Arial" w:hAnsi="Arial" w:cs="Arial"/>
          <w:color w:val="000000"/>
        </w:rPr>
        <w:t xml:space="preserve">. Model A where Spanish is used as the first language and the pupils receive around 3 hours a week of the Basque language. Model B where approximately 60% of the time pupils will learn in Spanish and the rest in Basque, they are also given dedicated Basque language sessions. With Model D </w:t>
      </w:r>
      <w:proofErr w:type="gramStart"/>
      <w:r>
        <w:rPr>
          <w:rFonts w:ascii="Arial" w:hAnsi="Arial" w:cs="Arial"/>
          <w:color w:val="000000"/>
        </w:rPr>
        <w:t>all of</w:t>
      </w:r>
      <w:proofErr w:type="gramEnd"/>
      <w:r>
        <w:rPr>
          <w:rFonts w:ascii="Arial" w:hAnsi="Arial" w:cs="Arial"/>
          <w:color w:val="000000"/>
        </w:rPr>
        <w:t xml:space="preserve"> the teaching is done through the Basque language with Spanish as a compulsory subject. </w:t>
      </w:r>
      <w:r w:rsidR="001B09F0">
        <w:rPr>
          <w:rFonts w:ascii="Arial" w:hAnsi="Arial" w:cs="Arial"/>
          <w:color w:val="000000"/>
        </w:rPr>
        <w:t xml:space="preserve">Within this region school is compulsory for children between the ages of 6 – 16, where at age 16 they leave with a certificate that states the courses they have completed and passed, it is important to state that no formal exams are taken until the age of around 18 years where pupils can elect to take the universities entrance exam. </w:t>
      </w:r>
      <w:r w:rsidR="00023C43">
        <w:rPr>
          <w:rFonts w:ascii="Arial" w:hAnsi="Arial" w:cs="Arial"/>
          <w:color w:val="000000"/>
        </w:rPr>
        <w:t xml:space="preserve">The idea of having different types of schools where language is taught with varying degrees of immersion is an extremely interesting one. “Immersion makes use of a </w:t>
      </w:r>
      <w:proofErr w:type="spellStart"/>
      <w:r w:rsidR="00023C43">
        <w:rPr>
          <w:rFonts w:ascii="Arial" w:hAnsi="Arial" w:cs="Arial"/>
          <w:color w:val="000000"/>
        </w:rPr>
        <w:t>childs</w:t>
      </w:r>
      <w:proofErr w:type="spellEnd"/>
      <w:r w:rsidR="00023C43">
        <w:rPr>
          <w:rFonts w:ascii="Arial" w:hAnsi="Arial" w:cs="Arial"/>
          <w:color w:val="000000"/>
        </w:rPr>
        <w:t xml:space="preserve"> innate abilities so that fluency comes more </w:t>
      </w:r>
      <w:r w:rsidR="00023C43" w:rsidRPr="00023C43">
        <w:rPr>
          <w:rFonts w:ascii="Arial" w:hAnsi="Arial" w:cs="Arial"/>
          <w:color w:val="000000"/>
        </w:rPr>
        <w:t xml:space="preserve">naturally” </w:t>
      </w:r>
      <w:r w:rsidR="00023C43" w:rsidRPr="00023C43">
        <w:rPr>
          <w:rFonts w:ascii="Arial" w:hAnsi="Arial" w:cs="Arial"/>
          <w:color w:val="000000"/>
        </w:rPr>
        <w:t>(Weise, 2019)</w:t>
      </w:r>
      <w:r w:rsidR="00023C43">
        <w:rPr>
          <w:rFonts w:ascii="Arial" w:hAnsi="Arial" w:cs="Arial"/>
          <w:color w:val="000000"/>
        </w:rPr>
        <w:t xml:space="preserve"> </w:t>
      </w:r>
    </w:p>
    <w:p w14:paraId="75B98B9F" w14:textId="0B6C93E0" w:rsidR="00023C43" w:rsidRDefault="00023C43" w:rsidP="00E40A10">
      <w:pPr>
        <w:spacing w:line="360" w:lineRule="auto"/>
        <w:rPr>
          <w:rFonts w:ascii="Arial" w:hAnsi="Arial" w:cs="Arial"/>
          <w:color w:val="000000"/>
        </w:rPr>
      </w:pPr>
      <w:r>
        <w:rPr>
          <w:rFonts w:ascii="Arial" w:hAnsi="Arial" w:cs="Arial"/>
          <w:color w:val="000000"/>
        </w:rPr>
        <w:t>These types of immer</w:t>
      </w:r>
      <w:r w:rsidR="00A83F9D">
        <w:rPr>
          <w:rFonts w:ascii="Arial" w:hAnsi="Arial" w:cs="Arial"/>
          <w:color w:val="000000"/>
        </w:rPr>
        <w:t xml:space="preserve">sion techniques are already used in Wales. They are uses mainly for additional support for children who may not have any grasp on the Welsh language but have started attending a Welsh medium school. For schools to continue to be predominantly English medium then a similar approach to Model B would need to be implemented. This is </w:t>
      </w:r>
      <w:r w:rsidR="00A83F9D">
        <w:rPr>
          <w:rFonts w:ascii="Arial" w:hAnsi="Arial" w:cs="Arial"/>
          <w:color w:val="000000"/>
        </w:rPr>
        <w:lastRenderedPageBreak/>
        <w:t xml:space="preserve">where </w:t>
      </w:r>
      <w:proofErr w:type="gramStart"/>
      <w:r w:rsidR="00A83F9D">
        <w:rPr>
          <w:rFonts w:ascii="Arial" w:hAnsi="Arial" w:cs="Arial"/>
          <w:color w:val="000000"/>
        </w:rPr>
        <w:t>the majority of</w:t>
      </w:r>
      <w:proofErr w:type="gramEnd"/>
      <w:r w:rsidR="00A83F9D">
        <w:rPr>
          <w:rFonts w:ascii="Arial" w:hAnsi="Arial" w:cs="Arial"/>
          <w:color w:val="000000"/>
        </w:rPr>
        <w:t xml:space="preserve"> the input pupils receive would be done through the medium of English with then 30 – 40% done in Welsh. It would need to be this way otherwise parents may begin to send their children to fully Welsh medium schools. This would then negate the need for any English medium schools at all. These schools would almost be mixed medium schools, with sessions being taught in both English and Welsh and would possibly be popular in areas where Welsh is not a language that is widely spoken but parents do not want children to lose this major part of </w:t>
      </w:r>
      <w:r w:rsidR="00A83F9D" w:rsidRPr="001A05CC">
        <w:rPr>
          <w:rFonts w:ascii="Arial" w:hAnsi="Arial" w:cs="Arial"/>
          <w:color w:val="000000"/>
        </w:rPr>
        <w:t xml:space="preserve">their culture and heritage. </w:t>
      </w:r>
      <w:r w:rsidR="00A557D7" w:rsidRPr="001A05CC">
        <w:rPr>
          <w:rFonts w:ascii="Arial" w:hAnsi="Arial" w:cs="Arial"/>
          <w:color w:val="000000"/>
        </w:rPr>
        <w:t>Y Curriculum Cymreig supports this idea</w:t>
      </w:r>
      <w:r w:rsidR="001A05CC" w:rsidRPr="001A05CC">
        <w:rPr>
          <w:rFonts w:ascii="Arial" w:hAnsi="Arial" w:cs="Arial"/>
          <w:color w:val="000000"/>
        </w:rPr>
        <w:t xml:space="preserve"> </w:t>
      </w:r>
      <w:r w:rsidR="001A05CC" w:rsidRPr="001A05CC">
        <w:rPr>
          <w:rFonts w:ascii="Arial" w:hAnsi="Arial" w:cs="Arial"/>
          <w:color w:val="000000"/>
        </w:rPr>
        <w:t>(</w:t>
      </w:r>
      <w:proofErr w:type="spellStart"/>
      <w:r w:rsidR="001A05CC" w:rsidRPr="001A05CC">
        <w:rPr>
          <w:rFonts w:ascii="Arial" w:hAnsi="Arial" w:cs="Arial"/>
          <w:color w:val="000000"/>
        </w:rPr>
        <w:t>Learning.gov.wales</w:t>
      </w:r>
      <w:proofErr w:type="spellEnd"/>
      <w:r w:rsidR="001A05CC" w:rsidRPr="001A05CC">
        <w:rPr>
          <w:rFonts w:ascii="Arial" w:hAnsi="Arial" w:cs="Arial"/>
          <w:color w:val="000000"/>
        </w:rPr>
        <w:t>, 2003)</w:t>
      </w:r>
      <w:r w:rsidR="001A05CC" w:rsidRPr="001A05CC">
        <w:rPr>
          <w:rFonts w:ascii="Arial" w:hAnsi="Arial" w:cs="Arial"/>
          <w:color w:val="000000"/>
        </w:rPr>
        <w:t xml:space="preserve"> that there should be access to all with the Welsh language</w:t>
      </w:r>
      <w:r w:rsidR="001A05CC">
        <w:rPr>
          <w:rFonts w:ascii="Arial" w:hAnsi="Arial" w:cs="Arial"/>
          <w:color w:val="000000"/>
        </w:rPr>
        <w:t>,</w:t>
      </w:r>
      <w:r w:rsidR="001A05CC" w:rsidRPr="001A05CC">
        <w:rPr>
          <w:rFonts w:ascii="Arial" w:hAnsi="Arial" w:cs="Arial"/>
          <w:color w:val="000000"/>
        </w:rPr>
        <w:t xml:space="preserve"> that pupils are entitled to teaching through the medium of Welsh</w:t>
      </w:r>
      <w:r w:rsidR="001A05CC">
        <w:rPr>
          <w:rFonts w:ascii="Arial" w:hAnsi="Arial" w:cs="Arial"/>
          <w:color w:val="000000"/>
        </w:rPr>
        <w:t xml:space="preserve"> and should be aware of Welsh as a language and its link with the English Language.</w:t>
      </w:r>
    </w:p>
    <w:p w14:paraId="5F71C10E" w14:textId="13122887" w:rsidR="001A05CC" w:rsidRDefault="001A05CC" w:rsidP="00E40A10">
      <w:pPr>
        <w:spacing w:line="360" w:lineRule="auto"/>
        <w:rPr>
          <w:rFonts w:ascii="Arial" w:hAnsi="Arial" w:cs="Arial"/>
          <w:color w:val="000000"/>
        </w:rPr>
      </w:pPr>
      <w:r>
        <w:rPr>
          <w:rFonts w:ascii="Arial" w:hAnsi="Arial" w:cs="Arial"/>
          <w:color w:val="000000"/>
        </w:rPr>
        <w:t>Another interesting point that is made in the report (</w:t>
      </w:r>
      <w:r w:rsidRPr="00415A4A">
        <w:rPr>
          <w:rFonts w:ascii="Arial" w:hAnsi="Arial" w:cs="Arial"/>
          <w:color w:val="000000"/>
        </w:rPr>
        <w:t>Hopwood et al., 2018</w:t>
      </w:r>
      <w:r>
        <w:rPr>
          <w:rFonts w:ascii="Arial" w:hAnsi="Arial" w:cs="Arial"/>
          <w:color w:val="000000"/>
        </w:rPr>
        <w:t xml:space="preserve">) is that it is understood that not all teaching professionals may have the level of language fluency </w:t>
      </w:r>
      <w:r w:rsidR="004721CA">
        <w:rPr>
          <w:rFonts w:ascii="Arial" w:hAnsi="Arial" w:cs="Arial"/>
          <w:color w:val="000000"/>
        </w:rPr>
        <w:t xml:space="preserve">needed to teach confidently in the Basque language. In 2002 Nicholas Gardner stated that it was possible for teachers to be released on full pay for up to three years to ensure they were proficient in the Basque language; however this is no longer the case, teachers are still able to attend intensive 3 to 4 week courses to improve their proficiency but are not permitted to take the length of time off school to do so that was possible in the past. This is </w:t>
      </w:r>
      <w:proofErr w:type="gramStart"/>
      <w:r w:rsidR="004721CA">
        <w:rPr>
          <w:rFonts w:ascii="Arial" w:hAnsi="Arial" w:cs="Arial"/>
          <w:color w:val="000000"/>
        </w:rPr>
        <w:t>similar to</w:t>
      </w:r>
      <w:proofErr w:type="gramEnd"/>
      <w:r w:rsidR="004721CA">
        <w:rPr>
          <w:rFonts w:ascii="Arial" w:hAnsi="Arial" w:cs="Arial"/>
          <w:color w:val="000000"/>
        </w:rPr>
        <w:t xml:space="preserve"> a scheme that is already in place in Wales, practitioners can apply to attend an intensive course to improve their Welsh language skills. Practitioners can take a sabbatical from their schools to attend </w:t>
      </w:r>
      <w:r w:rsidR="0029582A">
        <w:rPr>
          <w:rFonts w:ascii="Arial" w:hAnsi="Arial" w:cs="Arial"/>
          <w:color w:val="000000"/>
        </w:rPr>
        <w:t xml:space="preserve">these intensive courses which </w:t>
      </w:r>
      <w:r w:rsidR="0029582A" w:rsidRPr="00EE2D2B">
        <w:rPr>
          <w:rFonts w:ascii="Arial" w:hAnsi="Arial" w:cs="Arial"/>
          <w:color w:val="000000"/>
        </w:rPr>
        <w:t xml:space="preserve">are delivered in an immersive way. The Welsh Government has pledged substantial amounts of money </w:t>
      </w:r>
      <w:r w:rsidR="0029582A" w:rsidRPr="00EE2D2B">
        <w:rPr>
          <w:rFonts w:ascii="Arial" w:hAnsi="Arial" w:cs="Arial"/>
          <w:color w:val="000000"/>
        </w:rPr>
        <w:t>(</w:t>
      </w:r>
      <w:proofErr w:type="spellStart"/>
      <w:r w:rsidR="0029582A" w:rsidRPr="00EE2D2B">
        <w:rPr>
          <w:rFonts w:ascii="Arial" w:hAnsi="Arial" w:cs="Arial"/>
          <w:color w:val="000000"/>
        </w:rPr>
        <w:t>Gov.wales</w:t>
      </w:r>
      <w:proofErr w:type="spellEnd"/>
      <w:r w:rsidR="0029582A" w:rsidRPr="00EE2D2B">
        <w:rPr>
          <w:rFonts w:ascii="Arial" w:hAnsi="Arial" w:cs="Arial"/>
          <w:color w:val="000000"/>
        </w:rPr>
        <w:t>, 2017)</w:t>
      </w:r>
      <w:r w:rsidR="0029582A" w:rsidRPr="00EE2D2B">
        <w:rPr>
          <w:rFonts w:ascii="Arial" w:hAnsi="Arial" w:cs="Arial"/>
          <w:color w:val="000000"/>
        </w:rPr>
        <w:t xml:space="preserve"> for the improvement of the Welsh Language throughout Wales. </w:t>
      </w:r>
      <w:r w:rsidR="00EE2D2B">
        <w:rPr>
          <w:rFonts w:ascii="Arial" w:hAnsi="Arial" w:cs="Arial"/>
          <w:color w:val="000000"/>
        </w:rPr>
        <w:t>As with all languages the level of proficiency needed by the practitioner is dependent on the post and level they are teaching at, secondary teachers are required to have a higher level of knowledge and skill than most primary teachers.</w:t>
      </w:r>
    </w:p>
    <w:p w14:paraId="16C00543" w14:textId="5B56521D" w:rsidR="000A144D" w:rsidRDefault="00EE2D2B" w:rsidP="00E40A10">
      <w:pPr>
        <w:spacing w:line="360" w:lineRule="auto"/>
        <w:rPr>
          <w:rFonts w:ascii="Arial" w:hAnsi="Arial" w:cs="Arial"/>
          <w:color w:val="000000"/>
        </w:rPr>
      </w:pPr>
      <w:r>
        <w:rPr>
          <w:rFonts w:ascii="Arial" w:hAnsi="Arial" w:cs="Arial"/>
          <w:color w:val="000000"/>
        </w:rPr>
        <w:t>T</w:t>
      </w:r>
      <w:r w:rsidR="00042B0F">
        <w:rPr>
          <w:rFonts w:ascii="Arial" w:hAnsi="Arial" w:cs="Arial"/>
          <w:color w:val="000000"/>
        </w:rPr>
        <w:t xml:space="preserve">he report begins to discuss the introduction of a third language in the D model schools, </w:t>
      </w:r>
      <w:r w:rsidR="000A144D" w:rsidRPr="00415A4A">
        <w:rPr>
          <w:rFonts w:ascii="Arial" w:hAnsi="Arial" w:cs="Arial"/>
          <w:color w:val="000000"/>
        </w:rPr>
        <w:t>(Hopwood et al., 2018</w:t>
      </w:r>
      <w:r w:rsidR="000A144D">
        <w:rPr>
          <w:rFonts w:ascii="Arial" w:hAnsi="Arial" w:cs="Arial"/>
          <w:color w:val="000000"/>
        </w:rPr>
        <w:t>, p27</w:t>
      </w:r>
      <w:r w:rsidR="000A144D" w:rsidRPr="00415A4A">
        <w:rPr>
          <w:rFonts w:ascii="Arial" w:hAnsi="Arial" w:cs="Arial"/>
          <w:color w:val="000000"/>
        </w:rPr>
        <w:t xml:space="preserve">) </w:t>
      </w:r>
      <w:r w:rsidR="00042B0F">
        <w:rPr>
          <w:rFonts w:ascii="Arial" w:hAnsi="Arial" w:cs="Arial"/>
          <w:color w:val="000000"/>
        </w:rPr>
        <w:t xml:space="preserve">where children are taught completely in the Basque language with compulsory input for Spanish. It is believed that the </w:t>
      </w:r>
      <w:r w:rsidR="000A144D">
        <w:rPr>
          <w:rFonts w:ascii="Arial" w:hAnsi="Arial" w:cs="Arial"/>
          <w:color w:val="000000"/>
        </w:rPr>
        <w:t>pupils’</w:t>
      </w:r>
      <w:r w:rsidR="00042B0F">
        <w:rPr>
          <w:rFonts w:ascii="Arial" w:hAnsi="Arial" w:cs="Arial"/>
          <w:color w:val="000000"/>
        </w:rPr>
        <w:t xml:space="preserve"> ability to learn a third language s greater as they are already learning a second one. This is an interesting concept and one that is supported by other academics across the world. This concept does not only happen with English but with any language. Once the brain has learnt a second language and become bilingual then it already has the pathways in place within its neurons to learn a third. The brain does not need to re-learn how to learn a language as it already knows. The same can be said for any number of languages thereon. Children generally find it easier to learn a language as their brains are constantly creating new pathways which do not need to </w:t>
      </w:r>
      <w:r w:rsidR="00042B0F">
        <w:rPr>
          <w:rFonts w:ascii="Arial" w:hAnsi="Arial" w:cs="Arial"/>
          <w:color w:val="000000"/>
        </w:rPr>
        <w:lastRenderedPageBreak/>
        <w:t>overwrite old ones</w:t>
      </w:r>
      <w:r w:rsidR="000A144D">
        <w:rPr>
          <w:rFonts w:ascii="Arial" w:hAnsi="Arial" w:cs="Arial"/>
          <w:color w:val="000000"/>
        </w:rPr>
        <w:t xml:space="preserve"> making the process easier and allowing children to pick things up quicker than an adult may. </w:t>
      </w:r>
    </w:p>
    <w:p w14:paraId="3AA98E46" w14:textId="734FC3A9" w:rsidR="00EE2D2B" w:rsidRDefault="00042B0F" w:rsidP="00E40A10">
      <w:pPr>
        <w:spacing w:line="360" w:lineRule="auto"/>
        <w:rPr>
          <w:rFonts w:ascii="Arial" w:hAnsi="Arial" w:cs="Arial"/>
          <w:color w:val="000000"/>
        </w:rPr>
      </w:pPr>
      <w:r>
        <w:rPr>
          <w:rFonts w:ascii="Arial" w:hAnsi="Arial" w:cs="Arial"/>
          <w:color w:val="000000"/>
        </w:rPr>
        <w:t xml:space="preserve"> </w:t>
      </w:r>
      <w:r w:rsidR="000A144D">
        <w:rPr>
          <w:rFonts w:ascii="Arial" w:hAnsi="Arial" w:cs="Arial"/>
          <w:color w:val="000000"/>
        </w:rPr>
        <w:t xml:space="preserve">Within the Basque region pupils are not required to take any </w:t>
      </w:r>
      <w:r w:rsidR="0067058D">
        <w:rPr>
          <w:rFonts w:ascii="Arial" w:hAnsi="Arial" w:cs="Arial"/>
          <w:color w:val="000000"/>
        </w:rPr>
        <w:t xml:space="preserve">formal examinations, they are assessed throughput their time in school to ensure they are progressing at a good rate and to allow the practitioners to help with their learning. These exams or assessments are not formal as they do not culminate in any grade for any subject. Each subject a pupil gains a satisfactory overall effort in they receive a pass on their end of school certificate. This allows for each student to gain a level of knowledge that is suitable for them individually rather than </w:t>
      </w:r>
      <w:proofErr w:type="gramStart"/>
      <w:r w:rsidR="0067058D">
        <w:rPr>
          <w:rFonts w:ascii="Arial" w:hAnsi="Arial" w:cs="Arial"/>
          <w:color w:val="000000"/>
        </w:rPr>
        <w:t>have to</w:t>
      </w:r>
      <w:proofErr w:type="gramEnd"/>
      <w:r w:rsidR="0067058D">
        <w:rPr>
          <w:rFonts w:ascii="Arial" w:hAnsi="Arial" w:cs="Arial"/>
          <w:color w:val="000000"/>
        </w:rPr>
        <w:t xml:space="preserve"> set boundaries for everyone which some may not attain. Examinations can then be taken on a voluntary basis by those who feel that they will benefit by taking them, whether this be for entrance to university or for personal gain</w:t>
      </w:r>
      <w:r w:rsidR="00761350">
        <w:rPr>
          <w:rFonts w:ascii="Arial" w:hAnsi="Arial" w:cs="Arial"/>
          <w:color w:val="000000"/>
        </w:rPr>
        <w:t xml:space="preserve">. Each municipality then receives funding to prepare their students for these exams </w:t>
      </w:r>
      <w:r w:rsidR="00761350" w:rsidRPr="00415A4A">
        <w:rPr>
          <w:rFonts w:ascii="Arial" w:hAnsi="Arial" w:cs="Arial"/>
          <w:color w:val="000000"/>
        </w:rPr>
        <w:t>(Hopwood et al., 2018</w:t>
      </w:r>
      <w:r w:rsidR="00761350">
        <w:rPr>
          <w:rFonts w:ascii="Arial" w:hAnsi="Arial" w:cs="Arial"/>
          <w:color w:val="000000"/>
        </w:rPr>
        <w:t>, p28</w:t>
      </w:r>
      <w:r w:rsidR="00761350" w:rsidRPr="00415A4A">
        <w:rPr>
          <w:rFonts w:ascii="Arial" w:hAnsi="Arial" w:cs="Arial"/>
          <w:color w:val="000000"/>
        </w:rPr>
        <w:t>)</w:t>
      </w:r>
      <w:r w:rsidR="00761350">
        <w:rPr>
          <w:rFonts w:ascii="Arial" w:hAnsi="Arial" w:cs="Arial"/>
          <w:color w:val="000000"/>
        </w:rPr>
        <w:t>. Students themselves pay a heavily subsidised fee to sit their exams, thus ensuring that they are taken seriously. This may be a way forward for Wales, we are very aware that each child learns differently and at a different pace, so why do we still assess them all in the same ways?</w:t>
      </w:r>
    </w:p>
    <w:p w14:paraId="450386F4" w14:textId="72AC23E1" w:rsidR="00761350" w:rsidRDefault="00761350" w:rsidP="00E40A10">
      <w:pPr>
        <w:spacing w:line="360" w:lineRule="auto"/>
        <w:rPr>
          <w:rFonts w:ascii="Arial" w:hAnsi="Arial" w:cs="Arial"/>
          <w:color w:val="000000"/>
        </w:rPr>
      </w:pPr>
      <w:r>
        <w:rPr>
          <w:rFonts w:ascii="Arial" w:hAnsi="Arial" w:cs="Arial"/>
          <w:color w:val="000000"/>
        </w:rPr>
        <w:t xml:space="preserve">Overall, there are some extremely interesting concepts being used in the Basque country, nearly all of which could be adapted to suit Wales and the Welsh language. If Wales was to adopt any of these concepts it would be important to look closely at any failings that may have occurred in the implementation of the idea. </w:t>
      </w:r>
      <w:r w:rsidR="000A169F">
        <w:rPr>
          <w:rFonts w:ascii="Arial" w:hAnsi="Arial" w:cs="Arial"/>
          <w:color w:val="000000"/>
        </w:rPr>
        <w:t>This would ensure that Wales has a well rounded and fully formed concept to implement knowing some of the downfalls at the start, allowing us to hopefully miss them. The Welsh language is more important than ever as we move forward, culture and heritage play a large part in Welsh life as we have so many wonderful traditions that we need to keep alive in Wales. Schools are at the forefront of this, teaching the children and getting them excited about where they live. So even if they leave Wales, they still have a rich culture behind them</w:t>
      </w:r>
      <w:r w:rsidR="003D0B42">
        <w:rPr>
          <w:rFonts w:ascii="Arial" w:hAnsi="Arial" w:cs="Arial"/>
          <w:color w:val="000000"/>
        </w:rPr>
        <w:t xml:space="preserve"> to share with others around the world, with them knowing a second language they may be able to communicate with people they could not before or even have the skills already ingrained to learn yet another language with ease. The Basque country shows how different models of schools are becoming more and more popular and how this may be the way for Welsh schools to move in the future. </w:t>
      </w:r>
    </w:p>
    <w:p w14:paraId="50E95444" w14:textId="065F3F85" w:rsidR="003D0B42" w:rsidRDefault="003D0B42" w:rsidP="00E40A10">
      <w:pPr>
        <w:spacing w:line="360" w:lineRule="auto"/>
        <w:rPr>
          <w:rFonts w:ascii="Arial" w:hAnsi="Arial" w:cs="Arial"/>
          <w:color w:val="000000"/>
        </w:rPr>
      </w:pPr>
      <w:r>
        <w:rPr>
          <w:rFonts w:ascii="Arial" w:hAnsi="Arial" w:cs="Arial"/>
          <w:color w:val="000000"/>
        </w:rPr>
        <w:t>1507 words</w:t>
      </w:r>
    </w:p>
    <w:p w14:paraId="0F148A1E" w14:textId="28BEFCCE" w:rsidR="00C7052C" w:rsidRDefault="00C7052C" w:rsidP="00E40A10">
      <w:pPr>
        <w:spacing w:line="360" w:lineRule="auto"/>
        <w:rPr>
          <w:rFonts w:ascii="Arial" w:hAnsi="Arial" w:cs="Arial"/>
          <w:color w:val="000000"/>
        </w:rPr>
      </w:pPr>
    </w:p>
    <w:p w14:paraId="41F5231B" w14:textId="7450AC74" w:rsidR="00C7052C" w:rsidRDefault="00C7052C" w:rsidP="00E40A10">
      <w:pPr>
        <w:spacing w:line="360" w:lineRule="auto"/>
        <w:rPr>
          <w:rFonts w:ascii="Arial" w:hAnsi="Arial" w:cs="Arial"/>
          <w:color w:val="000000"/>
        </w:rPr>
      </w:pPr>
    </w:p>
    <w:p w14:paraId="55F4E2B0" w14:textId="2EA96037" w:rsidR="00C7052C" w:rsidRDefault="00C7052C" w:rsidP="00E40A10">
      <w:pPr>
        <w:spacing w:line="360" w:lineRule="auto"/>
        <w:rPr>
          <w:rFonts w:ascii="Arial" w:hAnsi="Arial" w:cs="Arial"/>
          <w:color w:val="000000"/>
        </w:rPr>
      </w:pPr>
    </w:p>
    <w:p w14:paraId="32DCF57F" w14:textId="61C2E8F8" w:rsidR="00C7052C" w:rsidRDefault="00C7052C" w:rsidP="00E40A10">
      <w:pPr>
        <w:spacing w:line="360" w:lineRule="auto"/>
        <w:rPr>
          <w:rFonts w:ascii="Arial" w:hAnsi="Arial" w:cs="Arial"/>
          <w:color w:val="000000"/>
        </w:rPr>
      </w:pPr>
    </w:p>
    <w:p w14:paraId="38458052" w14:textId="77777777" w:rsidR="00C7052C" w:rsidRDefault="00C7052C" w:rsidP="00C7052C">
      <w:r>
        <w:lastRenderedPageBreak/>
        <w:t>Reference List</w:t>
      </w:r>
    </w:p>
    <w:p w14:paraId="5D5896F7" w14:textId="77777777" w:rsidR="00C7052C" w:rsidRDefault="00C7052C" w:rsidP="00C7052C">
      <w:pPr>
        <w:rPr>
          <w:rFonts w:ascii="Arial" w:hAnsi="Arial" w:cs="Arial"/>
          <w:color w:val="000000"/>
          <w:sz w:val="20"/>
          <w:szCs w:val="20"/>
        </w:rPr>
      </w:pPr>
      <w:proofErr w:type="spellStart"/>
      <w:proofErr w:type="gramStart"/>
      <w:r w:rsidRPr="007146C6">
        <w:rPr>
          <w:rFonts w:ascii="Arial" w:hAnsi="Arial" w:cs="Arial"/>
          <w:color w:val="000000"/>
          <w:sz w:val="20"/>
          <w:szCs w:val="20"/>
        </w:rPr>
        <w:t>Gardner,N</w:t>
      </w:r>
      <w:proofErr w:type="spellEnd"/>
      <w:r w:rsidRPr="007146C6">
        <w:rPr>
          <w:rFonts w:ascii="Arial" w:hAnsi="Arial" w:cs="Arial"/>
          <w:color w:val="000000"/>
          <w:sz w:val="20"/>
          <w:szCs w:val="20"/>
        </w:rPr>
        <w:t>.</w:t>
      </w:r>
      <w:proofErr w:type="gramEnd"/>
      <w:r>
        <w:rPr>
          <w:rFonts w:ascii="Arial" w:hAnsi="Arial" w:cs="Arial"/>
          <w:color w:val="000000"/>
          <w:sz w:val="20"/>
          <w:szCs w:val="20"/>
        </w:rPr>
        <w:t xml:space="preserve"> </w:t>
      </w:r>
      <w:r w:rsidRPr="007146C6">
        <w:rPr>
          <w:rFonts w:ascii="Arial" w:hAnsi="Arial" w:cs="Arial"/>
          <w:color w:val="000000"/>
          <w:sz w:val="20"/>
          <w:szCs w:val="20"/>
        </w:rPr>
        <w:t>(2002)</w:t>
      </w:r>
      <w:r>
        <w:rPr>
          <w:rFonts w:ascii="Arial" w:hAnsi="Arial" w:cs="Arial"/>
          <w:color w:val="000000"/>
          <w:sz w:val="20"/>
          <w:szCs w:val="20"/>
        </w:rPr>
        <w:t xml:space="preserve"> </w:t>
      </w:r>
      <w:r w:rsidRPr="007146C6">
        <w:rPr>
          <w:rFonts w:ascii="Arial" w:hAnsi="Arial" w:cs="Arial"/>
          <w:color w:val="000000"/>
          <w:sz w:val="20"/>
          <w:szCs w:val="20"/>
        </w:rPr>
        <w:t>Language</w:t>
      </w:r>
      <w:r>
        <w:rPr>
          <w:rFonts w:ascii="Arial" w:hAnsi="Arial" w:cs="Arial"/>
          <w:color w:val="000000"/>
          <w:sz w:val="20"/>
          <w:szCs w:val="20"/>
        </w:rPr>
        <w:t xml:space="preserve"> </w:t>
      </w:r>
      <w:r w:rsidRPr="007146C6">
        <w:rPr>
          <w:rFonts w:ascii="Arial" w:hAnsi="Arial" w:cs="Arial"/>
          <w:color w:val="000000"/>
          <w:sz w:val="20"/>
          <w:szCs w:val="20"/>
        </w:rPr>
        <w:t>policy</w:t>
      </w:r>
      <w:r>
        <w:rPr>
          <w:rFonts w:ascii="Arial" w:hAnsi="Arial" w:cs="Arial"/>
          <w:color w:val="000000"/>
          <w:sz w:val="20"/>
          <w:szCs w:val="20"/>
        </w:rPr>
        <w:t xml:space="preserve"> </w:t>
      </w:r>
      <w:r w:rsidRPr="007146C6">
        <w:rPr>
          <w:rFonts w:ascii="Arial" w:hAnsi="Arial" w:cs="Arial"/>
          <w:color w:val="000000"/>
          <w:sz w:val="20"/>
          <w:szCs w:val="20"/>
        </w:rPr>
        <w:t>for</w:t>
      </w:r>
      <w:r>
        <w:rPr>
          <w:rFonts w:ascii="Arial" w:hAnsi="Arial" w:cs="Arial"/>
          <w:color w:val="000000"/>
          <w:sz w:val="20"/>
          <w:szCs w:val="20"/>
        </w:rPr>
        <w:t xml:space="preserve"> </w:t>
      </w:r>
      <w:r w:rsidRPr="007146C6">
        <w:rPr>
          <w:rFonts w:ascii="Arial" w:hAnsi="Arial" w:cs="Arial"/>
          <w:color w:val="000000"/>
          <w:sz w:val="20"/>
          <w:szCs w:val="20"/>
        </w:rPr>
        <w:t>Basque</w:t>
      </w:r>
      <w:r>
        <w:rPr>
          <w:rFonts w:ascii="Arial" w:hAnsi="Arial" w:cs="Arial"/>
          <w:color w:val="000000"/>
          <w:sz w:val="20"/>
          <w:szCs w:val="20"/>
        </w:rPr>
        <w:t xml:space="preserve"> </w:t>
      </w:r>
      <w:r w:rsidRPr="007146C6">
        <w:rPr>
          <w:rFonts w:ascii="Arial" w:hAnsi="Arial" w:cs="Arial"/>
          <w:color w:val="000000"/>
          <w:sz w:val="20"/>
          <w:szCs w:val="20"/>
        </w:rPr>
        <w:t>in</w:t>
      </w:r>
      <w:r>
        <w:rPr>
          <w:rFonts w:ascii="Arial" w:hAnsi="Arial" w:cs="Arial"/>
          <w:color w:val="000000"/>
          <w:sz w:val="20"/>
          <w:szCs w:val="20"/>
        </w:rPr>
        <w:t xml:space="preserve"> </w:t>
      </w:r>
      <w:r w:rsidRPr="007146C6">
        <w:rPr>
          <w:rFonts w:ascii="Arial" w:hAnsi="Arial" w:cs="Arial"/>
          <w:color w:val="000000"/>
          <w:sz w:val="20"/>
          <w:szCs w:val="20"/>
        </w:rPr>
        <w:t>education,</w:t>
      </w:r>
      <w:r>
        <w:rPr>
          <w:rFonts w:ascii="Arial" w:hAnsi="Arial" w:cs="Arial"/>
          <w:color w:val="000000"/>
          <w:sz w:val="20"/>
          <w:szCs w:val="20"/>
        </w:rPr>
        <w:t xml:space="preserve"> s</w:t>
      </w:r>
      <w:r w:rsidRPr="007146C6">
        <w:rPr>
          <w:rFonts w:ascii="Arial" w:hAnsi="Arial" w:cs="Arial"/>
          <w:color w:val="000000"/>
          <w:sz w:val="20"/>
          <w:szCs w:val="20"/>
        </w:rPr>
        <w:t>ubmitted</w:t>
      </w:r>
      <w:r>
        <w:rPr>
          <w:rFonts w:ascii="Arial" w:hAnsi="Arial" w:cs="Arial"/>
          <w:color w:val="000000"/>
          <w:sz w:val="20"/>
          <w:szCs w:val="20"/>
        </w:rPr>
        <w:t xml:space="preserve"> </w:t>
      </w:r>
      <w:r w:rsidRPr="007146C6">
        <w:rPr>
          <w:rFonts w:ascii="Arial" w:hAnsi="Arial" w:cs="Arial"/>
          <w:color w:val="000000"/>
          <w:sz w:val="20"/>
          <w:szCs w:val="20"/>
        </w:rPr>
        <w:t>to</w:t>
      </w:r>
      <w:r>
        <w:rPr>
          <w:rFonts w:ascii="Arial" w:hAnsi="Arial" w:cs="Arial"/>
          <w:color w:val="000000"/>
          <w:sz w:val="20"/>
          <w:szCs w:val="20"/>
        </w:rPr>
        <w:t xml:space="preserve"> </w:t>
      </w:r>
      <w:r w:rsidRPr="007146C6">
        <w:rPr>
          <w:rFonts w:ascii="Arial" w:hAnsi="Arial" w:cs="Arial"/>
          <w:color w:val="000000"/>
          <w:sz w:val="20"/>
          <w:szCs w:val="20"/>
        </w:rPr>
        <w:t>the</w:t>
      </w:r>
      <w:r>
        <w:rPr>
          <w:rFonts w:ascii="Arial" w:hAnsi="Arial" w:cs="Arial"/>
          <w:color w:val="000000"/>
          <w:sz w:val="20"/>
          <w:szCs w:val="20"/>
        </w:rPr>
        <w:t xml:space="preserve"> </w:t>
      </w:r>
      <w:r w:rsidRPr="007146C6">
        <w:rPr>
          <w:rFonts w:ascii="Arial" w:hAnsi="Arial" w:cs="Arial"/>
          <w:color w:val="000000"/>
          <w:sz w:val="20"/>
          <w:szCs w:val="20"/>
        </w:rPr>
        <w:t>Education</w:t>
      </w:r>
      <w:r>
        <w:rPr>
          <w:rFonts w:ascii="Arial" w:hAnsi="Arial" w:cs="Arial"/>
          <w:color w:val="000000"/>
          <w:sz w:val="20"/>
          <w:szCs w:val="20"/>
        </w:rPr>
        <w:t xml:space="preserve"> </w:t>
      </w:r>
      <w:r w:rsidRPr="007146C6">
        <w:rPr>
          <w:rFonts w:ascii="Arial" w:hAnsi="Arial" w:cs="Arial"/>
          <w:color w:val="000000"/>
          <w:sz w:val="20"/>
          <w:szCs w:val="20"/>
        </w:rPr>
        <w:t>an</w:t>
      </w:r>
      <w:r>
        <w:rPr>
          <w:rFonts w:ascii="Arial" w:hAnsi="Arial" w:cs="Arial"/>
          <w:color w:val="000000"/>
          <w:sz w:val="20"/>
          <w:szCs w:val="20"/>
        </w:rPr>
        <w:t xml:space="preserve">d </w:t>
      </w:r>
      <w:r w:rsidRPr="007146C6">
        <w:rPr>
          <w:rFonts w:ascii="Arial" w:hAnsi="Arial" w:cs="Arial"/>
          <w:color w:val="000000"/>
          <w:sz w:val="20"/>
          <w:szCs w:val="20"/>
        </w:rPr>
        <w:t>Lifelong</w:t>
      </w:r>
      <w:r>
        <w:rPr>
          <w:rFonts w:ascii="Arial" w:hAnsi="Arial" w:cs="Arial"/>
          <w:color w:val="000000"/>
          <w:sz w:val="20"/>
          <w:szCs w:val="20"/>
        </w:rPr>
        <w:t xml:space="preserve"> </w:t>
      </w:r>
      <w:r w:rsidRPr="007146C6">
        <w:rPr>
          <w:rFonts w:ascii="Arial" w:hAnsi="Arial" w:cs="Arial"/>
          <w:color w:val="000000"/>
          <w:sz w:val="20"/>
          <w:szCs w:val="20"/>
        </w:rPr>
        <w:t>Learning</w:t>
      </w:r>
      <w:r>
        <w:rPr>
          <w:rFonts w:ascii="Arial" w:hAnsi="Arial" w:cs="Arial"/>
          <w:color w:val="000000"/>
          <w:sz w:val="20"/>
          <w:szCs w:val="20"/>
        </w:rPr>
        <w:t xml:space="preserve"> </w:t>
      </w:r>
      <w:r w:rsidRPr="007146C6">
        <w:rPr>
          <w:rFonts w:ascii="Arial" w:hAnsi="Arial" w:cs="Arial"/>
          <w:color w:val="000000"/>
          <w:sz w:val="20"/>
          <w:szCs w:val="20"/>
        </w:rPr>
        <w:t>Committee</w:t>
      </w:r>
      <w:r>
        <w:rPr>
          <w:rFonts w:ascii="Arial" w:hAnsi="Arial" w:cs="Arial"/>
          <w:color w:val="000000"/>
          <w:sz w:val="20"/>
          <w:szCs w:val="20"/>
        </w:rPr>
        <w:t xml:space="preserve"> </w:t>
      </w:r>
      <w:r w:rsidRPr="007146C6">
        <w:rPr>
          <w:rFonts w:ascii="Arial" w:hAnsi="Arial" w:cs="Arial"/>
          <w:color w:val="000000"/>
          <w:sz w:val="20"/>
          <w:szCs w:val="20"/>
        </w:rPr>
        <w:t>of</w:t>
      </w:r>
      <w:r>
        <w:rPr>
          <w:rFonts w:ascii="Arial" w:hAnsi="Arial" w:cs="Arial"/>
          <w:color w:val="000000"/>
          <w:sz w:val="20"/>
          <w:szCs w:val="20"/>
        </w:rPr>
        <w:t xml:space="preserve"> </w:t>
      </w:r>
      <w:r w:rsidRPr="007146C6">
        <w:rPr>
          <w:rFonts w:ascii="Arial" w:hAnsi="Arial" w:cs="Arial"/>
          <w:color w:val="000000"/>
          <w:sz w:val="20"/>
          <w:szCs w:val="20"/>
        </w:rPr>
        <w:t>the</w:t>
      </w:r>
      <w:r>
        <w:rPr>
          <w:rFonts w:ascii="Arial" w:hAnsi="Arial" w:cs="Arial"/>
          <w:color w:val="000000"/>
          <w:sz w:val="20"/>
          <w:szCs w:val="20"/>
        </w:rPr>
        <w:t xml:space="preserve"> </w:t>
      </w:r>
      <w:r w:rsidRPr="007146C6">
        <w:rPr>
          <w:rFonts w:ascii="Arial" w:hAnsi="Arial" w:cs="Arial"/>
          <w:color w:val="000000"/>
          <w:sz w:val="20"/>
          <w:szCs w:val="20"/>
        </w:rPr>
        <w:t>Welsh</w:t>
      </w:r>
      <w:r>
        <w:rPr>
          <w:rFonts w:ascii="Arial" w:hAnsi="Arial" w:cs="Arial"/>
          <w:color w:val="000000"/>
          <w:sz w:val="20"/>
          <w:szCs w:val="20"/>
        </w:rPr>
        <w:t xml:space="preserve"> </w:t>
      </w:r>
      <w:r w:rsidRPr="007146C6">
        <w:rPr>
          <w:rFonts w:ascii="Arial" w:hAnsi="Arial" w:cs="Arial"/>
          <w:color w:val="000000"/>
          <w:sz w:val="20"/>
          <w:szCs w:val="20"/>
        </w:rPr>
        <w:t>Assembly,</w:t>
      </w:r>
      <w:r>
        <w:rPr>
          <w:rFonts w:ascii="Arial" w:hAnsi="Arial" w:cs="Arial"/>
          <w:color w:val="000000"/>
          <w:sz w:val="20"/>
          <w:szCs w:val="20"/>
        </w:rPr>
        <w:t xml:space="preserve"> </w:t>
      </w:r>
      <w:r w:rsidRPr="007146C6">
        <w:rPr>
          <w:rFonts w:ascii="Arial" w:hAnsi="Arial" w:cs="Arial"/>
          <w:color w:val="000000"/>
          <w:sz w:val="20"/>
          <w:szCs w:val="20"/>
        </w:rPr>
        <w:t>May</w:t>
      </w:r>
      <w:r>
        <w:rPr>
          <w:rFonts w:ascii="Arial" w:hAnsi="Arial" w:cs="Arial"/>
          <w:color w:val="000000"/>
          <w:sz w:val="20"/>
          <w:szCs w:val="20"/>
        </w:rPr>
        <w:t xml:space="preserve"> </w:t>
      </w:r>
      <w:r w:rsidRPr="007146C6">
        <w:rPr>
          <w:rFonts w:ascii="Arial" w:hAnsi="Arial" w:cs="Arial"/>
          <w:color w:val="000000"/>
          <w:sz w:val="20"/>
          <w:szCs w:val="20"/>
        </w:rPr>
        <w:t>8,</w:t>
      </w:r>
      <w:r>
        <w:rPr>
          <w:rFonts w:ascii="Arial" w:hAnsi="Arial" w:cs="Arial"/>
          <w:color w:val="000000"/>
          <w:sz w:val="20"/>
          <w:szCs w:val="20"/>
        </w:rPr>
        <w:t xml:space="preserve"> 2</w:t>
      </w:r>
      <w:r w:rsidRPr="007146C6">
        <w:rPr>
          <w:rFonts w:ascii="Arial" w:hAnsi="Arial" w:cs="Arial"/>
          <w:color w:val="000000"/>
          <w:sz w:val="20"/>
          <w:szCs w:val="20"/>
        </w:rPr>
        <w:t>002</w:t>
      </w:r>
      <w:r>
        <w:rPr>
          <w:rFonts w:ascii="Arial" w:hAnsi="Arial" w:cs="Arial"/>
          <w:color w:val="000000"/>
          <w:sz w:val="20"/>
          <w:szCs w:val="20"/>
        </w:rPr>
        <w:t xml:space="preserve"> </w:t>
      </w:r>
      <w:r w:rsidRPr="007146C6">
        <w:rPr>
          <w:rFonts w:ascii="Arial" w:hAnsi="Arial" w:cs="Arial"/>
          <w:color w:val="000000"/>
          <w:sz w:val="20"/>
          <w:szCs w:val="20"/>
        </w:rPr>
        <w:t>by</w:t>
      </w:r>
      <w:r>
        <w:rPr>
          <w:rFonts w:ascii="Arial" w:hAnsi="Arial" w:cs="Arial"/>
          <w:color w:val="000000"/>
          <w:sz w:val="20"/>
          <w:szCs w:val="20"/>
        </w:rPr>
        <w:t xml:space="preserve"> </w:t>
      </w:r>
      <w:r w:rsidRPr="007146C6">
        <w:rPr>
          <w:rFonts w:ascii="Arial" w:hAnsi="Arial" w:cs="Arial"/>
          <w:color w:val="000000"/>
          <w:sz w:val="20"/>
          <w:szCs w:val="20"/>
        </w:rPr>
        <w:t>Nicholas</w:t>
      </w:r>
      <w:r>
        <w:rPr>
          <w:rFonts w:ascii="Arial" w:hAnsi="Arial" w:cs="Arial"/>
          <w:color w:val="000000"/>
          <w:sz w:val="20"/>
          <w:szCs w:val="20"/>
        </w:rPr>
        <w:t xml:space="preserve"> </w:t>
      </w:r>
      <w:r w:rsidRPr="007146C6">
        <w:rPr>
          <w:rFonts w:ascii="Arial" w:hAnsi="Arial" w:cs="Arial"/>
          <w:color w:val="000000"/>
          <w:sz w:val="20"/>
          <w:szCs w:val="20"/>
        </w:rPr>
        <w:t>Gardner,</w:t>
      </w:r>
      <w:r>
        <w:rPr>
          <w:rFonts w:ascii="Arial" w:hAnsi="Arial" w:cs="Arial"/>
          <w:color w:val="000000"/>
          <w:sz w:val="20"/>
          <w:szCs w:val="20"/>
        </w:rPr>
        <w:t xml:space="preserve"> </w:t>
      </w:r>
      <w:r w:rsidRPr="007146C6">
        <w:rPr>
          <w:rFonts w:ascii="Arial" w:hAnsi="Arial" w:cs="Arial"/>
          <w:color w:val="000000"/>
          <w:sz w:val="20"/>
          <w:szCs w:val="20"/>
        </w:rPr>
        <w:t>Language</w:t>
      </w:r>
      <w:r>
        <w:rPr>
          <w:rFonts w:ascii="Arial" w:hAnsi="Arial" w:cs="Arial"/>
          <w:color w:val="000000"/>
          <w:sz w:val="20"/>
          <w:szCs w:val="20"/>
        </w:rPr>
        <w:t xml:space="preserve"> </w:t>
      </w:r>
      <w:r w:rsidRPr="007146C6">
        <w:rPr>
          <w:rFonts w:ascii="Arial" w:hAnsi="Arial" w:cs="Arial"/>
          <w:color w:val="000000"/>
          <w:sz w:val="20"/>
          <w:szCs w:val="20"/>
        </w:rPr>
        <w:t>Planning</w:t>
      </w:r>
      <w:r>
        <w:rPr>
          <w:rFonts w:ascii="Arial" w:hAnsi="Arial" w:cs="Arial"/>
          <w:color w:val="000000"/>
          <w:sz w:val="20"/>
          <w:szCs w:val="20"/>
        </w:rPr>
        <w:t xml:space="preserve"> </w:t>
      </w:r>
      <w:r w:rsidRPr="007146C6">
        <w:rPr>
          <w:rFonts w:ascii="Arial" w:hAnsi="Arial" w:cs="Arial"/>
          <w:color w:val="000000"/>
          <w:sz w:val="20"/>
          <w:szCs w:val="20"/>
        </w:rPr>
        <w:t>Officer,</w:t>
      </w:r>
      <w:r>
        <w:rPr>
          <w:rFonts w:ascii="Arial" w:hAnsi="Arial" w:cs="Arial"/>
          <w:color w:val="000000"/>
          <w:sz w:val="20"/>
          <w:szCs w:val="20"/>
        </w:rPr>
        <w:t xml:space="preserve"> </w:t>
      </w:r>
      <w:r w:rsidRPr="007146C6">
        <w:rPr>
          <w:rFonts w:ascii="Arial" w:hAnsi="Arial" w:cs="Arial"/>
          <w:color w:val="000000"/>
          <w:sz w:val="20"/>
          <w:szCs w:val="20"/>
        </w:rPr>
        <w:t>Department</w:t>
      </w:r>
      <w:r>
        <w:rPr>
          <w:rFonts w:ascii="Arial" w:hAnsi="Arial" w:cs="Arial"/>
          <w:color w:val="000000"/>
          <w:sz w:val="20"/>
          <w:szCs w:val="20"/>
        </w:rPr>
        <w:t xml:space="preserve"> </w:t>
      </w:r>
      <w:r w:rsidRPr="007146C6">
        <w:rPr>
          <w:rFonts w:ascii="Arial" w:hAnsi="Arial" w:cs="Arial"/>
          <w:color w:val="000000"/>
          <w:sz w:val="20"/>
          <w:szCs w:val="20"/>
        </w:rPr>
        <w:t>of</w:t>
      </w:r>
      <w:r>
        <w:rPr>
          <w:rFonts w:ascii="Arial" w:hAnsi="Arial" w:cs="Arial"/>
          <w:color w:val="000000"/>
          <w:sz w:val="20"/>
          <w:szCs w:val="20"/>
        </w:rPr>
        <w:t xml:space="preserve"> </w:t>
      </w:r>
      <w:r w:rsidRPr="007146C6">
        <w:rPr>
          <w:rFonts w:ascii="Arial" w:hAnsi="Arial" w:cs="Arial"/>
          <w:color w:val="000000"/>
          <w:sz w:val="20"/>
          <w:szCs w:val="20"/>
        </w:rPr>
        <w:t>Culture,</w:t>
      </w:r>
      <w:r>
        <w:rPr>
          <w:rFonts w:ascii="Arial" w:hAnsi="Arial" w:cs="Arial"/>
          <w:color w:val="000000"/>
          <w:sz w:val="20"/>
          <w:szCs w:val="20"/>
        </w:rPr>
        <w:t xml:space="preserve"> </w:t>
      </w:r>
      <w:r w:rsidRPr="007146C6">
        <w:rPr>
          <w:rFonts w:ascii="Arial" w:hAnsi="Arial" w:cs="Arial"/>
          <w:color w:val="000000"/>
          <w:sz w:val="20"/>
          <w:szCs w:val="20"/>
        </w:rPr>
        <w:t>Basque</w:t>
      </w:r>
      <w:r>
        <w:rPr>
          <w:rFonts w:ascii="Arial" w:hAnsi="Arial" w:cs="Arial"/>
          <w:color w:val="000000"/>
          <w:sz w:val="20"/>
          <w:szCs w:val="20"/>
        </w:rPr>
        <w:t xml:space="preserve"> </w:t>
      </w:r>
      <w:r w:rsidRPr="007146C6">
        <w:rPr>
          <w:rFonts w:ascii="Arial" w:hAnsi="Arial" w:cs="Arial"/>
          <w:color w:val="000000"/>
          <w:sz w:val="20"/>
          <w:szCs w:val="20"/>
        </w:rPr>
        <w:t>Government</w:t>
      </w:r>
    </w:p>
    <w:p w14:paraId="2AA45F05" w14:textId="77777777" w:rsidR="00C7052C" w:rsidRPr="00D77A9D" w:rsidRDefault="00C7052C" w:rsidP="00C7052C">
      <w:pPr>
        <w:rPr>
          <w:rFonts w:ascii="Arial" w:hAnsi="Arial" w:cs="Arial"/>
          <w:color w:val="000000"/>
          <w:sz w:val="20"/>
          <w:szCs w:val="20"/>
        </w:rPr>
      </w:pPr>
      <w:r>
        <w:rPr>
          <w:rFonts w:ascii="Arial" w:hAnsi="Arial" w:cs="Arial"/>
          <w:color w:val="000000"/>
          <w:sz w:val="20"/>
          <w:szCs w:val="20"/>
        </w:rPr>
        <w:t xml:space="preserve">Hopwood, M., et al. (2018). </w:t>
      </w:r>
      <w:r>
        <w:rPr>
          <w:rFonts w:ascii="&amp;quot" w:hAnsi="&amp;quot"/>
          <w:i/>
          <w:iCs/>
          <w:color w:val="000000"/>
          <w:sz w:val="20"/>
          <w:szCs w:val="20"/>
        </w:rPr>
        <w:t>An overview of the assessment of language proficiency in a sample of bilingual jurisdictions</w:t>
      </w:r>
      <w:r>
        <w:rPr>
          <w:rFonts w:ascii="Arial" w:hAnsi="Arial" w:cs="Arial"/>
          <w:color w:val="000000"/>
          <w:sz w:val="20"/>
          <w:szCs w:val="20"/>
        </w:rPr>
        <w:t>. [online] Qualificationswales.org. Available at: https://qualificationswales.org/english/publications/bilingual-language-proficiency-2018/ [Accessed 2 Jan. 2019].</w:t>
      </w:r>
    </w:p>
    <w:p w14:paraId="7EDDFBC2" w14:textId="77777777" w:rsidR="00C7052C" w:rsidRDefault="00C7052C" w:rsidP="00C7052C">
      <w:pPr>
        <w:rPr>
          <w:rFonts w:ascii="Arial" w:hAnsi="Arial" w:cs="Arial"/>
          <w:color w:val="000000"/>
          <w:sz w:val="20"/>
          <w:szCs w:val="20"/>
        </w:rPr>
      </w:pPr>
      <w:proofErr w:type="spellStart"/>
      <w:r>
        <w:rPr>
          <w:rFonts w:ascii="Arial" w:hAnsi="Arial" w:cs="Arial"/>
          <w:color w:val="000000"/>
          <w:sz w:val="20"/>
          <w:szCs w:val="20"/>
        </w:rPr>
        <w:t>Learning.gov.wales</w:t>
      </w:r>
      <w:proofErr w:type="spellEnd"/>
      <w:r>
        <w:rPr>
          <w:rFonts w:ascii="Arial" w:hAnsi="Arial" w:cs="Arial"/>
          <w:color w:val="000000"/>
          <w:sz w:val="20"/>
          <w:szCs w:val="20"/>
        </w:rPr>
        <w:t xml:space="preserve">. (2003). </w:t>
      </w:r>
      <w:r>
        <w:rPr>
          <w:rFonts w:ascii="&amp;quot" w:hAnsi="&amp;quot"/>
          <w:i/>
          <w:iCs/>
          <w:color w:val="000000"/>
          <w:sz w:val="20"/>
          <w:szCs w:val="20"/>
        </w:rPr>
        <w:t>Developing the Curriculum Cymreig</w:t>
      </w:r>
      <w:r>
        <w:rPr>
          <w:rFonts w:ascii="Arial" w:hAnsi="Arial" w:cs="Arial"/>
          <w:color w:val="000000"/>
          <w:sz w:val="20"/>
          <w:szCs w:val="20"/>
        </w:rPr>
        <w:t>. [online] Available at: http://learning.gov.wales/docs/learningwales/publications/130424-developing-the-curriculum-cymreig-en.pdf [Accessed 2 Jan. 2019].</w:t>
      </w:r>
    </w:p>
    <w:p w14:paraId="2510437B" w14:textId="77777777" w:rsidR="00C7052C" w:rsidRDefault="00C7052C" w:rsidP="00C7052C">
      <w:pPr>
        <w:rPr>
          <w:rFonts w:ascii="Arial" w:hAnsi="Arial" w:cs="Arial"/>
          <w:color w:val="000000"/>
          <w:sz w:val="20"/>
          <w:szCs w:val="20"/>
        </w:rPr>
      </w:pPr>
      <w:r>
        <w:rPr>
          <w:rFonts w:ascii="Arial" w:hAnsi="Arial" w:cs="Arial"/>
          <w:color w:val="000000"/>
          <w:sz w:val="20"/>
          <w:szCs w:val="20"/>
        </w:rPr>
        <w:t xml:space="preserve">Weise, E. (2019). </w:t>
      </w:r>
      <w:r>
        <w:rPr>
          <w:rFonts w:ascii="&amp;quot" w:hAnsi="&amp;quot"/>
          <w:i/>
          <w:iCs/>
          <w:color w:val="000000"/>
          <w:sz w:val="20"/>
          <w:szCs w:val="20"/>
        </w:rPr>
        <w:t>How Immersion Works - Jinshan Mandarin Education Council</w:t>
      </w:r>
      <w:r>
        <w:rPr>
          <w:rFonts w:ascii="Arial" w:hAnsi="Arial" w:cs="Arial"/>
          <w:color w:val="000000"/>
          <w:sz w:val="20"/>
          <w:szCs w:val="20"/>
        </w:rPr>
        <w:t>. [online] Jinshaneducation.org. Available at: http://www.jinshaneducation.org/about/how-immersion-works [Accessed 2 Jan. 2019].</w:t>
      </w:r>
    </w:p>
    <w:p w14:paraId="54360AB4" w14:textId="77777777" w:rsidR="00C7052C" w:rsidRPr="00023C43" w:rsidRDefault="00C7052C" w:rsidP="00E40A10">
      <w:pPr>
        <w:spacing w:line="360" w:lineRule="auto"/>
        <w:rPr>
          <w:rFonts w:ascii="Arial" w:hAnsi="Arial" w:cs="Arial"/>
          <w:color w:val="000000"/>
        </w:rPr>
      </w:pPr>
    </w:p>
    <w:sectPr w:rsidR="00C7052C" w:rsidRPr="00023C4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3A9C4B" w14:textId="77777777" w:rsidR="00380F38" w:rsidRDefault="00380F38" w:rsidP="00E40A10">
      <w:pPr>
        <w:spacing w:after="0" w:line="240" w:lineRule="auto"/>
      </w:pPr>
      <w:r>
        <w:separator/>
      </w:r>
    </w:p>
  </w:endnote>
  <w:endnote w:type="continuationSeparator" w:id="0">
    <w:p w14:paraId="20D31E0D" w14:textId="77777777" w:rsidR="00380F38" w:rsidRDefault="00380F38" w:rsidP="00E40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A48EDF" w14:textId="77777777" w:rsidR="00380F38" w:rsidRDefault="00380F38" w:rsidP="00E40A10">
      <w:pPr>
        <w:spacing w:after="0" w:line="240" w:lineRule="auto"/>
      </w:pPr>
      <w:r>
        <w:separator/>
      </w:r>
    </w:p>
  </w:footnote>
  <w:footnote w:type="continuationSeparator" w:id="0">
    <w:p w14:paraId="0C60A572" w14:textId="77777777" w:rsidR="00380F38" w:rsidRDefault="00380F38" w:rsidP="00E40A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058701" w14:textId="7253AB01" w:rsidR="00E40A10" w:rsidRDefault="00E40A10">
    <w:pPr>
      <w:pStyle w:val="Header"/>
    </w:pPr>
    <w:r>
      <w:t>ECAD 5002C</w:t>
    </w:r>
    <w:r>
      <w:ptab w:relativeTo="margin" w:alignment="center" w:leader="none"/>
    </w:r>
    <w:r>
      <w:ptab w:relativeTo="margin" w:alignment="right" w:leader="none"/>
    </w:r>
    <w:r>
      <w:t>1706432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A10"/>
    <w:rsid w:val="00023C43"/>
    <w:rsid w:val="00042B0F"/>
    <w:rsid w:val="000A144D"/>
    <w:rsid w:val="000A169F"/>
    <w:rsid w:val="001807DC"/>
    <w:rsid w:val="001A05CC"/>
    <w:rsid w:val="001B09F0"/>
    <w:rsid w:val="0029582A"/>
    <w:rsid w:val="002C3A23"/>
    <w:rsid w:val="00380F38"/>
    <w:rsid w:val="003D0B42"/>
    <w:rsid w:val="00415A4A"/>
    <w:rsid w:val="004721CA"/>
    <w:rsid w:val="0067058D"/>
    <w:rsid w:val="00761350"/>
    <w:rsid w:val="00A557D7"/>
    <w:rsid w:val="00A83F9D"/>
    <w:rsid w:val="00BD061A"/>
    <w:rsid w:val="00C7052C"/>
    <w:rsid w:val="00D57B1B"/>
    <w:rsid w:val="00E40A10"/>
    <w:rsid w:val="00EE28B2"/>
    <w:rsid w:val="00EE2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6679F"/>
  <w15:chartTrackingRefBased/>
  <w15:docId w15:val="{1CE4BF79-8B6F-4A3C-81E0-4E69B00CD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0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A10"/>
  </w:style>
  <w:style w:type="paragraph" w:styleId="Footer">
    <w:name w:val="footer"/>
    <w:basedOn w:val="Normal"/>
    <w:link w:val="FooterChar"/>
    <w:uiPriority w:val="99"/>
    <w:unhideWhenUsed/>
    <w:rsid w:val="00E40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A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4</Pages>
  <Words>1421</Words>
  <Characters>8100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Rogers (1706432)</dc:creator>
  <cp:keywords/>
  <dc:description/>
  <cp:lastModifiedBy>Bethan Rogers (1706432)</cp:lastModifiedBy>
  <cp:revision>6</cp:revision>
  <dcterms:created xsi:type="dcterms:W3CDTF">2019-01-07T20:31:00Z</dcterms:created>
  <dcterms:modified xsi:type="dcterms:W3CDTF">2019-01-07T23:42:00Z</dcterms:modified>
</cp:coreProperties>
</file>