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1C62D6" w14:textId="1A218378" w:rsidR="00D5669C" w:rsidRDefault="00392B8A">
      <w:pPr>
        <w:rPr>
          <w:sz w:val="52"/>
          <w:szCs w:val="52"/>
        </w:rPr>
      </w:pPr>
      <w:proofErr w:type="spellStart"/>
      <w:r w:rsidRPr="002518CA">
        <w:rPr>
          <w:sz w:val="52"/>
          <w:szCs w:val="52"/>
        </w:rPr>
        <w:t>Arybbas</w:t>
      </w:r>
      <w:proofErr w:type="spellEnd"/>
      <w:r w:rsidR="002518CA" w:rsidRPr="002518CA">
        <w:rPr>
          <w:sz w:val="52"/>
          <w:szCs w:val="52"/>
        </w:rPr>
        <w:t xml:space="preserve"> 343 BCE</w:t>
      </w:r>
    </w:p>
    <w:p w14:paraId="59F49A6B" w14:textId="0681EE28" w:rsidR="002518CA" w:rsidRDefault="002518CA">
      <w:pPr>
        <w:rPr>
          <w:sz w:val="28"/>
          <w:szCs w:val="28"/>
        </w:rPr>
      </w:pPr>
    </w:p>
    <w:p w14:paraId="6A642FE4" w14:textId="6E601ED8" w:rsidR="002518CA" w:rsidRPr="002518CA" w:rsidRDefault="002518CA" w:rsidP="002518CA">
      <w:pPr>
        <w:rPr>
          <w:rFonts w:eastAsia="Times New Roman" w:cs="Times New Roman"/>
          <w:sz w:val="28"/>
          <w:szCs w:val="28"/>
          <w:lang w:eastAsia="en-GB"/>
        </w:rPr>
      </w:pPr>
      <w:r w:rsidRPr="002518CA">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66223298" wp14:editId="791791D5">
            <wp:simplePos x="0" y="0"/>
            <wp:positionH relativeFrom="column">
              <wp:posOffset>3604260</wp:posOffset>
            </wp:positionH>
            <wp:positionV relativeFrom="paragraph">
              <wp:posOffset>310582</wp:posOffset>
            </wp:positionV>
            <wp:extent cx="3242945" cy="2667635"/>
            <wp:effectExtent l="0" t="0" r="0" b="0"/>
            <wp:wrapTight wrapText="bothSides">
              <wp:wrapPolygon edited="0">
                <wp:start x="0" y="0"/>
                <wp:lineTo x="0" y="21492"/>
                <wp:lineTo x="21486" y="21492"/>
                <wp:lineTo x="21486" y="0"/>
                <wp:lineTo x="0" y="0"/>
              </wp:wrapPolygon>
            </wp:wrapTight>
            <wp:docPr id="1" name="Picture 1" descr="Image result for epirus gre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pirus gree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42945" cy="266763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8"/>
          <w:szCs w:val="28"/>
        </w:rPr>
        <w:t>Arybbas</w:t>
      </w:r>
      <w:proofErr w:type="spellEnd"/>
      <w:r>
        <w:rPr>
          <w:sz w:val="28"/>
          <w:szCs w:val="28"/>
        </w:rPr>
        <w:t xml:space="preserve">, also </w:t>
      </w:r>
      <w:proofErr w:type="spellStart"/>
      <w:r>
        <w:rPr>
          <w:sz w:val="28"/>
          <w:szCs w:val="28"/>
        </w:rPr>
        <w:t>knows</w:t>
      </w:r>
      <w:proofErr w:type="spellEnd"/>
      <w:r>
        <w:rPr>
          <w:sz w:val="28"/>
          <w:szCs w:val="28"/>
        </w:rPr>
        <w:t xml:space="preserve"> as King of the Molossians, was the son of </w:t>
      </w:r>
      <w:proofErr w:type="spellStart"/>
      <w:r>
        <w:rPr>
          <w:sz w:val="28"/>
          <w:szCs w:val="28"/>
        </w:rPr>
        <w:t>Alcetas</w:t>
      </w:r>
      <w:proofErr w:type="spellEnd"/>
      <w:r>
        <w:rPr>
          <w:sz w:val="28"/>
          <w:szCs w:val="28"/>
        </w:rPr>
        <w:t xml:space="preserve"> I and went on to be King of Epirus as a whole when his brother </w:t>
      </w:r>
      <w:proofErr w:type="spellStart"/>
      <w:r>
        <w:rPr>
          <w:sz w:val="28"/>
          <w:szCs w:val="28"/>
        </w:rPr>
        <w:t>Neoptolymus</w:t>
      </w:r>
      <w:proofErr w:type="spellEnd"/>
      <w:r>
        <w:rPr>
          <w:sz w:val="28"/>
          <w:szCs w:val="28"/>
        </w:rPr>
        <w:t xml:space="preserve"> died in what is seemed to be around 360 BCE. This meant that </w:t>
      </w:r>
      <w:proofErr w:type="spellStart"/>
      <w:r>
        <w:rPr>
          <w:sz w:val="28"/>
          <w:szCs w:val="28"/>
        </w:rPr>
        <w:t>Arybbas</w:t>
      </w:r>
      <w:proofErr w:type="spellEnd"/>
      <w:r>
        <w:rPr>
          <w:sz w:val="28"/>
          <w:szCs w:val="28"/>
        </w:rPr>
        <w:t xml:space="preserve"> had full control of Epirus rather than the half which he and his brother dissected at the death of their late father. The Molossians can be noted as an ancient Greek tribe that inhabited the region of Epirus from what is first dated to be the era of the Mycenae</w:t>
      </w:r>
      <w:r w:rsidRPr="002518CA">
        <w:rPr>
          <w:rFonts w:ascii="Times New Roman" w:eastAsia="Times New Roman" w:hAnsi="Times New Roman" w:cs="Times New Roman"/>
          <w:lang w:eastAsia="en-GB"/>
        </w:rPr>
        <w:t xml:space="preserve"> </w:t>
      </w:r>
      <w:r>
        <w:rPr>
          <w:rFonts w:eastAsia="Times New Roman" w:cs="Times New Roman"/>
          <w:sz w:val="28"/>
          <w:szCs w:val="28"/>
          <w:lang w:eastAsia="en-GB"/>
        </w:rPr>
        <w:t>(Lewis, 1994, pp.430).</w:t>
      </w:r>
    </w:p>
    <w:p w14:paraId="47B51B32" w14:textId="601A5C9F" w:rsidR="002518CA" w:rsidRDefault="002518CA" w:rsidP="002518CA">
      <w:pPr>
        <w:rPr>
          <w:rFonts w:ascii="Times New Roman" w:eastAsia="Times New Roman" w:hAnsi="Times New Roman" w:cs="Times New Roman"/>
          <w:lang w:eastAsia="en-GB"/>
        </w:rPr>
      </w:pPr>
    </w:p>
    <w:p w14:paraId="7D0D93D2" w14:textId="462681B3" w:rsidR="002518CA" w:rsidRDefault="002518CA" w:rsidP="002518CA">
      <w:pPr>
        <w:rPr>
          <w:rFonts w:eastAsia="Times New Roman" w:cs="Times New Roman"/>
          <w:i/>
          <w:iCs/>
          <w:sz w:val="28"/>
          <w:szCs w:val="28"/>
          <w:lang w:eastAsia="en-GB"/>
        </w:rPr>
      </w:pPr>
    </w:p>
    <w:p w14:paraId="2B14508D" w14:textId="5A74A399" w:rsidR="002518CA" w:rsidRPr="002518CA" w:rsidRDefault="002518CA" w:rsidP="002518CA">
      <w:pPr>
        <w:rPr>
          <w:rFonts w:eastAsia="Times New Roman" w:cs="Times New Roman"/>
          <w:i/>
          <w:iCs/>
          <w:color w:val="44546A" w:themeColor="text2"/>
          <w:sz w:val="28"/>
          <w:szCs w:val="28"/>
          <w:lang w:eastAsia="en-GB"/>
        </w:rPr>
      </w:pPr>
      <w:r w:rsidRPr="002518CA">
        <w:rPr>
          <w:rFonts w:eastAsia="Times New Roman" w:cs="Times New Roman"/>
          <w:i/>
          <w:iCs/>
          <w:color w:val="44546A" w:themeColor="text2"/>
          <w:sz w:val="28"/>
          <w:szCs w:val="28"/>
          <w:lang w:eastAsia="en-GB"/>
        </w:rPr>
        <w:t>Figure 1: Epirus (region)</w:t>
      </w:r>
    </w:p>
    <w:p w14:paraId="48FBE283" w14:textId="09E11540" w:rsidR="002518CA" w:rsidRPr="002518CA" w:rsidRDefault="002518CA" w:rsidP="002518CA">
      <w:pPr>
        <w:rPr>
          <w:rFonts w:eastAsia="Times New Roman" w:cs="Times New Roman"/>
          <w:color w:val="44546A" w:themeColor="text2"/>
          <w:sz w:val="28"/>
          <w:szCs w:val="28"/>
          <w:lang w:eastAsia="en-GB"/>
        </w:rPr>
      </w:pPr>
      <w:r w:rsidRPr="002518CA">
        <w:rPr>
          <w:rFonts w:eastAsia="Times New Roman" w:cs="Times New Roman"/>
          <w:i/>
          <w:iCs/>
          <w:color w:val="44546A" w:themeColor="text2"/>
          <w:sz w:val="28"/>
          <w:szCs w:val="28"/>
          <w:lang w:eastAsia="en-GB"/>
        </w:rPr>
        <w:t xml:space="preserve">(Image from: </w:t>
      </w:r>
      <w:r w:rsidRPr="002518CA">
        <w:rPr>
          <w:rFonts w:eastAsia="Times New Roman" w:cs="Times New Roman"/>
          <w:i/>
          <w:iCs/>
          <w:color w:val="44546A" w:themeColor="text2"/>
          <w:sz w:val="28"/>
          <w:szCs w:val="28"/>
          <w:lang w:eastAsia="en-GB"/>
        </w:rPr>
        <w:t>https://en.wikipedia.org/wiki/Epirus_(region)#/media/File:Ipiros_in_Greece.svg</w:t>
      </w:r>
      <w:r w:rsidRPr="002518CA">
        <w:rPr>
          <w:rFonts w:eastAsia="Times New Roman" w:cs="Times New Roman"/>
          <w:i/>
          <w:iCs/>
          <w:color w:val="44546A" w:themeColor="text2"/>
          <w:sz w:val="28"/>
          <w:szCs w:val="28"/>
          <w:lang w:eastAsia="en-GB"/>
        </w:rPr>
        <w:t>)</w:t>
      </w:r>
      <w:r w:rsidRPr="002518CA">
        <w:rPr>
          <w:rFonts w:eastAsia="Times New Roman" w:cs="Times New Roman"/>
          <w:color w:val="44546A" w:themeColor="text2"/>
          <w:sz w:val="28"/>
          <w:szCs w:val="28"/>
          <w:lang w:eastAsia="en-GB"/>
        </w:rPr>
        <w:fldChar w:fldCharType="begin"/>
      </w:r>
      <w:r w:rsidRPr="002518CA">
        <w:rPr>
          <w:rFonts w:eastAsia="Times New Roman" w:cs="Times New Roman"/>
          <w:color w:val="44546A" w:themeColor="text2"/>
          <w:sz w:val="28"/>
          <w:szCs w:val="28"/>
          <w:lang w:eastAsia="en-GB"/>
        </w:rPr>
        <w:instrText xml:space="preserve"> INCLUDEPICTURE "/var/folders/j9/9qy0gp4n2fs3mbzwj9hjb_s80000gn/T/com.microsoft.Word/WebArchiveCopyPasteTempFiles/1200px-Ipiros_in_Greece.svg.png" \* MERGEFORMATINET </w:instrText>
      </w:r>
      <w:r w:rsidRPr="002518CA">
        <w:rPr>
          <w:rFonts w:eastAsia="Times New Roman" w:cs="Times New Roman"/>
          <w:color w:val="44546A" w:themeColor="text2"/>
          <w:sz w:val="28"/>
          <w:szCs w:val="28"/>
          <w:lang w:eastAsia="en-GB"/>
        </w:rPr>
        <w:fldChar w:fldCharType="separate"/>
      </w:r>
      <w:r w:rsidRPr="002518CA">
        <w:rPr>
          <w:rFonts w:eastAsia="Times New Roman" w:cs="Times New Roman"/>
          <w:color w:val="44546A" w:themeColor="text2"/>
          <w:sz w:val="28"/>
          <w:szCs w:val="28"/>
          <w:lang w:eastAsia="en-GB"/>
        </w:rPr>
        <w:fldChar w:fldCharType="end"/>
      </w:r>
    </w:p>
    <w:p w14:paraId="6A80E631" w14:textId="6E0BD96A" w:rsidR="002518CA" w:rsidRDefault="002518CA">
      <w:pPr>
        <w:rPr>
          <w:sz w:val="28"/>
          <w:szCs w:val="28"/>
        </w:rPr>
      </w:pPr>
    </w:p>
    <w:p w14:paraId="57A09BC3" w14:textId="5BB99ED3" w:rsidR="002518CA" w:rsidRDefault="002518CA">
      <w:pPr>
        <w:rPr>
          <w:sz w:val="28"/>
          <w:szCs w:val="28"/>
        </w:rPr>
      </w:pPr>
      <w:r>
        <w:rPr>
          <w:sz w:val="28"/>
          <w:szCs w:val="28"/>
        </w:rPr>
        <w:t xml:space="preserve">It can be inferred by the marriage of his niece, Olympias, to Philip II of Macedon that this created alliances between the Macedonians and the Molossians which would have given </w:t>
      </w:r>
      <w:proofErr w:type="spellStart"/>
      <w:r>
        <w:rPr>
          <w:sz w:val="28"/>
          <w:szCs w:val="28"/>
        </w:rPr>
        <w:t>Arybbas</w:t>
      </w:r>
      <w:proofErr w:type="spellEnd"/>
      <w:r>
        <w:rPr>
          <w:sz w:val="28"/>
          <w:szCs w:val="28"/>
        </w:rPr>
        <w:t xml:space="preserve"> lots of security (Rhodes, 2010, pp. 212). This is because at the time, Macedonia were exhausting their chances of expansion throughout Greece and as a result gaining more and more power (</w:t>
      </w:r>
      <w:proofErr w:type="spellStart"/>
      <w:r w:rsidRPr="002518CA">
        <w:rPr>
          <w:sz w:val="28"/>
          <w:szCs w:val="28"/>
        </w:rPr>
        <w:t>Kagan</w:t>
      </w:r>
      <w:proofErr w:type="spellEnd"/>
      <w:r w:rsidRPr="002518CA">
        <w:rPr>
          <w:sz w:val="28"/>
          <w:szCs w:val="28"/>
        </w:rPr>
        <w:t>, 1969, pp 120-124</w:t>
      </w:r>
      <w:r w:rsidRPr="002518CA">
        <w:rPr>
          <w:sz w:val="28"/>
          <w:szCs w:val="28"/>
        </w:rPr>
        <w:t>).</w:t>
      </w:r>
    </w:p>
    <w:p w14:paraId="7B0EE60E" w14:textId="059CAC63" w:rsidR="002518CA" w:rsidRDefault="002518CA">
      <w:pPr>
        <w:rPr>
          <w:sz w:val="28"/>
          <w:szCs w:val="28"/>
        </w:rPr>
      </w:pPr>
    </w:p>
    <w:p w14:paraId="668E0AD5" w14:textId="0D956850" w:rsidR="002518CA" w:rsidRPr="002518CA" w:rsidRDefault="002518CA">
      <w:pPr>
        <w:rPr>
          <w:sz w:val="28"/>
          <w:szCs w:val="28"/>
        </w:rPr>
      </w:pPr>
      <w:proofErr w:type="spellStart"/>
      <w:r>
        <w:rPr>
          <w:sz w:val="28"/>
          <w:szCs w:val="28"/>
        </w:rPr>
        <w:t>Arybbas</w:t>
      </w:r>
      <w:proofErr w:type="spellEnd"/>
      <w:r>
        <w:rPr>
          <w:sz w:val="28"/>
          <w:szCs w:val="28"/>
        </w:rPr>
        <w:t xml:space="preserve"> had another encounter with Philip when there </w:t>
      </w:r>
      <w:bookmarkStart w:id="0" w:name="_GoBack"/>
      <w:bookmarkEnd w:id="0"/>
      <w:r>
        <w:rPr>
          <w:sz w:val="28"/>
          <w:szCs w:val="28"/>
        </w:rPr>
        <w:t xml:space="preserve">were lots of conflicts. Between 343 BCE and 342BCE, Philip intervened with </w:t>
      </w:r>
      <w:proofErr w:type="spellStart"/>
      <w:r>
        <w:rPr>
          <w:sz w:val="28"/>
          <w:szCs w:val="28"/>
        </w:rPr>
        <w:t>Molossis</w:t>
      </w:r>
      <w:proofErr w:type="spellEnd"/>
      <w:r>
        <w:rPr>
          <w:sz w:val="28"/>
          <w:szCs w:val="28"/>
        </w:rPr>
        <w:t xml:space="preserve">. He gave the throne to Alexander and disregarded </w:t>
      </w:r>
      <w:proofErr w:type="spellStart"/>
      <w:r>
        <w:rPr>
          <w:sz w:val="28"/>
          <w:szCs w:val="28"/>
        </w:rPr>
        <w:t>Arybbas</w:t>
      </w:r>
      <w:proofErr w:type="spellEnd"/>
      <w:r>
        <w:rPr>
          <w:sz w:val="28"/>
          <w:szCs w:val="28"/>
        </w:rPr>
        <w:t xml:space="preserve"> who was the rightful heir and king of Epirus. Alexander was brother to Olympias’ brother as well as </w:t>
      </w:r>
      <w:proofErr w:type="spellStart"/>
      <w:r>
        <w:rPr>
          <w:sz w:val="28"/>
          <w:szCs w:val="28"/>
        </w:rPr>
        <w:t>Arybbas</w:t>
      </w:r>
      <w:proofErr w:type="spellEnd"/>
      <w:r>
        <w:rPr>
          <w:sz w:val="28"/>
          <w:szCs w:val="28"/>
        </w:rPr>
        <w:t xml:space="preserve">’ nephew meaning it would have been hard for him to go against the commands of Philip because of how much power he had obtained. </w:t>
      </w:r>
      <w:proofErr w:type="spellStart"/>
      <w:r>
        <w:rPr>
          <w:sz w:val="28"/>
          <w:szCs w:val="28"/>
        </w:rPr>
        <w:t>Arybbas</w:t>
      </w:r>
      <w:proofErr w:type="spellEnd"/>
      <w:r>
        <w:rPr>
          <w:sz w:val="28"/>
          <w:szCs w:val="28"/>
        </w:rPr>
        <w:t xml:space="preserve"> went on to flee Epirus and went to Athens where he was granted asylum. He was also promised his throne, however, this was unfulfilled, and he lost his title of King (Rhodes, 2010, pp. 223). </w:t>
      </w:r>
    </w:p>
    <w:p w14:paraId="181BE41F" w14:textId="1842A433" w:rsidR="002518CA" w:rsidRDefault="002518CA"/>
    <w:p w14:paraId="4FA1E9E8" w14:textId="119737A9" w:rsidR="002518CA" w:rsidRDefault="002518CA"/>
    <w:p w14:paraId="713F01B8" w14:textId="1931D9F2" w:rsidR="002518CA" w:rsidRDefault="002518CA"/>
    <w:p w14:paraId="2882D42F" w14:textId="3E12DC8D" w:rsidR="002518CA" w:rsidRDefault="002518CA"/>
    <w:p w14:paraId="74A3E004" w14:textId="4DD5EEA4" w:rsidR="002518CA" w:rsidRDefault="002518CA"/>
    <w:p w14:paraId="2330E6B7" w14:textId="260FCBDB" w:rsidR="002518CA" w:rsidRDefault="002518CA"/>
    <w:p w14:paraId="470C4E13" w14:textId="3E1C0D9D" w:rsidR="002518CA" w:rsidRDefault="002518CA"/>
    <w:p w14:paraId="55430A4A" w14:textId="07EE92F3" w:rsidR="002518CA" w:rsidRDefault="002518CA"/>
    <w:p w14:paraId="6688347D" w14:textId="125292CE" w:rsidR="002518CA" w:rsidRDefault="002518CA"/>
    <w:p w14:paraId="04D691D3" w14:textId="36A50CD7" w:rsidR="002518CA" w:rsidRDefault="002518CA"/>
    <w:p w14:paraId="74EA6EFE" w14:textId="60B0ECC6" w:rsidR="002518CA" w:rsidRDefault="002518CA"/>
    <w:p w14:paraId="7E785459" w14:textId="77777777" w:rsidR="002518CA" w:rsidRDefault="002518CA"/>
    <w:p w14:paraId="23B7AC3B" w14:textId="58572854" w:rsidR="002518CA" w:rsidRDefault="002518CA"/>
    <w:p w14:paraId="22B2FC24" w14:textId="77D17054" w:rsidR="002518CA" w:rsidRPr="002518CA" w:rsidRDefault="002518CA">
      <w:pPr>
        <w:rPr>
          <w:sz w:val="28"/>
          <w:szCs w:val="28"/>
        </w:rPr>
      </w:pPr>
      <w:r w:rsidRPr="002518CA">
        <w:rPr>
          <w:sz w:val="28"/>
          <w:szCs w:val="28"/>
        </w:rPr>
        <w:lastRenderedPageBreak/>
        <w:t>Bibliography:</w:t>
      </w:r>
    </w:p>
    <w:p w14:paraId="2A7CB4A8" w14:textId="53586C05" w:rsidR="002518CA" w:rsidRPr="002518CA" w:rsidRDefault="002518CA" w:rsidP="002518CA">
      <w:pPr>
        <w:rPr>
          <w:rFonts w:eastAsia="Times New Roman" w:cs="Arial"/>
          <w:color w:val="222222"/>
          <w:sz w:val="28"/>
          <w:szCs w:val="28"/>
          <w:shd w:val="clear" w:color="auto" w:fill="FFFFFF"/>
          <w:lang w:eastAsia="en-GB"/>
        </w:rPr>
      </w:pPr>
      <w:r w:rsidRPr="002518CA">
        <w:rPr>
          <w:rFonts w:eastAsia="Times New Roman" w:cs="Arial"/>
          <w:color w:val="222222"/>
          <w:sz w:val="28"/>
          <w:szCs w:val="28"/>
          <w:shd w:val="clear" w:color="auto" w:fill="FFFFFF"/>
          <w:lang w:eastAsia="en-GB"/>
        </w:rPr>
        <w:t xml:space="preserve">Lewis, </w:t>
      </w:r>
      <w:r w:rsidRPr="002518CA">
        <w:rPr>
          <w:rFonts w:eastAsia="Times New Roman" w:cs="Arial"/>
          <w:color w:val="222222"/>
          <w:sz w:val="28"/>
          <w:szCs w:val="28"/>
          <w:shd w:val="clear" w:color="auto" w:fill="FFFFFF"/>
          <w:lang w:eastAsia="en-GB"/>
        </w:rPr>
        <w:t>D. M. &amp;</w:t>
      </w:r>
      <w:r w:rsidRPr="002518CA">
        <w:rPr>
          <w:rFonts w:eastAsia="Times New Roman" w:cs="Arial"/>
          <w:color w:val="222222"/>
          <w:sz w:val="28"/>
          <w:szCs w:val="28"/>
          <w:shd w:val="clear" w:color="auto" w:fill="FFFFFF"/>
          <w:lang w:eastAsia="en-GB"/>
        </w:rPr>
        <w:t xml:space="preserve"> Boardman, J (1994). </w:t>
      </w:r>
      <w:hyperlink r:id="rId7" w:history="1">
        <w:r w:rsidRPr="002518CA">
          <w:rPr>
            <w:rFonts w:eastAsia="Times New Roman" w:cs="Arial"/>
            <w:i/>
            <w:iCs/>
            <w:color w:val="663366"/>
            <w:sz w:val="28"/>
            <w:szCs w:val="28"/>
            <w:u w:val="single"/>
            <w:lang w:eastAsia="en-GB"/>
          </w:rPr>
          <w:t>The Cambridge A</w:t>
        </w:r>
        <w:r w:rsidRPr="002518CA">
          <w:rPr>
            <w:rFonts w:eastAsia="Times New Roman" w:cs="Arial"/>
            <w:i/>
            <w:iCs/>
            <w:color w:val="663366"/>
            <w:sz w:val="28"/>
            <w:szCs w:val="28"/>
            <w:u w:val="single"/>
            <w:lang w:eastAsia="en-GB"/>
          </w:rPr>
          <w:t>n</w:t>
        </w:r>
        <w:r w:rsidRPr="002518CA">
          <w:rPr>
            <w:rFonts w:eastAsia="Times New Roman" w:cs="Arial"/>
            <w:i/>
            <w:iCs/>
            <w:color w:val="663366"/>
            <w:sz w:val="28"/>
            <w:szCs w:val="28"/>
            <w:u w:val="single"/>
            <w:lang w:eastAsia="en-GB"/>
          </w:rPr>
          <w:t>cient History: The Fourth Century B.C.</w:t>
        </w:r>
      </w:hyperlink>
      <w:r w:rsidRPr="002518CA">
        <w:rPr>
          <w:rFonts w:eastAsia="Times New Roman" w:cs="Arial"/>
          <w:color w:val="222222"/>
          <w:sz w:val="28"/>
          <w:szCs w:val="28"/>
          <w:shd w:val="clear" w:color="auto" w:fill="FFFFFF"/>
          <w:lang w:eastAsia="en-GB"/>
        </w:rPr>
        <w:t> Cambridge: Cambridge University Press</w:t>
      </w:r>
    </w:p>
    <w:p w14:paraId="0234D49C" w14:textId="3FCD2184" w:rsidR="002518CA" w:rsidRPr="002518CA" w:rsidRDefault="002518CA" w:rsidP="002518CA">
      <w:pPr>
        <w:rPr>
          <w:rFonts w:eastAsia="Times New Roman" w:cs="Arial"/>
          <w:color w:val="222222"/>
          <w:sz w:val="28"/>
          <w:szCs w:val="28"/>
          <w:shd w:val="clear" w:color="auto" w:fill="FFFFFF"/>
          <w:lang w:eastAsia="en-GB"/>
        </w:rPr>
      </w:pPr>
    </w:p>
    <w:p w14:paraId="3B8B8B50" w14:textId="6ACC7EF5" w:rsidR="002518CA" w:rsidRDefault="002518CA" w:rsidP="002518CA">
      <w:pPr>
        <w:rPr>
          <w:rFonts w:eastAsia="Times New Roman" w:cs="Arial"/>
          <w:color w:val="222222"/>
          <w:sz w:val="28"/>
          <w:szCs w:val="28"/>
          <w:shd w:val="clear" w:color="auto" w:fill="FFFFFF"/>
          <w:lang w:eastAsia="en-GB"/>
        </w:rPr>
      </w:pPr>
      <w:r w:rsidRPr="002518CA">
        <w:rPr>
          <w:rFonts w:eastAsia="Times New Roman" w:cs="Arial"/>
          <w:color w:val="222222"/>
          <w:sz w:val="28"/>
          <w:szCs w:val="28"/>
          <w:shd w:val="clear" w:color="auto" w:fill="FFFFFF"/>
          <w:lang w:eastAsia="en-GB"/>
        </w:rPr>
        <w:t xml:space="preserve">Rickard, J. (2016) </w:t>
      </w:r>
      <w:r w:rsidRPr="002518CA">
        <w:rPr>
          <w:rFonts w:eastAsia="Times New Roman" w:cs="Arial"/>
          <w:i/>
          <w:iCs/>
          <w:color w:val="222222"/>
          <w:sz w:val="28"/>
          <w:szCs w:val="28"/>
          <w:shd w:val="clear" w:color="auto" w:fill="FFFFFF"/>
          <w:lang w:eastAsia="en-GB"/>
        </w:rPr>
        <w:t xml:space="preserve">Philip II of Macedon (r.359-336 BC) </w:t>
      </w:r>
      <w:r w:rsidRPr="002518CA">
        <w:rPr>
          <w:rFonts w:eastAsia="Times New Roman" w:cs="Arial"/>
          <w:color w:val="222222"/>
          <w:sz w:val="28"/>
          <w:szCs w:val="28"/>
          <w:shd w:val="clear" w:color="auto" w:fill="FFFFFF"/>
          <w:lang w:eastAsia="en-GB"/>
        </w:rPr>
        <w:t xml:space="preserve">Available at: </w:t>
      </w:r>
      <w:hyperlink r:id="rId8" w:history="1">
        <w:r w:rsidRPr="002518CA">
          <w:rPr>
            <w:rStyle w:val="Hyperlink"/>
            <w:rFonts w:eastAsia="Times New Roman" w:cs="Arial"/>
            <w:sz w:val="28"/>
            <w:szCs w:val="28"/>
            <w:shd w:val="clear" w:color="auto" w:fill="FFFFFF"/>
            <w:lang w:eastAsia="en-GB"/>
          </w:rPr>
          <w:t>http://www.historyofwar.org/ar</w:t>
        </w:r>
        <w:r w:rsidRPr="002518CA">
          <w:rPr>
            <w:rStyle w:val="Hyperlink"/>
            <w:rFonts w:eastAsia="Times New Roman" w:cs="Arial"/>
            <w:sz w:val="28"/>
            <w:szCs w:val="28"/>
            <w:shd w:val="clear" w:color="auto" w:fill="FFFFFF"/>
            <w:lang w:eastAsia="en-GB"/>
          </w:rPr>
          <w:t>t</w:t>
        </w:r>
        <w:r w:rsidRPr="002518CA">
          <w:rPr>
            <w:rStyle w:val="Hyperlink"/>
            <w:rFonts w:eastAsia="Times New Roman" w:cs="Arial"/>
            <w:sz w:val="28"/>
            <w:szCs w:val="28"/>
            <w:shd w:val="clear" w:color="auto" w:fill="FFFFFF"/>
            <w:lang w:eastAsia="en-GB"/>
          </w:rPr>
          <w:t>icles/people_philip_II_macedon.html</w:t>
        </w:r>
      </w:hyperlink>
      <w:r w:rsidRPr="002518CA">
        <w:rPr>
          <w:rFonts w:eastAsia="Times New Roman" w:cs="Arial"/>
          <w:color w:val="222222"/>
          <w:sz w:val="28"/>
          <w:szCs w:val="28"/>
          <w:shd w:val="clear" w:color="auto" w:fill="FFFFFF"/>
          <w:lang w:eastAsia="en-GB"/>
        </w:rPr>
        <w:t xml:space="preserve"> (Accessed: 27</w:t>
      </w:r>
      <w:r w:rsidRPr="002518CA">
        <w:rPr>
          <w:rFonts w:eastAsia="Times New Roman" w:cs="Arial"/>
          <w:color w:val="222222"/>
          <w:sz w:val="28"/>
          <w:szCs w:val="28"/>
          <w:shd w:val="clear" w:color="auto" w:fill="FFFFFF"/>
          <w:vertAlign w:val="superscript"/>
          <w:lang w:eastAsia="en-GB"/>
        </w:rPr>
        <w:t>th</w:t>
      </w:r>
      <w:r w:rsidRPr="002518CA">
        <w:rPr>
          <w:rFonts w:eastAsia="Times New Roman" w:cs="Arial"/>
          <w:color w:val="222222"/>
          <w:sz w:val="28"/>
          <w:szCs w:val="28"/>
          <w:shd w:val="clear" w:color="auto" w:fill="FFFFFF"/>
          <w:lang w:eastAsia="en-GB"/>
        </w:rPr>
        <w:t xml:space="preserve"> January 2020)</w:t>
      </w:r>
    </w:p>
    <w:p w14:paraId="422F73C4" w14:textId="3178FC4C" w:rsidR="002518CA" w:rsidRDefault="002518CA" w:rsidP="002518CA">
      <w:pPr>
        <w:rPr>
          <w:rFonts w:eastAsia="Times New Roman" w:cs="Arial"/>
          <w:color w:val="222222"/>
          <w:sz w:val="28"/>
          <w:szCs w:val="28"/>
          <w:shd w:val="clear" w:color="auto" w:fill="FFFFFF"/>
          <w:lang w:eastAsia="en-GB"/>
        </w:rPr>
      </w:pPr>
    </w:p>
    <w:p w14:paraId="0973BE23" w14:textId="00254FF4" w:rsidR="002518CA" w:rsidRPr="002518CA" w:rsidRDefault="002518CA" w:rsidP="002518CA">
      <w:pPr>
        <w:rPr>
          <w:rFonts w:eastAsia="Times New Roman" w:cs="Arial"/>
          <w:i/>
          <w:iCs/>
          <w:color w:val="222222"/>
          <w:sz w:val="28"/>
          <w:szCs w:val="28"/>
          <w:shd w:val="clear" w:color="auto" w:fill="FFFFFF"/>
          <w:lang w:eastAsia="en-GB"/>
        </w:rPr>
      </w:pPr>
      <w:r>
        <w:rPr>
          <w:rFonts w:eastAsia="Times New Roman" w:cs="Arial"/>
          <w:color w:val="222222"/>
          <w:sz w:val="28"/>
          <w:szCs w:val="28"/>
          <w:shd w:val="clear" w:color="auto" w:fill="FFFFFF"/>
          <w:lang w:eastAsia="en-GB"/>
        </w:rPr>
        <w:t xml:space="preserve">Rhodes, P. J. (2010). </w:t>
      </w:r>
      <w:r>
        <w:rPr>
          <w:rFonts w:eastAsia="Times New Roman" w:cs="Arial"/>
          <w:i/>
          <w:iCs/>
          <w:color w:val="222222"/>
          <w:sz w:val="28"/>
          <w:szCs w:val="28"/>
          <w:shd w:val="clear" w:color="auto" w:fill="FFFFFF"/>
          <w:lang w:eastAsia="en-GB"/>
        </w:rPr>
        <w:t xml:space="preserve">A History of the Classical Greek World: 478 – 323 BC. </w:t>
      </w:r>
      <w:r>
        <w:rPr>
          <w:rFonts w:eastAsia="Times New Roman" w:cs="Arial"/>
          <w:color w:val="222222"/>
          <w:sz w:val="28"/>
          <w:szCs w:val="28"/>
          <w:shd w:val="clear" w:color="auto" w:fill="FFFFFF"/>
          <w:lang w:eastAsia="en-GB"/>
        </w:rPr>
        <w:t xml:space="preserve">Oxford: Blackwell Publishing Ltd </w:t>
      </w:r>
    </w:p>
    <w:p w14:paraId="0105CCAB" w14:textId="56895D2A" w:rsidR="002518CA" w:rsidRDefault="002518CA" w:rsidP="002518CA">
      <w:pPr>
        <w:rPr>
          <w:rFonts w:eastAsia="Times New Roman" w:cs="Arial"/>
          <w:color w:val="222222"/>
          <w:sz w:val="28"/>
          <w:szCs w:val="28"/>
          <w:shd w:val="clear" w:color="auto" w:fill="FFFFFF"/>
          <w:lang w:eastAsia="en-GB"/>
        </w:rPr>
      </w:pPr>
    </w:p>
    <w:p w14:paraId="2C4BAAC5" w14:textId="77777777" w:rsidR="002518CA" w:rsidRPr="002518CA" w:rsidRDefault="002518CA" w:rsidP="002518CA">
      <w:pPr>
        <w:rPr>
          <w:rFonts w:eastAsia="Times New Roman" w:cs="Arial"/>
          <w:color w:val="000000"/>
          <w:sz w:val="28"/>
          <w:szCs w:val="28"/>
          <w:shd w:val="clear" w:color="auto" w:fill="FFFFFF"/>
          <w:lang w:eastAsia="en-GB"/>
        </w:rPr>
      </w:pPr>
      <w:proofErr w:type="spellStart"/>
      <w:r w:rsidRPr="002518CA">
        <w:rPr>
          <w:sz w:val="28"/>
          <w:szCs w:val="28"/>
        </w:rPr>
        <w:t>Kagan</w:t>
      </w:r>
      <w:proofErr w:type="spellEnd"/>
      <w:r w:rsidRPr="002518CA">
        <w:rPr>
          <w:sz w:val="28"/>
          <w:szCs w:val="28"/>
        </w:rPr>
        <w:t xml:space="preserve">, D. (1969) </w:t>
      </w:r>
      <w:r w:rsidRPr="002518CA">
        <w:rPr>
          <w:i/>
          <w:iCs/>
          <w:sz w:val="28"/>
          <w:szCs w:val="28"/>
        </w:rPr>
        <w:t xml:space="preserve">The Outbreak of the Peloponnesian War. </w:t>
      </w:r>
      <w:r w:rsidRPr="002518CA">
        <w:rPr>
          <w:rFonts w:eastAsia="Times New Roman" w:cs="Arial"/>
          <w:color w:val="000000"/>
          <w:sz w:val="28"/>
          <w:szCs w:val="28"/>
          <w:shd w:val="clear" w:color="auto" w:fill="FFFFFF"/>
          <w:lang w:eastAsia="en-GB"/>
        </w:rPr>
        <w:t>Cornell University Press</w:t>
      </w:r>
    </w:p>
    <w:p w14:paraId="6EC7F211" w14:textId="77777777" w:rsidR="002518CA" w:rsidRPr="002518CA" w:rsidRDefault="002518CA" w:rsidP="002518CA">
      <w:pPr>
        <w:rPr>
          <w:rFonts w:eastAsia="Times New Roman" w:cs="Arial"/>
          <w:color w:val="222222"/>
          <w:sz w:val="28"/>
          <w:szCs w:val="28"/>
          <w:shd w:val="clear" w:color="auto" w:fill="FFFFFF"/>
          <w:lang w:eastAsia="en-GB"/>
        </w:rPr>
      </w:pPr>
    </w:p>
    <w:sectPr w:rsidR="002518CA" w:rsidRPr="002518CA" w:rsidSect="00392B8A">
      <w:headerReference w:type="default" r:id="rId9"/>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15BD0" w14:textId="77777777" w:rsidR="00A9672D" w:rsidRDefault="00A9672D" w:rsidP="00392B8A">
      <w:r>
        <w:separator/>
      </w:r>
    </w:p>
  </w:endnote>
  <w:endnote w:type="continuationSeparator" w:id="0">
    <w:p w14:paraId="2FA340A3" w14:textId="77777777" w:rsidR="00A9672D" w:rsidRDefault="00A9672D" w:rsidP="00392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23F57" w14:textId="77777777" w:rsidR="00A9672D" w:rsidRDefault="00A9672D" w:rsidP="00392B8A">
      <w:r>
        <w:separator/>
      </w:r>
    </w:p>
  </w:footnote>
  <w:footnote w:type="continuationSeparator" w:id="0">
    <w:p w14:paraId="6B6120C8" w14:textId="77777777" w:rsidR="00A9672D" w:rsidRDefault="00A9672D" w:rsidP="00392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8ACCE" w14:textId="365FF2A1" w:rsidR="00392B8A" w:rsidRDefault="00392B8A">
    <w:pPr>
      <w:pStyle w:val="Header"/>
    </w:pPr>
    <w:r>
      <w:t>Feryn Walmsley 1901540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B8A"/>
    <w:rsid w:val="000E6D7B"/>
    <w:rsid w:val="002518CA"/>
    <w:rsid w:val="00392B8A"/>
    <w:rsid w:val="00A9672D"/>
    <w:rsid w:val="00C94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BDA4B"/>
  <w15:chartTrackingRefBased/>
  <w15:docId w15:val="{2CE6138F-147E-5340-81B3-6B014EC19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518C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2B8A"/>
    <w:pPr>
      <w:tabs>
        <w:tab w:val="center" w:pos="4513"/>
        <w:tab w:val="right" w:pos="9026"/>
      </w:tabs>
    </w:pPr>
  </w:style>
  <w:style w:type="character" w:customStyle="1" w:styleId="HeaderChar">
    <w:name w:val="Header Char"/>
    <w:basedOn w:val="DefaultParagraphFont"/>
    <w:link w:val="Header"/>
    <w:uiPriority w:val="99"/>
    <w:rsid w:val="00392B8A"/>
  </w:style>
  <w:style w:type="paragraph" w:styleId="Footer">
    <w:name w:val="footer"/>
    <w:basedOn w:val="Normal"/>
    <w:link w:val="FooterChar"/>
    <w:uiPriority w:val="99"/>
    <w:unhideWhenUsed/>
    <w:rsid w:val="00392B8A"/>
    <w:pPr>
      <w:tabs>
        <w:tab w:val="center" w:pos="4513"/>
        <w:tab w:val="right" w:pos="9026"/>
      </w:tabs>
    </w:pPr>
  </w:style>
  <w:style w:type="character" w:customStyle="1" w:styleId="FooterChar">
    <w:name w:val="Footer Char"/>
    <w:basedOn w:val="DefaultParagraphFont"/>
    <w:link w:val="Footer"/>
    <w:uiPriority w:val="99"/>
    <w:rsid w:val="00392B8A"/>
  </w:style>
  <w:style w:type="character" w:customStyle="1" w:styleId="apple-converted-space">
    <w:name w:val="apple-converted-space"/>
    <w:basedOn w:val="DefaultParagraphFont"/>
    <w:rsid w:val="002518CA"/>
  </w:style>
  <w:style w:type="character" w:styleId="Hyperlink">
    <w:name w:val="Hyperlink"/>
    <w:basedOn w:val="DefaultParagraphFont"/>
    <w:uiPriority w:val="99"/>
    <w:unhideWhenUsed/>
    <w:rsid w:val="002518CA"/>
    <w:rPr>
      <w:color w:val="0000FF"/>
      <w:u w:val="single"/>
    </w:rPr>
  </w:style>
  <w:style w:type="character" w:customStyle="1" w:styleId="Heading1Char">
    <w:name w:val="Heading 1 Char"/>
    <w:basedOn w:val="DefaultParagraphFont"/>
    <w:link w:val="Heading1"/>
    <w:uiPriority w:val="9"/>
    <w:rsid w:val="002518CA"/>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2518CA"/>
    <w:rPr>
      <w:color w:val="605E5C"/>
      <w:shd w:val="clear" w:color="auto" w:fill="E1DFDD"/>
    </w:rPr>
  </w:style>
  <w:style w:type="character" w:styleId="FollowedHyperlink">
    <w:name w:val="FollowedHyperlink"/>
    <w:basedOn w:val="DefaultParagraphFont"/>
    <w:uiPriority w:val="99"/>
    <w:semiHidden/>
    <w:unhideWhenUsed/>
    <w:rsid w:val="002518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484021">
      <w:bodyDiv w:val="1"/>
      <w:marLeft w:val="0"/>
      <w:marRight w:val="0"/>
      <w:marTop w:val="0"/>
      <w:marBottom w:val="0"/>
      <w:divBdr>
        <w:top w:val="none" w:sz="0" w:space="0" w:color="auto"/>
        <w:left w:val="none" w:sz="0" w:space="0" w:color="auto"/>
        <w:bottom w:val="none" w:sz="0" w:space="0" w:color="auto"/>
        <w:right w:val="none" w:sz="0" w:space="0" w:color="auto"/>
      </w:divBdr>
    </w:div>
    <w:div w:id="865337827">
      <w:bodyDiv w:val="1"/>
      <w:marLeft w:val="0"/>
      <w:marRight w:val="0"/>
      <w:marTop w:val="0"/>
      <w:marBottom w:val="0"/>
      <w:divBdr>
        <w:top w:val="none" w:sz="0" w:space="0" w:color="auto"/>
        <w:left w:val="none" w:sz="0" w:space="0" w:color="auto"/>
        <w:bottom w:val="none" w:sz="0" w:space="0" w:color="auto"/>
        <w:right w:val="none" w:sz="0" w:space="0" w:color="auto"/>
      </w:divBdr>
    </w:div>
    <w:div w:id="875235851">
      <w:bodyDiv w:val="1"/>
      <w:marLeft w:val="0"/>
      <w:marRight w:val="0"/>
      <w:marTop w:val="0"/>
      <w:marBottom w:val="0"/>
      <w:divBdr>
        <w:top w:val="none" w:sz="0" w:space="0" w:color="auto"/>
        <w:left w:val="none" w:sz="0" w:space="0" w:color="auto"/>
        <w:bottom w:val="none" w:sz="0" w:space="0" w:color="auto"/>
        <w:right w:val="none" w:sz="0" w:space="0" w:color="auto"/>
      </w:divBdr>
    </w:div>
    <w:div w:id="1564024275">
      <w:bodyDiv w:val="1"/>
      <w:marLeft w:val="0"/>
      <w:marRight w:val="0"/>
      <w:marTop w:val="0"/>
      <w:marBottom w:val="0"/>
      <w:divBdr>
        <w:top w:val="none" w:sz="0" w:space="0" w:color="auto"/>
        <w:left w:val="none" w:sz="0" w:space="0" w:color="auto"/>
        <w:bottom w:val="none" w:sz="0" w:space="0" w:color="auto"/>
        <w:right w:val="none" w:sz="0" w:space="0" w:color="auto"/>
      </w:divBdr>
    </w:div>
    <w:div w:id="1694499202">
      <w:bodyDiv w:val="1"/>
      <w:marLeft w:val="0"/>
      <w:marRight w:val="0"/>
      <w:marTop w:val="0"/>
      <w:marBottom w:val="0"/>
      <w:divBdr>
        <w:top w:val="none" w:sz="0" w:space="0" w:color="auto"/>
        <w:left w:val="none" w:sz="0" w:space="0" w:color="auto"/>
        <w:bottom w:val="none" w:sz="0" w:space="0" w:color="auto"/>
        <w:right w:val="none" w:sz="0" w:space="0" w:color="auto"/>
      </w:divBdr>
    </w:div>
    <w:div w:id="210010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ofwar.org/articles/people_philip_II_macedon.html" TargetMode="External"/><Relationship Id="rId3" Type="http://schemas.openxmlformats.org/officeDocument/2006/relationships/webSettings" Target="webSettings.xml"/><Relationship Id="rId7" Type="http://schemas.openxmlformats.org/officeDocument/2006/relationships/hyperlink" Target="https://books.google.com/books?id=vx251bK988g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372</Words>
  <Characters>2126</Characters>
  <Application>Microsoft Office Word</Application>
  <DocSecurity>0</DocSecurity>
  <Lines>17</Lines>
  <Paragraphs>4</Paragraphs>
  <ScaleCrop>false</ScaleCrop>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Feryn Walmsley (1901540)</dc:creator>
  <cp:keywords/>
  <dc:description/>
  <cp:lastModifiedBy>Feryn Walmsley (1901540)</cp:lastModifiedBy>
  <cp:revision>2</cp:revision>
  <dcterms:created xsi:type="dcterms:W3CDTF">2020-01-29T13:59:00Z</dcterms:created>
  <dcterms:modified xsi:type="dcterms:W3CDTF">2020-02-02T22:50:00Z</dcterms:modified>
</cp:coreProperties>
</file>