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9D9F66" w14:textId="6A679896" w:rsidR="00B8718F" w:rsidRPr="00B8718F" w:rsidRDefault="00B8718F" w:rsidP="00B8718F">
      <w:pPr>
        <w:rPr>
          <w:b/>
          <w:bCs/>
        </w:rPr>
      </w:pPr>
      <w:r w:rsidRPr="00B8718F">
        <w:rPr>
          <w:b/>
          <w:bCs/>
          <w:noProof/>
        </w:rPr>
        <w:drawing>
          <wp:anchor distT="0" distB="0" distL="114300" distR="114300" simplePos="0" relativeHeight="251658240" behindDoc="0" locked="0" layoutInCell="1" allowOverlap="1" wp14:anchorId="50BE8D57" wp14:editId="7014D621">
            <wp:simplePos x="914400" y="914400"/>
            <wp:positionH relativeFrom="column">
              <wp:align>left</wp:align>
            </wp:positionH>
            <wp:positionV relativeFrom="paragraph">
              <wp:align>top</wp:align>
            </wp:positionV>
            <wp:extent cx="1813560" cy="899160"/>
            <wp:effectExtent l="0" t="0" r="0" b="0"/>
            <wp:wrapSquare wrapText="bothSides"/>
            <wp:docPr id="21045074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13560" cy="899160"/>
                    </a:xfrm>
                    <a:prstGeom prst="rect">
                      <a:avLst/>
                    </a:prstGeom>
                    <a:noFill/>
                    <a:ln>
                      <a:noFill/>
                    </a:ln>
                  </pic:spPr>
                </pic:pic>
              </a:graphicData>
            </a:graphic>
          </wp:anchor>
        </w:drawing>
      </w:r>
      <w:r w:rsidR="0023043F">
        <w:rPr>
          <w:b/>
          <w:bCs/>
        </w:rPr>
        <w:br w:type="textWrapping" w:clear="all"/>
      </w:r>
    </w:p>
    <w:p w14:paraId="3442D082" w14:textId="77777777" w:rsidR="006B6097" w:rsidRDefault="006B6097" w:rsidP="00451630">
      <w:pPr>
        <w:rPr>
          <w:rFonts w:ascii="Arial" w:hAnsi="Arial" w:cs="Arial"/>
          <w:b/>
          <w:bCs/>
        </w:rPr>
      </w:pPr>
    </w:p>
    <w:p w14:paraId="4F85826F" w14:textId="77777777" w:rsidR="006B6097" w:rsidRDefault="006B6097" w:rsidP="00451630">
      <w:pPr>
        <w:rPr>
          <w:rFonts w:ascii="Arial" w:hAnsi="Arial" w:cs="Arial"/>
          <w:b/>
          <w:bCs/>
        </w:rPr>
      </w:pPr>
    </w:p>
    <w:p w14:paraId="3B8EE6ED" w14:textId="3482694B" w:rsidR="00451630" w:rsidRPr="006B6097" w:rsidRDefault="00B8718F" w:rsidP="00451630">
      <w:pPr>
        <w:rPr>
          <w:rFonts w:ascii="Arial" w:hAnsi="Arial" w:cs="Arial"/>
          <w:b/>
          <w:bCs/>
        </w:rPr>
      </w:pPr>
      <w:r w:rsidRPr="006B6097">
        <w:rPr>
          <w:rFonts w:ascii="Arial" w:hAnsi="Arial" w:cs="Arial"/>
          <w:b/>
          <w:bCs/>
        </w:rPr>
        <w:t xml:space="preserve">Module name:  </w:t>
      </w:r>
      <w:r w:rsidR="00451630" w:rsidRPr="006B6097">
        <w:rPr>
          <w:rFonts w:ascii="Arial" w:hAnsi="Arial" w:cs="Arial"/>
          <w:b/>
          <w:bCs/>
        </w:rPr>
        <w:t xml:space="preserve"> Physiology </w:t>
      </w:r>
    </w:p>
    <w:p w14:paraId="67F8AD8C" w14:textId="743DEDE2" w:rsidR="00B8718F" w:rsidRPr="006B6097" w:rsidRDefault="00B8718F" w:rsidP="00B8718F">
      <w:pPr>
        <w:rPr>
          <w:rFonts w:ascii="Arial" w:hAnsi="Arial" w:cs="Arial"/>
          <w:b/>
          <w:bCs/>
        </w:rPr>
      </w:pPr>
    </w:p>
    <w:p w14:paraId="3290672B" w14:textId="3C9BB8C1" w:rsidR="005552D6" w:rsidRPr="006B6097" w:rsidRDefault="00B8718F" w:rsidP="005552D6">
      <w:pPr>
        <w:rPr>
          <w:rFonts w:ascii="Arial" w:hAnsi="Arial" w:cs="Arial"/>
          <w:b/>
          <w:bCs/>
        </w:rPr>
      </w:pPr>
      <w:r w:rsidRPr="006B6097">
        <w:rPr>
          <w:rFonts w:ascii="Arial" w:hAnsi="Arial" w:cs="Arial"/>
          <w:b/>
          <w:bCs/>
        </w:rPr>
        <w:t>Module code</w:t>
      </w:r>
      <w:r w:rsidR="006C31B9" w:rsidRPr="006B6097">
        <w:rPr>
          <w:rFonts w:ascii="Arial" w:hAnsi="Arial" w:cs="Arial"/>
          <w:b/>
          <w:bCs/>
        </w:rPr>
        <w:t>: (</w:t>
      </w:r>
      <w:r w:rsidR="005552D6" w:rsidRPr="006B6097">
        <w:rPr>
          <w:rFonts w:ascii="Arial" w:hAnsi="Arial" w:cs="Arial"/>
          <w:b/>
          <w:bCs/>
        </w:rPr>
        <w:t>BMHP5023</w:t>
      </w:r>
    </w:p>
    <w:p w14:paraId="4A26B51E" w14:textId="68D2B2C9" w:rsidR="00B8718F" w:rsidRPr="006B6097" w:rsidRDefault="00B8718F" w:rsidP="00B8718F">
      <w:pPr>
        <w:rPr>
          <w:rFonts w:ascii="Arial" w:hAnsi="Arial" w:cs="Arial"/>
          <w:b/>
          <w:bCs/>
        </w:rPr>
      </w:pPr>
    </w:p>
    <w:p w14:paraId="49FF10E5" w14:textId="77777777" w:rsidR="00B8718F" w:rsidRDefault="00B8718F" w:rsidP="00B8718F">
      <w:pPr>
        <w:rPr>
          <w:rFonts w:ascii="Arial" w:hAnsi="Arial" w:cs="Arial"/>
          <w:b/>
          <w:bCs/>
        </w:rPr>
      </w:pPr>
      <w:r w:rsidRPr="006B6097">
        <w:rPr>
          <w:rFonts w:ascii="Arial" w:hAnsi="Arial" w:cs="Arial"/>
          <w:b/>
          <w:bCs/>
        </w:rPr>
        <w:t>Student name: Diaa Asare Adu</w:t>
      </w:r>
    </w:p>
    <w:p w14:paraId="175FE4A9" w14:textId="77777777" w:rsidR="0023043F" w:rsidRPr="006B6097" w:rsidRDefault="0023043F" w:rsidP="00B8718F">
      <w:pPr>
        <w:rPr>
          <w:rFonts w:ascii="Arial" w:hAnsi="Arial" w:cs="Arial"/>
          <w:b/>
          <w:bCs/>
        </w:rPr>
      </w:pPr>
    </w:p>
    <w:p w14:paraId="3459148C" w14:textId="17E1C804" w:rsidR="001747F8" w:rsidRDefault="00B8718F" w:rsidP="00A80B3F">
      <w:pPr>
        <w:pStyle w:val="Heading1"/>
        <w:spacing w:before="0" w:after="0"/>
        <w:rPr>
          <w:rFonts w:ascii="Arial" w:eastAsia="Times New Roman" w:hAnsi="Arial" w:cs="Arial"/>
          <w:b/>
          <w:bCs/>
          <w:color w:val="404040" w:themeColor="text1" w:themeTint="BF"/>
          <w:kern w:val="36"/>
          <w:sz w:val="24"/>
          <w:szCs w:val="24"/>
          <w:lang w:eastAsia="en-GB"/>
          <w14:ligatures w14:val="none"/>
        </w:rPr>
      </w:pPr>
      <w:r w:rsidRPr="006B6097">
        <w:rPr>
          <w:rFonts w:ascii="Arial" w:hAnsi="Arial" w:cs="Arial"/>
          <w:b/>
          <w:bCs/>
          <w:color w:val="404040" w:themeColor="text1" w:themeTint="BF"/>
          <w:sz w:val="24"/>
          <w:szCs w:val="24"/>
        </w:rPr>
        <w:t>Student ID:2427141</w:t>
      </w:r>
      <w:r w:rsidR="00A80B3F" w:rsidRPr="006B6097">
        <w:rPr>
          <w:rFonts w:ascii="Arial" w:eastAsia="Times New Roman" w:hAnsi="Arial" w:cs="Arial"/>
          <w:b/>
          <w:bCs/>
          <w:color w:val="404040" w:themeColor="text1" w:themeTint="BF"/>
          <w:kern w:val="36"/>
          <w:sz w:val="24"/>
          <w:szCs w:val="24"/>
          <w:lang w:eastAsia="en-GB"/>
          <w14:ligatures w14:val="none"/>
        </w:rPr>
        <w:t xml:space="preserve"> </w:t>
      </w:r>
    </w:p>
    <w:p w14:paraId="280A6A18" w14:textId="77777777" w:rsidR="0023043F" w:rsidRPr="0023043F" w:rsidRDefault="0023043F" w:rsidP="0023043F">
      <w:pPr>
        <w:rPr>
          <w:lang w:eastAsia="en-GB"/>
        </w:rPr>
      </w:pPr>
    </w:p>
    <w:p w14:paraId="687D873E" w14:textId="0FB52F1A" w:rsidR="00C92A4C" w:rsidRPr="006B6097" w:rsidRDefault="001747F8" w:rsidP="00C92A4C">
      <w:pPr>
        <w:rPr>
          <w:rFonts w:ascii="Arial" w:hAnsi="Arial" w:cs="Arial"/>
          <w:b/>
          <w:bCs/>
        </w:rPr>
      </w:pPr>
      <w:r w:rsidRPr="006B6097">
        <w:rPr>
          <w:rFonts w:ascii="Arial" w:eastAsia="Times New Roman" w:hAnsi="Arial" w:cs="Arial"/>
          <w:b/>
          <w:bCs/>
          <w:color w:val="404040" w:themeColor="text1" w:themeTint="BF"/>
          <w:kern w:val="36"/>
          <w:lang w:eastAsia="en-GB"/>
          <w14:ligatures w14:val="none"/>
        </w:rPr>
        <w:t xml:space="preserve">Lecturer </w:t>
      </w:r>
      <w:r w:rsidR="003A6A25" w:rsidRPr="006B6097">
        <w:rPr>
          <w:rFonts w:ascii="Arial" w:eastAsia="Times New Roman" w:hAnsi="Arial" w:cs="Arial"/>
          <w:b/>
          <w:bCs/>
          <w:color w:val="404040" w:themeColor="text1" w:themeTint="BF"/>
          <w:kern w:val="36"/>
          <w:lang w:eastAsia="en-GB"/>
          <w14:ligatures w14:val="none"/>
        </w:rPr>
        <w:t>Name</w:t>
      </w:r>
      <w:r w:rsidR="00EC5B0E" w:rsidRPr="006B6097">
        <w:rPr>
          <w:rFonts w:ascii="Arial" w:eastAsia="Times New Roman" w:hAnsi="Arial" w:cs="Arial"/>
          <w:b/>
          <w:bCs/>
          <w:color w:val="FFFFFF"/>
          <w:kern w:val="36"/>
          <w:lang w:eastAsia="en-GB"/>
          <w14:ligatures w14:val="none"/>
        </w:rPr>
        <w:t xml:space="preserve"> </w:t>
      </w:r>
      <w:r w:rsidR="00C92A4C" w:rsidRPr="006B6097">
        <w:rPr>
          <w:rFonts w:ascii="Arial" w:hAnsi="Arial" w:cs="Arial"/>
          <w:b/>
          <w:bCs/>
        </w:rPr>
        <w:t>Shaila Hussain</w:t>
      </w:r>
    </w:p>
    <w:p w14:paraId="0A9AFF9F" w14:textId="77777777" w:rsidR="005E4497" w:rsidRPr="006B6097" w:rsidRDefault="005E4497" w:rsidP="00C92A4C">
      <w:pPr>
        <w:rPr>
          <w:rFonts w:ascii="Arial" w:hAnsi="Arial" w:cs="Arial"/>
          <w:b/>
          <w:bCs/>
        </w:rPr>
      </w:pPr>
    </w:p>
    <w:p w14:paraId="66E9F15D" w14:textId="77777777" w:rsidR="005E4497" w:rsidRDefault="005E4497" w:rsidP="00C92A4C">
      <w:pPr>
        <w:rPr>
          <w:b/>
          <w:bCs/>
        </w:rPr>
      </w:pPr>
    </w:p>
    <w:p w14:paraId="44DD60EE" w14:textId="77777777" w:rsidR="005E4497" w:rsidRDefault="005E4497" w:rsidP="00C92A4C">
      <w:pPr>
        <w:rPr>
          <w:b/>
          <w:bCs/>
        </w:rPr>
      </w:pPr>
    </w:p>
    <w:p w14:paraId="513FECCC" w14:textId="77777777" w:rsidR="005E4497" w:rsidRDefault="005E4497" w:rsidP="00C92A4C">
      <w:pPr>
        <w:rPr>
          <w:b/>
          <w:bCs/>
        </w:rPr>
      </w:pPr>
    </w:p>
    <w:p w14:paraId="7FDD3D90" w14:textId="77777777" w:rsidR="005E4497" w:rsidRDefault="005E4497" w:rsidP="00C92A4C">
      <w:pPr>
        <w:rPr>
          <w:b/>
          <w:bCs/>
        </w:rPr>
      </w:pPr>
    </w:p>
    <w:p w14:paraId="542D1C4E" w14:textId="77777777" w:rsidR="005E4497" w:rsidRDefault="005E4497" w:rsidP="00C92A4C">
      <w:pPr>
        <w:rPr>
          <w:b/>
          <w:bCs/>
        </w:rPr>
      </w:pPr>
    </w:p>
    <w:p w14:paraId="631770EB" w14:textId="77777777" w:rsidR="005E4497" w:rsidRDefault="005E4497" w:rsidP="00C92A4C">
      <w:pPr>
        <w:rPr>
          <w:b/>
          <w:bCs/>
        </w:rPr>
      </w:pPr>
    </w:p>
    <w:p w14:paraId="4DDC701A" w14:textId="1B190A10" w:rsidR="005E4497" w:rsidRDefault="005E4497" w:rsidP="00C92A4C">
      <w:pPr>
        <w:rPr>
          <w:b/>
          <w:bCs/>
        </w:rPr>
      </w:pPr>
    </w:p>
    <w:p w14:paraId="5D2B769D" w14:textId="77777777" w:rsidR="005E4497" w:rsidRDefault="005E4497" w:rsidP="00C92A4C">
      <w:pPr>
        <w:rPr>
          <w:b/>
          <w:bCs/>
        </w:rPr>
      </w:pPr>
    </w:p>
    <w:p w14:paraId="25DCFDCC" w14:textId="77777777" w:rsidR="005E4497" w:rsidRDefault="005E4497" w:rsidP="00C92A4C">
      <w:pPr>
        <w:rPr>
          <w:b/>
          <w:bCs/>
        </w:rPr>
      </w:pPr>
    </w:p>
    <w:p w14:paraId="237D86DC" w14:textId="2AA3C614" w:rsidR="00C04037" w:rsidRDefault="00103CF1" w:rsidP="00A80B3F">
      <w:pPr>
        <w:pStyle w:val="Heading1"/>
        <w:spacing w:before="0" w:after="0"/>
        <w:rPr>
          <w:rFonts w:ascii="Segoe UI" w:eastAsia="Times New Roman" w:hAnsi="Segoe UI" w:cs="Segoe UI"/>
          <w:b/>
          <w:bCs/>
          <w:color w:val="FFFFFF"/>
          <w:kern w:val="36"/>
          <w:sz w:val="48"/>
          <w:szCs w:val="48"/>
          <w:lang w:eastAsia="en-GB"/>
          <w14:ligatures w14:val="none"/>
        </w:rPr>
      </w:pPr>
      <w:r>
        <w:rPr>
          <w:b/>
          <w:bCs/>
        </w:rPr>
        <w:lastRenderedPageBreak/>
        <w:t>INTRODUCTION TO PHYSIOLOGY</w:t>
      </w:r>
    </w:p>
    <w:p w14:paraId="2BBF7260" w14:textId="2048CA17" w:rsidR="00A80B3F" w:rsidRPr="00335447" w:rsidRDefault="00DE63F5" w:rsidP="00A80B3F">
      <w:pPr>
        <w:pStyle w:val="Heading1"/>
        <w:spacing w:before="0" w:after="0"/>
        <w:rPr>
          <w:rFonts w:ascii="Arial" w:eastAsia="Times New Roman" w:hAnsi="Arial" w:cs="Arial"/>
          <w:color w:val="FFFFFF"/>
          <w:kern w:val="36"/>
          <w:sz w:val="22"/>
          <w:szCs w:val="22"/>
          <w:lang w:eastAsia="en-GB"/>
          <w14:ligatures w14:val="none"/>
        </w:rPr>
      </w:pPr>
      <w:r w:rsidRPr="00335447">
        <w:rPr>
          <w:rFonts w:ascii="Arial" w:eastAsia="Times New Roman" w:hAnsi="Arial" w:cs="Arial"/>
          <w:color w:val="FFFFFF"/>
          <w:kern w:val="36"/>
          <w:sz w:val="22"/>
          <w:szCs w:val="22"/>
          <w:lang w:eastAsia="en-GB"/>
          <w14:ligatures w14:val="none"/>
        </w:rPr>
        <w:t>N</w:t>
      </w:r>
      <w:r w:rsidR="00443C9E" w:rsidRPr="00335447">
        <w:rPr>
          <w:rFonts w:ascii="Arial" w:eastAsia="Times New Roman" w:hAnsi="Arial" w:cs="Arial"/>
          <w:color w:val="FFFFFF"/>
          <w:kern w:val="36"/>
          <w:sz w:val="22"/>
          <w:szCs w:val="22"/>
          <w:lang w:eastAsia="en-GB"/>
          <w14:ligatures w14:val="none"/>
        </w:rPr>
        <w:t>S</w:t>
      </w:r>
      <w:r w:rsidRPr="00335447">
        <w:rPr>
          <w:rFonts w:ascii="Arial" w:eastAsia="Times New Roman" w:hAnsi="Arial" w:cs="Arial"/>
          <w:color w:val="FFFFFF"/>
          <w:kern w:val="36"/>
          <w:sz w:val="22"/>
          <w:szCs w:val="22"/>
          <w:lang w:eastAsia="en-GB"/>
          <w14:ligatures w14:val="none"/>
        </w:rPr>
        <w:t>BB</w:t>
      </w:r>
      <w:r w:rsidR="00A80B3F" w:rsidRPr="00335447">
        <w:rPr>
          <w:rFonts w:ascii="Arial" w:eastAsia="Times New Roman" w:hAnsi="Arial" w:cs="Arial"/>
          <w:color w:val="FFFFFF"/>
          <w:kern w:val="36"/>
          <w:sz w:val="22"/>
          <w:szCs w:val="22"/>
          <w:lang w:eastAsia="en-GB"/>
          <w14:ligatures w14:val="none"/>
        </w:rPr>
        <w:t>MHP5023</w:t>
      </w:r>
    </w:p>
    <w:p w14:paraId="7DAAA6F5" w14:textId="6DB69BB1" w:rsidR="00B8718F" w:rsidRPr="00335447" w:rsidRDefault="00B8718F" w:rsidP="0068569A">
      <w:pPr>
        <w:spacing w:line="360" w:lineRule="auto"/>
        <w:jc w:val="both"/>
        <w:rPr>
          <w:rFonts w:ascii="Arial" w:hAnsi="Arial" w:cs="Arial"/>
          <w:sz w:val="22"/>
          <w:szCs w:val="22"/>
        </w:rPr>
      </w:pPr>
      <w:r w:rsidRPr="00335447">
        <w:rPr>
          <w:rFonts w:ascii="Arial" w:hAnsi="Arial" w:cs="Arial"/>
          <w:sz w:val="22"/>
          <w:szCs w:val="22"/>
        </w:rPr>
        <w:t xml:space="preserve">Introduction </w:t>
      </w:r>
    </w:p>
    <w:p w14:paraId="55AE7C2B" w14:textId="663CA855" w:rsidR="00B8718F" w:rsidRPr="00335447" w:rsidRDefault="00B8718F" w:rsidP="004E2FF5">
      <w:pPr>
        <w:spacing w:line="360" w:lineRule="auto"/>
        <w:jc w:val="both"/>
        <w:rPr>
          <w:rFonts w:ascii="Arial" w:hAnsi="Arial" w:cs="Arial"/>
          <w:sz w:val="22"/>
          <w:szCs w:val="22"/>
        </w:rPr>
      </w:pPr>
      <w:r w:rsidRPr="00335447">
        <w:rPr>
          <w:rFonts w:ascii="Arial" w:hAnsi="Arial" w:cs="Arial"/>
          <w:sz w:val="22"/>
          <w:szCs w:val="22"/>
        </w:rPr>
        <w:t>Asthma is a chronic inflammatory disease of the airways that affects people of all ages and is one of the most common long-term respiratory conditions in the UK. Coughing, wheezing, chest tightness, and dyspnoea are some of the symptoms that can be brought on by bronchial hyperresponsiveness, airway inflammation, and reversible airflow obstruction. Even though many people are diagnosed in childhood, asthma frequently lasts into adolescence and adulthood, where lifestyle factors and environmental exposures may increase the frequency and severity of exacerbations (Global Initiative for Asthma (GINA), 2025).</w:t>
      </w:r>
    </w:p>
    <w:p w14:paraId="6CF01774" w14:textId="6972DE18" w:rsidR="00B8718F" w:rsidRPr="00335447" w:rsidRDefault="00B8718F" w:rsidP="004E2FF5">
      <w:pPr>
        <w:spacing w:line="360" w:lineRule="auto"/>
        <w:jc w:val="both"/>
        <w:rPr>
          <w:rFonts w:ascii="Arial" w:hAnsi="Arial" w:cs="Arial"/>
          <w:sz w:val="22"/>
          <w:szCs w:val="22"/>
        </w:rPr>
      </w:pPr>
      <w:r w:rsidRPr="00335447">
        <w:rPr>
          <w:rFonts w:ascii="Arial" w:hAnsi="Arial" w:cs="Arial"/>
          <w:sz w:val="22"/>
          <w:szCs w:val="22"/>
        </w:rPr>
        <w:t xml:space="preserve"> Asthma is caused by a combination of genetic susceptibility and environmental factors. Common triggers include dust mites, pet dander, mild, respiratory ailments, air pollution, exercise, and cold air. Smoking cigarettes and vaping have become more significant risk factors among teenagers because they expose the respiratory system to irritants that cause airway inflammation, increase mucus formation, and impair normal lung function. Frequent attendance at crowded indoor venues like pubs and clubs may also increase exposure to respiratory viruses, which are known to be a major cause of asthma flare-ups. These factors can significantly impair respiratory health and increase the need for emergency treatment </w:t>
      </w:r>
      <w:r w:rsidR="00642CED" w:rsidRPr="00335447">
        <w:rPr>
          <w:rFonts w:ascii="Arial" w:hAnsi="Arial" w:cs="Arial"/>
          <w:sz w:val="22"/>
          <w:szCs w:val="22"/>
        </w:rPr>
        <w:t>of</w:t>
      </w:r>
      <w:r w:rsidRPr="00335447">
        <w:rPr>
          <w:rFonts w:ascii="Arial" w:hAnsi="Arial" w:cs="Arial"/>
          <w:sz w:val="22"/>
          <w:szCs w:val="22"/>
        </w:rPr>
        <w:t xml:space="preserve"> asthma is poorly managed (NICE, 2024; GINA, 2025).</w:t>
      </w:r>
    </w:p>
    <w:p w14:paraId="51C0BE04" w14:textId="7ABFBF46" w:rsidR="00B8718F" w:rsidRPr="00335447" w:rsidRDefault="00642CED" w:rsidP="004E2FF5">
      <w:pPr>
        <w:spacing w:line="360" w:lineRule="auto"/>
        <w:jc w:val="both"/>
        <w:rPr>
          <w:rFonts w:ascii="Arial" w:hAnsi="Arial" w:cs="Arial"/>
          <w:sz w:val="22"/>
          <w:szCs w:val="22"/>
        </w:rPr>
      </w:pPr>
      <w:r>
        <w:rPr>
          <w:rFonts w:ascii="Arial" w:hAnsi="Arial" w:cs="Arial"/>
          <w:sz w:val="22"/>
          <w:szCs w:val="22"/>
        </w:rPr>
        <w:t>T</w:t>
      </w:r>
      <w:r w:rsidR="00B8718F" w:rsidRPr="00335447">
        <w:rPr>
          <w:rFonts w:ascii="Arial" w:hAnsi="Arial" w:cs="Arial"/>
          <w:sz w:val="22"/>
          <w:szCs w:val="22"/>
        </w:rPr>
        <w:t>his paper was created to give teens visiting a general practice asthma clinic a better understanding of how the respiratory system functions and how asthma impacts normal breathing. It covers the anatomy and physiology of the respiratory system, explains the mechanisms of mechanical ventilation and gas exchange, examines how smoking, vaping, and respiratory infections worsen asthma, and emphasizes the importance of using peak flow measurements to monitor respiratory function. The study concludes with evidence-based lifestyle recommendations that can improve asthma management, reduce exacerbations, and support long-term respiratory health.</w:t>
      </w:r>
    </w:p>
    <w:p w14:paraId="6A468979" w14:textId="77777777" w:rsidR="00B8718F" w:rsidRPr="00335447" w:rsidRDefault="00B8718F" w:rsidP="004E2FF5">
      <w:pPr>
        <w:spacing w:line="360" w:lineRule="auto"/>
        <w:jc w:val="both"/>
        <w:rPr>
          <w:rFonts w:ascii="Arial" w:hAnsi="Arial" w:cs="Arial"/>
          <w:sz w:val="22"/>
          <w:szCs w:val="22"/>
        </w:rPr>
      </w:pPr>
      <w:r w:rsidRPr="00335447">
        <w:rPr>
          <w:rFonts w:ascii="Arial" w:hAnsi="Arial" w:cs="Arial"/>
          <w:sz w:val="22"/>
          <w:szCs w:val="22"/>
        </w:rPr>
        <w:t xml:space="preserve"> Structure and Function of the Respiratory System </w:t>
      </w:r>
    </w:p>
    <w:p w14:paraId="2F14E7FC" w14:textId="77777777" w:rsidR="00B8718F" w:rsidRPr="00335447" w:rsidRDefault="00B8718F" w:rsidP="004E2FF5">
      <w:pPr>
        <w:spacing w:line="360" w:lineRule="auto"/>
        <w:jc w:val="both"/>
        <w:rPr>
          <w:rFonts w:ascii="Arial" w:hAnsi="Arial" w:cs="Arial"/>
          <w:sz w:val="22"/>
          <w:szCs w:val="22"/>
        </w:rPr>
      </w:pPr>
      <w:r w:rsidRPr="00335447">
        <w:rPr>
          <w:rFonts w:ascii="Arial" w:hAnsi="Arial" w:cs="Arial"/>
          <w:sz w:val="22"/>
          <w:szCs w:val="22"/>
        </w:rPr>
        <w:t>The respiratory system is responsible for removing carbon dioxide (CO</w:t>
      </w:r>
      <w:r w:rsidRPr="00335447">
        <w:rPr>
          <w:rFonts w:ascii="Cambria Math" w:hAnsi="Cambria Math" w:cs="Cambria Math"/>
          <w:sz w:val="22"/>
          <w:szCs w:val="22"/>
        </w:rPr>
        <w:t>₂</w:t>
      </w:r>
      <w:r w:rsidRPr="00335447">
        <w:rPr>
          <w:rFonts w:ascii="Arial" w:hAnsi="Arial" w:cs="Arial"/>
          <w:sz w:val="22"/>
          <w:szCs w:val="22"/>
        </w:rPr>
        <w:t>), a waste product of cellular activity, and supplying the body with oxygen (O</w:t>
      </w:r>
      <w:r w:rsidRPr="00335447">
        <w:rPr>
          <w:rFonts w:ascii="Cambria Math" w:hAnsi="Cambria Math" w:cs="Cambria Math"/>
          <w:sz w:val="22"/>
          <w:szCs w:val="22"/>
        </w:rPr>
        <w:t>₂</w:t>
      </w:r>
      <w:r w:rsidRPr="00335447">
        <w:rPr>
          <w:rFonts w:ascii="Arial" w:hAnsi="Arial" w:cs="Arial"/>
          <w:sz w:val="22"/>
          <w:szCs w:val="22"/>
        </w:rPr>
        <w:t xml:space="preserve">). It is made up of the upper and lower respiratory tracts, which work together to maintain homeostasis and allow breathing. Effective </w:t>
      </w:r>
      <w:r w:rsidRPr="00335447">
        <w:rPr>
          <w:rFonts w:ascii="Arial" w:hAnsi="Arial" w:cs="Arial"/>
          <w:sz w:val="22"/>
          <w:szCs w:val="22"/>
        </w:rPr>
        <w:lastRenderedPageBreak/>
        <w:t>respiratory function requires the coordinated action of several specialized anatomical structures, each of which contributes to the exchange of gases and the movement of air.</w:t>
      </w:r>
    </w:p>
    <w:p w14:paraId="3D84DDDD" w14:textId="30372261" w:rsidR="00B8718F" w:rsidRPr="00335447" w:rsidRDefault="00B8718F" w:rsidP="004E2FF5">
      <w:pPr>
        <w:spacing w:line="360" w:lineRule="auto"/>
        <w:jc w:val="both"/>
        <w:rPr>
          <w:rFonts w:ascii="Arial" w:hAnsi="Arial" w:cs="Arial"/>
          <w:sz w:val="22"/>
          <w:szCs w:val="22"/>
        </w:rPr>
      </w:pPr>
      <w:r w:rsidRPr="00335447">
        <w:rPr>
          <w:rFonts w:ascii="Arial" w:hAnsi="Arial" w:cs="Arial"/>
          <w:sz w:val="22"/>
          <w:szCs w:val="22"/>
        </w:rPr>
        <w:t xml:space="preserve"> Both the mouth and the nose can allow air to enter the respiratory system, even though the nose is the primary route during normal breathing. The nasal cavity is lined with mucus and tiny hair-like structures called cilia that filter dust, allergens, and microorganisms before they reach the lungs. The nasal passages' plentiful blood supply not only warms and humidifies inspired air but also protects the delicate tissues of the lower respiratory tract (Tortora and Derrickson, 2023).</w:t>
      </w:r>
    </w:p>
    <w:p w14:paraId="70BAF1EE" w14:textId="75358BB9" w:rsidR="00B8718F" w:rsidRPr="00335447" w:rsidRDefault="00B8718F" w:rsidP="004E2FF5">
      <w:pPr>
        <w:spacing w:line="360" w:lineRule="auto"/>
        <w:jc w:val="both"/>
        <w:rPr>
          <w:rFonts w:ascii="Arial" w:hAnsi="Arial" w:cs="Arial"/>
          <w:sz w:val="22"/>
          <w:szCs w:val="22"/>
        </w:rPr>
      </w:pPr>
      <w:r w:rsidRPr="00335447">
        <w:rPr>
          <w:rFonts w:ascii="Arial" w:hAnsi="Arial" w:cs="Arial"/>
          <w:sz w:val="22"/>
          <w:szCs w:val="22"/>
        </w:rPr>
        <w:t>The pharynx, or throat, is a muscular tube used by the respiratory and digestive systems that receives air from the nasal cavity. While directing air toward the larynx, the pharynx aids in swallowing and prevents food from entering the airway. The larynx, also called the voice box, connects the pharynx and trachea. It contains the vocal cords, which make sound, and the epiglottis, a flexible cartilage flap that closes over the airway during swallowing. This prevents food and liquids from entering the lungs and protects the lower respiratory tract from aspiration. The trachea, sometimes referred to as the windpipe, is a flexible tube that is reinforced by C-shaped rings of hyaline cartilage to prevent airway collapse during breathing. The mucus-producing goblet cells and ciliated epithelial cells that line the trachea absorb inhaled particles and pathogens. The cilia coordinated movement carries trapped material upward to the throat, where it can be coughed up or swallowed. An essential part of the body's defence against respiratory infections is the mucociliary escalator. At the lower end of the trachea, the airway divides into the left and right principal bronchi, each of which enters a single lung. These bronchi repeatedly split into smaller secondary and tertiary bronchi before dividing into numerous bronchioles.</w:t>
      </w:r>
    </w:p>
    <w:p w14:paraId="4EE02CF3" w14:textId="77777777" w:rsidR="00B8718F" w:rsidRPr="00335447" w:rsidRDefault="00B8718F" w:rsidP="004E2FF5">
      <w:pPr>
        <w:spacing w:line="360" w:lineRule="auto"/>
        <w:jc w:val="both"/>
        <w:rPr>
          <w:rFonts w:ascii="Arial" w:hAnsi="Arial" w:cs="Arial"/>
          <w:sz w:val="22"/>
          <w:szCs w:val="22"/>
        </w:rPr>
      </w:pPr>
      <w:r w:rsidRPr="00335447">
        <w:rPr>
          <w:rFonts w:ascii="Arial" w:hAnsi="Arial" w:cs="Arial"/>
          <w:sz w:val="22"/>
          <w:szCs w:val="22"/>
        </w:rPr>
        <w:t>Bronchi and bronchioles, which have little to no cartilage, are surrounded by smooth muscle. When this smooth muscle contracts, the airways narrow; when it relaxes, they widen. Asthmatics have shorter bronchioles due to inflammation, increased mucus production, and bronchoconstriction, which increases airway resistance and makes breathing more difficult. The alveoli, which are collections of tiny air sacs where the bronchioles terminate, are the primary sites for gas exchange. The alveoli have extremely thin walls composed of a single layer of epithelial cells and are surrounded by an extensive network of pulmonary capillaries. Their enormous total surface area enables the efficient diffusion of oxygen into the bloodstream and carbon dioxide out of the circulation.</w:t>
      </w:r>
    </w:p>
    <w:p w14:paraId="092938ED" w14:textId="663EB99C" w:rsidR="00B8718F" w:rsidRPr="00335447" w:rsidRDefault="00B8718F" w:rsidP="004E2FF5">
      <w:pPr>
        <w:spacing w:line="360" w:lineRule="auto"/>
        <w:jc w:val="both"/>
        <w:rPr>
          <w:rFonts w:ascii="Arial" w:hAnsi="Arial" w:cs="Arial"/>
          <w:sz w:val="22"/>
          <w:szCs w:val="22"/>
        </w:rPr>
      </w:pPr>
      <w:r w:rsidRPr="00335447">
        <w:rPr>
          <w:rFonts w:ascii="Arial" w:hAnsi="Arial" w:cs="Arial"/>
          <w:sz w:val="22"/>
          <w:szCs w:val="22"/>
        </w:rPr>
        <w:lastRenderedPageBreak/>
        <w:t>The lungs are paired organs inside the thoracic cavity that are shielded by the rib cage. There are two lobes in the left lung and three in the right due to the location of the heart. Each lung is surrounded by a double-layered pleural membrane that contains pleural fluid, which lowers friction and permits smooth expansion and recoil during breathing.</w:t>
      </w:r>
    </w:p>
    <w:p w14:paraId="1A3CF5C5" w14:textId="55A6A860" w:rsidR="00B8718F" w:rsidRPr="00335447" w:rsidRDefault="00B8718F" w:rsidP="004E2FF5">
      <w:pPr>
        <w:spacing w:line="360" w:lineRule="auto"/>
        <w:jc w:val="both"/>
        <w:rPr>
          <w:rFonts w:ascii="Arial" w:hAnsi="Arial" w:cs="Arial"/>
          <w:sz w:val="22"/>
          <w:szCs w:val="22"/>
        </w:rPr>
      </w:pPr>
      <w:r w:rsidRPr="00335447">
        <w:rPr>
          <w:rFonts w:ascii="Arial" w:hAnsi="Arial" w:cs="Arial"/>
          <w:sz w:val="22"/>
          <w:szCs w:val="22"/>
        </w:rPr>
        <w:t xml:space="preserve"> The two processes of mechanical respiration, also known as pulmonary ventilation, are inspiration (inhalation) and expiration (exhalation). During inspiration, the diaphragm, the primary breathing muscle, contracts and flattens. The ribs are raised upward and outward by the simultaneous contraction of the external intercostal muscles. These movements increase the volume of the thoracic cavity, which causes the intrapulmonary pressure to drop below air pressure. As a result, air enters the lungs until their internal pressure matches the surrounding air pressure. The diaphragm and external intercostal muscles relax during silent expiration. The rib cage descends and inward as the diaphragm reverts to its dome-like configuration. By decreasing thoracic volume, these activities push air out of the lungs and raise intrapulmonary pressure above atmospheric pressure. The internal intercostal and abdominal muscles actively contract to release air more quickly during strong expiration, such as coughing or severe activity. In healthy humans, this coordinated system ensures adequate oxygen delivery to body tissues and efficient ventilation. However, asthmatics find it more difficult to breathe in and out due to mucus accumulation, bronchoconstriction, and airway inflammation. Therefore, </w:t>
      </w:r>
      <w:proofErr w:type="gramStart"/>
      <w:r w:rsidRPr="00335447">
        <w:rPr>
          <w:rFonts w:ascii="Arial" w:hAnsi="Arial" w:cs="Arial"/>
          <w:sz w:val="22"/>
          <w:szCs w:val="22"/>
        </w:rPr>
        <w:t>in order to</w:t>
      </w:r>
      <w:proofErr w:type="gramEnd"/>
      <w:r w:rsidRPr="00335447">
        <w:rPr>
          <w:rFonts w:ascii="Arial" w:hAnsi="Arial" w:cs="Arial"/>
          <w:sz w:val="22"/>
          <w:szCs w:val="22"/>
        </w:rPr>
        <w:t xml:space="preserve"> understand how lifestyle choices like smoking and vaping can impede normal respiratory function and exacerbate symptoms, teens with asthma must understand the anatomy and physiology of the respiratory system.</w:t>
      </w:r>
    </w:p>
    <w:p w14:paraId="2FAD41C3" w14:textId="19B50426" w:rsidR="00B8718F" w:rsidRPr="00335447" w:rsidRDefault="00B8718F" w:rsidP="004E2FF5">
      <w:pPr>
        <w:spacing w:line="360" w:lineRule="auto"/>
        <w:jc w:val="both"/>
        <w:rPr>
          <w:rFonts w:ascii="Arial" w:hAnsi="Arial" w:cs="Arial"/>
          <w:sz w:val="22"/>
          <w:szCs w:val="22"/>
        </w:rPr>
      </w:pPr>
      <w:r w:rsidRPr="00335447">
        <w:rPr>
          <w:rFonts w:ascii="Arial" w:hAnsi="Arial" w:cs="Arial"/>
          <w:sz w:val="22"/>
          <w:szCs w:val="22"/>
        </w:rPr>
        <w:t xml:space="preserve">Gas Exchange in the Lungs Gas exchange is the physiological process by which </w:t>
      </w:r>
      <w:proofErr w:type="spellStart"/>
      <w:r w:rsidRPr="00335447">
        <w:rPr>
          <w:rFonts w:ascii="Arial" w:hAnsi="Arial" w:cs="Arial"/>
          <w:sz w:val="22"/>
          <w:szCs w:val="22"/>
        </w:rPr>
        <w:t>oxyge</w:t>
      </w:r>
      <w:proofErr w:type="spellEnd"/>
      <w:r w:rsidR="004C6ACB" w:rsidRPr="00335447">
        <w:rPr>
          <w:rFonts w:ascii="Arial" w:hAnsi="Arial" w:cs="Arial"/>
          <w:sz w:val="22"/>
          <w:szCs w:val="22"/>
        </w:rPr>
        <w:t xml:space="preserve"> </w:t>
      </w:r>
      <w:r w:rsidRPr="00335447">
        <w:rPr>
          <w:rFonts w:ascii="Arial" w:hAnsi="Arial" w:cs="Arial"/>
          <w:sz w:val="22"/>
          <w:szCs w:val="22"/>
        </w:rPr>
        <w:t>enters the bloodstream and carbon dioxide is expelled from the body. This process occurs in the alveoli, which are microscopic air sacs at the ends of bronchioles. The lungs have a large surface area of roughly 70 m² for efficient gas exchange, with over 300 million alveoli. A dense network of pulmonary capillaries surrounds each alveolus, which has a very thin wall composed of a single layer of squamous epithelial cells. This creates the capillary wall and the respiratory membrane, which is less than 0.5 micrometres thick. This thin membrane allows gases to swiftly diffuse between the alveoli and the bloodstream (Marieb and Hoehn, 2023).</w:t>
      </w:r>
    </w:p>
    <w:p w14:paraId="24C09C59" w14:textId="77777777" w:rsidR="00B8718F" w:rsidRPr="00335447" w:rsidRDefault="00B8718F" w:rsidP="004E2FF5">
      <w:pPr>
        <w:spacing w:line="360" w:lineRule="auto"/>
        <w:jc w:val="both"/>
        <w:rPr>
          <w:rFonts w:ascii="Arial" w:hAnsi="Arial" w:cs="Arial"/>
          <w:sz w:val="22"/>
          <w:szCs w:val="22"/>
        </w:rPr>
      </w:pPr>
      <w:r w:rsidRPr="00335447">
        <w:rPr>
          <w:rFonts w:ascii="Arial" w:hAnsi="Arial" w:cs="Arial"/>
          <w:sz w:val="22"/>
          <w:szCs w:val="22"/>
        </w:rPr>
        <w:t xml:space="preserve"> The concentration of oxygen in the alveolar air is greater than that of the deoxygenated blood that enters the pulmonary capillaries when oxygen-rich air fills the alveoli during inhalation. As </w:t>
      </w:r>
      <w:r w:rsidRPr="00335447">
        <w:rPr>
          <w:rFonts w:ascii="Arial" w:hAnsi="Arial" w:cs="Arial"/>
          <w:sz w:val="22"/>
          <w:szCs w:val="22"/>
        </w:rPr>
        <w:lastRenderedPageBreak/>
        <w:t xml:space="preserve">gases naturally move from areas of higher concentration to areas of lower concentration, oxygen diffuses into the blood through the respiratory membrane. Oxygen enters the bloodstream and combines with haemoglobin in red blood cells to form oxyhaemoglobin, which makes it easier for oxygen to be transported to body tissues where it is required for cellular respiration and energy production (Tortora and Derrickson, 2023). </w:t>
      </w:r>
    </w:p>
    <w:p w14:paraId="0C3AD941" w14:textId="77777777" w:rsidR="00B8718F" w:rsidRPr="00335447" w:rsidRDefault="00B8718F" w:rsidP="004E2FF5">
      <w:pPr>
        <w:spacing w:line="360" w:lineRule="auto"/>
        <w:jc w:val="both"/>
        <w:rPr>
          <w:rFonts w:ascii="Arial" w:hAnsi="Arial" w:cs="Arial"/>
          <w:sz w:val="22"/>
          <w:szCs w:val="22"/>
        </w:rPr>
      </w:pPr>
      <w:r w:rsidRPr="00335447">
        <w:rPr>
          <w:rFonts w:ascii="Arial" w:hAnsi="Arial" w:cs="Arial"/>
          <w:sz w:val="22"/>
          <w:szCs w:val="22"/>
        </w:rPr>
        <w:t>Carbon dioxide, a waste product created during cellular metabolism, is simultaneously returned to the lungs by the blood. Because carbon dioxide is more concentrated in the pulmonary capillaries than in the alveolar air, a diffusion gradient is created that permits it to pass through the respiratory membrane and enter the alveoli. As the diaphragm and intercostal muscles relax during exhalation, the thoracic cavity's volume decreases and carbon dioxide-rich air is forced out of the lungs.</w:t>
      </w:r>
    </w:p>
    <w:p w14:paraId="48AD3AB3" w14:textId="77777777" w:rsidR="00B8718F" w:rsidRPr="00335447" w:rsidRDefault="00B8718F" w:rsidP="004E2FF5">
      <w:pPr>
        <w:spacing w:line="360" w:lineRule="auto"/>
        <w:jc w:val="both"/>
        <w:rPr>
          <w:rFonts w:ascii="Arial" w:hAnsi="Arial" w:cs="Arial"/>
          <w:sz w:val="22"/>
          <w:szCs w:val="22"/>
        </w:rPr>
      </w:pPr>
      <w:r w:rsidRPr="00335447">
        <w:rPr>
          <w:rFonts w:ascii="Arial" w:hAnsi="Arial" w:cs="Arial"/>
          <w:sz w:val="22"/>
          <w:szCs w:val="22"/>
        </w:rPr>
        <w:t xml:space="preserve"> Efficient gas exchange requires healthy alveoli, clear airways, and effective ventilation. By decreasing airflow to the alveoli, chronic airway inflammation, bronchoconstriction, and excessive mucus production can restrict oxygen delivery and impede the elimination of carbon dioxide in asthmatic individuals. During an asthma attack, this reduction in gas exchange can result in fatigue, wheezing, dyspnoea, and low oxygen saturation. Thus, maintaining healthy lung function and avoiding respiratory irritants like cigarette smoke and vaping are essential for maintaining efficient breathing and preventing asthma-related issues.</w:t>
      </w:r>
    </w:p>
    <w:p w14:paraId="38B1C5B0" w14:textId="77777777" w:rsidR="00B8718F" w:rsidRPr="00335447" w:rsidRDefault="00B8718F" w:rsidP="004E2FF5">
      <w:pPr>
        <w:spacing w:line="360" w:lineRule="auto"/>
        <w:jc w:val="both"/>
        <w:rPr>
          <w:rFonts w:ascii="Arial" w:hAnsi="Arial" w:cs="Arial"/>
          <w:sz w:val="22"/>
          <w:szCs w:val="22"/>
        </w:rPr>
      </w:pPr>
      <w:r w:rsidRPr="00335447">
        <w:rPr>
          <w:rFonts w:ascii="Arial" w:hAnsi="Arial" w:cs="Arial"/>
          <w:sz w:val="22"/>
          <w:szCs w:val="22"/>
        </w:rPr>
        <w:t xml:space="preserve">Effects of Smoking, Vaping and Respiratory Infections on Asthma Persistent airway inflammation, a hallmark of asthma, makes the respiratory system more vulnerable to different stressors. Cigarette smoke, vaping aerosols, and respiratory infections are among the irritants that can exacerbate airway inflammation and trigger acute exacerbations in asthmatics. By lowering airflow, raising airway resistance, and decreasing effective gas exchange, these reactions have an impact on normal respiratory physiology. </w:t>
      </w:r>
    </w:p>
    <w:p w14:paraId="16F9B08E" w14:textId="77777777" w:rsidR="00B8718F" w:rsidRPr="00335447" w:rsidRDefault="00B8718F" w:rsidP="004E2FF5">
      <w:pPr>
        <w:spacing w:line="360" w:lineRule="auto"/>
        <w:jc w:val="both"/>
        <w:rPr>
          <w:rFonts w:ascii="Arial" w:hAnsi="Arial" w:cs="Arial"/>
          <w:sz w:val="22"/>
          <w:szCs w:val="22"/>
        </w:rPr>
      </w:pPr>
      <w:r w:rsidRPr="00335447">
        <w:rPr>
          <w:rFonts w:ascii="Arial" w:hAnsi="Arial" w:cs="Arial"/>
          <w:sz w:val="22"/>
          <w:szCs w:val="22"/>
        </w:rPr>
        <w:t xml:space="preserve">Airway inflammation occurs when the immune system overreacts to inhaled allergens or irritants. Among the inflammatory cells in asthma are lymphocytes, mast cells, and eosinophils, which release chemical mediators that cause the airway walls to swell. This inflammation makes the bronchi and bronchioles more sensitive, leading to bronchial hyperresponsiveness—a condition where the airways react violently to otherwise insignificant stimuli. The smooth muscles surrounding the bronchioles contract, causing bronchoconstriction. Wheezing, coughing, chest tightness, and </w:t>
      </w:r>
      <w:proofErr w:type="spellStart"/>
      <w:r w:rsidRPr="00335447">
        <w:rPr>
          <w:rFonts w:ascii="Arial" w:hAnsi="Arial" w:cs="Arial"/>
          <w:sz w:val="22"/>
          <w:szCs w:val="22"/>
        </w:rPr>
        <w:t>dyspnea</w:t>
      </w:r>
      <w:proofErr w:type="spellEnd"/>
      <w:r w:rsidRPr="00335447">
        <w:rPr>
          <w:rFonts w:ascii="Arial" w:hAnsi="Arial" w:cs="Arial"/>
          <w:sz w:val="22"/>
          <w:szCs w:val="22"/>
        </w:rPr>
        <w:t xml:space="preserve">, particularly during expiration, are symptoms of this airway constriction (Global Initiative for Asthma (GINA), 2025). Smoking cigarettes has a major negative impact on respiratory health because tobacco </w:t>
      </w:r>
      <w:r w:rsidRPr="00335447">
        <w:rPr>
          <w:rFonts w:ascii="Arial" w:hAnsi="Arial" w:cs="Arial"/>
          <w:sz w:val="22"/>
          <w:szCs w:val="22"/>
        </w:rPr>
        <w:lastRenderedPageBreak/>
        <w:t>smoke contains thousands of harmful compounds that irritate and damage the airways. Smoking damages the ciliated epithelial cells that line the respiratory tract. Cilia frequently work with goblet cells, which produce mucus, to remove dust, bacteria, and other harmful particles through the mucociliary clearance system. Bacteria and irritants can remain in the airways longer because smoking impairs these defence mechanisms and reduces ciliary movement. Additionally, smoking produces more mucus, which thickens secretions in the airways and can obstruct smaller</w:t>
      </w:r>
    </w:p>
    <w:p w14:paraId="03F6F33C" w14:textId="192A0853" w:rsidR="00B8718F" w:rsidRPr="00335447" w:rsidRDefault="00B8718F" w:rsidP="004E2FF5">
      <w:pPr>
        <w:spacing w:line="360" w:lineRule="auto"/>
        <w:jc w:val="both"/>
        <w:rPr>
          <w:rFonts w:ascii="Arial" w:hAnsi="Arial" w:cs="Arial"/>
          <w:sz w:val="22"/>
          <w:szCs w:val="22"/>
        </w:rPr>
      </w:pPr>
      <w:r w:rsidRPr="00335447">
        <w:rPr>
          <w:rFonts w:ascii="Arial" w:hAnsi="Arial" w:cs="Arial"/>
          <w:sz w:val="22"/>
          <w:szCs w:val="22"/>
        </w:rPr>
        <w:t>Research suggests that breathing in vaping aerosols may still have negative effects on respiratory health, even though vaping is often promoted as a safer alternative to smoking. Many electronic cigarettes contain nicotine, flavouring additives, and other substances that could irritate airway tissues. Vaping has been associated with increased airway inflammation, oxidative stress, and altered immune responses in the lungs. These effects may exacerbate asthma symptoms and raise airway sensitivity, especially in teenagers whose respiratory systems are still developing (National Academies of Sciences, Engineering, and Medicine, 2018)</w:t>
      </w:r>
      <w:r w:rsidR="002C10F3">
        <w:rPr>
          <w:rFonts w:ascii="Arial" w:hAnsi="Arial" w:cs="Arial"/>
          <w:sz w:val="22"/>
          <w:szCs w:val="22"/>
        </w:rPr>
        <w:t>.</w:t>
      </w:r>
    </w:p>
    <w:p w14:paraId="71E67BFD" w14:textId="322F87CE" w:rsidR="00063E36" w:rsidRDefault="00B8718F" w:rsidP="004E2FF5">
      <w:pPr>
        <w:spacing w:line="360" w:lineRule="auto"/>
        <w:jc w:val="both"/>
        <w:rPr>
          <w:rFonts w:ascii="Arial" w:hAnsi="Arial" w:cs="Arial"/>
          <w:sz w:val="22"/>
          <w:szCs w:val="22"/>
        </w:rPr>
      </w:pPr>
      <w:r w:rsidRPr="00335447">
        <w:rPr>
          <w:rFonts w:ascii="Arial" w:hAnsi="Arial" w:cs="Arial"/>
          <w:sz w:val="22"/>
          <w:szCs w:val="22"/>
        </w:rPr>
        <w:t>Respiratory diseases, particularly viral infections like influenza and respiratory syncytial virus (RSV), are often the cause of asthma flare-ups. Viruses can damage airway epithelial cells and release inflammatory chemicals th</w:t>
      </w:r>
      <w:r w:rsidR="000B379F" w:rsidRPr="00335447">
        <w:rPr>
          <w:rFonts w:ascii="Arial" w:hAnsi="Arial" w:cs="Arial"/>
          <w:sz w:val="22"/>
          <w:szCs w:val="22"/>
        </w:rPr>
        <w:t>a</w:t>
      </w:r>
      <w:r w:rsidRPr="00335447">
        <w:rPr>
          <w:rFonts w:ascii="Arial" w:hAnsi="Arial" w:cs="Arial"/>
          <w:sz w:val="22"/>
          <w:szCs w:val="22"/>
        </w:rPr>
        <w:t>t increase edema and mucus production. The diameter of the airways is narrowed by increased mucus, bronchoconstriction, and airway inflammation, making it more difficult for air to enter and leave the lungs. This could reduce the amount of oxygen that reaches the alveoli and restrict efficient oxygen transport into the bloodstream. During severe asthma attacks, reduced airflow may result in inadequate oxygen intake and carbon dioxide retention, which increases respiratory effort and fatigue. Therefore, avoiding respiratory irritants, limiting exposure to infections, and following suggested asthma care plans are necessary to maintain lung function and prevent exacerbations</w:t>
      </w:r>
      <w:r w:rsidR="00063E36">
        <w:rPr>
          <w:rFonts w:ascii="Arial" w:hAnsi="Arial" w:cs="Arial"/>
          <w:sz w:val="22"/>
          <w:szCs w:val="22"/>
        </w:rPr>
        <w:t>.</w:t>
      </w:r>
    </w:p>
    <w:p w14:paraId="63290284" w14:textId="668E086F" w:rsidR="00B8718F" w:rsidRDefault="00B8718F" w:rsidP="004E2FF5">
      <w:pPr>
        <w:spacing w:line="360" w:lineRule="auto"/>
        <w:jc w:val="both"/>
        <w:rPr>
          <w:rFonts w:ascii="Arial" w:hAnsi="Arial" w:cs="Arial"/>
          <w:sz w:val="22"/>
          <w:szCs w:val="22"/>
        </w:rPr>
      </w:pPr>
      <w:r w:rsidRPr="00335447">
        <w:rPr>
          <w:rFonts w:ascii="Arial" w:hAnsi="Arial" w:cs="Arial"/>
          <w:sz w:val="22"/>
          <w:szCs w:val="22"/>
        </w:rPr>
        <w:t xml:space="preserve">Peak expiratory flow, or PEF, is the quickest a person can release air from their lungs after fully inhaling. It is measured in </w:t>
      </w:r>
      <w:r w:rsidR="00294CEB" w:rsidRPr="00335447">
        <w:rPr>
          <w:rFonts w:ascii="Arial" w:hAnsi="Arial" w:cs="Arial"/>
          <w:sz w:val="22"/>
          <w:szCs w:val="22"/>
        </w:rPr>
        <w:t>litters</w:t>
      </w:r>
      <w:r w:rsidRPr="00335447">
        <w:rPr>
          <w:rFonts w:ascii="Arial" w:hAnsi="Arial" w:cs="Arial"/>
          <w:sz w:val="22"/>
          <w:szCs w:val="22"/>
        </w:rPr>
        <w:t xml:space="preserve"> per minute (L/min) and indicates how open the airways are. Variations in PEF readings in asthmatics can reflect changes in airway narrowing caused by inflammation, bronchoconstriction, and increased mucus production. Regular peak flow monitoring is essential to asthma self-management because it allows individuals and medical professionals to assess changes in respiratory function over time (British Thoracic Society and Scottish Intercollegiate Guidelines Network (BTS/SIGN), 2019).</w:t>
      </w:r>
    </w:p>
    <w:p w14:paraId="2D57A0E7" w14:textId="77777777" w:rsidR="00063E36" w:rsidRPr="00335447" w:rsidRDefault="00063E36" w:rsidP="004E2FF5">
      <w:pPr>
        <w:spacing w:line="360" w:lineRule="auto"/>
        <w:jc w:val="both"/>
        <w:rPr>
          <w:rFonts w:ascii="Arial" w:hAnsi="Arial" w:cs="Arial"/>
          <w:sz w:val="22"/>
          <w:szCs w:val="22"/>
        </w:rPr>
      </w:pPr>
    </w:p>
    <w:p w14:paraId="37527904" w14:textId="77777777" w:rsidR="00B8718F" w:rsidRPr="00335447" w:rsidRDefault="00B8718F" w:rsidP="004E2FF5">
      <w:pPr>
        <w:spacing w:line="360" w:lineRule="auto"/>
        <w:jc w:val="both"/>
        <w:rPr>
          <w:rFonts w:ascii="Arial" w:hAnsi="Arial" w:cs="Arial"/>
          <w:sz w:val="22"/>
          <w:szCs w:val="22"/>
        </w:rPr>
      </w:pPr>
      <w:r w:rsidRPr="00335447">
        <w:rPr>
          <w:rFonts w:ascii="Arial" w:hAnsi="Arial" w:cs="Arial"/>
          <w:sz w:val="22"/>
          <w:szCs w:val="22"/>
        </w:rPr>
        <w:lastRenderedPageBreak/>
        <w:t xml:space="preserve"> Conclusion </w:t>
      </w:r>
    </w:p>
    <w:p w14:paraId="390E5B7E" w14:textId="314FFE32" w:rsidR="00B8718F" w:rsidRDefault="00B8718F" w:rsidP="004E2FF5">
      <w:pPr>
        <w:spacing w:line="360" w:lineRule="auto"/>
        <w:jc w:val="both"/>
        <w:rPr>
          <w:rFonts w:ascii="Arial" w:hAnsi="Arial" w:cs="Arial"/>
          <w:sz w:val="22"/>
          <w:szCs w:val="22"/>
        </w:rPr>
      </w:pPr>
      <w:r w:rsidRPr="00335447">
        <w:rPr>
          <w:rFonts w:ascii="Arial" w:hAnsi="Arial" w:cs="Arial"/>
          <w:sz w:val="22"/>
          <w:szCs w:val="22"/>
        </w:rPr>
        <w:t>To comprehend how their condition affects regular breathing, oxygen intake, and carbon dioxide clearance, adolescents with asthma must grasp respiratory physiology. When people understand the structure of their airways, gas exchange, and the effects of inflammation, they are better able to manage their respiratory health. Regular monitoring of lung function, particularly with peak flow measurements, allows for appropriate intervention and early detection of declining asthma control. Making healthy lifestyle decisions can also significantly reduce the chance of exacerbations and enhance long-term respiratory results. Among these options is abstaining.</w:t>
      </w:r>
    </w:p>
    <w:p w14:paraId="3A49326A" w14:textId="77777777" w:rsidR="00063E36" w:rsidRPr="00063E36" w:rsidRDefault="00063E36" w:rsidP="004E2FF5">
      <w:pPr>
        <w:spacing w:line="360" w:lineRule="auto"/>
        <w:jc w:val="both"/>
        <w:rPr>
          <w:rFonts w:ascii="Arial" w:hAnsi="Arial" w:cs="Arial"/>
          <w:sz w:val="22"/>
          <w:szCs w:val="22"/>
        </w:rPr>
      </w:pPr>
    </w:p>
    <w:p w14:paraId="067E01DA" w14:textId="77777777" w:rsidR="00D738E2" w:rsidRDefault="00B8718F" w:rsidP="004E2FF5">
      <w:pPr>
        <w:spacing w:line="360" w:lineRule="auto"/>
        <w:jc w:val="both"/>
        <w:rPr>
          <w:rFonts w:ascii="Arial" w:eastAsia="Times New Roman" w:hAnsi="Arial" w:cs="Arial"/>
          <w:kern w:val="0"/>
          <w:sz w:val="22"/>
          <w:szCs w:val="22"/>
          <w:lang w:eastAsia="en-GB"/>
          <w14:ligatures w14:val="none"/>
        </w:rPr>
      </w:pPr>
      <w:proofErr w:type="gramStart"/>
      <w:r w:rsidRPr="004E2FF5">
        <w:rPr>
          <w:rFonts w:ascii="Arial" w:hAnsi="Arial" w:cs="Arial"/>
          <w:b/>
          <w:bCs/>
          <w:sz w:val="22"/>
          <w:szCs w:val="22"/>
        </w:rPr>
        <w:t xml:space="preserve">Reference </w:t>
      </w:r>
      <w:r w:rsidR="00D738E2" w:rsidRPr="004E2FF5">
        <w:rPr>
          <w:rFonts w:ascii="Arial" w:eastAsia="Times New Roman" w:hAnsi="Arial" w:cs="Arial"/>
          <w:kern w:val="0"/>
          <w:sz w:val="22"/>
          <w:szCs w:val="22"/>
          <w:lang w:eastAsia="en-GB"/>
          <w14:ligatures w14:val="none"/>
        </w:rPr>
        <w:t>.</w:t>
      </w:r>
      <w:proofErr w:type="gramEnd"/>
      <w:r w:rsidR="00D738E2" w:rsidRPr="00D738E2">
        <w:rPr>
          <w:rFonts w:ascii="Arial" w:eastAsia="Times New Roman" w:hAnsi="Arial" w:cs="Arial"/>
          <w:kern w:val="0"/>
          <w:sz w:val="22"/>
          <w:szCs w:val="22"/>
          <w:lang w:eastAsia="en-GB"/>
          <w14:ligatures w14:val="none"/>
        </w:rPr>
        <w:t xml:space="preserve"> </w:t>
      </w:r>
    </w:p>
    <w:p w14:paraId="76D8BB53" w14:textId="367A222E" w:rsidR="00B8718F" w:rsidRPr="004E2FF5" w:rsidRDefault="00D738E2" w:rsidP="004E2FF5">
      <w:pPr>
        <w:spacing w:line="360" w:lineRule="auto"/>
        <w:jc w:val="both"/>
        <w:rPr>
          <w:rFonts w:ascii="Arial" w:hAnsi="Arial" w:cs="Arial"/>
          <w:b/>
          <w:bCs/>
          <w:sz w:val="22"/>
          <w:szCs w:val="22"/>
        </w:rPr>
      </w:pPr>
      <w:r w:rsidRPr="004E2FF5">
        <w:rPr>
          <w:rFonts w:ascii="Arial" w:eastAsia="Times New Roman" w:hAnsi="Arial" w:cs="Arial"/>
          <w:kern w:val="0"/>
          <w:sz w:val="22"/>
          <w:szCs w:val="22"/>
          <w:lang w:eastAsia="en-GB"/>
          <w14:ligatures w14:val="none"/>
        </w:rPr>
        <w:t xml:space="preserve">Barnes, P.J. (2018) ‘Targeting cytokines to treat asthma and chronic obstructive pulmonary disease’, </w:t>
      </w:r>
      <w:r w:rsidRPr="004E2FF5">
        <w:rPr>
          <w:rFonts w:ascii="Arial" w:eastAsia="Times New Roman" w:hAnsi="Arial" w:cs="Arial"/>
          <w:i/>
          <w:iCs/>
          <w:kern w:val="0"/>
          <w:sz w:val="22"/>
          <w:szCs w:val="22"/>
          <w:lang w:eastAsia="en-GB"/>
          <w14:ligatures w14:val="none"/>
        </w:rPr>
        <w:t>Nature Reviews Immunology</w:t>
      </w:r>
      <w:r w:rsidRPr="004E2FF5">
        <w:rPr>
          <w:rFonts w:ascii="Arial" w:eastAsia="Times New Roman" w:hAnsi="Arial" w:cs="Arial"/>
          <w:kern w:val="0"/>
          <w:sz w:val="22"/>
          <w:szCs w:val="22"/>
          <w:lang w:eastAsia="en-GB"/>
          <w14:ligatures w14:val="none"/>
        </w:rPr>
        <w:t>, 18, pp. 454–466.</w:t>
      </w:r>
    </w:p>
    <w:p w14:paraId="05A9285C" w14:textId="0645B184" w:rsidR="00D738E2" w:rsidRPr="004E2FF5" w:rsidRDefault="00211366" w:rsidP="00D738E2">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E2FF5">
        <w:rPr>
          <w:rFonts w:ascii="Arial" w:eastAsia="Times New Roman" w:hAnsi="Arial" w:cs="Arial"/>
          <w:kern w:val="0"/>
          <w:sz w:val="22"/>
          <w:szCs w:val="22"/>
          <w:lang w:eastAsia="en-GB"/>
          <w14:ligatures w14:val="none"/>
        </w:rPr>
        <w:t xml:space="preserve">British Thoracic Society and Scottish Intercollegiate Guidelines Network (BTS/SIGN) (2019) </w:t>
      </w:r>
      <w:r w:rsidRPr="004E2FF5">
        <w:rPr>
          <w:rFonts w:ascii="Arial" w:eastAsia="Times New Roman" w:hAnsi="Arial" w:cs="Arial"/>
          <w:i/>
          <w:iCs/>
          <w:kern w:val="0"/>
          <w:sz w:val="22"/>
          <w:szCs w:val="22"/>
          <w:lang w:eastAsia="en-GB"/>
          <w14:ligatures w14:val="none"/>
        </w:rPr>
        <w:t>British guideline on the management of asthma</w:t>
      </w:r>
      <w:r w:rsidRPr="004E2FF5">
        <w:rPr>
          <w:rFonts w:ascii="Arial" w:eastAsia="Times New Roman" w:hAnsi="Arial" w:cs="Arial"/>
          <w:kern w:val="0"/>
          <w:sz w:val="22"/>
          <w:szCs w:val="22"/>
          <w:lang w:eastAsia="en-GB"/>
          <w14:ligatures w14:val="none"/>
        </w:rPr>
        <w:t>. Edinburgh: Scottish Intercollegiate Guidelines Network</w:t>
      </w:r>
    </w:p>
    <w:p w14:paraId="386BFDA6" w14:textId="3E6EE72C" w:rsidR="00211366" w:rsidRPr="004E2FF5" w:rsidRDefault="006D638D" w:rsidP="004E2FF5">
      <w:pPr>
        <w:spacing w:before="100" w:beforeAutospacing="1" w:after="100" w:afterAutospacing="1" w:line="360" w:lineRule="auto"/>
        <w:jc w:val="both"/>
        <w:rPr>
          <w:rFonts w:ascii="Arial" w:eastAsia="Times New Roman" w:hAnsi="Arial" w:cs="Arial"/>
          <w:kern w:val="0"/>
          <w:sz w:val="22"/>
          <w:szCs w:val="22"/>
          <w:lang w:eastAsia="en-GB"/>
          <w14:ligatures w14:val="none"/>
        </w:rPr>
      </w:pPr>
      <w:proofErr w:type="spellStart"/>
      <w:r w:rsidRPr="004E2FF5">
        <w:rPr>
          <w:rFonts w:ascii="Arial" w:eastAsia="Times New Roman" w:hAnsi="Arial" w:cs="Arial"/>
          <w:kern w:val="0"/>
          <w:sz w:val="22"/>
          <w:szCs w:val="22"/>
          <w:lang w:eastAsia="en-GB"/>
          <w14:ligatures w14:val="none"/>
        </w:rPr>
        <w:t>Dharmage</w:t>
      </w:r>
      <w:proofErr w:type="spellEnd"/>
      <w:r w:rsidRPr="004E2FF5">
        <w:rPr>
          <w:rFonts w:ascii="Arial" w:eastAsia="Times New Roman" w:hAnsi="Arial" w:cs="Arial"/>
          <w:kern w:val="0"/>
          <w:sz w:val="22"/>
          <w:szCs w:val="22"/>
          <w:lang w:eastAsia="en-GB"/>
          <w14:ligatures w14:val="none"/>
        </w:rPr>
        <w:t xml:space="preserve">, S.C., Perret, J.L. and Custovic, A. (2019) ‘Epidemiology of asthma in children and adults’, </w:t>
      </w:r>
      <w:r w:rsidRPr="004E2FF5">
        <w:rPr>
          <w:rFonts w:ascii="Arial" w:eastAsia="Times New Roman" w:hAnsi="Arial" w:cs="Arial"/>
          <w:i/>
          <w:iCs/>
          <w:kern w:val="0"/>
          <w:sz w:val="22"/>
          <w:szCs w:val="22"/>
          <w:lang w:eastAsia="en-GB"/>
          <w14:ligatures w14:val="none"/>
        </w:rPr>
        <w:t xml:space="preserve">Frontiers in </w:t>
      </w:r>
      <w:proofErr w:type="spellStart"/>
      <w:r w:rsidRPr="004E2FF5">
        <w:rPr>
          <w:rFonts w:ascii="Arial" w:eastAsia="Times New Roman" w:hAnsi="Arial" w:cs="Arial"/>
          <w:i/>
          <w:iCs/>
          <w:kern w:val="0"/>
          <w:sz w:val="22"/>
          <w:szCs w:val="22"/>
          <w:lang w:eastAsia="en-GB"/>
          <w14:ligatures w14:val="none"/>
        </w:rPr>
        <w:t>Pediatrics</w:t>
      </w:r>
      <w:proofErr w:type="spellEnd"/>
      <w:r w:rsidRPr="004E2FF5">
        <w:rPr>
          <w:rFonts w:ascii="Arial" w:eastAsia="Times New Roman" w:hAnsi="Arial" w:cs="Arial"/>
          <w:kern w:val="0"/>
          <w:sz w:val="22"/>
          <w:szCs w:val="22"/>
          <w:lang w:eastAsia="en-GB"/>
          <w14:ligatures w14:val="none"/>
        </w:rPr>
        <w:t>, 7, pp. 1–15.</w:t>
      </w:r>
    </w:p>
    <w:p w14:paraId="4052D224" w14:textId="77777777" w:rsidR="00174418" w:rsidRDefault="00211366" w:rsidP="00174418">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E2FF5">
        <w:rPr>
          <w:rFonts w:ascii="Arial" w:eastAsia="Times New Roman" w:hAnsi="Arial" w:cs="Arial"/>
          <w:kern w:val="0"/>
          <w:sz w:val="22"/>
          <w:szCs w:val="22"/>
          <w:lang w:eastAsia="en-GB"/>
          <w14:ligatures w14:val="none"/>
        </w:rPr>
        <w:t xml:space="preserve">Global Initiative for Asthma (GINA) (2025) </w:t>
      </w:r>
      <w:r w:rsidRPr="004E2FF5">
        <w:rPr>
          <w:rFonts w:ascii="Arial" w:eastAsia="Times New Roman" w:hAnsi="Arial" w:cs="Arial"/>
          <w:i/>
          <w:iCs/>
          <w:kern w:val="0"/>
          <w:sz w:val="22"/>
          <w:szCs w:val="22"/>
          <w:lang w:eastAsia="en-GB"/>
          <w14:ligatures w14:val="none"/>
        </w:rPr>
        <w:t>Global Strategy for Asthma Management and Prevention</w:t>
      </w:r>
      <w:r w:rsidRPr="004E2FF5">
        <w:rPr>
          <w:rFonts w:ascii="Arial" w:eastAsia="Times New Roman" w:hAnsi="Arial" w:cs="Arial"/>
          <w:kern w:val="0"/>
          <w:sz w:val="22"/>
          <w:szCs w:val="22"/>
          <w:lang w:eastAsia="en-GB"/>
          <w14:ligatures w14:val="none"/>
        </w:rPr>
        <w:t xml:space="preserve">. Available at: </w:t>
      </w:r>
      <w:hyperlink r:id="rId7" w:tgtFrame="_new" w:history="1">
        <w:r w:rsidRPr="004E2FF5">
          <w:rPr>
            <w:rFonts w:ascii="Arial" w:eastAsia="Times New Roman" w:hAnsi="Arial" w:cs="Arial"/>
            <w:color w:val="0000FF"/>
            <w:kern w:val="0"/>
            <w:sz w:val="22"/>
            <w:szCs w:val="22"/>
            <w:u w:val="single"/>
            <w:lang w:eastAsia="en-GB"/>
            <w14:ligatures w14:val="none"/>
          </w:rPr>
          <w:t>https://ginasthma.org</w:t>
        </w:r>
      </w:hyperlink>
      <w:r w:rsidRPr="004E2FF5">
        <w:rPr>
          <w:rFonts w:ascii="Arial" w:eastAsia="Times New Roman" w:hAnsi="Arial" w:cs="Arial"/>
          <w:kern w:val="0"/>
          <w:sz w:val="22"/>
          <w:szCs w:val="22"/>
          <w:lang w:eastAsia="en-GB"/>
          <w14:ligatures w14:val="none"/>
        </w:rPr>
        <w:t xml:space="preserve"> (Accessed: 2 August 2026).</w:t>
      </w:r>
      <w:r w:rsidR="00174418" w:rsidRPr="00174418">
        <w:rPr>
          <w:rFonts w:ascii="Arial" w:eastAsia="Times New Roman" w:hAnsi="Arial" w:cs="Arial"/>
          <w:kern w:val="0"/>
          <w:sz w:val="22"/>
          <w:szCs w:val="22"/>
          <w:lang w:eastAsia="en-GB"/>
          <w14:ligatures w14:val="none"/>
        </w:rPr>
        <w:t xml:space="preserve"> </w:t>
      </w:r>
    </w:p>
    <w:p w14:paraId="21EE8938" w14:textId="549CCFED" w:rsidR="00211366" w:rsidRPr="004E2FF5" w:rsidRDefault="00174418" w:rsidP="004E2FF5">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E2FF5">
        <w:rPr>
          <w:rFonts w:ascii="Arial" w:eastAsia="Times New Roman" w:hAnsi="Arial" w:cs="Arial"/>
          <w:kern w:val="0"/>
          <w:sz w:val="22"/>
          <w:szCs w:val="22"/>
          <w:lang w:eastAsia="en-GB"/>
          <w14:ligatures w14:val="none"/>
        </w:rPr>
        <w:t xml:space="preserve">Hall, J.E. (2021) </w:t>
      </w:r>
      <w:r w:rsidRPr="004E2FF5">
        <w:rPr>
          <w:rFonts w:ascii="Arial" w:eastAsia="Times New Roman" w:hAnsi="Arial" w:cs="Arial"/>
          <w:i/>
          <w:iCs/>
          <w:kern w:val="0"/>
          <w:sz w:val="22"/>
          <w:szCs w:val="22"/>
          <w:lang w:eastAsia="en-GB"/>
          <w14:ligatures w14:val="none"/>
        </w:rPr>
        <w:t>Guyton and Hall Textbook of Medical Physiology</w:t>
      </w:r>
      <w:r w:rsidRPr="004E2FF5">
        <w:rPr>
          <w:rFonts w:ascii="Arial" w:eastAsia="Times New Roman" w:hAnsi="Arial" w:cs="Arial"/>
          <w:kern w:val="0"/>
          <w:sz w:val="22"/>
          <w:szCs w:val="22"/>
          <w:lang w:eastAsia="en-GB"/>
          <w14:ligatures w14:val="none"/>
        </w:rPr>
        <w:t xml:space="preserve">. 14th </w:t>
      </w:r>
      <w:proofErr w:type="spellStart"/>
      <w:r w:rsidRPr="004E2FF5">
        <w:rPr>
          <w:rFonts w:ascii="Arial" w:eastAsia="Times New Roman" w:hAnsi="Arial" w:cs="Arial"/>
          <w:kern w:val="0"/>
          <w:sz w:val="22"/>
          <w:szCs w:val="22"/>
          <w:lang w:eastAsia="en-GB"/>
          <w14:ligatures w14:val="none"/>
        </w:rPr>
        <w:t>edn</w:t>
      </w:r>
      <w:proofErr w:type="spellEnd"/>
      <w:r w:rsidRPr="004E2FF5">
        <w:rPr>
          <w:rFonts w:ascii="Arial" w:eastAsia="Times New Roman" w:hAnsi="Arial" w:cs="Arial"/>
          <w:kern w:val="0"/>
          <w:sz w:val="22"/>
          <w:szCs w:val="22"/>
          <w:lang w:eastAsia="en-GB"/>
          <w14:ligatures w14:val="none"/>
        </w:rPr>
        <w:t>. Philadelphia: Elsevier.</w:t>
      </w:r>
    </w:p>
    <w:p w14:paraId="571300DC" w14:textId="52D2BF6F" w:rsidR="00211366" w:rsidRPr="004E2FF5" w:rsidRDefault="00211366" w:rsidP="004E2FF5">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E2FF5">
        <w:rPr>
          <w:rFonts w:ascii="Arial" w:eastAsia="Times New Roman" w:hAnsi="Arial" w:cs="Arial"/>
          <w:kern w:val="0"/>
          <w:sz w:val="22"/>
          <w:szCs w:val="22"/>
          <w:lang w:eastAsia="en-GB"/>
          <w14:ligatures w14:val="none"/>
        </w:rPr>
        <w:t xml:space="preserve">Marieb, E.N. and Hoehn, K. (2023) </w:t>
      </w:r>
      <w:r w:rsidRPr="004E2FF5">
        <w:rPr>
          <w:rFonts w:ascii="Arial" w:eastAsia="Times New Roman" w:hAnsi="Arial" w:cs="Arial"/>
          <w:i/>
          <w:iCs/>
          <w:kern w:val="0"/>
          <w:sz w:val="22"/>
          <w:szCs w:val="22"/>
          <w:lang w:eastAsia="en-GB"/>
          <w14:ligatures w14:val="none"/>
        </w:rPr>
        <w:t>Human Anatomy &amp; Physiology</w:t>
      </w:r>
      <w:r w:rsidRPr="004E2FF5">
        <w:rPr>
          <w:rFonts w:ascii="Arial" w:eastAsia="Times New Roman" w:hAnsi="Arial" w:cs="Arial"/>
          <w:kern w:val="0"/>
          <w:sz w:val="22"/>
          <w:szCs w:val="22"/>
          <w:lang w:eastAsia="en-GB"/>
          <w14:ligatures w14:val="none"/>
        </w:rPr>
        <w:t xml:space="preserve">. 12th </w:t>
      </w:r>
      <w:proofErr w:type="spellStart"/>
      <w:r w:rsidRPr="004E2FF5">
        <w:rPr>
          <w:rFonts w:ascii="Arial" w:eastAsia="Times New Roman" w:hAnsi="Arial" w:cs="Arial"/>
          <w:kern w:val="0"/>
          <w:sz w:val="22"/>
          <w:szCs w:val="22"/>
          <w:lang w:eastAsia="en-GB"/>
          <w14:ligatures w14:val="none"/>
        </w:rPr>
        <w:t>edn</w:t>
      </w:r>
      <w:proofErr w:type="spellEnd"/>
      <w:r w:rsidRPr="004E2FF5">
        <w:rPr>
          <w:rFonts w:ascii="Arial" w:eastAsia="Times New Roman" w:hAnsi="Arial" w:cs="Arial"/>
          <w:kern w:val="0"/>
          <w:sz w:val="22"/>
          <w:szCs w:val="22"/>
          <w:lang w:eastAsia="en-GB"/>
          <w14:ligatures w14:val="none"/>
        </w:rPr>
        <w:t>. Harlow: Pearson.</w:t>
      </w:r>
    </w:p>
    <w:p w14:paraId="0F14D7C2" w14:textId="2A3E9128" w:rsidR="00211366" w:rsidRPr="004E2FF5" w:rsidRDefault="00211366" w:rsidP="004E2FF5">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E2FF5">
        <w:rPr>
          <w:rFonts w:ascii="Arial" w:eastAsia="Times New Roman" w:hAnsi="Arial" w:cs="Arial"/>
          <w:kern w:val="0"/>
          <w:sz w:val="22"/>
          <w:szCs w:val="22"/>
          <w:lang w:eastAsia="en-GB"/>
          <w14:ligatures w14:val="none"/>
        </w:rPr>
        <w:t xml:space="preserve">McCance, K.L. and Huether, S.E. (2023) </w:t>
      </w:r>
      <w:r w:rsidRPr="004E2FF5">
        <w:rPr>
          <w:rFonts w:ascii="Arial" w:eastAsia="Times New Roman" w:hAnsi="Arial" w:cs="Arial"/>
          <w:i/>
          <w:iCs/>
          <w:kern w:val="0"/>
          <w:sz w:val="22"/>
          <w:szCs w:val="22"/>
          <w:lang w:eastAsia="en-GB"/>
          <w14:ligatures w14:val="none"/>
        </w:rPr>
        <w:t>Pathophysiology: The Biologic Basis for Disease in Adults and Children</w:t>
      </w:r>
      <w:r w:rsidRPr="004E2FF5">
        <w:rPr>
          <w:rFonts w:ascii="Arial" w:eastAsia="Times New Roman" w:hAnsi="Arial" w:cs="Arial"/>
          <w:kern w:val="0"/>
          <w:sz w:val="22"/>
          <w:szCs w:val="22"/>
          <w:lang w:eastAsia="en-GB"/>
          <w14:ligatures w14:val="none"/>
        </w:rPr>
        <w:t xml:space="preserve">. 9th </w:t>
      </w:r>
      <w:proofErr w:type="spellStart"/>
      <w:r w:rsidRPr="004E2FF5">
        <w:rPr>
          <w:rFonts w:ascii="Arial" w:eastAsia="Times New Roman" w:hAnsi="Arial" w:cs="Arial"/>
          <w:kern w:val="0"/>
          <w:sz w:val="22"/>
          <w:szCs w:val="22"/>
          <w:lang w:eastAsia="en-GB"/>
          <w14:ligatures w14:val="none"/>
        </w:rPr>
        <w:t>edn</w:t>
      </w:r>
      <w:proofErr w:type="spellEnd"/>
      <w:r w:rsidRPr="004E2FF5">
        <w:rPr>
          <w:rFonts w:ascii="Arial" w:eastAsia="Times New Roman" w:hAnsi="Arial" w:cs="Arial"/>
          <w:kern w:val="0"/>
          <w:sz w:val="22"/>
          <w:szCs w:val="22"/>
          <w:lang w:eastAsia="en-GB"/>
          <w14:ligatures w14:val="none"/>
        </w:rPr>
        <w:t>. St Louis: Elsevier.</w:t>
      </w:r>
    </w:p>
    <w:p w14:paraId="2DA5ED2B" w14:textId="29D90F36" w:rsidR="00211366" w:rsidRPr="004E2FF5" w:rsidRDefault="00211366" w:rsidP="004E2FF5">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E2FF5">
        <w:rPr>
          <w:rFonts w:ascii="Arial" w:eastAsia="Times New Roman" w:hAnsi="Arial" w:cs="Arial"/>
          <w:kern w:val="0"/>
          <w:sz w:val="22"/>
          <w:szCs w:val="22"/>
          <w:lang w:eastAsia="en-GB"/>
          <w14:ligatures w14:val="none"/>
        </w:rPr>
        <w:t xml:space="preserve">National Institute for Health and Care Excellence (NICE) (2024) </w:t>
      </w:r>
      <w:r w:rsidRPr="004E2FF5">
        <w:rPr>
          <w:rFonts w:ascii="Arial" w:eastAsia="Times New Roman" w:hAnsi="Arial" w:cs="Arial"/>
          <w:i/>
          <w:iCs/>
          <w:kern w:val="0"/>
          <w:sz w:val="22"/>
          <w:szCs w:val="22"/>
          <w:lang w:eastAsia="en-GB"/>
          <w14:ligatures w14:val="none"/>
        </w:rPr>
        <w:t>Asthma: diagnosis, monitoring and chronic asthma management (NG80)</w:t>
      </w:r>
      <w:r w:rsidRPr="004E2FF5">
        <w:rPr>
          <w:rFonts w:ascii="Arial" w:eastAsia="Times New Roman" w:hAnsi="Arial" w:cs="Arial"/>
          <w:kern w:val="0"/>
          <w:sz w:val="22"/>
          <w:szCs w:val="22"/>
          <w:lang w:eastAsia="en-GB"/>
          <w14:ligatures w14:val="none"/>
        </w:rPr>
        <w:t xml:space="preserve">. London: NICE. Available at: </w:t>
      </w:r>
      <w:hyperlink r:id="rId8" w:tgtFrame="_new" w:history="1">
        <w:r w:rsidRPr="004E2FF5">
          <w:rPr>
            <w:rFonts w:ascii="Arial" w:eastAsia="Times New Roman" w:hAnsi="Arial" w:cs="Arial"/>
            <w:color w:val="0000FF"/>
            <w:kern w:val="0"/>
            <w:sz w:val="22"/>
            <w:szCs w:val="22"/>
            <w:u w:val="single"/>
            <w:lang w:eastAsia="en-GB"/>
            <w14:ligatures w14:val="none"/>
          </w:rPr>
          <w:t>https://www.nice.org.uk</w:t>
        </w:r>
      </w:hyperlink>
      <w:r w:rsidRPr="004E2FF5">
        <w:rPr>
          <w:rFonts w:ascii="Arial" w:eastAsia="Times New Roman" w:hAnsi="Arial" w:cs="Arial"/>
          <w:kern w:val="0"/>
          <w:sz w:val="22"/>
          <w:szCs w:val="22"/>
          <w:lang w:eastAsia="en-GB"/>
          <w14:ligatures w14:val="none"/>
        </w:rPr>
        <w:t xml:space="preserve"> (Accessed: 2 August 2026).</w:t>
      </w:r>
    </w:p>
    <w:p w14:paraId="51884D3B" w14:textId="3D2E0C1E" w:rsidR="00211366" w:rsidRPr="004E2FF5" w:rsidRDefault="00211366" w:rsidP="004E2FF5">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E2FF5">
        <w:rPr>
          <w:rFonts w:ascii="Arial" w:eastAsia="Times New Roman" w:hAnsi="Arial" w:cs="Arial"/>
          <w:kern w:val="0"/>
          <w:sz w:val="22"/>
          <w:szCs w:val="22"/>
          <w:lang w:eastAsia="en-GB"/>
          <w14:ligatures w14:val="none"/>
        </w:rPr>
        <w:lastRenderedPageBreak/>
        <w:t xml:space="preserve">National Academies of Sciences, Engineering, and Medicine (2018) </w:t>
      </w:r>
      <w:r w:rsidRPr="004E2FF5">
        <w:rPr>
          <w:rFonts w:ascii="Arial" w:eastAsia="Times New Roman" w:hAnsi="Arial" w:cs="Arial"/>
          <w:i/>
          <w:iCs/>
          <w:kern w:val="0"/>
          <w:sz w:val="22"/>
          <w:szCs w:val="22"/>
          <w:lang w:eastAsia="en-GB"/>
          <w14:ligatures w14:val="none"/>
        </w:rPr>
        <w:t>Public Health Consequences of E-Cigarettes</w:t>
      </w:r>
      <w:r w:rsidRPr="004E2FF5">
        <w:rPr>
          <w:rFonts w:ascii="Arial" w:eastAsia="Times New Roman" w:hAnsi="Arial" w:cs="Arial"/>
          <w:kern w:val="0"/>
          <w:sz w:val="22"/>
          <w:szCs w:val="22"/>
          <w:lang w:eastAsia="en-GB"/>
          <w14:ligatures w14:val="none"/>
        </w:rPr>
        <w:t>. Washington, DC: National Academies Press.</w:t>
      </w:r>
    </w:p>
    <w:p w14:paraId="11B0775A" w14:textId="77777777" w:rsidR="00D738E2" w:rsidRDefault="00211366" w:rsidP="004E2FF5">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E2FF5">
        <w:rPr>
          <w:rFonts w:ascii="Arial" w:eastAsia="Times New Roman" w:hAnsi="Arial" w:cs="Arial"/>
          <w:kern w:val="0"/>
          <w:sz w:val="22"/>
          <w:szCs w:val="22"/>
          <w:lang w:eastAsia="en-GB"/>
          <w14:ligatures w14:val="none"/>
        </w:rPr>
        <w:t xml:space="preserve">National Health Service (NHS) (2024) </w:t>
      </w:r>
      <w:r w:rsidRPr="004E2FF5">
        <w:rPr>
          <w:rFonts w:ascii="Arial" w:eastAsia="Times New Roman" w:hAnsi="Arial" w:cs="Arial"/>
          <w:i/>
          <w:iCs/>
          <w:kern w:val="0"/>
          <w:sz w:val="22"/>
          <w:szCs w:val="22"/>
          <w:lang w:eastAsia="en-GB"/>
          <w14:ligatures w14:val="none"/>
        </w:rPr>
        <w:t>Asthma: causes, symptoms, diagnosis and treatment</w:t>
      </w:r>
      <w:r w:rsidRPr="004E2FF5">
        <w:rPr>
          <w:rFonts w:ascii="Arial" w:eastAsia="Times New Roman" w:hAnsi="Arial" w:cs="Arial"/>
          <w:kern w:val="0"/>
          <w:sz w:val="22"/>
          <w:szCs w:val="22"/>
          <w:lang w:eastAsia="en-GB"/>
          <w14:ligatures w14:val="none"/>
        </w:rPr>
        <w:t xml:space="preserve">. Available at: </w:t>
      </w:r>
      <w:hyperlink r:id="rId9" w:tgtFrame="_new" w:history="1">
        <w:r w:rsidRPr="004E2FF5">
          <w:rPr>
            <w:rFonts w:ascii="Arial" w:eastAsia="Times New Roman" w:hAnsi="Arial" w:cs="Arial"/>
            <w:color w:val="0000FF"/>
            <w:kern w:val="0"/>
            <w:sz w:val="22"/>
            <w:szCs w:val="22"/>
            <w:u w:val="single"/>
            <w:lang w:eastAsia="en-GB"/>
            <w14:ligatures w14:val="none"/>
          </w:rPr>
          <w:t>https://www.nhs.uk</w:t>
        </w:r>
      </w:hyperlink>
      <w:r w:rsidRPr="004E2FF5">
        <w:rPr>
          <w:rFonts w:ascii="Arial" w:eastAsia="Times New Roman" w:hAnsi="Arial" w:cs="Arial"/>
          <w:kern w:val="0"/>
          <w:sz w:val="22"/>
          <w:szCs w:val="22"/>
          <w:lang w:eastAsia="en-GB"/>
          <w14:ligatures w14:val="none"/>
        </w:rPr>
        <w:t xml:space="preserve"> (Accessed: 2 August 2026).</w:t>
      </w:r>
    </w:p>
    <w:p w14:paraId="4F1A7201" w14:textId="12280DD5" w:rsidR="00BF3728" w:rsidRDefault="00BF3728" w:rsidP="004E2FF5">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E2FF5">
        <w:rPr>
          <w:rFonts w:ascii="Arial" w:eastAsia="Times New Roman" w:hAnsi="Arial" w:cs="Arial"/>
          <w:kern w:val="0"/>
          <w:sz w:val="22"/>
          <w:szCs w:val="22"/>
          <w:lang w:eastAsia="en-GB"/>
          <w14:ligatures w14:val="none"/>
        </w:rPr>
        <w:t xml:space="preserve">Papi, A., </w:t>
      </w:r>
      <w:proofErr w:type="spellStart"/>
      <w:r w:rsidRPr="004E2FF5">
        <w:rPr>
          <w:rFonts w:ascii="Arial" w:eastAsia="Times New Roman" w:hAnsi="Arial" w:cs="Arial"/>
          <w:kern w:val="0"/>
          <w:sz w:val="22"/>
          <w:szCs w:val="22"/>
          <w:lang w:eastAsia="en-GB"/>
          <w14:ligatures w14:val="none"/>
        </w:rPr>
        <w:t>Brightling</w:t>
      </w:r>
      <w:proofErr w:type="spellEnd"/>
      <w:r w:rsidRPr="004E2FF5">
        <w:rPr>
          <w:rFonts w:ascii="Arial" w:eastAsia="Times New Roman" w:hAnsi="Arial" w:cs="Arial"/>
          <w:kern w:val="0"/>
          <w:sz w:val="22"/>
          <w:szCs w:val="22"/>
          <w:lang w:eastAsia="en-GB"/>
          <w14:ligatures w14:val="none"/>
        </w:rPr>
        <w:t xml:space="preserve">, C., Pedersen, S.E. and Reddel, H.K. (2018) ‘Asthma’, </w:t>
      </w:r>
      <w:r w:rsidRPr="004E2FF5">
        <w:rPr>
          <w:rFonts w:ascii="Arial" w:eastAsia="Times New Roman" w:hAnsi="Arial" w:cs="Arial"/>
          <w:i/>
          <w:iCs/>
          <w:kern w:val="0"/>
          <w:sz w:val="22"/>
          <w:szCs w:val="22"/>
          <w:lang w:eastAsia="en-GB"/>
          <w14:ligatures w14:val="none"/>
        </w:rPr>
        <w:t>The Lancet</w:t>
      </w:r>
      <w:r w:rsidRPr="004E2FF5">
        <w:rPr>
          <w:rFonts w:ascii="Arial" w:eastAsia="Times New Roman" w:hAnsi="Arial" w:cs="Arial"/>
          <w:kern w:val="0"/>
          <w:sz w:val="22"/>
          <w:szCs w:val="22"/>
          <w:lang w:eastAsia="en-GB"/>
          <w14:ligatures w14:val="none"/>
        </w:rPr>
        <w:t>, 391(10122), pp. 783–800.</w:t>
      </w:r>
    </w:p>
    <w:p w14:paraId="66BA1970" w14:textId="77777777" w:rsidR="009166FB" w:rsidRPr="004E2FF5" w:rsidRDefault="009166FB" w:rsidP="009166FB">
      <w:pPr>
        <w:spacing w:before="100" w:beforeAutospacing="1" w:after="100" w:afterAutospacing="1" w:line="360" w:lineRule="auto"/>
        <w:jc w:val="both"/>
        <w:rPr>
          <w:rFonts w:ascii="Arial" w:eastAsia="Times New Roman" w:hAnsi="Arial" w:cs="Arial"/>
          <w:kern w:val="0"/>
          <w:sz w:val="22"/>
          <w:szCs w:val="22"/>
          <w:lang w:eastAsia="en-GB"/>
          <w14:ligatures w14:val="none"/>
        </w:rPr>
      </w:pPr>
      <w:proofErr w:type="spellStart"/>
      <w:r w:rsidRPr="004E2FF5">
        <w:rPr>
          <w:rFonts w:ascii="Arial" w:eastAsia="Times New Roman" w:hAnsi="Arial" w:cs="Arial"/>
          <w:kern w:val="0"/>
          <w:sz w:val="22"/>
          <w:szCs w:val="22"/>
          <w:lang w:eastAsia="en-GB"/>
          <w14:ligatures w14:val="none"/>
        </w:rPr>
        <w:t>Polosa</w:t>
      </w:r>
      <w:proofErr w:type="spellEnd"/>
      <w:r w:rsidRPr="004E2FF5">
        <w:rPr>
          <w:rFonts w:ascii="Arial" w:eastAsia="Times New Roman" w:hAnsi="Arial" w:cs="Arial"/>
          <w:kern w:val="0"/>
          <w:sz w:val="22"/>
          <w:szCs w:val="22"/>
          <w:lang w:eastAsia="en-GB"/>
          <w14:ligatures w14:val="none"/>
        </w:rPr>
        <w:t xml:space="preserve">, R. and O’Leary, O. (2017) ‘Electronic cigarette use and respiratory health: current evidence’, </w:t>
      </w:r>
      <w:r w:rsidRPr="004E2FF5">
        <w:rPr>
          <w:rFonts w:ascii="Arial" w:eastAsia="Times New Roman" w:hAnsi="Arial" w:cs="Arial"/>
          <w:i/>
          <w:iCs/>
          <w:kern w:val="0"/>
          <w:sz w:val="22"/>
          <w:szCs w:val="22"/>
          <w:lang w:eastAsia="en-GB"/>
          <w14:ligatures w14:val="none"/>
        </w:rPr>
        <w:t>European Respiratory Review</w:t>
      </w:r>
      <w:r w:rsidRPr="004E2FF5">
        <w:rPr>
          <w:rFonts w:ascii="Arial" w:eastAsia="Times New Roman" w:hAnsi="Arial" w:cs="Arial"/>
          <w:kern w:val="0"/>
          <w:sz w:val="22"/>
          <w:szCs w:val="22"/>
          <w:lang w:eastAsia="en-GB"/>
          <w14:ligatures w14:val="none"/>
        </w:rPr>
        <w:t>, 26(145), pp. 1–10.</w:t>
      </w:r>
    </w:p>
    <w:p w14:paraId="75A314C5" w14:textId="77777777" w:rsidR="009166FB" w:rsidRPr="004E2FF5" w:rsidRDefault="009166FB" w:rsidP="009166FB">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E2FF5">
        <w:rPr>
          <w:rFonts w:ascii="Arial" w:eastAsia="Times New Roman" w:hAnsi="Arial" w:cs="Arial"/>
          <w:kern w:val="0"/>
          <w:sz w:val="22"/>
          <w:szCs w:val="22"/>
          <w:lang w:eastAsia="en-GB"/>
          <w14:ligatures w14:val="none"/>
        </w:rPr>
        <w:t xml:space="preserve">Reddel, H.K., </w:t>
      </w:r>
      <w:proofErr w:type="spellStart"/>
      <w:r w:rsidRPr="004E2FF5">
        <w:rPr>
          <w:rFonts w:ascii="Arial" w:eastAsia="Times New Roman" w:hAnsi="Arial" w:cs="Arial"/>
          <w:kern w:val="0"/>
          <w:sz w:val="22"/>
          <w:szCs w:val="22"/>
          <w:lang w:eastAsia="en-GB"/>
          <w14:ligatures w14:val="none"/>
        </w:rPr>
        <w:t>Bacharier</w:t>
      </w:r>
      <w:proofErr w:type="spellEnd"/>
      <w:r w:rsidRPr="004E2FF5">
        <w:rPr>
          <w:rFonts w:ascii="Arial" w:eastAsia="Times New Roman" w:hAnsi="Arial" w:cs="Arial"/>
          <w:kern w:val="0"/>
          <w:sz w:val="22"/>
          <w:szCs w:val="22"/>
          <w:lang w:eastAsia="en-GB"/>
          <w14:ligatures w14:val="none"/>
        </w:rPr>
        <w:t xml:space="preserve">, L.B., Bateman, E.D., </w:t>
      </w:r>
      <w:proofErr w:type="spellStart"/>
      <w:r w:rsidRPr="004E2FF5">
        <w:rPr>
          <w:rFonts w:ascii="Arial" w:eastAsia="Times New Roman" w:hAnsi="Arial" w:cs="Arial"/>
          <w:kern w:val="0"/>
          <w:sz w:val="22"/>
          <w:szCs w:val="22"/>
          <w:lang w:eastAsia="en-GB"/>
          <w14:ligatures w14:val="none"/>
        </w:rPr>
        <w:t>Brightling</w:t>
      </w:r>
      <w:proofErr w:type="spellEnd"/>
      <w:r w:rsidRPr="004E2FF5">
        <w:rPr>
          <w:rFonts w:ascii="Arial" w:eastAsia="Times New Roman" w:hAnsi="Arial" w:cs="Arial"/>
          <w:kern w:val="0"/>
          <w:sz w:val="22"/>
          <w:szCs w:val="22"/>
          <w:lang w:eastAsia="en-GB"/>
          <w14:ligatures w14:val="none"/>
        </w:rPr>
        <w:t xml:space="preserve">, C.E., Brusselle, G.G., Buhl, R. et al. (2022) ‘Global Initiative for Asthma strategy 2022: executive summary and rationale for key changes’, </w:t>
      </w:r>
      <w:r w:rsidRPr="004E2FF5">
        <w:rPr>
          <w:rFonts w:ascii="Arial" w:eastAsia="Times New Roman" w:hAnsi="Arial" w:cs="Arial"/>
          <w:i/>
          <w:iCs/>
          <w:kern w:val="0"/>
          <w:sz w:val="22"/>
          <w:szCs w:val="22"/>
          <w:lang w:eastAsia="en-GB"/>
          <w14:ligatures w14:val="none"/>
        </w:rPr>
        <w:t>European Respiratory Journal</w:t>
      </w:r>
      <w:r w:rsidRPr="004E2FF5">
        <w:rPr>
          <w:rFonts w:ascii="Arial" w:eastAsia="Times New Roman" w:hAnsi="Arial" w:cs="Arial"/>
          <w:kern w:val="0"/>
          <w:sz w:val="22"/>
          <w:szCs w:val="22"/>
          <w:lang w:eastAsia="en-GB"/>
          <w14:ligatures w14:val="none"/>
        </w:rPr>
        <w:t>, 60(1), pp. 1–18.</w:t>
      </w:r>
    </w:p>
    <w:p w14:paraId="1E9910C0" w14:textId="4388EEAB" w:rsidR="009166FB" w:rsidRDefault="00066138" w:rsidP="004E2FF5">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E2FF5">
        <w:rPr>
          <w:rFonts w:ascii="Arial" w:eastAsia="Times New Roman" w:hAnsi="Arial" w:cs="Arial"/>
          <w:kern w:val="0"/>
          <w:sz w:val="22"/>
          <w:szCs w:val="22"/>
          <w:lang w:eastAsia="en-GB"/>
          <w14:ligatures w14:val="none"/>
        </w:rPr>
        <w:t xml:space="preserve">Tortora, G.J. and Derrickson, B. (2023) </w:t>
      </w:r>
      <w:r w:rsidRPr="004E2FF5">
        <w:rPr>
          <w:rFonts w:ascii="Arial" w:eastAsia="Times New Roman" w:hAnsi="Arial" w:cs="Arial"/>
          <w:i/>
          <w:iCs/>
          <w:kern w:val="0"/>
          <w:sz w:val="22"/>
          <w:szCs w:val="22"/>
          <w:lang w:eastAsia="en-GB"/>
          <w14:ligatures w14:val="none"/>
        </w:rPr>
        <w:t>Principles of Anatomy and Physiology</w:t>
      </w:r>
      <w:r w:rsidRPr="004E2FF5">
        <w:rPr>
          <w:rFonts w:ascii="Arial" w:eastAsia="Times New Roman" w:hAnsi="Arial" w:cs="Arial"/>
          <w:kern w:val="0"/>
          <w:sz w:val="22"/>
          <w:szCs w:val="22"/>
          <w:lang w:eastAsia="en-GB"/>
          <w14:ligatures w14:val="none"/>
        </w:rPr>
        <w:t xml:space="preserve">. 16th </w:t>
      </w:r>
      <w:proofErr w:type="spellStart"/>
      <w:r w:rsidRPr="004E2FF5">
        <w:rPr>
          <w:rFonts w:ascii="Arial" w:eastAsia="Times New Roman" w:hAnsi="Arial" w:cs="Arial"/>
          <w:kern w:val="0"/>
          <w:sz w:val="22"/>
          <w:szCs w:val="22"/>
          <w:lang w:eastAsia="en-GB"/>
          <w14:ligatures w14:val="none"/>
        </w:rPr>
        <w:t>edn</w:t>
      </w:r>
      <w:proofErr w:type="spellEnd"/>
      <w:r w:rsidRPr="004E2FF5">
        <w:rPr>
          <w:rFonts w:ascii="Arial" w:eastAsia="Times New Roman" w:hAnsi="Arial" w:cs="Arial"/>
          <w:kern w:val="0"/>
          <w:sz w:val="22"/>
          <w:szCs w:val="22"/>
          <w:lang w:eastAsia="en-GB"/>
          <w14:ligatures w14:val="none"/>
        </w:rPr>
        <w:t>. Hoboken: Wiley.</w:t>
      </w:r>
    </w:p>
    <w:p w14:paraId="11E1A27E" w14:textId="77777777" w:rsidR="00D738E2" w:rsidRDefault="00211366" w:rsidP="004E2FF5">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E2FF5">
        <w:rPr>
          <w:rFonts w:ascii="Arial" w:eastAsia="Times New Roman" w:hAnsi="Arial" w:cs="Arial"/>
          <w:kern w:val="0"/>
          <w:sz w:val="22"/>
          <w:szCs w:val="22"/>
          <w:lang w:eastAsia="en-GB"/>
          <w14:ligatures w14:val="none"/>
        </w:rPr>
        <w:t xml:space="preserve">West, J.B. and Luks, A.M. (2021) </w:t>
      </w:r>
      <w:r w:rsidRPr="004E2FF5">
        <w:rPr>
          <w:rFonts w:ascii="Arial" w:eastAsia="Times New Roman" w:hAnsi="Arial" w:cs="Arial"/>
          <w:i/>
          <w:iCs/>
          <w:kern w:val="0"/>
          <w:sz w:val="22"/>
          <w:szCs w:val="22"/>
          <w:lang w:eastAsia="en-GB"/>
          <w14:ligatures w14:val="none"/>
        </w:rPr>
        <w:t>West’s Respiratory Physiology: The Essentials</w:t>
      </w:r>
      <w:r w:rsidRPr="004E2FF5">
        <w:rPr>
          <w:rFonts w:ascii="Arial" w:eastAsia="Times New Roman" w:hAnsi="Arial" w:cs="Arial"/>
          <w:kern w:val="0"/>
          <w:sz w:val="22"/>
          <w:szCs w:val="22"/>
          <w:lang w:eastAsia="en-GB"/>
          <w14:ligatures w14:val="none"/>
        </w:rPr>
        <w:t xml:space="preserve">. 11th </w:t>
      </w:r>
      <w:proofErr w:type="spellStart"/>
      <w:r w:rsidRPr="004E2FF5">
        <w:rPr>
          <w:rFonts w:ascii="Arial" w:eastAsia="Times New Roman" w:hAnsi="Arial" w:cs="Arial"/>
          <w:kern w:val="0"/>
          <w:sz w:val="22"/>
          <w:szCs w:val="22"/>
          <w:lang w:eastAsia="en-GB"/>
          <w14:ligatures w14:val="none"/>
        </w:rPr>
        <w:t>edn</w:t>
      </w:r>
      <w:proofErr w:type="spellEnd"/>
      <w:r w:rsidRPr="004E2FF5">
        <w:rPr>
          <w:rFonts w:ascii="Arial" w:eastAsia="Times New Roman" w:hAnsi="Arial" w:cs="Arial"/>
          <w:kern w:val="0"/>
          <w:sz w:val="22"/>
          <w:szCs w:val="22"/>
          <w:lang w:eastAsia="en-GB"/>
          <w14:ligatures w14:val="none"/>
        </w:rPr>
        <w:t>. Philadelphia: Wolters Kluwer.</w:t>
      </w:r>
    </w:p>
    <w:p w14:paraId="565362B0" w14:textId="18792A1E" w:rsidR="00211366" w:rsidRPr="004E2FF5" w:rsidRDefault="00211366" w:rsidP="004E2FF5">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E2FF5">
        <w:rPr>
          <w:rFonts w:ascii="Arial" w:eastAsia="Times New Roman" w:hAnsi="Arial" w:cs="Arial"/>
          <w:kern w:val="0"/>
          <w:sz w:val="22"/>
          <w:szCs w:val="22"/>
          <w:lang w:eastAsia="en-GB"/>
          <w14:ligatures w14:val="none"/>
        </w:rPr>
        <w:t xml:space="preserve">World Health Organization (WHO) (2023) </w:t>
      </w:r>
      <w:r w:rsidRPr="004E2FF5">
        <w:rPr>
          <w:rFonts w:ascii="Arial" w:eastAsia="Times New Roman" w:hAnsi="Arial" w:cs="Arial"/>
          <w:i/>
          <w:iCs/>
          <w:kern w:val="0"/>
          <w:sz w:val="22"/>
          <w:szCs w:val="22"/>
          <w:lang w:eastAsia="en-GB"/>
          <w14:ligatures w14:val="none"/>
        </w:rPr>
        <w:t>Tobacco: key facts</w:t>
      </w:r>
      <w:r w:rsidRPr="004E2FF5">
        <w:rPr>
          <w:rFonts w:ascii="Arial" w:eastAsia="Times New Roman" w:hAnsi="Arial" w:cs="Arial"/>
          <w:kern w:val="0"/>
          <w:sz w:val="22"/>
          <w:szCs w:val="22"/>
          <w:lang w:eastAsia="en-GB"/>
          <w14:ligatures w14:val="none"/>
        </w:rPr>
        <w:t xml:space="preserve">. Geneva: World Health Organization. Available at: </w:t>
      </w:r>
      <w:hyperlink r:id="rId10" w:tgtFrame="_new" w:history="1">
        <w:r w:rsidRPr="004E2FF5">
          <w:rPr>
            <w:rFonts w:ascii="Arial" w:eastAsia="Times New Roman" w:hAnsi="Arial" w:cs="Arial"/>
            <w:color w:val="0000FF"/>
            <w:kern w:val="0"/>
            <w:sz w:val="22"/>
            <w:szCs w:val="22"/>
            <w:u w:val="single"/>
            <w:lang w:eastAsia="en-GB"/>
            <w14:ligatures w14:val="none"/>
          </w:rPr>
          <w:t>https://www.who.int</w:t>
        </w:r>
      </w:hyperlink>
      <w:r w:rsidRPr="004E2FF5">
        <w:rPr>
          <w:rFonts w:ascii="Arial" w:eastAsia="Times New Roman" w:hAnsi="Arial" w:cs="Arial"/>
          <w:kern w:val="0"/>
          <w:sz w:val="22"/>
          <w:szCs w:val="22"/>
          <w:lang w:eastAsia="en-GB"/>
          <w14:ligatures w14:val="none"/>
        </w:rPr>
        <w:t xml:space="preserve"> (Accessed: 2 August 2026).</w:t>
      </w:r>
    </w:p>
    <w:p w14:paraId="57FDD62C" w14:textId="666598A4" w:rsidR="00211366" w:rsidRPr="004E2FF5" w:rsidRDefault="00211366" w:rsidP="004E2FF5">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E2FF5">
        <w:rPr>
          <w:rFonts w:ascii="Arial" w:eastAsia="Times New Roman" w:hAnsi="Arial" w:cs="Arial"/>
          <w:kern w:val="0"/>
          <w:sz w:val="22"/>
          <w:szCs w:val="22"/>
          <w:lang w:eastAsia="en-GB"/>
          <w14:ligatures w14:val="none"/>
        </w:rPr>
        <w:t>.</w:t>
      </w:r>
    </w:p>
    <w:p w14:paraId="7ECB1A58" w14:textId="3771BD88" w:rsidR="00B8718F" w:rsidRPr="004E2FF5" w:rsidRDefault="00B8718F" w:rsidP="004E2FF5">
      <w:pPr>
        <w:spacing w:line="360" w:lineRule="auto"/>
        <w:jc w:val="both"/>
        <w:rPr>
          <w:rFonts w:ascii="Arial" w:hAnsi="Arial" w:cs="Arial"/>
          <w:b/>
          <w:bCs/>
          <w:sz w:val="22"/>
          <w:szCs w:val="22"/>
        </w:rPr>
      </w:pPr>
    </w:p>
    <w:p w14:paraId="12D76769" w14:textId="77777777" w:rsidR="00024EFE" w:rsidRPr="00024EFE" w:rsidRDefault="00024EFE" w:rsidP="00024EFE"/>
    <w:p w14:paraId="6CA6E0E9" w14:textId="77777777" w:rsidR="00024EFE" w:rsidRPr="00024EFE" w:rsidRDefault="00024EFE" w:rsidP="00024EFE"/>
    <w:p w14:paraId="590F4C92" w14:textId="77777777" w:rsidR="00024EFE" w:rsidRPr="00024EFE" w:rsidRDefault="00024EFE" w:rsidP="00024EFE"/>
    <w:p w14:paraId="3AF955AE" w14:textId="77777777" w:rsidR="00024EFE" w:rsidRPr="00024EFE" w:rsidRDefault="00024EFE" w:rsidP="00024EFE"/>
    <w:p w14:paraId="0A58C97C" w14:textId="77777777" w:rsidR="00024EFE" w:rsidRPr="00024EFE" w:rsidRDefault="00024EFE" w:rsidP="00024EFE"/>
    <w:p w14:paraId="6BC472D8" w14:textId="7738DF40" w:rsidR="00C8512F" w:rsidRDefault="00C8512F"/>
    <w:sectPr w:rsidR="00C8512F">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C15813" w14:textId="77777777" w:rsidR="0031384A" w:rsidRDefault="0031384A" w:rsidP="0023043F">
      <w:pPr>
        <w:spacing w:after="0" w:line="240" w:lineRule="auto"/>
      </w:pPr>
      <w:r>
        <w:separator/>
      </w:r>
    </w:p>
  </w:endnote>
  <w:endnote w:type="continuationSeparator" w:id="0">
    <w:p w14:paraId="29579781" w14:textId="77777777" w:rsidR="0031384A" w:rsidRDefault="0031384A" w:rsidP="002304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2225244"/>
      <w:docPartObj>
        <w:docPartGallery w:val="Page Numbers (Bottom of Page)"/>
        <w:docPartUnique/>
      </w:docPartObj>
    </w:sdtPr>
    <w:sdtEndPr/>
    <w:sdtContent>
      <w:p w14:paraId="74A7F106" w14:textId="6182DA74" w:rsidR="0023611B" w:rsidRDefault="0023611B">
        <w:pPr>
          <w:pStyle w:val="Footer"/>
          <w:jc w:val="center"/>
        </w:pPr>
        <w:r>
          <w:fldChar w:fldCharType="begin"/>
        </w:r>
        <w:r>
          <w:instrText>PAGE   \* MERGEFORMAT</w:instrText>
        </w:r>
        <w:r>
          <w:fldChar w:fldCharType="separate"/>
        </w:r>
        <w:r>
          <w:t>2</w:t>
        </w:r>
        <w:r>
          <w:fldChar w:fldCharType="end"/>
        </w:r>
      </w:p>
    </w:sdtContent>
  </w:sdt>
  <w:p w14:paraId="72A7EF4A" w14:textId="77777777" w:rsidR="0023611B" w:rsidRDefault="002361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AC3939" w14:textId="77777777" w:rsidR="0031384A" w:rsidRDefault="0031384A" w:rsidP="0023043F">
      <w:pPr>
        <w:spacing w:after="0" w:line="240" w:lineRule="auto"/>
      </w:pPr>
      <w:r>
        <w:separator/>
      </w:r>
    </w:p>
  </w:footnote>
  <w:footnote w:type="continuationSeparator" w:id="0">
    <w:p w14:paraId="13FBCDD2" w14:textId="77777777" w:rsidR="0031384A" w:rsidRDefault="0031384A" w:rsidP="002304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B51A33" w14:textId="08D4FB61" w:rsidR="00385274" w:rsidRPr="006B6097" w:rsidRDefault="00385274" w:rsidP="00385274">
    <w:pPr>
      <w:rPr>
        <w:rFonts w:ascii="Arial" w:hAnsi="Arial" w:cs="Arial"/>
        <w:b/>
        <w:bCs/>
      </w:rPr>
    </w:pPr>
    <w:r w:rsidRPr="006B6097">
      <w:rPr>
        <w:rFonts w:ascii="Arial" w:hAnsi="Arial" w:cs="Arial"/>
        <w:b/>
        <w:bCs/>
      </w:rPr>
      <w:t xml:space="preserve">Module name:   Physiology </w:t>
    </w:r>
  </w:p>
  <w:p w14:paraId="41BAFCF4" w14:textId="43DB9B33" w:rsidR="00385274" w:rsidRDefault="00385274" w:rsidP="00385274">
    <w:pPr>
      <w:rPr>
        <w:rFonts w:ascii="Arial" w:hAnsi="Arial" w:cs="Arial"/>
        <w:b/>
        <w:bCs/>
      </w:rPr>
    </w:pPr>
    <w:r w:rsidRPr="006B6097">
      <w:rPr>
        <w:rFonts w:ascii="Arial" w:hAnsi="Arial" w:cs="Arial"/>
        <w:b/>
        <w:bCs/>
      </w:rPr>
      <w:t>Module code: BMHP5023</w:t>
    </w:r>
  </w:p>
  <w:p w14:paraId="7DD8B614" w14:textId="77777777" w:rsidR="0023611B" w:rsidRDefault="0023611B" w:rsidP="0023611B">
    <w:pPr>
      <w:pStyle w:val="Heading1"/>
      <w:spacing w:before="0" w:after="0"/>
      <w:rPr>
        <w:rFonts w:ascii="Arial" w:eastAsia="Times New Roman" w:hAnsi="Arial" w:cs="Arial"/>
        <w:b/>
        <w:bCs/>
        <w:color w:val="404040" w:themeColor="text1" w:themeTint="BF"/>
        <w:kern w:val="36"/>
        <w:sz w:val="24"/>
        <w:szCs w:val="24"/>
        <w:lang w:eastAsia="en-GB"/>
        <w14:ligatures w14:val="none"/>
      </w:rPr>
    </w:pPr>
    <w:r w:rsidRPr="006B6097">
      <w:rPr>
        <w:rFonts w:ascii="Arial" w:hAnsi="Arial" w:cs="Arial"/>
        <w:b/>
        <w:bCs/>
        <w:color w:val="404040" w:themeColor="text1" w:themeTint="BF"/>
        <w:sz w:val="24"/>
        <w:szCs w:val="24"/>
      </w:rPr>
      <w:t>Student ID:2427141</w:t>
    </w:r>
    <w:r w:rsidRPr="006B6097">
      <w:rPr>
        <w:rFonts w:ascii="Arial" w:eastAsia="Times New Roman" w:hAnsi="Arial" w:cs="Arial"/>
        <w:b/>
        <w:bCs/>
        <w:color w:val="404040" w:themeColor="text1" w:themeTint="BF"/>
        <w:kern w:val="36"/>
        <w:sz w:val="24"/>
        <w:szCs w:val="24"/>
        <w:lang w:eastAsia="en-GB"/>
        <w14:ligatures w14:val="none"/>
      </w:rPr>
      <w:t xml:space="preserve"> </w:t>
    </w:r>
  </w:p>
  <w:p w14:paraId="0422F5BB" w14:textId="77777777" w:rsidR="0023043F" w:rsidRDefault="0023043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12F"/>
    <w:rsid w:val="00024EFE"/>
    <w:rsid w:val="00063E36"/>
    <w:rsid w:val="00066138"/>
    <w:rsid w:val="000749EE"/>
    <w:rsid w:val="000A5541"/>
    <w:rsid w:val="000B379F"/>
    <w:rsid w:val="00103CF1"/>
    <w:rsid w:val="00130B0A"/>
    <w:rsid w:val="001412D9"/>
    <w:rsid w:val="001729AD"/>
    <w:rsid w:val="00174418"/>
    <w:rsid w:val="001747F8"/>
    <w:rsid w:val="001A5D9B"/>
    <w:rsid w:val="00211366"/>
    <w:rsid w:val="0023043F"/>
    <w:rsid w:val="0023611B"/>
    <w:rsid w:val="00247E78"/>
    <w:rsid w:val="00294CEB"/>
    <w:rsid w:val="002C10F3"/>
    <w:rsid w:val="003061FC"/>
    <w:rsid w:val="0031384A"/>
    <w:rsid w:val="00335447"/>
    <w:rsid w:val="00344C99"/>
    <w:rsid w:val="00354147"/>
    <w:rsid w:val="00385274"/>
    <w:rsid w:val="003A5C6F"/>
    <w:rsid w:val="003A6221"/>
    <w:rsid w:val="003A6A25"/>
    <w:rsid w:val="003E29DF"/>
    <w:rsid w:val="004076BC"/>
    <w:rsid w:val="00443C9E"/>
    <w:rsid w:val="00451630"/>
    <w:rsid w:val="004C0D58"/>
    <w:rsid w:val="004C6ACB"/>
    <w:rsid w:val="004E2FF5"/>
    <w:rsid w:val="004E592C"/>
    <w:rsid w:val="004E63BC"/>
    <w:rsid w:val="004F46C5"/>
    <w:rsid w:val="005552D6"/>
    <w:rsid w:val="00587701"/>
    <w:rsid w:val="00592349"/>
    <w:rsid w:val="005E4497"/>
    <w:rsid w:val="0063066C"/>
    <w:rsid w:val="00642CED"/>
    <w:rsid w:val="0068569A"/>
    <w:rsid w:val="006B6097"/>
    <w:rsid w:val="006C31B9"/>
    <w:rsid w:val="006C5E84"/>
    <w:rsid w:val="006D638D"/>
    <w:rsid w:val="007213B9"/>
    <w:rsid w:val="00794BC7"/>
    <w:rsid w:val="008A5E26"/>
    <w:rsid w:val="008C49B7"/>
    <w:rsid w:val="009166FB"/>
    <w:rsid w:val="009845F0"/>
    <w:rsid w:val="009C5732"/>
    <w:rsid w:val="009D79B1"/>
    <w:rsid w:val="00A32DC9"/>
    <w:rsid w:val="00A80B3F"/>
    <w:rsid w:val="00A84F50"/>
    <w:rsid w:val="00B8718F"/>
    <w:rsid w:val="00BF3728"/>
    <w:rsid w:val="00C04037"/>
    <w:rsid w:val="00C8512F"/>
    <w:rsid w:val="00C92A4C"/>
    <w:rsid w:val="00C96966"/>
    <w:rsid w:val="00CF25E9"/>
    <w:rsid w:val="00D738E2"/>
    <w:rsid w:val="00DE63F5"/>
    <w:rsid w:val="00DE7411"/>
    <w:rsid w:val="00E61B0E"/>
    <w:rsid w:val="00E81823"/>
    <w:rsid w:val="00EA5A9B"/>
    <w:rsid w:val="00EC5B0E"/>
    <w:rsid w:val="00F16C95"/>
    <w:rsid w:val="00F53C6C"/>
    <w:rsid w:val="00F8544A"/>
    <w:rsid w:val="00FC61E0"/>
    <w:rsid w:val="00FD77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596DD4"/>
  <w15:chartTrackingRefBased/>
  <w15:docId w15:val="{D9587BAB-4A0C-4771-8259-4ED2358A14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51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851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51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51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51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51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51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51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51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51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851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51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51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51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51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51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51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512F"/>
    <w:rPr>
      <w:rFonts w:eastAsiaTheme="majorEastAsia" w:cstheme="majorBidi"/>
      <w:color w:val="272727" w:themeColor="text1" w:themeTint="D8"/>
    </w:rPr>
  </w:style>
  <w:style w:type="paragraph" w:styleId="Title">
    <w:name w:val="Title"/>
    <w:basedOn w:val="Normal"/>
    <w:next w:val="Normal"/>
    <w:link w:val="TitleChar"/>
    <w:uiPriority w:val="10"/>
    <w:qFormat/>
    <w:rsid w:val="00C851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51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51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51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512F"/>
    <w:pPr>
      <w:spacing w:before="160"/>
      <w:jc w:val="center"/>
    </w:pPr>
    <w:rPr>
      <w:i/>
      <w:iCs/>
      <w:color w:val="404040" w:themeColor="text1" w:themeTint="BF"/>
    </w:rPr>
  </w:style>
  <w:style w:type="character" w:customStyle="1" w:styleId="QuoteChar">
    <w:name w:val="Quote Char"/>
    <w:basedOn w:val="DefaultParagraphFont"/>
    <w:link w:val="Quote"/>
    <w:uiPriority w:val="29"/>
    <w:rsid w:val="00C8512F"/>
    <w:rPr>
      <w:i/>
      <w:iCs/>
      <w:color w:val="404040" w:themeColor="text1" w:themeTint="BF"/>
    </w:rPr>
  </w:style>
  <w:style w:type="paragraph" w:styleId="ListParagraph">
    <w:name w:val="List Paragraph"/>
    <w:basedOn w:val="Normal"/>
    <w:uiPriority w:val="34"/>
    <w:qFormat/>
    <w:rsid w:val="00C8512F"/>
    <w:pPr>
      <w:ind w:left="720"/>
      <w:contextualSpacing/>
    </w:pPr>
  </w:style>
  <w:style w:type="character" w:styleId="IntenseEmphasis">
    <w:name w:val="Intense Emphasis"/>
    <w:basedOn w:val="DefaultParagraphFont"/>
    <w:uiPriority w:val="21"/>
    <w:qFormat/>
    <w:rsid w:val="00C8512F"/>
    <w:rPr>
      <w:i/>
      <w:iCs/>
      <w:color w:val="0F4761" w:themeColor="accent1" w:themeShade="BF"/>
    </w:rPr>
  </w:style>
  <w:style w:type="paragraph" w:styleId="IntenseQuote">
    <w:name w:val="Intense Quote"/>
    <w:basedOn w:val="Normal"/>
    <w:next w:val="Normal"/>
    <w:link w:val="IntenseQuoteChar"/>
    <w:uiPriority w:val="30"/>
    <w:qFormat/>
    <w:rsid w:val="00C851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512F"/>
    <w:rPr>
      <w:i/>
      <w:iCs/>
      <w:color w:val="0F4761" w:themeColor="accent1" w:themeShade="BF"/>
    </w:rPr>
  </w:style>
  <w:style w:type="character" w:styleId="IntenseReference">
    <w:name w:val="Intense Reference"/>
    <w:basedOn w:val="DefaultParagraphFont"/>
    <w:uiPriority w:val="32"/>
    <w:qFormat/>
    <w:rsid w:val="00C8512F"/>
    <w:rPr>
      <w:b/>
      <w:bCs/>
      <w:smallCaps/>
      <w:color w:val="0F4761" w:themeColor="accent1" w:themeShade="BF"/>
      <w:spacing w:val="5"/>
    </w:rPr>
  </w:style>
  <w:style w:type="character" w:styleId="Hyperlink">
    <w:name w:val="Hyperlink"/>
    <w:basedOn w:val="DefaultParagraphFont"/>
    <w:uiPriority w:val="99"/>
    <w:unhideWhenUsed/>
    <w:rsid w:val="00B8718F"/>
    <w:rPr>
      <w:color w:val="467886" w:themeColor="hyperlink"/>
      <w:u w:val="single"/>
    </w:rPr>
  </w:style>
  <w:style w:type="character" w:styleId="UnresolvedMention">
    <w:name w:val="Unresolved Mention"/>
    <w:basedOn w:val="DefaultParagraphFont"/>
    <w:uiPriority w:val="99"/>
    <w:semiHidden/>
    <w:unhideWhenUsed/>
    <w:rsid w:val="00B8718F"/>
    <w:rPr>
      <w:color w:val="605E5C"/>
      <w:shd w:val="clear" w:color="auto" w:fill="E1DFDD"/>
    </w:rPr>
  </w:style>
  <w:style w:type="paragraph" w:styleId="Header">
    <w:name w:val="header"/>
    <w:basedOn w:val="Normal"/>
    <w:link w:val="HeaderChar"/>
    <w:uiPriority w:val="99"/>
    <w:unhideWhenUsed/>
    <w:rsid w:val="002304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043F"/>
  </w:style>
  <w:style w:type="paragraph" w:styleId="Footer">
    <w:name w:val="footer"/>
    <w:basedOn w:val="Normal"/>
    <w:link w:val="FooterChar"/>
    <w:uiPriority w:val="99"/>
    <w:unhideWhenUsed/>
    <w:rsid w:val="002304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04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ginasthma.org"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who.int" TargetMode="External"/><Relationship Id="rId4" Type="http://schemas.openxmlformats.org/officeDocument/2006/relationships/footnotes" Target="footnotes.xml"/><Relationship Id="rId9" Type="http://schemas.openxmlformats.org/officeDocument/2006/relationships/hyperlink" Target="https://www.nhs.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2532</Words>
  <Characters>14437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Asare Adu (2427141)</dc:creator>
  <cp:keywords/>
  <dc:description/>
  <cp:lastModifiedBy>Diana Asare Adu (2427141)</cp:lastModifiedBy>
  <cp:revision>2</cp:revision>
  <dcterms:created xsi:type="dcterms:W3CDTF">2026-08-03T13:30:00Z</dcterms:created>
  <dcterms:modified xsi:type="dcterms:W3CDTF">2026-08-03T13:30:00Z</dcterms:modified>
</cp:coreProperties>
</file>