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0" w:tblpY="0"/>
        <w:tblW w:w="9736.0" w:type="dxa"/>
        <w:jc w:val="left"/>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b w:val="1"/>
                <w:i w:val="1"/>
                <w:color w:val="595959"/>
                <w:sz w:val="72"/>
                <w:szCs w:val="72"/>
              </w:rPr>
            </w:pPr>
            <w:bookmarkStart w:colFirst="0" w:colLast="0" w:name="_gjdgxs" w:id="0"/>
            <w:bookmarkEnd w:id="0"/>
            <w:r w:rsidDel="00000000" w:rsidR="00000000" w:rsidRPr="00000000">
              <w:rPr>
                <w:b w:val="1"/>
                <w:color w:val="004147"/>
                <w:sz w:val="56"/>
                <w:szCs w:val="56"/>
                <w:rtl w:val="0"/>
              </w:rPr>
              <w:t xml:space="preserve">5OS01 </w:t>
              <w:br w:type="textWrapping"/>
              <w:t xml:space="preserve">Specialist employment law</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CIPD_5OS01_23_01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3" name="Shape 3"/>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1"/>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Organisational Learning and Development</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3" name=""/>
                <a:graphic>
                  <a:graphicData uri="http://schemas.microsoft.com/office/word/2010/wordprocessingShape">
                    <wps:wsp>
                      <wps:cNvSpPr/>
                      <wps:cNvPr id="10" name="Shape 10"/>
                      <wps:spPr>
                        <a:xfrm>
                          <a:off x="1205800" y="0"/>
                          <a:ext cx="8280400"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58.99999618530273"/>
                              <w:ind w:left="0" w:right="0" w:firstLine="0"/>
                              <w:jc w:val="center"/>
                              <w:textDirection w:val="btLr"/>
                            </w:pP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page">
                  <wp:posOffset>-533399</wp:posOffset>
                </wp:positionH>
                <wp:positionV relativeFrom="page">
                  <wp:posOffset>-101599</wp:posOffset>
                </wp:positionV>
                <wp:extent cx="8293100" cy="18846800"/>
                <wp:effectExtent b="0" l="0" r="0" t="0"/>
                <wp:wrapNone/>
                <wp:docPr id="3" name="image9.png"/>
                <a:graphic>
                  <a:graphicData uri="http://schemas.openxmlformats.org/drawingml/2006/picture">
                    <pic:pic>
                      <pic:nvPicPr>
                        <pic:cNvPr id="0" name="image9.png"/>
                        <pic:cNvPicPr preferRelativeResize="0"/>
                      </pic:nvPicPr>
                      <pic:blipFill>
                        <a:blip r:embed="rId11"/>
                        <a:srcRect/>
                        <a:stretch>
                          <a:fillRect/>
                        </a:stretch>
                      </pic:blipFill>
                      <pic:spPr>
                        <a:xfrm>
                          <a:off x="0" y="0"/>
                          <a:ext cx="8293100" cy="188468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t xml:space="preserve">University of Wales Trinity St Davids</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7 </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7</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3</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t xml:space="preserve">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Evans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Catrin Mair</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5OS01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Specialist employment law</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CIPD_5OS01_23_01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t xml:space="preserve">14/03/2024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t xml:space="preserve">07/05/2024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4286</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0"/>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353378</wp:posOffset>
                </wp:positionH>
                <wp:positionV relativeFrom="margin">
                  <wp:posOffset>4763</wp:posOffset>
                </wp:positionV>
                <wp:extent cx="6851015" cy="1028700"/>
                <wp:effectExtent b="0" l="0" r="0" t="0"/>
                <wp:wrapNone/>
                <wp:docPr id="4" name=""/>
                <a:graphic>
                  <a:graphicData uri="http://schemas.microsoft.com/office/word/2010/wordprocessingShape">
                    <wps:wsp>
                      <wps:cNvSpPr/>
                      <wps:cNvPr id="11" name="Shape 11"/>
                      <wps:spPr>
                        <a:xfrm>
                          <a:off x="1925255" y="3270413"/>
                          <a:ext cx="6841490" cy="1019175"/>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353378</wp:posOffset>
                </wp:positionH>
                <wp:positionV relativeFrom="margin">
                  <wp:posOffset>4763</wp:posOffset>
                </wp:positionV>
                <wp:extent cx="6851015" cy="1028700"/>
                <wp:effectExtent b="0" l="0" r="0" t="0"/>
                <wp:wrapNone/>
                <wp:docPr id="4" name="image10.png"/>
                <a:graphic>
                  <a:graphicData uri="http://schemas.openxmlformats.org/drawingml/2006/picture">
                    <pic:pic>
                      <pic:nvPicPr>
                        <pic:cNvPr id="0" name="image10.png"/>
                        <pic:cNvPicPr preferRelativeResize="0"/>
                      </pic:nvPicPr>
                      <pic:blipFill>
                        <a:blip r:embed="rId12"/>
                        <a:srcRect/>
                        <a:stretch>
                          <a:fillRect/>
                        </a:stretch>
                      </pic:blipFill>
                      <pic:spPr>
                        <a:xfrm>
                          <a:off x="0" y="0"/>
                          <a:ext cx="6851015" cy="1028700"/>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5OS01</w:t>
        <w:br w:type="textWrapping"/>
      </w:r>
      <w:r w:rsidDel="00000000" w:rsidR="00000000" w:rsidRPr="00000000">
        <w:rPr>
          <w:rFonts w:ascii="Arial" w:cs="Arial" w:eastAsia="Arial" w:hAnsi="Arial"/>
          <w:b w:val="0"/>
          <w:i w:val="0"/>
          <w:smallCaps w:val="0"/>
          <w:strike w:val="0"/>
          <w:color w:val="004147"/>
          <w:sz w:val="56"/>
          <w:szCs w:val="56"/>
          <w:u w:val="none"/>
          <w:shd w:fill="auto" w:val="clear"/>
          <w:vertAlign w:val="baseline"/>
          <w:rtl w:val="0"/>
        </w:rPr>
        <w:t xml:space="preserve">Specialist employment law</w:t>
      </w: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rsidR="00000000" w:rsidDel="00000000" w:rsidP="00000000" w:rsidRDefault="00000000" w:rsidRPr="00000000" w14:paraId="000000F9">
      <w:pPr>
        <w:pStyle w:val="Heading2"/>
        <w:rPr/>
      </w:pPr>
      <w:r w:rsidDel="00000000" w:rsidR="00000000" w:rsidRPr="00000000">
        <w:rPr>
          <w:color w:val="004147"/>
        </w:rPr>
        <mc:AlternateContent>
          <mc:Choice Requires="wpg">
            <w:drawing>
              <wp:anchor allowOverlap="1" behindDoc="1" distB="0" distT="0" distL="0" distR="0" hidden="0" layoutInCell="1" locked="0" relativeHeight="0" simplePos="0">
                <wp:simplePos x="0" y="0"/>
                <wp:positionH relativeFrom="margin">
                  <wp:posOffset>-312101</wp:posOffset>
                </wp:positionH>
                <wp:positionV relativeFrom="margin">
                  <wp:posOffset>1800542</wp:posOffset>
                </wp:positionV>
                <wp:extent cx="6851015" cy="3330575"/>
                <wp:effectExtent b="0" l="0" r="0" t="0"/>
                <wp:wrapNone/>
                <wp:docPr id="2" name=""/>
                <a:graphic>
                  <a:graphicData uri="http://schemas.microsoft.com/office/word/2010/wordprocessingShape">
                    <wps:wsp>
                      <wps:cNvSpPr/>
                      <wps:cNvPr id="9" name="Shape 9"/>
                      <wps:spPr>
                        <a:xfrm>
                          <a:off x="1925255" y="2119475"/>
                          <a:ext cx="6841490" cy="3321050"/>
                        </a:xfrm>
                        <a:prstGeom prst="rect">
                          <a:avLst/>
                        </a:prstGeom>
                        <a:solidFill>
                          <a:srgbClr val="00838E">
                            <a:alpha val="4705"/>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posOffset>-312101</wp:posOffset>
                </wp:positionH>
                <wp:positionV relativeFrom="margin">
                  <wp:posOffset>1800542</wp:posOffset>
                </wp:positionV>
                <wp:extent cx="6851015" cy="3330575"/>
                <wp:effectExtent b="0" l="0" r="0" t="0"/>
                <wp:wrapNone/>
                <wp:docPr id="2"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6851015" cy="3330575"/>
                        </a:xfrm>
                        <a:prstGeom prst="rect"/>
                        <a:ln/>
                      </pic:spPr>
                    </pic:pic>
                  </a:graphicData>
                </a:graphic>
              </wp:anchor>
            </w:drawing>
          </mc:Fallback>
        </mc:AlternateContent>
      </w:r>
      <w:r w:rsidDel="00000000" w:rsidR="00000000" w:rsidRPr="00000000">
        <w:rPr>
          <w:rtl w:val="0"/>
        </w:rPr>
        <w:t xml:space="preserve">Preparation for the Tasks:</w:t>
      </w:r>
    </w:p>
    <w:p w:rsidR="00000000" w:rsidDel="00000000" w:rsidP="00000000" w:rsidRDefault="00000000" w:rsidRPr="00000000" w14:paraId="000000F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0F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0F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w:t>
      </w:r>
    </w:p>
    <w:p w:rsidR="00000000" w:rsidDel="00000000" w:rsidP="00000000" w:rsidRDefault="00000000" w:rsidRPr="00000000" w14:paraId="000000F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0FE">
      <w:pPr>
        <w:pStyle w:val="Heading2"/>
        <w:rPr/>
      </w:pPr>
      <w:r w:rsidDel="00000000" w:rsidR="00000000" w:rsidRPr="00000000">
        <w:rPr>
          <w:rtl w:val="0"/>
        </w:rPr>
        <w:t xml:space="preserve">You will also benefit from:</w:t>
      </w:r>
    </w:p>
    <w:p w:rsidR="00000000" w:rsidDel="00000000" w:rsidP="00000000" w:rsidRDefault="00000000" w:rsidRPr="00000000" w14:paraId="000000F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0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0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02">
      <w:pPr>
        <w:spacing w:line="240" w:lineRule="auto"/>
        <w:rPr/>
      </w:pPr>
      <w:r w:rsidDel="00000000" w:rsidR="00000000" w:rsidRPr="00000000">
        <w:rPr>
          <w:rtl w:val="0"/>
        </w:rPr>
      </w:r>
    </w:p>
    <w:p w:rsidR="00000000" w:rsidDel="00000000" w:rsidP="00000000" w:rsidRDefault="00000000" w:rsidRPr="00000000" w14:paraId="00000103">
      <w:pPr>
        <w:spacing w:line="240" w:lineRule="auto"/>
        <w:rPr/>
      </w:pPr>
      <w:r w:rsidDel="00000000" w:rsidR="00000000" w:rsidRPr="00000000">
        <w:rPr>
          <w:rtl w:val="0"/>
        </w:rPr>
      </w:r>
    </w:p>
    <w:p w:rsidR="00000000" w:rsidDel="00000000" w:rsidP="00000000" w:rsidRDefault="00000000" w:rsidRPr="00000000" w14:paraId="00000104">
      <w:pPr>
        <w:spacing w:line="240" w:lineRule="auto"/>
        <w:rPr/>
      </w:pPr>
      <w:r w:rsidDel="00000000" w:rsidR="00000000" w:rsidRPr="00000000">
        <w:rPr>
          <w:rtl w:val="0"/>
        </w:rPr>
      </w:r>
    </w:p>
    <w:p w:rsidR="00000000" w:rsidDel="00000000" w:rsidP="00000000" w:rsidRDefault="00000000" w:rsidRPr="00000000" w14:paraId="00000105">
      <w:pPr>
        <w:spacing w:line="240" w:lineRule="auto"/>
        <w:rPr/>
      </w:pPr>
      <w:r w:rsidDel="00000000" w:rsidR="00000000" w:rsidRPr="00000000">
        <w:rPr>
          <w:rtl w:val="0"/>
        </w:rPr>
      </w:r>
    </w:p>
    <w:p w:rsidR="00000000" w:rsidDel="00000000" w:rsidP="00000000" w:rsidRDefault="00000000" w:rsidRPr="00000000" w14:paraId="00000106">
      <w:pPr>
        <w:spacing w:line="240" w:lineRule="auto"/>
        <w:rPr/>
      </w:pPr>
      <w:r w:rsidDel="00000000" w:rsidR="00000000" w:rsidRPr="00000000">
        <w:rPr>
          <w:rtl w:val="0"/>
        </w:rPr>
      </w:r>
    </w:p>
    <w:p w:rsidR="00000000" w:rsidDel="00000000" w:rsidP="00000000" w:rsidRDefault="00000000" w:rsidRPr="00000000" w14:paraId="00000107">
      <w:pPr>
        <w:spacing w:line="240" w:lineRule="auto"/>
        <w:rPr/>
      </w:pPr>
      <w:r w:rsidDel="00000000" w:rsidR="00000000" w:rsidRPr="00000000">
        <w:rPr>
          <w:rtl w:val="0"/>
        </w:rPr>
      </w:r>
    </w:p>
    <w:p w:rsidR="00000000" w:rsidDel="00000000" w:rsidP="00000000" w:rsidRDefault="00000000" w:rsidRPr="00000000" w14:paraId="00000108">
      <w:pPr>
        <w:spacing w:line="240" w:lineRule="auto"/>
        <w:rPr/>
      </w:pPr>
      <w:r w:rsidDel="00000000" w:rsidR="00000000" w:rsidRPr="00000000">
        <w:rPr>
          <w:rtl w:val="0"/>
        </w:rPr>
      </w:r>
    </w:p>
    <w:p w:rsidR="00000000" w:rsidDel="00000000" w:rsidP="00000000" w:rsidRDefault="00000000" w:rsidRPr="00000000" w14:paraId="00000109">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9" name="image6.png"/>
            <a:graphic>
              <a:graphicData uri="http://schemas.openxmlformats.org/drawingml/2006/picture">
                <pic:pic>
                  <pic:nvPicPr>
                    <pic:cNvPr descr="Icon&#10;&#10;Description automatically generated" id="0" name="image6.png"/>
                    <pic:cNvPicPr preferRelativeResize="0"/>
                  </pic:nvPicPr>
                  <pic:blipFill>
                    <a:blip r:embed="rId14"/>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0A">
      <w:pPr>
        <w:spacing w:line="240" w:lineRule="auto"/>
        <w:rPr/>
      </w:pPr>
      <w:r w:rsidDel="00000000" w:rsidR="00000000" w:rsidRPr="00000000">
        <w:rPr>
          <w:rtl w:val="0"/>
        </w:rPr>
      </w:r>
    </w:p>
    <w:p w:rsidR="00000000" w:rsidDel="00000000" w:rsidP="00000000" w:rsidRDefault="00000000" w:rsidRPr="00000000" w14:paraId="0000010B">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0C">
      <w:pPr>
        <w:pStyle w:val="Heading1"/>
        <w:rPr/>
      </w:pPr>
      <w:r w:rsidDel="00000000" w:rsidR="00000000" w:rsidRPr="00000000">
        <w:rPr>
          <w:rtl w:val="0"/>
        </w:rPr>
        <w:t xml:space="preserve">Context</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bookmarkStart w:colFirst="0" w:colLast="0" w:name="_30j0zll" w:id="1"/>
      <w:bookmarkEnd w:id="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Peachy Desserts Ltd is a small chain of dessert restaurants. The business is owned by sisters, Charlotte and Madeleine,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rsidR="00000000" w:rsidDel="00000000" w:rsidP="00000000" w:rsidRDefault="00000000" w:rsidRPr="00000000" w14:paraId="0000010F">
      <w:pPr>
        <w:pStyle w:val="Heading1"/>
        <w:rPr/>
      </w:pPr>
      <w:r w:rsidDel="00000000" w:rsidR="00000000" w:rsidRPr="00000000">
        <w:rPr>
          <w:rtl w:val="0"/>
        </w:rPr>
        <w:t xml:space="preserve">Task </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(AC 1.1)</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 (AC 1.2)</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legal procedures. (AC 1.3)</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And provide tailored advice for each of the following scenarios:</w:t>
      </w:r>
    </w:p>
    <w:p w:rsidR="00000000" w:rsidDel="00000000" w:rsidP="00000000" w:rsidRDefault="00000000" w:rsidRPr="00000000" w14:paraId="0000011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1fob9te" w:id="2"/>
      <w:bookmarkEnd w:id="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rsidR="00000000" w:rsidDel="00000000" w:rsidP="00000000" w:rsidRDefault="00000000" w:rsidRPr="00000000" w14:paraId="000001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rsidR="00000000" w:rsidDel="00000000" w:rsidP="00000000" w:rsidRDefault="00000000" w:rsidRPr="00000000" w14:paraId="00000118">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Angelica, the manager (eight years’ service, 53 years old, salary £700 per week)</w:t>
      </w:r>
    </w:p>
    <w:p w:rsidR="00000000" w:rsidDel="00000000" w:rsidP="00000000" w:rsidRDefault="00000000" w:rsidRPr="00000000" w14:paraId="00000119">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Saffron, the supervisor (five years’ service, 30 years old, salary £350 per week)</w:t>
      </w:r>
    </w:p>
    <w:p w:rsidR="00000000" w:rsidDel="00000000" w:rsidP="00000000" w:rsidRDefault="00000000" w:rsidRPr="00000000" w14:paraId="0000011A">
      <w:pPr>
        <w:keepNext w:val="0"/>
        <w:keepLines w:val="0"/>
        <w:pageBreakBefore w:val="0"/>
        <w:widowControl w:val="1"/>
        <w:numPr>
          <w:ilvl w:val="1"/>
          <w:numId w:val="1"/>
        </w:numPr>
        <w:pBdr>
          <w:top w:space="0" w:sz="0" w:val="nil"/>
          <w:left w:space="0" w:sz="0" w:val="nil"/>
          <w:bottom w:space="0" w:sz="0" w:val="nil"/>
          <w:right w:space="0" w:sz="0" w:val="nil"/>
          <w:between w:space="0" w:sz="0" w:val="nil"/>
        </w:pBdr>
        <w:shd w:fill="auto" w:val="clear"/>
        <w:spacing w:after="160" w:before="0" w:line="264" w:lineRule="auto"/>
        <w:ind w:left="144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Chip and Cherry, full-time sales assistants, who are 18 years old, and Reese and Carmel, full-time sales assistants who are 19 years old. All four employees have one year’s service, are paid £9.00 per hour and work 25 hours a week)</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why their approach is risky and what they should do instead. (AC 3.1)</w:t>
      </w:r>
    </w:p>
    <w:p w:rsidR="00000000" w:rsidDel="00000000" w:rsidP="00000000" w:rsidRDefault="00000000" w:rsidRPr="00000000" w14:paraId="000001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bookmarkStart w:colFirst="0" w:colLast="0" w:name="_3znysh7" w:id="3"/>
      <w:bookmarkEnd w:id="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rsidR="00000000" w:rsidDel="00000000" w:rsidP="00000000" w:rsidRDefault="00000000" w:rsidRPr="00000000" w14:paraId="000001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rsidR="00000000" w:rsidDel="00000000" w:rsidP="00000000" w:rsidRDefault="00000000" w:rsidRPr="00000000" w14:paraId="000001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rsidR="00000000" w:rsidDel="00000000" w:rsidP="00000000" w:rsidRDefault="00000000" w:rsidRPr="00000000" w14:paraId="000001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rsidR="00000000" w:rsidDel="00000000" w:rsidP="00000000" w:rsidRDefault="00000000" w:rsidRPr="00000000" w14:paraId="000001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rsidR="00000000" w:rsidDel="00000000" w:rsidP="00000000" w:rsidRDefault="00000000" w:rsidRPr="00000000" w14:paraId="00000121">
      <w:pPr>
        <w:ind w:left="360" w:firstLine="0"/>
        <w:rPr/>
      </w:pPr>
      <w:r w:rsidDel="00000000" w:rsidR="00000000" w:rsidRPr="00000000">
        <w:rPr>
          <w:rtl w:val="0"/>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028700"/>
                <wp:effectExtent b="0" l="0" r="0" t="0"/>
                <wp:wrapNone/>
                <wp:docPr id="5" name=""/>
                <a:graphic>
                  <a:graphicData uri="http://schemas.microsoft.com/office/word/2010/wordprocessingShape">
                    <wps:wsp>
                      <wps:cNvSpPr/>
                      <wps:cNvPr id="12" name="Shape 12"/>
                      <wps:spPr>
                        <a:xfrm>
                          <a:off x="2160205" y="3270413"/>
                          <a:ext cx="6371590" cy="1019175"/>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-88899</wp:posOffset>
                </wp:positionH>
                <wp:positionV relativeFrom="paragraph">
                  <wp:posOffset>88900</wp:posOffset>
                </wp:positionV>
                <wp:extent cx="6381115" cy="1028700"/>
                <wp:effectExtent b="0" l="0" r="0" t="0"/>
                <wp:wrapNone/>
                <wp:docPr id="5" name="image11.png"/>
                <a:graphic>
                  <a:graphicData uri="http://schemas.openxmlformats.org/drawingml/2006/picture">
                    <pic:pic>
                      <pic:nvPicPr>
                        <pic:cNvPr id="0" name="image11.png"/>
                        <pic:cNvPicPr preferRelativeResize="0"/>
                      </pic:nvPicPr>
                      <pic:blipFill>
                        <a:blip r:embed="rId15"/>
                        <a:srcRect/>
                        <a:stretch>
                          <a:fillRect/>
                        </a:stretch>
                      </pic:blipFill>
                      <pic:spPr>
                        <a:xfrm>
                          <a:off x="0" y="0"/>
                          <a:ext cx="6381115" cy="1028700"/>
                        </a:xfrm>
                        <a:prstGeom prst="rect"/>
                        <a:ln/>
                      </pic:spPr>
                    </pic:pic>
                  </a:graphicData>
                </a:graphic>
              </wp:anchor>
            </w:drawing>
          </mc:Fallback>
        </mc:AlternateConten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264" w:lineRule="auto"/>
        <w:ind w:left="709"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answers (3900 words +/- 10%) refer to CIPD wordcount policy.</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 Evidence Checklist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2B">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923"/>
        <w:gridCol w:w="4221"/>
        <w:gridCol w:w="1317"/>
        <w:gridCol w:w="3341"/>
        <w:tblGridChange w:id="0">
          <w:tblGrid>
            <w:gridCol w:w="923"/>
            <w:gridCol w:w="4221"/>
            <w:gridCol w:w="1317"/>
            <w:gridCol w:w="3341"/>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aims and objectives of employment regulation. </w:t>
            </w:r>
          </w:p>
        </w:tc>
        <w:tc>
          <w:tcPr>
            <w:tcBorders>
              <w:left w:color="d0e0e2" w:space="0" w:sz="4" w:val="single"/>
              <w:right w:color="d0e0e2" w:space="0" w:sz="4" w:val="single"/>
            </w:tcBorders>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center"/>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Examine the role played by the tribunal and courts system in enforcing employment law.</w:t>
            </w:r>
          </w:p>
        </w:tc>
        <w:tc>
          <w:tcPr>
            <w:tcBorders>
              <w:left w:color="d0e0e2" w:space="0" w:sz="4" w:val="single"/>
              <w:right w:color="d0e0e2" w:space="0" w:sz="4" w:val="single"/>
            </w:tcBorders>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how cases are settled before and during formal legal procedures. </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tc>
        <w:tc>
          <w:tcPr>
            <w:tcBorders>
              <w:left w:color="d0e0e2" w:space="0" w:sz="4" w:val="single"/>
              <w:right w:color="d0e0e2" w:space="0" w:sz="4" w:val="single"/>
            </w:tcBorders>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requirements of equal pay. </w:t>
            </w:r>
          </w:p>
        </w:tc>
        <w:tc>
          <w:tcPr>
            <w:tcBorders>
              <w:left w:color="d0e0e2" w:space="0" w:sz="4" w:val="single"/>
              <w:right w:color="d0e0e2" w:space="0" w:sz="4" w:val="single"/>
            </w:tcBorders>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Discuss the legal implications of managing change. </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legal requirements relating to transfers of undertakings. </w:t>
            </w:r>
          </w:p>
        </w:tc>
        <w:tc>
          <w:tcPr>
            <w:tcBorders>
              <w:left w:color="d0e0e2" w:space="0" w:sz="4" w:val="single"/>
              <w:right w:color="d0e0e2" w:space="0" w:sz="4" w:val="single"/>
            </w:tcBorders>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workers have in relation to pay. </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major statutory rights in leave and working time </w:t>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principles of maternity, paternity and adoption rights in the context of employment rights.</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4.4</w:t>
            </w:r>
          </w:p>
        </w:tc>
        <w:tc>
          <w:tcPr>
            <w:tcBorders>
              <w:right w:color="d0e0e2" w:space="0" w:sz="4" w:val="single"/>
            </w:tcBorders>
            <w:shd w:fill="f0f5f6" w:val="clea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other employment rights relating to flexible working. </w:t>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63">
      <w:pPr>
        <w:spacing w:line="240" w:lineRule="auto"/>
        <w:rPr/>
      </w:pPr>
      <w:r w:rsidDel="00000000" w:rsidR="00000000" w:rsidRPr="00000000">
        <w:rPr>
          <w:rtl w:val="0"/>
        </w:rPr>
      </w:r>
    </w:p>
    <w:p w:rsidR="00000000" w:rsidDel="00000000" w:rsidP="00000000" w:rsidRDefault="00000000" w:rsidRPr="00000000" w14:paraId="00000164">
      <w:pPr>
        <w:spacing w:line="240" w:lineRule="auto"/>
        <w:rPr/>
      </w:pPr>
      <w:r w:rsidDel="00000000" w:rsidR="00000000" w:rsidRPr="00000000">
        <w:rPr>
          <w:rtl w:val="0"/>
        </w:rPr>
      </w:r>
    </w:p>
    <w:p w:rsidR="00000000" w:rsidDel="00000000" w:rsidP="00000000" w:rsidRDefault="00000000" w:rsidRPr="00000000" w14:paraId="00000165">
      <w:pPr>
        <w:spacing w:line="240" w:lineRule="auto"/>
        <w:rPr/>
      </w:pPr>
      <w:r w:rsidDel="00000000" w:rsidR="00000000" w:rsidRPr="00000000">
        <w:rPr>
          <w:rtl w:val="0"/>
        </w:rPr>
      </w:r>
    </w:p>
    <w:p w:rsidR="00000000" w:rsidDel="00000000" w:rsidP="00000000" w:rsidRDefault="00000000" w:rsidRPr="00000000" w14:paraId="00000166">
      <w:pPr>
        <w:spacing w:line="240" w:lineRule="auto"/>
        <w:rPr/>
      </w:pPr>
      <w:r w:rsidDel="00000000" w:rsidR="00000000" w:rsidRPr="00000000">
        <w:rPr>
          <w:rtl w:val="0"/>
        </w:rPr>
      </w:r>
    </w:p>
    <w:p w:rsidR="00000000" w:rsidDel="00000000" w:rsidP="00000000" w:rsidRDefault="00000000" w:rsidRPr="00000000" w14:paraId="00000167">
      <w:pPr>
        <w:spacing w:line="240" w:lineRule="auto"/>
        <w:rPr/>
      </w:pPr>
      <w:r w:rsidDel="00000000" w:rsidR="00000000" w:rsidRPr="00000000">
        <w:rPr>
          <w:rtl w:val="0"/>
        </w:rPr>
      </w:r>
    </w:p>
    <w:p w:rsidR="00000000" w:rsidDel="00000000" w:rsidP="00000000" w:rsidRDefault="00000000" w:rsidRPr="00000000" w14:paraId="00000168">
      <w:pPr>
        <w:spacing w:line="240" w:lineRule="auto"/>
        <w:rPr/>
      </w:pPr>
      <w:r w:rsidDel="00000000" w:rsidR="00000000" w:rsidRPr="00000000">
        <w:rPr>
          <w:rtl w:val="0"/>
        </w:rPr>
      </w:r>
    </w:p>
    <w:p w:rsidR="00000000" w:rsidDel="00000000" w:rsidP="00000000" w:rsidRDefault="00000000" w:rsidRPr="00000000" w14:paraId="00000169">
      <w:pPr>
        <w:spacing w:line="240" w:lineRule="auto"/>
        <w:rPr/>
      </w:pPr>
      <w:r w:rsidDel="00000000" w:rsidR="00000000" w:rsidRPr="00000000">
        <w:rPr>
          <w:rtl w:val="0"/>
        </w:rPr>
      </w:r>
    </w:p>
    <w:p w:rsidR="00000000" w:rsidDel="00000000" w:rsidP="00000000" w:rsidRDefault="00000000" w:rsidRPr="00000000" w14:paraId="0000016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6B">
      <w:pPr>
        <w:pStyle w:val="Heading3"/>
        <w:rPr/>
      </w:pPr>
      <w:r w:rsidDel="00000000" w:rsidR="00000000" w:rsidRPr="00000000">
        <w:rPr>
          <w:rtl w:val="0"/>
        </w:rPr>
        <w:t xml:space="preserve">Declaration of Authentication</w:t>
      </w:r>
    </w:p>
    <w:p w:rsidR="00000000" w:rsidDel="00000000" w:rsidP="00000000" w:rsidRDefault="00000000" w:rsidRPr="00000000" w14:paraId="0000016C">
      <w:pPr>
        <w:pStyle w:val="Heading2"/>
        <w:rPr/>
      </w:pPr>
      <w:r w:rsidDel="00000000" w:rsidR="00000000" w:rsidRPr="00000000">
        <w:rPr>
          <w:rtl w:val="0"/>
        </w:rPr>
        <w:t xml:space="preserve">Declaration by learner </w:t>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6F">
            <w:pPr>
              <w:spacing w:after="120" w:before="120" w:line="360" w:lineRule="auto"/>
              <w:rPr/>
            </w:pPr>
            <w:r w:rsidDel="00000000" w:rsidR="00000000" w:rsidRPr="00000000">
              <w:rPr>
                <w:b w:val="1"/>
                <w:rtl w:val="0"/>
              </w:rPr>
              <w:t xml:space="preserve">Learner name: Catrin Evans</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71">
            <w:pPr>
              <w:spacing w:after="120" w:before="120" w:line="360" w:lineRule="auto"/>
              <w:rPr/>
            </w:pPr>
            <w:r w:rsidDel="00000000" w:rsidR="00000000" w:rsidRPr="00000000">
              <w:rPr>
                <w:b w:val="1"/>
                <w:rtl w:val="0"/>
              </w:rPr>
              <w:t xml:space="preserve">Learner signature:</w:t>
            </w:r>
            <w:r w:rsidDel="00000000" w:rsidR="00000000" w:rsidRPr="00000000">
              <w:rPr/>
              <w:drawing>
                <wp:inline distB="114300" distT="114300" distL="114300" distR="114300">
                  <wp:extent cx="1361123" cy="546129"/>
                  <wp:effectExtent b="0" l="0" r="0" t="0"/>
                  <wp:docPr id="6"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1361123" cy="546129"/>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7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73">
            <w:pPr>
              <w:spacing w:after="120" w:before="120" w:line="360" w:lineRule="auto"/>
              <w:rPr>
                <w:b w:val="1"/>
              </w:rPr>
            </w:pPr>
            <w:r w:rsidDel="00000000" w:rsidR="00000000" w:rsidRPr="00000000">
              <w:rPr>
                <w:b w:val="1"/>
                <w:rtl w:val="0"/>
              </w:rPr>
              <w:t xml:space="preserve">Date 21/04/2024</w:t>
            </w:r>
          </w:p>
          <w:p w:rsidR="00000000" w:rsidDel="00000000" w:rsidP="00000000" w:rsidRDefault="00000000" w:rsidRPr="00000000" w14:paraId="0000017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75">
            <w:pPr>
              <w:spacing w:after="120" w:before="120" w:line="360" w:lineRule="auto"/>
              <w:rPr/>
            </w:pPr>
            <w:r w:rsidDel="00000000" w:rsidR="00000000" w:rsidRPr="00000000">
              <w:rPr>
                <w:rtl w:val="0"/>
              </w:rPr>
            </w:r>
          </w:p>
        </w:tc>
      </w:tr>
    </w:tbl>
    <w:p w:rsidR="00000000" w:rsidDel="00000000" w:rsidP="00000000" w:rsidRDefault="00000000" w:rsidRPr="00000000" w14:paraId="00000176">
      <w:pPr>
        <w:pStyle w:val="Heading3"/>
        <w:rPr/>
      </w:pPr>
      <w:r w:rsidDel="00000000" w:rsidR="00000000" w:rsidRPr="00000000">
        <w:rPr>
          <w:rtl w:val="0"/>
        </w:rPr>
      </w:r>
    </w:p>
    <w:p w:rsidR="00000000" w:rsidDel="00000000" w:rsidP="00000000" w:rsidRDefault="00000000" w:rsidRPr="00000000" w14:paraId="00000177">
      <w:pPr>
        <w:pStyle w:val="Heading2"/>
        <w:rPr/>
      </w:pPr>
      <w:r w:rsidDel="00000000" w:rsidR="00000000" w:rsidRPr="00000000">
        <w:rPr>
          <w:rtl w:val="0"/>
        </w:rPr>
        <w:t xml:space="preserve">Declaration by Assessor </w:t>
      </w:r>
    </w:p>
    <w:p w:rsidR="00000000" w:rsidDel="00000000" w:rsidP="00000000" w:rsidRDefault="00000000" w:rsidRPr="00000000" w14:paraId="00000178">
      <w:pPr>
        <w:rPr/>
      </w:pPr>
      <w:r w:rsidDel="00000000" w:rsidR="00000000" w:rsidRPr="00000000">
        <w:rPr>
          <w:rtl w:val="0"/>
        </w:rPr>
      </w:r>
    </w:p>
    <w:tbl>
      <w:tblPr>
        <w:tblStyle w:val="Table5"/>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7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7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7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7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8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81">
            <w:pPr>
              <w:spacing w:after="120" w:before="120" w:line="360" w:lineRule="auto"/>
              <w:rPr/>
            </w:pPr>
            <w:r w:rsidDel="00000000" w:rsidR="00000000" w:rsidRPr="00000000">
              <w:rPr>
                <w:rtl w:val="0"/>
              </w:rPr>
            </w:r>
          </w:p>
        </w:tc>
      </w:tr>
    </w:tbl>
    <w:p w:rsidR="00000000" w:rsidDel="00000000" w:rsidP="00000000" w:rsidRDefault="00000000" w:rsidRPr="00000000" w14:paraId="00000182">
      <w:pPr>
        <w:rPr/>
      </w:pPr>
      <w:r w:rsidDel="00000000" w:rsidR="00000000" w:rsidRPr="00000000">
        <w:rPr>
          <w:rtl w:val="0"/>
        </w:rPr>
      </w:r>
    </w:p>
    <w:p w:rsidR="00000000" w:rsidDel="00000000" w:rsidP="00000000" w:rsidRDefault="00000000" w:rsidRPr="00000000" w14:paraId="00000183">
      <w:pPr>
        <w:rPr/>
      </w:pPr>
      <w:r w:rsidDel="00000000" w:rsidR="00000000" w:rsidRPr="00000000">
        <w:rPr>
          <w:rtl w:val="0"/>
        </w:rPr>
      </w:r>
    </w:p>
    <w:p w:rsidR="00000000" w:rsidDel="00000000" w:rsidP="00000000" w:rsidRDefault="00000000" w:rsidRPr="00000000" w14:paraId="00000184">
      <w:pPr>
        <w:rPr/>
      </w:pP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pPr>
      <w:r w:rsidDel="00000000" w:rsidR="00000000" w:rsidRPr="00000000">
        <w:rPr>
          <w:rtl w:val="0"/>
        </w:rPr>
      </w:r>
    </w:p>
    <w:p w:rsidR="00000000" w:rsidDel="00000000" w:rsidP="00000000" w:rsidRDefault="00000000" w:rsidRPr="00000000" w14:paraId="00000187">
      <w:pPr>
        <w:rPr/>
      </w:pPr>
      <w:r w:rsidDel="00000000" w:rsidR="00000000" w:rsidRPr="00000000">
        <w:rPr>
          <w:rtl w:val="0"/>
        </w:rPr>
      </w:r>
    </w:p>
    <w:p w:rsidR="00000000" w:rsidDel="00000000" w:rsidP="00000000" w:rsidRDefault="00000000" w:rsidRPr="00000000" w14:paraId="00000188">
      <w:pPr>
        <w:rPr/>
      </w:pPr>
      <w:r w:rsidDel="00000000" w:rsidR="00000000" w:rsidRPr="00000000">
        <w:rPr>
          <w:rtl w:val="0"/>
        </w:rPr>
      </w:r>
    </w:p>
    <w:p w:rsidR="00000000" w:rsidDel="00000000" w:rsidP="00000000" w:rsidRDefault="00000000" w:rsidRPr="00000000" w14:paraId="00000189">
      <w:pPr>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5OS01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11" name="image2.png"/>
            <a:graphic>
              <a:graphicData uri="http://schemas.openxmlformats.org/drawingml/2006/picture">
                <pic:pic>
                  <pic:nvPicPr>
                    <pic:cNvPr descr="C:\Users\dominiqueb\AppData\Local\Microsoft\Windows\INetCache\Content.MSO\B4F4A35.tmp" id="0" name="image2.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Specialist employment law</w:t>
      </w:r>
    </w:p>
    <w:p w:rsidR="00000000" w:rsidDel="00000000" w:rsidP="00000000" w:rsidRDefault="00000000" w:rsidRPr="00000000" w14:paraId="0000018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95">
      <w:pPr>
        <w:rPr>
          <w:b w:val="1"/>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21</w:t>
            </w:r>
          </w:p>
        </w:tc>
        <w:tc>
          <w:tcPr>
            <w:shd w:fill="b3d7db" w:val="clear"/>
            <w:vAlign w:val="cente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22 to 28</w:t>
            </w:r>
          </w:p>
        </w:tc>
        <w:tc>
          <w:tcPr>
            <w:shd w:fill="cee6e8" w:val="clear"/>
            <w:vAlign w:val="cente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29 to 35</w:t>
            </w:r>
          </w:p>
        </w:tc>
        <w:tc>
          <w:tcPr>
            <w:shd w:fill="e3eff1" w:val="clear"/>
            <w:vAlign w:val="cente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36 to 44</w:t>
            </w:r>
          </w:p>
        </w:tc>
        <w:tc>
          <w:tcPr>
            <w:shd w:fill="eff6f7" w:val="clear"/>
            <w:vAlign w:val="cente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A0">
      <w:pPr>
        <w:rPr/>
      </w:pPr>
      <w:r w:rsidDel="00000000" w:rsidR="00000000" w:rsidRPr="00000000">
        <w:br w:type="page"/>
      </w:r>
      <w:r w:rsidDel="00000000" w:rsidR="00000000" w:rsidRPr="00000000">
        <w:rPr>
          <w:rtl w:val="0"/>
        </w:rPr>
      </w:r>
    </w:p>
    <w:p w:rsidR="00000000" w:rsidDel="00000000" w:rsidP="00000000" w:rsidRDefault="00000000" w:rsidRPr="00000000" w14:paraId="000001A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7"/>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A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A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A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A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A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A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A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A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A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A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A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A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A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A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B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B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B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B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B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B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B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B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B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B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B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B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B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B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B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B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C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C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C2">
      <w:pPr>
        <w:rPr/>
      </w:pPr>
      <w:r w:rsidDel="00000000" w:rsidR="00000000" w:rsidRPr="00000000">
        <w:rPr>
          <w:rtl w:val="0"/>
        </w:rPr>
      </w:r>
    </w:p>
    <w:p w:rsidR="00000000" w:rsidDel="00000000" w:rsidP="00000000" w:rsidRDefault="00000000" w:rsidRPr="00000000" w14:paraId="000001C3">
      <w:pPr>
        <w:rPr/>
      </w:pPr>
      <w:r w:rsidDel="00000000" w:rsidR="00000000" w:rsidRPr="00000000">
        <w:rPr>
          <w:rtl w:val="0"/>
        </w:rPr>
      </w:r>
    </w:p>
    <w:p w:rsidR="00000000" w:rsidDel="00000000" w:rsidP="00000000" w:rsidRDefault="00000000" w:rsidRPr="00000000" w14:paraId="000001C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C5">
      <w:pPr>
        <w:rPr/>
      </w:pPr>
      <w:r w:rsidDel="00000000" w:rsidR="00000000" w:rsidRPr="00000000">
        <w:rPr>
          <w:rtl w:val="0"/>
        </w:rPr>
      </w:r>
    </w:p>
    <w:p w:rsidR="00000000" w:rsidDel="00000000" w:rsidP="00000000" w:rsidRDefault="00000000" w:rsidRPr="00000000" w14:paraId="000001C6">
      <w:pPr>
        <w:pStyle w:val="Heading1"/>
        <w:rPr>
          <w:sz w:val="40"/>
          <w:szCs w:val="40"/>
        </w:rPr>
      </w:pPr>
      <w:r w:rsidDel="00000000" w:rsidR="00000000" w:rsidRPr="00000000">
        <w:rPr>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C7">
            <w:pPr>
              <w:rPr>
                <w:b w:val="1"/>
                <w:color w:val="004147"/>
                <w:sz w:val="32"/>
                <w:szCs w:val="32"/>
              </w:rPr>
            </w:pPr>
            <w:r w:rsidDel="00000000" w:rsidR="00000000" w:rsidRPr="00000000">
              <w:rPr>
                <w:b w:val="1"/>
                <w:color w:val="004147"/>
                <w:sz w:val="32"/>
                <w:szCs w:val="32"/>
                <w:rtl w:val="0"/>
              </w:rPr>
              <w:t xml:space="preserve">Unit 5OS01: Assessor Feedback to Learner</w:t>
            </w:r>
          </w:p>
          <w:p w:rsidR="00000000" w:rsidDel="00000000" w:rsidP="00000000" w:rsidRDefault="00000000" w:rsidRPr="00000000" w14:paraId="000001C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CB">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CD">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C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C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D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D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D4">
      <w:pPr>
        <w:rPr/>
      </w:pPr>
      <w:r w:rsidDel="00000000" w:rsidR="00000000" w:rsidRPr="00000000">
        <w:rPr>
          <w:rtl w:val="0"/>
        </w:rPr>
      </w:r>
    </w:p>
    <w:p w:rsidR="00000000" w:rsidDel="00000000" w:rsidP="00000000" w:rsidRDefault="00000000" w:rsidRPr="00000000" w14:paraId="000001D5">
      <w:pPr>
        <w:rPr/>
      </w:pP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1D7">
            <w:pPr>
              <w:rPr>
                <w:b w:val="1"/>
                <w:color w:val="004147"/>
              </w:rPr>
            </w:pPr>
            <w:r w:rsidDel="00000000" w:rsidR="00000000" w:rsidRPr="00000000">
              <w:rPr>
                <w:b w:val="1"/>
                <w:color w:val="004147"/>
                <w:rtl w:val="0"/>
              </w:rPr>
              <w:t xml:space="preserve">TASK 1</w:t>
            </w:r>
          </w:p>
          <w:p w:rsidR="00000000" w:rsidDel="00000000" w:rsidP="00000000" w:rsidRDefault="00000000" w:rsidRPr="00000000" w14:paraId="000001D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D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1D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1D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1DE">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1DF">
            <w:pPr>
              <w:rPr>
                <w:color w:val="004147"/>
              </w:rPr>
            </w:pPr>
            <w:r w:rsidDel="00000000" w:rsidR="00000000" w:rsidRPr="00000000">
              <w:rPr>
                <w:color w:val="004147"/>
                <w:rtl w:val="0"/>
              </w:rPr>
              <w:t xml:space="preserve">1.1</w:t>
            </w:r>
          </w:p>
        </w:tc>
        <w:tc>
          <w:tcPr>
            <w:shd w:fill="d0e0e2" w:val="clear"/>
          </w:tcPr>
          <w:p w:rsidR="00000000" w:rsidDel="00000000" w:rsidP="00000000" w:rsidRDefault="00000000" w:rsidRPr="00000000" w14:paraId="000001E0">
            <w:pPr>
              <w:rPr>
                <w:color w:val="004147"/>
                <w:highlight w:val="lightGray"/>
              </w:rPr>
            </w:pPr>
            <w:r w:rsidDel="00000000" w:rsidR="00000000" w:rsidRPr="00000000">
              <w:rPr>
                <w:rtl w:val="0"/>
              </w:rPr>
              <w:t xml:space="preserve">Evaluate the aims and objectives of employment regulation</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1E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E4">
            <w:pPr>
              <w:rPr>
                <w:i w:val="1"/>
                <w:color w:val="004147"/>
                <w:highlight w:val="lightGray"/>
              </w:rPr>
            </w:pPr>
            <w:r w:rsidDel="00000000" w:rsidR="00000000" w:rsidRPr="00000000">
              <w:rPr>
                <w:rtl w:val="0"/>
              </w:rPr>
            </w:r>
          </w:p>
        </w:tc>
        <w:tc>
          <w:tcPr/>
          <w:p w:rsidR="00000000" w:rsidDel="00000000" w:rsidP="00000000" w:rsidRDefault="00000000" w:rsidRPr="00000000" w14:paraId="000001E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E8">
            <w:pPr>
              <w:rPr>
                <w:i w:val="1"/>
                <w:color w:val="004147"/>
                <w:highlight w:val="lightGray"/>
              </w:rPr>
            </w:pPr>
            <w:r w:rsidDel="00000000" w:rsidR="00000000" w:rsidRPr="00000000">
              <w:rPr>
                <w:rtl w:val="0"/>
              </w:rPr>
            </w:r>
          </w:p>
        </w:tc>
        <w:tc>
          <w:tcPr/>
          <w:p w:rsidR="00000000" w:rsidDel="00000000" w:rsidP="00000000" w:rsidRDefault="00000000" w:rsidRPr="00000000" w14:paraId="000001E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1E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EC">
            <w:pPr>
              <w:rPr>
                <w:i w:val="1"/>
                <w:color w:val="004147"/>
                <w:highlight w:val="lightGray"/>
              </w:rPr>
            </w:pPr>
            <w:r w:rsidDel="00000000" w:rsidR="00000000" w:rsidRPr="00000000">
              <w:rPr>
                <w:rtl w:val="0"/>
              </w:rPr>
            </w:r>
          </w:p>
        </w:tc>
        <w:tc>
          <w:tcPr/>
          <w:p w:rsidR="00000000" w:rsidDel="00000000" w:rsidP="00000000" w:rsidRDefault="00000000" w:rsidRPr="00000000" w14:paraId="000001E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1EE">
            <w:pPr>
              <w:rPr>
                <w:b w:val="1"/>
                <w:color w:val="004147"/>
              </w:rPr>
            </w:pPr>
            <w:r w:rsidDel="00000000" w:rsidR="00000000" w:rsidRPr="00000000">
              <w:rPr>
                <w:color w:val="004147"/>
                <w:rtl w:val="0"/>
              </w:rPr>
              <w:t xml:space="preserve">1.2</w:t>
            </w:r>
            <w:r w:rsidDel="00000000" w:rsidR="00000000" w:rsidRPr="00000000">
              <w:rPr>
                <w:rtl w:val="0"/>
              </w:rPr>
            </w:r>
          </w:p>
        </w:tc>
        <w:tc>
          <w:tcPr>
            <w:shd w:fill="d0e0e2" w:val="clear"/>
          </w:tcPr>
          <w:p w:rsidR="00000000" w:rsidDel="00000000" w:rsidP="00000000" w:rsidRDefault="00000000" w:rsidRPr="00000000" w14:paraId="000001EF">
            <w:pPr>
              <w:rPr>
                <w:b w:val="1"/>
                <w:color w:val="004147"/>
              </w:rPr>
            </w:pPr>
            <w:r w:rsidDel="00000000" w:rsidR="00000000" w:rsidRPr="00000000">
              <w:rPr>
                <w:rtl w:val="0"/>
              </w:rPr>
              <w:t xml:space="preserve">Examine the role played by the tribunal and courts system in enforcing employment law.</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1F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1F3">
            <w:pPr>
              <w:rPr>
                <w:color w:val="004147"/>
              </w:rPr>
            </w:pPr>
            <w:r w:rsidDel="00000000" w:rsidR="00000000" w:rsidRPr="00000000">
              <w:rPr>
                <w:rtl w:val="0"/>
              </w:rPr>
            </w:r>
          </w:p>
          <w:p w:rsidR="00000000" w:rsidDel="00000000" w:rsidP="00000000" w:rsidRDefault="00000000" w:rsidRPr="00000000" w14:paraId="000001F4">
            <w:pPr>
              <w:rPr>
                <w:color w:val="004147"/>
              </w:rPr>
            </w:pPr>
            <w:r w:rsidDel="00000000" w:rsidR="00000000" w:rsidRPr="00000000">
              <w:rPr>
                <w:rtl w:val="0"/>
              </w:rPr>
            </w:r>
          </w:p>
        </w:tc>
        <w:tc>
          <w:tcPr/>
          <w:p w:rsidR="00000000" w:rsidDel="00000000" w:rsidP="00000000" w:rsidRDefault="00000000" w:rsidRPr="00000000" w14:paraId="000001F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1F8">
            <w:pPr>
              <w:rPr>
                <w:color w:val="004147"/>
              </w:rPr>
            </w:pPr>
            <w:r w:rsidDel="00000000" w:rsidR="00000000" w:rsidRPr="00000000">
              <w:rPr>
                <w:rtl w:val="0"/>
              </w:rPr>
            </w:r>
          </w:p>
        </w:tc>
        <w:tc>
          <w:tcPr/>
          <w:p w:rsidR="00000000" w:rsidDel="00000000" w:rsidP="00000000" w:rsidRDefault="00000000" w:rsidRPr="00000000" w14:paraId="000001F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1F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1FC">
            <w:pPr>
              <w:rPr>
                <w:color w:val="004147"/>
              </w:rPr>
            </w:pPr>
            <w:r w:rsidDel="00000000" w:rsidR="00000000" w:rsidRPr="00000000">
              <w:rPr>
                <w:rtl w:val="0"/>
              </w:rPr>
            </w:r>
          </w:p>
        </w:tc>
        <w:tc>
          <w:tcPr/>
          <w:p w:rsidR="00000000" w:rsidDel="00000000" w:rsidP="00000000" w:rsidRDefault="00000000" w:rsidRPr="00000000" w14:paraId="000001F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1FE">
            <w:pPr>
              <w:rPr>
                <w:color w:val="004147"/>
              </w:rPr>
            </w:pPr>
            <w:r w:rsidDel="00000000" w:rsidR="00000000" w:rsidRPr="00000000">
              <w:rPr>
                <w:color w:val="004147"/>
                <w:rtl w:val="0"/>
              </w:rPr>
              <w:t xml:space="preserve">1.3</w:t>
            </w:r>
          </w:p>
        </w:tc>
        <w:tc>
          <w:tcPr>
            <w:shd w:fill="d0e0e2" w:val="clear"/>
          </w:tcPr>
          <w:p w:rsidR="00000000" w:rsidDel="00000000" w:rsidP="00000000" w:rsidRDefault="00000000" w:rsidRPr="00000000" w14:paraId="000001FF">
            <w:pPr>
              <w:rPr>
                <w:b w:val="1"/>
                <w:color w:val="004147"/>
              </w:rPr>
            </w:pPr>
            <w:r w:rsidDel="00000000" w:rsidR="00000000" w:rsidRPr="00000000">
              <w:rPr>
                <w:rtl w:val="0"/>
              </w:rPr>
              <w:t xml:space="preserve">Explain how cases are settled before and during formal legal procedures.</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0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3">
            <w:pPr>
              <w:rPr>
                <w:color w:val="004147"/>
              </w:rPr>
            </w:pPr>
            <w:r w:rsidDel="00000000" w:rsidR="00000000" w:rsidRPr="00000000">
              <w:rPr>
                <w:rtl w:val="0"/>
              </w:rPr>
            </w:r>
          </w:p>
          <w:p w:rsidR="00000000" w:rsidDel="00000000" w:rsidP="00000000" w:rsidRDefault="00000000" w:rsidRPr="00000000" w14:paraId="00000204">
            <w:pPr>
              <w:rPr>
                <w:color w:val="004147"/>
              </w:rPr>
            </w:pPr>
            <w:r w:rsidDel="00000000" w:rsidR="00000000" w:rsidRPr="00000000">
              <w:rPr>
                <w:rtl w:val="0"/>
              </w:rPr>
            </w:r>
          </w:p>
        </w:tc>
        <w:tc>
          <w:tcPr/>
          <w:p w:rsidR="00000000" w:rsidDel="00000000" w:rsidP="00000000" w:rsidRDefault="00000000" w:rsidRPr="00000000" w14:paraId="00000205">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8">
            <w:pPr>
              <w:rPr>
                <w:color w:val="004147"/>
              </w:rPr>
            </w:pPr>
            <w:r w:rsidDel="00000000" w:rsidR="00000000" w:rsidRPr="00000000">
              <w:rPr>
                <w:rtl w:val="0"/>
              </w:rPr>
            </w:r>
          </w:p>
        </w:tc>
        <w:tc>
          <w:tcPr/>
          <w:p w:rsidR="00000000" w:rsidDel="00000000" w:rsidP="00000000" w:rsidRDefault="00000000" w:rsidRPr="00000000" w14:paraId="0000020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0C">
            <w:pPr>
              <w:rPr>
                <w:color w:val="004147"/>
              </w:rPr>
            </w:pPr>
            <w:r w:rsidDel="00000000" w:rsidR="00000000" w:rsidRPr="00000000">
              <w:rPr>
                <w:rtl w:val="0"/>
              </w:rPr>
            </w:r>
          </w:p>
        </w:tc>
        <w:tc>
          <w:tcPr/>
          <w:p w:rsidR="00000000" w:rsidDel="00000000" w:rsidP="00000000" w:rsidRDefault="00000000" w:rsidRPr="00000000" w14:paraId="0000020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0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principles of discrimination law in recruitment, selection and employment. </w:t>
            </w:r>
          </w:p>
          <w:p w:rsidR="00000000" w:rsidDel="00000000" w:rsidP="00000000" w:rsidRDefault="00000000" w:rsidRPr="00000000" w14:paraId="00000210">
            <w:pPr>
              <w:rPr>
                <w:b w:val="1"/>
                <w:color w:val="004147"/>
              </w:rPr>
            </w:pPr>
            <w:r w:rsidDel="00000000" w:rsidR="00000000" w:rsidRPr="00000000">
              <w:rPr>
                <w:rtl w:val="0"/>
              </w:rPr>
            </w:r>
          </w:p>
        </w:tc>
        <w:tc>
          <w:tcPr>
            <w:shd w:fill="d0e0e2" w:val="clear"/>
          </w:tcPr>
          <w:p w:rsidR="00000000" w:rsidDel="00000000" w:rsidP="00000000" w:rsidRDefault="00000000" w:rsidRPr="00000000" w14:paraId="0000021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4">
            <w:pPr>
              <w:rPr>
                <w:color w:val="004147"/>
              </w:rPr>
            </w:pPr>
            <w:r w:rsidDel="00000000" w:rsidR="00000000" w:rsidRPr="00000000">
              <w:rPr>
                <w:rtl w:val="0"/>
              </w:rPr>
            </w:r>
          </w:p>
          <w:p w:rsidR="00000000" w:rsidDel="00000000" w:rsidP="00000000" w:rsidRDefault="00000000" w:rsidRPr="00000000" w14:paraId="00000215">
            <w:pPr>
              <w:rPr>
                <w:color w:val="004147"/>
              </w:rPr>
            </w:pPr>
            <w:r w:rsidDel="00000000" w:rsidR="00000000" w:rsidRPr="00000000">
              <w:rPr>
                <w:rtl w:val="0"/>
              </w:rPr>
            </w:r>
          </w:p>
        </w:tc>
        <w:tc>
          <w:tcPr/>
          <w:p w:rsidR="00000000" w:rsidDel="00000000" w:rsidP="00000000" w:rsidRDefault="00000000" w:rsidRPr="00000000" w14:paraId="0000021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9">
            <w:pPr>
              <w:rPr>
                <w:color w:val="004147"/>
              </w:rPr>
            </w:pPr>
            <w:r w:rsidDel="00000000" w:rsidR="00000000" w:rsidRPr="00000000">
              <w:rPr>
                <w:rtl w:val="0"/>
              </w:rPr>
            </w:r>
          </w:p>
        </w:tc>
        <w:tc>
          <w:tcPr/>
          <w:p w:rsidR="00000000" w:rsidDel="00000000" w:rsidP="00000000" w:rsidRDefault="00000000" w:rsidRPr="00000000" w14:paraId="0000021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D">
            <w:pPr>
              <w:rPr>
                <w:color w:val="004147"/>
              </w:rPr>
            </w:pPr>
            <w:r w:rsidDel="00000000" w:rsidR="00000000" w:rsidRPr="00000000">
              <w:rPr>
                <w:rtl w:val="0"/>
              </w:rPr>
            </w:r>
          </w:p>
        </w:tc>
        <w:tc>
          <w:tcPr/>
          <w:p w:rsidR="00000000" w:rsidDel="00000000" w:rsidP="00000000" w:rsidRDefault="00000000" w:rsidRPr="00000000" w14:paraId="0000021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F">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20">
            <w:pPr>
              <w:rPr>
                <w:color w:val="004147"/>
                <w:highlight w:val="lightGray"/>
              </w:rPr>
            </w:pPr>
            <w:r w:rsidDel="00000000" w:rsidR="00000000" w:rsidRPr="00000000">
              <w:rPr>
                <w:rtl w:val="0"/>
              </w:rPr>
              <w:t xml:space="preserve">Discuss the legal requirements of equal pay</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2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4">
            <w:pPr>
              <w:rPr>
                <w:i w:val="1"/>
                <w:color w:val="004147"/>
                <w:highlight w:val="lightGray"/>
              </w:rPr>
            </w:pPr>
            <w:r w:rsidDel="00000000" w:rsidR="00000000" w:rsidRPr="00000000">
              <w:rPr>
                <w:rtl w:val="0"/>
              </w:rPr>
            </w:r>
          </w:p>
        </w:tc>
        <w:tc>
          <w:tcPr/>
          <w:p w:rsidR="00000000" w:rsidDel="00000000" w:rsidP="00000000" w:rsidRDefault="00000000" w:rsidRPr="00000000" w14:paraId="0000022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8">
            <w:pPr>
              <w:rPr>
                <w:i w:val="1"/>
                <w:color w:val="004147"/>
                <w:highlight w:val="lightGray"/>
              </w:rPr>
            </w:pPr>
            <w:r w:rsidDel="00000000" w:rsidR="00000000" w:rsidRPr="00000000">
              <w:rPr>
                <w:rtl w:val="0"/>
              </w:rPr>
            </w:r>
          </w:p>
        </w:tc>
        <w:tc>
          <w:tcPr/>
          <w:p w:rsidR="00000000" w:rsidDel="00000000" w:rsidP="00000000" w:rsidRDefault="00000000" w:rsidRPr="00000000" w14:paraId="0000022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C">
            <w:pPr>
              <w:rPr>
                <w:i w:val="1"/>
                <w:color w:val="004147"/>
                <w:highlight w:val="lightGray"/>
              </w:rPr>
            </w:pPr>
            <w:r w:rsidDel="00000000" w:rsidR="00000000" w:rsidRPr="00000000">
              <w:rPr>
                <w:rtl w:val="0"/>
              </w:rPr>
            </w:r>
          </w:p>
        </w:tc>
        <w:tc>
          <w:tcPr/>
          <w:p w:rsidR="00000000" w:rsidDel="00000000" w:rsidP="00000000" w:rsidRDefault="00000000" w:rsidRPr="00000000" w14:paraId="0000022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2E">
            <w:pPr>
              <w:rPr>
                <w:b w:val="1"/>
                <w:color w:val="004147"/>
              </w:rPr>
            </w:pPr>
            <w:r w:rsidDel="00000000" w:rsidR="00000000" w:rsidRPr="00000000">
              <w:rPr>
                <w:color w:val="004147"/>
                <w:rtl w:val="0"/>
              </w:rPr>
              <w:t xml:space="preserve">3.1</w:t>
            </w:r>
            <w:r w:rsidDel="00000000" w:rsidR="00000000" w:rsidRPr="00000000">
              <w:rPr>
                <w:rtl w:val="0"/>
              </w:rPr>
            </w:r>
          </w:p>
        </w:tc>
        <w:tc>
          <w:tcPr>
            <w:shd w:fill="d0e0e2" w:val="clear"/>
          </w:tcPr>
          <w:p w:rsidR="00000000" w:rsidDel="00000000" w:rsidP="00000000" w:rsidRDefault="00000000" w:rsidRPr="00000000" w14:paraId="0000022F">
            <w:pPr>
              <w:rPr>
                <w:b w:val="1"/>
                <w:color w:val="004147"/>
              </w:rPr>
            </w:pPr>
            <w:r w:rsidDel="00000000" w:rsidR="00000000" w:rsidRPr="00000000">
              <w:rPr>
                <w:rtl w:val="0"/>
              </w:rPr>
              <w:t xml:space="preserve">Discuss the legal implications of managing change.</w:t>
            </w:r>
            <w:r w:rsidDel="00000000" w:rsidR="00000000" w:rsidRPr="00000000">
              <w:rPr>
                <w:b w:val="1"/>
                <w:color w:val="004147"/>
                <w:rtl w:val="0"/>
              </w:rPr>
              <w:t xml:space="preserve"> </w:t>
            </w:r>
          </w:p>
        </w:tc>
        <w:tc>
          <w:tcPr>
            <w:shd w:fill="d0e0e2" w:val="clear"/>
          </w:tcPr>
          <w:p w:rsidR="00000000" w:rsidDel="00000000" w:rsidP="00000000" w:rsidRDefault="00000000" w:rsidRPr="00000000" w14:paraId="00000230">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3">
            <w:pPr>
              <w:rPr>
                <w:color w:val="004147"/>
              </w:rPr>
            </w:pPr>
            <w:r w:rsidDel="00000000" w:rsidR="00000000" w:rsidRPr="00000000">
              <w:rPr>
                <w:rtl w:val="0"/>
              </w:rPr>
            </w:r>
          </w:p>
        </w:tc>
        <w:tc>
          <w:tcPr/>
          <w:p w:rsidR="00000000" w:rsidDel="00000000" w:rsidP="00000000" w:rsidRDefault="00000000" w:rsidRPr="00000000" w14:paraId="00000234">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3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7">
            <w:pPr>
              <w:rPr>
                <w:color w:val="004147"/>
              </w:rPr>
            </w:pPr>
            <w:r w:rsidDel="00000000" w:rsidR="00000000" w:rsidRPr="00000000">
              <w:rPr>
                <w:rtl w:val="0"/>
              </w:rPr>
            </w:r>
          </w:p>
        </w:tc>
        <w:tc>
          <w:tcPr/>
          <w:p w:rsidR="00000000" w:rsidDel="00000000" w:rsidP="00000000" w:rsidRDefault="00000000" w:rsidRPr="00000000" w14:paraId="0000023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B">
            <w:pPr>
              <w:rPr>
                <w:color w:val="004147"/>
              </w:rPr>
            </w:pPr>
            <w:r w:rsidDel="00000000" w:rsidR="00000000" w:rsidRPr="00000000">
              <w:rPr>
                <w:rtl w:val="0"/>
              </w:rPr>
            </w:r>
          </w:p>
        </w:tc>
        <w:tc>
          <w:tcPr/>
          <w:p w:rsidR="00000000" w:rsidDel="00000000" w:rsidP="00000000" w:rsidRDefault="00000000" w:rsidRPr="00000000" w14:paraId="0000023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3D">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3E">
            <w:pPr>
              <w:rPr>
                <w:color w:val="004147"/>
                <w:highlight w:val="lightGray"/>
              </w:rPr>
            </w:pPr>
            <w:r w:rsidDel="00000000" w:rsidR="00000000" w:rsidRPr="00000000">
              <w:rPr>
                <w:rtl w:val="0"/>
              </w:rPr>
              <w:t xml:space="preserve">Explain the legal requirements relating to transfers of undertakings.</w:t>
            </w:r>
            <w:r w:rsidDel="00000000" w:rsidR="00000000" w:rsidRPr="00000000">
              <w:rPr>
                <w:color w:val="004147"/>
                <w:highlight w:val="lightGray"/>
                <w:rtl w:val="0"/>
              </w:rPr>
              <w:t xml:space="preserve"> </w:t>
            </w:r>
          </w:p>
        </w:tc>
        <w:tc>
          <w:tcPr>
            <w:shd w:fill="d0e0e2" w:val="clear"/>
          </w:tcPr>
          <w:p w:rsidR="00000000" w:rsidDel="00000000" w:rsidP="00000000" w:rsidRDefault="00000000" w:rsidRPr="00000000" w14:paraId="0000023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2">
            <w:pPr>
              <w:rPr>
                <w:i w:val="1"/>
                <w:color w:val="004147"/>
                <w:highlight w:val="lightGray"/>
              </w:rPr>
            </w:pPr>
            <w:r w:rsidDel="00000000" w:rsidR="00000000" w:rsidRPr="00000000">
              <w:rPr>
                <w:rtl w:val="0"/>
              </w:rPr>
            </w:r>
          </w:p>
        </w:tc>
        <w:tc>
          <w:tcPr/>
          <w:p w:rsidR="00000000" w:rsidDel="00000000" w:rsidP="00000000" w:rsidRDefault="00000000" w:rsidRPr="00000000" w14:paraId="0000024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6">
            <w:pPr>
              <w:rPr>
                <w:i w:val="1"/>
                <w:color w:val="004147"/>
                <w:highlight w:val="lightGray"/>
              </w:rPr>
            </w:pPr>
            <w:r w:rsidDel="00000000" w:rsidR="00000000" w:rsidRPr="00000000">
              <w:rPr>
                <w:rtl w:val="0"/>
              </w:rPr>
            </w:r>
          </w:p>
        </w:tc>
        <w:tc>
          <w:tcPr/>
          <w:p w:rsidR="00000000" w:rsidDel="00000000" w:rsidP="00000000" w:rsidRDefault="00000000" w:rsidRPr="00000000" w14:paraId="0000024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4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A">
            <w:pPr>
              <w:rPr>
                <w:i w:val="1"/>
                <w:color w:val="004147"/>
                <w:highlight w:val="lightGray"/>
              </w:rPr>
            </w:pPr>
            <w:r w:rsidDel="00000000" w:rsidR="00000000" w:rsidRPr="00000000">
              <w:rPr>
                <w:rtl w:val="0"/>
              </w:rPr>
            </w:r>
          </w:p>
        </w:tc>
        <w:tc>
          <w:tcPr/>
          <w:p w:rsidR="00000000" w:rsidDel="00000000" w:rsidP="00000000" w:rsidRDefault="00000000" w:rsidRPr="00000000" w14:paraId="0000024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4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24D">
            <w:pPr>
              <w:rPr>
                <w:color w:val="004147"/>
                <w:highlight w:val="lightGray"/>
              </w:rPr>
            </w:pPr>
            <w:r w:rsidDel="00000000" w:rsidR="00000000" w:rsidRPr="00000000">
              <w:rPr>
                <w:rtl w:val="0"/>
              </w:rPr>
              <w:t xml:space="preserve">Explain the major statutory rights workers have in relation to pay</w:t>
            </w:r>
            <w:r w:rsidDel="00000000" w:rsidR="00000000" w:rsidRPr="00000000">
              <w:rPr>
                <w:color w:val="004147"/>
                <w:highlight w:val="lightGray"/>
                <w:rtl w:val="0"/>
              </w:rPr>
              <w:t xml:space="preserve">.</w:t>
            </w:r>
          </w:p>
        </w:tc>
        <w:tc>
          <w:tcPr>
            <w:shd w:fill="d0e0e2" w:val="clear"/>
          </w:tcPr>
          <w:p w:rsidR="00000000" w:rsidDel="00000000" w:rsidP="00000000" w:rsidRDefault="00000000" w:rsidRPr="00000000" w14:paraId="0000024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1">
            <w:pPr>
              <w:rPr>
                <w:i w:val="1"/>
                <w:color w:val="004147"/>
                <w:highlight w:val="lightGray"/>
              </w:rPr>
            </w:pPr>
            <w:r w:rsidDel="00000000" w:rsidR="00000000" w:rsidRPr="00000000">
              <w:rPr>
                <w:rtl w:val="0"/>
              </w:rPr>
            </w:r>
          </w:p>
        </w:tc>
        <w:tc>
          <w:tcPr/>
          <w:p w:rsidR="00000000" w:rsidDel="00000000" w:rsidP="00000000" w:rsidRDefault="00000000" w:rsidRPr="00000000" w14:paraId="0000025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5">
            <w:pPr>
              <w:rPr>
                <w:i w:val="1"/>
                <w:color w:val="004147"/>
                <w:highlight w:val="lightGray"/>
              </w:rPr>
            </w:pPr>
            <w:r w:rsidDel="00000000" w:rsidR="00000000" w:rsidRPr="00000000">
              <w:rPr>
                <w:rtl w:val="0"/>
              </w:rPr>
            </w:r>
          </w:p>
        </w:tc>
        <w:tc>
          <w:tcPr/>
          <w:p w:rsidR="00000000" w:rsidDel="00000000" w:rsidP="00000000" w:rsidRDefault="00000000" w:rsidRPr="00000000" w14:paraId="0000025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9">
            <w:pPr>
              <w:rPr>
                <w:i w:val="1"/>
                <w:color w:val="004147"/>
                <w:highlight w:val="lightGray"/>
              </w:rPr>
            </w:pPr>
            <w:r w:rsidDel="00000000" w:rsidR="00000000" w:rsidRPr="00000000">
              <w:rPr>
                <w:rtl w:val="0"/>
              </w:rPr>
            </w:r>
          </w:p>
        </w:tc>
        <w:tc>
          <w:tcPr/>
          <w:p w:rsidR="00000000" w:rsidDel="00000000" w:rsidP="00000000" w:rsidRDefault="00000000" w:rsidRPr="00000000" w14:paraId="0000025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5B">
            <w:pPr>
              <w:rPr>
                <w:color w:val="004147"/>
              </w:rPr>
            </w:pPr>
            <w:r w:rsidDel="00000000" w:rsidR="00000000" w:rsidRPr="00000000">
              <w:rPr>
                <w:color w:val="004147"/>
                <w:rtl w:val="0"/>
              </w:rPr>
              <w:t xml:space="preserve">4.2</w:t>
            </w:r>
          </w:p>
        </w:tc>
        <w:tc>
          <w:tcPr>
            <w:shd w:fill="d0e0e2" w:val="clear"/>
          </w:tcPr>
          <w:p w:rsidR="00000000" w:rsidDel="00000000" w:rsidP="00000000" w:rsidRDefault="00000000" w:rsidRPr="00000000" w14:paraId="0000025C">
            <w:pPr>
              <w:rPr>
                <w:i w:val="1"/>
                <w:color w:val="004147"/>
                <w:highlight w:val="lightGray"/>
              </w:rPr>
            </w:pPr>
            <w:r w:rsidDel="00000000" w:rsidR="00000000" w:rsidRPr="00000000">
              <w:rPr>
                <w:rtl w:val="0"/>
              </w:rPr>
              <w:t xml:space="preserve">Explain the major statutory rights in leave and working time.</w:t>
            </w:r>
            <w:r w:rsidDel="00000000" w:rsidR="00000000" w:rsidRPr="00000000">
              <w:rPr>
                <w:rtl w:val="0"/>
              </w:rPr>
            </w:r>
          </w:p>
        </w:tc>
        <w:tc>
          <w:tcPr>
            <w:shd w:fill="d0e0e2" w:val="clear"/>
          </w:tcPr>
          <w:p w:rsidR="00000000" w:rsidDel="00000000" w:rsidP="00000000" w:rsidRDefault="00000000" w:rsidRPr="00000000" w14:paraId="0000025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tc>
        <w:tc>
          <w:tcPr/>
          <w:p w:rsidR="00000000" w:rsidDel="00000000" w:rsidP="00000000" w:rsidRDefault="00000000" w:rsidRPr="00000000" w14:paraId="0000026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tc>
        <w:tc>
          <w:tcPr/>
          <w:p w:rsidR="00000000" w:rsidDel="00000000" w:rsidP="00000000" w:rsidRDefault="00000000" w:rsidRPr="00000000" w14:paraId="0000026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tc>
        <w:tc>
          <w:tcPr/>
          <w:p w:rsidR="00000000" w:rsidDel="00000000" w:rsidP="00000000" w:rsidRDefault="00000000" w:rsidRPr="00000000" w14:paraId="0000026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6A">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26B">
            <w:pPr>
              <w:rPr/>
            </w:pPr>
            <w:r w:rsidDel="00000000" w:rsidR="00000000" w:rsidRPr="00000000">
              <w:rPr>
                <w:rtl w:val="0"/>
              </w:rPr>
              <w:t xml:space="preserve">Explain the main principles of maternity, paternity and adoption rights in the context of employment rights.</w:t>
            </w:r>
          </w:p>
        </w:tc>
        <w:tc>
          <w:tcPr>
            <w:shd w:fill="d0e0e2" w:val="clear"/>
          </w:tcPr>
          <w:p w:rsidR="00000000" w:rsidDel="00000000" w:rsidP="00000000" w:rsidRDefault="00000000" w:rsidRPr="00000000" w14:paraId="0000026C">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tc>
        <w:tc>
          <w:tcPr/>
          <w:p w:rsidR="00000000" w:rsidDel="00000000" w:rsidP="00000000" w:rsidRDefault="00000000" w:rsidRPr="00000000" w14:paraId="0000027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tc>
        <w:tc>
          <w:tcPr/>
          <w:p w:rsidR="00000000" w:rsidDel="00000000" w:rsidP="00000000" w:rsidRDefault="00000000" w:rsidRPr="00000000" w14:paraId="0000027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tc>
        <w:tc>
          <w:tcPr/>
          <w:p w:rsidR="00000000" w:rsidDel="00000000" w:rsidP="00000000" w:rsidRDefault="00000000" w:rsidRPr="00000000" w14:paraId="0000027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9">
            <w:pPr>
              <w:rPr>
                <w:color w:val="004147"/>
              </w:rPr>
            </w:pPr>
            <w:r w:rsidDel="00000000" w:rsidR="00000000" w:rsidRPr="00000000">
              <w:rPr>
                <w:color w:val="004147"/>
                <w:rtl w:val="0"/>
              </w:rPr>
              <w:t xml:space="preserve">4.4</w:t>
            </w:r>
          </w:p>
        </w:tc>
        <w:tc>
          <w:tcPr>
            <w:shd w:fill="d0e0e2" w:val="clear"/>
          </w:tcPr>
          <w:p w:rsidR="00000000" w:rsidDel="00000000" w:rsidP="00000000" w:rsidRDefault="00000000" w:rsidRPr="00000000" w14:paraId="0000027A">
            <w:pPr>
              <w:rPr/>
            </w:pPr>
            <w:r w:rsidDel="00000000" w:rsidR="00000000" w:rsidRPr="00000000">
              <w:rPr>
                <w:rtl w:val="0"/>
              </w:rPr>
              <w:t xml:space="preserve">Explain other employment rights relating to flexible working.</w:t>
            </w:r>
          </w:p>
        </w:tc>
        <w:tc>
          <w:tcPr>
            <w:shd w:fill="d0e0e2" w:val="clear"/>
          </w:tcPr>
          <w:p w:rsidR="00000000" w:rsidDel="00000000" w:rsidP="00000000" w:rsidRDefault="00000000" w:rsidRPr="00000000" w14:paraId="0000027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tc>
        <w:tc>
          <w:tcPr/>
          <w:p w:rsidR="00000000" w:rsidDel="00000000" w:rsidP="00000000" w:rsidRDefault="00000000" w:rsidRPr="00000000" w14:paraId="0000027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2">
            <w:pPr>
              <w:rPr/>
            </w:pPr>
            <w:r w:rsidDel="00000000" w:rsidR="00000000" w:rsidRPr="00000000">
              <w:rPr>
                <w:rtl w:val="0"/>
              </w:rPr>
            </w:r>
          </w:p>
        </w:tc>
        <w:tc>
          <w:tcPr/>
          <w:p w:rsidR="00000000" w:rsidDel="00000000" w:rsidP="00000000" w:rsidRDefault="00000000" w:rsidRPr="00000000" w14:paraId="0000028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tc>
        <w:tc>
          <w:tcPr/>
          <w:p w:rsidR="00000000" w:rsidDel="00000000" w:rsidP="00000000" w:rsidRDefault="00000000" w:rsidRPr="00000000" w14:paraId="0000028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88">
            <w:pPr>
              <w:rPr>
                <w:b w:val="1"/>
                <w:color w:val="004147"/>
              </w:rPr>
            </w:pPr>
            <w:r w:rsidDel="00000000" w:rsidR="00000000" w:rsidRPr="00000000">
              <w:rPr>
                <w:b w:val="1"/>
                <w:color w:val="004147"/>
                <w:rtl w:val="0"/>
              </w:rPr>
              <w:t xml:space="preserve">Total marks for TASK </w:t>
            </w:r>
          </w:p>
          <w:p w:rsidR="00000000" w:rsidDel="00000000" w:rsidP="00000000" w:rsidRDefault="00000000" w:rsidRPr="00000000" w14:paraId="00000289">
            <w:pPr>
              <w:rPr>
                <w:b w:val="1"/>
                <w:color w:val="004147"/>
              </w:rPr>
            </w:pPr>
            <w:r w:rsidDel="00000000" w:rsidR="00000000" w:rsidRPr="00000000">
              <w:rPr>
                <w:rtl w:val="0"/>
              </w:rPr>
            </w:r>
          </w:p>
        </w:tc>
        <w:tc>
          <w:tcPr>
            <w:shd w:fill="auto" w:val="clear"/>
          </w:tcPr>
          <w:p w:rsidR="00000000" w:rsidDel="00000000" w:rsidP="00000000" w:rsidRDefault="00000000" w:rsidRPr="00000000" w14:paraId="0000028B">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8C">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8D">
            <w:pPr>
              <w:rPr>
                <w:b w:val="1"/>
                <w:color w:val="004147"/>
              </w:rPr>
            </w:pPr>
            <w:r w:rsidDel="00000000" w:rsidR="00000000" w:rsidRPr="00000000">
              <w:rPr>
                <w:rtl w:val="0"/>
              </w:rPr>
            </w:r>
          </w:p>
        </w:tc>
        <w:tc>
          <w:tcPr>
            <w:shd w:fill="auto" w:val="clear"/>
          </w:tcPr>
          <w:p w:rsidR="00000000" w:rsidDel="00000000" w:rsidP="00000000" w:rsidRDefault="00000000" w:rsidRPr="00000000" w14:paraId="0000028F">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0">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9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3">
      <w:pPr>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96">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97">
            <w:pPr>
              <w:rPr>
                <w:b w:val="1"/>
                <w:color w:val="004147"/>
              </w:rPr>
            </w:pPr>
            <w:r w:rsidDel="00000000" w:rsidR="00000000" w:rsidRPr="00000000">
              <w:rPr>
                <w:rtl w:val="0"/>
              </w:rPr>
            </w:r>
          </w:p>
        </w:tc>
        <w:tc>
          <w:tcPr>
            <w:shd w:fill="auto" w:val="clear"/>
          </w:tcPr>
          <w:p w:rsidR="00000000" w:rsidDel="00000000" w:rsidP="00000000" w:rsidRDefault="00000000" w:rsidRPr="00000000" w14:paraId="00000299">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9A">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9B">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9C">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9D">
            <w:pPr>
              <w:rPr>
                <w:b w:val="1"/>
                <w:color w:val="004147"/>
              </w:rPr>
            </w:pPr>
            <w:r w:rsidDel="00000000" w:rsidR="00000000" w:rsidRPr="00000000">
              <w:rPr>
                <w:rtl w:val="0"/>
              </w:rPr>
            </w:r>
          </w:p>
        </w:tc>
        <w:tc>
          <w:tcPr>
            <w:shd w:fill="auto" w:val="clear"/>
          </w:tcPr>
          <w:p w:rsidR="00000000" w:rsidDel="00000000" w:rsidP="00000000" w:rsidRDefault="00000000" w:rsidRPr="00000000" w14:paraId="0000029F">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0">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A1">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A2">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2A3">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2A5">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A6">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2A7">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2A8">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2A9">
            <w:pPr>
              <w:rPr>
                <w:b w:val="1"/>
                <w:color w:val="004147"/>
              </w:rPr>
            </w:pPr>
            <w:r w:rsidDel="00000000" w:rsidR="00000000" w:rsidRPr="00000000">
              <w:rPr>
                <w:rtl w:val="0"/>
              </w:rPr>
            </w:r>
          </w:p>
          <w:p w:rsidR="00000000" w:rsidDel="00000000" w:rsidP="00000000" w:rsidRDefault="00000000" w:rsidRPr="00000000" w14:paraId="000002AA">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2AB">
            <w:pPr>
              <w:rPr>
                <w:i w:val="1"/>
                <w:color w:val="004147"/>
                <w:highlight w:val="lightGray"/>
              </w:rPr>
            </w:pPr>
            <w:r w:rsidDel="00000000" w:rsidR="00000000" w:rsidRPr="00000000">
              <w:rPr>
                <w:rtl w:val="0"/>
              </w:rPr>
            </w:r>
          </w:p>
          <w:p w:rsidR="00000000" w:rsidDel="00000000" w:rsidP="00000000" w:rsidRDefault="00000000" w:rsidRPr="00000000" w14:paraId="000002AC">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1">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2B3">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B7">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2B8">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2B9">
            <w:pPr>
              <w:rPr>
                <w:b w:val="1"/>
                <w:color w:val="004147"/>
              </w:rPr>
            </w:pPr>
            <w:r w:rsidDel="00000000" w:rsidR="00000000" w:rsidRPr="00000000">
              <w:rPr>
                <w:rtl w:val="0"/>
              </w:rPr>
            </w:r>
          </w:p>
        </w:tc>
      </w:tr>
    </w:tbl>
    <w:p w:rsidR="00000000" w:rsidDel="00000000" w:rsidP="00000000" w:rsidRDefault="00000000" w:rsidRPr="00000000" w14:paraId="000002BD">
      <w:pPr>
        <w:rPr/>
      </w:pPr>
      <w:r w:rsidDel="00000000" w:rsidR="00000000" w:rsidRPr="00000000">
        <w:rPr>
          <w:rtl w:val="0"/>
        </w:rPr>
      </w:r>
    </w:p>
    <w:p w:rsidR="00000000" w:rsidDel="00000000" w:rsidP="00000000" w:rsidRDefault="00000000" w:rsidRPr="00000000" w14:paraId="000002BE">
      <w:pPr>
        <w:rPr/>
      </w:pPr>
      <w:r w:rsidDel="00000000" w:rsidR="00000000" w:rsidRPr="00000000">
        <w:rPr>
          <w:rtl w:val="0"/>
        </w:rPr>
      </w:r>
    </w:p>
    <w:p w:rsidR="00000000" w:rsidDel="00000000" w:rsidP="00000000" w:rsidRDefault="00000000" w:rsidRPr="00000000" w14:paraId="000002BF">
      <w:pPr>
        <w:tabs>
          <w:tab w:val="left" w:leader="none" w:pos="5425"/>
        </w:tabs>
        <w:rPr/>
      </w:pPr>
      <w:r w:rsidDel="00000000" w:rsidR="00000000" w:rsidRPr="00000000">
        <w:rPr>
          <w:rtl w:val="0"/>
        </w:rPr>
        <w:tab/>
      </w:r>
    </w:p>
    <w:sectPr>
      <w:headerReference r:id="rId1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 January 2023, the last moderation window for results for this assessment brief is January 2025</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8" name="image4.png"/>
          <a:graphic>
            <a:graphicData uri="http://schemas.openxmlformats.org/drawingml/2006/picture">
              <pic:pic>
                <pic:nvPicPr>
                  <pic:cNvPr descr="A picture containing drawing&#10;&#10;Description automatically generated" id="0" name="image4.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 January 2023</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0" name="image1.png"/>
          <a:graphic>
            <a:graphicData uri="http://schemas.openxmlformats.org/drawingml/2006/picture">
              <pic:pic>
                <pic:nvPicPr>
                  <pic:cNvPr descr="Logo&#10;&#10;Description automatically generated" id="0" name="image1.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7"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0"/>
      <w:numFmt w:val="bullet"/>
      <w:lvlText w:val="▪"/>
      <w:lvlJc w:val="left"/>
      <w:pPr>
        <w:ind w:left="1080" w:hanging="360"/>
      </w:pPr>
      <w:rPr>
        <w:rFonts w:ascii="Noto Sans Symbols" w:cs="Noto Sans Symbols" w:eastAsia="Noto Sans Symbols" w:hAnsi="Noto Sans Symbols"/>
        <w:color w:val="00606a"/>
        <w:sz w:val="22"/>
        <w:szCs w:val="22"/>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footer" Target="footer1.xml"/><Relationship Id="rId13" Type="http://schemas.openxmlformats.org/officeDocument/2006/relationships/image" Target="media/image8.png"/><Relationship Id="rId12"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11.png"/><Relationship Id="rId14" Type="http://schemas.openxmlformats.org/officeDocument/2006/relationships/image" Target="media/image6.png"/><Relationship Id="rId17" Type="http://schemas.openxmlformats.org/officeDocument/2006/relationships/image" Target="media/image2.png"/><Relationship Id="rId16"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7.png"/><Relationship Id="rId18" Type="http://schemas.openxmlformats.org/officeDocument/2006/relationships/header" Target="header3.xml"/><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