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4F1FE2" w14:textId="77777777" w:rsidR="00AE27DB" w:rsidRPr="005B43EB" w:rsidRDefault="00AE27DB" w:rsidP="00AE27DB">
      <w:pPr>
        <w:spacing w:before="240" w:line="360" w:lineRule="auto"/>
        <w:contextualSpacing/>
        <w:rPr>
          <w:b/>
          <w:lang w:val="en-GB"/>
        </w:rPr>
      </w:pPr>
    </w:p>
    <w:p w14:paraId="4D87086D" w14:textId="06ABF496" w:rsidR="00AE27DB" w:rsidRPr="005B43EB" w:rsidRDefault="00AE27DB" w:rsidP="00AE27DB">
      <w:pPr>
        <w:spacing w:before="240" w:line="360" w:lineRule="auto"/>
        <w:ind w:right="-7"/>
        <w:contextualSpacing/>
        <w:jc w:val="center"/>
        <w:rPr>
          <w:b/>
          <w:lang w:val="en-GB"/>
        </w:rPr>
      </w:pPr>
    </w:p>
    <w:p w14:paraId="505B29F1" w14:textId="77777777" w:rsidR="00AE27DB" w:rsidRPr="005B43EB" w:rsidRDefault="00AE27DB" w:rsidP="00AE27DB">
      <w:pPr>
        <w:spacing w:before="240" w:line="360" w:lineRule="auto"/>
        <w:ind w:right="-7"/>
        <w:contextualSpacing/>
        <w:jc w:val="center"/>
        <w:rPr>
          <w:b/>
          <w:lang w:val="en-GB"/>
        </w:rPr>
      </w:pPr>
    </w:p>
    <w:p w14:paraId="5464F56A" w14:textId="77777777" w:rsidR="00AE27DB" w:rsidRDefault="00AE27DB" w:rsidP="00AE27DB">
      <w:pPr>
        <w:spacing w:before="240" w:line="360" w:lineRule="auto"/>
        <w:ind w:right="-7"/>
        <w:contextualSpacing/>
        <w:jc w:val="center"/>
        <w:rPr>
          <w:b/>
          <w:lang w:val="en-GB"/>
        </w:rPr>
      </w:pPr>
    </w:p>
    <w:p w14:paraId="4027CECE" w14:textId="77777777" w:rsidR="00AE27DB" w:rsidRDefault="00AE27DB" w:rsidP="00AE27DB">
      <w:pPr>
        <w:spacing w:before="240" w:line="360" w:lineRule="auto"/>
        <w:ind w:right="-7"/>
        <w:contextualSpacing/>
        <w:jc w:val="center"/>
        <w:rPr>
          <w:b/>
          <w:lang w:val="en-GB"/>
        </w:rPr>
      </w:pPr>
    </w:p>
    <w:p w14:paraId="523592DF" w14:textId="77777777" w:rsidR="00AE27DB" w:rsidRDefault="00AE27DB" w:rsidP="00AE27DB">
      <w:pPr>
        <w:spacing w:before="240" w:line="360" w:lineRule="auto"/>
        <w:ind w:right="-7"/>
        <w:contextualSpacing/>
        <w:jc w:val="center"/>
        <w:rPr>
          <w:b/>
          <w:lang w:val="en-GB"/>
        </w:rPr>
      </w:pPr>
    </w:p>
    <w:p w14:paraId="6C504D46" w14:textId="77777777" w:rsidR="00AE27DB" w:rsidRDefault="00AE27DB" w:rsidP="00AE27DB">
      <w:pPr>
        <w:spacing w:before="240" w:line="360" w:lineRule="auto"/>
        <w:ind w:right="-7"/>
        <w:contextualSpacing/>
        <w:jc w:val="center"/>
        <w:rPr>
          <w:b/>
          <w:lang w:val="en-GB"/>
        </w:rPr>
      </w:pPr>
    </w:p>
    <w:p w14:paraId="5FB17595" w14:textId="77777777" w:rsidR="00AE27DB" w:rsidRPr="005B43EB" w:rsidRDefault="00AE27DB" w:rsidP="00AE27DB">
      <w:pPr>
        <w:spacing w:before="240" w:line="360" w:lineRule="auto"/>
        <w:ind w:right="-7"/>
        <w:contextualSpacing/>
        <w:jc w:val="center"/>
        <w:rPr>
          <w:b/>
          <w:lang w:val="en-GB"/>
        </w:rPr>
      </w:pPr>
    </w:p>
    <w:p w14:paraId="35F8B869" w14:textId="58E383BF" w:rsidR="00AE27DB" w:rsidRPr="004C4314" w:rsidRDefault="00AE27DB" w:rsidP="00AE27DB">
      <w:pPr>
        <w:spacing w:before="240" w:line="360" w:lineRule="auto"/>
        <w:ind w:right="-7"/>
        <w:contextualSpacing/>
        <w:jc w:val="center"/>
        <w:rPr>
          <w:b/>
          <w:color w:val="000000"/>
          <w:sz w:val="36"/>
          <w:szCs w:val="36"/>
          <w:lang w:val="en-GB"/>
        </w:rPr>
      </w:pPr>
      <w:r w:rsidRPr="004C4314">
        <w:rPr>
          <w:b/>
          <w:color w:val="000000"/>
          <w:sz w:val="36"/>
          <w:szCs w:val="36"/>
          <w:lang w:val="en-GB"/>
        </w:rPr>
        <w:t>Have you acted in conformity with your desire?</w:t>
      </w:r>
    </w:p>
    <w:p w14:paraId="21C76179" w14:textId="37A3A4EC" w:rsidR="00AE27DB" w:rsidRPr="004C4314" w:rsidRDefault="00C27B61" w:rsidP="00AE27DB">
      <w:pPr>
        <w:spacing w:before="240" w:line="360" w:lineRule="auto"/>
        <w:ind w:right="-7"/>
        <w:contextualSpacing/>
        <w:jc w:val="center"/>
        <w:rPr>
          <w:b/>
          <w:sz w:val="36"/>
          <w:szCs w:val="36"/>
          <w:lang w:val="en-GB"/>
        </w:rPr>
      </w:pPr>
      <w:r>
        <w:rPr>
          <w:b/>
          <w:sz w:val="36"/>
          <w:szCs w:val="36"/>
          <w:lang w:val="en-GB"/>
        </w:rPr>
        <w:t>Unconscious and moral responsibility</w:t>
      </w:r>
    </w:p>
    <w:p w14:paraId="78F323D0" w14:textId="77777777" w:rsidR="00AE27DB" w:rsidRPr="005B43EB" w:rsidRDefault="00AE27DB" w:rsidP="00AE27DB">
      <w:pPr>
        <w:spacing w:before="240" w:line="360" w:lineRule="auto"/>
        <w:ind w:right="-7"/>
        <w:contextualSpacing/>
        <w:jc w:val="center"/>
        <w:rPr>
          <w:b/>
          <w:sz w:val="32"/>
          <w:szCs w:val="32"/>
          <w:lang w:val="en-GB"/>
        </w:rPr>
      </w:pPr>
      <w:r>
        <w:rPr>
          <w:b/>
          <w:sz w:val="32"/>
          <w:szCs w:val="32"/>
          <w:lang w:val="en-GB"/>
        </w:rPr>
        <w:t xml:space="preserve">  </w:t>
      </w:r>
    </w:p>
    <w:p w14:paraId="22B1DFFF" w14:textId="77777777" w:rsidR="00AE27DB" w:rsidRDefault="00AE27DB" w:rsidP="00AE27DB">
      <w:pPr>
        <w:spacing w:before="240" w:line="360" w:lineRule="auto"/>
        <w:ind w:right="-7"/>
        <w:contextualSpacing/>
        <w:jc w:val="center"/>
        <w:rPr>
          <w:b/>
          <w:sz w:val="32"/>
          <w:szCs w:val="32"/>
          <w:lang w:val="en-GB"/>
        </w:rPr>
      </w:pPr>
    </w:p>
    <w:p w14:paraId="1CEAEFD0" w14:textId="77777777" w:rsidR="00AE27DB" w:rsidRPr="005B43EB" w:rsidRDefault="00AE27DB" w:rsidP="00AE27DB">
      <w:pPr>
        <w:spacing w:before="240" w:line="360" w:lineRule="auto"/>
        <w:ind w:right="-7"/>
        <w:contextualSpacing/>
        <w:rPr>
          <w:b/>
          <w:sz w:val="32"/>
          <w:szCs w:val="32"/>
          <w:lang w:val="en-GB"/>
        </w:rPr>
      </w:pPr>
    </w:p>
    <w:p w14:paraId="7BFEBE8C" w14:textId="77777777" w:rsidR="00AE27DB" w:rsidRPr="005B43EB" w:rsidRDefault="00AE27DB" w:rsidP="00AE27DB">
      <w:pPr>
        <w:spacing w:before="240" w:line="360" w:lineRule="auto"/>
        <w:ind w:right="-7"/>
        <w:contextualSpacing/>
        <w:outlineLvl w:val="0"/>
        <w:rPr>
          <w:sz w:val="28"/>
          <w:szCs w:val="28"/>
          <w:lang w:val="en-GB"/>
        </w:rPr>
      </w:pPr>
    </w:p>
    <w:p w14:paraId="76E105B4" w14:textId="77777777" w:rsidR="00AE27DB" w:rsidRPr="004C4314" w:rsidRDefault="00AE27DB" w:rsidP="00AE27DB">
      <w:pPr>
        <w:spacing w:before="240" w:line="360" w:lineRule="auto"/>
        <w:ind w:right="-7"/>
        <w:contextualSpacing/>
        <w:jc w:val="center"/>
        <w:outlineLvl w:val="0"/>
        <w:rPr>
          <w:sz w:val="34"/>
          <w:szCs w:val="34"/>
          <w:lang w:val="en-GB"/>
        </w:rPr>
      </w:pPr>
      <w:r w:rsidRPr="004C4314">
        <w:rPr>
          <w:sz w:val="34"/>
          <w:szCs w:val="34"/>
          <w:lang w:val="en-GB"/>
        </w:rPr>
        <w:t>Diego Zanelli</w:t>
      </w:r>
    </w:p>
    <w:p w14:paraId="31A4CC8B" w14:textId="77777777" w:rsidR="00AE27DB" w:rsidRPr="004C4314" w:rsidRDefault="00AE27DB" w:rsidP="00AE27DB">
      <w:pPr>
        <w:spacing w:before="240" w:line="360" w:lineRule="auto"/>
        <w:ind w:right="-7"/>
        <w:contextualSpacing/>
        <w:jc w:val="center"/>
        <w:rPr>
          <w:sz w:val="30"/>
          <w:szCs w:val="30"/>
          <w:lang w:val="en-GB"/>
        </w:rPr>
      </w:pPr>
      <w:r w:rsidRPr="004C4314">
        <w:rPr>
          <w:sz w:val="30"/>
          <w:szCs w:val="30"/>
          <w:lang w:val="en-GB"/>
        </w:rPr>
        <w:t>1503562</w:t>
      </w:r>
    </w:p>
    <w:p w14:paraId="1A47B79B" w14:textId="77777777" w:rsidR="00AE27DB" w:rsidRPr="005B43EB" w:rsidRDefault="00AE27DB" w:rsidP="00AE27DB">
      <w:pPr>
        <w:spacing w:before="240" w:line="360" w:lineRule="auto"/>
        <w:ind w:right="-7"/>
        <w:contextualSpacing/>
        <w:jc w:val="center"/>
        <w:rPr>
          <w:b/>
          <w:lang w:val="en-GB"/>
        </w:rPr>
      </w:pPr>
    </w:p>
    <w:p w14:paraId="4C5B773F" w14:textId="77777777" w:rsidR="00AE27DB" w:rsidRPr="005B43EB" w:rsidRDefault="00AE27DB" w:rsidP="00AE27DB">
      <w:pPr>
        <w:spacing w:before="240" w:line="360" w:lineRule="auto"/>
        <w:ind w:right="-7"/>
        <w:contextualSpacing/>
        <w:jc w:val="center"/>
        <w:rPr>
          <w:b/>
          <w:lang w:val="en-GB"/>
        </w:rPr>
      </w:pPr>
    </w:p>
    <w:p w14:paraId="0406C6D0" w14:textId="77777777" w:rsidR="00AE27DB" w:rsidRDefault="00AE27DB" w:rsidP="00AE27DB">
      <w:pPr>
        <w:spacing w:before="240" w:line="360" w:lineRule="auto"/>
        <w:ind w:right="-7"/>
        <w:contextualSpacing/>
        <w:rPr>
          <w:b/>
          <w:lang w:val="en-GB"/>
        </w:rPr>
      </w:pPr>
    </w:p>
    <w:p w14:paraId="76F5234A" w14:textId="77777777" w:rsidR="00AE27DB" w:rsidRDefault="00AE27DB" w:rsidP="00AE27DB">
      <w:pPr>
        <w:spacing w:before="240" w:line="360" w:lineRule="auto"/>
        <w:contextualSpacing/>
        <w:jc w:val="center"/>
        <w:rPr>
          <w:b/>
          <w:lang w:val="en-GB"/>
        </w:rPr>
      </w:pPr>
    </w:p>
    <w:p w14:paraId="636E3820" w14:textId="77777777" w:rsidR="004C4314" w:rsidRDefault="004C4314" w:rsidP="00AE27DB">
      <w:pPr>
        <w:spacing w:before="240" w:line="360" w:lineRule="auto"/>
        <w:contextualSpacing/>
        <w:jc w:val="center"/>
        <w:rPr>
          <w:b/>
          <w:lang w:val="en-GB"/>
        </w:rPr>
      </w:pPr>
    </w:p>
    <w:p w14:paraId="166C1A04" w14:textId="77777777" w:rsidR="004C4314" w:rsidRDefault="004C4314" w:rsidP="00AE27DB">
      <w:pPr>
        <w:spacing w:before="240" w:line="360" w:lineRule="auto"/>
        <w:contextualSpacing/>
        <w:jc w:val="center"/>
        <w:rPr>
          <w:b/>
          <w:lang w:val="en-GB"/>
        </w:rPr>
      </w:pPr>
    </w:p>
    <w:p w14:paraId="3557D5A8" w14:textId="77777777" w:rsidR="00AE27DB" w:rsidRDefault="00AE27DB" w:rsidP="00AE27DB">
      <w:pPr>
        <w:spacing w:before="240" w:line="360" w:lineRule="auto"/>
        <w:contextualSpacing/>
        <w:jc w:val="center"/>
        <w:rPr>
          <w:b/>
          <w:sz w:val="32"/>
          <w:szCs w:val="32"/>
          <w:lang w:val="en-GB"/>
        </w:rPr>
      </w:pPr>
    </w:p>
    <w:p w14:paraId="3B98F399" w14:textId="77777777" w:rsidR="00C27B61" w:rsidRDefault="00C27B61" w:rsidP="00AE27DB">
      <w:pPr>
        <w:spacing w:before="240" w:line="360" w:lineRule="auto"/>
        <w:contextualSpacing/>
        <w:jc w:val="center"/>
        <w:rPr>
          <w:b/>
          <w:sz w:val="32"/>
          <w:szCs w:val="32"/>
          <w:lang w:val="en-GB"/>
        </w:rPr>
      </w:pPr>
    </w:p>
    <w:p w14:paraId="75C614B6" w14:textId="77777777" w:rsidR="00C27B61" w:rsidRDefault="00C27B61" w:rsidP="00AE27DB">
      <w:pPr>
        <w:spacing w:before="240" w:line="360" w:lineRule="auto"/>
        <w:contextualSpacing/>
        <w:jc w:val="center"/>
        <w:rPr>
          <w:b/>
          <w:sz w:val="32"/>
          <w:szCs w:val="32"/>
          <w:lang w:val="en-GB"/>
        </w:rPr>
      </w:pPr>
    </w:p>
    <w:p w14:paraId="4B158C0B" w14:textId="77777777" w:rsidR="00C27B61" w:rsidRDefault="00C27B61" w:rsidP="00AE27DB">
      <w:pPr>
        <w:spacing w:before="240" w:line="360" w:lineRule="auto"/>
        <w:contextualSpacing/>
        <w:jc w:val="center"/>
        <w:rPr>
          <w:b/>
          <w:sz w:val="32"/>
          <w:szCs w:val="32"/>
          <w:lang w:val="en-GB"/>
        </w:rPr>
      </w:pPr>
    </w:p>
    <w:p w14:paraId="14AA5AA4" w14:textId="77777777" w:rsidR="00C27B61" w:rsidRPr="005B43EB" w:rsidRDefault="00C27B61" w:rsidP="00AE27DB">
      <w:pPr>
        <w:spacing w:before="240" w:line="360" w:lineRule="auto"/>
        <w:contextualSpacing/>
        <w:jc w:val="center"/>
        <w:rPr>
          <w:b/>
          <w:sz w:val="32"/>
          <w:szCs w:val="32"/>
          <w:lang w:val="en-GB"/>
        </w:rPr>
      </w:pPr>
    </w:p>
    <w:p w14:paraId="628C651D" w14:textId="0BE8332E" w:rsidR="00671584" w:rsidRDefault="0094663F" w:rsidP="00AE27DB">
      <w:pPr>
        <w:spacing w:before="240" w:line="360" w:lineRule="auto"/>
        <w:contextualSpacing/>
        <w:jc w:val="center"/>
        <w:outlineLvl w:val="0"/>
        <w:rPr>
          <w:sz w:val="30"/>
          <w:szCs w:val="30"/>
          <w:lang w:val="en-GB"/>
        </w:rPr>
      </w:pPr>
      <w:r w:rsidRPr="004C4314">
        <w:rPr>
          <w:sz w:val="30"/>
          <w:szCs w:val="30"/>
          <w:lang w:val="en-GB"/>
        </w:rPr>
        <w:t>Academic Y</w:t>
      </w:r>
      <w:r w:rsidR="00AE27DB" w:rsidRPr="004C4314">
        <w:rPr>
          <w:sz w:val="30"/>
          <w:szCs w:val="30"/>
          <w:lang w:val="en-GB"/>
        </w:rPr>
        <w:t>ear 2020</w:t>
      </w:r>
    </w:p>
    <w:p w14:paraId="34C12D84" w14:textId="5F043295" w:rsidR="009A507E" w:rsidRPr="00951BBF" w:rsidRDefault="00671584" w:rsidP="009A507E">
      <w:pPr>
        <w:spacing w:after="120"/>
        <w:ind w:left="720"/>
        <w:rPr>
          <w:rFonts w:ascii="Arial" w:hAnsi="Arial" w:cs="Arial"/>
        </w:rPr>
      </w:pPr>
      <w:r>
        <w:rPr>
          <w:sz w:val="30"/>
          <w:szCs w:val="30"/>
          <w:lang w:val="en-GB"/>
        </w:rPr>
        <w:br w:type="page"/>
      </w:r>
      <w:r w:rsidR="009A507E" w:rsidRPr="00951BBF">
        <w:rPr>
          <w:rFonts w:ascii="Arial" w:hAnsi="Arial" w:cs="Arial"/>
          <w:noProof/>
        </w:rPr>
        <w:lastRenderedPageBreak/>
        <w:drawing>
          <wp:inline distT="0" distB="0" distL="0" distR="0" wp14:anchorId="63E3C9CA" wp14:editId="11615B9C">
            <wp:extent cx="1856105" cy="760730"/>
            <wp:effectExtent l="0" t="0" r="0" b="1270"/>
            <wp:docPr id="4" name="Immagine 4"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6105" cy="760730"/>
                    </a:xfrm>
                    <a:prstGeom prst="rect">
                      <a:avLst/>
                    </a:prstGeom>
                    <a:noFill/>
                    <a:ln>
                      <a:noFill/>
                    </a:ln>
                  </pic:spPr>
                </pic:pic>
              </a:graphicData>
            </a:graphic>
          </wp:inline>
        </w:drawing>
      </w:r>
    </w:p>
    <w:p w14:paraId="71FBE057" w14:textId="77777777" w:rsidR="009A507E" w:rsidRPr="009A507E" w:rsidRDefault="009A507E" w:rsidP="009A507E">
      <w:pPr>
        <w:pBdr>
          <w:top w:val="single" w:sz="4" w:space="1" w:color="auto"/>
          <w:left w:val="single" w:sz="4" w:space="4" w:color="auto"/>
          <w:bottom w:val="single" w:sz="4" w:space="1" w:color="auto"/>
          <w:right w:val="single" w:sz="4" w:space="4" w:color="auto"/>
        </w:pBdr>
        <w:spacing w:after="120"/>
        <w:jc w:val="center"/>
        <w:rPr>
          <w:rFonts w:ascii="Arial" w:hAnsi="Arial" w:cs="Arial"/>
          <w:lang w:val="en"/>
        </w:rPr>
      </w:pPr>
      <w:r w:rsidRPr="009A507E">
        <w:rPr>
          <w:rFonts w:ascii="Arial" w:hAnsi="Arial" w:cs="Arial"/>
          <w:b/>
          <w:lang w:val="en"/>
        </w:rPr>
        <w:t>Master’s Degrees by Examination and Dissertation</w:t>
      </w:r>
    </w:p>
    <w:p w14:paraId="66DA5D11" w14:textId="77777777" w:rsidR="009A507E" w:rsidRPr="009A507E" w:rsidRDefault="009A507E" w:rsidP="009A507E">
      <w:pPr>
        <w:pBdr>
          <w:top w:val="single" w:sz="4" w:space="1" w:color="auto"/>
          <w:left w:val="single" w:sz="4" w:space="4" w:color="auto"/>
          <w:bottom w:val="single" w:sz="4" w:space="1" w:color="auto"/>
          <w:right w:val="single" w:sz="4" w:space="4" w:color="auto"/>
        </w:pBdr>
        <w:spacing w:after="120"/>
        <w:jc w:val="center"/>
        <w:rPr>
          <w:rFonts w:ascii="Arial" w:hAnsi="Arial" w:cs="Arial"/>
          <w:lang w:val="en"/>
        </w:rPr>
      </w:pPr>
      <w:r w:rsidRPr="009A507E">
        <w:rPr>
          <w:rFonts w:ascii="Arial" w:hAnsi="Arial" w:cs="Arial"/>
          <w:b/>
          <w:lang w:val="en"/>
        </w:rPr>
        <w:t>Declaration Form</w:t>
      </w:r>
    </w:p>
    <w:p w14:paraId="623151EE" w14:textId="77777777" w:rsidR="009A507E" w:rsidRPr="009A507E" w:rsidRDefault="009A507E" w:rsidP="009A507E">
      <w:pPr>
        <w:pBdr>
          <w:top w:val="single" w:sz="4" w:space="1" w:color="auto"/>
          <w:left w:val="single" w:sz="4" w:space="4" w:color="auto"/>
          <w:bottom w:val="single" w:sz="4" w:space="1" w:color="auto"/>
          <w:right w:val="single" w:sz="4" w:space="4" w:color="auto"/>
        </w:pBdr>
        <w:spacing w:after="120"/>
        <w:rPr>
          <w:rFonts w:ascii="Arial" w:hAnsi="Arial" w:cs="Arial"/>
          <w:lang w:val="en"/>
        </w:rPr>
      </w:pPr>
      <w:r w:rsidRPr="009A507E">
        <w:rPr>
          <w:rFonts w:ascii="Arial" w:hAnsi="Arial" w:cs="Arial"/>
          <w:lang w:val="en"/>
        </w:rPr>
        <w:t>1. This work has not previously been accepted in substance for any degree and is not being concurrently submitted in candidature for any degree.</w:t>
      </w:r>
    </w:p>
    <w:p w14:paraId="192101DD" w14:textId="74058848" w:rsidR="009A507E" w:rsidRPr="009A507E" w:rsidRDefault="009A507E" w:rsidP="009A507E">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
        </w:rPr>
      </w:pPr>
      <w:r w:rsidRPr="009A507E">
        <w:rPr>
          <w:rFonts w:ascii="Arial" w:hAnsi="Arial" w:cs="Arial"/>
          <w:lang w:val="en"/>
        </w:rPr>
        <w:t>Name..…</w:t>
      </w:r>
      <w:r>
        <w:rPr>
          <w:rFonts w:ascii="Arial" w:hAnsi="Arial" w:cs="Arial"/>
          <w:lang w:val="en"/>
        </w:rPr>
        <w:t>Diego Zanelli</w:t>
      </w:r>
      <w:r w:rsidRPr="009A507E">
        <w:rPr>
          <w:rFonts w:ascii="Arial" w:hAnsi="Arial" w:cs="Arial"/>
          <w:lang w:val="en"/>
        </w:rPr>
        <w:t>….………………</w:t>
      </w:r>
      <w:r>
        <w:rPr>
          <w:rFonts w:ascii="Arial" w:hAnsi="Arial" w:cs="Arial"/>
          <w:lang w:val="en"/>
        </w:rPr>
        <w:t>……………………………..</w:t>
      </w:r>
    </w:p>
    <w:p w14:paraId="1F14452B" w14:textId="35C13A94" w:rsidR="009A507E" w:rsidRPr="009A507E" w:rsidRDefault="009A507E" w:rsidP="009A507E">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
        </w:rPr>
      </w:pPr>
      <w:r w:rsidRPr="009A507E">
        <w:rPr>
          <w:rFonts w:ascii="Arial" w:hAnsi="Arial" w:cs="Arial"/>
          <w:lang w:val="en"/>
        </w:rPr>
        <w:t>Date ……</w:t>
      </w:r>
      <w:r>
        <w:rPr>
          <w:rFonts w:ascii="Arial" w:hAnsi="Arial" w:cs="Arial"/>
          <w:lang w:val="en"/>
        </w:rPr>
        <w:t>31/03/2020…………………………………………………..</w:t>
      </w:r>
    </w:p>
    <w:p w14:paraId="67AE56EA" w14:textId="0945EADF" w:rsidR="009A507E" w:rsidRPr="009A507E" w:rsidRDefault="009A507E" w:rsidP="009A507E">
      <w:pPr>
        <w:pBdr>
          <w:top w:val="single" w:sz="4" w:space="1" w:color="auto"/>
          <w:left w:val="single" w:sz="4" w:space="4" w:color="auto"/>
          <w:bottom w:val="single" w:sz="4" w:space="1" w:color="auto"/>
          <w:right w:val="single" w:sz="4" w:space="4" w:color="auto"/>
        </w:pBdr>
        <w:spacing w:after="120"/>
        <w:rPr>
          <w:rFonts w:ascii="Arial" w:hAnsi="Arial" w:cs="Arial"/>
          <w:lang w:val="en"/>
        </w:rPr>
      </w:pPr>
      <w:r w:rsidRPr="009A507E">
        <w:rPr>
          <w:rFonts w:ascii="Arial" w:hAnsi="Arial" w:cs="Arial"/>
          <w:lang w:val="en"/>
        </w:rPr>
        <w:t xml:space="preserve">2. This dissertation is being submitted in partial fulfilment of the requirements for the degree of </w:t>
      </w:r>
      <w:r>
        <w:rPr>
          <w:rFonts w:ascii="Arial" w:hAnsi="Arial" w:cs="Arial"/>
          <w:lang w:val="en"/>
        </w:rPr>
        <w:t>Master of Arts European Philosophy</w:t>
      </w:r>
    </w:p>
    <w:p w14:paraId="2649361C" w14:textId="3175A178" w:rsidR="009A507E" w:rsidRPr="009A507E" w:rsidRDefault="009A507E" w:rsidP="009A507E">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
        </w:rPr>
      </w:pPr>
      <w:r w:rsidRPr="009A507E">
        <w:rPr>
          <w:rFonts w:ascii="Arial" w:hAnsi="Arial" w:cs="Arial"/>
          <w:lang w:val="en"/>
        </w:rPr>
        <w:t>Name…</w:t>
      </w:r>
      <w:r w:rsidR="001210C8">
        <w:rPr>
          <w:rFonts w:ascii="Arial" w:hAnsi="Arial" w:cs="Arial"/>
          <w:lang w:val="en"/>
        </w:rPr>
        <w:t>.</w:t>
      </w:r>
      <w:r w:rsidRPr="009A507E">
        <w:rPr>
          <w:rFonts w:ascii="Arial" w:hAnsi="Arial" w:cs="Arial"/>
          <w:lang w:val="en"/>
        </w:rPr>
        <w:t xml:space="preserve">… </w:t>
      </w:r>
      <w:r>
        <w:rPr>
          <w:rFonts w:ascii="Arial" w:hAnsi="Arial" w:cs="Arial"/>
          <w:lang w:val="en"/>
        </w:rPr>
        <w:t>Diego Zanelli</w:t>
      </w:r>
      <w:r w:rsidRPr="009A507E">
        <w:rPr>
          <w:rFonts w:ascii="Arial" w:hAnsi="Arial" w:cs="Arial"/>
          <w:lang w:val="en"/>
        </w:rPr>
        <w:t xml:space="preserve"> </w:t>
      </w:r>
      <w:r>
        <w:rPr>
          <w:rFonts w:ascii="Arial" w:hAnsi="Arial" w:cs="Arial"/>
          <w:lang w:val="en"/>
        </w:rPr>
        <w:t>……………………………………………..</w:t>
      </w:r>
    </w:p>
    <w:p w14:paraId="5E040AE6" w14:textId="50F120F3" w:rsidR="009A507E" w:rsidRPr="009A507E" w:rsidRDefault="009A507E" w:rsidP="009A507E">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
        </w:rPr>
      </w:pPr>
      <w:r w:rsidRPr="009A507E">
        <w:rPr>
          <w:rFonts w:ascii="Arial" w:hAnsi="Arial" w:cs="Arial"/>
          <w:lang w:val="en"/>
        </w:rPr>
        <w:t>Date  ……</w:t>
      </w:r>
      <w:r>
        <w:rPr>
          <w:rFonts w:ascii="Arial" w:hAnsi="Arial" w:cs="Arial"/>
          <w:lang w:val="en"/>
        </w:rPr>
        <w:t>31/03/2020</w:t>
      </w:r>
      <w:r w:rsidRPr="009A507E">
        <w:rPr>
          <w:rFonts w:ascii="Arial" w:hAnsi="Arial" w:cs="Arial"/>
          <w:lang w:val="en"/>
        </w:rPr>
        <w:t>………………………………………………….</w:t>
      </w:r>
    </w:p>
    <w:p w14:paraId="5C2303BA" w14:textId="77777777" w:rsidR="009A507E" w:rsidRPr="009A507E" w:rsidRDefault="009A507E" w:rsidP="009A507E">
      <w:pPr>
        <w:pBdr>
          <w:top w:val="single" w:sz="4" w:space="1" w:color="auto"/>
          <w:left w:val="single" w:sz="4" w:space="4" w:color="auto"/>
          <w:bottom w:val="single" w:sz="4" w:space="1" w:color="auto"/>
          <w:right w:val="single" w:sz="4" w:space="4" w:color="auto"/>
        </w:pBdr>
        <w:spacing w:after="120"/>
        <w:rPr>
          <w:rFonts w:ascii="Arial" w:hAnsi="Arial" w:cs="Arial"/>
          <w:lang w:val="en"/>
        </w:rPr>
      </w:pPr>
      <w:r w:rsidRPr="009A507E">
        <w:rPr>
          <w:rFonts w:ascii="Arial" w:hAnsi="Arial" w:cs="Arial"/>
          <w:lang w:val="en"/>
        </w:rPr>
        <w:t>3. This dissertation is the result of my own independent work/investigation, except where otherwise stated.</w:t>
      </w:r>
    </w:p>
    <w:p w14:paraId="4652DF2C" w14:textId="77777777" w:rsidR="009A507E" w:rsidRPr="009A507E" w:rsidRDefault="009A507E" w:rsidP="009A507E">
      <w:pPr>
        <w:pBdr>
          <w:top w:val="single" w:sz="4" w:space="1" w:color="auto"/>
          <w:left w:val="single" w:sz="4" w:space="4" w:color="auto"/>
          <w:bottom w:val="single" w:sz="4" w:space="1" w:color="auto"/>
          <w:right w:val="single" w:sz="4" w:space="4" w:color="auto"/>
        </w:pBdr>
        <w:spacing w:after="120"/>
        <w:rPr>
          <w:rFonts w:ascii="Arial" w:hAnsi="Arial" w:cs="Arial"/>
          <w:lang w:val="en"/>
        </w:rPr>
      </w:pPr>
      <w:r w:rsidRPr="009A507E">
        <w:rPr>
          <w:rFonts w:ascii="Arial" w:hAnsi="Arial" w:cs="Arial"/>
          <w:lang w:val="en"/>
        </w:rPr>
        <w:t xml:space="preserve">Other sources are acknowledged by footnotes giving explicit references. </w:t>
      </w:r>
    </w:p>
    <w:p w14:paraId="74486456" w14:textId="77777777" w:rsidR="009A507E" w:rsidRPr="009A507E" w:rsidRDefault="009A507E" w:rsidP="009A507E">
      <w:pPr>
        <w:pBdr>
          <w:top w:val="single" w:sz="4" w:space="1" w:color="auto"/>
          <w:left w:val="single" w:sz="4" w:space="4" w:color="auto"/>
          <w:bottom w:val="single" w:sz="4" w:space="1" w:color="auto"/>
          <w:right w:val="single" w:sz="4" w:space="4" w:color="auto"/>
        </w:pBdr>
        <w:spacing w:after="120"/>
        <w:rPr>
          <w:rFonts w:ascii="Arial" w:hAnsi="Arial" w:cs="Arial"/>
          <w:lang w:val="en"/>
        </w:rPr>
      </w:pPr>
      <w:r w:rsidRPr="009A507E">
        <w:rPr>
          <w:rFonts w:ascii="Arial" w:hAnsi="Arial" w:cs="Arial"/>
          <w:lang w:val="en"/>
        </w:rPr>
        <w:t>A bibliography is appended.</w:t>
      </w:r>
    </w:p>
    <w:p w14:paraId="183E30C7" w14:textId="3CD678CC" w:rsidR="009A507E" w:rsidRPr="009A507E" w:rsidRDefault="009A507E" w:rsidP="009A507E">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
        </w:rPr>
      </w:pPr>
      <w:r w:rsidRPr="009A507E">
        <w:rPr>
          <w:rFonts w:ascii="Arial" w:hAnsi="Arial" w:cs="Arial"/>
          <w:lang w:val="en"/>
        </w:rPr>
        <w:t xml:space="preserve">Name…… </w:t>
      </w:r>
      <w:r>
        <w:rPr>
          <w:rFonts w:ascii="Arial" w:hAnsi="Arial" w:cs="Arial"/>
          <w:lang w:val="en"/>
        </w:rPr>
        <w:t>Diego Zanelli</w:t>
      </w:r>
      <w:r w:rsidRPr="009A507E">
        <w:rPr>
          <w:rFonts w:ascii="Arial" w:hAnsi="Arial" w:cs="Arial"/>
          <w:lang w:val="en"/>
        </w:rPr>
        <w:t xml:space="preserve"> </w:t>
      </w:r>
      <w:r>
        <w:rPr>
          <w:rFonts w:ascii="Arial" w:hAnsi="Arial" w:cs="Arial"/>
          <w:lang w:val="en"/>
        </w:rPr>
        <w:t>…………………………………………….</w:t>
      </w:r>
    </w:p>
    <w:p w14:paraId="0F362EDB" w14:textId="4685FE7C" w:rsidR="009A507E" w:rsidRPr="00EE2B24" w:rsidRDefault="009A507E" w:rsidP="009A507E">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
        </w:rPr>
      </w:pPr>
      <w:r w:rsidRPr="00EE2B24">
        <w:rPr>
          <w:rFonts w:ascii="Arial" w:hAnsi="Arial" w:cs="Arial"/>
          <w:lang w:val="en"/>
        </w:rPr>
        <w:t>Date: ……</w:t>
      </w:r>
      <w:r>
        <w:rPr>
          <w:rFonts w:ascii="Arial" w:hAnsi="Arial" w:cs="Arial"/>
          <w:lang w:val="en"/>
        </w:rPr>
        <w:t>31/03/2020</w:t>
      </w:r>
      <w:r w:rsidRPr="00EE2B24">
        <w:rPr>
          <w:rFonts w:ascii="Arial" w:hAnsi="Arial" w:cs="Arial"/>
          <w:lang w:val="en"/>
        </w:rPr>
        <w:t>………………………………………………...</w:t>
      </w:r>
    </w:p>
    <w:p w14:paraId="2CB05290" w14:textId="77777777" w:rsidR="009A507E" w:rsidRPr="009A507E" w:rsidRDefault="009A507E" w:rsidP="009A507E">
      <w:pPr>
        <w:pBdr>
          <w:top w:val="single" w:sz="4" w:space="1" w:color="auto"/>
          <w:left w:val="single" w:sz="4" w:space="4" w:color="auto"/>
          <w:bottom w:val="single" w:sz="4" w:space="1" w:color="auto"/>
          <w:right w:val="single" w:sz="4" w:space="4" w:color="auto"/>
        </w:pBdr>
        <w:spacing w:after="120"/>
        <w:rPr>
          <w:rFonts w:ascii="Arial" w:hAnsi="Arial" w:cs="Arial"/>
          <w:lang w:val="en"/>
        </w:rPr>
      </w:pPr>
      <w:r w:rsidRPr="009A507E">
        <w:rPr>
          <w:rFonts w:ascii="Arial" w:hAnsi="Arial" w:cs="Arial"/>
          <w:lang w:val="en"/>
        </w:rPr>
        <w:t xml:space="preserve">4. I hereby give consent for my dissertation, if accepted, to be available for photocopying, inter- library loan, and for deposit in the University’s digital repository </w:t>
      </w:r>
    </w:p>
    <w:p w14:paraId="035C3156" w14:textId="35E3CB8C" w:rsidR="009A507E" w:rsidRPr="009A507E" w:rsidRDefault="009A507E" w:rsidP="009A507E">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
        </w:rPr>
      </w:pPr>
      <w:r w:rsidRPr="009A507E">
        <w:rPr>
          <w:rFonts w:ascii="Arial" w:hAnsi="Arial" w:cs="Arial"/>
          <w:lang w:val="en"/>
        </w:rPr>
        <w:t xml:space="preserve">Name…… </w:t>
      </w:r>
      <w:r>
        <w:rPr>
          <w:rFonts w:ascii="Arial" w:hAnsi="Arial" w:cs="Arial"/>
          <w:lang w:val="en"/>
        </w:rPr>
        <w:t>Diego Zanelli</w:t>
      </w:r>
      <w:r w:rsidRPr="009A507E">
        <w:rPr>
          <w:rFonts w:ascii="Arial" w:hAnsi="Arial" w:cs="Arial"/>
          <w:lang w:val="en"/>
        </w:rPr>
        <w:t xml:space="preserve"> </w:t>
      </w:r>
      <w:r>
        <w:rPr>
          <w:rFonts w:ascii="Arial" w:hAnsi="Arial" w:cs="Arial"/>
          <w:lang w:val="en"/>
        </w:rPr>
        <w:t>………………………………………………</w:t>
      </w:r>
    </w:p>
    <w:p w14:paraId="02DD6D9D" w14:textId="0A8EE681" w:rsidR="009A507E" w:rsidRPr="009A507E" w:rsidRDefault="009A507E" w:rsidP="009A507E">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
        </w:rPr>
      </w:pPr>
      <w:r w:rsidRPr="009A507E">
        <w:rPr>
          <w:rFonts w:ascii="Arial" w:hAnsi="Arial" w:cs="Arial"/>
          <w:lang w:val="en"/>
        </w:rPr>
        <w:t>Date…</w:t>
      </w:r>
      <w:r>
        <w:rPr>
          <w:rFonts w:ascii="Arial" w:hAnsi="Arial" w:cs="Arial"/>
          <w:lang w:val="en"/>
        </w:rPr>
        <w:t>31/03/2020……………………………………………….……</w:t>
      </w:r>
    </w:p>
    <w:p w14:paraId="03C2CA73" w14:textId="77777777" w:rsidR="009A507E" w:rsidRPr="009A507E" w:rsidRDefault="009A507E" w:rsidP="009A507E">
      <w:pPr>
        <w:pBdr>
          <w:top w:val="single" w:sz="4" w:space="1" w:color="auto"/>
          <w:left w:val="single" w:sz="4" w:space="4" w:color="auto"/>
          <w:bottom w:val="single" w:sz="4" w:space="1" w:color="auto"/>
          <w:right w:val="single" w:sz="4" w:space="4" w:color="auto"/>
        </w:pBdr>
        <w:spacing w:after="120"/>
        <w:rPr>
          <w:rFonts w:ascii="Arial" w:hAnsi="Arial" w:cs="Arial"/>
          <w:lang w:val="en"/>
        </w:rPr>
      </w:pPr>
      <w:r w:rsidRPr="009A507E">
        <w:rPr>
          <w:rFonts w:ascii="Arial" w:hAnsi="Arial" w:cs="Arial"/>
          <w:b/>
          <w:lang w:val="en"/>
        </w:rPr>
        <w:t>Supervisor’s Declaration</w:t>
      </w:r>
      <w:r w:rsidRPr="009A507E">
        <w:rPr>
          <w:rFonts w:ascii="Arial" w:hAnsi="Arial" w:cs="Arial"/>
          <w:lang w:val="en"/>
        </w:rPr>
        <w:t>.</w:t>
      </w:r>
    </w:p>
    <w:p w14:paraId="62DD49E9" w14:textId="77777777" w:rsidR="009A507E" w:rsidRPr="009A507E" w:rsidRDefault="009A507E" w:rsidP="009A507E">
      <w:pPr>
        <w:pBdr>
          <w:top w:val="single" w:sz="4" w:space="1" w:color="auto"/>
          <w:left w:val="single" w:sz="4" w:space="4" w:color="auto"/>
          <w:bottom w:val="single" w:sz="4" w:space="1" w:color="auto"/>
          <w:right w:val="single" w:sz="4" w:space="4" w:color="auto"/>
        </w:pBdr>
        <w:spacing w:after="120"/>
        <w:rPr>
          <w:rFonts w:ascii="Arial" w:hAnsi="Arial" w:cs="Arial"/>
          <w:lang w:val="en"/>
        </w:rPr>
      </w:pPr>
      <w:r w:rsidRPr="009A507E">
        <w:rPr>
          <w:rFonts w:ascii="Arial" w:hAnsi="Arial" w:cs="Arial"/>
          <w:lang w:val="en"/>
        </w:rPr>
        <w:t>I am satisfied that this work is the result of the student’s own efforts.</w:t>
      </w:r>
    </w:p>
    <w:p w14:paraId="5E695FF3" w14:textId="6E1B34F6" w:rsidR="009A507E" w:rsidRPr="00EE2B24" w:rsidRDefault="009A507E" w:rsidP="009A507E">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
        </w:rPr>
      </w:pPr>
      <w:r w:rsidRPr="00EE2B24">
        <w:rPr>
          <w:rFonts w:ascii="Arial" w:hAnsi="Arial" w:cs="Arial"/>
          <w:lang w:val="en"/>
        </w:rPr>
        <w:t>Signed: …………………………………………………………………</w:t>
      </w:r>
    </w:p>
    <w:p w14:paraId="0B92E8EA" w14:textId="3D6E33A7" w:rsidR="009A507E" w:rsidRPr="00EE2B24" w:rsidRDefault="009A507E" w:rsidP="009A507E">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lang w:val="en"/>
        </w:rPr>
      </w:pPr>
      <w:r w:rsidRPr="00EE2B24">
        <w:rPr>
          <w:rFonts w:ascii="Arial" w:hAnsi="Arial" w:cs="Arial"/>
          <w:lang w:val="en"/>
        </w:rPr>
        <w:t>Date: ……………………………………………………………………</w:t>
      </w:r>
    </w:p>
    <w:p w14:paraId="6600216F" w14:textId="77777777" w:rsidR="00671584" w:rsidRDefault="00671584">
      <w:pPr>
        <w:rPr>
          <w:sz w:val="30"/>
          <w:szCs w:val="30"/>
          <w:lang w:val="en-GB"/>
        </w:rPr>
      </w:pPr>
    </w:p>
    <w:p w14:paraId="5C678F10" w14:textId="77777777" w:rsidR="00AE27DB" w:rsidRPr="004C4314" w:rsidRDefault="00AE27DB" w:rsidP="00AE27DB">
      <w:pPr>
        <w:spacing w:before="240" w:line="360" w:lineRule="auto"/>
        <w:contextualSpacing/>
        <w:jc w:val="center"/>
        <w:outlineLvl w:val="0"/>
        <w:rPr>
          <w:sz w:val="30"/>
          <w:szCs w:val="30"/>
          <w:lang w:val="en-GB"/>
        </w:rPr>
      </w:pPr>
    </w:p>
    <w:p w14:paraId="0C58D9CB" w14:textId="77777777" w:rsidR="00AE27DB" w:rsidRPr="005B43EB" w:rsidRDefault="00AE27DB" w:rsidP="00AE27DB">
      <w:pPr>
        <w:spacing w:before="240" w:line="360" w:lineRule="auto"/>
        <w:contextualSpacing/>
        <w:jc w:val="center"/>
        <w:outlineLvl w:val="0"/>
        <w:rPr>
          <w:sz w:val="32"/>
          <w:szCs w:val="32"/>
          <w:lang w:val="en-GB"/>
        </w:rPr>
      </w:pPr>
      <w:r w:rsidRPr="005B43EB">
        <w:rPr>
          <w:sz w:val="32"/>
          <w:szCs w:val="32"/>
          <w:lang w:val="en-GB"/>
        </w:rPr>
        <w:br w:type="page"/>
      </w:r>
      <w:r w:rsidRPr="006547D1">
        <w:rPr>
          <w:sz w:val="28"/>
          <w:szCs w:val="28"/>
          <w:lang w:val="en-GB"/>
        </w:rPr>
        <w:lastRenderedPageBreak/>
        <w:t>Table of contents</w:t>
      </w:r>
    </w:p>
    <w:p w14:paraId="47A807A1" w14:textId="77777777" w:rsidR="00AE27DB" w:rsidRPr="005B43EB" w:rsidRDefault="00AE27DB" w:rsidP="00AE27DB">
      <w:pPr>
        <w:spacing w:before="240" w:line="360" w:lineRule="auto"/>
        <w:contextualSpacing/>
        <w:jc w:val="both"/>
        <w:rPr>
          <w:lang w:val="en-GB"/>
        </w:rPr>
      </w:pPr>
    </w:p>
    <w:p w14:paraId="14397EE3" w14:textId="77777777" w:rsidR="00AE27DB" w:rsidRDefault="00AE27DB" w:rsidP="00AE27DB">
      <w:pPr>
        <w:spacing w:line="360" w:lineRule="auto"/>
        <w:contextualSpacing/>
        <w:jc w:val="both"/>
        <w:rPr>
          <w:lang w:val="en-GB"/>
        </w:rPr>
      </w:pPr>
      <w:r>
        <w:rPr>
          <w:lang w:val="en-GB"/>
        </w:rPr>
        <w:t>PART ONE</w:t>
      </w:r>
    </w:p>
    <w:p w14:paraId="7CC5844E" w14:textId="77777777" w:rsidR="00AE27DB" w:rsidRDefault="00AE27DB" w:rsidP="00AE27DB">
      <w:pPr>
        <w:spacing w:line="360" w:lineRule="auto"/>
        <w:contextualSpacing/>
        <w:jc w:val="both"/>
        <w:rPr>
          <w:lang w:val="en-GB"/>
        </w:rPr>
      </w:pPr>
    </w:p>
    <w:p w14:paraId="4071AD3B" w14:textId="2D16D7F3" w:rsidR="00AE27DB" w:rsidRPr="005B43EB" w:rsidRDefault="00AE27DB" w:rsidP="00AE27DB">
      <w:pPr>
        <w:spacing w:line="360" w:lineRule="auto"/>
        <w:contextualSpacing/>
        <w:jc w:val="both"/>
        <w:rPr>
          <w:lang w:val="en-GB"/>
        </w:rPr>
      </w:pPr>
      <w:r>
        <w:rPr>
          <w:lang w:val="en-GB"/>
        </w:rPr>
        <w:t>Dichotomies in moral philosophy</w:t>
      </w:r>
      <w:r w:rsidRPr="005B43EB">
        <w:rPr>
          <w:lang w:val="en-GB"/>
        </w:rPr>
        <w:tab/>
      </w:r>
      <w:r>
        <w:rPr>
          <w:lang w:val="en-GB"/>
        </w:rPr>
        <w:tab/>
      </w:r>
      <w:r>
        <w:rPr>
          <w:lang w:val="en-GB"/>
        </w:rPr>
        <w:tab/>
      </w:r>
      <w:r>
        <w:rPr>
          <w:lang w:val="en-GB"/>
        </w:rPr>
        <w:tab/>
      </w:r>
      <w:r>
        <w:rPr>
          <w:lang w:val="en-GB"/>
        </w:rPr>
        <w:tab/>
      </w:r>
      <w:r w:rsidR="0086235A">
        <w:rPr>
          <w:lang w:val="en-GB"/>
        </w:rPr>
        <w:tab/>
      </w:r>
      <w:r w:rsidR="008544CE">
        <w:rPr>
          <w:lang w:val="en-GB"/>
        </w:rPr>
        <w:t>1</w:t>
      </w:r>
    </w:p>
    <w:p w14:paraId="640F84E0" w14:textId="77777777" w:rsidR="00AE27DB" w:rsidRDefault="00AE27DB" w:rsidP="00AE27DB">
      <w:pPr>
        <w:spacing w:line="360" w:lineRule="auto"/>
        <w:contextualSpacing/>
        <w:jc w:val="both"/>
        <w:rPr>
          <w:lang w:val="en-GB"/>
        </w:rPr>
      </w:pPr>
    </w:p>
    <w:p w14:paraId="42697A6A" w14:textId="77777777" w:rsidR="00AE27DB" w:rsidRPr="00285101" w:rsidRDefault="00AE27DB" w:rsidP="00AE27DB">
      <w:pPr>
        <w:spacing w:line="360" w:lineRule="auto"/>
        <w:contextualSpacing/>
        <w:jc w:val="both"/>
        <w:rPr>
          <w:lang w:val="en-GB"/>
        </w:rPr>
      </w:pPr>
      <w:r w:rsidRPr="00285101">
        <w:rPr>
          <w:lang w:val="en-GB"/>
        </w:rPr>
        <w:t xml:space="preserve">The foundations of moral objectivism: </w:t>
      </w:r>
    </w:p>
    <w:p w14:paraId="638A03B5" w14:textId="0FB72C51" w:rsidR="00AE27DB" w:rsidRPr="00773211" w:rsidRDefault="00AE27DB" w:rsidP="00AE27DB">
      <w:pPr>
        <w:spacing w:line="360" w:lineRule="auto"/>
        <w:contextualSpacing/>
        <w:jc w:val="both"/>
        <w:rPr>
          <w:lang w:val="en-GB"/>
        </w:rPr>
      </w:pPr>
      <w:r w:rsidRPr="00285101">
        <w:rPr>
          <w:lang w:val="en-GB"/>
        </w:rPr>
        <w:t xml:space="preserve">Aristotle, the </w:t>
      </w:r>
      <w:r w:rsidRPr="00285101">
        <w:rPr>
          <w:i/>
          <w:lang w:val="en-GB"/>
        </w:rPr>
        <w:t>eudaimonia</w:t>
      </w:r>
      <w:r w:rsidR="000C06F6">
        <w:rPr>
          <w:lang w:val="en-GB"/>
        </w:rPr>
        <w:t xml:space="preserve"> and the virtue ethics </w:t>
      </w:r>
      <w:r w:rsidR="000C06F6">
        <w:rPr>
          <w:lang w:val="en-GB"/>
        </w:rPr>
        <w:tab/>
      </w:r>
      <w:r w:rsidR="000C06F6">
        <w:rPr>
          <w:lang w:val="en-GB"/>
        </w:rPr>
        <w:tab/>
      </w:r>
      <w:r w:rsidR="000C06F6">
        <w:rPr>
          <w:lang w:val="en-GB"/>
        </w:rPr>
        <w:tab/>
      </w:r>
      <w:r w:rsidR="000C06F6">
        <w:rPr>
          <w:lang w:val="en-GB"/>
        </w:rPr>
        <w:tab/>
      </w:r>
      <w:r w:rsidR="00213C3E">
        <w:rPr>
          <w:lang w:val="en-GB"/>
        </w:rPr>
        <w:t>3</w:t>
      </w:r>
    </w:p>
    <w:p w14:paraId="40BD105E" w14:textId="77777777" w:rsidR="00AE27DB" w:rsidRDefault="00AE27DB" w:rsidP="00AE27DB">
      <w:pPr>
        <w:spacing w:line="360" w:lineRule="auto"/>
        <w:contextualSpacing/>
        <w:jc w:val="both"/>
        <w:rPr>
          <w:lang w:val="en-GB"/>
        </w:rPr>
      </w:pPr>
    </w:p>
    <w:p w14:paraId="3029C948" w14:textId="77777777" w:rsidR="00AE27DB" w:rsidRDefault="00AE27DB" w:rsidP="00AE27DB">
      <w:pPr>
        <w:spacing w:line="360" w:lineRule="auto"/>
        <w:contextualSpacing/>
        <w:jc w:val="both"/>
        <w:rPr>
          <w:lang w:val="en-GB"/>
        </w:rPr>
      </w:pPr>
      <w:r w:rsidRPr="00285101">
        <w:rPr>
          <w:lang w:val="en-GB"/>
        </w:rPr>
        <w:t xml:space="preserve">The foundations of moral relativism: </w:t>
      </w:r>
    </w:p>
    <w:p w14:paraId="4E1B8E8C" w14:textId="1393C365" w:rsidR="00AE27DB" w:rsidRPr="00773211" w:rsidRDefault="00AE27DB" w:rsidP="00AE27DB">
      <w:pPr>
        <w:spacing w:line="360" w:lineRule="auto"/>
        <w:contextualSpacing/>
        <w:jc w:val="both"/>
        <w:rPr>
          <w:lang w:val="en-GB"/>
        </w:rPr>
      </w:pPr>
      <w:r w:rsidRPr="00285101">
        <w:rPr>
          <w:lang w:val="en-GB"/>
        </w:rPr>
        <w:t>Nietzsche, the de</w:t>
      </w:r>
      <w:r w:rsidR="000C06F6">
        <w:rPr>
          <w:lang w:val="en-GB"/>
        </w:rPr>
        <w:t>ath of God and the overman</w:t>
      </w:r>
      <w:r w:rsidR="000C06F6">
        <w:rPr>
          <w:lang w:val="en-GB"/>
        </w:rPr>
        <w:tab/>
      </w:r>
      <w:r w:rsidR="000C06F6">
        <w:rPr>
          <w:lang w:val="en-GB"/>
        </w:rPr>
        <w:tab/>
      </w:r>
      <w:r w:rsidR="000C06F6">
        <w:rPr>
          <w:lang w:val="en-GB"/>
        </w:rPr>
        <w:tab/>
      </w:r>
      <w:r w:rsidR="000C06F6">
        <w:rPr>
          <w:lang w:val="en-GB"/>
        </w:rPr>
        <w:tab/>
      </w:r>
      <w:r w:rsidR="00DE0650">
        <w:rPr>
          <w:lang w:val="en-GB"/>
        </w:rPr>
        <w:t>9</w:t>
      </w:r>
    </w:p>
    <w:p w14:paraId="12385DF7" w14:textId="77777777" w:rsidR="00AE27DB" w:rsidRDefault="00AE27DB" w:rsidP="00AE27DB">
      <w:pPr>
        <w:pStyle w:val="NormaleWeb"/>
        <w:spacing w:before="0" w:beforeAutospacing="0" w:after="150" w:afterAutospacing="0" w:line="360" w:lineRule="auto"/>
        <w:contextualSpacing/>
        <w:jc w:val="both"/>
        <w:rPr>
          <w:color w:val="000000"/>
          <w:lang w:val="en-GB"/>
        </w:rPr>
      </w:pPr>
    </w:p>
    <w:p w14:paraId="17797CB0" w14:textId="77777777" w:rsidR="00AE27DB" w:rsidRDefault="00AE27DB" w:rsidP="00AE27DB">
      <w:pPr>
        <w:pStyle w:val="NormaleWeb"/>
        <w:spacing w:before="0" w:beforeAutospacing="0" w:after="150" w:afterAutospacing="0" w:line="360" w:lineRule="auto"/>
        <w:contextualSpacing/>
        <w:jc w:val="both"/>
        <w:rPr>
          <w:color w:val="000000"/>
          <w:lang w:val="en-GB"/>
        </w:rPr>
      </w:pPr>
      <w:r>
        <w:rPr>
          <w:color w:val="000000"/>
          <w:lang w:val="en-GB"/>
        </w:rPr>
        <w:t>PART TWO</w:t>
      </w:r>
    </w:p>
    <w:p w14:paraId="2AB12901" w14:textId="77777777" w:rsidR="00AE27DB" w:rsidRDefault="00AE27DB" w:rsidP="00AE27DB">
      <w:pPr>
        <w:pStyle w:val="NormaleWeb"/>
        <w:spacing w:before="0" w:beforeAutospacing="0" w:after="150" w:afterAutospacing="0" w:line="360" w:lineRule="auto"/>
        <w:contextualSpacing/>
        <w:jc w:val="both"/>
        <w:rPr>
          <w:color w:val="000000"/>
          <w:lang w:val="en-GB"/>
        </w:rPr>
      </w:pPr>
    </w:p>
    <w:p w14:paraId="697EE6A0" w14:textId="0E06DE4C" w:rsidR="00AE27DB" w:rsidRDefault="00AE27DB" w:rsidP="00AE27DB">
      <w:pPr>
        <w:pStyle w:val="NormaleWeb"/>
        <w:spacing w:before="0" w:beforeAutospacing="0" w:after="150" w:afterAutospacing="0" w:line="360" w:lineRule="auto"/>
        <w:contextualSpacing/>
        <w:jc w:val="both"/>
        <w:rPr>
          <w:color w:val="000000"/>
          <w:lang w:val="en-GB"/>
        </w:rPr>
      </w:pPr>
      <w:r w:rsidRPr="00285101">
        <w:rPr>
          <w:color w:val="000000"/>
          <w:lang w:val="en-GB"/>
        </w:rPr>
        <w:t>Approaching ethics through psychoanalysis: elements of epistemology</w:t>
      </w:r>
      <w:r w:rsidR="000C06F6">
        <w:rPr>
          <w:lang w:val="en-GB"/>
        </w:rPr>
        <w:tab/>
      </w:r>
      <w:r w:rsidR="00C072FB">
        <w:rPr>
          <w:lang w:val="en-GB"/>
        </w:rPr>
        <w:t>18</w:t>
      </w:r>
    </w:p>
    <w:p w14:paraId="44626B1B" w14:textId="77777777" w:rsidR="00AE27DB" w:rsidRDefault="00AE27DB" w:rsidP="00AE27DB">
      <w:pPr>
        <w:pStyle w:val="NormaleWeb"/>
        <w:spacing w:before="0" w:beforeAutospacing="0" w:after="150" w:afterAutospacing="0" w:line="360" w:lineRule="auto"/>
        <w:contextualSpacing/>
        <w:jc w:val="both"/>
        <w:rPr>
          <w:color w:val="000000"/>
          <w:lang w:val="en-GB"/>
        </w:rPr>
      </w:pPr>
    </w:p>
    <w:p w14:paraId="0EB3C2A1" w14:textId="1978B4ED" w:rsidR="00AE27DB" w:rsidRDefault="00AE27DB" w:rsidP="00AE27DB">
      <w:pPr>
        <w:pStyle w:val="NormaleWeb"/>
        <w:spacing w:before="0" w:beforeAutospacing="0" w:after="150" w:afterAutospacing="0" w:line="360" w:lineRule="auto"/>
        <w:contextualSpacing/>
        <w:jc w:val="both"/>
        <w:rPr>
          <w:lang w:val="en-GB"/>
        </w:rPr>
      </w:pPr>
      <w:r w:rsidRPr="00285101">
        <w:rPr>
          <w:color w:val="000000"/>
          <w:lang w:val="en-GB"/>
        </w:rPr>
        <w:t>The structure of the unconscious and its opposition to consciousness</w:t>
      </w:r>
      <w:r w:rsidR="000C06F6">
        <w:rPr>
          <w:lang w:val="en-GB"/>
        </w:rPr>
        <w:tab/>
      </w:r>
      <w:r w:rsidR="00007DE4">
        <w:rPr>
          <w:lang w:val="en-GB"/>
        </w:rPr>
        <w:t>22</w:t>
      </w:r>
    </w:p>
    <w:p w14:paraId="213E4978" w14:textId="77777777" w:rsidR="00AE27DB" w:rsidRDefault="00AE27DB" w:rsidP="00AE27DB">
      <w:pPr>
        <w:pStyle w:val="NormaleWeb"/>
        <w:spacing w:before="0" w:beforeAutospacing="0" w:after="150" w:afterAutospacing="0" w:line="360" w:lineRule="auto"/>
        <w:contextualSpacing/>
        <w:jc w:val="both"/>
        <w:rPr>
          <w:color w:val="000000"/>
          <w:lang w:val="en-GB"/>
        </w:rPr>
      </w:pPr>
    </w:p>
    <w:p w14:paraId="6D955629" w14:textId="01760BF9" w:rsidR="00AE27DB" w:rsidRPr="00670D3D" w:rsidRDefault="00AE27DB" w:rsidP="00AE27DB">
      <w:pPr>
        <w:pStyle w:val="NormaleWeb"/>
        <w:spacing w:before="0" w:beforeAutospacing="0" w:after="150" w:afterAutospacing="0" w:line="360" w:lineRule="auto"/>
        <w:contextualSpacing/>
        <w:jc w:val="both"/>
        <w:rPr>
          <w:color w:val="000000"/>
          <w:lang w:val="en-GB"/>
        </w:rPr>
      </w:pPr>
      <w:r w:rsidRPr="00285101">
        <w:rPr>
          <w:color w:val="000000"/>
          <w:lang w:val="en-GB"/>
        </w:rPr>
        <w:t>The theory of drives, human forces between nature and culture</w:t>
      </w:r>
      <w:r w:rsidRPr="00285101">
        <w:rPr>
          <w:color w:val="000000"/>
          <w:lang w:val="en-GB"/>
        </w:rPr>
        <w:tab/>
      </w:r>
      <w:r w:rsidRPr="00285101">
        <w:rPr>
          <w:color w:val="000000"/>
          <w:lang w:val="en-GB"/>
        </w:rPr>
        <w:tab/>
      </w:r>
      <w:r w:rsidR="00C17CB6">
        <w:rPr>
          <w:lang w:val="en-GB"/>
        </w:rPr>
        <w:t>25</w:t>
      </w:r>
    </w:p>
    <w:p w14:paraId="15174D5F" w14:textId="77777777" w:rsidR="00AE27DB" w:rsidRDefault="00AE27DB" w:rsidP="00AE27DB">
      <w:pPr>
        <w:pStyle w:val="NormaleWeb"/>
        <w:spacing w:before="0" w:beforeAutospacing="0" w:after="150" w:afterAutospacing="0" w:line="360" w:lineRule="auto"/>
        <w:contextualSpacing/>
        <w:jc w:val="both"/>
        <w:rPr>
          <w:color w:val="000000"/>
          <w:lang w:val="en-GB"/>
        </w:rPr>
      </w:pPr>
    </w:p>
    <w:p w14:paraId="39FFED56" w14:textId="77777777" w:rsidR="00AE27DB" w:rsidRDefault="00AE27DB" w:rsidP="00AE27DB">
      <w:pPr>
        <w:pStyle w:val="NormaleWeb"/>
        <w:spacing w:before="0" w:beforeAutospacing="0" w:after="150" w:afterAutospacing="0" w:line="360" w:lineRule="auto"/>
        <w:contextualSpacing/>
        <w:jc w:val="both"/>
        <w:rPr>
          <w:color w:val="000000"/>
          <w:lang w:val="en-GB"/>
        </w:rPr>
      </w:pPr>
      <w:r w:rsidRPr="00AA6041">
        <w:rPr>
          <w:color w:val="000000"/>
          <w:lang w:val="en-GB"/>
        </w:rPr>
        <w:t xml:space="preserve">The Lacanian interpretation of human condition: </w:t>
      </w:r>
    </w:p>
    <w:p w14:paraId="2A40BC15" w14:textId="69C67A8E" w:rsidR="00AE27DB" w:rsidRPr="000E08AF" w:rsidRDefault="00AE27DB" w:rsidP="00AE27DB">
      <w:pPr>
        <w:pStyle w:val="NormaleWeb"/>
        <w:spacing w:before="0" w:beforeAutospacing="0" w:after="150" w:afterAutospacing="0" w:line="360" w:lineRule="auto"/>
        <w:contextualSpacing/>
        <w:jc w:val="both"/>
        <w:rPr>
          <w:color w:val="000000"/>
          <w:lang w:val="en"/>
        </w:rPr>
      </w:pPr>
      <w:r w:rsidRPr="00AA6041">
        <w:rPr>
          <w:color w:val="000000"/>
          <w:lang w:val="en"/>
        </w:rPr>
        <w:t>‘speaking bei</w:t>
      </w:r>
      <w:r w:rsidR="000C06F6">
        <w:rPr>
          <w:color w:val="000000"/>
          <w:lang w:val="en"/>
        </w:rPr>
        <w:t xml:space="preserve">ngs’ and ‘split subjects’ </w:t>
      </w:r>
      <w:r w:rsidR="000C06F6">
        <w:rPr>
          <w:color w:val="000000"/>
          <w:lang w:val="en"/>
        </w:rPr>
        <w:tab/>
      </w:r>
      <w:r w:rsidR="000C06F6">
        <w:rPr>
          <w:color w:val="000000"/>
          <w:lang w:val="en"/>
        </w:rPr>
        <w:tab/>
      </w:r>
      <w:r w:rsidR="000C06F6">
        <w:rPr>
          <w:color w:val="000000"/>
          <w:lang w:val="en"/>
        </w:rPr>
        <w:tab/>
      </w:r>
      <w:r w:rsidR="000C06F6">
        <w:rPr>
          <w:color w:val="000000"/>
          <w:lang w:val="en"/>
        </w:rPr>
        <w:tab/>
      </w:r>
      <w:r w:rsidR="000C06F6">
        <w:rPr>
          <w:color w:val="000000"/>
          <w:lang w:val="en"/>
        </w:rPr>
        <w:tab/>
      </w:r>
      <w:r w:rsidR="00C17CB6">
        <w:rPr>
          <w:lang w:val="en"/>
        </w:rPr>
        <w:t>28</w:t>
      </w:r>
    </w:p>
    <w:p w14:paraId="107C422E" w14:textId="77777777" w:rsidR="00AE27DB" w:rsidRDefault="00AE27DB" w:rsidP="00AE27DB">
      <w:pPr>
        <w:pStyle w:val="NormaleWeb"/>
        <w:spacing w:before="0" w:beforeAutospacing="0" w:after="150" w:afterAutospacing="0" w:line="360" w:lineRule="auto"/>
        <w:contextualSpacing/>
        <w:jc w:val="both"/>
        <w:rPr>
          <w:color w:val="000000"/>
          <w:lang w:val="en-GB"/>
        </w:rPr>
      </w:pPr>
    </w:p>
    <w:p w14:paraId="0A039C4E" w14:textId="2634F16C" w:rsidR="00AE27DB" w:rsidRPr="00773211" w:rsidRDefault="00AE27DB" w:rsidP="00AE27DB">
      <w:pPr>
        <w:pStyle w:val="NormaleWeb"/>
        <w:spacing w:before="0" w:beforeAutospacing="0" w:after="150" w:afterAutospacing="0" w:line="360" w:lineRule="auto"/>
        <w:contextualSpacing/>
        <w:jc w:val="both"/>
        <w:rPr>
          <w:color w:val="000000"/>
          <w:lang w:val="en-GB"/>
        </w:rPr>
      </w:pPr>
      <w:r w:rsidRPr="00AA6041">
        <w:rPr>
          <w:color w:val="000000"/>
          <w:lang w:val="en-GB"/>
        </w:rPr>
        <w:t>The ethical nature of the unconscious</w:t>
      </w:r>
      <w:r w:rsidR="000C06F6">
        <w:rPr>
          <w:lang w:val="en"/>
        </w:rPr>
        <w:tab/>
      </w:r>
      <w:r w:rsidR="000C06F6">
        <w:rPr>
          <w:lang w:val="en"/>
        </w:rPr>
        <w:tab/>
      </w:r>
      <w:r w:rsidR="000C06F6">
        <w:rPr>
          <w:lang w:val="en"/>
        </w:rPr>
        <w:tab/>
      </w:r>
      <w:r w:rsidR="000C06F6">
        <w:rPr>
          <w:lang w:val="en"/>
        </w:rPr>
        <w:tab/>
      </w:r>
      <w:r w:rsidR="000C06F6">
        <w:rPr>
          <w:lang w:val="en"/>
        </w:rPr>
        <w:tab/>
      </w:r>
      <w:r w:rsidR="00C17CB6">
        <w:rPr>
          <w:lang w:val="en"/>
        </w:rPr>
        <w:t>32</w:t>
      </w:r>
    </w:p>
    <w:p w14:paraId="47901BA6" w14:textId="77777777" w:rsidR="00AE27DB" w:rsidRDefault="00AE27DB" w:rsidP="00AE27DB">
      <w:pPr>
        <w:pStyle w:val="NormaleWeb"/>
        <w:spacing w:before="0" w:beforeAutospacing="0" w:after="150" w:afterAutospacing="0" w:line="360" w:lineRule="auto"/>
        <w:contextualSpacing/>
        <w:jc w:val="both"/>
        <w:rPr>
          <w:color w:val="000000"/>
          <w:lang w:val="en-GB"/>
        </w:rPr>
      </w:pPr>
    </w:p>
    <w:p w14:paraId="7E819BCC" w14:textId="4A788E10" w:rsidR="00AE27DB" w:rsidRPr="00773211" w:rsidRDefault="00AE27DB" w:rsidP="00AE27DB">
      <w:pPr>
        <w:pStyle w:val="NormaleWeb"/>
        <w:spacing w:before="0" w:beforeAutospacing="0" w:after="150" w:afterAutospacing="0" w:line="360" w:lineRule="auto"/>
        <w:contextualSpacing/>
        <w:jc w:val="both"/>
        <w:rPr>
          <w:color w:val="000000"/>
          <w:lang w:val="en-GB"/>
        </w:rPr>
      </w:pPr>
      <w:r w:rsidRPr="000E08AF">
        <w:rPr>
          <w:color w:val="000000"/>
          <w:lang w:val="en-GB"/>
        </w:rPr>
        <w:t>The origin of desire and its relation with the moral law</w:t>
      </w:r>
      <w:r>
        <w:rPr>
          <w:color w:val="000000"/>
          <w:lang w:val="en-GB"/>
        </w:rPr>
        <w:tab/>
      </w:r>
      <w:r>
        <w:rPr>
          <w:color w:val="000000"/>
          <w:lang w:val="en-GB"/>
        </w:rPr>
        <w:tab/>
      </w:r>
      <w:r>
        <w:rPr>
          <w:color w:val="000000"/>
          <w:lang w:val="en-GB"/>
        </w:rPr>
        <w:tab/>
      </w:r>
      <w:r w:rsidR="00364EC2">
        <w:rPr>
          <w:lang w:val="en"/>
        </w:rPr>
        <w:t>35</w:t>
      </w:r>
    </w:p>
    <w:p w14:paraId="4D42E1E9" w14:textId="77777777" w:rsidR="00AE27DB" w:rsidRDefault="00AE27DB" w:rsidP="00AE27DB">
      <w:pPr>
        <w:pStyle w:val="NormaleWeb"/>
        <w:spacing w:before="0" w:beforeAutospacing="0" w:after="150" w:afterAutospacing="0" w:line="360" w:lineRule="auto"/>
        <w:contextualSpacing/>
        <w:jc w:val="both"/>
        <w:rPr>
          <w:color w:val="000000"/>
          <w:lang w:val="en-GB"/>
        </w:rPr>
      </w:pPr>
    </w:p>
    <w:p w14:paraId="19E18AC7" w14:textId="77777777" w:rsidR="00AE27DB" w:rsidRDefault="00AE27DB" w:rsidP="00AE27DB">
      <w:pPr>
        <w:pStyle w:val="NormaleWeb"/>
        <w:spacing w:before="0" w:beforeAutospacing="0" w:after="150" w:afterAutospacing="0" w:line="360" w:lineRule="auto"/>
        <w:contextualSpacing/>
        <w:jc w:val="both"/>
        <w:rPr>
          <w:color w:val="000000"/>
          <w:lang w:val="en-GB"/>
        </w:rPr>
      </w:pPr>
      <w:r>
        <w:rPr>
          <w:color w:val="000000"/>
          <w:lang w:val="en-GB"/>
        </w:rPr>
        <w:t>PART THREE</w:t>
      </w:r>
    </w:p>
    <w:p w14:paraId="7C95B3AE" w14:textId="77777777" w:rsidR="00AE27DB" w:rsidRDefault="00AE27DB" w:rsidP="00AE27DB">
      <w:pPr>
        <w:pStyle w:val="NormaleWeb"/>
        <w:spacing w:before="0" w:beforeAutospacing="0" w:after="150" w:afterAutospacing="0" w:line="360" w:lineRule="auto"/>
        <w:contextualSpacing/>
        <w:jc w:val="both"/>
        <w:rPr>
          <w:color w:val="000000"/>
          <w:lang w:val="en-GB"/>
        </w:rPr>
      </w:pPr>
    </w:p>
    <w:p w14:paraId="161B0DAE" w14:textId="1E537BAC" w:rsidR="00AE27DB" w:rsidRDefault="00AE27DB" w:rsidP="00AE27DB">
      <w:pPr>
        <w:pStyle w:val="NormaleWeb"/>
        <w:spacing w:before="0" w:beforeAutospacing="0" w:after="150" w:afterAutospacing="0" w:line="360" w:lineRule="auto"/>
        <w:contextualSpacing/>
        <w:jc w:val="both"/>
        <w:rPr>
          <w:lang w:val="en"/>
        </w:rPr>
      </w:pPr>
      <w:r w:rsidRPr="001C4192">
        <w:rPr>
          <w:color w:val="000000"/>
          <w:lang w:val="en-GB"/>
        </w:rPr>
        <w:t>The desire as a subjective truth</w:t>
      </w:r>
      <w:r>
        <w:rPr>
          <w:color w:val="000000"/>
          <w:lang w:val="en-GB"/>
        </w:rPr>
        <w:tab/>
      </w:r>
      <w:r w:rsidRPr="000E08AF">
        <w:rPr>
          <w:lang w:val="en"/>
        </w:rPr>
        <w:tab/>
      </w:r>
      <w:r w:rsidRPr="000E08AF">
        <w:rPr>
          <w:lang w:val="en"/>
        </w:rPr>
        <w:tab/>
      </w:r>
      <w:r w:rsidRPr="000E08AF">
        <w:rPr>
          <w:lang w:val="en"/>
        </w:rPr>
        <w:tab/>
      </w:r>
      <w:r w:rsidRPr="000E08AF">
        <w:rPr>
          <w:lang w:val="en"/>
        </w:rPr>
        <w:tab/>
      </w:r>
      <w:r w:rsidRPr="000E08AF">
        <w:rPr>
          <w:lang w:val="en"/>
        </w:rPr>
        <w:tab/>
      </w:r>
      <w:r w:rsidR="00364EC2">
        <w:rPr>
          <w:lang w:val="en"/>
        </w:rPr>
        <w:t>39</w:t>
      </w:r>
    </w:p>
    <w:p w14:paraId="3FF31A8F" w14:textId="77777777" w:rsidR="00AE27DB" w:rsidRDefault="00AE27DB" w:rsidP="00AE27DB">
      <w:pPr>
        <w:pStyle w:val="NormaleWeb"/>
        <w:spacing w:before="0" w:beforeAutospacing="0" w:after="150" w:afterAutospacing="0" w:line="360" w:lineRule="auto"/>
        <w:contextualSpacing/>
        <w:jc w:val="both"/>
        <w:rPr>
          <w:lang w:val="en"/>
        </w:rPr>
      </w:pPr>
    </w:p>
    <w:p w14:paraId="323BDA0D" w14:textId="77777777" w:rsidR="0086235A" w:rsidRDefault="0086235A" w:rsidP="00AE27DB">
      <w:pPr>
        <w:pStyle w:val="NormaleWeb"/>
        <w:spacing w:before="0" w:beforeAutospacing="0" w:after="150" w:afterAutospacing="0" w:line="360" w:lineRule="auto"/>
        <w:contextualSpacing/>
        <w:jc w:val="both"/>
        <w:rPr>
          <w:lang w:val="en"/>
        </w:rPr>
      </w:pPr>
    </w:p>
    <w:p w14:paraId="5BAD48C6" w14:textId="484DFCB6" w:rsidR="008544CE" w:rsidRDefault="00AE27DB" w:rsidP="00AE27DB">
      <w:pPr>
        <w:pStyle w:val="NormaleWeb"/>
        <w:spacing w:before="0" w:beforeAutospacing="0" w:after="150" w:afterAutospacing="0" w:line="360" w:lineRule="auto"/>
        <w:contextualSpacing/>
        <w:jc w:val="both"/>
        <w:rPr>
          <w:lang w:val="en-GB"/>
        </w:rPr>
      </w:pPr>
      <w:r w:rsidRPr="000E08AF">
        <w:rPr>
          <w:lang w:val="en"/>
        </w:rPr>
        <w:t>Bibliography</w:t>
      </w:r>
      <w:r w:rsidR="0036551B">
        <w:rPr>
          <w:lang w:val="en-GB"/>
        </w:rPr>
        <w:t xml:space="preserve"> </w:t>
      </w:r>
      <w:r w:rsidR="0036551B">
        <w:rPr>
          <w:lang w:val="en-GB"/>
        </w:rPr>
        <w:tab/>
      </w:r>
      <w:r w:rsidR="0036551B">
        <w:rPr>
          <w:lang w:val="en-GB"/>
        </w:rPr>
        <w:tab/>
      </w:r>
      <w:r w:rsidR="0036551B">
        <w:rPr>
          <w:lang w:val="en-GB"/>
        </w:rPr>
        <w:tab/>
      </w:r>
      <w:r w:rsidR="0036551B">
        <w:rPr>
          <w:lang w:val="en-GB"/>
        </w:rPr>
        <w:tab/>
      </w:r>
      <w:r w:rsidR="0036551B">
        <w:rPr>
          <w:lang w:val="en-GB"/>
        </w:rPr>
        <w:tab/>
      </w:r>
      <w:r w:rsidR="0036551B">
        <w:rPr>
          <w:lang w:val="en-GB"/>
        </w:rPr>
        <w:tab/>
      </w:r>
      <w:r w:rsidR="0036551B">
        <w:rPr>
          <w:lang w:val="en-GB"/>
        </w:rPr>
        <w:tab/>
      </w:r>
      <w:r w:rsidR="0036551B">
        <w:rPr>
          <w:lang w:val="en-GB"/>
        </w:rPr>
        <w:tab/>
      </w:r>
      <w:r w:rsidR="0036551B">
        <w:rPr>
          <w:lang w:val="en-GB"/>
        </w:rPr>
        <w:tab/>
      </w:r>
      <w:r w:rsidR="00695F44">
        <w:rPr>
          <w:lang w:val="en-GB"/>
        </w:rPr>
        <w:t>4</w:t>
      </w:r>
      <w:r w:rsidR="0036551B">
        <w:rPr>
          <w:lang w:val="en-GB"/>
        </w:rPr>
        <w:t>4</w:t>
      </w:r>
    </w:p>
    <w:p w14:paraId="6A4D714D" w14:textId="716A4E3A" w:rsidR="008544CE" w:rsidRPr="00AE27DB" w:rsidRDefault="008544CE" w:rsidP="008544CE">
      <w:pPr>
        <w:jc w:val="center"/>
        <w:rPr>
          <w:lang w:val="en-GB"/>
        </w:rPr>
      </w:pPr>
      <w:r>
        <w:rPr>
          <w:lang w:val="en-GB"/>
        </w:rPr>
        <w:br w:type="page"/>
      </w:r>
      <w:r>
        <w:rPr>
          <w:b/>
          <w:lang w:val="en-GB"/>
        </w:rPr>
        <w:lastRenderedPageBreak/>
        <w:t>Abstract</w:t>
      </w:r>
    </w:p>
    <w:p w14:paraId="380084D1" w14:textId="77777777" w:rsidR="008544CE" w:rsidRDefault="008544CE" w:rsidP="008544CE">
      <w:pPr>
        <w:spacing w:line="360" w:lineRule="auto"/>
        <w:jc w:val="both"/>
        <w:rPr>
          <w:lang w:val="en-GB"/>
        </w:rPr>
      </w:pPr>
    </w:p>
    <w:p w14:paraId="06F42AB5" w14:textId="77777777" w:rsidR="008544CE" w:rsidRDefault="008544CE" w:rsidP="008544CE">
      <w:pPr>
        <w:spacing w:line="360" w:lineRule="auto"/>
        <w:ind w:firstLine="567"/>
        <w:jc w:val="both"/>
        <w:rPr>
          <w:lang w:val="en-GB"/>
        </w:rPr>
      </w:pPr>
    </w:p>
    <w:p w14:paraId="6A72C555" w14:textId="77777777" w:rsidR="008928DD" w:rsidRDefault="008544CE" w:rsidP="00A810A2">
      <w:pPr>
        <w:ind w:firstLine="567"/>
        <w:jc w:val="both"/>
        <w:rPr>
          <w:lang w:val="en-GB"/>
        </w:rPr>
      </w:pPr>
      <w:r>
        <w:rPr>
          <w:lang w:val="en-GB"/>
        </w:rPr>
        <w:t xml:space="preserve">The moral philosophy debate often faces what seems to be an unsolvable dichotomy between objective and relativistic approaches, whose philosophical grounds can be identified with the philosophical traditions established respectively by Aristotle and Nietzsche. After exploring the basis of these two philosophical doctrines, we are going to introduce a third perspective which tries to combine both points of view. </w:t>
      </w:r>
    </w:p>
    <w:p w14:paraId="4D17669E" w14:textId="4CCB0729" w:rsidR="008C7C88" w:rsidRDefault="008544CE" w:rsidP="00A810A2">
      <w:pPr>
        <w:ind w:firstLine="567"/>
        <w:jc w:val="both"/>
        <w:rPr>
          <w:color w:val="000000" w:themeColor="text1"/>
          <w:lang w:val="en-GB"/>
        </w:rPr>
      </w:pPr>
      <w:r>
        <w:rPr>
          <w:lang w:val="en-GB"/>
        </w:rPr>
        <w:t xml:space="preserve">Thus, we will use the psychoanalytic theory in order to deal with the moral problem of whether a subject can be held responsible for his own unconscious, </w:t>
      </w:r>
      <w:r w:rsidR="00A123EB">
        <w:rPr>
          <w:lang w:val="en-GB"/>
        </w:rPr>
        <w:t>this</w:t>
      </w:r>
      <w:r>
        <w:rPr>
          <w:lang w:val="en-GB"/>
        </w:rPr>
        <w:t xml:space="preserve"> being </w:t>
      </w:r>
      <w:r w:rsidR="00A123EB">
        <w:rPr>
          <w:lang w:val="en-GB"/>
        </w:rPr>
        <w:t xml:space="preserve">something </w:t>
      </w:r>
      <w:r>
        <w:rPr>
          <w:lang w:val="en-GB"/>
        </w:rPr>
        <w:t xml:space="preserve">that exceeds the governance of consciousness and intentionality. Introducing some fundamental psychoanalytic notions, such as the unconscious and the drives, we will try to show how an individual is always confronted with objective instances but, at the same time, these are always entangled with his own subjectivity. Moreover, although psychoanalysis does not expressively deal with moral issues, it implies some ethical questions. The moral problem assumed by the psychoanalysis is formulated by Jacques Lacan in these terms: ‘have you acted in conformity with your desire?’. The desire is a key notion of Lacan’s theory: it is the inheritance of the </w:t>
      </w:r>
      <w:r>
        <w:rPr>
          <w:color w:val="000000" w:themeColor="text1"/>
          <w:lang w:val="en-GB"/>
        </w:rPr>
        <w:t xml:space="preserve">Oedipus Complex that structures the human being as a ‘lack-of-being’; it is what generates the drive to seek for satisfaction in life. </w:t>
      </w:r>
    </w:p>
    <w:p w14:paraId="601720FE" w14:textId="52D8A188" w:rsidR="008544CE" w:rsidRDefault="008544CE" w:rsidP="00A810A2">
      <w:pPr>
        <w:ind w:firstLine="567"/>
        <w:jc w:val="both"/>
        <w:rPr>
          <w:lang w:val="en-GB"/>
        </w:rPr>
      </w:pPr>
      <w:r>
        <w:rPr>
          <w:color w:val="000000" w:themeColor="text1"/>
          <w:lang w:val="en-GB"/>
        </w:rPr>
        <w:t>Thus, the concept of desire becomes a sort of subje</w:t>
      </w:r>
      <w:r w:rsidR="00114197">
        <w:rPr>
          <w:color w:val="000000" w:themeColor="text1"/>
          <w:lang w:val="en-GB"/>
        </w:rPr>
        <w:t xml:space="preserve">ctive truth </w:t>
      </w:r>
      <w:r>
        <w:rPr>
          <w:color w:val="000000" w:themeColor="text1"/>
          <w:lang w:val="en-GB"/>
        </w:rPr>
        <w:t xml:space="preserve">everyone should be committed to in order to achieve fulfilment. </w:t>
      </w:r>
      <w:r w:rsidR="004B438E">
        <w:rPr>
          <w:color w:val="000000" w:themeColor="text1"/>
          <w:lang w:val="en-GB"/>
        </w:rPr>
        <w:t>All these</w:t>
      </w:r>
      <w:r>
        <w:rPr>
          <w:color w:val="000000" w:themeColor="text1"/>
          <w:lang w:val="en-GB"/>
        </w:rPr>
        <w:t xml:space="preserve"> aspects highlighted through the psychoanalytic theory are finally confronted with the philosophical doctrines previously introduced in order to underline similarities and differences.   </w:t>
      </w:r>
    </w:p>
    <w:p w14:paraId="30E1D0FD" w14:textId="4A1BE9F7" w:rsidR="008544CE" w:rsidRDefault="008544CE" w:rsidP="00AE27DB">
      <w:pPr>
        <w:pStyle w:val="NormaleWeb"/>
        <w:spacing w:before="0" w:beforeAutospacing="0" w:after="150" w:afterAutospacing="0" w:line="360" w:lineRule="auto"/>
        <w:contextualSpacing/>
        <w:jc w:val="both"/>
        <w:rPr>
          <w:lang w:val="en-GB"/>
        </w:rPr>
      </w:pPr>
    </w:p>
    <w:p w14:paraId="2BEB86C4" w14:textId="77777777" w:rsidR="008544CE" w:rsidRDefault="008544CE">
      <w:pPr>
        <w:rPr>
          <w:lang w:val="en-GB"/>
        </w:rPr>
      </w:pPr>
      <w:r>
        <w:rPr>
          <w:lang w:val="en-GB"/>
        </w:rPr>
        <w:br w:type="page"/>
      </w:r>
    </w:p>
    <w:p w14:paraId="407E58A8" w14:textId="77777777" w:rsidR="008544CE" w:rsidRDefault="008544CE" w:rsidP="00AE27DB">
      <w:pPr>
        <w:pStyle w:val="NormaleWeb"/>
        <w:spacing w:before="0" w:beforeAutospacing="0" w:after="150" w:afterAutospacing="0" w:line="360" w:lineRule="auto"/>
        <w:contextualSpacing/>
        <w:jc w:val="both"/>
        <w:rPr>
          <w:lang w:val="en-GB"/>
        </w:rPr>
        <w:sectPr w:rsidR="008544CE" w:rsidSect="00224EAF">
          <w:footerReference w:type="even" r:id="rId9"/>
          <w:pgSz w:w="11900" w:h="16840"/>
          <w:pgMar w:top="1418" w:right="2268" w:bottom="1418" w:left="2268" w:header="709" w:footer="709" w:gutter="0"/>
          <w:pgNumType w:start="1"/>
          <w:cols w:space="708"/>
          <w:docGrid w:linePitch="360"/>
        </w:sectPr>
      </w:pPr>
    </w:p>
    <w:p w14:paraId="03635138" w14:textId="59EEFEF7" w:rsidR="00322ED7" w:rsidRPr="0033726F" w:rsidRDefault="00322ED7" w:rsidP="00A06250">
      <w:pPr>
        <w:rPr>
          <w:b/>
          <w:lang w:val="en-GB"/>
        </w:rPr>
      </w:pPr>
      <w:r>
        <w:rPr>
          <w:b/>
          <w:lang w:val="en-GB"/>
        </w:rPr>
        <w:lastRenderedPageBreak/>
        <w:t>Dichotomies in moral philosophy</w:t>
      </w:r>
    </w:p>
    <w:p w14:paraId="142F8F3D" w14:textId="77777777" w:rsidR="00322ED7" w:rsidRPr="0033726F" w:rsidRDefault="00322ED7" w:rsidP="00322ED7">
      <w:pPr>
        <w:spacing w:line="360" w:lineRule="auto"/>
        <w:ind w:firstLine="284"/>
        <w:contextualSpacing/>
        <w:jc w:val="both"/>
        <w:rPr>
          <w:lang w:val="en-GB"/>
        </w:rPr>
      </w:pPr>
    </w:p>
    <w:p w14:paraId="7F96CBFB" w14:textId="77777777" w:rsidR="00322ED7" w:rsidRDefault="00322ED7" w:rsidP="00322ED7">
      <w:pPr>
        <w:spacing w:line="360" w:lineRule="auto"/>
        <w:ind w:firstLine="284"/>
        <w:contextualSpacing/>
        <w:jc w:val="both"/>
        <w:rPr>
          <w:lang w:val="en-GB"/>
        </w:rPr>
      </w:pPr>
      <w:r>
        <w:rPr>
          <w:lang w:val="en-GB"/>
        </w:rPr>
        <w:t>Nowadays, moral philosophy appears to be a wide field of philosophical enquiry. Very often the debate is articulated through the opposition of different point of views, such as consequentialist theories (focused on actions) against deontological theories (focused on duties) or teleological theories (which assume a nature/end of human beings) against non-theological theories (which do not assume any particular nature/end of human beings) and so on.</w:t>
      </w:r>
      <w:r>
        <w:rPr>
          <w:rStyle w:val="Rimandonotaapidipagina"/>
          <w:lang w:val="en-GB"/>
        </w:rPr>
        <w:footnoteReference w:id="1"/>
      </w:r>
      <w:r>
        <w:rPr>
          <w:lang w:val="en-GB"/>
        </w:rPr>
        <w:t xml:space="preserve"> This scenario does not just reveal the presence of a significant pluralism of theories, but also that these philosophies tend to create contrasts between opposite ideas, as we could briefly see on the examples recalled. O</w:t>
      </w:r>
      <w:r w:rsidRPr="0033726F">
        <w:rPr>
          <w:lang w:val="en-GB"/>
        </w:rPr>
        <w:t xml:space="preserve">ne of the main </w:t>
      </w:r>
      <w:r>
        <w:rPr>
          <w:lang w:val="en-GB"/>
        </w:rPr>
        <w:t>disputes</w:t>
      </w:r>
      <w:r w:rsidRPr="0033726F">
        <w:rPr>
          <w:lang w:val="en-GB"/>
        </w:rPr>
        <w:t xml:space="preserve"> in </w:t>
      </w:r>
      <w:r>
        <w:rPr>
          <w:lang w:val="en-GB"/>
        </w:rPr>
        <w:t xml:space="preserve">moral philosophy </w:t>
      </w:r>
      <w:r w:rsidRPr="0033726F">
        <w:rPr>
          <w:lang w:val="en-GB"/>
        </w:rPr>
        <w:t>opposes two different perspectives: objectivism and relativism. Even though this could appear a simplification of what are in fact more specific and sophisticated philosophical doctrines (for instance moral universalism, moral realism, utilitarianism, subjectivism, conventionalism</w:t>
      </w:r>
      <w:r>
        <w:rPr>
          <w:lang w:val="en-GB"/>
        </w:rPr>
        <w:t xml:space="preserve"> and so on</w:t>
      </w:r>
      <w:r w:rsidRPr="0033726F">
        <w:rPr>
          <w:lang w:val="en-GB"/>
        </w:rPr>
        <w:t xml:space="preserve">), for the purpose of this work we will focus on </w:t>
      </w:r>
      <w:r>
        <w:rPr>
          <w:lang w:val="en-GB"/>
        </w:rPr>
        <w:t>the</w:t>
      </w:r>
      <w:r w:rsidRPr="0033726F">
        <w:rPr>
          <w:lang w:val="en-GB"/>
        </w:rPr>
        <w:t xml:space="preserve"> distinction</w:t>
      </w:r>
      <w:r>
        <w:rPr>
          <w:lang w:val="en-GB"/>
        </w:rPr>
        <w:t xml:space="preserve"> between objectivism and relativism in moral philosophy</w:t>
      </w:r>
      <w:r w:rsidRPr="0033726F">
        <w:rPr>
          <w:lang w:val="en-GB"/>
        </w:rPr>
        <w:t xml:space="preserve"> as representative of the</w:t>
      </w:r>
      <w:r>
        <w:rPr>
          <w:lang w:val="en-GB"/>
        </w:rPr>
        <w:t xml:space="preserve"> grounds upon which the</w:t>
      </w:r>
      <w:r w:rsidRPr="0033726F">
        <w:rPr>
          <w:lang w:val="en-GB"/>
        </w:rPr>
        <w:t xml:space="preserve"> different </w:t>
      </w:r>
      <w:r>
        <w:rPr>
          <w:lang w:val="en-GB"/>
        </w:rPr>
        <w:t>theories i</w:t>
      </w:r>
      <w:r w:rsidRPr="0033726F">
        <w:rPr>
          <w:lang w:val="en-GB"/>
        </w:rPr>
        <w:t xml:space="preserve">n this </w:t>
      </w:r>
      <w:r>
        <w:rPr>
          <w:lang w:val="en-GB"/>
        </w:rPr>
        <w:t>field are based</w:t>
      </w:r>
      <w:r w:rsidRPr="0033726F">
        <w:rPr>
          <w:lang w:val="en-GB"/>
        </w:rPr>
        <w:t>.</w:t>
      </w:r>
      <w:r>
        <w:rPr>
          <w:lang w:val="en-GB"/>
        </w:rPr>
        <w:t xml:space="preserve"> In other words, objectivism and relativism refer to assumptions and principles adopted by different philosophical doctrines. </w:t>
      </w:r>
    </w:p>
    <w:p w14:paraId="571C5E8F" w14:textId="77777777" w:rsidR="00322ED7" w:rsidRDefault="00322ED7" w:rsidP="00322ED7">
      <w:pPr>
        <w:spacing w:line="360" w:lineRule="auto"/>
        <w:contextualSpacing/>
        <w:jc w:val="both"/>
        <w:rPr>
          <w:lang w:val="en-GB"/>
        </w:rPr>
      </w:pPr>
      <w:r>
        <w:rPr>
          <w:lang w:val="en-GB"/>
        </w:rPr>
        <w:t>Generally speaking, m</w:t>
      </w:r>
      <w:r w:rsidRPr="0033726F">
        <w:rPr>
          <w:lang w:val="en-GB"/>
        </w:rPr>
        <w:t>oral objectivism refers to the idea that what is right or wrong</w:t>
      </w:r>
      <w:r>
        <w:rPr>
          <w:lang w:val="en-GB"/>
        </w:rPr>
        <w:t xml:space="preserve"> about something</w:t>
      </w:r>
      <w:r w:rsidRPr="0033726F">
        <w:rPr>
          <w:lang w:val="en-GB"/>
        </w:rPr>
        <w:t xml:space="preserve"> is universally valid regardless </w:t>
      </w:r>
      <w:r>
        <w:rPr>
          <w:lang w:val="en-GB"/>
        </w:rPr>
        <w:t xml:space="preserve">of </w:t>
      </w:r>
      <w:r w:rsidRPr="0033726F">
        <w:rPr>
          <w:lang w:val="en-GB"/>
        </w:rPr>
        <w:t>t</w:t>
      </w:r>
      <w:r>
        <w:rPr>
          <w:lang w:val="en-GB"/>
        </w:rPr>
        <w:t xml:space="preserve">ime, society, culture, beliefs </w:t>
      </w:r>
      <w:r w:rsidRPr="0033726F">
        <w:rPr>
          <w:lang w:val="en-GB"/>
        </w:rPr>
        <w:t xml:space="preserve">or emotions. According to this idea, what is morally true about something is not established by the individual in any form (opinion, understanding, intuition, emotion), but </w:t>
      </w:r>
      <w:r>
        <w:rPr>
          <w:lang w:val="en-GB"/>
        </w:rPr>
        <w:t xml:space="preserve">it rather exists on its own. Therefore, </w:t>
      </w:r>
      <w:r w:rsidRPr="0033726F">
        <w:rPr>
          <w:lang w:val="en-GB"/>
        </w:rPr>
        <w:t xml:space="preserve">it is the individual who </w:t>
      </w:r>
      <w:r>
        <w:rPr>
          <w:lang w:val="en-GB"/>
        </w:rPr>
        <w:t xml:space="preserve">is required </w:t>
      </w:r>
      <w:r w:rsidRPr="0033726F">
        <w:rPr>
          <w:lang w:val="en-GB"/>
        </w:rPr>
        <w:t>to grasp a moral truth which exists beyond him</w:t>
      </w:r>
      <w:r>
        <w:rPr>
          <w:lang w:val="en-GB"/>
        </w:rPr>
        <w:t>.</w:t>
      </w:r>
      <w:r>
        <w:rPr>
          <w:rStyle w:val="Rimandonotaapidipagina"/>
          <w:lang w:val="en-GB"/>
        </w:rPr>
        <w:footnoteReference w:id="2"/>
      </w:r>
      <w:r w:rsidRPr="0033726F">
        <w:rPr>
          <w:lang w:val="en-GB"/>
        </w:rPr>
        <w:t xml:space="preserve"> </w:t>
      </w:r>
    </w:p>
    <w:p w14:paraId="76646FE2" w14:textId="77777777" w:rsidR="00322ED7" w:rsidRDefault="00322ED7" w:rsidP="00322ED7">
      <w:pPr>
        <w:spacing w:line="360" w:lineRule="auto"/>
        <w:ind w:firstLine="284"/>
        <w:contextualSpacing/>
        <w:jc w:val="both"/>
        <w:rPr>
          <w:lang w:val="en-GB"/>
        </w:rPr>
      </w:pPr>
      <w:r w:rsidRPr="0033726F">
        <w:rPr>
          <w:lang w:val="en-GB"/>
        </w:rPr>
        <w:t>On the contrary, moral relativism refers to the idea that what is right or wrong</w:t>
      </w:r>
      <w:r>
        <w:rPr>
          <w:lang w:val="en-GB"/>
        </w:rPr>
        <w:t xml:space="preserve"> about something</w:t>
      </w:r>
      <w:r w:rsidRPr="0033726F">
        <w:rPr>
          <w:lang w:val="en-GB"/>
        </w:rPr>
        <w:t xml:space="preserve"> is totally subjective, </w:t>
      </w:r>
      <w:r>
        <w:rPr>
          <w:lang w:val="en-GB"/>
        </w:rPr>
        <w:t>depending on contingencies</w:t>
      </w:r>
      <w:r w:rsidRPr="0033726F">
        <w:rPr>
          <w:lang w:val="en-GB"/>
        </w:rPr>
        <w:t xml:space="preserve"> </w:t>
      </w:r>
      <w:r>
        <w:rPr>
          <w:lang w:val="en-GB"/>
        </w:rPr>
        <w:t>such as</w:t>
      </w:r>
      <w:r w:rsidRPr="0033726F">
        <w:rPr>
          <w:lang w:val="en-GB"/>
        </w:rPr>
        <w:t xml:space="preserve"> the historical period, the c</w:t>
      </w:r>
      <w:r>
        <w:rPr>
          <w:lang w:val="en-GB"/>
        </w:rPr>
        <w:t xml:space="preserve">ultural and social context, </w:t>
      </w:r>
      <w:r w:rsidRPr="0033726F">
        <w:rPr>
          <w:lang w:val="en-GB"/>
        </w:rPr>
        <w:t xml:space="preserve">personal beliefs, </w:t>
      </w:r>
      <w:r w:rsidRPr="0033726F">
        <w:rPr>
          <w:lang w:val="en-GB"/>
        </w:rPr>
        <w:lastRenderedPageBreak/>
        <w:t>thoughts and emotions. According to</w:t>
      </w:r>
      <w:r>
        <w:rPr>
          <w:lang w:val="en-GB"/>
        </w:rPr>
        <w:t xml:space="preserve"> this idea, there are not such </w:t>
      </w:r>
      <w:r w:rsidRPr="0033726F">
        <w:rPr>
          <w:lang w:val="en-GB"/>
        </w:rPr>
        <w:t>thing</w:t>
      </w:r>
      <w:r>
        <w:rPr>
          <w:lang w:val="en-GB"/>
        </w:rPr>
        <w:t>s</w:t>
      </w:r>
      <w:r w:rsidRPr="0033726F">
        <w:rPr>
          <w:lang w:val="en-GB"/>
        </w:rPr>
        <w:t xml:space="preserve"> as universal moral truth</w:t>
      </w:r>
      <w:r>
        <w:rPr>
          <w:lang w:val="en-GB"/>
        </w:rPr>
        <w:t>s</w:t>
      </w:r>
      <w:r w:rsidRPr="0033726F">
        <w:rPr>
          <w:lang w:val="en-GB"/>
        </w:rPr>
        <w:t>, but it would</w:t>
      </w:r>
      <w:r>
        <w:rPr>
          <w:lang w:val="en-GB"/>
        </w:rPr>
        <w:t xml:space="preserve"> rather</w:t>
      </w:r>
      <w:r w:rsidRPr="0033726F">
        <w:rPr>
          <w:lang w:val="en-GB"/>
        </w:rPr>
        <w:t xml:space="preserve"> be more correct to </w:t>
      </w:r>
      <w:r>
        <w:rPr>
          <w:lang w:val="en-GB"/>
        </w:rPr>
        <w:t>talk</w:t>
      </w:r>
      <w:r w:rsidRPr="0033726F">
        <w:rPr>
          <w:lang w:val="en-GB"/>
        </w:rPr>
        <w:t xml:space="preserve"> about multiple and contingent truths established by </w:t>
      </w:r>
      <w:r>
        <w:rPr>
          <w:lang w:val="en-GB"/>
        </w:rPr>
        <w:t xml:space="preserve">the </w:t>
      </w:r>
      <w:r w:rsidRPr="0033726F">
        <w:rPr>
          <w:lang w:val="en-GB"/>
        </w:rPr>
        <w:t>individuals</w:t>
      </w:r>
      <w:r>
        <w:rPr>
          <w:lang w:val="en-GB"/>
        </w:rPr>
        <w:t>.</w:t>
      </w:r>
      <w:r>
        <w:rPr>
          <w:rStyle w:val="Rimandonotaapidipagina"/>
          <w:lang w:val="en-GB"/>
        </w:rPr>
        <w:footnoteReference w:id="3"/>
      </w:r>
    </w:p>
    <w:p w14:paraId="06252C70" w14:textId="77777777" w:rsidR="00322ED7" w:rsidRDefault="00322ED7" w:rsidP="00322ED7">
      <w:pPr>
        <w:spacing w:line="360" w:lineRule="auto"/>
        <w:ind w:firstLine="284"/>
        <w:contextualSpacing/>
        <w:jc w:val="both"/>
        <w:rPr>
          <w:lang w:val="en-GB"/>
        </w:rPr>
      </w:pPr>
      <w:r>
        <w:rPr>
          <w:lang w:val="en-GB"/>
        </w:rPr>
        <w:t xml:space="preserve">These brief descriptions of </w:t>
      </w:r>
      <w:r w:rsidRPr="0033726F">
        <w:rPr>
          <w:lang w:val="en-GB"/>
        </w:rPr>
        <w:t xml:space="preserve">moral objectivism and moral relativism </w:t>
      </w:r>
      <w:r>
        <w:rPr>
          <w:lang w:val="en-GB"/>
        </w:rPr>
        <w:t xml:space="preserve">show how the two perspectives stand against each other as an </w:t>
      </w:r>
      <w:r w:rsidRPr="0033726F">
        <w:rPr>
          <w:lang w:val="en-GB"/>
        </w:rPr>
        <w:t xml:space="preserve">apparently </w:t>
      </w:r>
      <w:r>
        <w:rPr>
          <w:lang w:val="en-GB"/>
        </w:rPr>
        <w:t xml:space="preserve">unsolvable dichotomy. </w:t>
      </w:r>
      <w:r w:rsidRPr="0033726F">
        <w:rPr>
          <w:lang w:val="en-GB"/>
        </w:rPr>
        <w:t xml:space="preserve">Therefore, it </w:t>
      </w:r>
      <w:r>
        <w:rPr>
          <w:lang w:val="en-GB"/>
        </w:rPr>
        <w:t>seems very difficult</w:t>
      </w:r>
      <w:r w:rsidRPr="0033726F">
        <w:rPr>
          <w:lang w:val="en-GB"/>
        </w:rPr>
        <w:t xml:space="preserve"> for any philosophical theory on this matter not</w:t>
      </w:r>
      <w:r>
        <w:rPr>
          <w:lang w:val="en-GB"/>
        </w:rPr>
        <w:t xml:space="preserve"> to</w:t>
      </w:r>
      <w:r w:rsidRPr="0033726F">
        <w:rPr>
          <w:lang w:val="en-GB"/>
        </w:rPr>
        <w:t xml:space="preserve"> fall under one of these </w:t>
      </w:r>
      <w:r>
        <w:rPr>
          <w:lang w:val="en-GB"/>
        </w:rPr>
        <w:t>two paradigms</w:t>
      </w:r>
      <w:r w:rsidRPr="0033726F">
        <w:rPr>
          <w:lang w:val="en-GB"/>
        </w:rPr>
        <w:t xml:space="preserve">. </w:t>
      </w:r>
      <w:r>
        <w:rPr>
          <w:lang w:val="en-GB"/>
        </w:rPr>
        <w:t xml:space="preserve">It is precisely this assumption that we are attempting to surpass on this work, </w:t>
      </w:r>
      <w:r w:rsidRPr="0033726F">
        <w:rPr>
          <w:lang w:val="en-GB"/>
        </w:rPr>
        <w:t xml:space="preserve">in order to see if there could be </w:t>
      </w:r>
      <w:r>
        <w:rPr>
          <w:lang w:val="en-GB"/>
        </w:rPr>
        <w:t xml:space="preserve">a third perspective which overcomes </w:t>
      </w:r>
      <w:r w:rsidRPr="0033726F">
        <w:rPr>
          <w:lang w:val="en-GB"/>
        </w:rPr>
        <w:t>the impasse</w:t>
      </w:r>
      <w:r>
        <w:rPr>
          <w:lang w:val="en-GB"/>
        </w:rPr>
        <w:t xml:space="preserve">-dichotomy </w:t>
      </w:r>
      <w:r w:rsidRPr="0033726F">
        <w:rPr>
          <w:lang w:val="en-GB"/>
        </w:rPr>
        <w:t xml:space="preserve">of the other two. </w:t>
      </w:r>
      <w:r>
        <w:rPr>
          <w:lang w:val="en-GB"/>
        </w:rPr>
        <w:t xml:space="preserve">Moreover, in terms of philosophical reasoning, this is also a challenge that </w:t>
      </w:r>
      <w:r w:rsidRPr="0033726F">
        <w:rPr>
          <w:lang w:val="en-GB"/>
        </w:rPr>
        <w:t>goes beyond the moral problem</w:t>
      </w:r>
      <w:r>
        <w:rPr>
          <w:lang w:val="en-GB"/>
        </w:rPr>
        <w:t xml:space="preserve"> itself</w:t>
      </w:r>
      <w:r w:rsidRPr="0033726F">
        <w:rPr>
          <w:lang w:val="en-GB"/>
        </w:rPr>
        <w:t xml:space="preserve">, because what is </w:t>
      </w:r>
      <w:r>
        <w:rPr>
          <w:lang w:val="en-GB"/>
        </w:rPr>
        <w:t>at</w:t>
      </w:r>
      <w:r w:rsidRPr="0033726F">
        <w:rPr>
          <w:lang w:val="en-GB"/>
        </w:rPr>
        <w:t xml:space="preserve"> stake here is how we can philosophically </w:t>
      </w:r>
      <w:r>
        <w:rPr>
          <w:lang w:val="en-GB"/>
        </w:rPr>
        <w:t>deal with a</w:t>
      </w:r>
      <w:r w:rsidRPr="0033726F">
        <w:rPr>
          <w:lang w:val="en-GB"/>
        </w:rPr>
        <w:t xml:space="preserve"> dichotomy, </w:t>
      </w:r>
      <w:r>
        <w:rPr>
          <w:lang w:val="en-GB"/>
        </w:rPr>
        <w:t xml:space="preserve">such us objectivism and relativism, </w:t>
      </w:r>
      <w:r w:rsidRPr="0033726F">
        <w:rPr>
          <w:lang w:val="en-GB"/>
        </w:rPr>
        <w:t xml:space="preserve">which often leads to a dead end. </w:t>
      </w:r>
      <w:r>
        <w:rPr>
          <w:lang w:val="en-GB"/>
        </w:rPr>
        <w:t xml:space="preserve">In fact, these two paradigms </w:t>
      </w:r>
      <w:r w:rsidRPr="0033726F">
        <w:rPr>
          <w:lang w:val="en-GB"/>
        </w:rPr>
        <w:t xml:space="preserve">are </w:t>
      </w:r>
      <w:r>
        <w:rPr>
          <w:lang w:val="en-GB"/>
        </w:rPr>
        <w:t>opposed</w:t>
      </w:r>
      <w:r w:rsidRPr="0033726F">
        <w:rPr>
          <w:lang w:val="en-GB"/>
        </w:rPr>
        <w:t xml:space="preserve"> as well as many other </w:t>
      </w:r>
      <w:r>
        <w:rPr>
          <w:lang w:val="en-GB"/>
        </w:rPr>
        <w:t xml:space="preserve">philosophical concepts </w:t>
      </w:r>
      <w:r w:rsidRPr="0033726F">
        <w:rPr>
          <w:lang w:val="en-GB"/>
        </w:rPr>
        <w:t>(</w:t>
      </w:r>
      <w:r>
        <w:rPr>
          <w:lang w:val="en-GB"/>
        </w:rPr>
        <w:t xml:space="preserve">for instance </w:t>
      </w:r>
      <w:r w:rsidRPr="0033726F">
        <w:rPr>
          <w:lang w:val="en-GB"/>
        </w:rPr>
        <w:t>transcendence and contingence, actuality and potentiality, good and evil</w:t>
      </w:r>
      <w:r>
        <w:rPr>
          <w:lang w:val="en-GB"/>
        </w:rPr>
        <w:t xml:space="preserve"> and so on</w:t>
      </w:r>
      <w:r w:rsidRPr="0033726F">
        <w:rPr>
          <w:lang w:val="en-GB"/>
        </w:rPr>
        <w:t>)</w:t>
      </w:r>
      <w:r>
        <w:rPr>
          <w:lang w:val="en-GB"/>
        </w:rPr>
        <w:t xml:space="preserve">. Sometimes, when we deal with </w:t>
      </w:r>
      <w:r w:rsidRPr="0033726F">
        <w:rPr>
          <w:lang w:val="en-GB"/>
        </w:rPr>
        <w:t>dichotomies</w:t>
      </w:r>
      <w:r>
        <w:rPr>
          <w:lang w:val="en-GB"/>
        </w:rPr>
        <w:t xml:space="preserve"> we tend to </w:t>
      </w:r>
      <w:r w:rsidRPr="0033726F">
        <w:rPr>
          <w:lang w:val="en-GB"/>
        </w:rPr>
        <w:t>take one side against the other and this process inevitably creates two incompatible</w:t>
      </w:r>
      <w:r>
        <w:rPr>
          <w:lang w:val="en-GB"/>
        </w:rPr>
        <w:t xml:space="preserve"> standpoints. </w:t>
      </w:r>
      <w:r w:rsidRPr="0033726F">
        <w:rPr>
          <w:lang w:val="en-GB"/>
        </w:rPr>
        <w:t xml:space="preserve">This approach follows a binary logic, assuming that the two terms of a dichotomy can be nothing but separated. </w:t>
      </w:r>
      <w:r w:rsidRPr="00393B7C">
        <w:rPr>
          <w:lang w:val="en-GB"/>
        </w:rPr>
        <w:t xml:space="preserve">Therefore, it will be also an implicit aim of this work to try to </w:t>
      </w:r>
      <w:r>
        <w:rPr>
          <w:lang w:val="en-GB"/>
        </w:rPr>
        <w:t xml:space="preserve">break through the impasse dichotomies often create. Thus, we will try to tie up the two terms, namely objectivism and relativism, in a third </w:t>
      </w:r>
      <w:r w:rsidRPr="0033726F">
        <w:rPr>
          <w:lang w:val="en-GB"/>
        </w:rPr>
        <w:t xml:space="preserve">concept which, even though based on the opposition of the two </w:t>
      </w:r>
      <w:r>
        <w:rPr>
          <w:lang w:val="en-GB"/>
        </w:rPr>
        <w:t>terms</w:t>
      </w:r>
      <w:r w:rsidRPr="0033726F">
        <w:rPr>
          <w:lang w:val="en-GB"/>
        </w:rPr>
        <w:t xml:space="preserve">, </w:t>
      </w:r>
      <w:r>
        <w:rPr>
          <w:lang w:val="en-GB"/>
        </w:rPr>
        <w:t>could stand on its own.</w:t>
      </w:r>
      <w:r w:rsidRPr="0033726F">
        <w:rPr>
          <w:lang w:val="en-GB"/>
        </w:rPr>
        <w:t xml:space="preserve"> </w:t>
      </w:r>
      <w:r>
        <w:rPr>
          <w:lang w:val="en-GB"/>
        </w:rPr>
        <w:t xml:space="preserve">For the purpose of demonstrating this, we can think at the concept of </w:t>
      </w:r>
      <w:r w:rsidRPr="0033726F">
        <w:rPr>
          <w:lang w:val="en-GB"/>
        </w:rPr>
        <w:t>oxymoron</w:t>
      </w:r>
      <w:r>
        <w:rPr>
          <w:lang w:val="en-GB"/>
        </w:rPr>
        <w:t xml:space="preserve"> in literature. This is a figure of speech in which contradictory terms appear in conjunction in order to create a third meaning that cannot be reduced to any of the two terms. Similarly, through the application of psychoanalysis on moral philosophy we would like to see if it could be possible to use objectivist and relativist perspectives in conjunction as well.</w:t>
      </w:r>
    </w:p>
    <w:p w14:paraId="6DC5B5F6" w14:textId="2A36DD68" w:rsidR="00322ED7" w:rsidRDefault="00322ED7" w:rsidP="00591A0D">
      <w:pPr>
        <w:spacing w:line="360" w:lineRule="auto"/>
        <w:ind w:firstLine="284"/>
        <w:contextualSpacing/>
        <w:jc w:val="both"/>
        <w:rPr>
          <w:lang w:val="en-GB"/>
        </w:rPr>
      </w:pPr>
      <w:r w:rsidRPr="0033726F">
        <w:rPr>
          <w:lang w:val="en-GB"/>
        </w:rPr>
        <w:t>Before getting that far, it is necessary to restart from the original problem and to inve</w:t>
      </w:r>
      <w:r>
        <w:rPr>
          <w:lang w:val="en-GB"/>
        </w:rPr>
        <w:t xml:space="preserve">stigate deeper what the grounds of </w:t>
      </w:r>
      <w:r w:rsidRPr="0033726F">
        <w:rPr>
          <w:lang w:val="en-GB"/>
        </w:rPr>
        <w:t xml:space="preserve">moral objectivism and moral </w:t>
      </w:r>
      <w:r w:rsidRPr="0033726F">
        <w:rPr>
          <w:lang w:val="en-GB"/>
        </w:rPr>
        <w:lastRenderedPageBreak/>
        <w:t>relativism</w:t>
      </w:r>
      <w:r>
        <w:rPr>
          <w:lang w:val="en-GB"/>
        </w:rPr>
        <w:t xml:space="preserve"> are</w:t>
      </w:r>
      <w:r w:rsidRPr="0033726F">
        <w:rPr>
          <w:lang w:val="en-GB"/>
        </w:rPr>
        <w:t xml:space="preserve">. Even though these perspectives have gained autonomy in philosophy, their fundamental assumptions lay in two philosophical traditions </w:t>
      </w:r>
      <w:r>
        <w:rPr>
          <w:lang w:val="en-GB"/>
        </w:rPr>
        <w:t>established</w:t>
      </w:r>
      <w:r w:rsidRPr="0033726F">
        <w:rPr>
          <w:lang w:val="en-GB"/>
        </w:rPr>
        <w:t xml:space="preserve"> by</w:t>
      </w:r>
      <w:r>
        <w:rPr>
          <w:lang w:val="en-GB"/>
        </w:rPr>
        <w:t xml:space="preserve"> two particular philosophers:</w:t>
      </w:r>
      <w:r w:rsidRPr="0033726F">
        <w:rPr>
          <w:lang w:val="en-GB"/>
        </w:rPr>
        <w:t xml:space="preserve"> Aristotle and </w:t>
      </w:r>
      <w:r>
        <w:rPr>
          <w:lang w:val="en-GB"/>
        </w:rPr>
        <w:t xml:space="preserve">Friedrich </w:t>
      </w:r>
      <w:r w:rsidRPr="0033726F">
        <w:rPr>
          <w:lang w:val="en-GB"/>
        </w:rPr>
        <w:t>Nietzsche.</w:t>
      </w:r>
      <w:r>
        <w:rPr>
          <w:lang w:val="en-GB"/>
        </w:rPr>
        <w:t xml:space="preserve"> Hence</w:t>
      </w:r>
      <w:r w:rsidRPr="0033726F">
        <w:rPr>
          <w:lang w:val="en-GB"/>
        </w:rPr>
        <w:t xml:space="preserve">, we are going </w:t>
      </w:r>
      <w:r>
        <w:rPr>
          <w:lang w:val="en-GB"/>
        </w:rPr>
        <w:t xml:space="preserve">now </w:t>
      </w:r>
      <w:r w:rsidRPr="0033726F">
        <w:rPr>
          <w:lang w:val="en-GB"/>
        </w:rPr>
        <w:t xml:space="preserve">to </w:t>
      </w:r>
      <w:r>
        <w:rPr>
          <w:lang w:val="en-GB"/>
        </w:rPr>
        <w:t xml:space="preserve">introduce their doctrines </w:t>
      </w:r>
      <w:r w:rsidRPr="0033726F">
        <w:rPr>
          <w:lang w:val="en-GB"/>
        </w:rPr>
        <w:t>and</w:t>
      </w:r>
      <w:r>
        <w:rPr>
          <w:lang w:val="en-GB"/>
        </w:rPr>
        <w:t xml:space="preserve"> to show</w:t>
      </w:r>
      <w:r w:rsidRPr="0033726F">
        <w:rPr>
          <w:lang w:val="en-GB"/>
        </w:rPr>
        <w:t xml:space="preserve"> how they have come to shape the routes of moral objectivism and moral relativism in philosophy.</w:t>
      </w:r>
    </w:p>
    <w:p w14:paraId="54E298B9" w14:textId="77777777" w:rsidR="00322ED7" w:rsidRPr="0033726F" w:rsidRDefault="00322ED7" w:rsidP="00322ED7">
      <w:pPr>
        <w:spacing w:line="360" w:lineRule="auto"/>
        <w:ind w:firstLine="284"/>
        <w:contextualSpacing/>
        <w:jc w:val="both"/>
        <w:rPr>
          <w:lang w:val="en-GB"/>
        </w:rPr>
      </w:pPr>
    </w:p>
    <w:p w14:paraId="1409E2E0" w14:textId="77777777" w:rsidR="00322ED7" w:rsidRPr="0033726F" w:rsidRDefault="00322ED7" w:rsidP="00322ED7">
      <w:pPr>
        <w:spacing w:line="360" w:lineRule="auto"/>
        <w:contextualSpacing/>
        <w:jc w:val="both"/>
        <w:rPr>
          <w:b/>
          <w:lang w:val="en-GB"/>
        </w:rPr>
      </w:pPr>
      <w:r>
        <w:rPr>
          <w:b/>
          <w:lang w:val="en-GB"/>
        </w:rPr>
        <w:t xml:space="preserve">The foundations of moral objectivism: Aristotle, the </w:t>
      </w:r>
      <w:r w:rsidRPr="004E6CFB">
        <w:rPr>
          <w:b/>
          <w:i/>
          <w:lang w:val="en-GB"/>
        </w:rPr>
        <w:t>eudaimonia</w:t>
      </w:r>
      <w:r>
        <w:rPr>
          <w:b/>
          <w:lang w:val="en-GB"/>
        </w:rPr>
        <w:t xml:space="preserve"> and the virtue ethics </w:t>
      </w:r>
    </w:p>
    <w:p w14:paraId="5A5173E8" w14:textId="77777777" w:rsidR="00322ED7" w:rsidRDefault="00322ED7" w:rsidP="00322ED7">
      <w:pPr>
        <w:spacing w:line="360" w:lineRule="auto"/>
        <w:ind w:firstLine="284"/>
        <w:contextualSpacing/>
        <w:jc w:val="both"/>
        <w:rPr>
          <w:b/>
          <w:lang w:val="en-GB"/>
        </w:rPr>
      </w:pPr>
    </w:p>
    <w:p w14:paraId="01D85E88" w14:textId="77777777" w:rsidR="00322ED7" w:rsidRDefault="00322ED7" w:rsidP="00322ED7">
      <w:pPr>
        <w:spacing w:line="360" w:lineRule="auto"/>
        <w:ind w:firstLine="284"/>
        <w:contextualSpacing/>
        <w:jc w:val="both"/>
        <w:rPr>
          <w:lang w:val="en-GB"/>
        </w:rPr>
      </w:pPr>
      <w:r>
        <w:rPr>
          <w:lang w:val="en-GB"/>
        </w:rPr>
        <w:t>The Greek philosopher Aristotle was one of the first philosophers who extensively dealt with ethics and moral issues.</w:t>
      </w:r>
      <w:r>
        <w:rPr>
          <w:rStyle w:val="Rimandonotaapidipagina"/>
          <w:lang w:val="en-GB"/>
        </w:rPr>
        <w:footnoteReference w:id="4"/>
      </w:r>
      <w:r>
        <w:rPr>
          <w:lang w:val="en-GB"/>
        </w:rPr>
        <w:t xml:space="preserve"> His work became a milestone in this field and it significantly contributed to establishing the so-called moral philosophy as one of the main areas of enquiry in philosophy from his time onwards. In fact, Aristotle considers ethics as an independent and distinct subject as not even Plato did before, even though the latter, along with other philosophers, did work on similar matters.</w:t>
      </w:r>
      <w:r>
        <w:rPr>
          <w:rStyle w:val="Rimandonotaapidipagina"/>
          <w:lang w:val="en-GB"/>
        </w:rPr>
        <w:footnoteReference w:id="5"/>
      </w:r>
      <w:r>
        <w:rPr>
          <w:lang w:val="en-GB"/>
        </w:rPr>
        <w:t xml:space="preserve"> So, it is only with Aristotle that notions such as happiness and virtue are brought together and formulated in a complex theory. In particular</w:t>
      </w:r>
      <w:r w:rsidRPr="0045660C">
        <w:rPr>
          <w:lang w:val="en-GB"/>
        </w:rPr>
        <w:t>,</w:t>
      </w:r>
      <w:r>
        <w:rPr>
          <w:lang w:val="en-GB"/>
        </w:rPr>
        <w:t xml:space="preserve"> it is</w:t>
      </w:r>
      <w:r w:rsidRPr="0045660C">
        <w:rPr>
          <w:lang w:val="en-GB"/>
        </w:rPr>
        <w:t xml:space="preserve"> Aristotle’s account of virtues </w:t>
      </w:r>
      <w:r>
        <w:rPr>
          <w:lang w:val="en-GB"/>
        </w:rPr>
        <w:t>that initiates</w:t>
      </w:r>
      <w:r w:rsidRPr="0045660C">
        <w:rPr>
          <w:lang w:val="en-GB"/>
        </w:rPr>
        <w:t xml:space="preserve"> the classic tradition of moral thought. Among his</w:t>
      </w:r>
      <w:r>
        <w:rPr>
          <w:lang w:val="en-GB"/>
        </w:rPr>
        <w:t xml:space="preserve"> writings, which cover many subjects (such as metaphysics, logic, poetry, psychology and so on), two are the most relevant works about ethics and moral philosophy: the </w:t>
      </w:r>
      <w:r w:rsidRPr="0033726F">
        <w:rPr>
          <w:i/>
          <w:lang w:val="en-GB"/>
        </w:rPr>
        <w:t>Nicomachean Ethics</w:t>
      </w:r>
      <w:r>
        <w:rPr>
          <w:rStyle w:val="Rimandonotaapidipagina"/>
          <w:i/>
          <w:lang w:val="en-GB"/>
        </w:rPr>
        <w:footnoteReference w:id="6"/>
      </w:r>
      <w:r>
        <w:rPr>
          <w:i/>
          <w:lang w:val="en-GB"/>
        </w:rPr>
        <w:t xml:space="preserve"> </w:t>
      </w:r>
      <w:r>
        <w:rPr>
          <w:lang w:val="en-GB"/>
        </w:rPr>
        <w:t xml:space="preserve">and the </w:t>
      </w:r>
      <w:r>
        <w:rPr>
          <w:i/>
          <w:lang w:val="en-GB"/>
        </w:rPr>
        <w:t>Eudemian</w:t>
      </w:r>
      <w:r w:rsidRPr="0033726F">
        <w:rPr>
          <w:i/>
          <w:lang w:val="en-GB"/>
        </w:rPr>
        <w:t xml:space="preserve"> Ethics</w:t>
      </w:r>
      <w:r>
        <w:rPr>
          <w:lang w:val="en-GB"/>
        </w:rPr>
        <w:t>.</w:t>
      </w:r>
      <w:r>
        <w:rPr>
          <w:rStyle w:val="Rimandonotaapidipagina"/>
          <w:lang w:val="en-GB"/>
        </w:rPr>
        <w:footnoteReference w:id="7"/>
      </w:r>
      <w:r>
        <w:rPr>
          <w:lang w:val="en-GB"/>
        </w:rPr>
        <w:t xml:space="preserve"> The core matter of these works is the notion of </w:t>
      </w:r>
      <w:r w:rsidRPr="00623093">
        <w:rPr>
          <w:i/>
          <w:lang w:val="en-GB"/>
        </w:rPr>
        <w:t>eudaimonia</w:t>
      </w:r>
      <w:r>
        <w:rPr>
          <w:lang w:val="en-GB"/>
        </w:rPr>
        <w:t xml:space="preserve">, the Greek word that refers to the highest human good, the achievement of happiness in life, the human flourishing. </w:t>
      </w:r>
      <w:r w:rsidRPr="00020636">
        <w:rPr>
          <w:i/>
          <w:color w:val="000000" w:themeColor="text1"/>
          <w:lang w:val="en-GB"/>
        </w:rPr>
        <w:t>Eudaimonia</w:t>
      </w:r>
      <w:r>
        <w:rPr>
          <w:color w:val="000000" w:themeColor="text1"/>
          <w:lang w:val="en-GB"/>
        </w:rPr>
        <w:t xml:space="preserve"> can be </w:t>
      </w:r>
      <w:r>
        <w:rPr>
          <w:color w:val="000000" w:themeColor="text1"/>
          <w:lang w:val="en-GB"/>
        </w:rPr>
        <w:lastRenderedPageBreak/>
        <w:t>conceived as</w:t>
      </w:r>
      <w:r w:rsidRPr="00020636">
        <w:rPr>
          <w:color w:val="000000" w:themeColor="text1"/>
          <w:lang w:val="en-GB"/>
        </w:rPr>
        <w:t xml:space="preserve"> ‘the sort of happiness worth seekin</w:t>
      </w:r>
      <w:r>
        <w:rPr>
          <w:color w:val="000000" w:themeColor="text1"/>
          <w:lang w:val="en-GB"/>
        </w:rPr>
        <w:t>g’</w:t>
      </w:r>
      <w:r>
        <w:rPr>
          <w:rStyle w:val="Rimandonotaapidipagina"/>
          <w:color w:val="000000" w:themeColor="text1"/>
          <w:lang w:val="en-GB"/>
        </w:rPr>
        <w:footnoteReference w:id="8"/>
      </w:r>
      <w:r>
        <w:rPr>
          <w:color w:val="000000" w:themeColor="text1"/>
          <w:lang w:val="en-GB"/>
        </w:rPr>
        <w:t xml:space="preserve"> or </w:t>
      </w:r>
      <w:r w:rsidRPr="00282908">
        <w:rPr>
          <w:color w:val="000000" w:themeColor="text1"/>
          <w:lang w:val="en-GB"/>
        </w:rPr>
        <w:t>‘the state of being well and doing well in being well</w:t>
      </w:r>
      <w:r>
        <w:rPr>
          <w:color w:val="000000" w:themeColor="text1"/>
          <w:lang w:val="en-GB"/>
        </w:rPr>
        <w:t>’.</w:t>
      </w:r>
      <w:r>
        <w:rPr>
          <w:rStyle w:val="Rimandonotaapidipagina"/>
          <w:color w:val="000000" w:themeColor="text1"/>
          <w:lang w:val="en-GB"/>
        </w:rPr>
        <w:footnoteReference w:id="9"/>
      </w:r>
      <w:r>
        <w:rPr>
          <w:lang w:val="en-GB"/>
        </w:rPr>
        <w:t xml:space="preserve"> Hence, Aristotle is primarily concerned with the achievement of such a state of life.   </w:t>
      </w:r>
    </w:p>
    <w:p w14:paraId="64AF3350" w14:textId="77777777" w:rsidR="00322ED7" w:rsidRDefault="00322ED7" w:rsidP="00322ED7">
      <w:pPr>
        <w:spacing w:line="360" w:lineRule="auto"/>
        <w:ind w:firstLine="284"/>
        <w:contextualSpacing/>
        <w:jc w:val="both"/>
        <w:rPr>
          <w:lang w:val="en-GB"/>
        </w:rPr>
      </w:pPr>
      <w:r>
        <w:rPr>
          <w:lang w:val="en-GB"/>
        </w:rPr>
        <w:t xml:space="preserve">Therefore, Aristotle starts off with a fundamental question: what is the good? According to him, the answer to this question cannot consist in a list of multiple things, otherwise there would be an unsolvable disagreement on what these things are. Even though we could think that most of people would agree on aspects like being honest and being healthy for example, Aristotle seeks for the highest good, the </w:t>
      </w:r>
      <w:r w:rsidRPr="00623093">
        <w:rPr>
          <w:i/>
          <w:lang w:val="en-GB"/>
        </w:rPr>
        <w:t>eudaimonia</w:t>
      </w:r>
      <w:r>
        <w:rPr>
          <w:lang w:val="en-GB"/>
        </w:rPr>
        <w:t xml:space="preserve">. Whatever this term happens to be, according to the Greek philosopher it requires having three characteristics: being desirable for itself; being not desirable for the sake of other goods; and, as a consequence of the previous statements, all the other goods are desirable for its sake. Then, it follows that we should not try to live well in order to achieve any specific goal, but rather for being </w:t>
      </w:r>
      <w:r>
        <w:rPr>
          <w:i/>
          <w:lang w:val="en-GB"/>
        </w:rPr>
        <w:t>eudaimon</w:t>
      </w:r>
      <w:r>
        <w:rPr>
          <w:lang w:val="en-GB"/>
        </w:rPr>
        <w:t>,</w:t>
      </w:r>
      <w:r>
        <w:rPr>
          <w:i/>
          <w:lang w:val="en-GB"/>
        </w:rPr>
        <w:t xml:space="preserve"> </w:t>
      </w:r>
      <w:r>
        <w:rPr>
          <w:lang w:val="en-GB"/>
        </w:rPr>
        <w:t>which is the highest end possible in human life.</w:t>
      </w:r>
    </w:p>
    <w:p w14:paraId="30506ED7" w14:textId="77777777" w:rsidR="00322ED7" w:rsidRDefault="00322ED7" w:rsidP="00322ED7">
      <w:pPr>
        <w:spacing w:line="360" w:lineRule="auto"/>
        <w:ind w:firstLine="284"/>
        <w:contextualSpacing/>
        <w:jc w:val="both"/>
        <w:rPr>
          <w:lang w:val="en-GB"/>
        </w:rPr>
      </w:pPr>
      <w:r>
        <w:rPr>
          <w:lang w:val="en-GB"/>
        </w:rPr>
        <w:t xml:space="preserve">At this point, we can already raise two considerations about the concept of </w:t>
      </w:r>
      <w:r w:rsidRPr="00623093">
        <w:rPr>
          <w:i/>
          <w:lang w:val="en-GB"/>
        </w:rPr>
        <w:t>eudaimonia</w:t>
      </w:r>
      <w:r>
        <w:rPr>
          <w:i/>
          <w:lang w:val="en-GB"/>
        </w:rPr>
        <w:t xml:space="preserve"> </w:t>
      </w:r>
      <w:r>
        <w:rPr>
          <w:lang w:val="en-GB"/>
        </w:rPr>
        <w:t xml:space="preserve">considered so far. Firstly, Aristotle does not provide a specific definition of what </w:t>
      </w:r>
      <w:r w:rsidRPr="00623093">
        <w:rPr>
          <w:i/>
          <w:lang w:val="en-GB"/>
        </w:rPr>
        <w:t>eudaimonia</w:t>
      </w:r>
      <w:r>
        <w:rPr>
          <w:i/>
          <w:lang w:val="en-GB"/>
        </w:rPr>
        <w:t xml:space="preserve"> </w:t>
      </w:r>
      <w:r>
        <w:rPr>
          <w:lang w:val="en-GB"/>
        </w:rPr>
        <w:t xml:space="preserve">consists in. Moreover, all the goods we can think about are nothing but subordinated and pursued because of the well-being they promote, in contrast with the idea that they are achieved for the sake of a generic greater good. Secondly, the </w:t>
      </w:r>
      <w:r w:rsidRPr="00623093">
        <w:rPr>
          <w:i/>
          <w:lang w:val="en-GB"/>
        </w:rPr>
        <w:t>eudaimonia</w:t>
      </w:r>
      <w:r>
        <w:rPr>
          <w:i/>
          <w:lang w:val="en-GB"/>
        </w:rPr>
        <w:t xml:space="preserve"> </w:t>
      </w:r>
      <w:r>
        <w:rPr>
          <w:lang w:val="en-GB"/>
        </w:rPr>
        <w:t>is conceived through a teleological framework as the ultimate end of human life, so as a universal truth. Therefore, the Aristotelian</w:t>
      </w:r>
      <w:r w:rsidRPr="008D24C2">
        <w:rPr>
          <w:lang w:val="en-GB"/>
        </w:rPr>
        <w:t xml:space="preserve"> moral argument </w:t>
      </w:r>
      <w:r>
        <w:rPr>
          <w:lang w:val="en-GB"/>
        </w:rPr>
        <w:t>implies</w:t>
      </w:r>
      <w:r w:rsidRPr="008D24C2">
        <w:rPr>
          <w:lang w:val="en-GB"/>
        </w:rPr>
        <w:t xml:space="preserve"> an idea of human being as having a</w:t>
      </w:r>
      <w:r>
        <w:rPr>
          <w:lang w:val="en-GB"/>
        </w:rPr>
        <w:t xml:space="preserve"> specific</w:t>
      </w:r>
      <w:r w:rsidRPr="008D24C2">
        <w:rPr>
          <w:lang w:val="en-GB"/>
        </w:rPr>
        <w:t xml:space="preserve"> nature and a</w:t>
      </w:r>
      <w:r>
        <w:rPr>
          <w:lang w:val="en-GB"/>
        </w:rPr>
        <w:t xml:space="preserve"> particular</w:t>
      </w:r>
      <w:r w:rsidRPr="008D24C2">
        <w:rPr>
          <w:lang w:val="en-GB"/>
        </w:rPr>
        <w:t xml:space="preserve"> purpose. </w:t>
      </w:r>
      <w:r>
        <w:rPr>
          <w:lang w:val="en-GB"/>
        </w:rPr>
        <w:t xml:space="preserve">According to this idea, human beings move towards a specific </w:t>
      </w:r>
      <w:r w:rsidRPr="00A663E6">
        <w:rPr>
          <w:i/>
          <w:lang w:val="en-GB"/>
        </w:rPr>
        <w:t>telos</w:t>
      </w:r>
      <w:r>
        <w:rPr>
          <w:lang w:val="en-GB"/>
        </w:rPr>
        <w:t>, which is an assumption that Aristotle makes in order to develop his argument. From these considerations, i</w:t>
      </w:r>
      <w:r w:rsidRPr="008D24C2">
        <w:rPr>
          <w:lang w:val="en-GB"/>
        </w:rPr>
        <w:t>t follows that the relationship between</w:t>
      </w:r>
      <w:r>
        <w:rPr>
          <w:lang w:val="en-GB"/>
        </w:rPr>
        <w:t xml:space="preserve"> the nature/end of</w:t>
      </w:r>
      <w:r w:rsidRPr="008D24C2">
        <w:rPr>
          <w:lang w:val="en-GB"/>
        </w:rPr>
        <w:t xml:space="preserve"> human being</w:t>
      </w:r>
      <w:r>
        <w:rPr>
          <w:lang w:val="en-GB"/>
        </w:rPr>
        <w:t>s</w:t>
      </w:r>
      <w:r w:rsidRPr="008D24C2">
        <w:rPr>
          <w:lang w:val="en-GB"/>
        </w:rPr>
        <w:t xml:space="preserve"> and</w:t>
      </w:r>
      <w:r>
        <w:rPr>
          <w:lang w:val="en-GB"/>
        </w:rPr>
        <w:t xml:space="preserve"> the question of</w:t>
      </w:r>
      <w:r w:rsidRPr="008D24C2">
        <w:rPr>
          <w:lang w:val="en-GB"/>
        </w:rPr>
        <w:t xml:space="preserve"> living well is a core problem in Aristotle’s ethics.</w:t>
      </w:r>
    </w:p>
    <w:p w14:paraId="18B8F25E" w14:textId="77777777" w:rsidR="00322ED7" w:rsidRDefault="00322ED7" w:rsidP="00322ED7">
      <w:pPr>
        <w:spacing w:line="360" w:lineRule="auto"/>
        <w:ind w:firstLine="284"/>
        <w:contextualSpacing/>
        <w:jc w:val="both"/>
        <w:rPr>
          <w:lang w:val="en-GB"/>
        </w:rPr>
      </w:pPr>
      <w:r>
        <w:rPr>
          <w:lang w:val="en-GB"/>
        </w:rPr>
        <w:lastRenderedPageBreak/>
        <w:t xml:space="preserve">As we have seen, the notion of </w:t>
      </w:r>
      <w:r w:rsidRPr="00623093">
        <w:rPr>
          <w:i/>
          <w:lang w:val="en-GB"/>
        </w:rPr>
        <w:t>eudaimonia</w:t>
      </w:r>
      <w:r>
        <w:rPr>
          <w:i/>
          <w:lang w:val="en-GB"/>
        </w:rPr>
        <w:t xml:space="preserve"> </w:t>
      </w:r>
      <w:r>
        <w:rPr>
          <w:lang w:val="en-GB"/>
        </w:rPr>
        <w:t xml:space="preserve">presents some theoretical problems, in particular Aristotle rejects the idea that </w:t>
      </w:r>
      <w:r w:rsidRPr="00623093">
        <w:rPr>
          <w:i/>
          <w:lang w:val="en-GB"/>
        </w:rPr>
        <w:t>eudaimonia</w:t>
      </w:r>
      <w:r>
        <w:rPr>
          <w:i/>
          <w:lang w:val="en-GB"/>
        </w:rPr>
        <w:t xml:space="preserve"> </w:t>
      </w:r>
      <w:r>
        <w:rPr>
          <w:lang w:val="en-GB"/>
        </w:rPr>
        <w:t xml:space="preserve">could consist in specific goods, so he gets around the problem focusing instead on what a human being should do in his life, which he calls the </w:t>
      </w:r>
      <w:r>
        <w:rPr>
          <w:i/>
          <w:lang w:val="en-GB"/>
        </w:rPr>
        <w:t xml:space="preserve">ergon </w:t>
      </w:r>
      <w:r>
        <w:rPr>
          <w:lang w:val="en-GB"/>
        </w:rPr>
        <w:t>(the task, the work). Aristotle affirms that this purpose entails the activity of the rational part of the soul in accordance with the virtue.</w:t>
      </w:r>
      <w:r>
        <w:rPr>
          <w:rStyle w:val="Rimandonotaapidipagina"/>
          <w:lang w:val="en-GB"/>
        </w:rPr>
        <w:footnoteReference w:id="10"/>
      </w:r>
      <w:r>
        <w:rPr>
          <w:lang w:val="en-GB"/>
        </w:rPr>
        <w:t xml:space="preserve"> Thus, living an </w:t>
      </w:r>
      <w:r>
        <w:rPr>
          <w:i/>
          <w:lang w:val="en-GB"/>
        </w:rPr>
        <w:t xml:space="preserve">eudaimon </w:t>
      </w:r>
      <w:r>
        <w:rPr>
          <w:lang w:val="en-GB"/>
        </w:rPr>
        <w:t xml:space="preserve">life is possible only through the guide of reason and the practice of virtues. Eventually, Aristotle comes to identify the </w:t>
      </w:r>
      <w:r w:rsidRPr="00623093">
        <w:rPr>
          <w:i/>
          <w:lang w:val="en-GB"/>
        </w:rPr>
        <w:t>eudaimonia</w:t>
      </w:r>
      <w:r>
        <w:rPr>
          <w:i/>
          <w:lang w:val="en-GB"/>
        </w:rPr>
        <w:t xml:space="preserve"> </w:t>
      </w:r>
      <w:r>
        <w:rPr>
          <w:lang w:val="en-GB"/>
        </w:rPr>
        <w:t>with the virtuous life,</w:t>
      </w:r>
      <w:r>
        <w:rPr>
          <w:rStyle w:val="Rimandonotaapidipagina"/>
          <w:lang w:val="en-GB"/>
        </w:rPr>
        <w:footnoteReference w:id="11"/>
      </w:r>
      <w:r>
        <w:rPr>
          <w:lang w:val="en-GB"/>
        </w:rPr>
        <w:t xml:space="preserve"> a way of living (an activity rather than a thing or a status) through virtues or, as MacIntyre suggests bonding together </w:t>
      </w:r>
      <w:r>
        <w:rPr>
          <w:i/>
          <w:lang w:val="en-GB"/>
        </w:rPr>
        <w:t xml:space="preserve">eudaimonia </w:t>
      </w:r>
      <w:r>
        <w:rPr>
          <w:lang w:val="en-GB"/>
        </w:rPr>
        <w:t>and virtues, it is about being well while doing well.</w:t>
      </w:r>
      <w:r>
        <w:rPr>
          <w:rStyle w:val="Rimandonotaapidipagina"/>
          <w:lang w:val="en-GB"/>
        </w:rPr>
        <w:footnoteReference w:id="12"/>
      </w:r>
      <w:r>
        <w:rPr>
          <w:lang w:val="en-GB"/>
        </w:rPr>
        <w:t xml:space="preserve"> </w:t>
      </w:r>
    </w:p>
    <w:p w14:paraId="0A36C5D6" w14:textId="77777777" w:rsidR="00322ED7" w:rsidRDefault="00322ED7" w:rsidP="00322ED7">
      <w:pPr>
        <w:spacing w:line="360" w:lineRule="auto"/>
        <w:ind w:firstLine="284"/>
        <w:contextualSpacing/>
        <w:jc w:val="both"/>
        <w:rPr>
          <w:lang w:val="en-GB"/>
        </w:rPr>
      </w:pPr>
      <w:r>
        <w:rPr>
          <w:lang w:val="en-GB"/>
        </w:rPr>
        <w:t xml:space="preserve">At this stage, it becomes necessary to dig further into Aristotle’s doctrine of virtues. Virtues can be defined as ‘those qualities the possession of which will enable an individual to achieve </w:t>
      </w:r>
      <w:r w:rsidRPr="00623093">
        <w:rPr>
          <w:i/>
          <w:lang w:val="en-GB"/>
        </w:rPr>
        <w:t>eudaimonia</w:t>
      </w:r>
      <w:r>
        <w:rPr>
          <w:i/>
          <w:lang w:val="en-GB"/>
        </w:rPr>
        <w:t xml:space="preserve"> </w:t>
      </w:r>
      <w:r>
        <w:rPr>
          <w:lang w:val="en-GB"/>
        </w:rPr>
        <w:t xml:space="preserve">and the lack of which will frustrate his movement toward that </w:t>
      </w:r>
      <w:r>
        <w:rPr>
          <w:i/>
          <w:lang w:val="en-GB"/>
        </w:rPr>
        <w:t>telos</w:t>
      </w:r>
      <w:r>
        <w:rPr>
          <w:lang w:val="en-GB"/>
        </w:rPr>
        <w:t>’.</w:t>
      </w:r>
      <w:r>
        <w:rPr>
          <w:rStyle w:val="Rimandonotaapidipagina"/>
          <w:lang w:val="en-GB"/>
        </w:rPr>
        <w:footnoteReference w:id="13"/>
      </w:r>
      <w:r>
        <w:rPr>
          <w:lang w:val="en-GB"/>
        </w:rPr>
        <w:t xml:space="preserve"> </w:t>
      </w:r>
      <w:r>
        <w:rPr>
          <w:color w:val="000000" w:themeColor="text1"/>
          <w:lang w:val="en-GB"/>
        </w:rPr>
        <w:t xml:space="preserve">As this definition suggests, </w:t>
      </w:r>
      <w:r w:rsidRPr="00D97FEA">
        <w:rPr>
          <w:color w:val="000000" w:themeColor="text1"/>
          <w:lang w:val="en-GB"/>
        </w:rPr>
        <w:t xml:space="preserve">virtues are </w:t>
      </w:r>
      <w:r>
        <w:rPr>
          <w:color w:val="000000" w:themeColor="text1"/>
          <w:lang w:val="en-GB"/>
        </w:rPr>
        <w:t>related to</w:t>
      </w:r>
      <w:r w:rsidRPr="00D97FEA">
        <w:rPr>
          <w:color w:val="000000" w:themeColor="text1"/>
          <w:lang w:val="en-GB"/>
        </w:rPr>
        <w:t xml:space="preserve"> </w:t>
      </w:r>
      <w:r>
        <w:rPr>
          <w:color w:val="000000" w:themeColor="text1"/>
          <w:lang w:val="en-GB"/>
        </w:rPr>
        <w:t>many</w:t>
      </w:r>
      <w:r w:rsidRPr="00D97FEA">
        <w:rPr>
          <w:color w:val="000000" w:themeColor="text1"/>
          <w:lang w:val="en-GB"/>
        </w:rPr>
        <w:t xml:space="preserve"> aspects</w:t>
      </w:r>
      <w:r>
        <w:rPr>
          <w:color w:val="000000" w:themeColor="text1"/>
          <w:lang w:val="en-GB"/>
        </w:rPr>
        <w:t xml:space="preserve"> other than just actions,</w:t>
      </w:r>
      <w:r w:rsidRPr="00D97FEA">
        <w:rPr>
          <w:color w:val="000000" w:themeColor="text1"/>
          <w:lang w:val="en-GB"/>
        </w:rPr>
        <w:t xml:space="preserve"> such as</w:t>
      </w:r>
      <w:r>
        <w:rPr>
          <w:color w:val="000000" w:themeColor="text1"/>
          <w:lang w:val="en-GB"/>
        </w:rPr>
        <w:t xml:space="preserve"> feelings</w:t>
      </w:r>
      <w:r w:rsidRPr="00D97FEA">
        <w:rPr>
          <w:color w:val="000000" w:themeColor="text1"/>
          <w:lang w:val="en-GB"/>
        </w:rPr>
        <w:t xml:space="preserve">, </w:t>
      </w:r>
      <w:r>
        <w:rPr>
          <w:color w:val="000000" w:themeColor="text1"/>
          <w:lang w:val="en-GB"/>
        </w:rPr>
        <w:t>desires, values</w:t>
      </w:r>
      <w:r w:rsidRPr="00D97FEA">
        <w:rPr>
          <w:color w:val="000000" w:themeColor="text1"/>
          <w:lang w:val="en-GB"/>
        </w:rPr>
        <w:t xml:space="preserve">, </w:t>
      </w:r>
      <w:r>
        <w:rPr>
          <w:color w:val="000000" w:themeColor="text1"/>
          <w:lang w:val="en-GB"/>
        </w:rPr>
        <w:t>choices and so on. T</w:t>
      </w:r>
      <w:r w:rsidRPr="00D97FEA">
        <w:rPr>
          <w:color w:val="000000" w:themeColor="text1"/>
          <w:lang w:val="en-GB"/>
        </w:rPr>
        <w:t>herefore ‘to possess a virtue is to be a certain sort of person with a certain complex mindset</w:t>
      </w:r>
      <w:r>
        <w:rPr>
          <w:color w:val="000000" w:themeColor="text1"/>
          <w:lang w:val="en-GB"/>
        </w:rPr>
        <w:t>’.</w:t>
      </w:r>
      <w:r>
        <w:rPr>
          <w:rStyle w:val="Rimandonotaapidipagina"/>
          <w:color w:val="000000" w:themeColor="text1"/>
          <w:lang w:val="en-GB"/>
        </w:rPr>
        <w:footnoteReference w:id="14"/>
      </w:r>
      <w:r>
        <w:rPr>
          <w:color w:val="000000" w:themeColor="text1"/>
          <w:lang w:val="en-GB"/>
        </w:rPr>
        <w:t xml:space="preserve"> Ultimately,</w:t>
      </w:r>
      <w:r w:rsidRPr="00D97FEA">
        <w:rPr>
          <w:color w:val="000000" w:themeColor="text1"/>
          <w:lang w:val="en-GB"/>
        </w:rPr>
        <w:t xml:space="preserve"> ‘the concept of virtue is the concept of something that makes its possessor good: a virtuous person is morally good, excellent or admirable person who acts and feels well, rightly</w:t>
      </w:r>
      <w:r>
        <w:rPr>
          <w:color w:val="000000" w:themeColor="text1"/>
          <w:lang w:val="en-GB"/>
        </w:rPr>
        <w:t>’.</w:t>
      </w:r>
      <w:r>
        <w:rPr>
          <w:rStyle w:val="Rimandonotaapidipagina"/>
          <w:color w:val="000000" w:themeColor="text1"/>
          <w:lang w:val="en-GB"/>
        </w:rPr>
        <w:footnoteReference w:id="15"/>
      </w:r>
      <w:r w:rsidRPr="00D97FEA">
        <w:rPr>
          <w:color w:val="000000" w:themeColor="text1"/>
          <w:lang w:val="en-GB"/>
        </w:rPr>
        <w:t xml:space="preserve"> </w:t>
      </w:r>
      <w:r>
        <w:rPr>
          <w:color w:val="000000" w:themeColor="text1"/>
          <w:lang w:val="en-GB"/>
        </w:rPr>
        <w:t xml:space="preserve">Overall, we can say that </w:t>
      </w:r>
      <w:r w:rsidRPr="0033726F">
        <w:rPr>
          <w:lang w:val="en-GB"/>
        </w:rPr>
        <w:t xml:space="preserve">virtues </w:t>
      </w:r>
      <w:r>
        <w:rPr>
          <w:lang w:val="en-GB"/>
        </w:rPr>
        <w:t>are</w:t>
      </w:r>
      <w:r w:rsidRPr="0033726F">
        <w:rPr>
          <w:lang w:val="en-GB"/>
        </w:rPr>
        <w:t xml:space="preserve"> the way to reach the fulfilment of life</w:t>
      </w:r>
      <w:r>
        <w:rPr>
          <w:lang w:val="en-GB"/>
        </w:rPr>
        <w:t>, the requirement to live life at its best</w:t>
      </w:r>
      <w:r w:rsidRPr="0033726F">
        <w:rPr>
          <w:lang w:val="en-GB"/>
        </w:rPr>
        <w:t xml:space="preserve">. It is </w:t>
      </w:r>
      <w:r>
        <w:rPr>
          <w:lang w:val="en-GB"/>
        </w:rPr>
        <w:t xml:space="preserve">essential to underline </w:t>
      </w:r>
      <w:r w:rsidRPr="0033726F">
        <w:rPr>
          <w:lang w:val="en-GB"/>
        </w:rPr>
        <w:t xml:space="preserve">this practical </w:t>
      </w:r>
      <w:r>
        <w:rPr>
          <w:lang w:val="en-GB"/>
        </w:rPr>
        <w:t>feature</w:t>
      </w:r>
      <w:r w:rsidRPr="0033726F">
        <w:rPr>
          <w:lang w:val="en-GB"/>
        </w:rPr>
        <w:t xml:space="preserve"> </w:t>
      </w:r>
      <w:r>
        <w:rPr>
          <w:lang w:val="en-GB"/>
        </w:rPr>
        <w:t>of</w:t>
      </w:r>
      <w:r w:rsidRPr="0033726F">
        <w:rPr>
          <w:lang w:val="en-GB"/>
        </w:rPr>
        <w:t xml:space="preserve"> virtues</w:t>
      </w:r>
      <w:r>
        <w:rPr>
          <w:lang w:val="en-GB"/>
        </w:rPr>
        <w:t>. From this, it follows that only through the cultivation and the exercise of virtues that a right action can take place, or as Aristotle says: ‘then the correctness of the end would […] be due to virtue’.</w:t>
      </w:r>
      <w:r>
        <w:rPr>
          <w:rStyle w:val="Rimandonotaapidipagina"/>
          <w:lang w:val="en-GB"/>
        </w:rPr>
        <w:footnoteReference w:id="16"/>
      </w:r>
      <w:r>
        <w:rPr>
          <w:lang w:val="en-GB"/>
        </w:rPr>
        <w:t xml:space="preserve"> Even though it does not strictly mean that only by possessing certain virtues that right actions are possible, this argument creates a bond between the two aspects.</w:t>
      </w:r>
    </w:p>
    <w:p w14:paraId="7250535E" w14:textId="77777777" w:rsidR="00322ED7" w:rsidRDefault="00322ED7" w:rsidP="00322ED7">
      <w:pPr>
        <w:spacing w:line="360" w:lineRule="auto"/>
        <w:ind w:firstLine="284"/>
        <w:contextualSpacing/>
        <w:jc w:val="both"/>
        <w:rPr>
          <w:lang w:val="en-GB"/>
        </w:rPr>
      </w:pPr>
      <w:r>
        <w:rPr>
          <w:lang w:val="en-GB"/>
        </w:rPr>
        <w:lastRenderedPageBreak/>
        <w:t xml:space="preserve">Aristotle pushes his argument even further, asserting that the practice of virtues should also shape the way we feel about our actions. It follows that acting virtuously should not be against a personal inclination (such as doing the right thing regardless of how we feel about that) but, on the contrary, it should happen in accordance with feelings and emotions. Aristotle uses the word </w:t>
      </w:r>
      <w:r>
        <w:rPr>
          <w:i/>
          <w:lang w:val="en-GB"/>
        </w:rPr>
        <w:t xml:space="preserve">hexis </w:t>
      </w:r>
      <w:r>
        <w:rPr>
          <w:lang w:val="en-GB"/>
        </w:rPr>
        <w:t>(state or disposition) to describe the inclination, prompted by the practice of virtues, to have appropriate feelings in contrast with what are instead defective states.</w:t>
      </w:r>
      <w:r>
        <w:rPr>
          <w:rStyle w:val="Rimandonotaapidipagina"/>
          <w:lang w:val="en-GB"/>
        </w:rPr>
        <w:footnoteReference w:id="17"/>
      </w:r>
      <w:r>
        <w:rPr>
          <w:lang w:val="en-GB"/>
        </w:rPr>
        <w:t xml:space="preserve"> This characterisation of virtues as dispositions is very relevant because it shows how Aristotle rejects an account of virtue based on the idea that possessing a virtue is just a matter of knowledge, as Plato did before him. In order to support this argument for which virtues require an appropriate emotional response, Aristotle uses the expression </w:t>
      </w:r>
      <w:r>
        <w:rPr>
          <w:i/>
          <w:lang w:val="en-GB"/>
        </w:rPr>
        <w:t xml:space="preserve">kalon </w:t>
      </w:r>
      <w:r>
        <w:rPr>
          <w:lang w:val="en-GB"/>
        </w:rPr>
        <w:t xml:space="preserve">(beautiful, fine) to affirm that when a man acts virtuously he does that for the sake of the </w:t>
      </w:r>
      <w:r>
        <w:rPr>
          <w:i/>
          <w:lang w:val="en-GB"/>
        </w:rPr>
        <w:t>kalon.</w:t>
      </w:r>
      <w:r>
        <w:rPr>
          <w:lang w:val="en-GB"/>
        </w:rPr>
        <w:t xml:space="preserve"> In other words, we might say that there is a bond between the </w:t>
      </w:r>
      <w:r>
        <w:rPr>
          <w:i/>
          <w:lang w:val="en-GB"/>
        </w:rPr>
        <w:t xml:space="preserve">telos </w:t>
      </w:r>
      <w:r>
        <w:rPr>
          <w:lang w:val="en-GB"/>
        </w:rPr>
        <w:t xml:space="preserve">and the </w:t>
      </w:r>
      <w:r>
        <w:rPr>
          <w:i/>
          <w:lang w:val="en-GB"/>
        </w:rPr>
        <w:t>kalon</w:t>
      </w:r>
      <w:r>
        <w:rPr>
          <w:lang w:val="en-GB"/>
        </w:rPr>
        <w:t xml:space="preserve">, between the end and the beauty, and it is due to this beauty embodied by the end that the man moves towards it. </w:t>
      </w:r>
    </w:p>
    <w:p w14:paraId="0E9B38EF" w14:textId="77777777" w:rsidR="00322ED7" w:rsidRPr="00FF44DA" w:rsidRDefault="00322ED7" w:rsidP="00322ED7">
      <w:pPr>
        <w:spacing w:line="360" w:lineRule="auto"/>
        <w:ind w:firstLine="284"/>
        <w:contextualSpacing/>
        <w:jc w:val="both"/>
        <w:rPr>
          <w:lang w:val="en-GB"/>
        </w:rPr>
      </w:pPr>
      <w:r>
        <w:rPr>
          <w:lang w:val="en-GB"/>
        </w:rPr>
        <w:t>So far, we have seen that there are many teleological elements in Aristotle’s account of virtue, which Alasdair MacIntyre points out underlining the universality and objectivity of this argument: ‘an Aristotelian theory of the virtues does therefore presuppose a crucial distinction between what any particular individual at any particular time takes to be good for him and what is really good for him as a man. It is for the sake of achieving this latter good that we practice the virtues’.</w:t>
      </w:r>
      <w:r>
        <w:rPr>
          <w:rStyle w:val="Rimandonotaapidipagina"/>
          <w:lang w:val="en-GB"/>
        </w:rPr>
        <w:footnoteReference w:id="18"/>
      </w:r>
      <w:r>
        <w:rPr>
          <w:lang w:val="en-GB"/>
        </w:rPr>
        <w:t xml:space="preserve"> As such, Aristotle’s teleology assumes a </w:t>
      </w:r>
      <w:r>
        <w:rPr>
          <w:i/>
          <w:lang w:val="en-GB"/>
        </w:rPr>
        <w:t xml:space="preserve">telos </w:t>
      </w:r>
      <w:r>
        <w:rPr>
          <w:lang w:val="en-GB"/>
        </w:rPr>
        <w:t xml:space="preserve">of the human nature (expressed through the relationship between </w:t>
      </w:r>
      <w:r w:rsidRPr="00623093">
        <w:rPr>
          <w:i/>
          <w:lang w:val="en-GB"/>
        </w:rPr>
        <w:t>eudaimonia</w:t>
      </w:r>
      <w:r>
        <w:rPr>
          <w:lang w:val="en-GB"/>
        </w:rPr>
        <w:t xml:space="preserve"> and virtues) that exists ontologically and, therefore, it precedes any human determination. In fact, virtues conceived as a practice need standards of obedience to specific rules in order to achieve the good, so it follows that a practice requires the acceptance of an authority over the individual will (in terms of preferences, attitudes and so on).         </w:t>
      </w:r>
    </w:p>
    <w:p w14:paraId="73E3DEFF" w14:textId="77777777" w:rsidR="00322ED7" w:rsidRDefault="00322ED7" w:rsidP="00322ED7">
      <w:pPr>
        <w:spacing w:line="360" w:lineRule="auto"/>
        <w:ind w:firstLine="284"/>
        <w:contextualSpacing/>
        <w:jc w:val="both"/>
        <w:rPr>
          <w:lang w:val="en-GB"/>
        </w:rPr>
      </w:pPr>
      <w:r>
        <w:rPr>
          <w:lang w:val="en-GB"/>
        </w:rPr>
        <w:t xml:space="preserve">At this point, it becomes inevitable to outline which ones the virtues are and what defines them. First of all, Aristotle states that a virtue is an intermediate state, according to a very common idea in Greek times for which </w:t>
      </w:r>
      <w:r>
        <w:rPr>
          <w:i/>
          <w:lang w:val="en-GB"/>
        </w:rPr>
        <w:lastRenderedPageBreak/>
        <w:t>in medio virtus stat</w:t>
      </w:r>
      <w:r>
        <w:rPr>
          <w:lang w:val="en-GB"/>
        </w:rPr>
        <w:t>. But, an intermediate condition between what and what? Aristotle says between two other states: excess on one hand and deficiency on the other.</w:t>
      </w:r>
      <w:r>
        <w:rPr>
          <w:rStyle w:val="Rimandonotaapidipagina"/>
          <w:lang w:val="en-GB"/>
        </w:rPr>
        <w:footnoteReference w:id="19"/>
      </w:r>
      <w:r>
        <w:rPr>
          <w:lang w:val="en-GB"/>
        </w:rPr>
        <w:t xml:space="preserve"> We can better apprehend this idea thinking about the technical skills. Any worker learns skills related to his job and he knows how to use them, avoiding any excess or deficiency which could cause damages. We can also make another example based on a personal inclination rather than on a technical skill. A courageous person evaluates whether a risk is worth taking or not and what is an extreme danger and, consequently, he fears something according to a certain degree of risk based on this evaluation. This person lies between two states: the total cowardice and the total unawareness of risk. </w:t>
      </w:r>
    </w:p>
    <w:p w14:paraId="07EEC2FE" w14:textId="77777777" w:rsidR="00322ED7" w:rsidRDefault="00322ED7" w:rsidP="00322ED7">
      <w:pPr>
        <w:spacing w:line="360" w:lineRule="auto"/>
        <w:ind w:firstLine="284"/>
        <w:contextualSpacing/>
        <w:jc w:val="both"/>
        <w:rPr>
          <w:lang w:val="en-GB"/>
        </w:rPr>
      </w:pPr>
      <w:r>
        <w:rPr>
          <w:lang w:val="en-GB"/>
        </w:rPr>
        <w:t>As it appears clear now, Aristotle ties up the doctrine of virtues with a doctrine of the mean.</w:t>
      </w:r>
      <w:r>
        <w:rPr>
          <w:rStyle w:val="Rimandonotaapidipagina"/>
          <w:lang w:val="en-GB"/>
        </w:rPr>
        <w:footnoteReference w:id="20"/>
      </w:r>
      <w:r>
        <w:rPr>
          <w:lang w:val="en-GB"/>
        </w:rPr>
        <w:t xml:space="preserve"> So, a virtue requires to be an intermediate condition between two states (two vices as Aristotle says) represented by excess and deficiency. </w:t>
      </w:r>
      <w:r w:rsidRPr="00942116">
        <w:rPr>
          <w:lang w:val="en-GB"/>
        </w:rPr>
        <w:t>This theoretical element of the doctrine of virtues necessitates identifying two extremes for each virtue. Then, a problem which here arises is that along with virtues we would also have to establish sets of vices.</w:t>
      </w:r>
      <w:r>
        <w:rPr>
          <w:lang w:val="en-GB"/>
        </w:rPr>
        <w:t xml:space="preserve"> </w:t>
      </w:r>
    </w:p>
    <w:p w14:paraId="6DBB428B" w14:textId="05807E46" w:rsidR="00322ED7" w:rsidRPr="00D471E0" w:rsidRDefault="00322ED7" w:rsidP="00322ED7">
      <w:pPr>
        <w:spacing w:line="360" w:lineRule="auto"/>
        <w:ind w:firstLine="284"/>
        <w:contextualSpacing/>
        <w:jc w:val="both"/>
        <w:rPr>
          <w:color w:val="000000" w:themeColor="text1"/>
          <w:lang w:val="en-GB"/>
        </w:rPr>
      </w:pPr>
      <w:r w:rsidRPr="00EF238B">
        <w:rPr>
          <w:lang w:val="en-GB"/>
        </w:rPr>
        <w:t xml:space="preserve">Aristotle also distinguishes two kinds of virtues depending on how they are acquired: there are intellectual virtues, which are learnt through </w:t>
      </w:r>
      <w:r w:rsidR="006D3401">
        <w:rPr>
          <w:lang w:val="en-GB"/>
        </w:rPr>
        <w:t>teaching (e.g</w:t>
      </w:r>
      <w:r w:rsidRPr="00EF238B">
        <w:rPr>
          <w:lang w:val="en-GB"/>
        </w:rPr>
        <w:t>. becoming wise); and there are virtues of character, which are acquired t</w:t>
      </w:r>
      <w:r w:rsidR="007E781D">
        <w:rPr>
          <w:lang w:val="en-GB"/>
        </w:rPr>
        <w:t>hrough practice and exercise (</w:t>
      </w:r>
      <w:r w:rsidRPr="00EF238B">
        <w:rPr>
          <w:lang w:val="en-GB"/>
        </w:rPr>
        <w:t>e.</w:t>
      </w:r>
      <w:r w:rsidR="007E781D">
        <w:rPr>
          <w:lang w:val="en-GB"/>
        </w:rPr>
        <w:t>g.</w:t>
      </w:r>
      <w:r w:rsidRPr="00EF238B">
        <w:rPr>
          <w:lang w:val="en-GB"/>
        </w:rPr>
        <w:t xml:space="preserve"> being courageous). Then, there are what are considered to be the four cardinal virtues: prudence (or practical wisdom), temperance, courage and justice. Of course, there are also other virtues identified and discussed by Aristotle.</w:t>
      </w:r>
      <w:r>
        <w:rPr>
          <w:lang w:val="en-GB"/>
        </w:rPr>
        <w:t xml:space="preserve"> </w:t>
      </w:r>
    </w:p>
    <w:p w14:paraId="43F4B825" w14:textId="77777777" w:rsidR="00322ED7" w:rsidRDefault="00322ED7" w:rsidP="00322ED7">
      <w:pPr>
        <w:spacing w:line="360" w:lineRule="auto"/>
        <w:ind w:firstLine="284"/>
        <w:contextualSpacing/>
        <w:jc w:val="both"/>
        <w:rPr>
          <w:lang w:val="en-GB"/>
        </w:rPr>
      </w:pPr>
      <w:r>
        <w:rPr>
          <w:lang w:val="en-GB"/>
        </w:rPr>
        <w:t>Several contemporary philosophers have relaunched Aristotelian ethics as a central theory in moral philosophy in response to other theories developed during the last centuries. As we will see later on this work, most of these approaches find their grounds on a very different point of view, primarily represented by Nietzsche’s paradigm</w:t>
      </w:r>
      <w:r w:rsidRPr="000473DD">
        <w:rPr>
          <w:lang w:val="en-GB"/>
        </w:rPr>
        <w:t xml:space="preserve">. </w:t>
      </w:r>
      <w:r>
        <w:rPr>
          <w:lang w:val="en-GB"/>
        </w:rPr>
        <w:t xml:space="preserve">However, nowadays </w:t>
      </w:r>
      <w:r w:rsidRPr="000473DD">
        <w:rPr>
          <w:lang w:val="en-GB"/>
        </w:rPr>
        <w:t xml:space="preserve">virtue ethics </w:t>
      </w:r>
      <w:r>
        <w:rPr>
          <w:lang w:val="en-GB"/>
        </w:rPr>
        <w:t>is</w:t>
      </w:r>
      <w:r w:rsidRPr="000473DD">
        <w:rPr>
          <w:lang w:val="en-GB"/>
        </w:rPr>
        <w:t xml:space="preserve"> one of the major approaches in normative ethics</w:t>
      </w:r>
      <w:r>
        <w:rPr>
          <w:lang w:val="en-GB"/>
        </w:rPr>
        <w:t>.</w:t>
      </w:r>
      <w:r>
        <w:rPr>
          <w:rStyle w:val="Rimandonotaapidipagina"/>
          <w:lang w:val="en-GB"/>
        </w:rPr>
        <w:footnoteReference w:id="21"/>
      </w:r>
      <w:r w:rsidRPr="000473DD">
        <w:rPr>
          <w:lang w:val="en-GB"/>
        </w:rPr>
        <w:t xml:space="preserve"> This </w:t>
      </w:r>
      <w:r>
        <w:rPr>
          <w:lang w:val="en-GB"/>
        </w:rPr>
        <w:t>paradigm</w:t>
      </w:r>
      <w:r w:rsidRPr="000473DD">
        <w:rPr>
          <w:lang w:val="en-GB"/>
        </w:rPr>
        <w:t xml:space="preserve"> has been </w:t>
      </w:r>
      <w:r w:rsidRPr="000473DD">
        <w:rPr>
          <w:lang w:val="en-GB"/>
        </w:rPr>
        <w:lastRenderedPageBreak/>
        <w:t>strongly promoted by G.E.M. Anscomb</w:t>
      </w:r>
      <w:r>
        <w:rPr>
          <w:lang w:val="en-GB"/>
        </w:rPr>
        <w:t>e</w:t>
      </w:r>
      <w:r>
        <w:rPr>
          <w:rStyle w:val="Rimandonotaapidipagina"/>
          <w:lang w:val="en-GB"/>
        </w:rPr>
        <w:footnoteReference w:id="22"/>
      </w:r>
      <w:r>
        <w:rPr>
          <w:lang w:val="en-GB"/>
        </w:rPr>
        <w:t xml:space="preserve"> particularly </w:t>
      </w:r>
      <w:r w:rsidRPr="000473DD">
        <w:rPr>
          <w:lang w:val="en-GB"/>
        </w:rPr>
        <w:t>in response to kantianism and utilitarianism. According to Anscombe, the only way to provide a</w:t>
      </w:r>
      <w:r>
        <w:rPr>
          <w:lang w:val="en-GB"/>
        </w:rPr>
        <w:t xml:space="preserve"> proper</w:t>
      </w:r>
      <w:r w:rsidRPr="000473DD">
        <w:rPr>
          <w:lang w:val="en-GB"/>
        </w:rPr>
        <w:t xml:space="preserve"> foundation of ethics is </w:t>
      </w:r>
      <w:r>
        <w:rPr>
          <w:lang w:val="en-GB"/>
        </w:rPr>
        <w:t xml:space="preserve">right </w:t>
      </w:r>
      <w:r w:rsidRPr="000473DD">
        <w:rPr>
          <w:lang w:val="en-GB"/>
        </w:rPr>
        <w:t xml:space="preserve">through the notion of virtue. Thus, she underlines how virtue ethics puts emphasis on </w:t>
      </w:r>
      <w:r>
        <w:rPr>
          <w:lang w:val="en-GB"/>
        </w:rPr>
        <w:t xml:space="preserve">the </w:t>
      </w:r>
      <w:r w:rsidRPr="000473DD">
        <w:rPr>
          <w:lang w:val="en-GB"/>
        </w:rPr>
        <w:t>moral character in contrast with those approaches which are more focused on duties and rules (like deontology) or on actions and consequences (like consequentialism). Another relevant</w:t>
      </w:r>
      <w:r>
        <w:rPr>
          <w:lang w:val="en-GB"/>
        </w:rPr>
        <w:t xml:space="preserve"> contemporary philosopher who has supported the virtue ethics is Alasdair MacIntyre, whose work not just relaunched Aristotle’s account of virtue, but it has also taken it further. In fact, MacIntyre</w:t>
      </w:r>
      <w:r w:rsidRPr="0018319F">
        <w:rPr>
          <w:lang w:val="en-GB"/>
        </w:rPr>
        <w:t xml:space="preserve"> introduces the notion of internal goods, as those things that can only be identified by </w:t>
      </w:r>
      <w:r>
        <w:rPr>
          <w:lang w:val="en-GB"/>
        </w:rPr>
        <w:t>taking part in</w:t>
      </w:r>
      <w:r w:rsidRPr="0018319F">
        <w:rPr>
          <w:lang w:val="en-GB"/>
        </w:rPr>
        <w:t xml:space="preserve"> the practice in question. The internal goods are so defined as ‘the outcome of competition to excel, but it is characteristic of them that their achievement is a good for the whole community who participate in the practice</w:t>
      </w:r>
      <w:r>
        <w:rPr>
          <w:lang w:val="en-GB"/>
        </w:rPr>
        <w:t>’.</w:t>
      </w:r>
      <w:r>
        <w:rPr>
          <w:rStyle w:val="Rimandonotaapidipagina"/>
          <w:lang w:val="en-GB"/>
        </w:rPr>
        <w:footnoteReference w:id="23"/>
      </w:r>
      <w:r w:rsidRPr="0018319F">
        <w:rPr>
          <w:lang w:val="en-GB"/>
        </w:rPr>
        <w:t xml:space="preserve"> </w:t>
      </w:r>
      <w:r>
        <w:rPr>
          <w:lang w:val="en-GB"/>
        </w:rPr>
        <w:t>Thus</w:t>
      </w:r>
      <w:r w:rsidRPr="0018319F">
        <w:rPr>
          <w:lang w:val="en-GB"/>
        </w:rPr>
        <w:t xml:space="preserve">, the latter differ from the external goods which are </w:t>
      </w:r>
      <w:r>
        <w:rPr>
          <w:lang w:val="en-GB"/>
        </w:rPr>
        <w:t xml:space="preserve">instead </w:t>
      </w:r>
      <w:r w:rsidRPr="0018319F">
        <w:rPr>
          <w:lang w:val="en-GB"/>
        </w:rPr>
        <w:t xml:space="preserve">individual properties and possessions, they are objects of competition, so </w:t>
      </w:r>
      <w:r>
        <w:rPr>
          <w:lang w:val="en-GB"/>
        </w:rPr>
        <w:t>that they imply</w:t>
      </w:r>
      <w:r w:rsidRPr="0018319F">
        <w:rPr>
          <w:lang w:val="en-GB"/>
        </w:rPr>
        <w:t xml:space="preserve"> losers and winners. </w:t>
      </w:r>
      <w:r>
        <w:rPr>
          <w:lang w:val="en-GB"/>
        </w:rPr>
        <w:t>From this, it</w:t>
      </w:r>
      <w:r w:rsidRPr="0018319F">
        <w:rPr>
          <w:lang w:val="en-GB"/>
        </w:rPr>
        <w:t xml:space="preserve"> follows that in the realm of practice there is an</w:t>
      </w:r>
      <w:r>
        <w:rPr>
          <w:lang w:val="en-GB"/>
        </w:rPr>
        <w:t xml:space="preserve"> authority of standards and </w:t>
      </w:r>
      <w:r w:rsidRPr="0018319F">
        <w:rPr>
          <w:lang w:val="en-GB"/>
        </w:rPr>
        <w:t>goods that</w:t>
      </w:r>
      <w:r>
        <w:rPr>
          <w:lang w:val="en-GB"/>
        </w:rPr>
        <w:t xml:space="preserve"> rule our subjective and emotive</w:t>
      </w:r>
      <w:r w:rsidRPr="0018319F">
        <w:rPr>
          <w:lang w:val="en-GB"/>
        </w:rPr>
        <w:t xml:space="preserve"> judgments. In light of this argument, MacIntyre derives his definition of virtue as: ‘an acquired human quality the possession and exercise of which tends to enable us to achieve those goods which are internal to practices</w:t>
      </w:r>
      <w:r>
        <w:rPr>
          <w:lang w:val="en-GB"/>
        </w:rPr>
        <w:t>’.</w:t>
      </w:r>
      <w:r>
        <w:rPr>
          <w:rStyle w:val="Rimandonotaapidipagina"/>
          <w:lang w:val="en-GB"/>
        </w:rPr>
        <w:footnoteReference w:id="24"/>
      </w:r>
      <w:r>
        <w:rPr>
          <w:lang w:val="en-GB"/>
        </w:rPr>
        <w:t xml:space="preserve"> This definition assumes a notion of </w:t>
      </w:r>
      <w:r w:rsidRPr="001E29E7">
        <w:rPr>
          <w:lang w:val="en-GB"/>
        </w:rPr>
        <w:t>the good which enable</w:t>
      </w:r>
      <w:r>
        <w:rPr>
          <w:lang w:val="en-GB"/>
        </w:rPr>
        <w:t>s</w:t>
      </w:r>
      <w:r w:rsidRPr="001E29E7">
        <w:rPr>
          <w:lang w:val="en-GB"/>
        </w:rPr>
        <w:t xml:space="preserve"> to order the goods</w:t>
      </w:r>
      <w:r>
        <w:rPr>
          <w:lang w:val="en-GB"/>
        </w:rPr>
        <w:t>,</w:t>
      </w:r>
      <w:r w:rsidRPr="001E29E7">
        <w:rPr>
          <w:lang w:val="en-GB"/>
        </w:rPr>
        <w:t xml:space="preserve"> and therefore </w:t>
      </w:r>
      <w:r>
        <w:rPr>
          <w:lang w:val="en-GB"/>
        </w:rPr>
        <w:t xml:space="preserve">it allows </w:t>
      </w:r>
      <w:r w:rsidRPr="001E29E7">
        <w:rPr>
          <w:lang w:val="en-GB"/>
        </w:rPr>
        <w:t xml:space="preserve">to understand the purpose </w:t>
      </w:r>
      <w:r>
        <w:rPr>
          <w:lang w:val="en-GB"/>
        </w:rPr>
        <w:t xml:space="preserve">and the content of the virtues. So, </w:t>
      </w:r>
      <w:r w:rsidRPr="001E29E7">
        <w:rPr>
          <w:lang w:val="en-GB"/>
        </w:rPr>
        <w:t>MacIntyre comes to say that ‘the good life for man is the life spent in seeking for the good life for man, and the virtues necessary for the seeking are those which will enable us to understand what more and what else the good life for man is</w:t>
      </w:r>
      <w:r>
        <w:rPr>
          <w:lang w:val="en-GB"/>
        </w:rPr>
        <w:t>’.</w:t>
      </w:r>
      <w:r w:rsidRPr="001E29E7">
        <w:rPr>
          <w:rStyle w:val="Rimandonotaapidipagina"/>
          <w:lang w:val="en-GB"/>
        </w:rPr>
        <w:footnoteReference w:id="25"/>
      </w:r>
      <w:r>
        <w:rPr>
          <w:lang w:val="en-GB"/>
        </w:rPr>
        <w:t xml:space="preserve"> </w:t>
      </w:r>
    </w:p>
    <w:p w14:paraId="7B6D3D11" w14:textId="15D8B4E0" w:rsidR="00322ED7" w:rsidRDefault="00322ED7" w:rsidP="00591A0D">
      <w:pPr>
        <w:spacing w:line="360" w:lineRule="auto"/>
        <w:ind w:firstLine="284"/>
        <w:contextualSpacing/>
        <w:jc w:val="both"/>
        <w:rPr>
          <w:lang w:val="en-GB"/>
        </w:rPr>
      </w:pPr>
      <w:r>
        <w:rPr>
          <w:lang w:val="en-GB"/>
        </w:rPr>
        <w:t xml:space="preserve">This short digression has been made to show very briefly some contemporary developments of Aristotelian ethics and to highlight the relevance it still has. Even though a deeper criticism of this theory will be developed on a next section, we can already point out some relevant </w:t>
      </w:r>
      <w:r>
        <w:rPr>
          <w:lang w:val="en-GB"/>
        </w:rPr>
        <w:lastRenderedPageBreak/>
        <w:t xml:space="preserve">considerations. As we have seen with the concept of </w:t>
      </w:r>
      <w:r>
        <w:rPr>
          <w:i/>
          <w:lang w:val="en-GB"/>
        </w:rPr>
        <w:t>eudaimonia</w:t>
      </w:r>
      <w:r>
        <w:rPr>
          <w:lang w:val="en-GB"/>
        </w:rPr>
        <w:t xml:space="preserve">, one of the main problems in justifying Aristotle’s account of virtues is about providing an account of what the human </w:t>
      </w:r>
      <w:r>
        <w:rPr>
          <w:i/>
          <w:lang w:val="en-GB"/>
        </w:rPr>
        <w:t xml:space="preserve">telos </w:t>
      </w:r>
      <w:r>
        <w:rPr>
          <w:lang w:val="en-GB"/>
        </w:rPr>
        <w:t xml:space="preserve">is (here conceived as the human flourishing and well-being) in a more articulated way. Moreover, if we assume that virtues are those qualities necessary to achieve the life lived at its best, then until we agree on what this life would be like we cannot ultimately establish which the virtues are. So, if there are conflicts over the nature of the human </w:t>
      </w:r>
      <w:r>
        <w:rPr>
          <w:i/>
          <w:lang w:val="en-GB"/>
        </w:rPr>
        <w:t>telos</w:t>
      </w:r>
      <w:r>
        <w:rPr>
          <w:lang w:val="en-GB"/>
        </w:rPr>
        <w:t xml:space="preserve">, it will always follow a disagreement on any debate about virtues. Thus, an adequate account of the human </w:t>
      </w:r>
      <w:r>
        <w:rPr>
          <w:i/>
          <w:lang w:val="en-GB"/>
        </w:rPr>
        <w:t>telos</w:t>
      </w:r>
      <w:r>
        <w:rPr>
          <w:lang w:val="en-GB"/>
        </w:rPr>
        <w:t xml:space="preserve">, if achievable, represents a fundamental condition for any account of virtues. </w:t>
      </w:r>
    </w:p>
    <w:p w14:paraId="28CCA3D9" w14:textId="77777777" w:rsidR="00322ED7" w:rsidRPr="0033726F" w:rsidRDefault="00322ED7" w:rsidP="00322ED7">
      <w:pPr>
        <w:spacing w:line="360" w:lineRule="auto"/>
        <w:contextualSpacing/>
        <w:jc w:val="both"/>
        <w:rPr>
          <w:b/>
          <w:lang w:val="en-GB"/>
        </w:rPr>
      </w:pPr>
    </w:p>
    <w:p w14:paraId="4DB67A3F" w14:textId="77777777" w:rsidR="00322ED7" w:rsidRDefault="00322ED7" w:rsidP="00322ED7">
      <w:pPr>
        <w:spacing w:line="360" w:lineRule="auto"/>
        <w:contextualSpacing/>
        <w:jc w:val="both"/>
        <w:rPr>
          <w:b/>
          <w:lang w:val="en-GB"/>
        </w:rPr>
      </w:pPr>
      <w:r>
        <w:rPr>
          <w:b/>
          <w:lang w:val="en-GB"/>
        </w:rPr>
        <w:t>The foundations of moral relativism: Nietzsche, the death of God and the overman</w:t>
      </w:r>
    </w:p>
    <w:p w14:paraId="6C7CA87D" w14:textId="77777777" w:rsidR="00322ED7" w:rsidRDefault="00322ED7" w:rsidP="00322ED7">
      <w:pPr>
        <w:spacing w:line="360" w:lineRule="auto"/>
        <w:ind w:firstLine="284"/>
        <w:contextualSpacing/>
        <w:jc w:val="both"/>
        <w:rPr>
          <w:rFonts w:eastAsia="Times New Roman"/>
          <w:color w:val="000000" w:themeColor="text1"/>
          <w:lang w:val="en-GB"/>
        </w:rPr>
      </w:pPr>
    </w:p>
    <w:p w14:paraId="0558A8F1" w14:textId="77777777" w:rsidR="00322ED7" w:rsidRPr="000C63FA" w:rsidRDefault="00322ED7" w:rsidP="00322ED7">
      <w:pPr>
        <w:spacing w:line="360" w:lineRule="auto"/>
        <w:ind w:firstLine="284"/>
        <w:contextualSpacing/>
        <w:jc w:val="both"/>
        <w:rPr>
          <w:rFonts w:eastAsia="Times New Roman"/>
          <w:color w:val="000000" w:themeColor="text1"/>
          <w:lang w:val="en-GB"/>
        </w:rPr>
      </w:pPr>
      <w:r>
        <w:rPr>
          <w:rFonts w:eastAsia="Times New Roman"/>
          <w:color w:val="000000" w:themeColor="text1"/>
          <w:lang w:val="en-GB"/>
        </w:rPr>
        <w:t>If Aristotle’s ethics represents the reference paradigm for the foundations of moral objectivism, we can identify in Friedrich Nietzsche the philosopher who set the grounds for establishing a different and opposite paradigm in moral philosophy. Nietzsche is considered one of the most important philosophers of the 19</w:t>
      </w:r>
      <w:r w:rsidRPr="00375C55">
        <w:rPr>
          <w:rFonts w:eastAsia="Times New Roman"/>
          <w:color w:val="000000" w:themeColor="text1"/>
          <w:vertAlign w:val="superscript"/>
          <w:lang w:val="en-GB"/>
        </w:rPr>
        <w:t>th</w:t>
      </w:r>
      <w:r>
        <w:rPr>
          <w:rFonts w:eastAsia="Times New Roman"/>
          <w:color w:val="000000" w:themeColor="text1"/>
          <w:lang w:val="en-GB"/>
        </w:rPr>
        <w:t xml:space="preserve"> Century and his thought has significantly influenced the history of philosophy from his time onwards. In particular, his work has been a turning point between the philosophical traditions that preceded and followed him. This is very much true for what concerns moral philosophy. As we will see further on, it is especially through the </w:t>
      </w:r>
      <w:r w:rsidRPr="0033726F">
        <w:rPr>
          <w:color w:val="000000" w:themeColor="text1"/>
          <w:lang w:val="en-GB"/>
        </w:rPr>
        <w:t>proclamation of the death of God</w:t>
      </w:r>
      <w:r>
        <w:rPr>
          <w:color w:val="000000" w:themeColor="text1"/>
          <w:lang w:val="en-GB"/>
        </w:rPr>
        <w:t>, and of its consequences for the philosophy,</w:t>
      </w:r>
      <w:r w:rsidRPr="0033726F">
        <w:rPr>
          <w:color w:val="000000" w:themeColor="text1"/>
          <w:lang w:val="en-GB"/>
        </w:rPr>
        <w:t xml:space="preserve"> </w:t>
      </w:r>
      <w:r>
        <w:rPr>
          <w:color w:val="000000" w:themeColor="text1"/>
          <w:lang w:val="en-GB"/>
        </w:rPr>
        <w:t>that Nietzsche’s work played a central role in the following developments in moral philosophy.</w:t>
      </w:r>
      <w:r>
        <w:rPr>
          <w:rStyle w:val="Rimandonotaapidipagina"/>
          <w:color w:val="000000" w:themeColor="text1"/>
          <w:lang w:val="en-GB"/>
        </w:rPr>
        <w:footnoteReference w:id="26"/>
      </w:r>
    </w:p>
    <w:p w14:paraId="3555DDD3" w14:textId="77777777" w:rsidR="00322ED7" w:rsidRDefault="00322ED7" w:rsidP="00322ED7">
      <w:pPr>
        <w:spacing w:line="360" w:lineRule="auto"/>
        <w:ind w:firstLine="284"/>
        <w:contextualSpacing/>
        <w:jc w:val="both"/>
        <w:rPr>
          <w:color w:val="000000" w:themeColor="text1"/>
          <w:lang w:val="en-GB"/>
        </w:rPr>
      </w:pPr>
      <w:r>
        <w:rPr>
          <w:color w:val="000000" w:themeColor="text1"/>
          <w:lang w:val="en-GB"/>
        </w:rPr>
        <w:t xml:space="preserve">Any account of Nietzsche’s philosophy should take into consideration the historical, cultural and social context the philosopher lived in, especially if he is compared to another philosopher, like Aristotle, who lived many centuries before. Moreover, Nietzsche’s cultural background provides an essential framework through which we can understand his philosophical concerns and, therefore, the philosophy he developed in response. Nietzsche lived in a </w:t>
      </w:r>
      <w:r>
        <w:rPr>
          <w:color w:val="000000" w:themeColor="text1"/>
          <w:lang w:val="en-GB"/>
        </w:rPr>
        <w:lastRenderedPageBreak/>
        <w:t xml:space="preserve">European context dominated by </w:t>
      </w:r>
      <w:r w:rsidRPr="0033726F">
        <w:rPr>
          <w:color w:val="000000" w:themeColor="text1"/>
          <w:lang w:val="en-GB"/>
        </w:rPr>
        <w:t>the cultural movement</w:t>
      </w:r>
      <w:r>
        <w:rPr>
          <w:color w:val="000000" w:themeColor="text1"/>
          <w:lang w:val="en-GB"/>
        </w:rPr>
        <w:t>s</w:t>
      </w:r>
      <w:r w:rsidRPr="0033726F">
        <w:rPr>
          <w:color w:val="000000" w:themeColor="text1"/>
          <w:lang w:val="en-GB"/>
        </w:rPr>
        <w:t xml:space="preserve"> of positivism</w:t>
      </w:r>
      <w:r>
        <w:rPr>
          <w:color w:val="000000" w:themeColor="text1"/>
          <w:lang w:val="en-GB"/>
        </w:rPr>
        <w:t xml:space="preserve"> and, on a more socio-political area, by the early stage of socialism. So, on one hand there is a strong faith that science and technique are the means capable of solving the problems of humanity and, on the other hand, there is the idea of a uniformed society as the ideal model to achieve equal rights. Nietzsche, led by a rejection for the results accomplished by these two paradigms, stands against them. According to the German philosopher, the </w:t>
      </w:r>
      <w:r w:rsidRPr="0033726F">
        <w:rPr>
          <w:color w:val="000000" w:themeColor="text1"/>
          <w:lang w:val="en-GB"/>
        </w:rPr>
        <w:t>Western European culture</w:t>
      </w:r>
      <w:r>
        <w:rPr>
          <w:color w:val="000000" w:themeColor="text1"/>
          <w:lang w:val="en-GB"/>
        </w:rPr>
        <w:t xml:space="preserve"> has been going through a process of decline that began with the attempt of providing a rational justification of the human condition, during the Ancient Greek philosophical tradition.</w:t>
      </w:r>
      <w:r>
        <w:rPr>
          <w:rStyle w:val="Rimandonotaapidipagina"/>
          <w:color w:val="000000" w:themeColor="text1"/>
          <w:lang w:val="en-GB"/>
        </w:rPr>
        <w:footnoteReference w:id="27"/>
      </w:r>
      <w:r>
        <w:rPr>
          <w:color w:val="000000" w:themeColor="text1"/>
          <w:lang w:val="en-GB"/>
        </w:rPr>
        <w:t xml:space="preserve"> This rational approach to the human nature did not consider other aspects very much related to life and nature, which were instead taken into great account by a previous tradition, during the time of the Greek tragedy. Philosophers like Socrates, Plato and Aristotle introduced a new philosophical approach based on reason and rationality, from which they developed new understandings of the human being. Morality became one of the central issues of their theories and, according to their philosophical approach, it was explained through rational justifications of its principles, so without considering aspects like emotions or needs for example. Thus, the previous conception of the human being entangled with his natural life (as made by instincts, passions, emotions, needs and so on) of the Greek tragedy had been replaced by the abstraction of a rational and metaphysical explanation. This paradigm developed a new understanding of the whole world that would appear otherwise meaningless and chaotic. The new philosophical claims for universal and objective truths brought men to stop considering the relevance of their physical and natural parts, and to build upon these new ideas sets of beliefs through which they could understand themselves and the world.</w:t>
      </w:r>
      <w:r>
        <w:rPr>
          <w:rStyle w:val="Rimandonotaapidipagina"/>
          <w:color w:val="000000" w:themeColor="text1"/>
          <w:lang w:val="en-GB"/>
        </w:rPr>
        <w:footnoteReference w:id="28"/>
      </w:r>
      <w:r>
        <w:rPr>
          <w:color w:val="000000" w:themeColor="text1"/>
          <w:lang w:val="en-GB"/>
        </w:rPr>
        <w:t xml:space="preserve"> Afterwards, this Greek philosophical tradition has been reinforced by Christianity which, in its own way, kept focusing on universal values and entities beyond the realm of the sensible world. This became the new dominant paradigm that lasted until the </w:t>
      </w:r>
      <w:r>
        <w:rPr>
          <w:color w:val="000000" w:themeColor="text1"/>
          <w:lang w:val="en-GB"/>
        </w:rPr>
        <w:lastRenderedPageBreak/>
        <w:t xml:space="preserve">Enlightenment. These principles and ideas made their way through Western cultural history and reached even the Modern Age. </w:t>
      </w:r>
    </w:p>
    <w:p w14:paraId="3A2BAAF0" w14:textId="77777777" w:rsidR="00322ED7" w:rsidRPr="0033726F" w:rsidRDefault="00322ED7" w:rsidP="00322ED7">
      <w:pPr>
        <w:spacing w:line="360" w:lineRule="auto"/>
        <w:ind w:firstLine="284"/>
        <w:contextualSpacing/>
        <w:jc w:val="both"/>
        <w:rPr>
          <w:color w:val="000000" w:themeColor="text1"/>
          <w:lang w:val="en-GB"/>
        </w:rPr>
      </w:pPr>
      <w:r>
        <w:rPr>
          <w:color w:val="000000" w:themeColor="text1"/>
          <w:lang w:val="en-GB"/>
        </w:rPr>
        <w:t xml:space="preserve">Nietzsche’s philosophy aims to be a critique of this whole system of thought. He intends to show how a paradigm that once had a purpose and a meaning, </w:t>
      </w:r>
      <w:r w:rsidRPr="00E16DCE">
        <w:rPr>
          <w:color w:val="000000" w:themeColor="text1"/>
          <w:lang w:val="en-GB"/>
        </w:rPr>
        <w:t>it does no</w:t>
      </w:r>
      <w:r>
        <w:rPr>
          <w:color w:val="000000" w:themeColor="text1"/>
          <w:lang w:val="en-GB"/>
        </w:rPr>
        <w:t>t</w:t>
      </w:r>
      <w:r w:rsidRPr="00E16DCE">
        <w:rPr>
          <w:color w:val="000000" w:themeColor="text1"/>
          <w:lang w:val="en-GB"/>
        </w:rPr>
        <w:t xml:space="preserve"> </w:t>
      </w:r>
      <w:r>
        <w:rPr>
          <w:color w:val="000000" w:themeColor="text1"/>
          <w:lang w:val="en-GB"/>
        </w:rPr>
        <w:t>have</w:t>
      </w:r>
      <w:r w:rsidRPr="00E16DCE">
        <w:rPr>
          <w:color w:val="000000" w:themeColor="text1"/>
          <w:lang w:val="en-GB"/>
        </w:rPr>
        <w:t xml:space="preserve"> it</w:t>
      </w:r>
      <w:r>
        <w:rPr>
          <w:color w:val="000000" w:themeColor="text1"/>
          <w:lang w:val="en-GB"/>
        </w:rPr>
        <w:t xml:space="preserve"> anymore. In other words, Nietzsche wants to uncover the wrong basis modern ideologies are built on.</w:t>
      </w:r>
      <w:r>
        <w:rPr>
          <w:rStyle w:val="Rimandonotaapidipagina"/>
          <w:color w:val="000000" w:themeColor="text1"/>
          <w:lang w:val="en-GB"/>
        </w:rPr>
        <w:footnoteReference w:id="29"/>
      </w:r>
      <w:r>
        <w:rPr>
          <w:color w:val="000000" w:themeColor="text1"/>
          <w:lang w:val="en-GB"/>
        </w:rPr>
        <w:t xml:space="preserve"> In particular, it is through the notion of nihilism that he defines this process of cultural decline that has affected everything, such as morality, religion, beliefs, values and so on. According to him, if we get rid of these ideas, what nihilism reveals is the true tragic condition of the human life: the awareness of the meaninglessness of the world. This fundamental idea, introduced in </w:t>
      </w:r>
      <w:r w:rsidRPr="0033726F">
        <w:rPr>
          <w:i/>
          <w:color w:val="000000" w:themeColor="text1"/>
          <w:lang w:val="en-GB"/>
        </w:rPr>
        <w:t>The Birth of Tragedy, Out of the Spirit of Musi</w:t>
      </w:r>
      <w:r>
        <w:rPr>
          <w:i/>
          <w:color w:val="000000" w:themeColor="text1"/>
          <w:lang w:val="en-GB"/>
        </w:rPr>
        <w:t>c</w:t>
      </w:r>
      <w:r w:rsidRPr="0017096A">
        <w:rPr>
          <w:rStyle w:val="Rimandonotaapidipagina"/>
          <w:iCs/>
          <w:color w:val="000000" w:themeColor="text1"/>
          <w:lang w:val="en-GB"/>
        </w:rPr>
        <w:footnoteReference w:id="30"/>
      </w:r>
      <w:r>
        <w:rPr>
          <w:i/>
          <w:color w:val="000000" w:themeColor="text1"/>
          <w:lang w:val="en-GB"/>
        </w:rPr>
        <w:t xml:space="preserve"> </w:t>
      </w:r>
      <w:r>
        <w:rPr>
          <w:color w:val="000000" w:themeColor="text1"/>
          <w:lang w:val="en-GB"/>
        </w:rPr>
        <w:t>brings Nietzsche to develop his tragic conception of the human being: ‘</w:t>
      </w:r>
      <w:r>
        <w:rPr>
          <w:lang w:val="en-GB"/>
        </w:rPr>
        <w:t>wretched ephemeral race</w:t>
      </w:r>
      <w:r w:rsidRPr="004A4975">
        <w:rPr>
          <w:lang w:val="en-GB"/>
        </w:rPr>
        <w:t xml:space="preserve">, </w:t>
      </w:r>
      <w:r>
        <w:rPr>
          <w:lang w:val="en-GB"/>
        </w:rPr>
        <w:t xml:space="preserve">children of chance and misery </w:t>
      </w:r>
      <w:r w:rsidRPr="004A4975">
        <w:rPr>
          <w:lang w:val="en-GB"/>
        </w:rPr>
        <w:t xml:space="preserve">[…]. </w:t>
      </w:r>
      <w:r>
        <w:rPr>
          <w:lang w:val="en-GB"/>
        </w:rPr>
        <w:t>What is</w:t>
      </w:r>
      <w:r w:rsidRPr="004A4975">
        <w:rPr>
          <w:lang w:val="en-GB"/>
        </w:rPr>
        <w:t xml:space="preserve"> best </w:t>
      </w:r>
      <w:r>
        <w:rPr>
          <w:lang w:val="en-GB"/>
        </w:rPr>
        <w:t>of all is beyond your reach forever:</w:t>
      </w:r>
      <w:r w:rsidRPr="004A4975">
        <w:rPr>
          <w:lang w:val="en-GB"/>
        </w:rPr>
        <w:t xml:space="preserve"> not to </w:t>
      </w:r>
      <w:r>
        <w:rPr>
          <w:lang w:val="en-GB"/>
        </w:rPr>
        <w:t>be</w:t>
      </w:r>
      <w:r w:rsidRPr="004A4975">
        <w:rPr>
          <w:lang w:val="en-GB"/>
        </w:rPr>
        <w:t xml:space="preserve"> bo</w:t>
      </w:r>
      <w:r>
        <w:rPr>
          <w:lang w:val="en-GB"/>
        </w:rPr>
        <w:t xml:space="preserve">rn, not to </w:t>
      </w:r>
      <w:r>
        <w:rPr>
          <w:i/>
          <w:iCs/>
          <w:lang w:val="en-GB"/>
        </w:rPr>
        <w:t>be</w:t>
      </w:r>
      <w:r>
        <w:rPr>
          <w:lang w:val="en-GB"/>
        </w:rPr>
        <w:t xml:space="preserve">, to be </w:t>
      </w:r>
      <w:r w:rsidRPr="004104CD">
        <w:rPr>
          <w:i/>
          <w:iCs/>
          <w:lang w:val="en-GB"/>
        </w:rPr>
        <w:t>nothing</w:t>
      </w:r>
      <w:r>
        <w:rPr>
          <w:lang w:val="en-GB"/>
        </w:rPr>
        <w:t>’.</w:t>
      </w:r>
      <w:r>
        <w:rPr>
          <w:rStyle w:val="Rimandonotaapidipagina"/>
          <w:lang w:val="en-GB"/>
        </w:rPr>
        <w:footnoteReference w:id="31"/>
      </w:r>
    </w:p>
    <w:p w14:paraId="38499760" w14:textId="77777777" w:rsidR="00322ED7" w:rsidRDefault="00322ED7" w:rsidP="00322ED7">
      <w:pPr>
        <w:spacing w:line="360" w:lineRule="auto"/>
        <w:ind w:firstLine="284"/>
        <w:contextualSpacing/>
        <w:jc w:val="both"/>
        <w:rPr>
          <w:color w:val="000000" w:themeColor="text1"/>
          <w:lang w:val="en-GB"/>
        </w:rPr>
      </w:pPr>
      <w:r w:rsidRPr="00640628">
        <w:rPr>
          <w:color w:val="000000" w:themeColor="text1"/>
          <w:lang w:val="en-GB"/>
        </w:rPr>
        <w:t xml:space="preserve">As we pointed out, a </w:t>
      </w:r>
      <w:r>
        <w:rPr>
          <w:color w:val="000000" w:themeColor="text1"/>
          <w:lang w:val="en-GB"/>
        </w:rPr>
        <w:t>significant</w:t>
      </w:r>
      <w:r w:rsidRPr="00640628">
        <w:rPr>
          <w:color w:val="000000" w:themeColor="text1"/>
          <w:lang w:val="en-GB"/>
        </w:rPr>
        <w:t xml:space="preserve"> part of Nietzsche’s work consists in a</w:t>
      </w:r>
      <w:r>
        <w:rPr>
          <w:color w:val="000000" w:themeColor="text1"/>
          <w:lang w:val="en-GB"/>
        </w:rPr>
        <w:t>n</w:t>
      </w:r>
      <w:r w:rsidRPr="00640628">
        <w:rPr>
          <w:color w:val="000000" w:themeColor="text1"/>
          <w:lang w:val="en-GB"/>
        </w:rPr>
        <w:t xml:space="preserve"> extensive critique of</w:t>
      </w:r>
      <w:r>
        <w:rPr>
          <w:color w:val="000000" w:themeColor="text1"/>
          <w:lang w:val="en-GB"/>
        </w:rPr>
        <w:t xml:space="preserve"> traditional morality and</w:t>
      </w:r>
      <w:r w:rsidRPr="0033726F">
        <w:rPr>
          <w:color w:val="000000" w:themeColor="text1"/>
          <w:lang w:val="en-GB"/>
        </w:rPr>
        <w:t xml:space="preserve"> religion</w:t>
      </w:r>
      <w:r>
        <w:rPr>
          <w:color w:val="000000" w:themeColor="text1"/>
          <w:lang w:val="en-GB"/>
        </w:rPr>
        <w:t>, as they developed from Ancient Greek philosophy and Christianity</w:t>
      </w:r>
      <w:r w:rsidRPr="0033726F">
        <w:rPr>
          <w:color w:val="000000" w:themeColor="text1"/>
          <w:lang w:val="en-GB"/>
        </w:rPr>
        <w:t xml:space="preserve">. </w:t>
      </w:r>
      <w:r>
        <w:rPr>
          <w:color w:val="000000" w:themeColor="text1"/>
          <w:lang w:val="en-GB"/>
        </w:rPr>
        <w:t xml:space="preserve">His concern extends beyond just a simple criticism of any </w:t>
      </w:r>
      <w:r w:rsidRPr="0033726F">
        <w:rPr>
          <w:color w:val="000000" w:themeColor="text1"/>
          <w:lang w:val="en-GB"/>
        </w:rPr>
        <w:t>moral theory</w:t>
      </w:r>
      <w:r>
        <w:rPr>
          <w:color w:val="000000" w:themeColor="text1"/>
          <w:lang w:val="en-GB"/>
        </w:rPr>
        <w:t xml:space="preserve"> or religion,</w:t>
      </w:r>
      <w:r w:rsidRPr="0033726F">
        <w:rPr>
          <w:color w:val="000000" w:themeColor="text1"/>
          <w:lang w:val="en-GB"/>
        </w:rPr>
        <w:t xml:space="preserve"> </w:t>
      </w:r>
      <w:r>
        <w:rPr>
          <w:color w:val="000000" w:themeColor="text1"/>
          <w:lang w:val="en-GB"/>
        </w:rPr>
        <w:t xml:space="preserve">but it also takes into account those psychological characteristics derived from these traditions that affect people’s consciousness. In other words, he aims to undermine not just morality and religion as such, but even many aspects of moral consciousness used during everyday life. </w:t>
      </w:r>
    </w:p>
    <w:p w14:paraId="7A40FDB6" w14:textId="77777777" w:rsidR="00322ED7" w:rsidRDefault="00322ED7" w:rsidP="00322ED7">
      <w:pPr>
        <w:spacing w:line="360" w:lineRule="auto"/>
        <w:ind w:firstLine="284"/>
        <w:contextualSpacing/>
        <w:jc w:val="both"/>
        <w:rPr>
          <w:color w:val="000000" w:themeColor="text1"/>
          <w:lang w:val="en-GB"/>
        </w:rPr>
      </w:pPr>
      <w:r>
        <w:rPr>
          <w:color w:val="000000" w:themeColor="text1"/>
          <w:lang w:val="en-GB"/>
        </w:rPr>
        <w:t>According to Nietzsche, the so-called moral systems lack a foundation.</w:t>
      </w:r>
      <w:r w:rsidRPr="0033726F">
        <w:rPr>
          <w:color w:val="000000" w:themeColor="text1"/>
          <w:lang w:val="en-GB"/>
        </w:rPr>
        <w:t xml:space="preserve"> </w:t>
      </w:r>
      <w:r>
        <w:rPr>
          <w:color w:val="000000" w:themeColor="text1"/>
          <w:lang w:val="en-GB"/>
        </w:rPr>
        <w:t>Nevertheless,</w:t>
      </w:r>
      <w:r w:rsidRPr="0033726F">
        <w:rPr>
          <w:color w:val="000000" w:themeColor="text1"/>
          <w:lang w:val="en-GB"/>
        </w:rPr>
        <w:t xml:space="preserve"> they exist </w:t>
      </w:r>
      <w:r>
        <w:rPr>
          <w:color w:val="000000" w:themeColor="text1"/>
          <w:lang w:val="en-GB"/>
        </w:rPr>
        <w:t xml:space="preserve">due to </w:t>
      </w:r>
      <w:r w:rsidRPr="0033726F">
        <w:rPr>
          <w:color w:val="000000" w:themeColor="text1"/>
          <w:lang w:val="en-GB"/>
        </w:rPr>
        <w:t>their undisputable authority</w:t>
      </w:r>
      <w:r>
        <w:rPr>
          <w:color w:val="000000" w:themeColor="text1"/>
          <w:lang w:val="en-GB"/>
        </w:rPr>
        <w:t>.</w:t>
      </w:r>
      <w:r>
        <w:rPr>
          <w:rStyle w:val="Rimandonotaapidipagina"/>
          <w:color w:val="000000" w:themeColor="text1"/>
          <w:lang w:val="en-GB"/>
        </w:rPr>
        <w:footnoteReference w:id="32"/>
      </w:r>
      <w:r w:rsidRPr="0033726F">
        <w:rPr>
          <w:color w:val="000000" w:themeColor="text1"/>
          <w:lang w:val="en-GB"/>
        </w:rPr>
        <w:t xml:space="preserve"> </w:t>
      </w:r>
      <w:r>
        <w:rPr>
          <w:color w:val="000000" w:themeColor="text1"/>
          <w:lang w:val="en-GB"/>
        </w:rPr>
        <w:t xml:space="preserve">Therefore, the ideas and principles based on these traditions need an independent rational justification. </w:t>
      </w:r>
      <w:r w:rsidRPr="0033726F">
        <w:rPr>
          <w:color w:val="000000" w:themeColor="text1"/>
          <w:lang w:val="en-GB"/>
        </w:rPr>
        <w:t>Nietzsche</w:t>
      </w:r>
      <w:r>
        <w:rPr>
          <w:color w:val="000000" w:themeColor="text1"/>
          <w:lang w:val="en-GB"/>
        </w:rPr>
        <w:t xml:space="preserve"> begins his philosophical speculation asserting</w:t>
      </w:r>
      <w:r w:rsidRPr="0033726F">
        <w:rPr>
          <w:color w:val="000000" w:themeColor="text1"/>
          <w:lang w:val="en-GB"/>
        </w:rPr>
        <w:t xml:space="preserve"> that morality is </w:t>
      </w:r>
      <w:r>
        <w:rPr>
          <w:color w:val="000000" w:themeColor="text1"/>
          <w:lang w:val="en-GB"/>
        </w:rPr>
        <w:t>necessary</w:t>
      </w:r>
      <w:r w:rsidRPr="0033726F">
        <w:rPr>
          <w:color w:val="000000" w:themeColor="text1"/>
          <w:lang w:val="en-GB"/>
        </w:rPr>
        <w:t xml:space="preserve"> </w:t>
      </w:r>
      <w:r>
        <w:rPr>
          <w:color w:val="000000" w:themeColor="text1"/>
          <w:lang w:val="en-GB"/>
        </w:rPr>
        <w:t xml:space="preserve">in order </w:t>
      </w:r>
      <w:r w:rsidRPr="0033726F">
        <w:rPr>
          <w:color w:val="000000" w:themeColor="text1"/>
          <w:lang w:val="en-GB"/>
        </w:rPr>
        <w:t xml:space="preserve">to </w:t>
      </w:r>
      <w:r>
        <w:rPr>
          <w:color w:val="000000" w:themeColor="text1"/>
          <w:lang w:val="en-GB"/>
        </w:rPr>
        <w:t xml:space="preserve">give </w:t>
      </w:r>
      <w:r w:rsidRPr="0033726F">
        <w:rPr>
          <w:color w:val="000000" w:themeColor="text1"/>
          <w:lang w:val="en-GB"/>
        </w:rPr>
        <w:t xml:space="preserve">response to </w:t>
      </w:r>
      <w:r>
        <w:rPr>
          <w:color w:val="000000" w:themeColor="text1"/>
          <w:lang w:val="en-GB"/>
        </w:rPr>
        <w:t>specific human needs. Hence</w:t>
      </w:r>
      <w:r w:rsidRPr="0033726F">
        <w:rPr>
          <w:color w:val="000000" w:themeColor="text1"/>
          <w:lang w:val="en-GB"/>
        </w:rPr>
        <w:t xml:space="preserve">, </w:t>
      </w:r>
      <w:r>
        <w:rPr>
          <w:color w:val="000000" w:themeColor="text1"/>
          <w:lang w:val="en-GB"/>
        </w:rPr>
        <w:t xml:space="preserve">any account of </w:t>
      </w:r>
      <w:r w:rsidRPr="0033726F">
        <w:rPr>
          <w:color w:val="000000" w:themeColor="text1"/>
          <w:lang w:val="en-GB"/>
        </w:rPr>
        <w:t xml:space="preserve">morality </w:t>
      </w:r>
      <w:r>
        <w:rPr>
          <w:color w:val="000000" w:themeColor="text1"/>
          <w:lang w:val="en-GB"/>
        </w:rPr>
        <w:t xml:space="preserve">should be considered for its role </w:t>
      </w:r>
      <w:r w:rsidRPr="0033726F">
        <w:rPr>
          <w:color w:val="000000" w:themeColor="text1"/>
          <w:lang w:val="en-GB"/>
        </w:rPr>
        <w:t xml:space="preserve">in </w:t>
      </w:r>
      <w:r>
        <w:rPr>
          <w:color w:val="000000" w:themeColor="text1"/>
          <w:lang w:val="en-GB"/>
        </w:rPr>
        <w:t xml:space="preserve">human </w:t>
      </w:r>
      <w:r w:rsidRPr="0033726F">
        <w:rPr>
          <w:color w:val="000000" w:themeColor="text1"/>
          <w:lang w:val="en-GB"/>
        </w:rPr>
        <w:t>life (</w:t>
      </w:r>
      <w:r>
        <w:rPr>
          <w:color w:val="000000" w:themeColor="text1"/>
          <w:lang w:val="en-GB"/>
        </w:rPr>
        <w:t>with regards to psychological aspects</w:t>
      </w:r>
      <w:r w:rsidRPr="0033726F">
        <w:rPr>
          <w:color w:val="000000" w:themeColor="text1"/>
          <w:lang w:val="en-GB"/>
        </w:rPr>
        <w:t xml:space="preserve">, </w:t>
      </w:r>
      <w:r>
        <w:rPr>
          <w:color w:val="000000" w:themeColor="text1"/>
          <w:lang w:val="en-GB"/>
        </w:rPr>
        <w:t>physiological needs</w:t>
      </w:r>
      <w:r w:rsidRPr="0033726F">
        <w:rPr>
          <w:color w:val="000000" w:themeColor="text1"/>
          <w:lang w:val="en-GB"/>
        </w:rPr>
        <w:t xml:space="preserve"> </w:t>
      </w:r>
      <w:r>
        <w:rPr>
          <w:color w:val="000000" w:themeColor="text1"/>
          <w:lang w:val="en-GB"/>
        </w:rPr>
        <w:t xml:space="preserve">and so on) </w:t>
      </w:r>
      <w:r>
        <w:rPr>
          <w:color w:val="000000" w:themeColor="text1"/>
          <w:lang w:val="en-GB"/>
        </w:rPr>
        <w:lastRenderedPageBreak/>
        <w:t>rather than in a metaphysical world</w:t>
      </w:r>
      <w:r w:rsidRPr="0033726F">
        <w:rPr>
          <w:color w:val="000000" w:themeColor="text1"/>
          <w:lang w:val="en-GB"/>
        </w:rPr>
        <w:t xml:space="preserve">. </w:t>
      </w:r>
      <w:r>
        <w:rPr>
          <w:color w:val="000000" w:themeColor="text1"/>
          <w:lang w:val="en-GB"/>
        </w:rPr>
        <w:t>Nietzsche continues arguing that a religion like Christianity no longer rules the social and cultural allegiance, it is no longer a framework that establishes the ethical norms. Then, it follows that what it was supposed to be a universal and immutable common basis of values and principles for collective life has turned into a less solid system, whose grounds belong to the past. Thus, standard moral commitments not only lack a foundation, but they have also been stripped apart from their unquestioned authority.</w:t>
      </w:r>
      <w:r>
        <w:rPr>
          <w:rStyle w:val="Rimandonotaapidipagina"/>
          <w:color w:val="000000" w:themeColor="text1"/>
          <w:lang w:val="en-GB"/>
        </w:rPr>
        <w:footnoteReference w:id="33"/>
      </w:r>
    </w:p>
    <w:p w14:paraId="2A522608" w14:textId="4CE654F6" w:rsidR="00322ED7" w:rsidRDefault="00322ED7" w:rsidP="00322ED7">
      <w:pPr>
        <w:spacing w:line="360" w:lineRule="auto"/>
        <w:ind w:firstLine="284"/>
        <w:contextualSpacing/>
        <w:jc w:val="both"/>
        <w:rPr>
          <w:color w:val="000000" w:themeColor="text1"/>
          <w:lang w:val="en-GB"/>
        </w:rPr>
      </w:pPr>
      <w:r>
        <w:rPr>
          <w:color w:val="000000" w:themeColor="text1"/>
          <w:lang w:val="en-GB"/>
        </w:rPr>
        <w:t>From these considerations, Nietzsche says that</w:t>
      </w:r>
      <w:r w:rsidRPr="0033726F">
        <w:rPr>
          <w:color w:val="000000" w:themeColor="text1"/>
          <w:lang w:val="en-GB"/>
        </w:rPr>
        <w:t xml:space="preserve"> </w:t>
      </w:r>
      <w:r>
        <w:rPr>
          <w:color w:val="000000" w:themeColor="text1"/>
          <w:lang w:val="en-GB"/>
        </w:rPr>
        <w:t>human beings</w:t>
      </w:r>
      <w:r w:rsidRPr="0033726F">
        <w:rPr>
          <w:color w:val="000000" w:themeColor="text1"/>
          <w:lang w:val="en-GB"/>
        </w:rPr>
        <w:t xml:space="preserve"> would suffer if deprived </w:t>
      </w:r>
      <w:r>
        <w:rPr>
          <w:color w:val="000000" w:themeColor="text1"/>
          <w:lang w:val="en-GB"/>
        </w:rPr>
        <w:t>of</w:t>
      </w:r>
      <w:r w:rsidRPr="0033726F">
        <w:rPr>
          <w:color w:val="000000" w:themeColor="text1"/>
          <w:lang w:val="en-GB"/>
        </w:rPr>
        <w:t xml:space="preserve"> </w:t>
      </w:r>
      <w:r>
        <w:rPr>
          <w:color w:val="000000" w:themeColor="text1"/>
          <w:lang w:val="en-GB"/>
        </w:rPr>
        <w:t xml:space="preserve">the moral commitments they are used to, since they have become a strong part of people’s consciousness (in order to organise the world, </w:t>
      </w:r>
      <w:r w:rsidRPr="0033726F">
        <w:rPr>
          <w:color w:val="000000" w:themeColor="text1"/>
          <w:lang w:val="en-GB"/>
        </w:rPr>
        <w:t xml:space="preserve">feel safe and </w:t>
      </w:r>
      <w:r>
        <w:rPr>
          <w:color w:val="000000" w:themeColor="text1"/>
          <w:lang w:val="en-GB"/>
        </w:rPr>
        <w:t>so on)</w:t>
      </w:r>
      <w:r w:rsidRPr="0033726F">
        <w:rPr>
          <w:color w:val="000000" w:themeColor="text1"/>
          <w:lang w:val="en-GB"/>
        </w:rPr>
        <w:t xml:space="preserve">. </w:t>
      </w:r>
      <w:r>
        <w:rPr>
          <w:color w:val="000000" w:themeColor="text1"/>
          <w:lang w:val="en-GB"/>
        </w:rPr>
        <w:t>Once again, we see how this ‘moralization’ of life is deeply attached to genuine psychological needs.</w:t>
      </w:r>
      <w:r>
        <w:rPr>
          <w:rStyle w:val="Rimandonotaapidipagina"/>
          <w:color w:val="000000" w:themeColor="text1"/>
          <w:lang w:val="en-GB"/>
        </w:rPr>
        <w:footnoteReference w:id="34"/>
      </w:r>
      <w:r w:rsidR="00176D2E">
        <w:rPr>
          <w:color w:val="000000" w:themeColor="text1"/>
          <w:lang w:val="en-GB"/>
        </w:rPr>
        <w:t xml:space="preserve"> </w:t>
      </w:r>
      <w:r>
        <w:rPr>
          <w:color w:val="000000" w:themeColor="text1"/>
          <w:lang w:val="en-GB"/>
        </w:rPr>
        <w:t xml:space="preserve">The consequences are that morality has become a form of self-understanding, to the point that it would be extremely difficult to imagine any life different from the way it already is. Therefore, as Nietzsche argues, what is required is a very difficult project of restoration of those aspects of life which need to be investigated (with regards to their origins) and reconstructed in a different way. Let us see now some examples of Nietzsche’s critique. </w:t>
      </w:r>
    </w:p>
    <w:p w14:paraId="2C89BE93" w14:textId="77777777" w:rsidR="00322ED7" w:rsidRDefault="00322ED7" w:rsidP="00322ED7">
      <w:pPr>
        <w:spacing w:line="360" w:lineRule="auto"/>
        <w:ind w:firstLine="284"/>
        <w:contextualSpacing/>
        <w:jc w:val="both"/>
        <w:rPr>
          <w:color w:val="000000" w:themeColor="text1"/>
          <w:lang w:val="en-GB"/>
        </w:rPr>
      </w:pPr>
      <w:r>
        <w:rPr>
          <w:color w:val="000000" w:themeColor="text1"/>
          <w:lang w:val="en-GB"/>
        </w:rPr>
        <w:t xml:space="preserve">It is in </w:t>
      </w:r>
      <w:r w:rsidRPr="0033726F">
        <w:rPr>
          <w:i/>
          <w:color w:val="000000" w:themeColor="text1"/>
          <w:lang w:val="en-GB"/>
        </w:rPr>
        <w:t>On the Genealogy of Morality</w:t>
      </w:r>
      <w:r>
        <w:rPr>
          <w:color w:val="000000" w:themeColor="text1"/>
          <w:lang w:val="en-GB"/>
        </w:rPr>
        <w:t xml:space="preserve"> that</w:t>
      </w:r>
      <w:r w:rsidRPr="0033726F">
        <w:rPr>
          <w:color w:val="000000" w:themeColor="text1"/>
          <w:lang w:val="en-GB"/>
        </w:rPr>
        <w:t xml:space="preserve"> </w:t>
      </w:r>
      <w:r>
        <w:rPr>
          <w:color w:val="000000" w:themeColor="text1"/>
          <w:lang w:val="en-GB"/>
        </w:rPr>
        <w:t>the philosopher traces back</w:t>
      </w:r>
      <w:r w:rsidRPr="0033726F">
        <w:rPr>
          <w:color w:val="000000" w:themeColor="text1"/>
          <w:lang w:val="en-GB"/>
        </w:rPr>
        <w:t xml:space="preserve"> </w:t>
      </w:r>
      <w:r>
        <w:rPr>
          <w:color w:val="000000" w:themeColor="text1"/>
          <w:lang w:val="en-GB"/>
        </w:rPr>
        <w:t>the origins</w:t>
      </w:r>
      <w:r w:rsidRPr="0033726F">
        <w:rPr>
          <w:color w:val="000000" w:themeColor="text1"/>
          <w:lang w:val="en-GB"/>
        </w:rPr>
        <w:t xml:space="preserve"> of some </w:t>
      </w:r>
      <w:r>
        <w:rPr>
          <w:color w:val="000000" w:themeColor="text1"/>
          <w:lang w:val="en-GB"/>
        </w:rPr>
        <w:t xml:space="preserve">fundamental </w:t>
      </w:r>
      <w:r w:rsidRPr="0033726F">
        <w:rPr>
          <w:color w:val="000000" w:themeColor="text1"/>
          <w:lang w:val="en-GB"/>
        </w:rPr>
        <w:t>moral concepts</w:t>
      </w:r>
      <w:r>
        <w:rPr>
          <w:color w:val="000000" w:themeColor="text1"/>
          <w:lang w:val="en-GB"/>
        </w:rPr>
        <w:t>.</w:t>
      </w:r>
      <w:r>
        <w:rPr>
          <w:rStyle w:val="Rimandonotaapidipagina"/>
          <w:color w:val="000000" w:themeColor="text1"/>
          <w:lang w:val="en-GB"/>
        </w:rPr>
        <w:footnoteReference w:id="35"/>
      </w:r>
      <w:r>
        <w:rPr>
          <w:color w:val="000000" w:themeColor="text1"/>
          <w:lang w:val="en-GB"/>
        </w:rPr>
        <w:t xml:space="preserve"> This work, that represents Nietzsche’s most extensive critique of morality, is made by three treatises. Each of them focuses on the psychological analysis of a particular moral idea, in order to underline the link between morality and human needs. In the first treatise, he considers the idea that moral </w:t>
      </w:r>
      <w:r w:rsidRPr="00E279F7">
        <w:rPr>
          <w:color w:val="000000" w:themeColor="text1"/>
          <w:lang w:val="en-GB"/>
        </w:rPr>
        <w:t>consciousness consists in altruism</w:t>
      </w:r>
      <w:r>
        <w:rPr>
          <w:color w:val="000000" w:themeColor="text1"/>
          <w:lang w:val="en-GB"/>
        </w:rPr>
        <w:t xml:space="preserve">, so the concern for the others. Nietzsche develops his argument on this matter considering an elementary ethical patter based on two evaluative terms: good and bad. He says that the idea of goodness was originally associated to those traits of character privileged by the dominant social class (for instance, being courageous in a society with a privileged military class). In such a context, </w:t>
      </w:r>
      <w:r>
        <w:rPr>
          <w:color w:val="000000" w:themeColor="text1"/>
          <w:lang w:val="en-GB"/>
        </w:rPr>
        <w:lastRenderedPageBreak/>
        <w:t xml:space="preserve">the good/bad evaluation is an implicit expression of the superiority of one class over another, arising as a kind of noble morality. Besides that, Nietzsche also considers another ethical pattern based on two different evaluative terms: good and evil. This ethical pattern supports a negative evaluation (evil) of the violations against others’ well-being and, consequently, a positive evaluation (good) for the altruistic concern. This last ethical pattern claims to have a universal role, so that its injunctions and restrictions must apply to everyone. According to Nietzsche, the transition from the first ethical pattern (made by a specific acceptance of good/bad evaluation) to the second one (made by a universal good/evil evaluation) had been determined by those who suffered from the oppression of a superior social class (nobles) which led them to develop a resentful emotional pattern against their enemies. Thus, a new moral concept of goodness emerged as grounded in a sort of altruistic concern. As Nietzsche points out, behind this moral concept there is a vindictive attempt against the happiness of another privileged social class, rather than being a genuine concern for the others. According to the philosopher, this is the psychological account of the basis of altruism in modern moral individuals. </w:t>
      </w:r>
    </w:p>
    <w:p w14:paraId="3B60D3B0" w14:textId="77777777" w:rsidR="00322ED7" w:rsidRDefault="00322ED7" w:rsidP="00322ED7">
      <w:pPr>
        <w:spacing w:line="360" w:lineRule="auto"/>
        <w:ind w:firstLine="284"/>
        <w:contextualSpacing/>
        <w:jc w:val="both"/>
        <w:rPr>
          <w:color w:val="000000" w:themeColor="text1"/>
          <w:lang w:val="en-GB"/>
        </w:rPr>
      </w:pPr>
      <w:r>
        <w:rPr>
          <w:color w:val="000000" w:themeColor="text1"/>
          <w:lang w:val="en-GB"/>
        </w:rPr>
        <w:t xml:space="preserve">Very briefly, we can see how Nietzsche develops similar considerations even on the other two treatises. On the second one, he demonstrates how the moral notion of guilt is strongly connected to the notion of debt: the guilty party owes the victim a form of moral compensation. In this way, the concept of guilt is shifted from a material debt to a class of actions that violate some social rules. Therefore, it is internalized by the individual and it requires actions of purification. Lastly, on the third treatise Nietzsche considers what self-punishment has become via the idealization of asceticism: suffering is part of the human life and the ascetic way understands it as a punishment. So, in asceticism suffering gains a moral explanation. </w:t>
      </w:r>
    </w:p>
    <w:p w14:paraId="0CA5C8F4" w14:textId="77777777" w:rsidR="00322ED7" w:rsidRDefault="00322ED7" w:rsidP="00322ED7">
      <w:pPr>
        <w:spacing w:line="360" w:lineRule="auto"/>
        <w:ind w:firstLine="284"/>
        <w:contextualSpacing/>
        <w:jc w:val="both"/>
        <w:rPr>
          <w:color w:val="000000" w:themeColor="text1"/>
          <w:lang w:val="en-GB"/>
        </w:rPr>
      </w:pPr>
      <w:r>
        <w:rPr>
          <w:color w:val="000000" w:themeColor="text1"/>
          <w:lang w:val="en-GB"/>
        </w:rPr>
        <w:t xml:space="preserve">The three treatises are examples of Nietzsche’s scepticism of standard moral ideas and values. As we could see, his method consists in an analysis of the origins of some moral concepts followed by a sort of psychological explanation of them. Generally speaking, his argument is that many modern values were originally </w:t>
      </w:r>
      <w:r w:rsidRPr="0033726F">
        <w:rPr>
          <w:color w:val="000000" w:themeColor="text1"/>
          <w:lang w:val="en-GB"/>
        </w:rPr>
        <w:t>established by low</w:t>
      </w:r>
      <w:r>
        <w:rPr>
          <w:color w:val="000000" w:themeColor="text1"/>
          <w:lang w:val="en-GB"/>
        </w:rPr>
        <w:t>er</w:t>
      </w:r>
      <w:r w:rsidRPr="0033726F">
        <w:rPr>
          <w:color w:val="000000" w:themeColor="text1"/>
          <w:lang w:val="en-GB"/>
        </w:rPr>
        <w:t xml:space="preserve"> social class</w:t>
      </w:r>
      <w:r>
        <w:rPr>
          <w:color w:val="000000" w:themeColor="text1"/>
          <w:lang w:val="en-GB"/>
        </w:rPr>
        <w:t xml:space="preserve">es as a form of </w:t>
      </w:r>
      <w:r w:rsidRPr="0033726F">
        <w:rPr>
          <w:color w:val="000000" w:themeColor="text1"/>
          <w:lang w:val="en-GB"/>
        </w:rPr>
        <w:t xml:space="preserve">revenge </w:t>
      </w:r>
      <w:r>
        <w:rPr>
          <w:color w:val="000000" w:themeColor="text1"/>
          <w:lang w:val="en-GB"/>
        </w:rPr>
        <w:t>against</w:t>
      </w:r>
      <w:r w:rsidRPr="0033726F">
        <w:rPr>
          <w:color w:val="000000" w:themeColor="text1"/>
          <w:lang w:val="en-GB"/>
        </w:rPr>
        <w:t xml:space="preserve"> higher</w:t>
      </w:r>
      <w:r>
        <w:rPr>
          <w:color w:val="000000" w:themeColor="text1"/>
          <w:lang w:val="en-GB"/>
        </w:rPr>
        <w:t>, richer and more powerful</w:t>
      </w:r>
      <w:r w:rsidRPr="0033726F">
        <w:rPr>
          <w:color w:val="000000" w:themeColor="text1"/>
          <w:lang w:val="en-GB"/>
        </w:rPr>
        <w:t xml:space="preserve"> classes</w:t>
      </w:r>
      <w:r>
        <w:rPr>
          <w:color w:val="000000" w:themeColor="text1"/>
          <w:lang w:val="en-GB"/>
        </w:rPr>
        <w:t xml:space="preserve">. The poorer turned </w:t>
      </w:r>
      <w:r>
        <w:rPr>
          <w:color w:val="000000" w:themeColor="text1"/>
          <w:lang w:val="en-GB"/>
        </w:rPr>
        <w:lastRenderedPageBreak/>
        <w:t>their weaknesses into values (for example, obedience and humility) and this process allowed them to rise</w:t>
      </w:r>
      <w:r w:rsidRPr="0033726F">
        <w:rPr>
          <w:color w:val="000000" w:themeColor="text1"/>
          <w:lang w:val="en-GB"/>
        </w:rPr>
        <w:t xml:space="preserve"> and </w:t>
      </w:r>
      <w:r>
        <w:rPr>
          <w:color w:val="000000" w:themeColor="text1"/>
          <w:lang w:val="en-GB"/>
        </w:rPr>
        <w:t>prevail</w:t>
      </w:r>
      <w:r w:rsidRPr="0033726F">
        <w:rPr>
          <w:color w:val="000000" w:themeColor="text1"/>
          <w:lang w:val="en-GB"/>
        </w:rPr>
        <w:t xml:space="preserve">. </w:t>
      </w:r>
      <w:r>
        <w:rPr>
          <w:color w:val="000000" w:themeColor="text1"/>
          <w:lang w:val="en-GB"/>
        </w:rPr>
        <w:t xml:space="preserve">Once again, this process unveils how </w:t>
      </w:r>
      <w:r w:rsidRPr="0033726F">
        <w:rPr>
          <w:color w:val="000000" w:themeColor="text1"/>
          <w:lang w:val="en-GB"/>
        </w:rPr>
        <w:t>moral</w:t>
      </w:r>
      <w:r>
        <w:rPr>
          <w:color w:val="000000" w:themeColor="text1"/>
          <w:lang w:val="en-GB"/>
        </w:rPr>
        <w:t xml:space="preserve"> </w:t>
      </w:r>
      <w:r w:rsidRPr="0033726F">
        <w:rPr>
          <w:color w:val="000000" w:themeColor="text1"/>
          <w:lang w:val="en-GB"/>
        </w:rPr>
        <w:t xml:space="preserve">values </w:t>
      </w:r>
      <w:r>
        <w:rPr>
          <w:color w:val="000000" w:themeColor="text1"/>
          <w:lang w:val="en-GB"/>
        </w:rPr>
        <w:t xml:space="preserve">are subordinated to psychological </w:t>
      </w:r>
      <w:r w:rsidRPr="0033726F">
        <w:rPr>
          <w:color w:val="000000" w:themeColor="text1"/>
          <w:lang w:val="en-GB"/>
        </w:rPr>
        <w:t xml:space="preserve">needs, </w:t>
      </w:r>
      <w:r>
        <w:rPr>
          <w:color w:val="000000" w:themeColor="text1"/>
          <w:lang w:val="en-GB"/>
        </w:rPr>
        <w:t xml:space="preserve">but this nature </w:t>
      </w:r>
      <w:r w:rsidRPr="0033726F">
        <w:rPr>
          <w:color w:val="000000" w:themeColor="text1"/>
          <w:lang w:val="en-GB"/>
        </w:rPr>
        <w:t xml:space="preserve">had been </w:t>
      </w:r>
      <w:r>
        <w:rPr>
          <w:color w:val="000000" w:themeColor="text1"/>
          <w:lang w:val="en-GB"/>
        </w:rPr>
        <w:t>replaced</w:t>
      </w:r>
      <w:r w:rsidRPr="0033726F">
        <w:rPr>
          <w:color w:val="000000" w:themeColor="text1"/>
          <w:lang w:val="en-GB"/>
        </w:rPr>
        <w:t xml:space="preserve"> by a paradigm which </w:t>
      </w:r>
      <w:r>
        <w:rPr>
          <w:color w:val="000000" w:themeColor="text1"/>
          <w:lang w:val="en-GB"/>
        </w:rPr>
        <w:t>attributed</w:t>
      </w:r>
      <w:r w:rsidRPr="0033726F">
        <w:rPr>
          <w:color w:val="000000" w:themeColor="text1"/>
          <w:lang w:val="en-GB"/>
        </w:rPr>
        <w:t xml:space="preserve"> them a univer</w:t>
      </w:r>
      <w:r>
        <w:rPr>
          <w:color w:val="000000" w:themeColor="text1"/>
          <w:lang w:val="en-GB"/>
        </w:rPr>
        <w:t>sal and rational justification.</w:t>
      </w:r>
    </w:p>
    <w:p w14:paraId="4F1AED17" w14:textId="77777777" w:rsidR="00322ED7" w:rsidRPr="005A24DC" w:rsidRDefault="00322ED7" w:rsidP="00322ED7">
      <w:pPr>
        <w:spacing w:line="360" w:lineRule="auto"/>
        <w:ind w:firstLine="284"/>
        <w:contextualSpacing/>
        <w:jc w:val="both"/>
        <w:rPr>
          <w:color w:val="000000" w:themeColor="text1"/>
          <w:lang w:val="en-GB"/>
        </w:rPr>
      </w:pPr>
      <w:r>
        <w:rPr>
          <w:color w:val="000000" w:themeColor="text1"/>
          <w:lang w:val="en-GB"/>
        </w:rPr>
        <w:t>On another major work,</w:t>
      </w:r>
      <w:r w:rsidRPr="0033726F">
        <w:rPr>
          <w:color w:val="000000" w:themeColor="text1"/>
          <w:lang w:val="en-GB"/>
        </w:rPr>
        <w:t xml:space="preserve"> </w:t>
      </w:r>
      <w:r w:rsidRPr="0033726F">
        <w:rPr>
          <w:i/>
          <w:color w:val="000000" w:themeColor="text1"/>
          <w:lang w:val="en-GB"/>
        </w:rPr>
        <w:t>The Gay Science</w:t>
      </w:r>
      <w:r>
        <w:rPr>
          <w:color w:val="000000" w:themeColor="text1"/>
          <w:lang w:val="en-GB"/>
        </w:rPr>
        <w:t>, Nietzsche extends similar considerations to the origin of religion.</w:t>
      </w:r>
      <w:r>
        <w:rPr>
          <w:rStyle w:val="Rimandonotaapidipagina"/>
          <w:color w:val="000000" w:themeColor="text1"/>
          <w:lang w:val="en-GB"/>
        </w:rPr>
        <w:footnoteReference w:id="36"/>
      </w:r>
      <w:r>
        <w:rPr>
          <w:color w:val="000000" w:themeColor="text1"/>
          <w:lang w:val="en-GB"/>
        </w:rPr>
        <w:t xml:space="preserve"> Even on this matter, he affirms that religion arises from a human need, namely the necessity of giving meaning to what is, as a matter of facts, a meaningless world. Moreover, religion becomes a way to structure and rule people’s consciousness, as previously shown in </w:t>
      </w:r>
      <w:r w:rsidRPr="0033726F">
        <w:rPr>
          <w:i/>
          <w:color w:val="000000" w:themeColor="text1"/>
          <w:lang w:val="en-GB"/>
        </w:rPr>
        <w:t>On the Genealogy of Morality</w:t>
      </w:r>
      <w:r>
        <w:rPr>
          <w:color w:val="000000" w:themeColor="text1"/>
          <w:lang w:val="en-US"/>
        </w:rPr>
        <w:t>.</w:t>
      </w:r>
      <w:r>
        <w:rPr>
          <w:color w:val="000000" w:themeColor="text1"/>
          <w:lang w:val="en-GB"/>
        </w:rPr>
        <w:t xml:space="preserve"> Thus, Christianity became the dominant moral system in Europe. However, a process of decadence affected this tradition when the progress of science led people to no longer need to believe in religion. In fact, those reassurances and guarantees which were once provided by the faith in God are now offered by the faith in science and technical progress. This process allowed space for a progressive decline of such moral and religious tradition and, therefore, nihilism could take place. Religious and moral values have fallen apart and the modern ideologies have to deal with the ruins of a paradigm that does not exist anymore. Hence, this analysis leads Nietzsche to affirm his famous </w:t>
      </w:r>
      <w:r w:rsidRPr="0033726F">
        <w:rPr>
          <w:color w:val="1A1A1A"/>
          <w:lang w:val="en-GB"/>
        </w:rPr>
        <w:t>announcement</w:t>
      </w:r>
      <w:r>
        <w:rPr>
          <w:color w:val="000000" w:themeColor="text1"/>
          <w:lang w:val="en-GB"/>
        </w:rPr>
        <w:t>:</w:t>
      </w:r>
      <w:r w:rsidRPr="0033726F">
        <w:rPr>
          <w:color w:val="1A1A1A"/>
          <w:lang w:val="en-GB"/>
        </w:rPr>
        <w:t xml:space="preserve"> ‘God is dead</w:t>
      </w:r>
      <w:r>
        <w:rPr>
          <w:color w:val="1A1A1A"/>
          <w:lang w:val="en-GB"/>
        </w:rPr>
        <w:t>’.</w:t>
      </w:r>
      <w:r w:rsidRPr="0033726F">
        <w:rPr>
          <w:rStyle w:val="Rimandonotaapidipagina"/>
          <w:color w:val="1A1A1A"/>
          <w:lang w:val="en-GB"/>
        </w:rPr>
        <w:footnoteReference w:id="37"/>
      </w:r>
    </w:p>
    <w:p w14:paraId="57066AE3" w14:textId="77777777" w:rsidR="00322ED7" w:rsidRPr="0033726F" w:rsidRDefault="00322ED7" w:rsidP="00322ED7">
      <w:pPr>
        <w:spacing w:line="360" w:lineRule="auto"/>
        <w:ind w:firstLine="284"/>
        <w:contextualSpacing/>
        <w:jc w:val="both"/>
        <w:rPr>
          <w:color w:val="1A1A1A"/>
          <w:lang w:val="en-GB"/>
        </w:rPr>
      </w:pPr>
    </w:p>
    <w:p w14:paraId="2C3F7702" w14:textId="77777777" w:rsidR="00322ED7" w:rsidRPr="008E5B05" w:rsidRDefault="00322ED7" w:rsidP="00E97799">
      <w:pPr>
        <w:ind w:left="708" w:right="-7" w:firstLine="284"/>
        <w:contextualSpacing/>
        <w:jc w:val="both"/>
        <w:rPr>
          <w:sz w:val="22"/>
          <w:szCs w:val="22"/>
          <w:lang w:val="en-GB"/>
        </w:rPr>
      </w:pPr>
      <w:r w:rsidRPr="008E5B05">
        <w:rPr>
          <w:sz w:val="22"/>
          <w:szCs w:val="22"/>
          <w:lang w:val="en-GB"/>
        </w:rPr>
        <w:t xml:space="preserve">Have you not heard of that madman who lit a lantern in the bright morning hours, ran to the market place, and cried incessantly, ‘I seek God! I seek God! […] ‘Whither is God?’ he cried; ‘I will tel1 you! </w:t>
      </w:r>
      <w:r w:rsidRPr="008E5B05">
        <w:rPr>
          <w:i/>
          <w:iCs/>
          <w:sz w:val="22"/>
          <w:szCs w:val="22"/>
          <w:lang w:val="en-GB"/>
        </w:rPr>
        <w:t xml:space="preserve">We have killed him </w:t>
      </w:r>
      <w:r w:rsidRPr="008E5B05">
        <w:rPr>
          <w:sz w:val="22"/>
          <w:szCs w:val="22"/>
          <w:lang w:val="en-GB"/>
        </w:rPr>
        <w:t>- you and I! All of us are his murderers. […] Gods, too, decompose. God is dead. God remains dead. And we have killed him. How shall we comfort ourselves, the murderers of all murderers? What was holiest and mightiest of all that the world has yet owned has bled to death under our knives […]. ‘I have come too early’, he then said; ‘my time is not yet. This tremendous event is still on its way, still wandering; it has not yet reached the ears of men.</w:t>
      </w:r>
      <w:r w:rsidRPr="008E5B05">
        <w:rPr>
          <w:rStyle w:val="Rimandonotaapidipagina"/>
          <w:sz w:val="22"/>
          <w:szCs w:val="22"/>
          <w:lang w:val="en-GB"/>
        </w:rPr>
        <w:footnoteReference w:id="38"/>
      </w:r>
      <w:r w:rsidRPr="008E5B05">
        <w:rPr>
          <w:sz w:val="22"/>
          <w:szCs w:val="22"/>
          <w:lang w:val="en-GB"/>
        </w:rPr>
        <w:t xml:space="preserve"> </w:t>
      </w:r>
    </w:p>
    <w:p w14:paraId="19C55AD3" w14:textId="77777777" w:rsidR="00322ED7" w:rsidRPr="0033726F" w:rsidRDefault="00322ED7" w:rsidP="00322ED7">
      <w:pPr>
        <w:spacing w:line="360" w:lineRule="auto"/>
        <w:ind w:firstLine="284"/>
        <w:contextualSpacing/>
        <w:jc w:val="both"/>
        <w:rPr>
          <w:lang w:val="en-GB"/>
        </w:rPr>
      </w:pPr>
    </w:p>
    <w:p w14:paraId="433A14FD" w14:textId="65B9CE26" w:rsidR="00322ED7" w:rsidRDefault="00322ED7" w:rsidP="00322ED7">
      <w:pPr>
        <w:pStyle w:val="NormaleWeb"/>
        <w:spacing w:before="0" w:beforeAutospacing="0" w:after="150" w:afterAutospacing="0" w:line="360" w:lineRule="auto"/>
        <w:ind w:firstLine="284"/>
        <w:contextualSpacing/>
        <w:jc w:val="both"/>
        <w:rPr>
          <w:color w:val="1A1A1A"/>
          <w:lang w:val="en-GB"/>
        </w:rPr>
      </w:pPr>
      <w:r>
        <w:rPr>
          <w:color w:val="1A1A1A"/>
          <w:lang w:val="en-GB"/>
        </w:rPr>
        <w:t xml:space="preserve">Faith in God is no more an option, consequently, everything built upon it cannot be sustained anymore (such as the traditional moral system). What </w:t>
      </w:r>
      <w:r>
        <w:rPr>
          <w:color w:val="1A1A1A"/>
          <w:lang w:val="en-GB"/>
        </w:rPr>
        <w:lastRenderedPageBreak/>
        <w:t xml:space="preserve">once were universals, undoubted and absolute values haven now lost their status and Christianity </w:t>
      </w:r>
      <w:r w:rsidRPr="0072030D">
        <w:rPr>
          <w:color w:val="1A1A1A"/>
          <w:lang w:val="en-GB"/>
        </w:rPr>
        <w:t>does no longer guide</w:t>
      </w:r>
      <w:r>
        <w:rPr>
          <w:color w:val="1A1A1A"/>
          <w:lang w:val="en-GB"/>
        </w:rPr>
        <w:t xml:space="preserve"> the ethical commitments. The death of God creates a new space in moral consciousness that did not exist before. It is a space now inhabited by nihilism and human beings will have to be able to accept this condition and restructure it in a new way. The first step is about dealing with sentiments of loss (of a system which lasted for centuries) and disorientation (due to the loss of values which used to guide life) that come along with nihilism. In addition, </w:t>
      </w:r>
      <w:r w:rsidRPr="00B614CB">
        <w:rPr>
          <w:color w:val="1A1A1A"/>
          <w:lang w:val="en-GB"/>
        </w:rPr>
        <w:t xml:space="preserve">it is </w:t>
      </w:r>
      <w:r>
        <w:rPr>
          <w:color w:val="1A1A1A"/>
          <w:lang w:val="en-GB"/>
        </w:rPr>
        <w:t>necessary</w:t>
      </w:r>
      <w:r w:rsidRPr="00B614CB">
        <w:rPr>
          <w:color w:val="1A1A1A"/>
          <w:lang w:val="en-GB"/>
        </w:rPr>
        <w:t xml:space="preserve"> to </w:t>
      </w:r>
      <w:r>
        <w:rPr>
          <w:color w:val="1A1A1A"/>
          <w:lang w:val="en-GB"/>
        </w:rPr>
        <w:t>create</w:t>
      </w:r>
      <w:r w:rsidRPr="00B614CB">
        <w:rPr>
          <w:color w:val="1A1A1A"/>
          <w:lang w:val="en-GB"/>
        </w:rPr>
        <w:t xml:space="preserve"> new values that can replace the</w:t>
      </w:r>
      <w:r>
        <w:rPr>
          <w:color w:val="1A1A1A"/>
          <w:lang w:val="en-GB"/>
        </w:rPr>
        <w:t xml:space="preserve"> old ones, in order to meet and satisfy the same human needs</w:t>
      </w:r>
      <w:r w:rsidRPr="0033726F">
        <w:rPr>
          <w:color w:val="1A1A1A"/>
          <w:lang w:val="en-GB"/>
        </w:rPr>
        <w:t xml:space="preserve">. </w:t>
      </w:r>
      <w:r>
        <w:rPr>
          <w:color w:val="1A1A1A"/>
          <w:lang w:val="en-GB"/>
        </w:rPr>
        <w:t xml:space="preserve">In particular, this is exactly what philosophers should do in the time of nihilism. </w:t>
      </w:r>
      <w:r w:rsidRPr="005C4E48">
        <w:rPr>
          <w:color w:val="1A1A1A"/>
          <w:lang w:val="en-GB"/>
        </w:rPr>
        <w:t>At this stage, Nietzsche introduces one</w:t>
      </w:r>
      <w:r>
        <w:rPr>
          <w:color w:val="1A1A1A"/>
          <w:lang w:val="en-GB"/>
        </w:rPr>
        <w:t xml:space="preserve"> of the key concepts of his philosophy, the notion of the overman. The overman is the man who carries on the burden of the death of God. Thus, it is only through the acceptance of this fact that he can become the creator </w:t>
      </w:r>
      <w:r w:rsidRPr="0033726F">
        <w:rPr>
          <w:color w:val="1A1A1A"/>
          <w:lang w:val="en-GB"/>
        </w:rPr>
        <w:t>of his own</w:t>
      </w:r>
      <w:r>
        <w:rPr>
          <w:color w:val="1A1A1A"/>
          <w:lang w:val="en-GB"/>
        </w:rPr>
        <w:t xml:space="preserve"> new</w:t>
      </w:r>
      <w:r w:rsidRPr="0033726F">
        <w:rPr>
          <w:color w:val="1A1A1A"/>
          <w:lang w:val="en-GB"/>
        </w:rPr>
        <w:t xml:space="preserve"> </w:t>
      </w:r>
      <w:r>
        <w:rPr>
          <w:color w:val="1A1A1A"/>
          <w:lang w:val="en-GB"/>
        </w:rPr>
        <w:t>values. If there is no</w:t>
      </w:r>
      <w:r w:rsidRPr="0033726F">
        <w:rPr>
          <w:color w:val="1A1A1A"/>
          <w:lang w:val="en-GB"/>
        </w:rPr>
        <w:t xml:space="preserve"> God, the world </w:t>
      </w:r>
      <w:r>
        <w:rPr>
          <w:color w:val="1A1A1A"/>
          <w:lang w:val="en-GB"/>
        </w:rPr>
        <w:t>comes back</w:t>
      </w:r>
      <w:r w:rsidRPr="0033726F">
        <w:rPr>
          <w:color w:val="1A1A1A"/>
          <w:lang w:val="en-GB"/>
        </w:rPr>
        <w:t xml:space="preserve"> to its </w:t>
      </w:r>
      <w:r>
        <w:rPr>
          <w:color w:val="1A1A1A"/>
          <w:lang w:val="en-GB"/>
        </w:rPr>
        <w:t>original state, which ‘</w:t>
      </w:r>
      <w:r w:rsidRPr="0033726F">
        <w:rPr>
          <w:color w:val="1A1A1A"/>
          <w:lang w:val="en-GB"/>
        </w:rPr>
        <w:t>is in all eternity chaos</w:t>
      </w:r>
      <w:r>
        <w:rPr>
          <w:color w:val="1A1A1A"/>
          <w:lang w:val="en-GB"/>
        </w:rPr>
        <w:t>’.</w:t>
      </w:r>
      <w:r>
        <w:rPr>
          <w:rStyle w:val="Rimandonotaapidipagina"/>
          <w:color w:val="1A1A1A"/>
          <w:lang w:val="en-GB"/>
        </w:rPr>
        <w:footnoteReference w:id="39"/>
      </w:r>
      <w:r>
        <w:rPr>
          <w:color w:val="1A1A1A"/>
          <w:lang w:val="en-GB"/>
        </w:rPr>
        <w:t xml:space="preserve"> If all the universal truths are gone, then, </w:t>
      </w:r>
      <w:r w:rsidRPr="0033726F">
        <w:rPr>
          <w:color w:val="1A1A1A"/>
          <w:lang w:val="en-GB"/>
        </w:rPr>
        <w:t xml:space="preserve">all the interpretations of the world are </w:t>
      </w:r>
      <w:r>
        <w:rPr>
          <w:color w:val="1A1A1A"/>
          <w:lang w:val="en-GB"/>
        </w:rPr>
        <w:t>possible</w:t>
      </w:r>
      <w:r w:rsidRPr="0033726F">
        <w:rPr>
          <w:color w:val="1A1A1A"/>
          <w:lang w:val="en-GB"/>
        </w:rPr>
        <w:t xml:space="preserve">. </w:t>
      </w:r>
      <w:r>
        <w:rPr>
          <w:color w:val="1A1A1A"/>
          <w:lang w:val="en-GB"/>
        </w:rPr>
        <w:t xml:space="preserve">In a further work, </w:t>
      </w:r>
      <w:r w:rsidRPr="0033726F">
        <w:rPr>
          <w:i/>
          <w:color w:val="1A1A1A"/>
          <w:lang w:val="en-GB"/>
        </w:rPr>
        <w:t>Thus spoke Zarathustra</w:t>
      </w:r>
      <w:r>
        <w:rPr>
          <w:i/>
          <w:color w:val="1A1A1A"/>
          <w:lang w:val="en-GB"/>
        </w:rPr>
        <w:t>,</w:t>
      </w:r>
      <w:r w:rsidRPr="0033726F">
        <w:rPr>
          <w:rStyle w:val="Rimandonotaapidipagina"/>
          <w:color w:val="1A1A1A"/>
          <w:lang w:val="en-GB"/>
        </w:rPr>
        <w:footnoteReference w:id="40"/>
      </w:r>
      <w:r>
        <w:rPr>
          <w:color w:val="1A1A1A"/>
          <w:lang w:val="en-GB"/>
        </w:rPr>
        <w:t xml:space="preserve"> </w:t>
      </w:r>
      <w:r w:rsidRPr="0033726F">
        <w:rPr>
          <w:color w:val="1A1A1A"/>
          <w:lang w:val="en-GB"/>
        </w:rPr>
        <w:t xml:space="preserve">Nietzsche </w:t>
      </w:r>
      <w:r>
        <w:rPr>
          <w:color w:val="1A1A1A"/>
          <w:lang w:val="en-GB"/>
        </w:rPr>
        <w:t xml:space="preserve">investigates how the </w:t>
      </w:r>
      <w:r w:rsidRPr="0033726F">
        <w:rPr>
          <w:color w:val="1A1A1A"/>
          <w:lang w:val="en-GB"/>
        </w:rPr>
        <w:t>overman</w:t>
      </w:r>
      <w:r>
        <w:rPr>
          <w:color w:val="1A1A1A"/>
          <w:lang w:val="en-GB"/>
        </w:rPr>
        <w:t xml:space="preserve"> </w:t>
      </w:r>
      <w:r w:rsidRPr="0033726F">
        <w:rPr>
          <w:color w:val="1A1A1A"/>
          <w:lang w:val="en-GB"/>
        </w:rPr>
        <w:t xml:space="preserve">can fill up the empty space </w:t>
      </w:r>
      <w:r>
        <w:rPr>
          <w:color w:val="1A1A1A"/>
          <w:lang w:val="en-GB"/>
        </w:rPr>
        <w:t xml:space="preserve">inhabited by nihilism with </w:t>
      </w:r>
      <w:r w:rsidRPr="0033726F">
        <w:rPr>
          <w:color w:val="1A1A1A"/>
          <w:lang w:val="en-GB"/>
        </w:rPr>
        <w:t xml:space="preserve">limitless opportunities. </w:t>
      </w:r>
      <w:r>
        <w:rPr>
          <w:color w:val="1A1A1A"/>
          <w:lang w:val="en-GB"/>
        </w:rPr>
        <w:t>So, no one needs to hold on to external ideas or universal truths anymore, but instead anyone can only appeal to his own will.</w:t>
      </w:r>
    </w:p>
    <w:p w14:paraId="2643FA90" w14:textId="77777777" w:rsidR="00322ED7" w:rsidRDefault="00322ED7" w:rsidP="00322ED7">
      <w:pPr>
        <w:pStyle w:val="NormaleWeb"/>
        <w:spacing w:before="0" w:beforeAutospacing="0" w:after="150" w:afterAutospacing="0" w:line="360" w:lineRule="auto"/>
        <w:ind w:firstLine="284"/>
        <w:contextualSpacing/>
        <w:jc w:val="both"/>
        <w:rPr>
          <w:color w:val="1A1A1A"/>
          <w:lang w:val="en-GB"/>
        </w:rPr>
      </w:pPr>
      <w:r>
        <w:rPr>
          <w:color w:val="1A1A1A"/>
          <w:lang w:val="en-GB"/>
        </w:rPr>
        <w:t xml:space="preserve">What we have considered so far led Nietzsche to develop the concept of </w:t>
      </w:r>
      <w:r w:rsidRPr="0033726F">
        <w:rPr>
          <w:color w:val="1A1A1A"/>
          <w:lang w:val="en-GB"/>
        </w:rPr>
        <w:t>perspectivism</w:t>
      </w:r>
      <w:r>
        <w:rPr>
          <w:color w:val="1A1A1A"/>
          <w:lang w:val="en-GB"/>
        </w:rPr>
        <w:t xml:space="preserve">, a notion he articulates in different ways: it is a condition of life; it refers to values as perspectives; it indicates a sort of belief similar to an </w:t>
      </w:r>
      <w:r w:rsidRPr="0033726F">
        <w:rPr>
          <w:i/>
          <w:color w:val="1A1A1A"/>
          <w:lang w:val="en-GB"/>
        </w:rPr>
        <w:t>a priori</w:t>
      </w:r>
      <w:r w:rsidRPr="0033726F">
        <w:rPr>
          <w:color w:val="1A1A1A"/>
          <w:lang w:val="en-GB"/>
        </w:rPr>
        <w:t xml:space="preserve"> judgment that </w:t>
      </w:r>
      <w:r>
        <w:rPr>
          <w:color w:val="1A1A1A"/>
          <w:lang w:val="en-GB"/>
        </w:rPr>
        <w:t>consists of</w:t>
      </w:r>
      <w:r w:rsidRPr="0033726F">
        <w:rPr>
          <w:color w:val="1A1A1A"/>
          <w:lang w:val="en-GB"/>
        </w:rPr>
        <w:t xml:space="preserve"> a specific perspective</w:t>
      </w:r>
      <w:r>
        <w:rPr>
          <w:color w:val="1A1A1A"/>
          <w:lang w:val="en-GB"/>
        </w:rPr>
        <w:t>.</w:t>
      </w:r>
      <w:r>
        <w:rPr>
          <w:rStyle w:val="Rimandonotaapidipagina"/>
          <w:color w:val="1A1A1A"/>
          <w:lang w:val="en-GB"/>
        </w:rPr>
        <w:footnoteReference w:id="41"/>
      </w:r>
      <w:r>
        <w:rPr>
          <w:color w:val="1A1A1A"/>
          <w:lang w:val="en-GB"/>
        </w:rPr>
        <w:t xml:space="preserve"> These definitions underline a similar idea about this peculiar concept. More generally, we can say that p</w:t>
      </w:r>
      <w:r w:rsidRPr="0033726F">
        <w:rPr>
          <w:color w:val="1A1A1A"/>
          <w:lang w:val="en-GB"/>
        </w:rPr>
        <w:t xml:space="preserve">erspectivism </w:t>
      </w:r>
      <w:r>
        <w:rPr>
          <w:color w:val="1A1A1A"/>
          <w:lang w:val="en-GB"/>
        </w:rPr>
        <w:t>is concerned</w:t>
      </w:r>
      <w:r w:rsidRPr="0033726F">
        <w:rPr>
          <w:color w:val="1A1A1A"/>
          <w:lang w:val="en-GB"/>
        </w:rPr>
        <w:t xml:space="preserve"> </w:t>
      </w:r>
      <w:r>
        <w:rPr>
          <w:color w:val="1A1A1A"/>
          <w:lang w:val="en-GB"/>
        </w:rPr>
        <w:t>with</w:t>
      </w:r>
      <w:r w:rsidRPr="0033726F">
        <w:rPr>
          <w:color w:val="1A1A1A"/>
          <w:lang w:val="en-GB"/>
        </w:rPr>
        <w:t xml:space="preserve"> the </w:t>
      </w:r>
      <w:r>
        <w:rPr>
          <w:color w:val="1A1A1A"/>
          <w:lang w:val="en-GB"/>
        </w:rPr>
        <w:t>idea</w:t>
      </w:r>
      <w:r w:rsidRPr="0033726F">
        <w:rPr>
          <w:color w:val="1A1A1A"/>
          <w:lang w:val="en-GB"/>
        </w:rPr>
        <w:t xml:space="preserve"> that we always </w:t>
      </w:r>
      <w:r>
        <w:rPr>
          <w:color w:val="1A1A1A"/>
          <w:lang w:val="en-GB"/>
        </w:rPr>
        <w:t>look at</w:t>
      </w:r>
      <w:r w:rsidRPr="0033726F">
        <w:rPr>
          <w:color w:val="1A1A1A"/>
          <w:lang w:val="en-GB"/>
        </w:rPr>
        <w:t xml:space="preserve"> things from a </w:t>
      </w:r>
      <w:r>
        <w:rPr>
          <w:color w:val="1A1A1A"/>
          <w:lang w:val="en-GB"/>
        </w:rPr>
        <w:t xml:space="preserve">specific perspective, which is different for each point of view. Hence, </w:t>
      </w:r>
      <w:r w:rsidRPr="0033726F">
        <w:rPr>
          <w:color w:val="1A1A1A"/>
          <w:lang w:val="en-GB"/>
        </w:rPr>
        <w:t xml:space="preserve">beliefs and values </w:t>
      </w:r>
      <w:r>
        <w:rPr>
          <w:color w:val="1A1A1A"/>
          <w:lang w:val="en-GB"/>
        </w:rPr>
        <w:t xml:space="preserve">are </w:t>
      </w:r>
      <w:r w:rsidRPr="0033726F">
        <w:rPr>
          <w:color w:val="1A1A1A"/>
          <w:lang w:val="en-GB"/>
        </w:rPr>
        <w:t>mere perspectives assume</w:t>
      </w:r>
      <w:r>
        <w:rPr>
          <w:color w:val="1A1A1A"/>
          <w:lang w:val="en-GB"/>
        </w:rPr>
        <w:t>d</w:t>
      </w:r>
      <w:r w:rsidRPr="0033726F">
        <w:rPr>
          <w:color w:val="1A1A1A"/>
          <w:lang w:val="en-GB"/>
        </w:rPr>
        <w:t xml:space="preserve"> </w:t>
      </w:r>
      <w:r>
        <w:rPr>
          <w:color w:val="1A1A1A"/>
          <w:lang w:val="en-GB"/>
        </w:rPr>
        <w:t xml:space="preserve">from </w:t>
      </w:r>
      <w:r w:rsidRPr="0033726F">
        <w:rPr>
          <w:color w:val="1A1A1A"/>
          <w:lang w:val="en-GB"/>
        </w:rPr>
        <w:lastRenderedPageBreak/>
        <w:t>what is nearer</w:t>
      </w:r>
      <w:r>
        <w:rPr>
          <w:color w:val="1A1A1A"/>
          <w:lang w:val="en-GB"/>
        </w:rPr>
        <w:t xml:space="preserve"> to us</w:t>
      </w:r>
      <w:r w:rsidRPr="0033726F">
        <w:rPr>
          <w:color w:val="1A1A1A"/>
          <w:lang w:val="en-GB"/>
        </w:rPr>
        <w:t xml:space="preserve"> and </w:t>
      </w:r>
      <w:r>
        <w:rPr>
          <w:color w:val="1A1A1A"/>
          <w:lang w:val="en-GB"/>
        </w:rPr>
        <w:t xml:space="preserve">from what we already </w:t>
      </w:r>
      <w:r w:rsidRPr="0033726F">
        <w:rPr>
          <w:color w:val="1A1A1A"/>
          <w:lang w:val="en-GB"/>
        </w:rPr>
        <w:t>k</w:t>
      </w:r>
      <w:r>
        <w:rPr>
          <w:color w:val="1A1A1A"/>
          <w:lang w:val="en-GB"/>
        </w:rPr>
        <w:t>nown. Through perspectives we interpret the world, we give meanings to the things. We can also say that belonging to a perspective implies thinking and acting according to it.</w:t>
      </w:r>
      <w:r>
        <w:rPr>
          <w:rStyle w:val="Rimandonotaapidipagina"/>
          <w:color w:val="1A1A1A"/>
          <w:lang w:val="en-GB"/>
        </w:rPr>
        <w:footnoteReference w:id="42"/>
      </w:r>
      <w:r>
        <w:rPr>
          <w:color w:val="1A1A1A"/>
          <w:lang w:val="en-GB"/>
        </w:rPr>
        <w:t xml:space="preserve"> Therefore, the same thing can be said for concepts such as truth and goodness, which would become perspectives themselves as well. According to Nietzsche, the problem arises when a perspective does not acknowledge its status of being a perspective and, on the contrary, it claims a sort of objective view about the truthfulness of the world. </w:t>
      </w:r>
    </w:p>
    <w:p w14:paraId="18F03930" w14:textId="77777777" w:rsidR="00322ED7" w:rsidRDefault="00322ED7" w:rsidP="00322ED7">
      <w:pPr>
        <w:pStyle w:val="NormaleWeb"/>
        <w:spacing w:before="0" w:beforeAutospacing="0" w:after="150" w:afterAutospacing="0" w:line="360" w:lineRule="auto"/>
        <w:ind w:firstLine="284"/>
        <w:contextualSpacing/>
        <w:jc w:val="both"/>
        <w:rPr>
          <w:color w:val="1A1A1A"/>
          <w:lang w:val="en-GB"/>
        </w:rPr>
      </w:pPr>
      <w:r w:rsidRPr="00A91C3A">
        <w:rPr>
          <w:color w:val="1A1A1A"/>
          <w:lang w:val="en-GB"/>
        </w:rPr>
        <w:t>With regards to this point</w:t>
      </w:r>
      <w:r>
        <w:rPr>
          <w:color w:val="1A1A1A"/>
          <w:lang w:val="en-GB"/>
        </w:rPr>
        <w:t>, Nietzsche believes that previous philosophers were not conscious about how much perspectivism was involved in their theorisations. Precisely because of that, they were led to accept some notions as universal concepts. On the contrary, according to perspectivism, p</w:t>
      </w:r>
      <w:r w:rsidRPr="0033726F">
        <w:rPr>
          <w:color w:val="1A1A1A"/>
          <w:lang w:val="en-GB"/>
        </w:rPr>
        <w:t xml:space="preserve">hilosophers are wrong if they </w:t>
      </w:r>
      <w:r>
        <w:rPr>
          <w:color w:val="1A1A1A"/>
          <w:lang w:val="en-GB"/>
        </w:rPr>
        <w:t>assume it could be</w:t>
      </w:r>
      <w:r w:rsidRPr="0033726F">
        <w:rPr>
          <w:color w:val="1A1A1A"/>
          <w:lang w:val="en-GB"/>
        </w:rPr>
        <w:t xml:space="preserve"> possible to </w:t>
      </w:r>
      <w:r>
        <w:rPr>
          <w:color w:val="1A1A1A"/>
          <w:lang w:val="en-GB"/>
        </w:rPr>
        <w:t>assert</w:t>
      </w:r>
      <w:r w:rsidRPr="0033726F">
        <w:rPr>
          <w:color w:val="1A1A1A"/>
          <w:lang w:val="en-GB"/>
        </w:rPr>
        <w:t xml:space="preserve"> objective ideas of the world</w:t>
      </w:r>
      <w:r>
        <w:rPr>
          <w:color w:val="1A1A1A"/>
          <w:lang w:val="en-GB"/>
        </w:rPr>
        <w:t>.</w:t>
      </w:r>
      <w:r>
        <w:rPr>
          <w:rStyle w:val="Rimandonotaapidipagina"/>
          <w:color w:val="1A1A1A"/>
          <w:lang w:val="en-GB"/>
        </w:rPr>
        <w:footnoteReference w:id="43"/>
      </w:r>
      <w:r w:rsidRPr="0033726F">
        <w:rPr>
          <w:color w:val="1A1A1A"/>
          <w:lang w:val="en-GB"/>
        </w:rPr>
        <w:t xml:space="preserve"> </w:t>
      </w:r>
      <w:r>
        <w:rPr>
          <w:color w:val="1A1A1A"/>
          <w:lang w:val="en-GB"/>
        </w:rPr>
        <w:t xml:space="preserve">As Nietzsche points out, perspectives work in a way for which everyone tends to recall and adopt what is more familiar, rather than assuming a different point of view. So, perspectives are made by different individual elements, such as psychological aspects, beliefs, desires, values </w:t>
      </w:r>
      <w:r w:rsidRPr="00E91856">
        <w:rPr>
          <w:color w:val="1A1A1A"/>
          <w:lang w:val="en-GB"/>
        </w:rPr>
        <w:t>and so on</w:t>
      </w:r>
      <w:r>
        <w:rPr>
          <w:color w:val="1A1A1A"/>
          <w:lang w:val="en-GB"/>
        </w:rPr>
        <w:t>, which all act reinforcing or rejecting the use of a specific perspective.</w:t>
      </w:r>
      <w:r w:rsidRPr="00E91856">
        <w:rPr>
          <w:rStyle w:val="Rimandonotaapidipagina"/>
          <w:color w:val="1A1A1A"/>
          <w:lang w:val="en-GB"/>
        </w:rPr>
        <w:footnoteReference w:id="44"/>
      </w:r>
      <w:r>
        <w:rPr>
          <w:color w:val="1A1A1A"/>
          <w:lang w:val="en-GB"/>
        </w:rPr>
        <w:t xml:space="preserve"> Perspectivism implies a new role for the philosopher who, instead of looking for objective truths, should focus on perspectives, in order to consider the differences between these frameworks, what they are made of and so on.</w:t>
      </w:r>
      <w:r>
        <w:rPr>
          <w:rStyle w:val="Rimandonotaapidipagina"/>
          <w:color w:val="1A1A1A"/>
          <w:lang w:val="en-GB"/>
        </w:rPr>
        <w:footnoteReference w:id="45"/>
      </w:r>
      <w:r w:rsidRPr="00F94A71">
        <w:rPr>
          <w:color w:val="1A1A1A"/>
          <w:lang w:val="en-GB"/>
        </w:rPr>
        <w:t xml:space="preserve"> </w:t>
      </w:r>
      <w:r>
        <w:rPr>
          <w:color w:val="1A1A1A"/>
          <w:lang w:val="en-GB"/>
        </w:rPr>
        <w:t xml:space="preserve">In particular, it is in </w:t>
      </w:r>
      <w:r w:rsidRPr="00F94A71">
        <w:rPr>
          <w:i/>
          <w:color w:val="1A1A1A"/>
          <w:lang w:val="en-GB"/>
        </w:rPr>
        <w:t>Beyond Good and Evil</w:t>
      </w:r>
      <w:r>
        <w:rPr>
          <w:color w:val="1A1A1A"/>
          <w:lang w:val="en-GB"/>
        </w:rPr>
        <w:t>,</w:t>
      </w:r>
      <w:r>
        <w:rPr>
          <w:rStyle w:val="Rimandonotaapidipagina"/>
          <w:color w:val="1A1A1A"/>
          <w:lang w:val="en-GB"/>
        </w:rPr>
        <w:footnoteReference w:id="46"/>
      </w:r>
      <w:r>
        <w:rPr>
          <w:color w:val="1A1A1A"/>
          <w:lang w:val="en-GB"/>
        </w:rPr>
        <w:t xml:space="preserve"> </w:t>
      </w:r>
      <w:r w:rsidRPr="00F94A71">
        <w:rPr>
          <w:color w:val="1A1A1A"/>
          <w:lang w:val="en-GB"/>
        </w:rPr>
        <w:t xml:space="preserve">that Nietzsche </w:t>
      </w:r>
      <w:r>
        <w:rPr>
          <w:color w:val="1A1A1A"/>
          <w:lang w:val="en-GB"/>
        </w:rPr>
        <w:t xml:space="preserve">focuses on the relation among perspectives, pointing out the role played by affects and patterns of valuations in the process of developing a perspective, underlining that each philosopher </w:t>
      </w:r>
      <w:r w:rsidRPr="007660CB">
        <w:rPr>
          <w:color w:val="1A1A1A"/>
          <w:lang w:val="en-GB"/>
        </w:rPr>
        <w:t>‘has been the personal confession of its author and a kind of involuntary and unconscious memoir</w:t>
      </w:r>
      <w:r>
        <w:rPr>
          <w:color w:val="1A1A1A"/>
          <w:lang w:val="en-GB"/>
        </w:rPr>
        <w:t>’.</w:t>
      </w:r>
      <w:r>
        <w:rPr>
          <w:rStyle w:val="Rimandonotaapidipagina"/>
          <w:color w:val="1A1A1A"/>
          <w:lang w:val="en-GB"/>
        </w:rPr>
        <w:footnoteReference w:id="47"/>
      </w:r>
      <w:r w:rsidRPr="0033726F">
        <w:rPr>
          <w:color w:val="1A1A1A"/>
          <w:lang w:val="en-GB"/>
        </w:rPr>
        <w:t xml:space="preserve"> </w:t>
      </w:r>
    </w:p>
    <w:p w14:paraId="4A059FF4" w14:textId="4D2B362E" w:rsidR="00322ED7" w:rsidRDefault="00322ED7" w:rsidP="00591A0D">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In this last section, let us see briefly some objections that can be raised up about perspectivism and its critical points. First of all, there is a fundamental </w:t>
      </w:r>
      <w:r>
        <w:rPr>
          <w:color w:val="000000" w:themeColor="text1"/>
          <w:lang w:val="en-GB"/>
        </w:rPr>
        <w:lastRenderedPageBreak/>
        <w:t xml:space="preserve">paradox in perspectivism primary statement: everything comes from a perspective. If this were true, perspectivism would establish itself through a universal statement or, if instead it followed its nature, it would be a perspective itself. Either case represents a philosophical contradiction. A second critical objection is that if there cannot be such a thing as a universal truth or knowledge, then all perspectives stand on the same level. This causes the problem to arise that either we accept a relativism for which any perspective is equal to another or we determine some universal criteria through which we can establish a hierarchy among perspectives. Once again, either case presents further </w:t>
      </w:r>
      <w:r w:rsidRPr="00665106">
        <w:rPr>
          <w:color w:val="000000" w:themeColor="text1"/>
          <w:lang w:val="en-GB"/>
        </w:rPr>
        <w:t>philosophical problems</w:t>
      </w:r>
      <w:r>
        <w:rPr>
          <w:color w:val="000000" w:themeColor="text1"/>
          <w:lang w:val="en-GB"/>
        </w:rPr>
        <w:t>.</w:t>
      </w:r>
      <w:r>
        <w:rPr>
          <w:rStyle w:val="Rimandonotaapidipagina"/>
          <w:color w:val="000000" w:themeColor="text1"/>
          <w:lang w:val="en-GB"/>
        </w:rPr>
        <w:footnoteReference w:id="48"/>
      </w:r>
      <w:r>
        <w:rPr>
          <w:color w:val="000000" w:themeColor="text1"/>
          <w:lang w:val="en-GB"/>
        </w:rPr>
        <w:t xml:space="preserve"> A partial response to these objections is that, to start with, a perspective can be better than another according to the idea that it is aware of being a perspective, instead of a universal theory. Moreover, we can think of perspectives as frameworks that can be added up and, by doing so, they can achieve a greater understanding of things. As Nietzsche points out </w:t>
      </w:r>
      <w:r w:rsidRPr="003C4056">
        <w:rPr>
          <w:color w:val="000000" w:themeColor="text1"/>
          <w:lang w:val="en-GB"/>
        </w:rPr>
        <w:t xml:space="preserve">‘we need to be flexible, not trapped by one set of values or the illusion of value-free knowing, but able to move from one valuational perspective to another, and </w:t>
      </w:r>
      <w:r>
        <w:rPr>
          <w:color w:val="000000" w:themeColor="text1"/>
          <w:lang w:val="en-GB"/>
        </w:rPr>
        <w:t>[…]</w:t>
      </w:r>
      <w:r w:rsidRPr="003C4056">
        <w:rPr>
          <w:color w:val="000000" w:themeColor="text1"/>
          <w:lang w:val="en-GB"/>
        </w:rPr>
        <w:t xml:space="preserve"> assemble our picture of the world</w:t>
      </w:r>
      <w:r>
        <w:rPr>
          <w:color w:val="000000" w:themeColor="text1"/>
          <w:lang w:val="en-GB"/>
        </w:rPr>
        <w:t>’.</w:t>
      </w:r>
      <w:r>
        <w:rPr>
          <w:rStyle w:val="Rimandonotaapidipagina"/>
          <w:color w:val="000000" w:themeColor="text1"/>
          <w:lang w:val="en-GB"/>
        </w:rPr>
        <w:footnoteReference w:id="49"/>
      </w:r>
      <w:r w:rsidRPr="0033726F">
        <w:rPr>
          <w:color w:val="000000" w:themeColor="text1"/>
          <w:lang w:val="en-GB"/>
        </w:rPr>
        <w:t xml:space="preserve"> </w:t>
      </w:r>
      <w:r>
        <w:rPr>
          <w:color w:val="000000" w:themeColor="text1"/>
          <w:lang w:val="en-GB"/>
        </w:rPr>
        <w:t>A last philosophical problem concerns the relation between perspectivism and truth. In fact, perspectivism asserts that there are no universal truths, but we might say only partial truths, or the truths of a particular perspectiv</w:t>
      </w:r>
      <w:r w:rsidRPr="008D217B">
        <w:rPr>
          <w:color w:val="000000" w:themeColor="text1"/>
          <w:lang w:val="en-GB"/>
        </w:rPr>
        <w:t>e</w:t>
      </w:r>
      <w:r>
        <w:rPr>
          <w:color w:val="000000" w:themeColor="text1"/>
          <w:lang w:val="en-GB"/>
        </w:rPr>
        <w:t>.</w:t>
      </w:r>
      <w:r>
        <w:rPr>
          <w:rStyle w:val="Rimandonotaapidipagina"/>
          <w:color w:val="000000" w:themeColor="text1"/>
          <w:lang w:val="en-GB"/>
        </w:rPr>
        <w:footnoteReference w:id="50"/>
      </w:r>
      <w:r>
        <w:rPr>
          <w:color w:val="000000" w:themeColor="text1"/>
          <w:lang w:val="en-GB"/>
        </w:rPr>
        <w:t xml:space="preserve"> Thus, the problem would no longer be reaching the truth at any cost, but rather consider it for its role into the perspective it belongs to:</w:t>
      </w:r>
      <w:r w:rsidRPr="00C443DD">
        <w:rPr>
          <w:color w:val="000000" w:themeColor="text1"/>
          <w:lang w:val="en-GB"/>
        </w:rPr>
        <w:t xml:space="preserve"> ‘</w:t>
      </w:r>
      <w:r>
        <w:rPr>
          <w:color w:val="000000" w:themeColor="text1"/>
          <w:lang w:val="en-GB"/>
        </w:rPr>
        <w:t>n</w:t>
      </w:r>
      <w:r w:rsidRPr="00C443DD">
        <w:rPr>
          <w:color w:val="000000" w:themeColor="text1"/>
          <w:lang w:val="en-GB"/>
        </w:rPr>
        <w:t>ew philosophers will place truth, the value of truth and the will to truth in relation to life, and will use them for greater ends. Their will to truth will not be unconditional</w:t>
      </w:r>
      <w:r>
        <w:rPr>
          <w:color w:val="000000" w:themeColor="text1"/>
          <w:lang w:val="en-GB"/>
        </w:rPr>
        <w:t>’.</w:t>
      </w:r>
      <w:r w:rsidRPr="00C443DD">
        <w:rPr>
          <w:rStyle w:val="Rimandonotaapidipagina"/>
          <w:color w:val="000000" w:themeColor="text1"/>
          <w:lang w:val="en-GB"/>
        </w:rPr>
        <w:footnoteReference w:id="51"/>
      </w:r>
    </w:p>
    <w:p w14:paraId="0DCA6492" w14:textId="77777777" w:rsidR="00591A0D" w:rsidRPr="00591A0D" w:rsidRDefault="00591A0D" w:rsidP="00591A0D">
      <w:pPr>
        <w:pStyle w:val="NormaleWeb"/>
        <w:spacing w:before="0" w:beforeAutospacing="0" w:after="150" w:afterAutospacing="0" w:line="360" w:lineRule="auto"/>
        <w:ind w:firstLine="284"/>
        <w:contextualSpacing/>
        <w:jc w:val="both"/>
        <w:rPr>
          <w:color w:val="000000" w:themeColor="text1"/>
          <w:lang w:val="en-GB"/>
        </w:rPr>
      </w:pPr>
    </w:p>
    <w:p w14:paraId="0D5E5763" w14:textId="77777777" w:rsidR="008544CE" w:rsidRDefault="008544CE" w:rsidP="00322ED7">
      <w:pPr>
        <w:pStyle w:val="NormaleWeb"/>
        <w:spacing w:before="0" w:beforeAutospacing="0" w:after="150" w:afterAutospacing="0" w:line="360" w:lineRule="auto"/>
        <w:contextualSpacing/>
        <w:jc w:val="both"/>
        <w:rPr>
          <w:b/>
          <w:color w:val="000000" w:themeColor="text1"/>
          <w:lang w:val="en-GB"/>
        </w:rPr>
      </w:pPr>
    </w:p>
    <w:p w14:paraId="774B29AF" w14:textId="77777777" w:rsidR="008544CE" w:rsidRDefault="008544CE" w:rsidP="00322ED7">
      <w:pPr>
        <w:pStyle w:val="NormaleWeb"/>
        <w:spacing w:before="0" w:beforeAutospacing="0" w:after="150" w:afterAutospacing="0" w:line="360" w:lineRule="auto"/>
        <w:contextualSpacing/>
        <w:jc w:val="both"/>
        <w:rPr>
          <w:b/>
          <w:color w:val="000000" w:themeColor="text1"/>
          <w:lang w:val="en-GB"/>
        </w:rPr>
      </w:pPr>
    </w:p>
    <w:p w14:paraId="198B0BAC" w14:textId="77777777" w:rsidR="008544CE" w:rsidRDefault="008544CE" w:rsidP="00322ED7">
      <w:pPr>
        <w:pStyle w:val="NormaleWeb"/>
        <w:spacing w:before="0" w:beforeAutospacing="0" w:after="150" w:afterAutospacing="0" w:line="360" w:lineRule="auto"/>
        <w:contextualSpacing/>
        <w:jc w:val="both"/>
        <w:rPr>
          <w:b/>
          <w:color w:val="000000" w:themeColor="text1"/>
          <w:lang w:val="en-GB"/>
        </w:rPr>
      </w:pPr>
    </w:p>
    <w:p w14:paraId="6B562B5A" w14:textId="77777777" w:rsidR="002F69B1" w:rsidRDefault="002F69B1" w:rsidP="00322ED7">
      <w:pPr>
        <w:pStyle w:val="NormaleWeb"/>
        <w:spacing w:before="0" w:beforeAutospacing="0" w:after="150" w:afterAutospacing="0" w:line="360" w:lineRule="auto"/>
        <w:contextualSpacing/>
        <w:jc w:val="both"/>
        <w:rPr>
          <w:b/>
          <w:color w:val="000000" w:themeColor="text1"/>
          <w:lang w:val="en-GB"/>
        </w:rPr>
      </w:pPr>
    </w:p>
    <w:p w14:paraId="7D47FD65" w14:textId="77777777" w:rsidR="00322ED7" w:rsidRDefault="00322ED7" w:rsidP="00322ED7">
      <w:pPr>
        <w:pStyle w:val="NormaleWeb"/>
        <w:spacing w:before="0" w:beforeAutospacing="0" w:after="150" w:afterAutospacing="0" w:line="360" w:lineRule="auto"/>
        <w:contextualSpacing/>
        <w:jc w:val="both"/>
        <w:rPr>
          <w:b/>
          <w:color w:val="000000" w:themeColor="text1"/>
          <w:lang w:val="en-GB"/>
        </w:rPr>
      </w:pPr>
      <w:r>
        <w:rPr>
          <w:b/>
          <w:color w:val="000000" w:themeColor="text1"/>
          <w:lang w:val="en-GB"/>
        </w:rPr>
        <w:lastRenderedPageBreak/>
        <w:t xml:space="preserve">Approaching ethics through psychoanalysis: elements of epistemology  </w:t>
      </w:r>
    </w:p>
    <w:p w14:paraId="4DD11496" w14:textId="77777777" w:rsidR="00322ED7" w:rsidRDefault="00322ED7" w:rsidP="00322ED7">
      <w:pPr>
        <w:pStyle w:val="NormaleWeb"/>
        <w:spacing w:before="0" w:beforeAutospacing="0" w:after="150" w:afterAutospacing="0" w:line="360" w:lineRule="auto"/>
        <w:contextualSpacing/>
        <w:jc w:val="both"/>
        <w:rPr>
          <w:b/>
          <w:color w:val="000000" w:themeColor="text1"/>
          <w:lang w:val="en-GB"/>
        </w:rPr>
      </w:pPr>
    </w:p>
    <w:p w14:paraId="690F92EF"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First of all, we should start off this enquiry with one question: what is psychoanalysis? We can provide a first answer stating what it is not: it is not a philosophy, it is not a psychological theory in a strictly scientific sense, it is not a medical practice. Perhaps we can argue that it is a discipline that stands on its own. The epistemological problem of defining the nature of psychoanalysis is broader than we might think. We can see an example of that in academia, where psychoanalysis, as a subject, is taught in different courses such as psychology, philosophy, sociology, literature and visual arts. This fact can be partially explained from a historical and theoretical point of view: even though psychoanalysis was born inside a clinical context, its theory has become relevant in order to understand other phenomena such as society, religion, art and many others. At the same time, though, psychoanalysis has never been fully acknowledged by other disciplines as one of them, often being banned from academic or medical environments. </w:t>
      </w:r>
    </w:p>
    <w:p w14:paraId="1584CFDD" w14:textId="067C16E4"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These premises reflect the importance of outlining the epistemological framework of psychoanalysis, its nature and its object of study.</w:t>
      </w:r>
      <w:r>
        <w:rPr>
          <w:rStyle w:val="Rimandonotaapidipagina"/>
          <w:color w:val="000000" w:themeColor="text1"/>
          <w:lang w:val="en-GB"/>
        </w:rPr>
        <w:footnoteReference w:id="52"/>
      </w:r>
      <w:r>
        <w:rPr>
          <w:color w:val="000000" w:themeColor="text1"/>
          <w:lang w:val="en-GB"/>
        </w:rPr>
        <w:t xml:space="preserve"> This epistemological analysis is particularly relevant for the purpose of this work, in which we want to use a discipline which is different from philosophy in order to deal with a moral problem. This operation could expose us to some epistemological mistakes, therefore it is necessary to define under which epistemological conditions this can be done</w:t>
      </w:r>
      <w:r w:rsidR="008F227F">
        <w:rPr>
          <w:color w:val="000000" w:themeColor="text1"/>
          <w:lang w:val="en-GB"/>
        </w:rPr>
        <w:t>.</w:t>
      </w:r>
      <w:r>
        <w:rPr>
          <w:rStyle w:val="Rimandonotaapidipagina"/>
          <w:color w:val="000000" w:themeColor="text1"/>
          <w:lang w:val="en-GB"/>
        </w:rPr>
        <w:footnoteReference w:id="53"/>
      </w:r>
      <w:r>
        <w:rPr>
          <w:color w:val="000000" w:themeColor="text1"/>
          <w:lang w:val="en-GB"/>
        </w:rPr>
        <w:t xml:space="preserve"> </w:t>
      </w:r>
    </w:p>
    <w:p w14:paraId="2327207D"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As we pointed out, psychoanalysis still struggles to find its own place among other disciplines. In particular, it has often been distanced from the clinical contexts (schools of psychology and medicine, mental health institutions) it was born in, as not considered as scientific and evidence-based as other theories claim to be. Originally, psychoanalysis was founded by </w:t>
      </w:r>
      <w:r>
        <w:rPr>
          <w:color w:val="000000" w:themeColor="text1"/>
          <w:lang w:val="en-GB"/>
        </w:rPr>
        <w:lastRenderedPageBreak/>
        <w:t>Sigmund Freud, a neurologist, inside a medical setting. Back in the days, medical knowledge and practice were facing an impasse because of some diseases they could not understand nor treat.</w:t>
      </w:r>
      <w:r>
        <w:rPr>
          <w:rStyle w:val="Rimandonotaapidipagina"/>
          <w:color w:val="000000" w:themeColor="text1"/>
          <w:lang w:val="en-GB"/>
        </w:rPr>
        <w:footnoteReference w:id="54"/>
      </w:r>
      <w:r>
        <w:rPr>
          <w:color w:val="000000" w:themeColor="text1"/>
          <w:lang w:val="en-GB"/>
        </w:rPr>
        <w:t xml:space="preserve"> For example, it was the case of hysteric women and their organic symptomatology. We can already see how psychoanalysis begins where there is a lack of knowledge, as if none of the existing disciplines could provide a comprehensive account of such human condition. So, where medicine failed, psychoanalysis could rise. The bodies of hysteric women presented an organic symptomatology (paralysis, mutism, blindness and so on) that could not be explained through any biological or physiological malfunctioning. In other words, from a medical point, those women did not have any disease even though they had a severe symptomatology. What was going on with these patients is what nowadays we call conversion disorder: a mental condition is converted into an organic symptom that cannot be explained by medical evaluation.</w:t>
      </w:r>
      <w:r>
        <w:rPr>
          <w:rStyle w:val="Rimandonotaapidipagina"/>
          <w:color w:val="000000" w:themeColor="text1"/>
          <w:lang w:val="en-GB"/>
        </w:rPr>
        <w:footnoteReference w:id="55"/>
      </w:r>
      <w:r>
        <w:rPr>
          <w:color w:val="000000" w:themeColor="text1"/>
          <w:lang w:val="en-GB"/>
        </w:rPr>
        <w:t xml:space="preserve"> Freud approached the problem from a radically different angle: he assumed those as ‘speaking-bodies’, so he tried to listen to them. Freud started exploring the personal history of those women and he soon came to realise that all that pain could not be reduced to the body itself, but it had a psychic origin. Aspects of the emotional and relational life of those patients caused a suffering which rooted on the body, because it could not be expressed otherwise. A hysterical symptom, and later on all the neurotic symptoms, became the encrypted expression of an unconscious truth. </w:t>
      </w:r>
      <w:r w:rsidRPr="00EA1B1E">
        <w:rPr>
          <w:color w:val="000000" w:themeColor="text1"/>
          <w:lang w:val="en-GB"/>
        </w:rPr>
        <w:t>Therefore, a symptom would be like a symbol, a metaphor, an element which stands as the representative of something that lays somewhere else</w:t>
      </w:r>
      <w:r>
        <w:rPr>
          <w:color w:val="000000" w:themeColor="text1"/>
          <w:lang w:val="en-GB"/>
        </w:rPr>
        <w:t>.</w:t>
      </w:r>
      <w:r>
        <w:rPr>
          <w:rStyle w:val="Rimandonotaapidipagina"/>
          <w:color w:val="000000" w:themeColor="text1"/>
          <w:lang w:val="en-GB"/>
        </w:rPr>
        <w:footnoteReference w:id="56"/>
      </w:r>
    </w:p>
    <w:p w14:paraId="2F160EAA"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sidRPr="00EA1B1E">
        <w:rPr>
          <w:color w:val="000000" w:themeColor="text1"/>
          <w:lang w:val="en-GB"/>
        </w:rPr>
        <w:t xml:space="preserve">At this point </w:t>
      </w:r>
      <w:r>
        <w:rPr>
          <w:color w:val="000000" w:themeColor="text1"/>
          <w:lang w:val="en-GB"/>
        </w:rPr>
        <w:t>in</w:t>
      </w:r>
      <w:r w:rsidRPr="00EA1B1E">
        <w:rPr>
          <w:color w:val="000000" w:themeColor="text1"/>
          <w:lang w:val="en-GB"/>
        </w:rPr>
        <w:t xml:space="preserve"> the discussion, and for the</w:t>
      </w:r>
      <w:r>
        <w:rPr>
          <w:color w:val="000000" w:themeColor="text1"/>
          <w:lang w:val="en-GB"/>
        </w:rPr>
        <w:t xml:space="preserve"> purpose of this work, it is worth noticing how the relation someone has with a ‘repressed truth’ plays a central part in the institution of the psychoanalytic thought. Here, we can already trace some first elements that link the psychoanalytic enquiry to a sort of moral problem, namely the relationship between the subject and his own unconscious truths. </w:t>
      </w:r>
    </w:p>
    <w:p w14:paraId="7C3D4C85"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lastRenderedPageBreak/>
        <w:t>According with his intuitions, Freud developed a coherent method, based on listening and talking practices, which gave psychoanalysis the epithet of ‘talking cure’.</w:t>
      </w:r>
      <w:r>
        <w:rPr>
          <w:rStyle w:val="Rimandonotaapidipagina"/>
          <w:color w:val="000000" w:themeColor="text1"/>
          <w:lang w:val="en-GB"/>
        </w:rPr>
        <w:footnoteReference w:id="57"/>
      </w:r>
      <w:r>
        <w:rPr>
          <w:color w:val="000000" w:themeColor="text1"/>
          <w:lang w:val="en-GB"/>
        </w:rPr>
        <w:t xml:space="preserve"> Thus, he proved the power of words over the body, and through the process of ‘remembering, repeating and working-through’,</w:t>
      </w:r>
      <w:r>
        <w:rPr>
          <w:rStyle w:val="Rimandonotaapidipagina"/>
          <w:color w:val="000000" w:themeColor="text1"/>
          <w:lang w:val="en-GB"/>
        </w:rPr>
        <w:footnoteReference w:id="58"/>
      </w:r>
      <w:r>
        <w:rPr>
          <w:color w:val="000000" w:themeColor="text1"/>
          <w:lang w:val="en-GB"/>
        </w:rPr>
        <w:t xml:space="preserve"> the neurologic hysterical symptoms started to be released. In a way, Freud reinvented the mind-body relationship.  </w:t>
      </w:r>
    </w:p>
    <w:p w14:paraId="56AD966E" w14:textId="0E0C0A85"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It has been necessary to underline the first steps of psychoanalysis in order to understand some of its key features, such as its autonomy as a discipline, the context it was born in, its point of view over the human condition, its logic and method. Given this, we can now move onto another central epistemological question: what is the object of study of psychoanalysis? Despite the fact that this discipline deals with many aspects of the human psychic life, there is little doubt that its primary object of study is the unconscious. This is a very important statement because, from an epistemological point of view, the identification of the object of study is what defines a discipline and it makes different from the others</w:t>
      </w:r>
      <w:r w:rsidR="008F227F">
        <w:rPr>
          <w:color w:val="000000" w:themeColor="text1"/>
          <w:lang w:val="en-GB"/>
        </w:rPr>
        <w:t>.</w:t>
      </w:r>
      <w:r>
        <w:rPr>
          <w:rStyle w:val="Rimandonotaapidipagina"/>
          <w:color w:val="000000" w:themeColor="text1"/>
          <w:lang w:val="en-GB"/>
        </w:rPr>
        <w:footnoteReference w:id="59"/>
      </w:r>
      <w:r>
        <w:rPr>
          <w:color w:val="000000" w:themeColor="text1"/>
          <w:lang w:val="en-GB"/>
        </w:rPr>
        <w:t xml:space="preserve"> Thus, psychoanalysis is a theory (epistemology) and a practice (methodology) whose object of study is the unconscious.  </w:t>
      </w:r>
    </w:p>
    <w:p w14:paraId="5C70ED93"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The third and last step about this epistemological analysis consists in providing an answer to the following questions: what is the unconscious? And, along with it, what is it that ties up the unconscious with a moral problem?</w:t>
      </w:r>
    </w:p>
    <w:p w14:paraId="735704A7"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The attempt of defining the unconscious presents several problems. First of all, the idea of unconscious has always existed, being recognised in different ways by philosophers, poets and writers, artists and so on. Thus, properly speaking, Freud did not discover the unconscious, but he rather had the merit to be the first one who developed a formal theory about it. It is only thanks to Freud that this instance had been given the name of unconscious </w:t>
      </w:r>
      <w:r>
        <w:rPr>
          <w:color w:val="000000" w:themeColor="text1"/>
          <w:lang w:val="en-GB"/>
        </w:rPr>
        <w:lastRenderedPageBreak/>
        <w:t>and it started to be widely acknowledged as such. Freud himself, while developing his theory, made many references to Greek tragedies, Dostoevsky, Nietzsche, works of art and religions. This shows that even the father of psychoanalysis thought the notion of unconscious had already been conceived and discussed throughout history.</w:t>
      </w:r>
    </w:p>
    <w:p w14:paraId="6C5A7C37"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A second consideration about the problem of defining the unconscious is that it refers to a part of the human being which cannot be identified with any material organ or physiological function. Even though Freud was a neurologist who lived during the European Neo-positivism (so he was concerned with a scientific validation of psychoanalysis), the notion of unconscious is not like the concept of memory, which has neural correlates on the brain. Nevertheless, there is a strong evidence of the existence of the unconscious as well as of its relevance in driving human life. Perhaps the notion of consciousness might help us in better understanding the nature of the unconscious. Firstly, because, in a similar way, we all have evidence of consciousness, even though it cannot be entirely reduced to a brain epiphenomenon, and we all recognise its role in human experience. Secondly, because, as the name unconscious suggests, it entertains a sort of opposed relation with the consciousness. Therefore, we can already picture the unconscious as something that works in a quite opposite way compared to the consciousness. Thirdly, as the consciousness cannot be defined by a single scientific theory, but instead there are different and coexisting definitions of it, even the unconscious (its structure and the way it works) has been defined in different ways throughout the history of psychoanalysis. </w:t>
      </w:r>
    </w:p>
    <w:p w14:paraId="665C4C6E" w14:textId="4287FEB9"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The third problem, and the most epistemologically challenging one, is that a definition of the unconscious, as well as its study, are carried out through conscious process and reasoning. This is the paradox of psychoanalytic enquiry: approaching through consciousness what constantly slips away from it, reasoning on what lays beyond the sense, developing a knowledge of the unknowable. The famous Freudian maxim ‘Wo Es war, soll Ich werden’ - ‘where </w:t>
      </w:r>
      <w:r w:rsidRPr="00E878A3">
        <w:rPr>
          <w:i/>
          <w:color w:val="000000" w:themeColor="text1"/>
          <w:lang w:val="en-GB"/>
        </w:rPr>
        <w:t>id</w:t>
      </w:r>
      <w:r>
        <w:rPr>
          <w:color w:val="000000" w:themeColor="text1"/>
          <w:lang w:val="en-GB"/>
        </w:rPr>
        <w:t xml:space="preserve"> (un</w:t>
      </w:r>
      <w:r w:rsidR="00FC3D84">
        <w:rPr>
          <w:color w:val="000000" w:themeColor="text1"/>
          <w:lang w:val="en-GB"/>
        </w:rPr>
        <w:t>conscious) was</w:t>
      </w:r>
      <w:r>
        <w:rPr>
          <w:color w:val="000000" w:themeColor="text1"/>
          <w:lang w:val="en-GB"/>
        </w:rPr>
        <w:t>, there ego</w:t>
      </w:r>
      <w:r w:rsidR="00FC3D84">
        <w:rPr>
          <w:color w:val="000000" w:themeColor="text1"/>
          <w:lang w:val="en-GB"/>
        </w:rPr>
        <w:t xml:space="preserve"> s</w:t>
      </w:r>
      <w:r w:rsidR="000A60F7">
        <w:rPr>
          <w:color w:val="000000" w:themeColor="text1"/>
          <w:lang w:val="en-GB"/>
        </w:rPr>
        <w:t>hall</w:t>
      </w:r>
      <w:r>
        <w:rPr>
          <w:color w:val="000000" w:themeColor="text1"/>
          <w:lang w:val="en-GB"/>
        </w:rPr>
        <w:t xml:space="preserve"> be’</w:t>
      </w:r>
      <w:r>
        <w:rPr>
          <w:rStyle w:val="Rimandonotaapidipagina"/>
          <w:color w:val="000000" w:themeColor="text1"/>
          <w:lang w:val="en-GB"/>
        </w:rPr>
        <w:footnoteReference w:id="60"/>
      </w:r>
      <w:r>
        <w:rPr>
          <w:color w:val="000000" w:themeColor="text1"/>
          <w:lang w:val="en-GB"/>
        </w:rPr>
        <w:t xml:space="preserve"> expresses all the tension </w:t>
      </w:r>
      <w:r>
        <w:rPr>
          <w:color w:val="000000" w:themeColor="text1"/>
          <w:lang w:val="en-GB"/>
        </w:rPr>
        <w:lastRenderedPageBreak/>
        <w:t xml:space="preserve">between the conscious and the unconscious, the attempt of bringing the ego into the </w:t>
      </w:r>
      <w:r w:rsidRPr="00F83F3F">
        <w:rPr>
          <w:i/>
          <w:color w:val="000000" w:themeColor="text1"/>
          <w:lang w:val="en-GB"/>
        </w:rPr>
        <w:t>id</w:t>
      </w:r>
      <w:r>
        <w:rPr>
          <w:color w:val="000000" w:themeColor="text1"/>
          <w:lang w:val="en-GB"/>
        </w:rPr>
        <w:t xml:space="preserve"> (unconscious).      </w:t>
      </w:r>
    </w:p>
    <w:p w14:paraId="69A50C1B" w14:textId="68273822" w:rsidR="000C7BDC" w:rsidRDefault="00322ED7" w:rsidP="008544CE">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These premises lead us to underline the kind of theoretical model of unconscious we are going to consider for the purpose of this work, which is the one based on the Freudian formulation and then </w:t>
      </w:r>
      <w:r w:rsidRPr="00241A10">
        <w:rPr>
          <w:color w:val="000000" w:themeColor="text1"/>
          <w:lang w:val="en-GB"/>
        </w:rPr>
        <w:t>revisited by the work of the French psychoanalyst Jacques Lacan.</w:t>
      </w:r>
      <w:r>
        <w:rPr>
          <w:color w:val="000000" w:themeColor="text1"/>
          <w:lang w:val="en-GB"/>
        </w:rPr>
        <w:t xml:space="preserve"> </w:t>
      </w:r>
    </w:p>
    <w:p w14:paraId="7BCE52BA" w14:textId="77777777" w:rsidR="000C7BDC" w:rsidRDefault="000C7BDC" w:rsidP="00322ED7">
      <w:pPr>
        <w:pStyle w:val="NormaleWeb"/>
        <w:spacing w:before="0" w:beforeAutospacing="0" w:after="150" w:afterAutospacing="0" w:line="360" w:lineRule="auto"/>
        <w:ind w:firstLine="284"/>
        <w:contextualSpacing/>
        <w:jc w:val="both"/>
        <w:rPr>
          <w:color w:val="000000" w:themeColor="text1"/>
          <w:lang w:val="en-GB"/>
        </w:rPr>
      </w:pPr>
    </w:p>
    <w:p w14:paraId="19E4367F" w14:textId="77777777" w:rsidR="00322ED7" w:rsidRPr="009E5BA5" w:rsidRDefault="00322ED7" w:rsidP="00322ED7">
      <w:pPr>
        <w:pStyle w:val="NormaleWeb"/>
        <w:spacing w:before="0" w:beforeAutospacing="0" w:after="150" w:afterAutospacing="0" w:line="360" w:lineRule="auto"/>
        <w:contextualSpacing/>
        <w:jc w:val="both"/>
        <w:rPr>
          <w:b/>
          <w:color w:val="000000" w:themeColor="text1"/>
          <w:lang w:val="en-GB"/>
        </w:rPr>
      </w:pPr>
      <w:r>
        <w:rPr>
          <w:b/>
          <w:color w:val="000000" w:themeColor="text1"/>
          <w:lang w:val="en-GB"/>
        </w:rPr>
        <w:t>The structure of the unconscious and its opposition to consciousness</w:t>
      </w:r>
    </w:p>
    <w:p w14:paraId="630B5557"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p>
    <w:p w14:paraId="44D5D514"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In one of his early works, Freud defines the unconscious as: </w:t>
      </w:r>
    </w:p>
    <w:p w14:paraId="5A5C3E60"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p>
    <w:p w14:paraId="1FD1C81C" w14:textId="2021312B" w:rsidR="00322ED7" w:rsidRPr="00DC2AB6" w:rsidRDefault="00322ED7" w:rsidP="00E97799">
      <w:pPr>
        <w:pStyle w:val="NormaleWeb"/>
        <w:spacing w:before="0" w:beforeAutospacing="0" w:after="150" w:afterAutospacing="0"/>
        <w:ind w:left="708" w:firstLine="284"/>
        <w:contextualSpacing/>
        <w:jc w:val="both"/>
        <w:rPr>
          <w:sz w:val="22"/>
          <w:szCs w:val="22"/>
          <w:lang w:val="en-GB"/>
        </w:rPr>
      </w:pPr>
      <w:r w:rsidRPr="00DC2AB6">
        <w:rPr>
          <w:sz w:val="22"/>
          <w:szCs w:val="22"/>
          <w:lang w:val="en-GB"/>
        </w:rPr>
        <w:t>the larger circle which includes within itself the smaller circle of the conscious; everything conscious has its preliminary step in the unconscious, whereas the unconscious may stop with this step and still claim full value as a psychic activity. Properly speaking, the unconscious is the real psychic; its inner nature is just as unknown to us as the reality of the external world, and it is just as imperfectly reported to us through the data of consciousness as is the external world through the indications of our sensory organs</w:t>
      </w:r>
      <w:r w:rsidR="0005063E">
        <w:rPr>
          <w:sz w:val="22"/>
          <w:szCs w:val="22"/>
          <w:lang w:val="en-GB"/>
        </w:rPr>
        <w:t>.</w:t>
      </w:r>
      <w:r w:rsidRPr="00DC2AB6">
        <w:rPr>
          <w:rStyle w:val="Rimandonotaapidipagina"/>
          <w:sz w:val="22"/>
          <w:szCs w:val="22"/>
          <w:lang w:val="en-GB"/>
        </w:rPr>
        <w:footnoteReference w:id="61"/>
      </w:r>
    </w:p>
    <w:p w14:paraId="4DF6AED7" w14:textId="77777777" w:rsidR="00322ED7" w:rsidRDefault="00322ED7" w:rsidP="00322ED7">
      <w:pPr>
        <w:pStyle w:val="NormaleWeb"/>
        <w:spacing w:before="0" w:beforeAutospacing="0" w:after="150" w:afterAutospacing="0" w:line="360" w:lineRule="auto"/>
        <w:ind w:firstLine="284"/>
        <w:contextualSpacing/>
        <w:jc w:val="both"/>
        <w:rPr>
          <w:lang w:val="en-GB"/>
        </w:rPr>
      </w:pPr>
    </w:p>
    <w:p w14:paraId="0B9E51B0"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lang w:val="en-GB"/>
        </w:rPr>
        <w:t xml:space="preserve">As we can see, this definition includes some of the considerations previously introduced, especially the relationship the unconscious entertains with the conscious, and the problem of understanding it through consciousness. Generally speaking, the consciousness refers to everything we are aware of, such as the objects of the world, the thought, the intentionality, the space and time dimensions, the logic and so on. This wide description highlights the relation between consciousness and some sort of awareness. For example, from a moral point of view, we experience guilt when we are aware of doing something wrong or, from a religious point of view, we call sin an act against moral consciousness. Thus, even from the perspective of moral judgment, conscious thought seems to always have a predominant role. Once again, this brief </w:t>
      </w:r>
      <w:r w:rsidRPr="001B4C48">
        <w:rPr>
          <w:i/>
          <w:lang w:val="en-GB"/>
        </w:rPr>
        <w:t>excursus</w:t>
      </w:r>
      <w:r>
        <w:rPr>
          <w:lang w:val="en-GB"/>
        </w:rPr>
        <w:t xml:space="preserve"> about consciousness helps us in understanding the unconscious through a sort of opposed comparison. </w:t>
      </w:r>
      <w:r>
        <w:rPr>
          <w:color w:val="000000" w:themeColor="text1"/>
          <w:lang w:val="en-GB"/>
        </w:rPr>
        <w:t xml:space="preserve">The unconscious refers to a part of the human being that is ruled by its own logic, aside from the governance of consciousness, proving that ‘the ego is not master in its </w:t>
      </w:r>
      <w:r>
        <w:rPr>
          <w:color w:val="000000" w:themeColor="text1"/>
          <w:lang w:val="en-GB"/>
        </w:rPr>
        <w:lastRenderedPageBreak/>
        <w:t>own house’.</w:t>
      </w:r>
      <w:r>
        <w:rPr>
          <w:rStyle w:val="Rimandonotaapidipagina"/>
          <w:color w:val="000000" w:themeColor="text1"/>
          <w:lang w:val="en-GB"/>
        </w:rPr>
        <w:footnoteReference w:id="62"/>
      </w:r>
      <w:r>
        <w:rPr>
          <w:color w:val="000000" w:themeColor="text1"/>
          <w:lang w:val="en-GB"/>
        </w:rPr>
        <w:t xml:space="preserve"> Freud </w:t>
      </w:r>
      <w:r w:rsidRPr="007143D3">
        <w:rPr>
          <w:color w:val="000000" w:themeColor="text1"/>
          <w:lang w:val="en-GB"/>
        </w:rPr>
        <w:t xml:space="preserve">compares the relation </w:t>
      </w:r>
      <w:r>
        <w:rPr>
          <w:color w:val="000000" w:themeColor="text1"/>
          <w:lang w:val="en-GB"/>
        </w:rPr>
        <w:t xml:space="preserve">between the conscious and </w:t>
      </w:r>
      <w:r w:rsidRPr="007143D3">
        <w:rPr>
          <w:color w:val="000000" w:themeColor="text1"/>
          <w:lang w:val="en-GB"/>
        </w:rPr>
        <w:t xml:space="preserve">the unconscious with </w:t>
      </w:r>
      <w:r>
        <w:rPr>
          <w:color w:val="000000" w:themeColor="text1"/>
          <w:lang w:val="en-GB"/>
        </w:rPr>
        <w:t>the one</w:t>
      </w:r>
      <w:r w:rsidRPr="007143D3">
        <w:rPr>
          <w:color w:val="000000" w:themeColor="text1"/>
          <w:lang w:val="en-GB"/>
        </w:rPr>
        <w:t xml:space="preserve"> between a rider and a horse: </w:t>
      </w:r>
    </w:p>
    <w:p w14:paraId="53B08FC6"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p>
    <w:p w14:paraId="378879AB" w14:textId="77777777" w:rsidR="00322ED7" w:rsidRPr="00434FD6" w:rsidRDefault="00322ED7" w:rsidP="00E97799">
      <w:pPr>
        <w:pStyle w:val="NormaleWeb"/>
        <w:spacing w:before="0" w:beforeAutospacing="0" w:after="150" w:afterAutospacing="0"/>
        <w:ind w:left="708"/>
        <w:contextualSpacing/>
        <w:jc w:val="both"/>
        <w:rPr>
          <w:color w:val="000000" w:themeColor="text1"/>
          <w:sz w:val="22"/>
          <w:szCs w:val="22"/>
          <w:lang w:val="en-GB"/>
        </w:rPr>
      </w:pPr>
      <w:r>
        <w:rPr>
          <w:sz w:val="22"/>
          <w:szCs w:val="22"/>
          <w:lang w:val="en-GB"/>
        </w:rPr>
        <w:t xml:space="preserve">     </w:t>
      </w:r>
      <w:r w:rsidRPr="00434FD6">
        <w:rPr>
          <w:sz w:val="22"/>
          <w:szCs w:val="22"/>
          <w:lang w:val="en-GB"/>
        </w:rPr>
        <w:t>the horse provides the locomotor energy, and the rider has the prerogative of determining the goal and of guiding the movements of his powerful mount towards it. But all too often in the relations between the ego and the id we find a picture of the less ideal situation in which the rider is obliged to guide his horse in the direction in which it itself wants to go.</w:t>
      </w:r>
      <w:r w:rsidRPr="00434FD6">
        <w:rPr>
          <w:rStyle w:val="Rimandonotaapidipagina"/>
          <w:color w:val="000000" w:themeColor="text1"/>
          <w:sz w:val="22"/>
          <w:szCs w:val="22"/>
          <w:lang w:val="en-GB"/>
        </w:rPr>
        <w:footnoteReference w:id="63"/>
      </w:r>
    </w:p>
    <w:p w14:paraId="09B06DB1"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p>
    <w:p w14:paraId="506CC73D" w14:textId="0F1A2B29"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How can we possibly know the existence of the unconscious? From whatever slips from it and reaches the edge of consciousness, </w:t>
      </w:r>
      <w:r w:rsidRPr="004933B6">
        <w:rPr>
          <w:color w:val="000000" w:themeColor="text1"/>
          <w:lang w:val="en-GB"/>
        </w:rPr>
        <w:t>‘it is only as something conscious that we know it, after it has undergone transformation or translation into something conscious’</w:t>
      </w:r>
      <w:r>
        <w:rPr>
          <w:color w:val="000000" w:themeColor="text1"/>
          <w:lang w:val="en-GB"/>
        </w:rPr>
        <w:t>.</w:t>
      </w:r>
      <w:r>
        <w:rPr>
          <w:rStyle w:val="Rimandonotaapidipagina"/>
          <w:color w:val="000000" w:themeColor="text1"/>
          <w:lang w:val="en-GB"/>
        </w:rPr>
        <w:footnoteReference w:id="64"/>
      </w:r>
      <w:r w:rsidR="00803361">
        <w:rPr>
          <w:color w:val="000000" w:themeColor="text1"/>
          <w:lang w:val="en-GB"/>
        </w:rPr>
        <w:t xml:space="preserve"> </w:t>
      </w:r>
      <w:r>
        <w:rPr>
          <w:color w:val="000000" w:themeColor="text1"/>
          <w:lang w:val="en-GB"/>
        </w:rPr>
        <w:t>Thus, it is only through its manifestations (dreams, symptoms, slips of the tongue and so on) that we can infer its existence. These are all phenomena that happen beyond ou</w:t>
      </w:r>
      <w:r w:rsidR="00891ADB">
        <w:rPr>
          <w:color w:val="000000" w:themeColor="text1"/>
          <w:lang w:val="en-GB"/>
        </w:rPr>
        <w:t xml:space="preserve">r control: </w:t>
      </w:r>
      <w:r>
        <w:rPr>
          <w:color w:val="000000" w:themeColor="text1"/>
          <w:lang w:val="en-GB"/>
        </w:rPr>
        <w:t xml:space="preserve">a person finds himself subjected to them but, nevertheless, they still come from us. At this point, it might be worth it to formulate a question which will be recalled and discussed later on: considering the nature of these phenomena (they happen automatically, but they come from ourselves), do we have any sort of responsibility over them? This query gradually approaches the question of a moral duty with regards to our unconscious. </w:t>
      </w:r>
    </w:p>
    <w:p w14:paraId="782441E1"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Besides this brief digression, we should point out that even these phenomena were already known before Freud, but simply interpreted as nonsense. In fact, the apparent absence of logic is what characterises them and led people to think they were just failures of the rational thought.</w:t>
      </w:r>
      <w:r>
        <w:rPr>
          <w:rStyle w:val="Rimandonotaapidipagina"/>
          <w:color w:val="000000" w:themeColor="text1"/>
          <w:lang w:val="en-GB"/>
        </w:rPr>
        <w:footnoteReference w:id="65"/>
      </w:r>
      <w:r>
        <w:rPr>
          <w:color w:val="000000" w:themeColor="text1"/>
          <w:lang w:val="en-GB"/>
        </w:rPr>
        <w:t xml:space="preserve"> Through the study of these manifestations Freud did not just start understanding the logic that rules them, but he also discovered the fundamental mechanism of the unconscious: the repression.</w:t>
      </w:r>
      <w:r w:rsidRPr="00432816">
        <w:rPr>
          <w:rStyle w:val="Rimandonotaapidipagina"/>
          <w:color w:val="000000" w:themeColor="text1"/>
          <w:lang w:val="en-GB"/>
        </w:rPr>
        <w:t xml:space="preserve"> </w:t>
      </w:r>
      <w:r>
        <w:rPr>
          <w:rStyle w:val="Rimandonotaapidipagina"/>
          <w:color w:val="000000" w:themeColor="text1"/>
          <w:lang w:val="en-GB"/>
        </w:rPr>
        <w:footnoteReference w:id="66"/>
      </w:r>
      <w:r>
        <w:rPr>
          <w:color w:val="000000" w:themeColor="text1"/>
          <w:lang w:val="en-GB"/>
        </w:rPr>
        <w:t xml:space="preserve"> According to </w:t>
      </w:r>
      <w:r>
        <w:rPr>
          <w:color w:val="000000" w:themeColor="text1"/>
          <w:lang w:val="en-GB"/>
        </w:rPr>
        <w:lastRenderedPageBreak/>
        <w:t>it, ‘what is unacceptable to the conscious mind, and would if recalled arouse anxiety, is prevented from entering into it’.</w:t>
      </w:r>
      <w:r>
        <w:rPr>
          <w:rStyle w:val="Rimandonotaapidipagina"/>
          <w:color w:val="000000" w:themeColor="text1"/>
          <w:lang w:val="en-GB"/>
        </w:rPr>
        <w:footnoteReference w:id="67"/>
      </w:r>
      <w:r>
        <w:rPr>
          <w:color w:val="000000" w:themeColor="text1"/>
          <w:lang w:val="en-GB"/>
        </w:rPr>
        <w:t xml:space="preserve"> Whenever this mechanism fails, an element reaches the edge of consciousness and, therefore, it tells us something about how the unconscious operates. In order to be able to overcome the problems involved in studying the unconscious, Freud had to develop a method which was coherent with the nature of its object of study. For instance, the free associations, the use of the couch and the interpretation of dreams became a way to override the mechanism of repression and let some unconscious elements pass through it.</w:t>
      </w:r>
      <w:r>
        <w:rPr>
          <w:rStyle w:val="Rimandonotaapidipagina"/>
          <w:color w:val="000000" w:themeColor="text1"/>
          <w:lang w:val="en-GB"/>
        </w:rPr>
        <w:footnoteReference w:id="68"/>
      </w:r>
      <w:r>
        <w:rPr>
          <w:color w:val="000000" w:themeColor="text1"/>
          <w:lang w:val="en-GB"/>
        </w:rPr>
        <w:t xml:space="preserve"> From his studies, Freud came to describe some features of the unconscious that well explain its functioning. According to him, the unconscious is spaceless and timeless, it does not obey to the laws of physics or logic, therefore it allows contradictory ideas to coexist; its elements can go through a process of condensation, creating a multi-layered content, or one element can shift onto another associated to it through a process of displacement. These mechanisms that regulate the unconscious allow the existence of phenomena which would not be possible on a conscious level.</w:t>
      </w:r>
    </w:p>
    <w:p w14:paraId="220042F6"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Overall, Freud developed two fundamental models of the psychic structure which integrate each other: the triad made by conscious, preconscious and unconscious; the triad made ego, superego and id. These two models are not going to be an object of further discussion in this work, which has been mainly focusing on the distinction between conscious and unconscious so far. Nevertheless, it is important to recall them in order to see how Freud developed a structure of the psyche which is not unitary and it shows how the mental activity and the human behaviour are the result of a combination of forces coming from different instances. </w:t>
      </w:r>
    </w:p>
    <w:p w14:paraId="7F159255"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Besides the notion of unconscious, we are now going to introduce a second key concept that will help us in defining the nature of an ethical problem in psychoanalysis: the notion of drive. </w:t>
      </w:r>
    </w:p>
    <w:p w14:paraId="799BC534"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p>
    <w:p w14:paraId="67E965AF" w14:textId="77777777" w:rsidR="00322ED7" w:rsidRPr="004D3D72" w:rsidRDefault="00322ED7" w:rsidP="00322ED7">
      <w:pPr>
        <w:pStyle w:val="NormaleWeb"/>
        <w:spacing w:before="0" w:beforeAutospacing="0" w:after="150" w:afterAutospacing="0" w:line="360" w:lineRule="auto"/>
        <w:contextualSpacing/>
        <w:jc w:val="both"/>
        <w:rPr>
          <w:b/>
          <w:color w:val="000000" w:themeColor="text1"/>
          <w:lang w:val="en-GB"/>
        </w:rPr>
      </w:pPr>
      <w:r>
        <w:rPr>
          <w:b/>
          <w:color w:val="000000" w:themeColor="text1"/>
          <w:lang w:val="en-GB"/>
        </w:rPr>
        <w:lastRenderedPageBreak/>
        <w:t xml:space="preserve">The theory of drives, human forces between nature and culture </w:t>
      </w:r>
    </w:p>
    <w:p w14:paraId="7FEEC5E9"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p>
    <w:p w14:paraId="062B6599" w14:textId="1632A1FB"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The notion of drive is strictly bonded with the one of unconscious and it refers to a force that leads the human being towards a specific direction. It is defined by Freud as a concept in between the somatic and the psychic,</w:t>
      </w:r>
      <w:r>
        <w:rPr>
          <w:rStyle w:val="Rimandonotaapidipagina"/>
          <w:color w:val="000000" w:themeColor="text1"/>
          <w:lang w:val="en-GB"/>
        </w:rPr>
        <w:footnoteReference w:id="69"/>
      </w:r>
      <w:r>
        <w:rPr>
          <w:color w:val="000000" w:themeColor="text1"/>
          <w:lang w:val="en-GB"/>
        </w:rPr>
        <w:t xml:space="preserve"> and it is represented on a mental level by a desire. The drive originates from an alteration of the homeostatic quietness of the organism (e.g. not being hungry) which s</w:t>
      </w:r>
      <w:r w:rsidR="009457B9">
        <w:rPr>
          <w:color w:val="000000" w:themeColor="text1"/>
          <w:lang w:val="en-GB"/>
        </w:rPr>
        <w:t>hifts on an excitatory state (</w:t>
      </w:r>
      <w:r>
        <w:rPr>
          <w:color w:val="000000" w:themeColor="text1"/>
          <w:lang w:val="en-GB"/>
        </w:rPr>
        <w:t>e.</w:t>
      </w:r>
      <w:r w:rsidR="009457B9">
        <w:rPr>
          <w:color w:val="000000" w:themeColor="text1"/>
          <w:lang w:val="en-GB"/>
        </w:rPr>
        <w:t>g.</w:t>
      </w:r>
      <w:r>
        <w:rPr>
          <w:color w:val="000000" w:themeColor="text1"/>
          <w:lang w:val="en-GB"/>
        </w:rPr>
        <w:t xml:space="preserve"> being hungry) that seek</w:t>
      </w:r>
      <w:r w:rsidR="009457B9">
        <w:rPr>
          <w:color w:val="000000" w:themeColor="text1"/>
          <w:lang w:val="en-GB"/>
        </w:rPr>
        <w:t>s the release of its tension (</w:t>
      </w:r>
      <w:r>
        <w:rPr>
          <w:color w:val="000000" w:themeColor="text1"/>
          <w:lang w:val="en-GB"/>
        </w:rPr>
        <w:t>e.</w:t>
      </w:r>
      <w:r w:rsidR="009457B9">
        <w:rPr>
          <w:color w:val="000000" w:themeColor="text1"/>
          <w:lang w:val="en-GB"/>
        </w:rPr>
        <w:t>g.</w:t>
      </w:r>
      <w:r>
        <w:rPr>
          <w:color w:val="000000" w:themeColor="text1"/>
          <w:lang w:val="en-GB"/>
        </w:rPr>
        <w:t xml:space="preserve"> eating), in order to restore homeos</w:t>
      </w:r>
      <w:r w:rsidR="009457B9">
        <w:rPr>
          <w:color w:val="000000" w:themeColor="text1"/>
          <w:lang w:val="en-GB"/>
        </w:rPr>
        <w:t>tasis (</w:t>
      </w:r>
      <w:r>
        <w:rPr>
          <w:color w:val="000000" w:themeColor="text1"/>
          <w:lang w:val="en-GB"/>
        </w:rPr>
        <w:t>e.</w:t>
      </w:r>
      <w:r w:rsidR="009457B9">
        <w:rPr>
          <w:color w:val="000000" w:themeColor="text1"/>
          <w:lang w:val="en-GB"/>
        </w:rPr>
        <w:t>g.</w:t>
      </w:r>
      <w:r>
        <w:rPr>
          <w:color w:val="000000" w:themeColor="text1"/>
          <w:lang w:val="en-GB"/>
        </w:rPr>
        <w:t xml:space="preserve"> not being hungry again). Thus, on one hand, the drive is rooted on the physiological functions of the body (such us hunger, sex, sleep and so on) but, on the other hand, it depends on external causes as well. For example, if I am hungry, but I am in a meeting, I wait to eat, because there is a social norm that rules over my drive to eat as soon as possible. Therefore, the drive always presents a double side: one that lays on organic needs and one that lays on social demands. As we may understand, there cannot be a perfect match between these two different instances (organic needs and social demands), leading to the necessity of finding a compromise. </w:t>
      </w:r>
    </w:p>
    <w:p w14:paraId="49E54C10"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Freud developed the theory of drives in order to provide an account of human tendencies, especially those which have a strong impact in ruling life. He also formulated this concept to show how the human being is led by forces that are different from the ones that we find in nature. Indeed, Freud strongly distinguished the drive from the instinct.</w:t>
      </w:r>
      <w:r>
        <w:rPr>
          <w:rStyle w:val="Rimandonotaapidipagina"/>
          <w:color w:val="000000" w:themeColor="text1"/>
          <w:lang w:val="en-GB"/>
        </w:rPr>
        <w:footnoteReference w:id="70"/>
      </w:r>
      <w:r>
        <w:rPr>
          <w:color w:val="000000" w:themeColor="text1"/>
          <w:lang w:val="en-GB"/>
        </w:rPr>
        <w:t xml:space="preserve"> The instinct is what rules life in nature, it is the unescapable force that drives animals’ behaviour. For example, a cow will never be led to eat meat and it cannot subtract itself from this instinctual rule. The instinct acts as a software that strictly rules the body-hardware of the animal, which is not aware of it nor it can deviate from. Differently, when a human being is hungry, he can eat immediately or wait, he cannot eat at all (anorexia) or overeat (obesity) and so on. In other words, </w:t>
      </w:r>
      <w:r>
        <w:rPr>
          <w:color w:val="000000" w:themeColor="text1"/>
          <w:lang w:val="en-GB"/>
        </w:rPr>
        <w:lastRenderedPageBreak/>
        <w:t xml:space="preserve">the human hunger can have many possible ends. Therefore, differently from the instinct, the drive has the fundamental property of plasticity. </w:t>
      </w:r>
    </w:p>
    <w:p w14:paraId="7CA3E577" w14:textId="34680EB8"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The perfect match between the body and the mental activity made possible by the instinct is not an option for human drives. This also explains why in the realm of nature living beings like animals only suffer from organic diseases and, under no circumstances, they can suffer from any kind of mental illness (for instance, there will never be a naturally anorexic or obese cow). This is because there is no symbolic order (social rules, culture, language and so on) that affects the natural functioning of the instinct. In other words, animals do not have to deal with what implies having a consciousness or the unconscious. On the contrary, according to psychoanalysis, the gap, the structurally imperfect match between the organic nature of the body and social structure of the psyche is what makes the human being the way he is. </w:t>
      </w:r>
    </w:p>
    <w:p w14:paraId="36A6F666" w14:textId="17287BEB"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Hence, studying the psychosexual development of the child, Freud came to talk about a polymorphous perversity.</w:t>
      </w:r>
      <w:r>
        <w:rPr>
          <w:rStyle w:val="Rimandonotaapidipagina"/>
          <w:color w:val="000000" w:themeColor="text1"/>
          <w:lang w:val="en-GB"/>
        </w:rPr>
        <w:footnoteReference w:id="71"/>
      </w:r>
      <w:r>
        <w:rPr>
          <w:color w:val="000000" w:themeColor="text1"/>
          <w:lang w:val="en-GB"/>
        </w:rPr>
        <w:t xml:space="preserve"> With this expression, he exactly defines the plasticity of the drive that, even though it is a constant force, it can assume different forms and finds satisfaction through different objects. </w:t>
      </w:r>
      <w:r w:rsidRPr="007C3651">
        <w:rPr>
          <w:color w:val="000000" w:themeColor="text1"/>
          <w:lang w:val="en-GB"/>
        </w:rPr>
        <w:t>Consequently</w:t>
      </w:r>
      <w:r>
        <w:rPr>
          <w:color w:val="000000" w:themeColor="text1"/>
          <w:lang w:val="en-GB"/>
        </w:rPr>
        <w:t xml:space="preserve">, Freud identifies several stages in which the psychosexual development of the child is divided in, each of them characterised by the centrality of different drives. Let us just consider one of these stages to better understand the functioning of the drive. The so-called oral phase refers to a period of time during the life of the child characterised by an intense and central activity of the mouth and, consequently, of nutrition. When the child is hungry, he seeks for an immediate and maximised satisfaction and, initially, this is what the mother provides through breastfeeding. Thus, at some point the child’s organism is unbalanced, it lacks of something and this is then searched as an object of the external world, an object (the breast) capable of providing satisfaction and restoring homeostasis. Here, the oral drive is determined by the hunger and it originates from the part of the body (the mouth) appointed for this function. The mouth is the so-called erogenous zone affected by the pleasant experience of being breastfed that satisfies and temporary stops the oral drive. However, the mother will gradually change </w:t>
      </w:r>
      <w:r>
        <w:rPr>
          <w:color w:val="000000" w:themeColor="text1"/>
          <w:lang w:val="en-GB"/>
        </w:rPr>
        <w:lastRenderedPageBreak/>
        <w:t xml:space="preserve">this habit breastfeeding the child at certain times, according to some social norms. The object of satisfaction (the breast) will no longer be as available as before, frustrating the pleasure principle that leads every drive to seek for an immediate and maximised pleasure. The child has to cope with the absence of the object so has his drive, thus the child might suck his thumb or fantasising the object (like in dreams) in order to find a partial satisfaction. The bodily need (hunger) and the symbolic order (eating times) affect each other: to some extent the body overcomes the social norm because the drives satisfies itself anyway (sucking the thumb); on the other hand, the social norm overcomes the body because it shapes its functioning (only eating at certain times). The examination of the oral drive during the oral phase of the child’s psychosexual development exemplifies several aspects we previously discussed: the double face of the drive, its polymorphism, </w:t>
      </w:r>
      <w:r w:rsidRPr="0057287B">
        <w:rPr>
          <w:color w:val="000000" w:themeColor="text1"/>
          <w:lang w:val="en-GB"/>
        </w:rPr>
        <w:t xml:space="preserve">its push, its dependence on an external object of satisfaction. From this example, we can now better understand the four fundamental characteristics of the drive: source, pressure, aim and object. The source is a part of the body assigned to a </w:t>
      </w:r>
      <w:r w:rsidR="009457B9">
        <w:rPr>
          <w:color w:val="000000" w:themeColor="text1"/>
          <w:lang w:val="en-GB"/>
        </w:rPr>
        <w:t>physiological function (</w:t>
      </w:r>
      <w:r w:rsidRPr="0057287B">
        <w:rPr>
          <w:color w:val="000000" w:themeColor="text1"/>
          <w:lang w:val="en-GB"/>
        </w:rPr>
        <w:t>e.</w:t>
      </w:r>
      <w:r w:rsidR="009457B9">
        <w:rPr>
          <w:color w:val="000000" w:themeColor="text1"/>
          <w:lang w:val="en-GB"/>
        </w:rPr>
        <w:t>g.</w:t>
      </w:r>
      <w:r w:rsidRPr="0057287B">
        <w:rPr>
          <w:color w:val="000000" w:themeColor="text1"/>
          <w:lang w:val="en-GB"/>
        </w:rPr>
        <w:t xml:space="preserve"> nutrition-mouth, sexuality-genitals) and subjected to a possib</w:t>
      </w:r>
      <w:r w:rsidR="009457B9">
        <w:rPr>
          <w:color w:val="000000" w:themeColor="text1"/>
          <w:lang w:val="en-GB"/>
        </w:rPr>
        <w:t>le under or over stimulation (</w:t>
      </w:r>
      <w:r w:rsidRPr="0057287B">
        <w:rPr>
          <w:color w:val="000000" w:themeColor="text1"/>
          <w:lang w:val="en-GB"/>
        </w:rPr>
        <w:t>e.</w:t>
      </w:r>
      <w:r w:rsidR="009457B9">
        <w:rPr>
          <w:color w:val="000000" w:themeColor="text1"/>
          <w:lang w:val="en-GB"/>
        </w:rPr>
        <w:t>g.</w:t>
      </w:r>
      <w:r w:rsidRPr="0057287B">
        <w:rPr>
          <w:color w:val="000000" w:themeColor="text1"/>
          <w:lang w:val="en-GB"/>
        </w:rPr>
        <w:t xml:space="preserve"> the mouth that eats becomes a source of pleasure); the source also lays in a part of the body t</w:t>
      </w:r>
      <w:r w:rsidR="009457B9">
        <w:rPr>
          <w:color w:val="000000" w:themeColor="text1"/>
          <w:lang w:val="en-GB"/>
        </w:rPr>
        <w:t>hat interacts with an object (</w:t>
      </w:r>
      <w:r w:rsidRPr="0057287B">
        <w:rPr>
          <w:color w:val="000000" w:themeColor="text1"/>
          <w:lang w:val="en-GB"/>
        </w:rPr>
        <w:t>e.</w:t>
      </w:r>
      <w:r w:rsidR="009457B9">
        <w:rPr>
          <w:color w:val="000000" w:themeColor="text1"/>
          <w:lang w:val="en-GB"/>
        </w:rPr>
        <w:t>g.</w:t>
      </w:r>
      <w:r w:rsidRPr="0057287B">
        <w:rPr>
          <w:color w:val="000000" w:themeColor="text1"/>
          <w:lang w:val="en-GB"/>
        </w:rPr>
        <w:t xml:space="preserve"> mouth-food). The pressure refers to the intensity of the force/push in seeking the object through which obtaining satisfaction. The aim is quite an interesting characteristic, since Freud says that it is the same for any kind of drive: its own satisfaction. In fact, Freud describes the drive as a mouth that kisses itself in order to point out how the drive obeys to its only rule and, therefore, in one way or another it always satisfies itself. From this last feature, we can now introduce and understand the last characteristic, the object, which is considered by Freud as the most variable element. Indeed, he says that any object can serve the purpose of providing a satisfaction.</w:t>
      </w:r>
    </w:p>
    <w:p w14:paraId="3E477DBF"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Now that we have deepened the theory of the drive we can tie it up with the notion of unconscious and see how these two concepts are bond together into a moral question. Freud asserts that all drives are situated into the unconscious and that they are ruled by the pleasure principle. According to this principle, the drives tend to an immediate and maximised satisfaction, </w:t>
      </w:r>
      <w:r>
        <w:rPr>
          <w:color w:val="000000" w:themeColor="text1"/>
          <w:lang w:val="en-GB"/>
        </w:rPr>
        <w:lastRenderedPageBreak/>
        <w:t>therefore, human beings would be driven by a force that leads them to seek this.</w:t>
      </w:r>
      <w:r>
        <w:rPr>
          <w:rStyle w:val="Rimandonotaapidipagina"/>
          <w:color w:val="000000" w:themeColor="text1"/>
          <w:lang w:val="en-GB"/>
        </w:rPr>
        <w:footnoteReference w:id="72"/>
      </w:r>
    </w:p>
    <w:p w14:paraId="57AFE84B" w14:textId="14B79594"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At this point in our analysis we can then formulate some further questions: can someone be responsible for something he is not conscious of, but nevertheless ‘belongs’ to him, such as his unconscious? Does the plasticity of human drives imply any kind of responsibility over these autonomous forces led by a pleasure-seeking principle? Has an individual any form of moral obligation in regards to a dream, a symptom or a slip of the tongue? When Freud </w:t>
      </w:r>
      <w:r w:rsidR="006861D2">
        <w:rPr>
          <w:color w:val="000000" w:themeColor="text1"/>
          <w:lang w:val="en-GB"/>
        </w:rPr>
        <w:t xml:space="preserve">says: ‘where </w:t>
      </w:r>
      <w:r w:rsidR="006861D2" w:rsidRPr="00E878A3">
        <w:rPr>
          <w:i/>
          <w:color w:val="000000" w:themeColor="text1"/>
          <w:lang w:val="en-GB"/>
        </w:rPr>
        <w:t>id</w:t>
      </w:r>
      <w:r w:rsidR="006861D2">
        <w:rPr>
          <w:color w:val="000000" w:themeColor="text1"/>
          <w:lang w:val="en-GB"/>
        </w:rPr>
        <w:t xml:space="preserve"> (unconscious) was</w:t>
      </w:r>
      <w:r>
        <w:rPr>
          <w:color w:val="000000" w:themeColor="text1"/>
          <w:lang w:val="en-GB"/>
        </w:rPr>
        <w:t>, there ego</w:t>
      </w:r>
      <w:r w:rsidR="006861D2">
        <w:rPr>
          <w:color w:val="000000" w:themeColor="text1"/>
          <w:lang w:val="en-GB"/>
        </w:rPr>
        <w:t xml:space="preserve"> </w:t>
      </w:r>
      <w:r w:rsidR="006861D2">
        <w:rPr>
          <w:color w:val="000000" w:themeColor="text1"/>
          <w:lang w:val="en-GB"/>
        </w:rPr>
        <w:t>shall</w:t>
      </w:r>
      <w:r>
        <w:rPr>
          <w:color w:val="000000" w:themeColor="text1"/>
          <w:lang w:val="en-GB"/>
        </w:rPr>
        <w:t xml:space="preserve"> be’, does he mean that the ego-consciousness has a duty towards the unconscious? These queries underline two aspects: an element of responsibility and its link to human aspects which are out of governance. Overall, these questions define an area of moral enquiry that psychoanalytic theory implicitly involves. We say ‘implicitly’ because psychoanalysis is not supposed to deal with moral matters. Psychoanalytic treatment is meant to be a neutral space, especially from a moral point of view. In fact, it is thanks by providing a non-judgmental space that the patient is encouraged to speak freely about anything, overcoming those resistances caused by moral inhibition. For example: bad, negative and socially forbidden contents might be stopped from a full disclosure which is instead what is important from a clinical point of view. Once again, we see how the fact that we can articulate a moral argument through a discipline that has the absence of moral judgment as one of its standing points is everything but obvious: paraphrasing Nietzsche, we can then say that psychoanalysis is ‘beyond good and evil’. So, where does this moral issue implied by psychoanalysis lay on? The work of the French psychoanalyst Jacques Lacan precisely provides an answer to this question. </w:t>
      </w:r>
    </w:p>
    <w:p w14:paraId="126F7245"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p>
    <w:p w14:paraId="587F7F8E" w14:textId="77777777" w:rsidR="00322ED7" w:rsidRDefault="00322ED7" w:rsidP="00322ED7">
      <w:pPr>
        <w:pStyle w:val="NormaleWeb"/>
        <w:spacing w:before="0" w:beforeAutospacing="0" w:after="150" w:afterAutospacing="0" w:line="360" w:lineRule="auto"/>
        <w:contextualSpacing/>
        <w:jc w:val="both"/>
        <w:rPr>
          <w:b/>
          <w:color w:val="000000" w:themeColor="text1"/>
          <w:lang w:val="en-GB"/>
        </w:rPr>
      </w:pPr>
      <w:r>
        <w:rPr>
          <w:b/>
          <w:color w:val="000000" w:themeColor="text1"/>
          <w:lang w:val="en-GB"/>
        </w:rPr>
        <w:t xml:space="preserve">The Lacanian interpretation of human condition: ‘speaking beings’ and ‘split subjects’ </w:t>
      </w:r>
    </w:p>
    <w:p w14:paraId="2E4D5729" w14:textId="77777777" w:rsidR="00322ED7" w:rsidRDefault="00322ED7" w:rsidP="00322ED7">
      <w:pPr>
        <w:pStyle w:val="NormaleWeb"/>
        <w:spacing w:before="0" w:beforeAutospacing="0" w:after="150" w:afterAutospacing="0" w:line="360" w:lineRule="auto"/>
        <w:contextualSpacing/>
        <w:jc w:val="both"/>
        <w:rPr>
          <w:color w:val="000000" w:themeColor="text1"/>
          <w:lang w:val="en-GB"/>
        </w:rPr>
      </w:pPr>
    </w:p>
    <w:p w14:paraId="68157AF0"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sidRPr="00DF6F5E">
        <w:rPr>
          <w:color w:val="000000" w:themeColor="text1"/>
          <w:lang w:val="en-GB"/>
        </w:rPr>
        <w:t xml:space="preserve">Lacan’s work has become a fundamental reference in psychoanalytic debate thanks to his </w:t>
      </w:r>
      <w:r>
        <w:rPr>
          <w:color w:val="000000" w:themeColor="text1"/>
          <w:lang w:val="en-GB"/>
        </w:rPr>
        <w:t>‘</w:t>
      </w:r>
      <w:r w:rsidRPr="00DF6F5E">
        <w:rPr>
          <w:color w:val="000000" w:themeColor="text1"/>
          <w:lang w:val="en-GB"/>
        </w:rPr>
        <w:t>return</w:t>
      </w:r>
      <w:r>
        <w:rPr>
          <w:color w:val="000000" w:themeColor="text1"/>
          <w:lang w:val="en-GB"/>
        </w:rPr>
        <w:t xml:space="preserve"> to Freud’. This expression refers to the fact that </w:t>
      </w:r>
      <w:r>
        <w:rPr>
          <w:color w:val="000000" w:themeColor="text1"/>
          <w:lang w:val="en-GB"/>
        </w:rPr>
        <w:lastRenderedPageBreak/>
        <w:t>Lacan took the distance from several post-Freudian theories which, according to him, misinterpreted Freud’s work. Therefore, he claimed to be the one who restored his original ideas. Lacan reread Freud in light of other cultural movements which had taken place since Freudian theorisations. In particular, Lacan moved his first steps informed by the French structuralism, a paradigm that interested French culture in many disciplines, especially linguistics.</w:t>
      </w:r>
      <w:r>
        <w:rPr>
          <w:rStyle w:val="Rimandonotaapidipagina"/>
          <w:color w:val="000000" w:themeColor="text1"/>
          <w:lang w:val="en-GB"/>
        </w:rPr>
        <w:footnoteReference w:id="73"/>
      </w:r>
      <w:r>
        <w:rPr>
          <w:color w:val="000000" w:themeColor="text1"/>
          <w:lang w:val="en-GB"/>
        </w:rPr>
        <w:t xml:space="preserve"> French structuralism followed French phenomenology and, in particular, its focus on consciousness and intentionality. Such philosophical paradigm still focuses on the consciousness and the ego as the primarily instances of human experience. On the contrary, structuralism, as well as psychoanalysis, has a different focus. As Lacan pointed out, in Western modern philosophy there has been a tradition that began with Descartes (‘I think, therefore I am’) and ended with Husserl (consciousness and intentionality) which assumed the conscious as the origin of everything, an unquestionable instance, the centre of philosophical enquiry.</w:t>
      </w:r>
      <w:r>
        <w:rPr>
          <w:rStyle w:val="Rimandonotaapidipagina"/>
          <w:color w:val="000000" w:themeColor="text1"/>
          <w:lang w:val="en-GB"/>
        </w:rPr>
        <w:footnoteReference w:id="74"/>
      </w:r>
      <w:r>
        <w:rPr>
          <w:color w:val="000000" w:themeColor="text1"/>
          <w:lang w:val="en-GB"/>
        </w:rPr>
        <w:t xml:space="preserve"> According to Lacan, this philosophical tradition could </w:t>
      </w:r>
      <w:r w:rsidRPr="00B81D69">
        <w:rPr>
          <w:color w:val="000000" w:themeColor="text1"/>
          <w:lang w:val="en-GB"/>
        </w:rPr>
        <w:t>not see what lays beyond consciousness</w:t>
      </w:r>
      <w:r>
        <w:rPr>
          <w:color w:val="000000" w:themeColor="text1"/>
          <w:lang w:val="en-GB"/>
        </w:rPr>
        <w:t>, for which he affirms: ‘</w:t>
      </w:r>
      <w:r w:rsidRPr="0015244C">
        <w:rPr>
          <w:iCs/>
          <w:lang w:val="en-US"/>
        </w:rPr>
        <w:t xml:space="preserve">I am where I am not thinking </w:t>
      </w:r>
      <w:r w:rsidRPr="0015244C">
        <w:rPr>
          <w:lang w:val="en-US"/>
        </w:rPr>
        <w:t xml:space="preserve">and </w:t>
      </w:r>
      <w:r w:rsidRPr="0015244C">
        <w:rPr>
          <w:iCs/>
          <w:lang w:val="en-US"/>
        </w:rPr>
        <w:t>I think where I am not</w:t>
      </w:r>
      <w:r>
        <w:rPr>
          <w:color w:val="000000" w:themeColor="text1"/>
          <w:lang w:val="en-GB"/>
        </w:rPr>
        <w:t>’</w:t>
      </w:r>
      <w:r w:rsidRPr="00B81D69">
        <w:rPr>
          <w:color w:val="000000" w:themeColor="text1"/>
          <w:lang w:val="en-GB"/>
        </w:rPr>
        <w:t>.</w:t>
      </w:r>
      <w:r>
        <w:rPr>
          <w:rStyle w:val="Rimandonotaapidipagina"/>
          <w:color w:val="000000" w:themeColor="text1"/>
          <w:lang w:val="en-GB"/>
        </w:rPr>
        <w:footnoteReference w:id="75"/>
      </w:r>
      <w:r w:rsidRPr="00B81D69">
        <w:rPr>
          <w:color w:val="000000" w:themeColor="text1"/>
          <w:lang w:val="en-GB"/>
        </w:rPr>
        <w:t xml:space="preserve"> </w:t>
      </w:r>
      <w:r>
        <w:rPr>
          <w:color w:val="000000" w:themeColor="text1"/>
          <w:lang w:val="en-GB"/>
        </w:rPr>
        <w:t xml:space="preserve">Even </w:t>
      </w:r>
      <w:r w:rsidRPr="00B81D69">
        <w:rPr>
          <w:color w:val="000000" w:themeColor="text1"/>
          <w:lang w:val="en-GB"/>
        </w:rPr>
        <w:t>Freud himself underlined this aspect</w:t>
      </w:r>
      <w:r>
        <w:rPr>
          <w:color w:val="000000" w:themeColor="text1"/>
          <w:lang w:val="en-GB"/>
        </w:rPr>
        <w:t>, saying what psychoanalysis would have implied for a tradition that considers the ego as the centre of everything</w:t>
      </w:r>
      <w:r w:rsidRPr="00B81D69">
        <w:rPr>
          <w:color w:val="000000" w:themeColor="text1"/>
          <w:lang w:val="en-GB"/>
        </w:rPr>
        <w:t xml:space="preserve">: </w:t>
      </w:r>
    </w:p>
    <w:p w14:paraId="1B1A2820"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p>
    <w:p w14:paraId="55820C6B" w14:textId="49054899" w:rsidR="00322ED7" w:rsidRDefault="00322ED7" w:rsidP="00E97799">
      <w:pPr>
        <w:pStyle w:val="NormaleWeb"/>
        <w:spacing w:before="0" w:beforeAutospacing="0" w:after="150" w:afterAutospacing="0"/>
        <w:ind w:left="708" w:firstLine="284"/>
        <w:contextualSpacing/>
        <w:jc w:val="both"/>
        <w:rPr>
          <w:color w:val="000000" w:themeColor="text1"/>
          <w:lang w:val="en-GB"/>
        </w:rPr>
      </w:pPr>
      <w:r w:rsidRPr="005323C5">
        <w:rPr>
          <w:sz w:val="22"/>
          <w:szCs w:val="22"/>
          <w:lang w:val="en-GB"/>
        </w:rPr>
        <w:t>Humanity has in the course of time had to endure from the hands of science two great outrages upon its naive self-love. The first was when it realized that our earth was not the center of the universe […] with the name of Copernicus […]. The second was when biological research robbed man of his peculiar privilege of having been specially created […], upon the instigation of Charles Darwin […]. But man's craving for grandiosity is now suffering the third and most bitter blow from present-day psychological research which is endeavouring to prove to the ego of each one of us that he is not even master in his own house, but that he must remain content with the veriest scraps of information about what is going on unconsciously in his own mind</w:t>
      </w:r>
      <w:r>
        <w:rPr>
          <w:color w:val="000000" w:themeColor="text1"/>
          <w:lang w:val="en-GB"/>
        </w:rPr>
        <w:t>.</w:t>
      </w:r>
      <w:r>
        <w:rPr>
          <w:rStyle w:val="Rimandonotaapidipagina"/>
          <w:color w:val="000000" w:themeColor="text1"/>
          <w:lang w:val="en-GB"/>
        </w:rPr>
        <w:footnoteReference w:id="76"/>
      </w:r>
      <w:r>
        <w:rPr>
          <w:color w:val="000000" w:themeColor="text1"/>
          <w:lang w:val="en-GB"/>
        </w:rPr>
        <w:t xml:space="preserve"> </w:t>
      </w:r>
    </w:p>
    <w:p w14:paraId="792358EF"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p>
    <w:p w14:paraId="5C17B086" w14:textId="41C22ED5"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sidRPr="00D2235F">
        <w:rPr>
          <w:color w:val="000000" w:themeColor="text1"/>
          <w:lang w:val="en-GB"/>
        </w:rPr>
        <w:lastRenderedPageBreak/>
        <w:t>On a later time, French phenomenologist Paul Ricoeur formalised even further this argument</w:t>
      </w:r>
      <w:r>
        <w:rPr>
          <w:color w:val="000000" w:themeColor="text1"/>
          <w:lang w:val="en-GB"/>
        </w:rPr>
        <w:t xml:space="preserve"> forging the expression ‘masters of suspicion’.</w:t>
      </w:r>
      <w:r>
        <w:rPr>
          <w:rStyle w:val="Rimandonotaapidipagina"/>
          <w:color w:val="000000" w:themeColor="text1"/>
          <w:lang w:val="en-GB"/>
        </w:rPr>
        <w:footnoteReference w:id="77"/>
      </w:r>
      <w:r>
        <w:rPr>
          <w:color w:val="000000" w:themeColor="text1"/>
          <w:lang w:val="en-GB"/>
        </w:rPr>
        <w:t xml:space="preserve"> With this expression Ricoeur refers to Marx, Nietzsche and Freud as the three authors whose works have radically undermined the centrality of consciousness in order to revel what really governs human action (historical materialism, will to power, unconscious). These ideas that dismantle consciousness and see it as a product of previous instances help us in better understanding what structuralism is. This philosophical doctrine is based on the idea that an element is always the product of a structure and, therefore, it can only be understood by the relations it has with other elements. Thus, what really matters is more the relation between elements than the elements themselves. Structuralism particularly influenced linguistics and, precisely on this field, we can see an example of its key ideas. Let us consider the linguistic distinction between signifier and signified. And now, let us consider the word ‘right’</w:t>
      </w:r>
      <w:r w:rsidR="002A22F8">
        <w:rPr>
          <w:color w:val="000000" w:themeColor="text1"/>
          <w:lang w:val="en-GB"/>
        </w:rPr>
        <w:t>.</w:t>
      </w:r>
      <w:r>
        <w:rPr>
          <w:color w:val="000000" w:themeColor="text1"/>
          <w:lang w:val="en-GB"/>
        </w:rPr>
        <w:t xml:space="preserve"> The word ‘right’ is itself a signifier (its grapheme and phoneme), but it can have more than one signified: ‘use the right hand’, ‘this is a human right’, ‘you are right about it’. As we can see, the signifier ‘right’ gains its signified only through the connections to other elements (other words). Hence, the relations (grammar rules, order of words) among the elements (words) of the structure (language) are what really matter and what, in this case, produce the final meaning. Hence, linguistic structuralism underlines the relevance of the structure over the element that belongs to it, the importance of the signifier over the signified. </w:t>
      </w:r>
    </w:p>
    <w:p w14:paraId="13DBED82"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One of the most relevant exponents of French structuralism was the linguist Ferdinand de Saussure, whose theories deeply inspired the work of Jacques Lacan.</w:t>
      </w:r>
      <w:r>
        <w:rPr>
          <w:rStyle w:val="Rimandonotaapidipagina"/>
          <w:color w:val="000000" w:themeColor="text1"/>
          <w:lang w:val="en-GB"/>
        </w:rPr>
        <w:footnoteReference w:id="78"/>
      </w:r>
      <w:r>
        <w:rPr>
          <w:color w:val="000000" w:themeColor="text1"/>
          <w:lang w:val="en-GB"/>
        </w:rPr>
        <w:t xml:space="preserve"> Thus, Lacan revisited some essential notions of Freudian psychoanalysis in light of structuralist linguistics, in particular the fundamental notion of unconscious. Let us start from the notorious Lacanian maxim: ‘the unconscious is structured like a language’.</w:t>
      </w:r>
      <w:r>
        <w:rPr>
          <w:rStyle w:val="Rimandonotaapidipagina"/>
          <w:color w:val="000000" w:themeColor="text1"/>
          <w:lang w:val="en-GB"/>
        </w:rPr>
        <w:footnoteReference w:id="79"/>
      </w:r>
      <w:r>
        <w:rPr>
          <w:color w:val="000000" w:themeColor="text1"/>
          <w:lang w:val="en-GB"/>
        </w:rPr>
        <w:t xml:space="preserve"> According to Lacan, </w:t>
      </w:r>
      <w:r>
        <w:rPr>
          <w:color w:val="000000" w:themeColor="text1"/>
          <w:lang w:val="en-GB"/>
        </w:rPr>
        <w:lastRenderedPageBreak/>
        <w:t xml:space="preserve">language is the fundamental structure which precedes each human existence, to the extent that there could not be any kind of pre-linguistic human being. We are all born in a ‘language’ and, since then, we can only move throughout this structure (we cannot not be using a language, we cannot know anything without a language). Only living beings such as animals exist outside the realm of the language, that is why Lacan ontologically defines human beings as ‘speaking beings’. An example of the precedence of language over human existence is the name: someone can be given a name (linguistic element - signifier) even before being conceived as a human being and, along with it, there will be a symbolic order (meanings, desires, values) which will shape the destiny of that individual. The new born, as a body in flesh and blood, as ‘naked life’ (how biopolitics would call it), will be subjected to the language (the symbolic order of culture, social norms and so on) and shaped by it. </w:t>
      </w:r>
    </w:p>
    <w:p w14:paraId="77334C1F" w14:textId="6ABEF32A"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Thus, if on one hand we have the precedence and incidence of what Lacan calls the ‘symbolic’</w:t>
      </w:r>
      <w:r w:rsidR="00164699">
        <w:rPr>
          <w:color w:val="000000" w:themeColor="text1"/>
          <w:lang w:val="en-GB"/>
        </w:rPr>
        <w:t xml:space="preserve"> </w:t>
      </w:r>
      <w:r>
        <w:rPr>
          <w:color w:val="000000" w:themeColor="text1"/>
          <w:lang w:val="en-GB"/>
        </w:rPr>
        <w:t>(the language), on the other hand we have what he calls the ‘real’. This register of experience refers to whatever lays beyond the language and, therefore, cannot be said, defined. The ‘real’ refers to whatever cannot be signified in any way, a condition which finds itself beyond the language, the sense, the consciousness. In other words, even though language is the structure we all belong to, it cannot grasp every aspect of human existence. For example, there are feelings, insights, intuitions that cannot be put into words. I can use many signifiers to say who I am (such as name, surname, country of provenience, job title and so on) and yet I still cannot fully say everything of who I am, because part of that exceeds the language extension. Hence, according to Lacan, the symbolic order shapes human life, especially the biological body (for instance, we have our hair cut, we dress up and we carry on other symbolic practices which have a physical impact on the body), but not everything can be grasped by the language, the real that lays beyond it. Therefore, symbolic and real are the two fundamental registers of human experience.</w:t>
      </w:r>
      <w:r>
        <w:rPr>
          <w:rStyle w:val="Rimandonotaapidipagina"/>
          <w:color w:val="000000" w:themeColor="text1"/>
          <w:lang w:val="en-GB"/>
        </w:rPr>
        <w:footnoteReference w:id="80"/>
      </w:r>
      <w:r>
        <w:rPr>
          <w:color w:val="000000" w:themeColor="text1"/>
          <w:lang w:val="en-GB"/>
        </w:rPr>
        <w:t xml:space="preserve"> </w:t>
      </w:r>
    </w:p>
    <w:p w14:paraId="368E24D4" w14:textId="3C42B101" w:rsidR="00322ED7" w:rsidRDefault="00322ED7" w:rsidP="001A4ED0">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lastRenderedPageBreak/>
        <w:t xml:space="preserve">Through the distinction of these two categories (symbolic and real) we can understand the Lacanian notion of ‘split subject’. According to the French psychoanalyst, the individual cannot be a unitary and fully integrated being (as it would be a living being such as the animal), but he is split by the use of the language. Being ‘speaking beings’, being divided between the biological functioning and the symbolic one (the theory of drives), being trapped into the impossible match between the symbolic and the real, make us ‘split subjects’, beings that are not fully integrated with themselves, structured in different levels of functioning (for instance, conscious-unconscious, speakable-unspeakable, biological-symbolic and so on). According to Lacan, it is in fact the interaction between these two registers, the symbolic and the real, that determines the formation of the unconscious and what splits the subject from himself. </w:t>
      </w:r>
    </w:p>
    <w:p w14:paraId="646697DD" w14:textId="77777777" w:rsidR="00E97799" w:rsidRDefault="00E97799" w:rsidP="00322ED7">
      <w:pPr>
        <w:pStyle w:val="NormaleWeb"/>
        <w:spacing w:before="0" w:beforeAutospacing="0" w:after="150" w:afterAutospacing="0" w:line="360" w:lineRule="auto"/>
        <w:ind w:firstLine="284"/>
        <w:contextualSpacing/>
        <w:jc w:val="both"/>
        <w:rPr>
          <w:color w:val="000000" w:themeColor="text1"/>
          <w:lang w:val="en-GB"/>
        </w:rPr>
      </w:pPr>
    </w:p>
    <w:p w14:paraId="06279DF4" w14:textId="77777777" w:rsidR="00322ED7" w:rsidRPr="001742D2" w:rsidRDefault="00322ED7" w:rsidP="00322ED7">
      <w:pPr>
        <w:pStyle w:val="NormaleWeb"/>
        <w:spacing w:before="0" w:beforeAutospacing="0" w:after="150" w:afterAutospacing="0" w:line="360" w:lineRule="auto"/>
        <w:contextualSpacing/>
        <w:jc w:val="both"/>
        <w:rPr>
          <w:b/>
          <w:color w:val="000000" w:themeColor="text1"/>
          <w:lang w:val="en-GB"/>
        </w:rPr>
      </w:pPr>
      <w:r>
        <w:rPr>
          <w:b/>
          <w:color w:val="000000" w:themeColor="text1"/>
          <w:lang w:val="en-GB"/>
        </w:rPr>
        <w:t>The ethical nature of the unconscious</w:t>
      </w:r>
    </w:p>
    <w:p w14:paraId="38E35150"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p>
    <w:p w14:paraId="03B34255" w14:textId="07DD6EAD"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Let us see an example that shows this relationship between the real and the symbolic, between the body and the language. </w:t>
      </w:r>
      <w:r w:rsidRPr="009C2612">
        <w:rPr>
          <w:color w:val="000000" w:themeColor="text1"/>
          <w:lang w:val="en-GB"/>
        </w:rPr>
        <w:t xml:space="preserve">To do so, let us think </w:t>
      </w:r>
      <w:r>
        <w:rPr>
          <w:color w:val="000000" w:themeColor="text1"/>
          <w:lang w:val="en-GB"/>
        </w:rPr>
        <w:t xml:space="preserve">to </w:t>
      </w:r>
      <w:r w:rsidRPr="009C2612">
        <w:rPr>
          <w:color w:val="000000" w:themeColor="text1"/>
          <w:lang w:val="en-GB"/>
        </w:rPr>
        <w:t>a typical psychoanalytic phenomenon: the hysterical conversion symptom.</w:t>
      </w:r>
      <w:r>
        <w:rPr>
          <w:color w:val="000000" w:themeColor="text1"/>
          <w:lang w:val="en-GB"/>
        </w:rPr>
        <w:t xml:space="preserve"> This refers to unexplained neurological deficits or organic complications which cannot be justified from a medical point of view; such problems arise in the context of psychogenic stress or emotional conflicts. For example, we can consider the case of a teenager who, every time she wants to quit an activity she does not like, she develops a psychogenic allergy to something involved in such activity and, thanks to that, she is allowed to quit it. We know that the parents would be very disappointed if they were told she wants to quit, so the young girl unconsciously develops a way to realise her desire bypassing a direct confrontation with her parents. This example sheds light upon many relevant aspects discussed so far. Firstly, we can see how the psychogenic allergy is a mechanism that acts on an unconscious level, out from the governance of consciousness and intentionality. Secondly, such unconscious functioning involves both the ‘real’ of the body (the organic allergy) and the ‘symbolic order</w:t>
      </w:r>
      <w:r w:rsidR="00A33446">
        <w:rPr>
          <w:color w:val="000000" w:themeColor="text1"/>
          <w:lang w:val="en-GB"/>
        </w:rPr>
        <w:t>’</w:t>
      </w:r>
      <w:bookmarkStart w:id="1" w:name="_GoBack"/>
      <w:bookmarkEnd w:id="1"/>
      <w:r>
        <w:rPr>
          <w:color w:val="000000" w:themeColor="text1"/>
          <w:lang w:val="en-GB"/>
        </w:rPr>
        <w:t xml:space="preserve"> (the parents’ disapproval). Thirdly, the hysterical conversion symptom (the psychogenic allergy) proves how the </w:t>
      </w:r>
      <w:r>
        <w:rPr>
          <w:color w:val="000000" w:themeColor="text1"/>
          <w:lang w:val="en-GB"/>
        </w:rPr>
        <w:lastRenderedPageBreak/>
        <w:t>‘unconscious is structured like a language’,</w:t>
      </w:r>
      <w:r>
        <w:rPr>
          <w:rStyle w:val="Rimandonotaapidipagina"/>
          <w:color w:val="000000" w:themeColor="text1"/>
          <w:lang w:val="en-GB"/>
        </w:rPr>
        <w:footnoteReference w:id="81"/>
      </w:r>
      <w:r>
        <w:rPr>
          <w:color w:val="000000" w:themeColor="text1"/>
          <w:lang w:val="en-GB"/>
        </w:rPr>
        <w:t xml:space="preserve"> in fact the symptom acts as a metaphor: the organic allergy is representative of something else, it is an organic phenomenon sensible to a symbolic rule, it embodies a repressed truth which is still encrypted in that symptom. Lastly, we can clearly see the split subject, divided between the conscious level: ‘I have an allergy, therefore I quit’, and the unconscious one: ‘I want to quit but I cannot do it because I am scared of your disapproval’. As we previously said with Freud, the drive finds always its way to obtain satisfaction, so if the desire (‘I want to quit’) cannot be addressed otherwise, it finds another way to achieve its aims: the hysterical conversion symptom of the psychogenic allergy. These considerations bring us to discuss our core question in light of Lacan’s theory introduced so far: is this young girl accountable for her symptom? Does she have any responsibility over this unconscious functioning which might cause her pain? As we could see with this example, the symptom acts on her behalf with the benefit of not implying her as a person to any extent (‘I quit because of the allergy, not because I want to’). Thus, the apparently impersonal symptom takes responsibility over the problem and it partially solves it. On the other hand, though, the core problem is still in place (‘I cannot do what I want because I cannot face my parents’ disapproval’) and it is managed in a quite dysfunctional way: a psychogenic symptom. By all means, we are before a moral problem a subject has with oneself, being a split subject. Thus, the Freudian </w:t>
      </w:r>
      <w:r w:rsidR="006861D2">
        <w:rPr>
          <w:color w:val="000000" w:themeColor="text1"/>
          <w:lang w:val="en-GB"/>
        </w:rPr>
        <w:t xml:space="preserve">maxim ‘where </w:t>
      </w:r>
      <w:r w:rsidR="006861D2" w:rsidRPr="00E878A3">
        <w:rPr>
          <w:i/>
          <w:color w:val="000000" w:themeColor="text1"/>
          <w:lang w:val="en-GB"/>
        </w:rPr>
        <w:t>id</w:t>
      </w:r>
      <w:r w:rsidR="006861D2">
        <w:rPr>
          <w:color w:val="000000" w:themeColor="text1"/>
          <w:lang w:val="en-GB"/>
        </w:rPr>
        <w:t xml:space="preserve"> (unconscious) was</w:t>
      </w:r>
      <w:r>
        <w:rPr>
          <w:color w:val="000000" w:themeColor="text1"/>
          <w:lang w:val="en-GB"/>
        </w:rPr>
        <w:t xml:space="preserve">, there </w:t>
      </w:r>
      <w:r w:rsidR="006861D2">
        <w:rPr>
          <w:color w:val="000000" w:themeColor="text1"/>
          <w:lang w:val="en-GB"/>
        </w:rPr>
        <w:t xml:space="preserve">ego shall </w:t>
      </w:r>
      <w:r>
        <w:rPr>
          <w:color w:val="000000" w:themeColor="text1"/>
          <w:lang w:val="en-GB"/>
        </w:rPr>
        <w:t xml:space="preserve">be’ indeed implies a moral duty a someone has towards himself, towards his repressed truths, in other words, towards his unconscious.  </w:t>
      </w:r>
    </w:p>
    <w:p w14:paraId="0F04694F"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This argument is what has brought Jacques Lacan to say that the unconscious is an ethical instance and not an ontic one.</w:t>
      </w:r>
      <w:r>
        <w:rPr>
          <w:rStyle w:val="Rimandonotaapidipagina"/>
          <w:color w:val="000000" w:themeColor="text1"/>
          <w:lang w:val="en-GB"/>
        </w:rPr>
        <w:footnoteReference w:id="82"/>
      </w:r>
      <w:r>
        <w:rPr>
          <w:color w:val="000000" w:themeColor="text1"/>
          <w:lang w:val="en-GB"/>
        </w:rPr>
        <w:t xml:space="preserve"> Hence, the ethical nature of the unconscious puts the subject in front of the responsibility he has over it. Thus, the one and only psychoanalytic moral duty is this: ‘the only thing one can be guilty of is having given ground relative to one’s desire’.</w:t>
      </w:r>
      <w:r>
        <w:rPr>
          <w:rStyle w:val="Rimandonotaapidipagina"/>
          <w:color w:val="000000" w:themeColor="text1"/>
          <w:lang w:val="en-GB"/>
        </w:rPr>
        <w:footnoteReference w:id="83"/>
      </w:r>
      <w:r>
        <w:rPr>
          <w:color w:val="000000" w:themeColor="text1"/>
          <w:lang w:val="en-GB"/>
        </w:rPr>
        <w:t xml:space="preserve"> According to a Lacanian point of view, the only sin someone would be </w:t>
      </w:r>
      <w:r>
        <w:rPr>
          <w:color w:val="000000" w:themeColor="text1"/>
          <w:lang w:val="en-GB"/>
        </w:rPr>
        <w:lastRenderedPageBreak/>
        <w:t>accountable for in life is giving up on his own desires. As we will see later on, the notion of desire has not to be mistaken with selfish wishes but, on the contrary, it refers to a subjective truth whose possibility to be addressed will bring fulfilment into someone’s life. In the case of the example, the truth is that this girl would like to be able to end something she does not like. This is true to her regardless how she consciously thinks or acts. Hence, it is a subjective truth she does not make up, but she rather participates to. However, such a truthful, or genuine, desire collides with a biographical element of this person’s life, namely the parents’ disapproval. Therefore, this girl develops a difficult relation with her desire which, instead of being fully acknowledged and addressed passing through a tough confrontation with her parents, is confined into a symptom, precisely defined by Freud as the representative of a repressed truth, ‘a sign of, and a substitute for, an instinctual gratification which has remained in abeyance’.</w:t>
      </w:r>
      <w:r>
        <w:rPr>
          <w:rStyle w:val="Rimandonotaapidipagina"/>
          <w:color w:val="000000" w:themeColor="text1"/>
          <w:lang w:val="en-GB"/>
        </w:rPr>
        <w:footnoteReference w:id="84"/>
      </w:r>
      <w:r>
        <w:rPr>
          <w:color w:val="000000" w:themeColor="text1"/>
          <w:lang w:val="en-GB"/>
        </w:rPr>
        <w:t xml:space="preserve"> Thus, the point is: what kind of relationship does this girl entertains with her truthful desire? Does she acknowledge it? What is it more worth it to her, someone else’s desire (parents’ approval) or her own one? Is the symptom a consequence of the failure in dealing straightforwardly with the truth? All these questions underline what for Lacan is the central point of his psychoanalytic view: everyone is responsible for their own desire and getting off track from it is what causes most of the problems psychoanalysis deals with. When this assumption of responsibility does not happen, when someone does not take into account his own desire, they end up having symptoms, blaming others for forbidding the achievement of what they want and so on. In other words, the individuals do not assume themselves as the subjects responsible of their own fulfilment, as Lacan says, there is not ‘subjective rectification’. Thus, a psychoanalytic treatment would be an experience focused on the relationship a subject has with his own truths. Psychoanalysis tries to decode symptoms and put into words what they mean, offering the subject an occasion to acknowledge and address what before could not be said.</w:t>
      </w:r>
      <w:r>
        <w:rPr>
          <w:rStyle w:val="Rimandonotaapidipagina"/>
          <w:color w:val="000000" w:themeColor="text1"/>
          <w:lang w:val="en-GB"/>
        </w:rPr>
        <w:footnoteReference w:id="85"/>
      </w:r>
      <w:r>
        <w:rPr>
          <w:color w:val="000000" w:themeColor="text1"/>
          <w:lang w:val="en-GB"/>
        </w:rPr>
        <w:t xml:space="preserve"> </w:t>
      </w:r>
    </w:p>
    <w:p w14:paraId="7BDC72DA" w14:textId="5C5C2413" w:rsidR="00322ED7" w:rsidRDefault="00322ED7" w:rsidP="001148CC">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lastRenderedPageBreak/>
        <w:t xml:space="preserve">Where does all this come from? What is it that establishes this desire for which someone is accountable? In other words, what is the moral origin that structures the unconscious as an ethical instance and makes the desire a question of subjective responsibility? We can provide an answer considering the Oedipus Complex as the matrix of these matters. </w:t>
      </w:r>
    </w:p>
    <w:p w14:paraId="3353FD50" w14:textId="77777777" w:rsidR="00164699" w:rsidRDefault="00164699" w:rsidP="00322ED7">
      <w:pPr>
        <w:pStyle w:val="NormaleWeb"/>
        <w:spacing w:before="0" w:beforeAutospacing="0" w:after="150" w:afterAutospacing="0" w:line="360" w:lineRule="auto"/>
        <w:ind w:firstLine="284"/>
        <w:contextualSpacing/>
        <w:jc w:val="both"/>
        <w:rPr>
          <w:color w:val="000000" w:themeColor="text1"/>
          <w:lang w:val="en-GB"/>
        </w:rPr>
      </w:pPr>
    </w:p>
    <w:p w14:paraId="532F048A" w14:textId="77777777" w:rsidR="00322ED7" w:rsidRPr="001742D2" w:rsidRDefault="00322ED7" w:rsidP="00322ED7">
      <w:pPr>
        <w:pStyle w:val="NormaleWeb"/>
        <w:spacing w:before="0" w:beforeAutospacing="0" w:after="150" w:afterAutospacing="0" w:line="360" w:lineRule="auto"/>
        <w:contextualSpacing/>
        <w:jc w:val="both"/>
        <w:rPr>
          <w:b/>
          <w:color w:val="000000" w:themeColor="text1"/>
          <w:lang w:val="en-GB"/>
        </w:rPr>
      </w:pPr>
      <w:r>
        <w:rPr>
          <w:b/>
          <w:color w:val="000000" w:themeColor="text1"/>
          <w:lang w:val="en-GB"/>
        </w:rPr>
        <w:t>The origin of desire and its relation with the moral law</w:t>
      </w:r>
    </w:p>
    <w:p w14:paraId="4DCDF8F9" w14:textId="77777777" w:rsidR="00322ED7" w:rsidRDefault="00322ED7" w:rsidP="00322ED7">
      <w:pPr>
        <w:pStyle w:val="NormaleWeb"/>
        <w:spacing w:before="0" w:beforeAutospacing="0" w:after="150" w:afterAutospacing="0" w:line="360" w:lineRule="auto"/>
        <w:contextualSpacing/>
        <w:jc w:val="both"/>
        <w:rPr>
          <w:color w:val="000000" w:themeColor="text1"/>
          <w:lang w:val="en-GB"/>
        </w:rPr>
      </w:pPr>
    </w:p>
    <w:p w14:paraId="71D5564D"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The Oedipus Complex is a milestone of the psychoanalytic theory and Freud took inspiration from the Greek tragedy Oedipus Rex of Sophocles in order to develop some ideas about it. What we are going to consider here is the Lacanian reinterpretation of the Oedipus Complex in a broader way. Lacan structures the Oedipus Complex in three different stages.</w:t>
      </w:r>
      <w:r>
        <w:rPr>
          <w:rStyle w:val="Rimandonotaapidipagina"/>
          <w:color w:val="000000" w:themeColor="text1"/>
          <w:lang w:val="en-GB"/>
        </w:rPr>
        <w:footnoteReference w:id="86"/>
      </w:r>
      <w:r>
        <w:rPr>
          <w:color w:val="000000" w:themeColor="text1"/>
          <w:lang w:val="en-GB"/>
        </w:rPr>
        <w:t xml:space="preserve"> The first stage refers to the early mother-child relation, the first period of human development in which the child lives in a symbiotic relationship with his mother. During this time, the child imagines to be everything for his mother, he thinks to be what fulfils her desire. Lacan says that the child is the imaginary ‘phallus’ of the mother. He uses this expression for two reasons: firstly, because the phallus is what the mother lacks, in fact she needs to lack something in order to desire it and to be complete; secondly, the phallus is considered to be what gives her pleasure. From the point of view of the child, due to their symbiotic relationship, the mother is just a mother (not a woman, a wife, a sister, a worker and so on) and, therefore, he thinks to be the only thing that can fulfil her. In this stage mother and child are one, there is no separation between them. As Lacan points out, here the child identifies with the object of the mother’s desire. </w:t>
      </w:r>
    </w:p>
    <w:p w14:paraId="205CACC1"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In the second stage, the child comes to realise that the mother also wants something other than him. The child encounters the mother also as a woman, whose desire cannot be fulfilled by him anymore. Thus, the child meets a mother’s desire that goes beyond him, that seeks for something else. The mother is no longer just a presence, but she is also absence, she is also the </w:t>
      </w:r>
      <w:r>
        <w:rPr>
          <w:color w:val="000000" w:themeColor="text1"/>
          <w:lang w:val="en-GB"/>
        </w:rPr>
        <w:lastRenderedPageBreak/>
        <w:t>woman who seeks the ‘phallus’ somewhere else. This is a very important stage because it breaks up the illusionary mother-child symbiotic relationship as a whole, it introduces a first separation between the two through the symbolisation of presence/absence. The mother of the second stage lacks something, she is not a complete being, therefore, she can give proof of what the desire is and the child can no longer identify with the ‘phallus’. From the point of view of the child now the question would be: ‘what does my mother want other than me then?’, Lacan says: the ‘phallus’. Thus, the phallus is the signifier of all the significations of the mother’s desire. In other words, Lacan defines ‘phallus’ anything the mother wants beyond the child, such as the husband, going at work, wanting some time for herself and so on. Hence, it is the phallus that rules the mother’s desire and makes her a presence or an absence. Then, the mother’s desire and, consequently, what is accessible to the child, is ruled by a third element, namely the phallus. So far, during the second stage the phallus operates a double privation: it stops the mother from satisfying her desire only through the child as well as it stops the child from identifying as what satisfies the mother’s desire. This is a key passage of the Oedipus Complex because here we see the introduction of a law that forbids something on both sides. It is the fundamental law of castration that forbids the incestuous mother-child relationship, whose mutual enjoyment has to be limited and cannot carry on forever.</w:t>
      </w:r>
      <w:r>
        <w:rPr>
          <w:rStyle w:val="Rimandonotaapidipagina"/>
          <w:color w:val="000000" w:themeColor="text1"/>
          <w:lang w:val="en-GB"/>
        </w:rPr>
        <w:footnoteReference w:id="87"/>
      </w:r>
      <w:r>
        <w:rPr>
          <w:color w:val="000000" w:themeColor="text1"/>
          <w:lang w:val="en-GB"/>
        </w:rPr>
        <w:t xml:space="preserve"> </w:t>
      </w:r>
    </w:p>
    <w:p w14:paraId="1E5C276E"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At this point, we enter into the third stage in which it is fully revealed the nature of the law that rules the mother’s desire, and that Lacan calls the Name-of-the-Father. What initially was the enigma behind the absence of the mother, it is now unveiled for what it is. Then, the enigma of the mother’s desire assumes now a significance. On one hand, the Name-of-the-Father establishes a limit which cannot be crossed, forbidding the incestuous relation; on the other hand, though, it opens up the possibility for the child to be something else other than the object of the mother’s desire. In fact, it is only letting the mother go that the child can move on from his symbiotic relation and open up to all the other things of the world. Only in this way, being deprived of the mother, the child can lack something too and, therefore, </w:t>
      </w:r>
      <w:r>
        <w:rPr>
          <w:color w:val="000000" w:themeColor="text1"/>
          <w:lang w:val="en-GB"/>
        </w:rPr>
        <w:lastRenderedPageBreak/>
        <w:t xml:space="preserve">develop his own desire. Giving up the mother, as a forever lost object owned by the Name-of-the-Father, is the loss the child has to process in order to become a subject of desire. In fact, as long as the child is bound to his relationship with the mother he is trapped in her desire and, therefore, he cannot develop his own one. It is only accepting the loss of the mother that he can ask himself what he wants. Here, the function of the father is to provide a model to which the child can identify in order to be able to metaphorically ‘find his own woman’. What we see in the third stage of the Oedipus Complex is the fundamental relation between law and desire. In particular, we see that the law of castration is not against the desire as well as the desire is not the avoidance of the law: the law of castration, the law that forbids the unlimited enjoyment, is what allows desire to exist. Therefore, the Lacanian desire is nothing but the legacy of the Oedipus Complex, what the child receives accepting the introduction of the law of castration. </w:t>
      </w:r>
    </w:p>
    <w:p w14:paraId="50616D18"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From a psychoanalytic perspective, the Oedipus Complex has to be referred to a series of steps a subject has to go through in life. What is relevant about it is that it shows how a subject is humanised by the intervention of the law of castration, which is the law the establishes what is allowed and what is forbid, because ‘the first requisite of civilization, therefore, is that of justice’.</w:t>
      </w:r>
      <w:r>
        <w:rPr>
          <w:rStyle w:val="Rimandonotaapidipagina"/>
          <w:color w:val="000000" w:themeColor="text1"/>
          <w:lang w:val="en-GB"/>
        </w:rPr>
        <w:footnoteReference w:id="88"/>
      </w:r>
      <w:r>
        <w:rPr>
          <w:color w:val="000000" w:themeColor="text1"/>
          <w:lang w:val="en-GB"/>
        </w:rPr>
        <w:t xml:space="preserve"> Regardless what in particular this might refer to, the central point is the introjection of such a law that makes the subject inco</w:t>
      </w:r>
      <w:r w:rsidRPr="0020719D">
        <w:rPr>
          <w:color w:val="000000" w:themeColor="text1"/>
          <w:lang w:val="en-GB"/>
        </w:rPr>
        <w:t xml:space="preserve">mplete. According to Lacan, the desire is based on the lack of something, so it is only by being deprived of </w:t>
      </w:r>
      <w:r>
        <w:rPr>
          <w:color w:val="000000" w:themeColor="text1"/>
          <w:lang w:val="en-GB"/>
        </w:rPr>
        <w:t>‘</w:t>
      </w:r>
      <w:r w:rsidRPr="0020719D">
        <w:rPr>
          <w:color w:val="000000" w:themeColor="text1"/>
          <w:lang w:val="en-GB"/>
        </w:rPr>
        <w:t>the forever lost mother-objec</w:t>
      </w:r>
      <w:r>
        <w:rPr>
          <w:color w:val="000000" w:themeColor="text1"/>
          <w:lang w:val="en-GB"/>
        </w:rPr>
        <w:t>t’ t</w:t>
      </w:r>
      <w:r w:rsidRPr="0020719D">
        <w:rPr>
          <w:color w:val="000000" w:themeColor="text1"/>
          <w:lang w:val="en-GB"/>
        </w:rPr>
        <w:t>hat an individual can be driven into the world to regain it through other things. Thus, for Lacan,</w:t>
      </w:r>
      <w:r>
        <w:rPr>
          <w:color w:val="000000" w:themeColor="text1"/>
          <w:lang w:val="en-GB"/>
        </w:rPr>
        <w:t xml:space="preserve"> the human being is a ‘lack-of-being’,</w:t>
      </w:r>
      <w:r w:rsidRPr="0020719D">
        <w:rPr>
          <w:color w:val="000000" w:themeColor="text1"/>
          <w:lang w:val="en-GB"/>
        </w:rPr>
        <w:t xml:space="preserve"> an incomplete entity generated by the law of castration that forbade the mythic unity with the mother. The </w:t>
      </w:r>
      <w:r>
        <w:rPr>
          <w:color w:val="000000" w:themeColor="text1"/>
          <w:lang w:val="en-GB"/>
        </w:rPr>
        <w:t>‘</w:t>
      </w:r>
      <w:r w:rsidRPr="0020719D">
        <w:rPr>
          <w:color w:val="000000" w:themeColor="text1"/>
          <w:lang w:val="en-GB"/>
        </w:rPr>
        <w:t>lack-of-being</w:t>
      </w:r>
      <w:r>
        <w:rPr>
          <w:color w:val="000000" w:themeColor="text1"/>
          <w:lang w:val="en-GB"/>
        </w:rPr>
        <w:t xml:space="preserve">’ </w:t>
      </w:r>
      <w:r w:rsidRPr="0020719D">
        <w:rPr>
          <w:color w:val="000000" w:themeColor="text1"/>
          <w:lang w:val="en-GB"/>
        </w:rPr>
        <w:t>is the structure of the desire, what drives the subject into finding what fulfils him.</w:t>
      </w:r>
      <w:r>
        <w:rPr>
          <w:color w:val="000000" w:themeColor="text1"/>
          <w:lang w:val="en-GB"/>
        </w:rPr>
        <w:t xml:space="preserve"> </w:t>
      </w:r>
    </w:p>
    <w:p w14:paraId="44A30C28"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As we have seen, the desire is not something the individual makes up, but rather it is a structure he is ascribed to. Perhaps we can place this concept close the notion of vocation. </w:t>
      </w:r>
      <w:r w:rsidRPr="00F838B8">
        <w:rPr>
          <w:color w:val="000000" w:themeColor="text1"/>
          <w:lang w:val="en-GB"/>
        </w:rPr>
        <w:t xml:space="preserve">What this more specifically means depends on </w:t>
      </w:r>
      <w:r w:rsidRPr="00F838B8">
        <w:rPr>
          <w:color w:val="000000" w:themeColor="text1"/>
          <w:lang w:val="en-GB"/>
        </w:rPr>
        <w:lastRenderedPageBreak/>
        <w:t xml:space="preserve">each one’s Oedipus Complex and on what had been configured as a specific desire. </w:t>
      </w:r>
      <w:r>
        <w:rPr>
          <w:color w:val="000000" w:themeColor="text1"/>
          <w:lang w:val="en-GB"/>
        </w:rPr>
        <w:t>For example, l</w:t>
      </w:r>
      <w:r w:rsidRPr="00F838B8">
        <w:rPr>
          <w:color w:val="000000" w:themeColor="text1"/>
          <w:lang w:val="en-GB"/>
        </w:rPr>
        <w:t>et</w:t>
      </w:r>
      <w:r>
        <w:rPr>
          <w:color w:val="000000" w:themeColor="text1"/>
          <w:lang w:val="en-GB"/>
        </w:rPr>
        <w:t xml:space="preserve"> us consider the desire ‘I want to be a musician’, asking ourselves: did we decide it? Of course not, but, on the contrary, we might ‘have been determined by it’! This specific desire may be something we inherited by someone meaningful to us who testified what living according to a desire means, such as, for example, a good father who loved playing music. This desire is a sort of subjective truth, in a sense that it establishes something unavoidable (as a passion that never goes away, no matter if you develop it or not), it is given and not made up, it is always entangled with someone’s history. According to Lacan, the desire is the maximum form of subjectivity, what makes the person who really is and, yet, it is something we cannot decide but we can only address (or not address at all).   </w:t>
      </w:r>
    </w:p>
    <w:p w14:paraId="1E5D2354" w14:textId="77777777" w:rsidR="008544CE" w:rsidRDefault="00322ED7" w:rsidP="008544CE">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Hence, the maxim ‘Have you acted in conformity with your desire?’</w:t>
      </w:r>
      <w:r>
        <w:rPr>
          <w:rStyle w:val="Rimandonotaapidipagina"/>
          <w:color w:val="000000" w:themeColor="text1"/>
          <w:lang w:val="en-GB"/>
        </w:rPr>
        <w:footnoteReference w:id="89"/>
      </w:r>
      <w:r>
        <w:rPr>
          <w:color w:val="000000" w:themeColor="text1"/>
          <w:lang w:val="en-GB"/>
        </w:rPr>
        <w:t xml:space="preserve"> underlines that for Lacan the only moral rule in psychoanalysis is that everyone has an ethical obligation to his own fulfilment in life.</w:t>
      </w:r>
      <w:r>
        <w:rPr>
          <w:rStyle w:val="Rimandonotaapidipagina"/>
          <w:color w:val="000000" w:themeColor="text1"/>
          <w:lang w:val="en-GB"/>
        </w:rPr>
        <w:footnoteReference w:id="90"/>
      </w:r>
      <w:r>
        <w:rPr>
          <w:color w:val="000000" w:themeColor="text1"/>
          <w:lang w:val="en-GB"/>
        </w:rPr>
        <w:t xml:space="preserve"> What we call symptom or psychopathology would be the deviation from this path. Being trapped into someone else’s desire (for instance, doing the job our parents want us to do or refusing aspects of our own sexuality) or trying to cover the void of our own desire (for instance, through addictions to objects or substances) are examples of how the question about the desire can be dismissed. Based on these ideas, the psychoanalytic practice would be a treatment designed in order to restore the relationship a subject entertains with his own desire, to help him seeing and understanding what he truly wants in a way that would make his life better than it is. </w:t>
      </w:r>
    </w:p>
    <w:p w14:paraId="4EDCD43F" w14:textId="77777777" w:rsidR="00E97799" w:rsidRDefault="00E97799" w:rsidP="008544CE">
      <w:pPr>
        <w:pStyle w:val="NormaleWeb"/>
        <w:spacing w:before="0" w:beforeAutospacing="0" w:after="150" w:afterAutospacing="0" w:line="360" w:lineRule="auto"/>
        <w:contextualSpacing/>
        <w:jc w:val="both"/>
        <w:rPr>
          <w:b/>
          <w:color w:val="000000" w:themeColor="text1"/>
          <w:lang w:val="en-GB"/>
        </w:rPr>
      </w:pPr>
    </w:p>
    <w:p w14:paraId="2CEF2882" w14:textId="77777777" w:rsidR="001D36EF" w:rsidRDefault="001D36EF" w:rsidP="008544CE">
      <w:pPr>
        <w:pStyle w:val="NormaleWeb"/>
        <w:spacing w:before="0" w:beforeAutospacing="0" w:after="150" w:afterAutospacing="0" w:line="360" w:lineRule="auto"/>
        <w:contextualSpacing/>
        <w:jc w:val="both"/>
        <w:rPr>
          <w:b/>
          <w:color w:val="000000" w:themeColor="text1"/>
          <w:lang w:val="en-GB"/>
        </w:rPr>
      </w:pPr>
    </w:p>
    <w:p w14:paraId="6DF1C828" w14:textId="77777777" w:rsidR="001D36EF" w:rsidRDefault="001D36EF" w:rsidP="008544CE">
      <w:pPr>
        <w:pStyle w:val="NormaleWeb"/>
        <w:spacing w:before="0" w:beforeAutospacing="0" w:after="150" w:afterAutospacing="0" w:line="360" w:lineRule="auto"/>
        <w:contextualSpacing/>
        <w:jc w:val="both"/>
        <w:rPr>
          <w:b/>
          <w:color w:val="000000" w:themeColor="text1"/>
          <w:lang w:val="en-GB"/>
        </w:rPr>
      </w:pPr>
    </w:p>
    <w:p w14:paraId="6F98AAED" w14:textId="77777777" w:rsidR="001D36EF" w:rsidRDefault="001D36EF" w:rsidP="008544CE">
      <w:pPr>
        <w:pStyle w:val="NormaleWeb"/>
        <w:spacing w:before="0" w:beforeAutospacing="0" w:after="150" w:afterAutospacing="0" w:line="360" w:lineRule="auto"/>
        <w:contextualSpacing/>
        <w:jc w:val="both"/>
        <w:rPr>
          <w:b/>
          <w:color w:val="000000" w:themeColor="text1"/>
          <w:lang w:val="en-GB"/>
        </w:rPr>
      </w:pPr>
    </w:p>
    <w:p w14:paraId="4EE244CD" w14:textId="77777777" w:rsidR="001D36EF" w:rsidRDefault="001D36EF" w:rsidP="008544CE">
      <w:pPr>
        <w:pStyle w:val="NormaleWeb"/>
        <w:spacing w:before="0" w:beforeAutospacing="0" w:after="150" w:afterAutospacing="0" w:line="360" w:lineRule="auto"/>
        <w:contextualSpacing/>
        <w:jc w:val="both"/>
        <w:rPr>
          <w:b/>
          <w:color w:val="000000" w:themeColor="text1"/>
          <w:lang w:val="en-GB"/>
        </w:rPr>
      </w:pPr>
    </w:p>
    <w:p w14:paraId="59764C4E" w14:textId="77777777" w:rsidR="001D36EF" w:rsidRDefault="001D36EF" w:rsidP="008544CE">
      <w:pPr>
        <w:pStyle w:val="NormaleWeb"/>
        <w:spacing w:before="0" w:beforeAutospacing="0" w:after="150" w:afterAutospacing="0" w:line="360" w:lineRule="auto"/>
        <w:contextualSpacing/>
        <w:jc w:val="both"/>
        <w:rPr>
          <w:b/>
          <w:color w:val="000000" w:themeColor="text1"/>
          <w:lang w:val="en-GB"/>
        </w:rPr>
      </w:pPr>
    </w:p>
    <w:p w14:paraId="1BA567E7" w14:textId="76210975" w:rsidR="00322ED7" w:rsidRPr="008544CE" w:rsidRDefault="00322ED7" w:rsidP="008544CE">
      <w:pPr>
        <w:pStyle w:val="NormaleWeb"/>
        <w:spacing w:before="0" w:beforeAutospacing="0" w:after="150" w:afterAutospacing="0" w:line="360" w:lineRule="auto"/>
        <w:contextualSpacing/>
        <w:jc w:val="both"/>
        <w:rPr>
          <w:color w:val="000000" w:themeColor="text1"/>
          <w:lang w:val="en-GB"/>
        </w:rPr>
      </w:pPr>
      <w:r>
        <w:rPr>
          <w:b/>
          <w:color w:val="000000" w:themeColor="text1"/>
          <w:lang w:val="en-GB"/>
        </w:rPr>
        <w:lastRenderedPageBreak/>
        <w:t>The desire as a subjective truth</w:t>
      </w:r>
    </w:p>
    <w:p w14:paraId="338FC550"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p>
    <w:p w14:paraId="2D9150FA" w14:textId="7E1EB44F"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In this last section, we are going to discuss what we have exposed so far through the lens of psychoanalysis in light of the premises of this work and of the two philosophers we previously introduced. We began by arguing that the moral debate often faces an impasse between objectivistic and relativistic approaches towards moral issues, whose mutual philosophical grounds can be linked to two philosophical traditions established by Aristotle, on one side, and Nietzsche on the other. Our initial hypothesis focused on the idea that it was possible to identify a sort of ‘third way’ that could efficaciously combine both objective and relative instances and, therefore, overcome such existing dichotomy. In order to achieve this purpose, we used psychoanalysis, a discipline that does not expressively deal with morality but, nevertheless, presents some moral implications. In particular, we have highlighted the problem of whether a subject can be held responsible for his own unconscious and drives, as parts of the human being that both belong to us and they are not under the governance of consciousness. We provided an answer to this question through the work of Jacques Lacan, who dealt with the problem of the ethics of psychoanalysis. The French psychoanalyst says that the unconscious has an ethical nature and it is the product of the encounter between human needs and the symbolic order (language, social norms and so on). More specifically, the </w:t>
      </w:r>
      <w:r w:rsidRPr="00F838B8">
        <w:rPr>
          <w:color w:val="000000" w:themeColor="text1"/>
          <w:lang w:val="en-GB"/>
        </w:rPr>
        <w:t>Oedipus Complex</w:t>
      </w:r>
      <w:r>
        <w:rPr>
          <w:color w:val="000000" w:themeColor="text1"/>
          <w:lang w:val="en-GB"/>
        </w:rPr>
        <w:t xml:space="preserve"> has shown how it is precisely a moral law (the law the forbids the incest or, in other words, the law that asserts the existence of a limit) that enables our unconscious and drives to exist as such or, as Lacan says, that makes us ‘split subjects’. From this argument, Lacan derived his peculiar notion of desire upon which he founded the entire problem of the ethics of psychoanalysis. Thus, on one hand, the desire is the product of the intervention of the law, so it is only because something is forbidden (the unlimited satisfaction or, symbolically, the incestuous relationship with the mother) that we can be a ‘lack-of-being’; this is the structural condition that establishes the problem of seeking for satisfaction in life. On the other hand, the Lacanian desire is also expression of the maxim form of subjectivity, in fact what fulfils someone’s life is different for each individual. This is radically proved by the unconscious phenomena (like </w:t>
      </w:r>
      <w:r>
        <w:rPr>
          <w:color w:val="000000" w:themeColor="text1"/>
          <w:lang w:val="en-GB"/>
        </w:rPr>
        <w:lastRenderedPageBreak/>
        <w:t>symptoms or slips of the tongue) which reveal what someone truly wants despite what others want or social norms establish. Hence,</w:t>
      </w:r>
      <w:r w:rsidR="00B15581">
        <w:rPr>
          <w:color w:val="000000" w:themeColor="text1"/>
          <w:lang w:val="en-GB"/>
        </w:rPr>
        <w:t xml:space="preserve"> the desire origins from what can be considered</w:t>
      </w:r>
      <w:r>
        <w:rPr>
          <w:color w:val="000000" w:themeColor="text1"/>
          <w:lang w:val="en-GB"/>
        </w:rPr>
        <w:t xml:space="preserve"> as a universal law and it has a structure which is the same for everyone; but the desire</w:t>
      </w:r>
      <w:r w:rsidR="00AC0C5D">
        <w:rPr>
          <w:color w:val="000000" w:themeColor="text1"/>
          <w:lang w:val="en-GB"/>
        </w:rPr>
        <w:t xml:space="preserve"> also</w:t>
      </w:r>
      <w:r>
        <w:rPr>
          <w:color w:val="000000" w:themeColor="text1"/>
          <w:lang w:val="en-GB"/>
        </w:rPr>
        <w:t xml:space="preserve"> implies each one’s particular ‘vocation’. </w:t>
      </w:r>
      <w:r w:rsidR="00B15581">
        <w:rPr>
          <w:color w:val="000000" w:themeColor="text1"/>
          <w:lang w:val="en-GB"/>
        </w:rPr>
        <w:t>Therefore</w:t>
      </w:r>
      <w:r>
        <w:rPr>
          <w:color w:val="000000" w:themeColor="text1"/>
          <w:lang w:val="en-GB"/>
        </w:rPr>
        <w:t xml:space="preserve">, the desire consists in a sort of subjective truth everyone should be committed to. According to Lacan, this is the core of the ethical problem of psychoanalysis: that no one should give up on the commitment towards his own desire. </w:t>
      </w:r>
    </w:p>
    <w:p w14:paraId="3ADC422A" w14:textId="77777777" w:rsidR="00322ED7" w:rsidRPr="00340220" w:rsidRDefault="00322ED7" w:rsidP="00322ED7">
      <w:pPr>
        <w:pStyle w:val="NormaleWeb"/>
        <w:spacing w:before="0" w:beforeAutospacing="0" w:after="150" w:afterAutospacing="0" w:line="360" w:lineRule="auto"/>
        <w:ind w:firstLine="284"/>
        <w:contextualSpacing/>
        <w:jc w:val="both"/>
        <w:rPr>
          <w:lang w:val="en-GB"/>
        </w:rPr>
      </w:pPr>
      <w:r w:rsidRPr="006E4707">
        <w:rPr>
          <w:color w:val="000000" w:themeColor="text1"/>
          <w:lang w:val="en-GB"/>
        </w:rPr>
        <w:t>Thus, this particular understanding of the concept of desire is what we called at the beginning an</w:t>
      </w:r>
      <w:r>
        <w:rPr>
          <w:color w:val="000000" w:themeColor="text1"/>
          <w:lang w:val="en-GB"/>
        </w:rPr>
        <w:t xml:space="preserve"> </w:t>
      </w:r>
      <w:r w:rsidRPr="0033726F">
        <w:rPr>
          <w:lang w:val="en-GB"/>
        </w:rPr>
        <w:t>oxymoron</w:t>
      </w:r>
      <w:r>
        <w:rPr>
          <w:lang w:val="en-GB"/>
        </w:rPr>
        <w:t>, a notion that combines divergent aspects in conjunction in order to create a third further meaning. This has been our attempt to deal with a moral issue (the responsibility over the unconscious and the drives) through an approach (psychoanalysis) that tries to integrate both objective and subjective instances in dealing with it. Let us see now how the argument we have developed relates to or differs from some key points of the two comparative philosophical doctrines we initially introduced.</w:t>
      </w:r>
    </w:p>
    <w:p w14:paraId="2EE319B4"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As we pointed out, Aristotle’s ethics emphasises the existence of objective truths, the achievement of </w:t>
      </w:r>
      <w:r w:rsidRPr="005F1C9B">
        <w:rPr>
          <w:i/>
          <w:color w:val="000000" w:themeColor="text1"/>
          <w:lang w:val="en-GB"/>
        </w:rPr>
        <w:t>eudaimonia</w:t>
      </w:r>
      <w:r>
        <w:rPr>
          <w:color w:val="000000" w:themeColor="text1"/>
          <w:lang w:val="en-GB"/>
        </w:rPr>
        <w:t xml:space="preserve"> as the </w:t>
      </w:r>
      <w:r w:rsidRPr="005F1C9B">
        <w:rPr>
          <w:i/>
          <w:color w:val="000000" w:themeColor="text1"/>
          <w:lang w:val="en-GB"/>
        </w:rPr>
        <w:t>telos</w:t>
      </w:r>
      <w:r>
        <w:rPr>
          <w:color w:val="000000" w:themeColor="text1"/>
          <w:lang w:val="en-GB"/>
        </w:rPr>
        <w:t xml:space="preserve"> of life and the importance of the practice of virtues in order to fulfil such a purpose. Some of the notions we have discussed, such as the unconscious, the drive and the desire, have very much to do with the question of the truth. In fact, all these instances appear to the subject as provided of their own autonomy and always revealing a truth. For example, let us consider a slip of the tongue like ‘it is time to end this meeting’ instead of saying ‘it is time to start this meeting’. The Freudian slip happens automatically and it reveals what that person truly thinks. As a matter of facts, it cannot be decided nor it can lie about what it says. Precisely, in order to be planned or to be a lie it would have to be a conscious thought. In these terms, a Freudian slip has the structure of an objective truth someone is confronted with. It is something that exists on its own beyond the realm of consciousness and intentionality. The Freudian affirmation that the ego is not the master in its own house precisely underlines that we do not rule everything about ourselves but, instead, there are instances which rule us. This idea is also sustained by the Lacanian paradigm, informed by the French </w:t>
      </w:r>
      <w:r>
        <w:rPr>
          <w:color w:val="000000" w:themeColor="text1"/>
          <w:lang w:val="en-GB"/>
        </w:rPr>
        <w:lastRenderedPageBreak/>
        <w:t xml:space="preserve">structuralism, which has brought us to consider the relevance of structures (like the language or the symbolic order) that precede the subject. </w:t>
      </w:r>
    </w:p>
    <w:p w14:paraId="595DDD10"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A second consideration focuses on the comparison between the Aristotelian notion of </w:t>
      </w:r>
      <w:r w:rsidRPr="00E22596">
        <w:rPr>
          <w:i/>
          <w:color w:val="000000" w:themeColor="text1"/>
          <w:lang w:val="en-GB"/>
        </w:rPr>
        <w:t>eudaimonia</w:t>
      </w:r>
      <w:r>
        <w:rPr>
          <w:i/>
          <w:color w:val="000000" w:themeColor="text1"/>
          <w:lang w:val="en-GB"/>
        </w:rPr>
        <w:t xml:space="preserve"> </w:t>
      </w:r>
      <w:r>
        <w:rPr>
          <w:color w:val="000000" w:themeColor="text1"/>
          <w:lang w:val="en-GB"/>
        </w:rPr>
        <w:t xml:space="preserve">and the Lacanian notion of desire, in fact, these two concepts seem to share a lot. Both notions refer to the problem of the fulfilment of life. Interestingly, Aristotle describes as one of the characteristics of </w:t>
      </w:r>
      <w:r w:rsidRPr="00E22596">
        <w:rPr>
          <w:i/>
          <w:color w:val="000000" w:themeColor="text1"/>
          <w:lang w:val="en-GB"/>
        </w:rPr>
        <w:t>eudaimonia</w:t>
      </w:r>
      <w:r>
        <w:rPr>
          <w:i/>
          <w:color w:val="000000" w:themeColor="text1"/>
          <w:lang w:val="en-GB"/>
        </w:rPr>
        <w:t xml:space="preserve"> </w:t>
      </w:r>
      <w:r>
        <w:rPr>
          <w:color w:val="000000" w:themeColor="text1"/>
          <w:lang w:val="en-GB"/>
        </w:rPr>
        <w:t xml:space="preserve">the fact that it has to be desirable for itself, therefore involving the concept of desire. The Greek philosopher asserts that the fulfilment of life is what the desire tends towards. In a similar way, Lacan says that the desire is the force that moves the subject to seek for his own satisfaction in life. It looks like the two authors deal with a very similar matter, they are both concerned with the problem of living well, perhaps starting from different premises and having very different purposes. In this regard, Aristotle has a teleological vision of the human nature whose end is the achievement of </w:t>
      </w:r>
      <w:r w:rsidRPr="00E22596">
        <w:rPr>
          <w:i/>
          <w:color w:val="000000" w:themeColor="text1"/>
          <w:lang w:val="en-GB"/>
        </w:rPr>
        <w:t>eudaimonia</w:t>
      </w:r>
      <w:r>
        <w:rPr>
          <w:color w:val="000000" w:themeColor="text1"/>
          <w:lang w:val="en-GB"/>
        </w:rPr>
        <w:t xml:space="preserve">, the highest good. So, what matters is the </w:t>
      </w:r>
      <w:r>
        <w:rPr>
          <w:i/>
          <w:color w:val="000000" w:themeColor="text1"/>
          <w:lang w:val="en-GB"/>
        </w:rPr>
        <w:t>telos</w:t>
      </w:r>
      <w:r>
        <w:rPr>
          <w:color w:val="000000" w:themeColor="text1"/>
          <w:lang w:val="en-GB"/>
        </w:rPr>
        <w:t xml:space="preserve"> and this is what Aristotle is more concerned about. Differently, Lacan is not concerned with any teleological vision of the human existence. Thus, if the </w:t>
      </w:r>
      <w:r w:rsidRPr="00E22596">
        <w:rPr>
          <w:i/>
          <w:color w:val="000000" w:themeColor="text1"/>
          <w:lang w:val="en-GB"/>
        </w:rPr>
        <w:t>eudaimonia</w:t>
      </w:r>
      <w:r>
        <w:rPr>
          <w:i/>
          <w:color w:val="000000" w:themeColor="text1"/>
          <w:lang w:val="en-GB"/>
        </w:rPr>
        <w:t xml:space="preserve"> </w:t>
      </w:r>
      <w:r>
        <w:rPr>
          <w:color w:val="000000" w:themeColor="text1"/>
          <w:lang w:val="en-GB"/>
        </w:rPr>
        <w:t>i</w:t>
      </w:r>
      <w:r w:rsidRPr="00A026C1">
        <w:rPr>
          <w:color w:val="000000" w:themeColor="text1"/>
          <w:lang w:val="en-GB"/>
        </w:rPr>
        <w:t>s</w:t>
      </w:r>
      <w:r>
        <w:rPr>
          <w:i/>
          <w:color w:val="000000" w:themeColor="text1"/>
          <w:lang w:val="en-GB"/>
        </w:rPr>
        <w:t xml:space="preserve"> </w:t>
      </w:r>
      <w:r>
        <w:rPr>
          <w:color w:val="000000" w:themeColor="text1"/>
          <w:lang w:val="en-GB"/>
        </w:rPr>
        <w:t xml:space="preserve">the final aim, Lacan considers the desire as the starting point of human life, a state for which we are all a ‘lack-of-being’. The French psychoanalyst focuses on what the desire is and on how it articulates throughout life rather than being focused on what the fulfilment is, which he might identify with anyone’s form of satisfaction. Another difference between the two notions is that Aristotle considers the </w:t>
      </w:r>
      <w:r w:rsidRPr="00E22596">
        <w:rPr>
          <w:i/>
          <w:color w:val="000000" w:themeColor="text1"/>
          <w:lang w:val="en-GB"/>
        </w:rPr>
        <w:t>eudaimonia</w:t>
      </w:r>
      <w:r>
        <w:rPr>
          <w:i/>
          <w:color w:val="000000" w:themeColor="text1"/>
          <w:lang w:val="en-GB"/>
        </w:rPr>
        <w:t xml:space="preserve"> </w:t>
      </w:r>
      <w:r>
        <w:rPr>
          <w:color w:val="000000" w:themeColor="text1"/>
          <w:lang w:val="en-GB"/>
        </w:rPr>
        <w:t xml:space="preserve">as the achievement of a state of fulfilment whereas Lacan rejects such a generic idea when he talks about the desire. Indeed, Lacan affirms that the desire cannot be a generic state, but it is always the desire of something or, in other words, that the desire has always its objects. </w:t>
      </w:r>
    </w:p>
    <w:p w14:paraId="00F6A461" w14:textId="77777777"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A last aspect that we are going to consider is in relation to the notion of virtue. Virtues are those requirements necessary in order to achieve </w:t>
      </w:r>
      <w:r w:rsidRPr="00E22596">
        <w:rPr>
          <w:i/>
          <w:color w:val="000000" w:themeColor="text1"/>
          <w:lang w:val="en-GB"/>
        </w:rPr>
        <w:t>eudaimonia</w:t>
      </w:r>
      <w:r>
        <w:rPr>
          <w:i/>
          <w:color w:val="000000" w:themeColor="text1"/>
          <w:lang w:val="en-GB"/>
        </w:rPr>
        <w:t xml:space="preserve"> </w:t>
      </w:r>
      <w:r>
        <w:rPr>
          <w:color w:val="000000" w:themeColor="text1"/>
          <w:lang w:val="en-GB"/>
        </w:rPr>
        <w:t xml:space="preserve">in life. Accordingly, we can argue whether the Lacanian ethical vision of the desire implies any sort of virtue. The assumption that we are held responsible of our own desire underlines the idea that a subject can acknowledge or dismiss such ethical responsibility over oneself. Therefore, it would be virtuous anything that allows an individual to live according to his </w:t>
      </w:r>
      <w:r>
        <w:rPr>
          <w:color w:val="000000" w:themeColor="text1"/>
          <w:lang w:val="en-GB"/>
        </w:rPr>
        <w:lastRenderedPageBreak/>
        <w:t xml:space="preserve">own desire. Perhaps, undertaking a psychoanalytic treatment could be seen as a sort of virtue, the virtue of introspection through which it is possible to deepen the knowledge of what we truly want and understand how to address it in life. </w:t>
      </w:r>
    </w:p>
    <w:p w14:paraId="110CD07E" w14:textId="647B3462"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In this very last section, we are going to focus on a comparison between the argument we have developed and some aspects of Nietzsche’s doctrine, in particular for the contributions his philosophy has brought to the concept of subjectivity. On one hand, Nietzsche has developed a quite critical</w:t>
      </w:r>
      <w:r w:rsidRPr="007401C7">
        <w:rPr>
          <w:color w:val="000000" w:themeColor="text1"/>
          <w:lang w:val="en-GB"/>
        </w:rPr>
        <w:t xml:space="preserve"> </w:t>
      </w:r>
      <w:r>
        <w:rPr>
          <w:color w:val="000000" w:themeColor="text1"/>
          <w:lang w:val="en-GB"/>
        </w:rPr>
        <w:t>vision of ethics, to the extent that demolishes all certainties; on the other hand, though, his philosophy highlights the importance of contingent causes (such as history, culture, context) in determining who we are. Nietzsche’s work influenced structuralism as well as psychoanalysis, therefore we can see some reflexes of his ideas even in the theories we have exposed in this work.</w:t>
      </w:r>
    </w:p>
    <w:p w14:paraId="33A72E8B" w14:textId="17E99295"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Nietzsche reconsidered the relevance of aspects like needs, emotions, feelings and other natural parts of human life. In a similar way, psychoanalysis considers the relevance of these same aspects in the human experience as we have seen through the theory of the drives. Thus, both Nietzsche’s philosophy and psychoanalysis take into account this kind of aspects. This idea is what has led Nietzsche to investigate the origin of moral concepts in order to </w:t>
      </w:r>
      <w:r w:rsidR="00E826C7">
        <w:rPr>
          <w:color w:val="000000" w:themeColor="text1"/>
          <w:lang w:val="en-GB"/>
        </w:rPr>
        <w:t>underline</w:t>
      </w:r>
      <w:r>
        <w:rPr>
          <w:color w:val="000000" w:themeColor="text1"/>
          <w:lang w:val="en-GB"/>
        </w:rPr>
        <w:t xml:space="preserve"> their derivation and the need to rebuild them in a new way. This method has been somehow inherited by psychoanalysis, whose archaeological work consists in understanding the origins of symptoms, dreams and other phenomena in order to allow the subject to redefine the meanings that lead his life. Although psychoanalysis is not concerned with moral ideas as Nietzsche was, we might say that it inherited his genealogical approach. </w:t>
      </w:r>
    </w:p>
    <w:p w14:paraId="2FB15563" w14:textId="38487683"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A second consideration focuses on a comparison between the proclamation of the death of God and the </w:t>
      </w:r>
      <w:r w:rsidRPr="00F838B8">
        <w:rPr>
          <w:color w:val="000000" w:themeColor="text1"/>
          <w:lang w:val="en-GB"/>
        </w:rPr>
        <w:t>Oedipus Complex</w:t>
      </w:r>
      <w:r>
        <w:rPr>
          <w:color w:val="000000" w:themeColor="text1"/>
          <w:lang w:val="en-GB"/>
        </w:rPr>
        <w:t xml:space="preserve">. Nietzsche’s famous affirmation opens up the problem of what comes after all certainties are destroyed. He says that everyone has to deal with the loss of a system and with a feeling of disorientation. He continues by saying that every man has to carry on this burden and its consequences. Similarly, the </w:t>
      </w:r>
      <w:r w:rsidRPr="00F838B8">
        <w:rPr>
          <w:color w:val="000000" w:themeColor="text1"/>
          <w:lang w:val="en-GB"/>
        </w:rPr>
        <w:t>Oedipus Complex</w:t>
      </w:r>
      <w:r>
        <w:rPr>
          <w:color w:val="000000" w:themeColor="text1"/>
          <w:lang w:val="en-GB"/>
        </w:rPr>
        <w:t xml:space="preserve"> leaves the subject in the same condition: everyone has to live with the burden of his own</w:t>
      </w:r>
      <w:r w:rsidR="003A3369">
        <w:rPr>
          <w:color w:val="000000" w:themeColor="text1"/>
          <w:lang w:val="en-GB"/>
        </w:rPr>
        <w:t xml:space="preserve"> desire. Indeed, there is no</w:t>
      </w:r>
      <w:r>
        <w:rPr>
          <w:color w:val="000000" w:themeColor="text1"/>
          <w:lang w:val="en-GB"/>
        </w:rPr>
        <w:t xml:space="preserve"> guarantee nor universal rule that </w:t>
      </w:r>
      <w:r>
        <w:rPr>
          <w:color w:val="000000" w:themeColor="text1"/>
          <w:lang w:val="en-GB"/>
        </w:rPr>
        <w:lastRenderedPageBreak/>
        <w:t xml:space="preserve">explains what living according to the desire means. Instead, according to the Lacanian idea, it is something </w:t>
      </w:r>
      <w:r w:rsidR="003A3369">
        <w:rPr>
          <w:color w:val="000000" w:themeColor="text1"/>
          <w:lang w:val="en-GB"/>
        </w:rPr>
        <w:t>everyone</w:t>
      </w:r>
      <w:r>
        <w:rPr>
          <w:color w:val="000000" w:themeColor="text1"/>
          <w:lang w:val="en-GB"/>
        </w:rPr>
        <w:t xml:space="preserve"> has to figure out for themselves. Therefore, if for Nietzsche the overman is the person who takes over the burden of the death of God and defines his own values, the psychoanalytic overman is the subject who stops relying on external certainties and takes over the burden of his own desire.   </w:t>
      </w:r>
    </w:p>
    <w:p w14:paraId="412592B7" w14:textId="2EA1027E" w:rsidR="00322ED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 xml:space="preserve"> Through concepts like perspectivism, will to power and transvaluation of values, Nietzsche pushes the notion of subjectivity to its limits, refusing any attempt to normalise human existence through categories valid for </w:t>
      </w:r>
      <w:r w:rsidR="003A3369">
        <w:rPr>
          <w:color w:val="000000" w:themeColor="text1"/>
          <w:lang w:val="en-GB"/>
        </w:rPr>
        <w:t>all</w:t>
      </w:r>
      <w:r>
        <w:rPr>
          <w:color w:val="000000" w:themeColor="text1"/>
          <w:lang w:val="en-GB"/>
        </w:rPr>
        <w:t xml:space="preserve">. In a similar way, psychoanalysis embraces this cause rejecting any form of standardisation of the individuality. We might call this as a sort of ‘ethics of subjectivity’. </w:t>
      </w:r>
      <w:r w:rsidRPr="00C14539">
        <w:rPr>
          <w:color w:val="000000" w:themeColor="text1"/>
          <w:lang w:val="en-GB"/>
        </w:rPr>
        <w:t>Thus, the notion of desire cannot be anything general</w:t>
      </w:r>
      <w:r>
        <w:rPr>
          <w:color w:val="000000" w:themeColor="text1"/>
          <w:lang w:val="en-GB"/>
        </w:rPr>
        <w:t xml:space="preserve"> but, as Nietzsche might say, a perspective, a very </w:t>
      </w:r>
      <w:r w:rsidRPr="00C14539">
        <w:rPr>
          <w:color w:val="000000" w:themeColor="text1"/>
          <w:lang w:val="en-GB"/>
        </w:rPr>
        <w:t>individual version of fulfilment</w:t>
      </w:r>
      <w:r>
        <w:rPr>
          <w:color w:val="000000" w:themeColor="text1"/>
          <w:lang w:val="en-GB"/>
        </w:rPr>
        <w:t xml:space="preserve">. </w:t>
      </w:r>
      <w:r w:rsidRPr="00C14539">
        <w:rPr>
          <w:color w:val="000000" w:themeColor="text1"/>
          <w:lang w:val="en-GB"/>
        </w:rPr>
        <w:t xml:space="preserve">Therefore, instances such as unconscious, drive and desire are profoundly rooted in </w:t>
      </w:r>
      <w:r>
        <w:rPr>
          <w:color w:val="000000" w:themeColor="text1"/>
          <w:lang w:val="en-GB"/>
        </w:rPr>
        <w:t>someone’s</w:t>
      </w:r>
      <w:r w:rsidRPr="00C14539">
        <w:rPr>
          <w:color w:val="000000" w:themeColor="text1"/>
          <w:lang w:val="en-GB"/>
        </w:rPr>
        <w:t xml:space="preserve"> </w:t>
      </w:r>
      <w:r>
        <w:rPr>
          <w:color w:val="000000" w:themeColor="text1"/>
          <w:lang w:val="en-GB"/>
        </w:rPr>
        <w:t>life</w:t>
      </w:r>
      <w:r w:rsidRPr="00C14539">
        <w:rPr>
          <w:color w:val="000000" w:themeColor="text1"/>
          <w:lang w:val="en-GB"/>
        </w:rPr>
        <w:t xml:space="preserve">. Only this process of subjective exploration can lead to unveil what we particularly desire in life: if we do not understand our foundations we cannot know what we want.  </w:t>
      </w:r>
    </w:p>
    <w:p w14:paraId="597A4D35" w14:textId="77777777" w:rsidR="00322ED7" w:rsidRPr="00965007" w:rsidRDefault="00322ED7" w:rsidP="00322ED7">
      <w:pPr>
        <w:pStyle w:val="NormaleWeb"/>
        <w:spacing w:before="0" w:beforeAutospacing="0" w:after="150" w:afterAutospacing="0" w:line="360" w:lineRule="auto"/>
        <w:ind w:firstLine="284"/>
        <w:contextualSpacing/>
        <w:jc w:val="both"/>
        <w:rPr>
          <w:color w:val="000000" w:themeColor="text1"/>
          <w:lang w:val="en-GB"/>
        </w:rPr>
      </w:pPr>
      <w:r>
        <w:rPr>
          <w:color w:val="000000" w:themeColor="text1"/>
          <w:lang w:val="en-GB"/>
        </w:rPr>
        <w:t>In this last part, we have tried to compare the psychoanalytic perspective with the two philosophical doctrines that oppose objective and relativistic views.  T</w:t>
      </w:r>
      <w:r w:rsidRPr="00C14539">
        <w:rPr>
          <w:color w:val="000000" w:themeColor="text1"/>
          <w:lang w:val="en-GB"/>
        </w:rPr>
        <w:t xml:space="preserve">his work has </w:t>
      </w:r>
      <w:r>
        <w:rPr>
          <w:color w:val="000000" w:themeColor="text1"/>
          <w:lang w:val="en-GB"/>
        </w:rPr>
        <w:t>attempted</w:t>
      </w:r>
      <w:r w:rsidRPr="00C14539">
        <w:rPr>
          <w:color w:val="000000" w:themeColor="text1"/>
          <w:lang w:val="en-GB"/>
        </w:rPr>
        <w:t xml:space="preserve"> to bring into the discussion a different point of view through which a certain idea of moral subject can be formulated. In particular, </w:t>
      </w:r>
      <w:r>
        <w:rPr>
          <w:color w:val="000000" w:themeColor="text1"/>
          <w:lang w:val="en-GB"/>
        </w:rPr>
        <w:t xml:space="preserve">the problem of </w:t>
      </w:r>
      <w:r w:rsidRPr="00C14539">
        <w:rPr>
          <w:color w:val="000000" w:themeColor="text1"/>
          <w:lang w:val="en-GB"/>
        </w:rPr>
        <w:t xml:space="preserve">being </w:t>
      </w:r>
      <w:r>
        <w:rPr>
          <w:color w:val="000000" w:themeColor="text1"/>
          <w:lang w:val="en-GB"/>
        </w:rPr>
        <w:t>responsible</w:t>
      </w:r>
      <w:r w:rsidRPr="00C14539">
        <w:rPr>
          <w:color w:val="000000" w:themeColor="text1"/>
          <w:lang w:val="en-GB"/>
        </w:rPr>
        <w:t xml:space="preserve"> </w:t>
      </w:r>
      <w:r>
        <w:rPr>
          <w:color w:val="000000" w:themeColor="text1"/>
          <w:lang w:val="en-GB"/>
        </w:rPr>
        <w:t xml:space="preserve">for our unconscious desire </w:t>
      </w:r>
      <w:r w:rsidRPr="00C14539">
        <w:rPr>
          <w:color w:val="000000" w:themeColor="text1"/>
          <w:lang w:val="en-GB"/>
        </w:rPr>
        <w:t>m</w:t>
      </w:r>
      <w:r>
        <w:rPr>
          <w:color w:val="000000" w:themeColor="text1"/>
          <w:lang w:val="en-GB"/>
        </w:rPr>
        <w:t>ay have shown how the psychoanalytic theory</w:t>
      </w:r>
      <w:r w:rsidRPr="00C14539">
        <w:rPr>
          <w:color w:val="000000" w:themeColor="text1"/>
          <w:lang w:val="en-GB"/>
        </w:rPr>
        <w:t xml:space="preserve"> sets the basis for a </w:t>
      </w:r>
      <w:r>
        <w:rPr>
          <w:color w:val="000000" w:themeColor="text1"/>
          <w:lang w:val="en-GB"/>
        </w:rPr>
        <w:t xml:space="preserve">sort </w:t>
      </w:r>
      <w:r w:rsidRPr="00C14539">
        <w:rPr>
          <w:color w:val="000000" w:themeColor="text1"/>
          <w:lang w:val="en-GB"/>
        </w:rPr>
        <w:t xml:space="preserve">of subjective truth, a </w:t>
      </w:r>
      <w:r>
        <w:rPr>
          <w:color w:val="000000" w:themeColor="text1"/>
          <w:lang w:val="en-GB"/>
        </w:rPr>
        <w:t>notion</w:t>
      </w:r>
      <w:r w:rsidRPr="00C14539">
        <w:rPr>
          <w:color w:val="000000" w:themeColor="text1"/>
          <w:lang w:val="en-GB"/>
        </w:rPr>
        <w:t xml:space="preserve"> that hold</w:t>
      </w:r>
      <w:r>
        <w:rPr>
          <w:color w:val="000000" w:themeColor="text1"/>
          <w:lang w:val="en-GB"/>
        </w:rPr>
        <w:t>s</w:t>
      </w:r>
      <w:r w:rsidRPr="00C14539">
        <w:rPr>
          <w:color w:val="000000" w:themeColor="text1"/>
          <w:lang w:val="en-GB"/>
        </w:rPr>
        <w:t xml:space="preserve"> </w:t>
      </w:r>
      <w:r>
        <w:rPr>
          <w:color w:val="000000" w:themeColor="text1"/>
          <w:lang w:val="en-GB"/>
        </w:rPr>
        <w:t xml:space="preserve">together </w:t>
      </w:r>
      <w:r w:rsidRPr="00C14539">
        <w:rPr>
          <w:color w:val="000000" w:themeColor="text1"/>
          <w:lang w:val="en-GB"/>
        </w:rPr>
        <w:t>both ob</w:t>
      </w:r>
      <w:r>
        <w:rPr>
          <w:color w:val="000000" w:themeColor="text1"/>
          <w:lang w:val="en-GB"/>
        </w:rPr>
        <w:t>jective and subjective instances of the human existence</w:t>
      </w:r>
      <w:r w:rsidRPr="00C14539">
        <w:rPr>
          <w:color w:val="000000" w:themeColor="text1"/>
          <w:lang w:val="en-GB"/>
        </w:rPr>
        <w:t>.</w:t>
      </w:r>
    </w:p>
    <w:p w14:paraId="43F0E0CA" w14:textId="77777777" w:rsidR="00322ED7" w:rsidRDefault="00322ED7" w:rsidP="00322ED7">
      <w:pPr>
        <w:pStyle w:val="NormaleWeb"/>
        <w:spacing w:before="0" w:beforeAutospacing="0" w:after="150" w:afterAutospacing="0" w:line="360" w:lineRule="auto"/>
        <w:contextualSpacing/>
        <w:jc w:val="both"/>
        <w:rPr>
          <w:color w:val="000000" w:themeColor="text1"/>
          <w:highlight w:val="yellow"/>
          <w:lang w:val="en-GB"/>
        </w:rPr>
      </w:pPr>
    </w:p>
    <w:p w14:paraId="54D637D2" w14:textId="77777777" w:rsidR="00322ED7" w:rsidRDefault="00322ED7" w:rsidP="00A542F5">
      <w:pPr>
        <w:spacing w:line="360" w:lineRule="auto"/>
        <w:jc w:val="both"/>
        <w:rPr>
          <w:lang w:val="en-GB"/>
        </w:rPr>
      </w:pPr>
    </w:p>
    <w:p w14:paraId="767F63B8" w14:textId="77777777" w:rsidR="004618F4" w:rsidRDefault="004618F4" w:rsidP="00A542F5">
      <w:pPr>
        <w:spacing w:line="360" w:lineRule="auto"/>
        <w:jc w:val="both"/>
        <w:rPr>
          <w:lang w:val="en-GB"/>
        </w:rPr>
      </w:pPr>
    </w:p>
    <w:p w14:paraId="33ADA97E" w14:textId="77777777" w:rsidR="00E15676" w:rsidRDefault="00E15676" w:rsidP="00A542F5">
      <w:pPr>
        <w:spacing w:line="360" w:lineRule="auto"/>
        <w:jc w:val="both"/>
        <w:rPr>
          <w:lang w:val="en-GB"/>
        </w:rPr>
      </w:pPr>
    </w:p>
    <w:p w14:paraId="284C2256" w14:textId="77777777" w:rsidR="00E15676" w:rsidRDefault="00E15676" w:rsidP="00A542F5">
      <w:pPr>
        <w:spacing w:line="360" w:lineRule="auto"/>
        <w:jc w:val="both"/>
        <w:rPr>
          <w:lang w:val="en-GB"/>
        </w:rPr>
      </w:pPr>
    </w:p>
    <w:p w14:paraId="0BCE15BC" w14:textId="77777777" w:rsidR="00E15676" w:rsidRDefault="00E15676" w:rsidP="00A542F5">
      <w:pPr>
        <w:spacing w:line="360" w:lineRule="auto"/>
        <w:jc w:val="both"/>
        <w:rPr>
          <w:lang w:val="en-GB"/>
        </w:rPr>
      </w:pPr>
    </w:p>
    <w:p w14:paraId="7C2494A0" w14:textId="77777777" w:rsidR="00E15676" w:rsidRDefault="00E15676" w:rsidP="00A542F5">
      <w:pPr>
        <w:spacing w:line="360" w:lineRule="auto"/>
        <w:jc w:val="both"/>
        <w:rPr>
          <w:lang w:val="en-GB"/>
        </w:rPr>
      </w:pPr>
    </w:p>
    <w:p w14:paraId="2266BB55" w14:textId="77777777" w:rsidR="00E15676" w:rsidRDefault="00E15676" w:rsidP="00A542F5">
      <w:pPr>
        <w:spacing w:line="360" w:lineRule="auto"/>
        <w:jc w:val="both"/>
        <w:rPr>
          <w:lang w:val="en-GB"/>
        </w:rPr>
      </w:pPr>
    </w:p>
    <w:p w14:paraId="3A750A7C" w14:textId="70C8A811" w:rsidR="00E15676" w:rsidRPr="004618F4" w:rsidRDefault="00E15676" w:rsidP="00695F44">
      <w:pPr>
        <w:jc w:val="center"/>
        <w:rPr>
          <w:lang w:val="en-GB"/>
        </w:rPr>
      </w:pPr>
      <w:r w:rsidRPr="00E15676">
        <w:rPr>
          <w:b/>
          <w:bCs/>
          <w:color w:val="000000" w:themeColor="text1"/>
          <w:lang w:val="en-GB"/>
        </w:rPr>
        <w:lastRenderedPageBreak/>
        <w:t>Bibliography</w:t>
      </w:r>
    </w:p>
    <w:p w14:paraId="3A412FD6" w14:textId="77777777" w:rsidR="00E15676" w:rsidRPr="00E15676" w:rsidRDefault="00E15676" w:rsidP="00E15676">
      <w:pPr>
        <w:jc w:val="center"/>
        <w:rPr>
          <w:b/>
          <w:bCs/>
          <w:color w:val="000000" w:themeColor="text1"/>
          <w:lang w:val="en-GB"/>
        </w:rPr>
      </w:pPr>
    </w:p>
    <w:p w14:paraId="372002CD" w14:textId="77777777" w:rsidR="00E15676" w:rsidRPr="00E15676" w:rsidRDefault="00E15676" w:rsidP="00E15676">
      <w:pPr>
        <w:jc w:val="both"/>
        <w:rPr>
          <w:b/>
          <w:bCs/>
          <w:color w:val="000000" w:themeColor="text1"/>
          <w:lang w:val="en-GB"/>
        </w:rPr>
      </w:pPr>
    </w:p>
    <w:p w14:paraId="62183E73" w14:textId="727FDB8F" w:rsidR="00E15676" w:rsidRPr="00475446" w:rsidRDefault="00E15676" w:rsidP="00475446">
      <w:pPr>
        <w:jc w:val="both"/>
        <w:rPr>
          <w:rFonts w:eastAsia="Times New Roman"/>
          <w:color w:val="000000" w:themeColor="text1"/>
          <w:lang w:val="en"/>
        </w:rPr>
      </w:pPr>
      <w:r w:rsidRPr="00475446">
        <w:rPr>
          <w:color w:val="000000" w:themeColor="text1"/>
          <w:shd w:val="clear" w:color="auto" w:fill="FFFFFF"/>
          <w:lang w:val="en-GB"/>
        </w:rPr>
        <w:t xml:space="preserve">American Psychiatric Association, </w:t>
      </w:r>
      <w:r w:rsidRPr="00475446">
        <w:rPr>
          <w:rStyle w:val="Enfasicorsivo"/>
          <w:color w:val="000000" w:themeColor="text1"/>
          <w:shd w:val="clear" w:color="auto" w:fill="FFFFFF"/>
          <w:lang w:val="en-GB"/>
        </w:rPr>
        <w:t>Diagnostic and statistical manual of mental disorders</w:t>
      </w:r>
      <w:r w:rsidRPr="00475446">
        <w:rPr>
          <w:color w:val="000000" w:themeColor="text1"/>
          <w:shd w:val="clear" w:color="auto" w:fill="FFFFFF"/>
          <w:lang w:val="en-GB"/>
        </w:rPr>
        <w:t> (</w:t>
      </w:r>
      <w:r w:rsidR="00475446" w:rsidRPr="00475446">
        <w:rPr>
          <w:rFonts w:eastAsia="Times New Roman"/>
          <w:color w:val="000000" w:themeColor="text1"/>
          <w:shd w:val="clear" w:color="auto" w:fill="FFFFFF"/>
          <w:lang w:val="en"/>
        </w:rPr>
        <w:t>American Psychiatric Press Inc.</w:t>
      </w:r>
      <w:r w:rsidR="00475446">
        <w:rPr>
          <w:rFonts w:eastAsia="Times New Roman"/>
          <w:color w:val="000000" w:themeColor="text1"/>
          <w:shd w:val="clear" w:color="auto" w:fill="FFFFFF"/>
          <w:lang w:val="en"/>
        </w:rPr>
        <w:t xml:space="preserve">, </w:t>
      </w:r>
      <w:r w:rsidRPr="00475446">
        <w:rPr>
          <w:color w:val="000000" w:themeColor="text1"/>
          <w:shd w:val="clear" w:color="auto" w:fill="FFFFFF"/>
          <w:lang w:val="en-GB"/>
        </w:rPr>
        <w:t>4th ed., 1994)</w:t>
      </w:r>
    </w:p>
    <w:p w14:paraId="5720A2A9"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1A0D01EB" w14:textId="77777777" w:rsidR="00E15676" w:rsidRPr="00E15676" w:rsidRDefault="00E15676" w:rsidP="00E15676">
      <w:pPr>
        <w:pStyle w:val="Testonotaapidipagina"/>
        <w:jc w:val="both"/>
        <w:rPr>
          <w:rFonts w:ascii="Times New Roman" w:hAnsi="Times New Roman" w:cs="Times New Roman"/>
          <w:color w:val="000000" w:themeColor="text1"/>
          <w:lang w:val="en-GB"/>
        </w:rPr>
      </w:pPr>
      <w:r w:rsidRPr="00E15676">
        <w:rPr>
          <w:rFonts w:ascii="Times New Roman" w:hAnsi="Times New Roman" w:cs="Times New Roman"/>
          <w:color w:val="000000" w:themeColor="text1"/>
          <w:lang w:val="en-US"/>
        </w:rPr>
        <w:t xml:space="preserve">Anderson, R. Lanier, ‘Friedrich Nietzsche’, </w:t>
      </w:r>
      <w:r w:rsidRPr="00E15676">
        <w:rPr>
          <w:rStyle w:val="Enfasicorsivo"/>
          <w:rFonts w:ascii="Times New Roman" w:hAnsi="Times New Roman" w:cs="Times New Roman"/>
          <w:color w:val="000000" w:themeColor="text1"/>
          <w:lang w:val="en-US"/>
        </w:rPr>
        <w:t xml:space="preserve">The Stanford Encyclopedia of Philosophy </w:t>
      </w:r>
      <w:r w:rsidRPr="00E15676">
        <w:rPr>
          <w:rFonts w:ascii="Times New Roman" w:hAnsi="Times New Roman" w:cs="Times New Roman"/>
          <w:color w:val="000000" w:themeColor="text1"/>
          <w:lang w:val="en-US"/>
        </w:rPr>
        <w:t>(Summer 2017 Edition), Edward N. Zalta (ed.), URL = &lt;https://plato.stanford.edu/archives/sum2017/entries/nietzsche/&gt;</w:t>
      </w:r>
    </w:p>
    <w:p w14:paraId="000F43A8"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64A328BF" w14:textId="77777777" w:rsidR="00E15676" w:rsidRPr="00E15676" w:rsidRDefault="00E15676" w:rsidP="00E15676">
      <w:pPr>
        <w:pStyle w:val="Testonotaapidipagina"/>
        <w:jc w:val="both"/>
        <w:rPr>
          <w:rFonts w:ascii="Times New Roman" w:hAnsi="Times New Roman" w:cs="Times New Roman"/>
          <w:color w:val="000000" w:themeColor="text1"/>
          <w:lang w:val="en-GB"/>
        </w:rPr>
      </w:pPr>
      <w:r w:rsidRPr="00E15676">
        <w:rPr>
          <w:rFonts w:ascii="Times New Roman" w:hAnsi="Times New Roman" w:cs="Times New Roman"/>
          <w:color w:val="000000" w:themeColor="text1"/>
          <w:lang w:val="en-GB"/>
        </w:rPr>
        <w:t xml:space="preserve">Anscombe, G. E. M., ‘Modern Moral Philosophy’, in Crisp, Roger and Slote, Michael, </w:t>
      </w:r>
      <w:r w:rsidRPr="00E15676">
        <w:rPr>
          <w:rFonts w:ascii="Times New Roman" w:hAnsi="Times New Roman" w:cs="Times New Roman"/>
          <w:i/>
          <w:color w:val="000000" w:themeColor="text1"/>
          <w:lang w:val="en-GB"/>
        </w:rPr>
        <w:t xml:space="preserve">Virtue Ethics </w:t>
      </w:r>
      <w:r w:rsidRPr="00E15676">
        <w:rPr>
          <w:rFonts w:ascii="Times New Roman" w:hAnsi="Times New Roman" w:cs="Times New Roman"/>
          <w:color w:val="000000" w:themeColor="text1"/>
          <w:lang w:val="en-GB"/>
        </w:rPr>
        <w:t>(Oxford: Oxford University Press,1997), pp. 26-44</w:t>
      </w:r>
    </w:p>
    <w:p w14:paraId="625F0160" w14:textId="77777777" w:rsidR="00E15676" w:rsidRPr="00E15676" w:rsidRDefault="00E15676" w:rsidP="00E15676">
      <w:pPr>
        <w:autoSpaceDE w:val="0"/>
        <w:autoSpaceDN w:val="0"/>
        <w:adjustRightInd w:val="0"/>
        <w:jc w:val="both"/>
        <w:rPr>
          <w:color w:val="000000" w:themeColor="text1"/>
          <w:lang w:val="en-GB"/>
        </w:rPr>
      </w:pPr>
    </w:p>
    <w:p w14:paraId="71C4AD1E" w14:textId="77777777" w:rsidR="00E15676" w:rsidRPr="00E15676" w:rsidRDefault="00E15676" w:rsidP="00E15676">
      <w:pPr>
        <w:autoSpaceDE w:val="0"/>
        <w:autoSpaceDN w:val="0"/>
        <w:adjustRightInd w:val="0"/>
        <w:jc w:val="both"/>
        <w:rPr>
          <w:color w:val="000000" w:themeColor="text1"/>
          <w:lang w:val="en-GB"/>
        </w:rPr>
      </w:pPr>
      <w:r w:rsidRPr="00E15676">
        <w:rPr>
          <w:color w:val="000000" w:themeColor="text1"/>
          <w:lang w:val="en-GB"/>
        </w:rPr>
        <w:t xml:space="preserve">Aristotle, </w:t>
      </w:r>
      <w:r w:rsidRPr="00E15676">
        <w:rPr>
          <w:i/>
          <w:iCs/>
          <w:color w:val="000000" w:themeColor="text1"/>
          <w:lang w:val="en-GB"/>
        </w:rPr>
        <w:t xml:space="preserve">Eudemian Ethics, </w:t>
      </w:r>
      <w:r w:rsidRPr="00E15676">
        <w:rPr>
          <w:color w:val="000000" w:themeColor="text1"/>
          <w:lang w:val="en-GB"/>
        </w:rPr>
        <w:t>ed. by Inwood, Brad, Woolf, Raphael (Cambridge: Cambridge University Press, 2012)</w:t>
      </w:r>
    </w:p>
    <w:p w14:paraId="213251A9" w14:textId="77777777" w:rsidR="00E15676" w:rsidRPr="00E15676" w:rsidRDefault="00E15676" w:rsidP="00E15676">
      <w:pPr>
        <w:autoSpaceDE w:val="0"/>
        <w:autoSpaceDN w:val="0"/>
        <w:adjustRightInd w:val="0"/>
        <w:jc w:val="both"/>
        <w:rPr>
          <w:color w:val="000000" w:themeColor="text1"/>
          <w:lang w:val="en-GB"/>
        </w:rPr>
      </w:pPr>
    </w:p>
    <w:p w14:paraId="22737A51" w14:textId="77777777" w:rsidR="00E15676" w:rsidRPr="00E15676" w:rsidRDefault="00E15676" w:rsidP="00E15676">
      <w:pPr>
        <w:autoSpaceDE w:val="0"/>
        <w:autoSpaceDN w:val="0"/>
        <w:adjustRightInd w:val="0"/>
        <w:jc w:val="both"/>
        <w:rPr>
          <w:color w:val="000000" w:themeColor="text1"/>
          <w:lang w:val="en-GB"/>
        </w:rPr>
      </w:pPr>
      <w:r w:rsidRPr="00E15676">
        <w:rPr>
          <w:color w:val="000000" w:themeColor="text1"/>
          <w:lang w:val="en-GB"/>
        </w:rPr>
        <w:t xml:space="preserve">Aristotle, </w:t>
      </w:r>
      <w:r w:rsidRPr="00E15676">
        <w:rPr>
          <w:i/>
          <w:iCs/>
          <w:color w:val="000000" w:themeColor="text1"/>
          <w:lang w:val="en-GB"/>
        </w:rPr>
        <w:t>Nicomachean Ethics</w:t>
      </w:r>
      <w:r w:rsidRPr="00E15676">
        <w:rPr>
          <w:color w:val="000000" w:themeColor="text1"/>
          <w:lang w:val="en-GB"/>
        </w:rPr>
        <w:t>, ed. by Crisp, Roger (Cambridge: Cambridge University Press, 2014)</w:t>
      </w:r>
    </w:p>
    <w:p w14:paraId="43283890" w14:textId="77777777" w:rsidR="00E15676" w:rsidRPr="00E15676" w:rsidRDefault="00E15676" w:rsidP="00E15676">
      <w:pPr>
        <w:autoSpaceDE w:val="0"/>
        <w:autoSpaceDN w:val="0"/>
        <w:adjustRightInd w:val="0"/>
        <w:jc w:val="both"/>
        <w:rPr>
          <w:color w:val="000000" w:themeColor="text1"/>
          <w:lang w:val="en-GB"/>
        </w:rPr>
      </w:pPr>
    </w:p>
    <w:p w14:paraId="790EBC8F" w14:textId="77777777" w:rsidR="00E15676" w:rsidRPr="00E15676" w:rsidRDefault="00E15676" w:rsidP="00E15676">
      <w:pPr>
        <w:pStyle w:val="Testonotaapidipagina"/>
        <w:jc w:val="both"/>
        <w:rPr>
          <w:rFonts w:ascii="Times New Roman" w:eastAsia="Times New Roman" w:hAnsi="Times New Roman" w:cs="Times New Roman"/>
          <w:color w:val="000000" w:themeColor="text1"/>
          <w:shd w:val="clear" w:color="auto" w:fill="FFFFFF"/>
          <w:lang w:val="en-GB"/>
        </w:rPr>
      </w:pPr>
      <w:r w:rsidRPr="00E15676">
        <w:rPr>
          <w:rFonts w:ascii="Times New Roman" w:eastAsia="Times New Roman" w:hAnsi="Times New Roman" w:cs="Times New Roman"/>
          <w:color w:val="000000" w:themeColor="text1"/>
          <w:shd w:val="clear" w:color="auto" w:fill="FFFFFF"/>
          <w:lang w:val="en-GB"/>
        </w:rPr>
        <w:t>David, Derek Russell,</w:t>
      </w:r>
      <w:r w:rsidRPr="00E15676">
        <w:rPr>
          <w:rFonts w:ascii="Times New Roman" w:eastAsia="Times New Roman" w:hAnsi="Times New Roman" w:cs="Times New Roman"/>
          <w:i/>
          <w:iCs/>
          <w:color w:val="000000" w:themeColor="text1"/>
          <w:lang w:val="en-GB"/>
        </w:rPr>
        <w:t xml:space="preserve"> The Oxford Companion to the Mind</w:t>
      </w:r>
      <w:r w:rsidRPr="00E15676">
        <w:rPr>
          <w:rFonts w:ascii="Times New Roman" w:eastAsia="Times New Roman" w:hAnsi="Times New Roman" w:cs="Times New Roman"/>
          <w:color w:val="000000" w:themeColor="text1"/>
          <w:shd w:val="clear" w:color="auto" w:fill="FFFFFF"/>
          <w:lang w:val="en-GB"/>
        </w:rPr>
        <w:t>, ed. by Gregory, Richard L. (Oxford: Oxford University Press: 2004)</w:t>
      </w:r>
    </w:p>
    <w:p w14:paraId="4564A865"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419CFAA4" w14:textId="77777777" w:rsidR="00E15676" w:rsidRPr="00E15676" w:rsidRDefault="00E15676" w:rsidP="00E15676">
      <w:pPr>
        <w:pStyle w:val="Testonotaapidipagina"/>
        <w:jc w:val="both"/>
        <w:rPr>
          <w:rFonts w:ascii="Times New Roman" w:hAnsi="Times New Roman" w:cs="Times New Roman"/>
          <w:color w:val="000000" w:themeColor="text1"/>
          <w:shd w:val="clear" w:color="auto" w:fill="FFFFFF"/>
          <w:lang w:val="en-GB"/>
        </w:rPr>
      </w:pPr>
      <w:r w:rsidRPr="00E15676">
        <w:rPr>
          <w:rFonts w:ascii="Times New Roman" w:hAnsi="Times New Roman" w:cs="Times New Roman"/>
          <w:color w:val="000000" w:themeColor="text1"/>
          <w:lang w:val="en-GB"/>
        </w:rPr>
        <w:t xml:space="preserve">De Saussure, Ferdinand, </w:t>
      </w:r>
      <w:r w:rsidRPr="00E15676">
        <w:rPr>
          <w:rFonts w:ascii="Times New Roman" w:hAnsi="Times New Roman" w:cs="Times New Roman"/>
          <w:i/>
          <w:iCs/>
          <w:color w:val="000000" w:themeColor="text1"/>
          <w:lang w:val="en-GB"/>
        </w:rPr>
        <w:t>Course in general linguistics</w:t>
      </w:r>
      <w:r w:rsidRPr="00E15676">
        <w:rPr>
          <w:rFonts w:ascii="Times New Roman" w:hAnsi="Times New Roman" w:cs="Times New Roman"/>
          <w:color w:val="000000" w:themeColor="text1"/>
          <w:lang w:val="en-GB"/>
        </w:rPr>
        <w:t>, ed. by Harris, Roy (</w:t>
      </w:r>
      <w:r w:rsidRPr="00E15676">
        <w:rPr>
          <w:rFonts w:ascii="Times New Roman" w:hAnsi="Times New Roman" w:cs="Times New Roman"/>
          <w:color w:val="000000" w:themeColor="text1"/>
          <w:shd w:val="clear" w:color="auto" w:fill="FFFFFF"/>
          <w:lang w:val="en-GB"/>
        </w:rPr>
        <w:t>Bloomsbury Academic, 2013)</w:t>
      </w:r>
    </w:p>
    <w:p w14:paraId="3E483826" w14:textId="77777777" w:rsidR="00E15676" w:rsidRPr="00E15676" w:rsidRDefault="00E15676" w:rsidP="00E15676">
      <w:pPr>
        <w:pStyle w:val="Titolo1"/>
        <w:shd w:val="clear" w:color="auto" w:fill="FFFFFF"/>
        <w:spacing w:before="0" w:beforeAutospacing="0" w:after="0" w:afterAutospacing="0"/>
        <w:jc w:val="both"/>
        <w:rPr>
          <w:color w:val="000000" w:themeColor="text1"/>
          <w:sz w:val="24"/>
          <w:szCs w:val="24"/>
          <w:lang w:val="en-GB"/>
        </w:rPr>
      </w:pPr>
    </w:p>
    <w:p w14:paraId="739EEA16" w14:textId="77777777" w:rsidR="00E15676" w:rsidRPr="00E15676" w:rsidRDefault="008D371E" w:rsidP="00E15676">
      <w:pPr>
        <w:pStyle w:val="Titolo1"/>
        <w:shd w:val="clear" w:color="auto" w:fill="FFFFFF"/>
        <w:spacing w:before="0" w:beforeAutospacing="0" w:after="0" w:afterAutospacing="0"/>
        <w:jc w:val="both"/>
        <w:rPr>
          <w:b w:val="0"/>
          <w:bCs w:val="0"/>
          <w:color w:val="000000" w:themeColor="text1"/>
          <w:sz w:val="24"/>
          <w:szCs w:val="24"/>
          <w:lang w:val="en-GB"/>
        </w:rPr>
      </w:pPr>
      <w:hyperlink r:id="rId10" w:history="1">
        <w:r w:rsidR="00E15676" w:rsidRPr="00E15676">
          <w:rPr>
            <w:rStyle w:val="Collegamentoipertestuale"/>
            <w:b w:val="0"/>
            <w:bCs w:val="0"/>
            <w:color w:val="000000" w:themeColor="text1"/>
            <w:sz w:val="24"/>
            <w:szCs w:val="24"/>
            <w:shd w:val="clear" w:color="auto" w:fill="FFFFFF"/>
            <w:lang w:val="en-GB"/>
          </w:rPr>
          <w:t>Etchegoyen</w:t>
        </w:r>
      </w:hyperlink>
      <w:r w:rsidR="00E15676" w:rsidRPr="00E15676">
        <w:rPr>
          <w:b w:val="0"/>
          <w:bCs w:val="0"/>
          <w:color w:val="000000" w:themeColor="text1"/>
          <w:sz w:val="24"/>
          <w:szCs w:val="24"/>
          <w:lang w:val="en-GB"/>
        </w:rPr>
        <w:t xml:space="preserve">, R. Horacio, </w:t>
      </w:r>
      <w:r w:rsidR="00E15676" w:rsidRPr="00E15676">
        <w:rPr>
          <w:rStyle w:val="a-size-large"/>
          <w:b w:val="0"/>
          <w:bCs w:val="0"/>
          <w:i/>
          <w:iCs/>
          <w:color w:val="000000" w:themeColor="text1"/>
          <w:sz w:val="24"/>
          <w:szCs w:val="24"/>
          <w:lang w:val="en-GB"/>
        </w:rPr>
        <w:t>The Fundamentals of Psychoanalytic Technique</w:t>
      </w:r>
      <w:r w:rsidR="00E15676" w:rsidRPr="00E15676">
        <w:rPr>
          <w:rStyle w:val="a-size-large"/>
          <w:b w:val="0"/>
          <w:bCs w:val="0"/>
          <w:color w:val="000000" w:themeColor="text1"/>
          <w:sz w:val="24"/>
          <w:szCs w:val="24"/>
          <w:lang w:val="en-GB"/>
        </w:rPr>
        <w:t xml:space="preserve"> (London: Routledge, 2005)</w:t>
      </w:r>
    </w:p>
    <w:p w14:paraId="3287377E" w14:textId="77777777" w:rsidR="00E15676" w:rsidRPr="00E15676" w:rsidRDefault="00E15676" w:rsidP="00E15676">
      <w:pPr>
        <w:pStyle w:val="Testonotaapidipagina"/>
        <w:jc w:val="both"/>
        <w:rPr>
          <w:rFonts w:ascii="Times New Roman" w:hAnsi="Times New Roman" w:cs="Times New Roman"/>
          <w:color w:val="000000" w:themeColor="text1"/>
          <w:shd w:val="clear" w:color="auto" w:fill="FFFFFF"/>
          <w:lang w:val="en-GB"/>
        </w:rPr>
      </w:pPr>
    </w:p>
    <w:p w14:paraId="0868AD06" w14:textId="77777777" w:rsidR="00E15676" w:rsidRPr="00E15676" w:rsidRDefault="00E15676" w:rsidP="00E15676">
      <w:pPr>
        <w:pStyle w:val="Testonotaapidipagina"/>
        <w:jc w:val="both"/>
        <w:rPr>
          <w:rFonts w:ascii="Times New Roman" w:hAnsi="Times New Roman" w:cs="Times New Roman"/>
          <w:color w:val="000000" w:themeColor="text1"/>
          <w:shd w:val="clear" w:color="auto" w:fill="FFFFFF"/>
          <w:lang w:val="en-GB"/>
        </w:rPr>
      </w:pPr>
      <w:r w:rsidRPr="00E15676">
        <w:rPr>
          <w:rFonts w:ascii="Times New Roman" w:hAnsi="Times New Roman" w:cs="Times New Roman"/>
          <w:color w:val="000000" w:themeColor="text1"/>
          <w:shd w:val="clear" w:color="auto" w:fill="FFFFFF"/>
          <w:lang w:val="en-GB"/>
        </w:rPr>
        <w:t xml:space="preserve">Fine, </w:t>
      </w:r>
      <w:r w:rsidRPr="00E15676">
        <w:rPr>
          <w:rFonts w:ascii="Times New Roman" w:hAnsi="Times New Roman" w:cs="Times New Roman"/>
          <w:color w:val="000000" w:themeColor="text1"/>
          <w:lang w:val="en-GB"/>
        </w:rPr>
        <w:t>Reuben</w:t>
      </w:r>
      <w:r w:rsidRPr="00E15676">
        <w:rPr>
          <w:rFonts w:ascii="Times New Roman" w:hAnsi="Times New Roman" w:cs="Times New Roman"/>
          <w:i/>
          <w:iCs/>
          <w:color w:val="000000" w:themeColor="text1"/>
          <w:shd w:val="clear" w:color="auto" w:fill="FFFFFF"/>
          <w:lang w:val="en-GB"/>
        </w:rPr>
        <w:t>, The history of psychoanalysis</w:t>
      </w:r>
      <w:r w:rsidRPr="00E15676">
        <w:rPr>
          <w:rFonts w:ascii="Times New Roman" w:hAnsi="Times New Roman" w:cs="Times New Roman"/>
          <w:color w:val="000000" w:themeColor="text1"/>
          <w:shd w:val="clear" w:color="auto" w:fill="FFFFFF"/>
          <w:lang w:val="en-GB"/>
        </w:rPr>
        <w:t xml:space="preserve"> (New exp. ed., 1990)</w:t>
      </w:r>
    </w:p>
    <w:p w14:paraId="32C28743" w14:textId="77777777" w:rsidR="00E15676" w:rsidRPr="00E15676" w:rsidRDefault="00E15676" w:rsidP="00E15676">
      <w:pPr>
        <w:autoSpaceDE w:val="0"/>
        <w:autoSpaceDN w:val="0"/>
        <w:adjustRightInd w:val="0"/>
        <w:jc w:val="both"/>
        <w:rPr>
          <w:color w:val="000000" w:themeColor="text1"/>
          <w:lang w:val="en-GB"/>
        </w:rPr>
      </w:pPr>
    </w:p>
    <w:p w14:paraId="6BCBE523" w14:textId="77777777" w:rsidR="00E15676" w:rsidRPr="00E15676" w:rsidRDefault="00E15676" w:rsidP="00E15676">
      <w:pPr>
        <w:pStyle w:val="Testonotaapidipagina"/>
        <w:jc w:val="both"/>
        <w:rPr>
          <w:rFonts w:ascii="Times New Roman" w:hAnsi="Times New Roman" w:cs="Times New Roman"/>
          <w:color w:val="000000" w:themeColor="text1"/>
          <w:lang w:val="en-GB"/>
        </w:rPr>
      </w:pPr>
      <w:r w:rsidRPr="00E15676">
        <w:rPr>
          <w:rFonts w:ascii="Times New Roman" w:hAnsi="Times New Roman" w:cs="Times New Roman"/>
          <w:color w:val="000000" w:themeColor="text1"/>
          <w:lang w:val="en-GB"/>
        </w:rPr>
        <w:t xml:space="preserve">Freud, </w:t>
      </w:r>
      <w:r w:rsidRPr="00E15676">
        <w:rPr>
          <w:rFonts w:ascii="Times New Roman" w:eastAsia="Times New Roman" w:hAnsi="Times New Roman" w:cs="Times New Roman"/>
          <w:color w:val="000000" w:themeColor="text1"/>
          <w:shd w:val="clear" w:color="auto" w:fill="FFFFFF"/>
          <w:lang w:val="en"/>
        </w:rPr>
        <w:t xml:space="preserve">Sigmund, </w:t>
      </w:r>
      <w:r w:rsidRPr="00E15676">
        <w:rPr>
          <w:rFonts w:ascii="Times New Roman" w:hAnsi="Times New Roman" w:cs="Times New Roman"/>
          <w:color w:val="000000" w:themeColor="text1"/>
          <w:lang w:val="en-GB"/>
        </w:rPr>
        <w:t xml:space="preserve">‘A Difficulty in the Path of Psycho-analysis’, in </w:t>
      </w:r>
      <w:r w:rsidRPr="00E15676">
        <w:rPr>
          <w:rFonts w:ascii="Times New Roman" w:hAnsi="Times New Roman" w:cs="Times New Roman"/>
          <w:i/>
          <w:iCs/>
          <w:color w:val="000000" w:themeColor="text1"/>
          <w:lang w:val="en-GB"/>
        </w:rPr>
        <w:t>The Standard Edition</w:t>
      </w:r>
      <w:r w:rsidRPr="00E15676">
        <w:rPr>
          <w:rFonts w:ascii="Times New Roman" w:hAnsi="Times New Roman" w:cs="Times New Roman"/>
          <w:color w:val="000000" w:themeColor="text1"/>
          <w:lang w:val="en-GB"/>
        </w:rPr>
        <w:t>, vol. XVII, (London: Hogarth Press, 2001)</w:t>
      </w:r>
    </w:p>
    <w:p w14:paraId="08225AB7" w14:textId="77777777" w:rsidR="00E15676" w:rsidRPr="00E15676" w:rsidRDefault="00E15676" w:rsidP="00E15676">
      <w:pPr>
        <w:pStyle w:val="Testonotaapidipagina"/>
        <w:jc w:val="both"/>
        <w:rPr>
          <w:rFonts w:ascii="Times New Roman" w:eastAsia="Times New Roman" w:hAnsi="Times New Roman" w:cs="Times New Roman"/>
          <w:color w:val="000000" w:themeColor="text1"/>
          <w:lang w:val="en-GB"/>
        </w:rPr>
      </w:pPr>
    </w:p>
    <w:p w14:paraId="28FEE0A5" w14:textId="77777777" w:rsidR="00E15676" w:rsidRPr="00E15676" w:rsidRDefault="00E15676" w:rsidP="00E15676">
      <w:pPr>
        <w:pStyle w:val="Testonotaapidipagina"/>
        <w:jc w:val="both"/>
        <w:rPr>
          <w:rFonts w:ascii="Times New Roman" w:hAnsi="Times New Roman" w:cs="Times New Roman"/>
          <w:color w:val="000000" w:themeColor="text1"/>
          <w:lang w:val="en-GB"/>
        </w:rPr>
      </w:pPr>
      <w:r w:rsidRPr="00E15676">
        <w:rPr>
          <w:rFonts w:ascii="Times New Roman" w:hAnsi="Times New Roman" w:cs="Times New Roman"/>
          <w:color w:val="000000" w:themeColor="text1"/>
          <w:lang w:val="en-GB"/>
        </w:rPr>
        <w:t xml:space="preserve">Freud, Sigmund, </w:t>
      </w:r>
      <w:r w:rsidRPr="00E15676">
        <w:rPr>
          <w:rFonts w:ascii="Times New Roman" w:hAnsi="Times New Roman" w:cs="Times New Roman"/>
          <w:i/>
          <w:iCs/>
          <w:color w:val="000000" w:themeColor="text1"/>
          <w:lang w:val="en-GB"/>
        </w:rPr>
        <w:t>A General Introduction to Psychoanalysis</w:t>
      </w:r>
      <w:r w:rsidRPr="00E15676">
        <w:rPr>
          <w:rFonts w:ascii="Times New Roman" w:hAnsi="Times New Roman" w:cs="Times New Roman"/>
          <w:color w:val="000000" w:themeColor="text1"/>
          <w:lang w:val="en-GB"/>
        </w:rPr>
        <w:t xml:space="preserve"> (Independently published, 2020)</w:t>
      </w:r>
    </w:p>
    <w:p w14:paraId="54FCDC54" w14:textId="77777777" w:rsidR="00E15676" w:rsidRPr="00E15676" w:rsidRDefault="00E15676" w:rsidP="00E15676">
      <w:pPr>
        <w:pStyle w:val="Testonotaapidipagina"/>
        <w:jc w:val="both"/>
        <w:rPr>
          <w:rFonts w:ascii="Times New Roman" w:eastAsia="Times New Roman" w:hAnsi="Times New Roman" w:cs="Times New Roman"/>
          <w:color w:val="000000" w:themeColor="text1"/>
          <w:lang w:val="en-GB"/>
        </w:rPr>
      </w:pPr>
    </w:p>
    <w:p w14:paraId="039D59D0" w14:textId="77777777" w:rsidR="00E15676" w:rsidRPr="00E15676" w:rsidRDefault="00E15676" w:rsidP="00E15676">
      <w:pPr>
        <w:pStyle w:val="Testonotaapidipagina"/>
        <w:jc w:val="both"/>
        <w:rPr>
          <w:rFonts w:ascii="Times New Roman" w:eastAsia="Times New Roman" w:hAnsi="Times New Roman" w:cs="Times New Roman"/>
          <w:color w:val="000000" w:themeColor="text1"/>
          <w:lang w:val="en"/>
        </w:rPr>
      </w:pPr>
      <w:r w:rsidRPr="00E15676">
        <w:rPr>
          <w:rFonts w:ascii="Times New Roman" w:eastAsia="Times New Roman" w:hAnsi="Times New Roman" w:cs="Times New Roman"/>
          <w:color w:val="000000" w:themeColor="text1"/>
          <w:lang w:val="en"/>
        </w:rPr>
        <w:t xml:space="preserve">Freud, </w:t>
      </w:r>
      <w:r w:rsidRPr="00E15676">
        <w:rPr>
          <w:rFonts w:ascii="Times New Roman" w:eastAsia="Arial Unicode MS" w:hAnsi="Times New Roman" w:cs="Times New Roman"/>
          <w:color w:val="000000" w:themeColor="text1"/>
          <w:shd w:val="clear" w:color="auto" w:fill="FFFFFF"/>
          <w:lang w:val="en-GB"/>
        </w:rPr>
        <w:t xml:space="preserve">Sigmund, </w:t>
      </w:r>
      <w:r w:rsidRPr="00E15676">
        <w:rPr>
          <w:rFonts w:ascii="Times New Roman" w:eastAsia="Times New Roman" w:hAnsi="Times New Roman" w:cs="Times New Roman"/>
          <w:color w:val="000000" w:themeColor="text1"/>
          <w:lang w:val="en"/>
        </w:rPr>
        <w:t>‘Beyond the Pleasure Principle’, in</w:t>
      </w:r>
      <w:r w:rsidRPr="00E15676">
        <w:rPr>
          <w:rStyle w:val="apple-converted-space"/>
          <w:rFonts w:eastAsia="Times New Roman"/>
          <w:color w:val="000000" w:themeColor="text1"/>
          <w:lang w:val="en"/>
        </w:rPr>
        <w:t> </w:t>
      </w:r>
      <w:r w:rsidRPr="00E15676">
        <w:rPr>
          <w:rFonts w:ascii="Times New Roman" w:eastAsia="Times New Roman" w:hAnsi="Times New Roman" w:cs="Times New Roman"/>
          <w:i/>
          <w:iCs/>
          <w:color w:val="000000" w:themeColor="text1"/>
          <w:lang w:val="en"/>
        </w:rPr>
        <w:t xml:space="preserve">On Metapsychology </w:t>
      </w:r>
      <w:r w:rsidRPr="00E15676">
        <w:rPr>
          <w:rFonts w:ascii="Times New Roman" w:eastAsia="Times New Roman" w:hAnsi="Times New Roman" w:cs="Times New Roman"/>
          <w:color w:val="000000" w:themeColor="text1"/>
          <w:lang w:val="en"/>
        </w:rPr>
        <w:t>(Middlesex, 1987)</w:t>
      </w:r>
    </w:p>
    <w:p w14:paraId="468B2521" w14:textId="77777777" w:rsidR="00E15676" w:rsidRPr="00E15676" w:rsidRDefault="00E15676" w:rsidP="00E15676">
      <w:pPr>
        <w:pStyle w:val="Testonotaapidipagina"/>
        <w:jc w:val="both"/>
        <w:rPr>
          <w:rFonts w:ascii="Times New Roman" w:eastAsia="Times New Roman" w:hAnsi="Times New Roman" w:cs="Times New Roman"/>
          <w:color w:val="000000" w:themeColor="text1"/>
          <w:lang w:val="en"/>
        </w:rPr>
      </w:pPr>
    </w:p>
    <w:p w14:paraId="631C2F0A" w14:textId="77777777" w:rsidR="00E15676" w:rsidRPr="00E15676" w:rsidRDefault="00E15676" w:rsidP="00E15676">
      <w:pPr>
        <w:pStyle w:val="Testonotaapidipagina"/>
        <w:jc w:val="both"/>
        <w:rPr>
          <w:rFonts w:ascii="Times New Roman" w:hAnsi="Times New Roman" w:cs="Times New Roman"/>
          <w:color w:val="000000" w:themeColor="text1"/>
          <w:lang w:val="en-GB"/>
        </w:rPr>
      </w:pPr>
      <w:r w:rsidRPr="00E15676">
        <w:rPr>
          <w:rFonts w:ascii="Times New Roman" w:eastAsia="Times New Roman" w:hAnsi="Times New Roman" w:cs="Times New Roman"/>
          <w:color w:val="000000" w:themeColor="text1"/>
          <w:lang w:val="en"/>
        </w:rPr>
        <w:t>Freud,</w:t>
      </w:r>
      <w:r w:rsidRPr="00E15676">
        <w:rPr>
          <w:rStyle w:val="apple-converted-space"/>
          <w:rFonts w:eastAsia="Times New Roman"/>
          <w:color w:val="000000" w:themeColor="text1"/>
          <w:lang w:val="en"/>
        </w:rPr>
        <w:t> </w:t>
      </w:r>
      <w:r w:rsidRPr="00E15676">
        <w:rPr>
          <w:rFonts w:ascii="Times New Roman" w:hAnsi="Times New Roman" w:cs="Times New Roman"/>
          <w:color w:val="000000" w:themeColor="text1"/>
          <w:shd w:val="clear" w:color="auto" w:fill="FFFFFF"/>
          <w:lang w:val="en-GB"/>
        </w:rPr>
        <w:t xml:space="preserve">Sigmund, </w:t>
      </w:r>
      <w:r w:rsidRPr="00E15676">
        <w:rPr>
          <w:rFonts w:ascii="Times New Roman" w:eastAsia="Times New Roman" w:hAnsi="Times New Roman" w:cs="Times New Roman"/>
          <w:i/>
          <w:iCs/>
          <w:color w:val="000000" w:themeColor="text1"/>
          <w:lang w:val="en"/>
        </w:rPr>
        <w:t>Five Lectures on Psycho-Analysis</w:t>
      </w:r>
      <w:r w:rsidRPr="00E15676">
        <w:rPr>
          <w:rStyle w:val="apple-converted-space"/>
          <w:rFonts w:eastAsia="Times New Roman"/>
          <w:color w:val="000000" w:themeColor="text1"/>
          <w:lang w:val="en"/>
        </w:rPr>
        <w:t> </w:t>
      </w:r>
      <w:r w:rsidRPr="00E15676">
        <w:rPr>
          <w:rFonts w:ascii="Times New Roman" w:eastAsia="Times New Roman" w:hAnsi="Times New Roman" w:cs="Times New Roman"/>
          <w:color w:val="000000" w:themeColor="text1"/>
          <w:lang w:val="en"/>
        </w:rPr>
        <w:t>(Penguin, 1995)</w:t>
      </w:r>
    </w:p>
    <w:p w14:paraId="4B457A7C"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4378B772" w14:textId="77777777" w:rsidR="00E15676" w:rsidRPr="00E15676" w:rsidRDefault="00E15676" w:rsidP="00E15676">
      <w:pPr>
        <w:pStyle w:val="Testonotaapidipagina"/>
        <w:jc w:val="both"/>
        <w:rPr>
          <w:rFonts w:ascii="Times New Roman" w:hAnsi="Times New Roman" w:cs="Times New Roman"/>
          <w:color w:val="000000" w:themeColor="text1"/>
          <w:shd w:val="clear" w:color="auto" w:fill="FFFFFF"/>
          <w:lang w:val="en-GB"/>
        </w:rPr>
      </w:pPr>
      <w:r w:rsidRPr="00E15676">
        <w:rPr>
          <w:rFonts w:ascii="Times New Roman" w:hAnsi="Times New Roman" w:cs="Times New Roman"/>
          <w:color w:val="000000" w:themeColor="text1"/>
          <w:lang w:val="en-GB"/>
        </w:rPr>
        <w:t xml:space="preserve">Freud, Sigmund, </w:t>
      </w:r>
      <w:r w:rsidRPr="00E15676">
        <w:rPr>
          <w:rFonts w:ascii="Times New Roman" w:hAnsi="Times New Roman" w:cs="Times New Roman"/>
          <w:i/>
          <w:iCs/>
          <w:color w:val="000000" w:themeColor="text1"/>
          <w:shd w:val="clear" w:color="auto" w:fill="FFFFFF"/>
          <w:lang w:val="en-GB"/>
        </w:rPr>
        <w:t>Inhibitions, Symptoms and Anxiety</w:t>
      </w:r>
      <w:r w:rsidRPr="00E15676">
        <w:rPr>
          <w:rFonts w:ascii="Times New Roman" w:hAnsi="Times New Roman" w:cs="Times New Roman"/>
          <w:color w:val="000000" w:themeColor="text1"/>
          <w:shd w:val="clear" w:color="auto" w:fill="FFFFFF"/>
          <w:lang w:val="en-GB"/>
        </w:rPr>
        <w:t>, (Read Books Ltd, 2014)</w:t>
      </w:r>
    </w:p>
    <w:p w14:paraId="0922666F" w14:textId="77777777" w:rsidR="00E15676" w:rsidRPr="00E15676" w:rsidRDefault="00E15676" w:rsidP="00E15676">
      <w:pPr>
        <w:pStyle w:val="Testonotaapidipagina"/>
        <w:jc w:val="both"/>
        <w:rPr>
          <w:rFonts w:ascii="Times New Roman" w:hAnsi="Times New Roman" w:cs="Times New Roman"/>
          <w:color w:val="000000" w:themeColor="text1"/>
          <w:shd w:val="clear" w:color="auto" w:fill="FFFFFF"/>
          <w:lang w:val="en-GB"/>
        </w:rPr>
      </w:pPr>
    </w:p>
    <w:p w14:paraId="07C077E2" w14:textId="77777777" w:rsidR="00E15676" w:rsidRPr="00E15676" w:rsidRDefault="00E15676" w:rsidP="00E15676">
      <w:pPr>
        <w:pStyle w:val="Testonotaapidipagina"/>
        <w:jc w:val="both"/>
        <w:rPr>
          <w:rFonts w:ascii="Times New Roman" w:hAnsi="Times New Roman" w:cs="Times New Roman"/>
          <w:color w:val="000000" w:themeColor="text1"/>
          <w:lang w:val="en-GB"/>
        </w:rPr>
      </w:pPr>
      <w:r w:rsidRPr="00E15676">
        <w:rPr>
          <w:rFonts w:ascii="Times New Roman" w:eastAsia="Arial Unicode MS" w:hAnsi="Times New Roman" w:cs="Times New Roman"/>
          <w:color w:val="000000" w:themeColor="text1"/>
          <w:shd w:val="clear" w:color="auto" w:fill="FFFFFF"/>
          <w:lang w:val="en-GB"/>
        </w:rPr>
        <w:t>Freud, Sigmund, ‘Instincts and Their Vicissitudes’, in </w:t>
      </w:r>
      <w:r w:rsidRPr="00E15676">
        <w:rPr>
          <w:rFonts w:ascii="Times New Roman" w:eastAsia="Arial Unicode MS" w:hAnsi="Times New Roman" w:cs="Times New Roman"/>
          <w:i/>
          <w:iCs/>
          <w:color w:val="000000" w:themeColor="text1"/>
          <w:shd w:val="clear" w:color="auto" w:fill="FFFFFF"/>
          <w:lang w:val="en-GB"/>
        </w:rPr>
        <w:t xml:space="preserve">The Standard Edition, </w:t>
      </w:r>
      <w:r w:rsidRPr="00E15676">
        <w:rPr>
          <w:rFonts w:ascii="Times New Roman" w:hAnsi="Times New Roman" w:cs="Times New Roman"/>
          <w:color w:val="000000" w:themeColor="text1"/>
          <w:shd w:val="clear" w:color="auto" w:fill="FFFFFF"/>
          <w:lang w:val="en-GB"/>
        </w:rPr>
        <w:t>vol. XIV</w:t>
      </w:r>
      <w:r w:rsidRPr="00E15676">
        <w:rPr>
          <w:rFonts w:ascii="Times New Roman" w:hAnsi="Times New Roman" w:cs="Times New Roman"/>
          <w:color w:val="000000" w:themeColor="text1"/>
          <w:lang w:val="en-GB"/>
        </w:rPr>
        <w:t>, (London: Hogarth Press, 1957)</w:t>
      </w:r>
    </w:p>
    <w:p w14:paraId="7DC3DE7B" w14:textId="77777777" w:rsidR="00E15676" w:rsidRPr="00E15676" w:rsidRDefault="00E15676" w:rsidP="00E15676">
      <w:pPr>
        <w:pStyle w:val="Testonotaapidipagina"/>
        <w:jc w:val="both"/>
        <w:rPr>
          <w:rFonts w:ascii="Times New Roman" w:hAnsi="Times New Roman" w:cs="Times New Roman"/>
          <w:color w:val="000000" w:themeColor="text1"/>
          <w:shd w:val="clear" w:color="auto" w:fill="FFFFFF"/>
          <w:lang w:val="en-GB"/>
        </w:rPr>
      </w:pPr>
    </w:p>
    <w:p w14:paraId="5E3B1C87" w14:textId="77777777" w:rsidR="00E15676" w:rsidRPr="00E15676" w:rsidRDefault="00E15676" w:rsidP="00E15676">
      <w:pPr>
        <w:pStyle w:val="Testonotaapidipagina"/>
        <w:jc w:val="both"/>
        <w:rPr>
          <w:rFonts w:ascii="Times New Roman" w:hAnsi="Times New Roman" w:cs="Times New Roman"/>
          <w:color w:val="000000" w:themeColor="text1"/>
          <w:shd w:val="clear" w:color="auto" w:fill="FFFFFF"/>
          <w:lang w:val="en-GB"/>
        </w:rPr>
      </w:pPr>
      <w:r w:rsidRPr="00E15676">
        <w:rPr>
          <w:rFonts w:ascii="Times New Roman" w:hAnsi="Times New Roman" w:cs="Times New Roman"/>
          <w:color w:val="000000" w:themeColor="text1"/>
          <w:shd w:val="clear" w:color="auto" w:fill="FFFFFF"/>
          <w:lang w:val="en-GB"/>
        </w:rPr>
        <w:t xml:space="preserve">Freud, Sigmund, </w:t>
      </w:r>
      <w:r w:rsidRPr="00E15676">
        <w:rPr>
          <w:rStyle w:val="Enfasicorsivo"/>
          <w:rFonts w:ascii="Times New Roman" w:hAnsi="Times New Roman" w:cs="Times New Roman"/>
          <w:color w:val="000000" w:themeColor="text1"/>
          <w:shd w:val="clear" w:color="auto" w:fill="FFFFFF"/>
          <w:lang w:val="en-GB"/>
        </w:rPr>
        <w:t>Breuer</w:t>
      </w:r>
      <w:r w:rsidRPr="00E15676">
        <w:rPr>
          <w:rFonts w:ascii="Times New Roman" w:hAnsi="Times New Roman" w:cs="Times New Roman"/>
          <w:color w:val="000000" w:themeColor="text1"/>
          <w:shd w:val="clear" w:color="auto" w:fill="FFFFFF"/>
          <w:lang w:val="en-GB"/>
        </w:rPr>
        <w:t xml:space="preserve">, Josef, </w:t>
      </w:r>
      <w:r w:rsidRPr="00E15676">
        <w:rPr>
          <w:rStyle w:val="Enfasicorsivo"/>
          <w:rFonts w:ascii="Times New Roman" w:hAnsi="Times New Roman" w:cs="Times New Roman"/>
          <w:color w:val="000000" w:themeColor="text1"/>
          <w:shd w:val="clear" w:color="auto" w:fill="FFFFFF"/>
          <w:lang w:val="en-GB"/>
        </w:rPr>
        <w:t>Studies</w:t>
      </w:r>
      <w:r w:rsidRPr="00E15676">
        <w:rPr>
          <w:rFonts w:ascii="Times New Roman" w:hAnsi="Times New Roman" w:cs="Times New Roman"/>
          <w:color w:val="000000" w:themeColor="text1"/>
          <w:shd w:val="clear" w:color="auto" w:fill="FFFFFF"/>
          <w:lang w:val="en-GB"/>
        </w:rPr>
        <w:t> </w:t>
      </w:r>
      <w:r w:rsidRPr="00E15676">
        <w:rPr>
          <w:rFonts w:ascii="Times New Roman" w:hAnsi="Times New Roman" w:cs="Times New Roman"/>
          <w:i/>
          <w:iCs/>
          <w:color w:val="000000" w:themeColor="text1"/>
          <w:shd w:val="clear" w:color="auto" w:fill="FFFFFF"/>
          <w:lang w:val="en-GB"/>
        </w:rPr>
        <w:t>in</w:t>
      </w:r>
      <w:r w:rsidRPr="00E15676">
        <w:rPr>
          <w:rFonts w:ascii="Times New Roman" w:hAnsi="Times New Roman" w:cs="Times New Roman"/>
          <w:color w:val="000000" w:themeColor="text1"/>
          <w:shd w:val="clear" w:color="auto" w:fill="FFFFFF"/>
          <w:lang w:val="en-GB"/>
        </w:rPr>
        <w:t> </w:t>
      </w:r>
      <w:r w:rsidRPr="00E15676">
        <w:rPr>
          <w:rStyle w:val="Enfasicorsivo"/>
          <w:rFonts w:ascii="Times New Roman" w:hAnsi="Times New Roman" w:cs="Times New Roman"/>
          <w:color w:val="000000" w:themeColor="text1"/>
          <w:shd w:val="clear" w:color="auto" w:fill="FFFFFF"/>
          <w:lang w:val="en-GB"/>
        </w:rPr>
        <w:t>Hysteria</w:t>
      </w:r>
      <w:r w:rsidRPr="00E15676">
        <w:rPr>
          <w:rFonts w:ascii="Times New Roman" w:hAnsi="Times New Roman" w:cs="Times New Roman"/>
          <w:color w:val="000000" w:themeColor="text1"/>
          <w:shd w:val="clear" w:color="auto" w:fill="FFFFFF"/>
          <w:lang w:val="en-GB"/>
        </w:rPr>
        <w:t>, ed. by Luckhurst, Nicola, </w:t>
      </w:r>
      <w:r w:rsidRPr="00E15676">
        <w:rPr>
          <w:rStyle w:val="Enfasicorsivo"/>
          <w:rFonts w:ascii="Times New Roman" w:hAnsi="Times New Roman" w:cs="Times New Roman"/>
          <w:color w:val="000000" w:themeColor="text1"/>
          <w:shd w:val="clear" w:color="auto" w:fill="FFFFFF"/>
          <w:lang w:val="en-GB"/>
        </w:rPr>
        <w:t xml:space="preserve">Bowlby, </w:t>
      </w:r>
      <w:r w:rsidRPr="00E15676">
        <w:rPr>
          <w:rFonts w:ascii="Times New Roman" w:hAnsi="Times New Roman" w:cs="Times New Roman"/>
          <w:color w:val="000000" w:themeColor="text1"/>
          <w:shd w:val="clear" w:color="auto" w:fill="FFFFFF"/>
          <w:lang w:val="en-GB"/>
        </w:rPr>
        <w:t>Rachel</w:t>
      </w:r>
      <w:r w:rsidRPr="00E15676">
        <w:rPr>
          <w:rFonts w:ascii="Times New Roman" w:hAnsi="Times New Roman" w:cs="Times New Roman"/>
          <w:i/>
          <w:iCs/>
          <w:color w:val="000000" w:themeColor="text1"/>
          <w:shd w:val="clear" w:color="auto" w:fill="FFFFFF"/>
          <w:lang w:val="en-GB"/>
        </w:rPr>
        <w:t xml:space="preserve"> </w:t>
      </w:r>
      <w:r w:rsidRPr="00E15676">
        <w:rPr>
          <w:rFonts w:ascii="Times New Roman" w:hAnsi="Times New Roman" w:cs="Times New Roman"/>
          <w:color w:val="000000" w:themeColor="text1"/>
          <w:shd w:val="clear" w:color="auto" w:fill="FFFFFF"/>
          <w:lang w:val="en-GB"/>
        </w:rPr>
        <w:t xml:space="preserve">(Penguin Classics, </w:t>
      </w:r>
      <w:r w:rsidRPr="00AD723E">
        <w:rPr>
          <w:rStyle w:val="Enfasicorsivo"/>
          <w:rFonts w:ascii="Times New Roman" w:hAnsi="Times New Roman" w:cs="Times New Roman"/>
          <w:i w:val="0"/>
          <w:color w:val="000000" w:themeColor="text1"/>
          <w:shd w:val="clear" w:color="auto" w:fill="FFFFFF"/>
          <w:lang w:val="en-GB"/>
        </w:rPr>
        <w:t>2004</w:t>
      </w:r>
      <w:r w:rsidRPr="00E15676">
        <w:rPr>
          <w:rFonts w:ascii="Times New Roman" w:hAnsi="Times New Roman" w:cs="Times New Roman"/>
          <w:color w:val="000000" w:themeColor="text1"/>
          <w:shd w:val="clear" w:color="auto" w:fill="FFFFFF"/>
          <w:lang w:val="en-GB"/>
        </w:rPr>
        <w:t>)</w:t>
      </w:r>
    </w:p>
    <w:p w14:paraId="1CC24D06" w14:textId="77777777" w:rsidR="00E15676" w:rsidRPr="00E15676" w:rsidRDefault="00E15676" w:rsidP="00E15676">
      <w:pPr>
        <w:pStyle w:val="Testonotaapidipagina"/>
        <w:jc w:val="both"/>
        <w:rPr>
          <w:rFonts w:ascii="Times New Roman" w:hAnsi="Times New Roman" w:cs="Times New Roman"/>
          <w:color w:val="000000" w:themeColor="text1"/>
          <w:shd w:val="clear" w:color="auto" w:fill="FFFFFF"/>
          <w:lang w:val="en-GB"/>
        </w:rPr>
      </w:pPr>
    </w:p>
    <w:p w14:paraId="65119AD2" w14:textId="77777777" w:rsidR="00E15676" w:rsidRPr="00E15676" w:rsidRDefault="00E15676" w:rsidP="00E15676">
      <w:pPr>
        <w:autoSpaceDE w:val="0"/>
        <w:autoSpaceDN w:val="0"/>
        <w:adjustRightInd w:val="0"/>
        <w:jc w:val="both"/>
        <w:rPr>
          <w:color w:val="000000" w:themeColor="text1"/>
          <w:lang w:val="en-GB"/>
        </w:rPr>
      </w:pPr>
      <w:r w:rsidRPr="00E15676">
        <w:rPr>
          <w:color w:val="000000" w:themeColor="text1"/>
          <w:lang w:val="en-GB"/>
        </w:rPr>
        <w:lastRenderedPageBreak/>
        <w:t xml:space="preserve">Freud, </w:t>
      </w:r>
      <w:r w:rsidRPr="00E15676">
        <w:rPr>
          <w:color w:val="000000" w:themeColor="text1"/>
          <w:shd w:val="clear" w:color="auto" w:fill="FFFFFF"/>
          <w:lang w:val="en-GB"/>
        </w:rPr>
        <w:t xml:space="preserve">Sigmund, ‘Remembering, Repeating and Working-Through’, in </w:t>
      </w:r>
      <w:r w:rsidRPr="00E15676">
        <w:rPr>
          <w:i/>
          <w:iCs/>
          <w:color w:val="000000" w:themeColor="text1"/>
          <w:shd w:val="clear" w:color="auto" w:fill="FFFFFF"/>
          <w:lang w:val="en-GB"/>
        </w:rPr>
        <w:t>The Standard Edition</w:t>
      </w:r>
      <w:r w:rsidRPr="00E15676">
        <w:rPr>
          <w:color w:val="000000" w:themeColor="text1"/>
          <w:shd w:val="clear" w:color="auto" w:fill="FFFFFF"/>
          <w:lang w:val="en-GB"/>
        </w:rPr>
        <w:t>, vol. XII</w:t>
      </w:r>
      <w:r w:rsidRPr="00E15676">
        <w:rPr>
          <w:color w:val="000000" w:themeColor="text1"/>
          <w:lang w:val="en-GB"/>
        </w:rPr>
        <w:t>, (London: Hogarth Press, 2001)</w:t>
      </w:r>
    </w:p>
    <w:p w14:paraId="6F6D5A9B"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5139D0DD" w14:textId="77777777" w:rsidR="00E15676" w:rsidRPr="00E15676" w:rsidRDefault="00E15676" w:rsidP="00E15676">
      <w:pPr>
        <w:autoSpaceDE w:val="0"/>
        <w:autoSpaceDN w:val="0"/>
        <w:adjustRightInd w:val="0"/>
        <w:jc w:val="both"/>
        <w:rPr>
          <w:rFonts w:eastAsia="Times New Roman"/>
          <w:color w:val="000000" w:themeColor="text1"/>
          <w:shd w:val="clear" w:color="auto" w:fill="FFFFFF"/>
          <w:lang w:val="en"/>
        </w:rPr>
      </w:pPr>
      <w:r w:rsidRPr="00E15676">
        <w:rPr>
          <w:rFonts w:eastAsia="Times New Roman"/>
          <w:color w:val="000000" w:themeColor="text1"/>
          <w:shd w:val="clear" w:color="auto" w:fill="FFFFFF"/>
          <w:lang w:val="en"/>
        </w:rPr>
        <w:t>Freud, Sigmund, ‘The Anatomy of the Mental Personality’ (Lecture 31), in</w:t>
      </w:r>
      <w:r w:rsidRPr="00E15676">
        <w:rPr>
          <w:rStyle w:val="apple-converted-space"/>
          <w:rFonts w:eastAsia="Times New Roman"/>
          <w:color w:val="000000" w:themeColor="text1"/>
          <w:shd w:val="clear" w:color="auto" w:fill="FFFFFF"/>
          <w:lang w:val="en"/>
        </w:rPr>
        <w:t> </w:t>
      </w:r>
      <w:r w:rsidRPr="00E15676">
        <w:rPr>
          <w:rFonts w:eastAsia="Times New Roman"/>
          <w:i/>
          <w:iCs/>
          <w:color w:val="000000" w:themeColor="text1"/>
          <w:lang w:val="en"/>
        </w:rPr>
        <w:t>New Introductory Lectures on Psychoanalysis</w:t>
      </w:r>
      <w:r w:rsidRPr="00E15676">
        <w:rPr>
          <w:rStyle w:val="apple-converted-space"/>
          <w:rFonts w:eastAsia="Times New Roman"/>
          <w:color w:val="000000" w:themeColor="text1"/>
          <w:shd w:val="clear" w:color="auto" w:fill="FFFFFF"/>
          <w:lang w:val="en"/>
        </w:rPr>
        <w:t> </w:t>
      </w:r>
      <w:r w:rsidRPr="00E15676">
        <w:rPr>
          <w:rFonts w:eastAsia="Times New Roman"/>
          <w:color w:val="000000" w:themeColor="text1"/>
          <w:shd w:val="clear" w:color="auto" w:fill="FFFFFF"/>
          <w:lang w:val="en"/>
        </w:rPr>
        <w:t>(London: Hogarth Press, 1932)</w:t>
      </w:r>
    </w:p>
    <w:p w14:paraId="320E7F22" w14:textId="77777777" w:rsidR="00E15676" w:rsidRPr="00E15676" w:rsidRDefault="00E15676" w:rsidP="00E15676">
      <w:pPr>
        <w:autoSpaceDE w:val="0"/>
        <w:autoSpaceDN w:val="0"/>
        <w:adjustRightInd w:val="0"/>
        <w:jc w:val="both"/>
        <w:rPr>
          <w:color w:val="000000" w:themeColor="text1"/>
          <w:lang w:val="en-GB"/>
        </w:rPr>
      </w:pPr>
    </w:p>
    <w:p w14:paraId="713014D0" w14:textId="77777777" w:rsidR="00E15676" w:rsidRPr="00E15676" w:rsidRDefault="00E15676" w:rsidP="00E15676">
      <w:pPr>
        <w:pStyle w:val="Testonotaapidipagina"/>
        <w:jc w:val="both"/>
        <w:rPr>
          <w:rFonts w:ascii="Times New Roman" w:hAnsi="Times New Roman" w:cs="Times New Roman"/>
          <w:color w:val="000000" w:themeColor="text1"/>
          <w:lang w:val="en-GB"/>
        </w:rPr>
      </w:pPr>
      <w:r w:rsidRPr="00E15676">
        <w:rPr>
          <w:rFonts w:ascii="Times New Roman" w:hAnsi="Times New Roman" w:cs="Times New Roman"/>
          <w:color w:val="000000" w:themeColor="text1"/>
          <w:lang w:val="en-GB"/>
        </w:rPr>
        <w:t xml:space="preserve">Freud, </w:t>
      </w:r>
      <w:r w:rsidRPr="00E15676">
        <w:rPr>
          <w:rFonts w:ascii="Times New Roman" w:eastAsia="Times New Roman" w:hAnsi="Times New Roman" w:cs="Times New Roman"/>
          <w:color w:val="000000" w:themeColor="text1"/>
          <w:shd w:val="clear" w:color="auto" w:fill="FFFFFF"/>
          <w:lang w:val="en"/>
        </w:rPr>
        <w:t xml:space="preserve">Sigmund, </w:t>
      </w:r>
      <w:r w:rsidRPr="00E15676">
        <w:rPr>
          <w:rFonts w:ascii="Times New Roman" w:hAnsi="Times New Roman" w:cs="Times New Roman"/>
          <w:i/>
          <w:iCs/>
          <w:color w:val="000000" w:themeColor="text1"/>
          <w:shd w:val="clear" w:color="auto" w:fill="FFFFFF"/>
          <w:lang w:val="en-GB"/>
        </w:rPr>
        <w:t>The Interpretation of Dreams</w:t>
      </w:r>
      <w:r w:rsidRPr="00E15676">
        <w:rPr>
          <w:rFonts w:ascii="Times New Roman" w:hAnsi="Times New Roman" w:cs="Times New Roman"/>
          <w:color w:val="000000" w:themeColor="text1"/>
          <w:lang w:val="en-GB"/>
        </w:rPr>
        <w:t>, (</w:t>
      </w:r>
      <w:hyperlink r:id="rId11" w:history="1">
        <w:r w:rsidRPr="00E15676">
          <w:rPr>
            <w:rStyle w:val="Collegamentoipertestuale"/>
            <w:rFonts w:ascii="Times New Roman" w:hAnsi="Times New Roman" w:cs="Times New Roman"/>
            <w:color w:val="000000" w:themeColor="text1"/>
            <w:shd w:val="clear" w:color="auto" w:fill="FFFFFF"/>
            <w:lang w:val="en-GB"/>
          </w:rPr>
          <w:t>Dover Thrift Editions</w:t>
        </w:r>
      </w:hyperlink>
      <w:r w:rsidRPr="00E15676">
        <w:rPr>
          <w:rFonts w:ascii="Times New Roman" w:hAnsi="Times New Roman" w:cs="Times New Roman"/>
          <w:color w:val="000000" w:themeColor="text1"/>
          <w:lang w:val="en-GB"/>
        </w:rPr>
        <w:t>, 2015)</w:t>
      </w:r>
    </w:p>
    <w:p w14:paraId="5C9B6B1E"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51694BF8" w14:textId="6B158BC4" w:rsidR="00E15676" w:rsidRPr="00E15676" w:rsidRDefault="00E15676" w:rsidP="00E15676">
      <w:pPr>
        <w:pStyle w:val="Titolo1"/>
        <w:shd w:val="clear" w:color="auto" w:fill="FFFFFF"/>
        <w:spacing w:before="0" w:beforeAutospacing="0" w:after="0" w:afterAutospacing="0"/>
        <w:jc w:val="both"/>
        <w:rPr>
          <w:b w:val="0"/>
          <w:bCs w:val="0"/>
          <w:color w:val="000000" w:themeColor="text1"/>
          <w:sz w:val="24"/>
          <w:szCs w:val="24"/>
          <w:lang w:val="en-GB"/>
        </w:rPr>
      </w:pPr>
      <w:r w:rsidRPr="00E15676">
        <w:rPr>
          <w:b w:val="0"/>
          <w:bCs w:val="0"/>
          <w:color w:val="000000" w:themeColor="text1"/>
          <w:sz w:val="24"/>
          <w:szCs w:val="24"/>
          <w:lang w:val="en-GB"/>
        </w:rPr>
        <w:t xml:space="preserve">Freud, Sigmund, </w:t>
      </w:r>
      <w:r w:rsidRPr="00E15676">
        <w:rPr>
          <w:rStyle w:val="a-size-large"/>
          <w:b w:val="0"/>
          <w:bCs w:val="0"/>
          <w:color w:val="000000" w:themeColor="text1"/>
          <w:sz w:val="24"/>
          <w:szCs w:val="24"/>
          <w:lang w:val="en-GB"/>
        </w:rPr>
        <w:t xml:space="preserve">‘The Future of an Illusion, Civilization and Its Discontents and Other Works’, in </w:t>
      </w:r>
      <w:r w:rsidRPr="00E15676">
        <w:rPr>
          <w:rStyle w:val="a-size-large"/>
          <w:b w:val="0"/>
          <w:bCs w:val="0"/>
          <w:i/>
          <w:iCs/>
          <w:color w:val="000000" w:themeColor="text1"/>
          <w:sz w:val="24"/>
          <w:szCs w:val="24"/>
          <w:lang w:val="en-GB"/>
        </w:rPr>
        <w:t>The Standard Edition</w:t>
      </w:r>
      <w:r w:rsidRPr="00E15676">
        <w:rPr>
          <w:rStyle w:val="a-size-large"/>
          <w:b w:val="0"/>
          <w:bCs w:val="0"/>
          <w:color w:val="000000" w:themeColor="text1"/>
          <w:sz w:val="24"/>
          <w:szCs w:val="24"/>
          <w:lang w:val="en-GB"/>
        </w:rPr>
        <w:t>, vol. XXI, (</w:t>
      </w:r>
      <w:r w:rsidR="00AD723E">
        <w:rPr>
          <w:rStyle w:val="a-size-large"/>
          <w:b w:val="0"/>
          <w:bCs w:val="0"/>
          <w:color w:val="000000" w:themeColor="text1"/>
          <w:sz w:val="24"/>
          <w:szCs w:val="24"/>
          <w:lang w:val="en-GB"/>
        </w:rPr>
        <w:t>London:</w:t>
      </w:r>
      <w:r w:rsidRPr="00E15676">
        <w:rPr>
          <w:rStyle w:val="a-size-large"/>
          <w:b w:val="0"/>
          <w:bCs w:val="0"/>
          <w:color w:val="000000" w:themeColor="text1"/>
          <w:sz w:val="24"/>
          <w:szCs w:val="24"/>
          <w:lang w:val="en-GB"/>
        </w:rPr>
        <w:t xml:space="preserve"> Hogarth Press, </w:t>
      </w:r>
      <w:r w:rsidRPr="00E15676">
        <w:rPr>
          <w:b w:val="0"/>
          <w:bCs w:val="0"/>
          <w:color w:val="000000" w:themeColor="text1"/>
          <w:sz w:val="24"/>
          <w:szCs w:val="24"/>
          <w:shd w:val="clear" w:color="auto" w:fill="FFFFFF"/>
          <w:lang w:val="en-GB"/>
        </w:rPr>
        <w:t>2001)</w:t>
      </w:r>
    </w:p>
    <w:p w14:paraId="4F943C6A"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04DE87C0" w14:textId="77777777" w:rsidR="00E15676" w:rsidRPr="00E15676" w:rsidRDefault="00E15676" w:rsidP="00E15676">
      <w:pPr>
        <w:pStyle w:val="Testonotaapidipagina"/>
        <w:jc w:val="both"/>
        <w:rPr>
          <w:rFonts w:ascii="Times New Roman" w:hAnsi="Times New Roman" w:cs="Times New Roman"/>
          <w:color w:val="000000" w:themeColor="text1"/>
          <w:lang w:val="en-GB"/>
        </w:rPr>
      </w:pPr>
      <w:r w:rsidRPr="00E15676">
        <w:rPr>
          <w:rFonts w:ascii="Times New Roman" w:hAnsi="Times New Roman" w:cs="Times New Roman"/>
          <w:color w:val="000000" w:themeColor="text1"/>
          <w:lang w:val="en-GB"/>
        </w:rPr>
        <w:t>Freud,</w:t>
      </w:r>
      <w:r w:rsidRPr="00E15676">
        <w:rPr>
          <w:rFonts w:ascii="Times New Roman" w:eastAsia="Times New Roman" w:hAnsi="Times New Roman" w:cs="Times New Roman"/>
          <w:color w:val="000000" w:themeColor="text1"/>
          <w:shd w:val="clear" w:color="auto" w:fill="FFFFFF"/>
          <w:lang w:val="en"/>
        </w:rPr>
        <w:t xml:space="preserve"> Sigmund,</w:t>
      </w:r>
      <w:r w:rsidRPr="00E15676">
        <w:rPr>
          <w:rFonts w:ascii="Times New Roman" w:hAnsi="Times New Roman" w:cs="Times New Roman"/>
          <w:color w:val="000000" w:themeColor="text1"/>
          <w:lang w:val="en-GB"/>
        </w:rPr>
        <w:t xml:space="preserve"> </w:t>
      </w:r>
      <w:r w:rsidRPr="00E15676">
        <w:rPr>
          <w:rFonts w:ascii="Times New Roman" w:hAnsi="Times New Roman" w:cs="Times New Roman"/>
          <w:color w:val="000000" w:themeColor="text1"/>
          <w:shd w:val="clear" w:color="auto" w:fill="FFFFFF"/>
          <w:lang w:val="en-GB"/>
        </w:rPr>
        <w:t xml:space="preserve">‘The Unconscious’, in </w:t>
      </w:r>
      <w:r w:rsidRPr="00E15676">
        <w:rPr>
          <w:rFonts w:ascii="Times New Roman" w:hAnsi="Times New Roman" w:cs="Times New Roman"/>
          <w:i/>
          <w:iCs/>
          <w:color w:val="000000" w:themeColor="text1"/>
          <w:shd w:val="clear" w:color="auto" w:fill="FFFFFF"/>
          <w:lang w:val="en-GB"/>
        </w:rPr>
        <w:t>The Standard Edition</w:t>
      </w:r>
      <w:r w:rsidRPr="00E15676">
        <w:rPr>
          <w:rFonts w:ascii="Times New Roman" w:hAnsi="Times New Roman" w:cs="Times New Roman"/>
          <w:color w:val="000000" w:themeColor="text1"/>
          <w:shd w:val="clear" w:color="auto" w:fill="FFFFFF"/>
          <w:lang w:val="en-GB"/>
        </w:rPr>
        <w:t>, vol. XIV</w:t>
      </w:r>
      <w:r w:rsidRPr="00E15676">
        <w:rPr>
          <w:rFonts w:ascii="Times New Roman" w:hAnsi="Times New Roman" w:cs="Times New Roman"/>
          <w:color w:val="000000" w:themeColor="text1"/>
          <w:lang w:val="en-GB"/>
        </w:rPr>
        <w:t>, (London: Hogarth Press, 2001)</w:t>
      </w:r>
    </w:p>
    <w:p w14:paraId="680A9109"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786B00A0" w14:textId="349FCF32" w:rsidR="00E15676" w:rsidRPr="00E15676" w:rsidRDefault="00E15676" w:rsidP="00E15676">
      <w:pPr>
        <w:pStyle w:val="Testonotaapidipagina"/>
        <w:jc w:val="both"/>
        <w:rPr>
          <w:rFonts w:ascii="Times New Roman" w:hAnsi="Times New Roman" w:cs="Times New Roman"/>
          <w:color w:val="000000" w:themeColor="text1"/>
          <w:lang w:val="en-GB"/>
        </w:rPr>
      </w:pPr>
      <w:r w:rsidRPr="00E15676">
        <w:rPr>
          <w:rFonts w:ascii="Times New Roman" w:eastAsia="Times New Roman" w:hAnsi="Times New Roman" w:cs="Times New Roman"/>
          <w:color w:val="000000" w:themeColor="text1"/>
          <w:shd w:val="clear" w:color="auto" w:fill="FFFFFF"/>
          <w:lang w:val="en-GB"/>
        </w:rPr>
        <w:t>Gay, Peter,</w:t>
      </w:r>
      <w:r w:rsidRPr="00E15676">
        <w:rPr>
          <w:rStyle w:val="apple-converted-space"/>
          <w:rFonts w:eastAsia="Times New Roman"/>
          <w:color w:val="000000" w:themeColor="text1"/>
          <w:shd w:val="clear" w:color="auto" w:fill="FFFFFF"/>
          <w:lang w:val="en-GB"/>
        </w:rPr>
        <w:t> </w:t>
      </w:r>
      <w:r w:rsidRPr="00E15676">
        <w:rPr>
          <w:rFonts w:ascii="Times New Roman" w:eastAsia="Times New Roman" w:hAnsi="Times New Roman" w:cs="Times New Roman"/>
          <w:i/>
          <w:iCs/>
          <w:color w:val="000000" w:themeColor="text1"/>
          <w:lang w:val="en-GB"/>
        </w:rPr>
        <w:t>Freud: A Life for our Time</w:t>
      </w:r>
      <w:r w:rsidRPr="00E15676">
        <w:rPr>
          <w:rStyle w:val="apple-converted-space"/>
          <w:rFonts w:eastAsia="Times New Roman"/>
          <w:color w:val="000000" w:themeColor="text1"/>
          <w:shd w:val="clear" w:color="auto" w:fill="FFFFFF"/>
          <w:lang w:val="en-GB"/>
        </w:rPr>
        <w:t> </w:t>
      </w:r>
      <w:r w:rsidRPr="00E15676">
        <w:rPr>
          <w:rFonts w:ascii="Times New Roman" w:eastAsia="Times New Roman" w:hAnsi="Times New Roman" w:cs="Times New Roman"/>
          <w:color w:val="000000" w:themeColor="text1"/>
          <w:shd w:val="clear" w:color="auto" w:fill="FFFFFF"/>
          <w:lang w:val="en-GB"/>
        </w:rPr>
        <w:t>(London:</w:t>
      </w:r>
      <w:r w:rsidRPr="00E15676">
        <w:rPr>
          <w:rFonts w:ascii="Times New Roman" w:hAnsi="Times New Roman" w:cs="Times New Roman"/>
          <w:color w:val="000000" w:themeColor="text1"/>
          <w:shd w:val="clear" w:color="auto" w:fill="FFFFFF"/>
          <w:lang w:val="en-GB"/>
        </w:rPr>
        <w:t xml:space="preserve"> W Norton &amp; Co Inc</w:t>
      </w:r>
      <w:r w:rsidR="00AD723E">
        <w:rPr>
          <w:rFonts w:ascii="Times New Roman" w:hAnsi="Times New Roman" w:cs="Times New Roman"/>
          <w:color w:val="000000" w:themeColor="text1"/>
          <w:shd w:val="clear" w:color="auto" w:fill="FFFFFF"/>
          <w:lang w:val="en-GB"/>
        </w:rPr>
        <w:t>.</w:t>
      </w:r>
      <w:r w:rsidRPr="00E15676">
        <w:rPr>
          <w:rFonts w:ascii="Times New Roman" w:hAnsi="Times New Roman" w:cs="Times New Roman"/>
          <w:color w:val="000000" w:themeColor="text1"/>
          <w:shd w:val="clear" w:color="auto" w:fill="FFFFFF"/>
          <w:lang w:val="en-GB"/>
        </w:rPr>
        <w:t>, 2006</w:t>
      </w:r>
      <w:r w:rsidRPr="00E15676">
        <w:rPr>
          <w:rFonts w:ascii="Times New Roman" w:eastAsia="Times New Roman" w:hAnsi="Times New Roman" w:cs="Times New Roman"/>
          <w:color w:val="000000" w:themeColor="text1"/>
          <w:shd w:val="clear" w:color="auto" w:fill="FFFFFF"/>
          <w:lang w:val="en-GB"/>
        </w:rPr>
        <w:t>)</w:t>
      </w:r>
    </w:p>
    <w:p w14:paraId="3C03EBB8"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7D76B367" w14:textId="77777777" w:rsidR="00E15676" w:rsidRPr="00E15676" w:rsidRDefault="00E15676" w:rsidP="00E15676">
      <w:pPr>
        <w:pStyle w:val="Testonotaapidipagina"/>
        <w:jc w:val="both"/>
        <w:rPr>
          <w:rFonts w:ascii="Times New Roman" w:hAnsi="Times New Roman" w:cs="Times New Roman"/>
          <w:color w:val="000000" w:themeColor="text1"/>
          <w:lang w:val="en-GB"/>
        </w:rPr>
      </w:pPr>
      <w:r w:rsidRPr="00E15676">
        <w:rPr>
          <w:rFonts w:ascii="Times New Roman" w:hAnsi="Times New Roman" w:cs="Times New Roman"/>
          <w:color w:val="000000" w:themeColor="text1"/>
          <w:lang w:val="en-GB"/>
        </w:rPr>
        <w:t>Gowans, Chris, ‘Moral Relativism’, </w:t>
      </w:r>
      <w:r w:rsidRPr="00E15676">
        <w:rPr>
          <w:rStyle w:val="Enfasicorsivo"/>
          <w:rFonts w:ascii="Times New Roman" w:hAnsi="Times New Roman" w:cs="Times New Roman"/>
          <w:color w:val="000000" w:themeColor="text1"/>
          <w:lang w:val="en-GB"/>
        </w:rPr>
        <w:t>The Stanford Encyclopedia of Philosophy </w:t>
      </w:r>
      <w:r w:rsidRPr="00E15676">
        <w:rPr>
          <w:rFonts w:ascii="Times New Roman" w:hAnsi="Times New Roman" w:cs="Times New Roman"/>
          <w:color w:val="000000" w:themeColor="text1"/>
          <w:lang w:val="en-GB"/>
        </w:rPr>
        <w:t>(Summer 2019 Edition), Edward N. Zalta (ed.), URL = &lt;https://plato.stanford.edu/archives/sum2019/entries/moral-relativism/&gt;.</w:t>
      </w:r>
    </w:p>
    <w:p w14:paraId="4DCD7426"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5DEDA7DA" w14:textId="77777777" w:rsidR="00E15676" w:rsidRPr="00E15676" w:rsidRDefault="00E15676" w:rsidP="00E15676">
      <w:pPr>
        <w:pStyle w:val="Testonotaapidipagina"/>
        <w:jc w:val="both"/>
        <w:rPr>
          <w:rFonts w:ascii="Times New Roman" w:hAnsi="Times New Roman" w:cs="Times New Roman"/>
          <w:color w:val="000000" w:themeColor="text1"/>
          <w:lang w:val="en-GB"/>
        </w:rPr>
      </w:pPr>
      <w:r w:rsidRPr="00E15676">
        <w:rPr>
          <w:rFonts w:ascii="Times New Roman" w:hAnsi="Times New Roman" w:cs="Times New Roman"/>
          <w:color w:val="000000" w:themeColor="text1"/>
          <w:lang w:val="en-US"/>
        </w:rPr>
        <w:t xml:space="preserve">Hales, Steven D., Welshon, Rex, </w:t>
      </w:r>
      <w:r w:rsidRPr="00E15676">
        <w:rPr>
          <w:rFonts w:ascii="Times New Roman" w:hAnsi="Times New Roman" w:cs="Times New Roman"/>
          <w:i/>
          <w:color w:val="000000" w:themeColor="text1"/>
          <w:lang w:val="en-US"/>
        </w:rPr>
        <w:t>Nietzsche’s perspectivism</w:t>
      </w:r>
      <w:r w:rsidRPr="00E15676">
        <w:rPr>
          <w:rFonts w:ascii="Times New Roman" w:hAnsi="Times New Roman" w:cs="Times New Roman"/>
          <w:color w:val="000000" w:themeColor="text1"/>
          <w:lang w:val="en-US"/>
        </w:rPr>
        <w:t>, (Champaign: University of Illinois Press, 2000)</w:t>
      </w:r>
    </w:p>
    <w:p w14:paraId="014D2C11"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08A041CD" w14:textId="77777777" w:rsidR="00E15676" w:rsidRPr="00E15676" w:rsidRDefault="00E15676" w:rsidP="00E15676">
      <w:pPr>
        <w:pStyle w:val="Testonotaapidipagina"/>
        <w:jc w:val="both"/>
        <w:rPr>
          <w:rFonts w:ascii="Times New Roman" w:hAnsi="Times New Roman" w:cs="Times New Roman"/>
          <w:color w:val="000000" w:themeColor="text1"/>
          <w:lang w:val="en-GB"/>
        </w:rPr>
      </w:pPr>
      <w:r w:rsidRPr="00E15676">
        <w:rPr>
          <w:rFonts w:ascii="Times New Roman" w:hAnsi="Times New Roman" w:cs="Times New Roman"/>
          <w:color w:val="000000" w:themeColor="text1"/>
          <w:lang w:val="en-GB"/>
        </w:rPr>
        <w:t>Hursthouse, Rosalind, Pettigrove, Glen, ‘Virtue Ethics’, </w:t>
      </w:r>
      <w:r w:rsidRPr="00E15676">
        <w:rPr>
          <w:rStyle w:val="Enfasicorsivo"/>
          <w:rFonts w:ascii="Times New Roman" w:hAnsi="Times New Roman" w:cs="Times New Roman"/>
          <w:color w:val="000000" w:themeColor="text1"/>
          <w:lang w:val="en-GB"/>
        </w:rPr>
        <w:t>The Stanford Encyclopedia of Philosophy </w:t>
      </w:r>
      <w:r w:rsidRPr="00E15676">
        <w:rPr>
          <w:rFonts w:ascii="Times New Roman" w:hAnsi="Times New Roman" w:cs="Times New Roman"/>
          <w:color w:val="000000" w:themeColor="text1"/>
          <w:lang w:val="en-GB"/>
        </w:rPr>
        <w:t>(Winter 2018 Edition), Edward N. Zalta (ed.), URL = &lt;https://plato.stanford.edu/archives/win2018/entries/ethics-virtue/&gt;</w:t>
      </w:r>
    </w:p>
    <w:p w14:paraId="0708FCBD"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7ED4A487" w14:textId="77777777" w:rsidR="00E15676" w:rsidRPr="00E15676" w:rsidRDefault="00E15676" w:rsidP="00E15676">
      <w:pPr>
        <w:pStyle w:val="Testonotaapidipagina"/>
        <w:jc w:val="both"/>
        <w:rPr>
          <w:rFonts w:ascii="Times New Roman" w:hAnsi="Times New Roman" w:cs="Times New Roman"/>
          <w:color w:val="000000" w:themeColor="text1"/>
          <w:lang w:val="en-GB"/>
        </w:rPr>
      </w:pPr>
      <w:r w:rsidRPr="00E15676">
        <w:rPr>
          <w:rFonts w:ascii="Times New Roman" w:hAnsi="Times New Roman" w:cs="Times New Roman"/>
          <w:color w:val="000000" w:themeColor="text1"/>
          <w:lang w:val="en-GB"/>
        </w:rPr>
        <w:t xml:space="preserve">Jones, Gerald, Hayward, Jeremy, Cardinal, Dan, </w:t>
      </w:r>
      <w:r w:rsidRPr="00E15676">
        <w:rPr>
          <w:rFonts w:ascii="Times New Roman" w:hAnsi="Times New Roman" w:cs="Times New Roman"/>
          <w:i/>
          <w:iCs/>
          <w:color w:val="000000" w:themeColor="text1"/>
          <w:lang w:val="en-GB"/>
        </w:rPr>
        <w:t xml:space="preserve">Moral Philosophy: a guide to ethical theory </w:t>
      </w:r>
      <w:r w:rsidRPr="00E15676">
        <w:rPr>
          <w:rFonts w:ascii="Times New Roman" w:hAnsi="Times New Roman" w:cs="Times New Roman"/>
          <w:color w:val="000000" w:themeColor="text1"/>
          <w:lang w:val="en-GB"/>
        </w:rPr>
        <w:t>(Hodder Education, 2006)</w:t>
      </w:r>
    </w:p>
    <w:p w14:paraId="3EB8CAA3"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5242AD8C" w14:textId="77777777" w:rsidR="00E15676" w:rsidRPr="00E15676" w:rsidRDefault="00E15676" w:rsidP="00E15676">
      <w:pPr>
        <w:jc w:val="both"/>
        <w:rPr>
          <w:color w:val="000000" w:themeColor="text1"/>
          <w:lang w:val="en-GB"/>
        </w:rPr>
      </w:pPr>
      <w:r w:rsidRPr="00E15676">
        <w:rPr>
          <w:color w:val="000000" w:themeColor="text1"/>
          <w:lang w:val="en-GB"/>
        </w:rPr>
        <w:t>Kraut, Richard, ‘Aristotle’s Ethics’, </w:t>
      </w:r>
      <w:r w:rsidRPr="00E15676">
        <w:rPr>
          <w:rStyle w:val="Enfasicorsivo"/>
          <w:color w:val="000000" w:themeColor="text1"/>
          <w:lang w:val="en-GB"/>
        </w:rPr>
        <w:t>The Stanford Encyclopedia of Philosophy </w:t>
      </w:r>
      <w:r w:rsidRPr="00E15676">
        <w:rPr>
          <w:color w:val="000000" w:themeColor="text1"/>
          <w:lang w:val="en-GB"/>
        </w:rPr>
        <w:t>(Summer 2018 Edition), Edward N. Zalta (ed.), URL = &lt;https://plato.stanford.edu/archives/sum2018/entries/aristotle-ethics/&gt;</w:t>
      </w:r>
    </w:p>
    <w:p w14:paraId="49FA450A"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21376F45" w14:textId="77777777" w:rsidR="00E15676" w:rsidRPr="00E15676" w:rsidRDefault="00E15676" w:rsidP="00E15676">
      <w:pPr>
        <w:jc w:val="both"/>
        <w:rPr>
          <w:color w:val="000000" w:themeColor="text1"/>
          <w:spacing w:val="10"/>
          <w:lang w:val="en-GB"/>
        </w:rPr>
      </w:pPr>
      <w:r w:rsidRPr="00E15676">
        <w:rPr>
          <w:color w:val="000000" w:themeColor="text1"/>
          <w:lang w:val="en-GB"/>
        </w:rPr>
        <w:t xml:space="preserve">Lacan, Jacques, </w:t>
      </w:r>
      <w:r w:rsidRPr="00E15676">
        <w:rPr>
          <w:i/>
          <w:iCs/>
          <w:color w:val="000000" w:themeColor="text1"/>
          <w:spacing w:val="6"/>
          <w:lang w:val="en-GB"/>
        </w:rPr>
        <w:t>The Seminar of Jacques Lacan, Book V: Formations of the Unconscious</w:t>
      </w:r>
      <w:r w:rsidRPr="00E15676">
        <w:rPr>
          <w:color w:val="000000" w:themeColor="text1"/>
          <w:spacing w:val="10"/>
          <w:lang w:val="en-GB"/>
        </w:rPr>
        <w:t>, ed. by Miller, Jacques-Alain, Grigg, Russell (Cambridge: Polity Press, 2017)</w:t>
      </w:r>
    </w:p>
    <w:p w14:paraId="66B46D5A"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32D3F3E2" w14:textId="77777777" w:rsidR="00E15676" w:rsidRPr="00E15676" w:rsidRDefault="00E15676" w:rsidP="00E15676">
      <w:pPr>
        <w:pStyle w:val="Testonotaapidipagina"/>
        <w:jc w:val="both"/>
        <w:rPr>
          <w:rFonts w:ascii="Times New Roman" w:hAnsi="Times New Roman" w:cs="Times New Roman"/>
          <w:color w:val="000000" w:themeColor="text1"/>
          <w:lang w:val="en-GB"/>
        </w:rPr>
      </w:pPr>
      <w:r w:rsidRPr="00E15676">
        <w:rPr>
          <w:rFonts w:ascii="Times New Roman" w:hAnsi="Times New Roman" w:cs="Times New Roman"/>
          <w:color w:val="000000" w:themeColor="text1"/>
          <w:shd w:val="clear" w:color="auto" w:fill="FFFFFF"/>
          <w:lang w:val="en-GB"/>
        </w:rPr>
        <w:t xml:space="preserve">Lacan, Jacques, </w:t>
      </w:r>
      <w:r w:rsidRPr="00E15676">
        <w:rPr>
          <w:rStyle w:val="Enfasicorsivo"/>
          <w:rFonts w:ascii="Times New Roman" w:hAnsi="Times New Roman" w:cs="Times New Roman"/>
          <w:color w:val="000000" w:themeColor="text1"/>
          <w:bdr w:val="none" w:sz="0" w:space="0" w:color="auto" w:frame="1"/>
          <w:shd w:val="clear" w:color="auto" w:fill="FFFFFF"/>
          <w:lang w:val="en-GB"/>
        </w:rPr>
        <w:t>The Seminar of Jacques Lacan, Book VII: The Ethics of Psychoanalysis</w:t>
      </w:r>
      <w:r w:rsidRPr="00E15676">
        <w:rPr>
          <w:rFonts w:ascii="Times New Roman" w:hAnsi="Times New Roman" w:cs="Times New Roman"/>
          <w:color w:val="000000" w:themeColor="text1"/>
          <w:shd w:val="clear" w:color="auto" w:fill="FFFFFF"/>
          <w:lang w:val="en-GB"/>
        </w:rPr>
        <w:t>, translated by Dennis Porter (New York: Norton, 1992)</w:t>
      </w:r>
    </w:p>
    <w:p w14:paraId="083FE4F2"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163EC21A" w14:textId="77777777" w:rsidR="00E15676" w:rsidRPr="00E15676" w:rsidRDefault="00E15676" w:rsidP="00E15676">
      <w:pPr>
        <w:pStyle w:val="Testonotaapidipagina"/>
        <w:jc w:val="both"/>
        <w:rPr>
          <w:rFonts w:ascii="Times New Roman" w:hAnsi="Times New Roman" w:cs="Times New Roman"/>
          <w:bCs/>
          <w:iCs/>
          <w:color w:val="000000" w:themeColor="text1"/>
          <w:lang w:val="en-US"/>
        </w:rPr>
      </w:pPr>
      <w:r w:rsidRPr="00E15676">
        <w:rPr>
          <w:rFonts w:ascii="Times New Roman" w:hAnsi="Times New Roman" w:cs="Times New Roman"/>
          <w:color w:val="000000" w:themeColor="text1"/>
          <w:lang w:val="en-US"/>
        </w:rPr>
        <w:t xml:space="preserve">Lacan, Jacques, </w:t>
      </w:r>
      <w:r w:rsidRPr="00E15676">
        <w:rPr>
          <w:rFonts w:ascii="Times New Roman" w:hAnsi="Times New Roman" w:cs="Times New Roman"/>
          <w:i/>
          <w:color w:val="000000" w:themeColor="text1"/>
          <w:lang w:val="en-US"/>
        </w:rPr>
        <w:t>The seminar, Book XIV:</w:t>
      </w:r>
      <w:r w:rsidRPr="00E15676">
        <w:rPr>
          <w:rFonts w:ascii="Times New Roman" w:hAnsi="Times New Roman" w:cs="Times New Roman"/>
          <w:bCs/>
          <w:i/>
          <w:iCs/>
          <w:color w:val="000000" w:themeColor="text1"/>
          <w:lang w:val="en-US"/>
        </w:rPr>
        <w:t xml:space="preserve"> The logic of phantasy </w:t>
      </w:r>
      <w:r w:rsidRPr="00E15676">
        <w:rPr>
          <w:rFonts w:ascii="Times New Roman" w:hAnsi="Times New Roman" w:cs="Times New Roman"/>
          <w:bCs/>
          <w:iCs/>
          <w:color w:val="000000" w:themeColor="text1"/>
          <w:lang w:val="en-US"/>
        </w:rPr>
        <w:t>[1966-1967], &lt;</w:t>
      </w:r>
      <w:hyperlink r:id="rId12" w:history="1">
        <w:r w:rsidRPr="00E15676">
          <w:rPr>
            <w:rStyle w:val="Collegamentoipertestuale"/>
            <w:rFonts w:ascii="Times New Roman" w:hAnsi="Times New Roman" w:cs="Times New Roman"/>
            <w:bCs/>
            <w:iCs/>
            <w:color w:val="000000" w:themeColor="text1"/>
            <w:lang w:val="en-US"/>
          </w:rPr>
          <w:t>http://www.lacaninireland.com/web/wp-content/uploads/2010/06/THE-SEMINAR-OF-JACQUES-LACAN-XIV.pdf</w:t>
        </w:r>
      </w:hyperlink>
      <w:r w:rsidRPr="00E15676">
        <w:rPr>
          <w:rFonts w:ascii="Times New Roman" w:hAnsi="Times New Roman" w:cs="Times New Roman"/>
          <w:bCs/>
          <w:iCs/>
          <w:color w:val="000000" w:themeColor="text1"/>
          <w:lang w:val="en-US"/>
        </w:rPr>
        <w:t>&gt;</w:t>
      </w:r>
    </w:p>
    <w:p w14:paraId="00A91D0A" w14:textId="77777777" w:rsidR="00E15676" w:rsidRPr="00E15676" w:rsidRDefault="00E15676" w:rsidP="00E15676">
      <w:pPr>
        <w:pStyle w:val="Testonotaapidipagina"/>
        <w:jc w:val="both"/>
        <w:rPr>
          <w:rFonts w:ascii="Times New Roman" w:hAnsi="Times New Roman" w:cs="Times New Roman"/>
          <w:color w:val="000000" w:themeColor="text1"/>
          <w:lang w:val="en-US"/>
        </w:rPr>
      </w:pPr>
    </w:p>
    <w:p w14:paraId="72CBC7F2" w14:textId="77777777" w:rsidR="00E15676" w:rsidRPr="00E15676" w:rsidRDefault="00E15676" w:rsidP="00E15676">
      <w:pPr>
        <w:pStyle w:val="Titolo1"/>
        <w:shd w:val="clear" w:color="auto" w:fill="FDFDFD"/>
        <w:spacing w:before="0" w:beforeAutospacing="0" w:after="0" w:afterAutospacing="0"/>
        <w:jc w:val="both"/>
        <w:rPr>
          <w:b w:val="0"/>
          <w:bCs w:val="0"/>
          <w:color w:val="000000" w:themeColor="text1"/>
          <w:spacing w:val="6"/>
          <w:sz w:val="24"/>
          <w:szCs w:val="24"/>
          <w:lang w:val="en-GB"/>
        </w:rPr>
      </w:pPr>
      <w:r w:rsidRPr="00E15676">
        <w:rPr>
          <w:b w:val="0"/>
          <w:bCs w:val="0"/>
          <w:color w:val="000000" w:themeColor="text1"/>
          <w:sz w:val="24"/>
          <w:szCs w:val="24"/>
          <w:lang w:val="en-GB"/>
        </w:rPr>
        <w:t xml:space="preserve">Lacan, Jacques, ‘Encore’, </w:t>
      </w:r>
      <w:r w:rsidRPr="00E15676">
        <w:rPr>
          <w:b w:val="0"/>
          <w:bCs w:val="0"/>
          <w:i/>
          <w:iCs/>
          <w:color w:val="000000" w:themeColor="text1"/>
          <w:spacing w:val="6"/>
          <w:sz w:val="24"/>
          <w:szCs w:val="24"/>
          <w:lang w:val="en-GB"/>
        </w:rPr>
        <w:t xml:space="preserve">The Seminar of Jacques Lacan, Book XX, </w:t>
      </w:r>
      <w:r w:rsidRPr="00E15676">
        <w:rPr>
          <w:b w:val="0"/>
          <w:bCs w:val="0"/>
          <w:i/>
          <w:iCs/>
          <w:color w:val="000000" w:themeColor="text1"/>
          <w:spacing w:val="10"/>
          <w:sz w:val="24"/>
          <w:szCs w:val="24"/>
          <w:lang w:val="en-GB"/>
        </w:rPr>
        <w:t>On Feminine Sexuality, the Limits of Love and Knowledge, 1972-1973</w:t>
      </w:r>
      <w:r w:rsidRPr="00E15676">
        <w:rPr>
          <w:b w:val="0"/>
          <w:bCs w:val="0"/>
          <w:color w:val="000000" w:themeColor="text1"/>
          <w:spacing w:val="10"/>
          <w:sz w:val="24"/>
          <w:szCs w:val="24"/>
          <w:lang w:val="en-GB"/>
        </w:rPr>
        <w:t>, ed. by Miller, Jacques-Alain (London: W.W. Norton and Co., 1999)</w:t>
      </w:r>
    </w:p>
    <w:p w14:paraId="0EC27B6A"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5605511F" w14:textId="77777777" w:rsidR="00E15676" w:rsidRPr="00E15676" w:rsidRDefault="00E15676" w:rsidP="00E15676">
      <w:pPr>
        <w:pStyle w:val="Testonotaapidipagina"/>
        <w:jc w:val="both"/>
        <w:rPr>
          <w:rFonts w:ascii="Times New Roman" w:hAnsi="Times New Roman" w:cs="Times New Roman"/>
          <w:color w:val="000000" w:themeColor="text1"/>
          <w:lang w:val="en-GB"/>
        </w:rPr>
      </w:pPr>
      <w:r w:rsidRPr="00E15676">
        <w:rPr>
          <w:rFonts w:ascii="Times New Roman" w:hAnsi="Times New Roman" w:cs="Times New Roman"/>
          <w:color w:val="000000" w:themeColor="text1"/>
          <w:lang w:val="en-US"/>
        </w:rPr>
        <w:t xml:space="preserve">Lacewing, Michael, </w:t>
      </w:r>
      <w:r w:rsidRPr="00E15676">
        <w:rPr>
          <w:rFonts w:ascii="Times New Roman" w:hAnsi="Times New Roman" w:cs="Times New Roman"/>
          <w:i/>
          <w:color w:val="000000" w:themeColor="text1"/>
          <w:lang w:val="en-US"/>
        </w:rPr>
        <w:t>Nietzsche’s perspectivism</w:t>
      </w:r>
      <w:r w:rsidRPr="00E15676">
        <w:rPr>
          <w:rFonts w:ascii="Times New Roman" w:hAnsi="Times New Roman" w:cs="Times New Roman"/>
          <w:color w:val="000000" w:themeColor="text1"/>
          <w:lang w:val="en-US"/>
        </w:rPr>
        <w:t>, (Routledge Taylor &amp; Francis Group), &lt;</w:t>
      </w:r>
      <w:hyperlink r:id="rId13" w:history="1">
        <w:r w:rsidRPr="00E15676">
          <w:rPr>
            <w:rStyle w:val="Collegamentoipertestuale"/>
            <w:rFonts w:ascii="Times New Roman" w:hAnsi="Times New Roman" w:cs="Times New Roman"/>
            <w:color w:val="000000" w:themeColor="text1"/>
            <w:lang w:val="en-US"/>
          </w:rPr>
          <w:t>http://cw.routledge.com/textbooks/alevelphilosophy/data/A2/Nietzsche/NietzschePerspectivism.pdf</w:t>
        </w:r>
      </w:hyperlink>
      <w:r w:rsidRPr="00E15676">
        <w:rPr>
          <w:rStyle w:val="Collegamentoipertestuale"/>
          <w:rFonts w:ascii="Times New Roman" w:hAnsi="Times New Roman" w:cs="Times New Roman"/>
          <w:color w:val="000000" w:themeColor="text1"/>
          <w:lang w:val="en-US"/>
        </w:rPr>
        <w:t>&gt;</w:t>
      </w:r>
    </w:p>
    <w:p w14:paraId="2505F445"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7078C505" w14:textId="61FE71CC" w:rsidR="00E15676" w:rsidRPr="00E15676" w:rsidRDefault="00E15676" w:rsidP="00E15676">
      <w:pPr>
        <w:jc w:val="both"/>
        <w:rPr>
          <w:color w:val="000000" w:themeColor="text1"/>
          <w:lang w:val="en-GB"/>
        </w:rPr>
      </w:pPr>
      <w:r w:rsidRPr="00E15676">
        <w:rPr>
          <w:rStyle w:val="Collegamentoipertestuale"/>
          <w:rFonts w:eastAsia="Times New Roman"/>
          <w:color w:val="000000" w:themeColor="text1"/>
          <w:lang w:val="en"/>
        </w:rPr>
        <w:t>Laplanche,</w:t>
      </w:r>
      <w:r w:rsidRPr="00E15676">
        <w:rPr>
          <w:rStyle w:val="apple-converted-space"/>
          <w:rFonts w:eastAsia="Times New Roman"/>
          <w:color w:val="000000" w:themeColor="text1"/>
          <w:lang w:val="en"/>
        </w:rPr>
        <w:t> </w:t>
      </w:r>
      <w:hyperlink r:id="rId14" w:tooltip="Jean Laplanche" w:history="1">
        <w:r w:rsidRPr="00E15676">
          <w:rPr>
            <w:rStyle w:val="Collegamentoipertestuale"/>
            <w:rFonts w:eastAsia="Times New Roman"/>
            <w:color w:val="000000" w:themeColor="text1"/>
            <w:lang w:val="en"/>
          </w:rPr>
          <w:t>Jean</w:t>
        </w:r>
      </w:hyperlink>
      <w:r w:rsidRPr="00E15676">
        <w:rPr>
          <w:rStyle w:val="Collegamentoipertestuale"/>
          <w:rFonts w:eastAsia="Times New Roman"/>
          <w:color w:val="000000" w:themeColor="text1"/>
          <w:lang w:val="en"/>
        </w:rPr>
        <w:t xml:space="preserve">, </w:t>
      </w:r>
      <w:hyperlink r:id="rId15" w:tooltip="Jean-Bertrand Pontalis" w:history="1">
        <w:r w:rsidRPr="00E15676">
          <w:rPr>
            <w:rStyle w:val="Collegamentoipertestuale"/>
            <w:rFonts w:eastAsia="Times New Roman"/>
            <w:color w:val="000000" w:themeColor="text1"/>
            <w:lang w:val="en"/>
          </w:rPr>
          <w:t>Pontalis,</w:t>
        </w:r>
      </w:hyperlink>
      <w:r w:rsidRPr="00E15676">
        <w:rPr>
          <w:color w:val="000000" w:themeColor="text1"/>
          <w:lang w:val="en-GB"/>
        </w:rPr>
        <w:t xml:space="preserve"> </w:t>
      </w:r>
      <w:r w:rsidRPr="00E15676">
        <w:rPr>
          <w:rStyle w:val="apple-converted-space"/>
          <w:rFonts w:eastAsia="Times New Roman"/>
          <w:color w:val="000000" w:themeColor="text1"/>
          <w:lang w:val="en"/>
        </w:rPr>
        <w:t xml:space="preserve">Jean-Bertrand, </w:t>
      </w:r>
      <w:hyperlink r:id="rId16" w:history="1">
        <w:r w:rsidRPr="00E15676">
          <w:rPr>
            <w:rStyle w:val="Collegamentoipertestuale"/>
            <w:rFonts w:eastAsia="Times New Roman"/>
            <w:color w:val="000000" w:themeColor="text1"/>
            <w:lang w:val="en"/>
          </w:rPr>
          <w:t>‘Pleasure Principle’</w:t>
        </w:r>
      </w:hyperlink>
      <w:r w:rsidRPr="00E15676">
        <w:rPr>
          <w:rStyle w:val="Collegamentoipertestuale"/>
          <w:rFonts w:eastAsia="Times New Roman"/>
          <w:i/>
          <w:iCs/>
          <w:color w:val="000000" w:themeColor="text1"/>
          <w:lang w:val="en"/>
        </w:rPr>
        <w:t xml:space="preserve"> </w:t>
      </w:r>
      <w:r w:rsidRPr="00E15676">
        <w:rPr>
          <w:rStyle w:val="Collegamentoipertestuale"/>
          <w:rFonts w:eastAsia="Times New Roman"/>
          <w:color w:val="000000" w:themeColor="text1"/>
          <w:lang w:val="en"/>
        </w:rPr>
        <w:t>in</w:t>
      </w:r>
      <w:r w:rsidRPr="00E15676">
        <w:rPr>
          <w:rStyle w:val="apple-converted-space"/>
          <w:rFonts w:eastAsia="Times New Roman"/>
          <w:i/>
          <w:iCs/>
          <w:color w:val="000000" w:themeColor="text1"/>
          <w:lang w:val="en"/>
        </w:rPr>
        <w:t> </w:t>
      </w:r>
      <w:hyperlink r:id="rId17" w:history="1">
        <w:r w:rsidRPr="00E15676">
          <w:rPr>
            <w:rStyle w:val="Collegamentoipertestuale"/>
            <w:rFonts w:eastAsia="Times New Roman"/>
            <w:i/>
            <w:iCs/>
            <w:color w:val="000000" w:themeColor="text1"/>
            <w:lang w:val="en"/>
          </w:rPr>
          <w:t>The Language of Psycho-analysis</w:t>
        </w:r>
      </w:hyperlink>
      <w:r w:rsidRPr="00E15676">
        <w:rPr>
          <w:rStyle w:val="apple-converted-space"/>
          <w:rFonts w:eastAsia="Times New Roman"/>
          <w:i/>
          <w:iCs/>
          <w:color w:val="000000" w:themeColor="text1"/>
          <w:lang w:val="en"/>
        </w:rPr>
        <w:t> </w:t>
      </w:r>
      <w:r w:rsidRPr="00AD723E">
        <w:rPr>
          <w:rStyle w:val="CitazioneHTML"/>
          <w:rFonts w:eastAsia="Times New Roman"/>
          <w:i w:val="0"/>
          <w:color w:val="000000" w:themeColor="text1"/>
          <w:lang w:val="en"/>
        </w:rPr>
        <w:t>(</w:t>
      </w:r>
      <w:r w:rsidRPr="00AD723E">
        <w:rPr>
          <w:rStyle w:val="CitazioneHTML"/>
          <w:rFonts w:eastAsia="Times New Roman"/>
          <w:i w:val="0"/>
          <w:color w:val="000000" w:themeColor="text1"/>
          <w:lang w:val="en-GB"/>
        </w:rPr>
        <w:t>London: Karnac Books, 1988)</w:t>
      </w:r>
    </w:p>
    <w:p w14:paraId="642B355E"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68AB4E5B" w14:textId="77777777" w:rsidR="00E15676" w:rsidRPr="00E15676" w:rsidRDefault="00E15676" w:rsidP="00E15676">
      <w:pPr>
        <w:pStyle w:val="Testonotaapidipagina"/>
        <w:jc w:val="both"/>
        <w:rPr>
          <w:rFonts w:ascii="Times New Roman" w:hAnsi="Times New Roman" w:cs="Times New Roman"/>
          <w:color w:val="000000" w:themeColor="text1"/>
          <w:lang w:val="en-GB"/>
        </w:rPr>
      </w:pPr>
      <w:r w:rsidRPr="00E15676">
        <w:rPr>
          <w:rFonts w:ascii="Times New Roman" w:hAnsi="Times New Roman" w:cs="Times New Roman"/>
          <w:color w:val="000000" w:themeColor="text1"/>
          <w:lang w:val="en-GB"/>
        </w:rPr>
        <w:t>Leiter, Brian, ‘Nietzsche’s Moral and Political Philosophy’, </w:t>
      </w:r>
      <w:r w:rsidRPr="00E15676">
        <w:rPr>
          <w:rStyle w:val="Enfasicorsivo"/>
          <w:rFonts w:ascii="Times New Roman" w:hAnsi="Times New Roman" w:cs="Times New Roman"/>
          <w:color w:val="000000" w:themeColor="text1"/>
          <w:lang w:val="en-GB"/>
        </w:rPr>
        <w:t>The Stanford Encyclopedia of Philosophy </w:t>
      </w:r>
      <w:r w:rsidRPr="00E15676">
        <w:rPr>
          <w:rFonts w:ascii="Times New Roman" w:hAnsi="Times New Roman" w:cs="Times New Roman"/>
          <w:color w:val="000000" w:themeColor="text1"/>
          <w:lang w:val="en-GB"/>
        </w:rPr>
        <w:t>(Spring 2020 Edition), Edward N. Zalta (ed.), URL = &lt;https://plato.stanford.edu/archives/spr2020/entries/nietzsche-moral-political/&gt;</w:t>
      </w:r>
    </w:p>
    <w:p w14:paraId="0EE9F8E4"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40FDF1A9" w14:textId="3726AE6E" w:rsidR="00E15676" w:rsidRPr="00E15676" w:rsidRDefault="00E15676" w:rsidP="00E15676">
      <w:pPr>
        <w:pStyle w:val="Testonotaapidipagina"/>
        <w:jc w:val="both"/>
        <w:rPr>
          <w:rFonts w:ascii="Times New Roman" w:hAnsi="Times New Roman" w:cs="Times New Roman"/>
          <w:color w:val="000000" w:themeColor="text1"/>
          <w:lang w:val="en-GB"/>
        </w:rPr>
      </w:pPr>
      <w:r w:rsidRPr="00E15676">
        <w:rPr>
          <w:rFonts w:ascii="Times New Roman" w:hAnsi="Times New Roman" w:cs="Times New Roman"/>
          <w:color w:val="000000" w:themeColor="text1"/>
          <w:lang w:val="en-GB"/>
        </w:rPr>
        <w:t xml:space="preserve">Machan, Tibor R., ‘Why moral judgments can be objective’, in Ellen Frankel Paul, </w:t>
      </w:r>
      <w:r w:rsidRPr="00E15676">
        <w:rPr>
          <w:rFonts w:ascii="Times New Roman" w:hAnsi="Times New Roman" w:cs="Times New Roman"/>
          <w:i/>
          <w:iCs/>
          <w:color w:val="000000" w:themeColor="text1"/>
          <w:lang w:val="en-GB"/>
        </w:rPr>
        <w:t xml:space="preserve">Objectivism, Subjectivism, and Relativism in Ethics, </w:t>
      </w:r>
      <w:r w:rsidRPr="00E15676">
        <w:rPr>
          <w:rFonts w:ascii="Times New Roman" w:hAnsi="Times New Roman" w:cs="Times New Roman"/>
          <w:color w:val="000000" w:themeColor="text1"/>
          <w:lang w:val="en-GB"/>
        </w:rPr>
        <w:t>(Cambridge: Cambridge University Press, 2008)</w:t>
      </w:r>
    </w:p>
    <w:p w14:paraId="692CA806"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7136E0E4" w14:textId="77777777" w:rsidR="00E15676" w:rsidRPr="00E15676" w:rsidRDefault="00E15676" w:rsidP="00E15676">
      <w:pPr>
        <w:jc w:val="both"/>
        <w:rPr>
          <w:rFonts w:eastAsia="Times New Roman"/>
          <w:color w:val="000000" w:themeColor="text1"/>
          <w:lang w:val="en-US"/>
        </w:rPr>
      </w:pPr>
      <w:r w:rsidRPr="00E15676">
        <w:rPr>
          <w:rFonts w:eastAsia="Times New Roman"/>
          <w:color w:val="000000" w:themeColor="text1"/>
          <w:lang w:val="en-US"/>
        </w:rPr>
        <w:t xml:space="preserve">MacIntyre, Alasdair, </w:t>
      </w:r>
      <w:r w:rsidRPr="00E15676">
        <w:rPr>
          <w:rFonts w:eastAsia="Times New Roman"/>
          <w:i/>
          <w:color w:val="000000" w:themeColor="text1"/>
          <w:lang w:val="en-US"/>
        </w:rPr>
        <w:t>After Virtue,</w:t>
      </w:r>
      <w:r w:rsidRPr="00E15676">
        <w:rPr>
          <w:rFonts w:eastAsia="Times New Roman"/>
          <w:color w:val="000000" w:themeColor="text1"/>
          <w:lang w:val="en-US"/>
        </w:rPr>
        <w:t xml:space="preserve"> (London: Bloomsbury, 2007)</w:t>
      </w:r>
    </w:p>
    <w:p w14:paraId="615E8E8D" w14:textId="77777777" w:rsidR="00E15676" w:rsidRPr="00E15676" w:rsidRDefault="00E15676" w:rsidP="00E15676">
      <w:pPr>
        <w:jc w:val="both"/>
        <w:rPr>
          <w:rFonts w:eastAsia="Times New Roman"/>
          <w:color w:val="000000" w:themeColor="text1"/>
          <w:lang w:val="en-US"/>
        </w:rPr>
      </w:pPr>
    </w:p>
    <w:p w14:paraId="038F9DA7" w14:textId="77777777" w:rsidR="00E15676" w:rsidRPr="00E15676" w:rsidRDefault="00E15676" w:rsidP="00E15676">
      <w:pPr>
        <w:pStyle w:val="Testonotaapidipagina"/>
        <w:jc w:val="both"/>
        <w:rPr>
          <w:rFonts w:ascii="Times New Roman" w:hAnsi="Times New Roman" w:cs="Times New Roman"/>
          <w:color w:val="000000" w:themeColor="text1"/>
          <w:lang w:val="en-GB"/>
        </w:rPr>
      </w:pPr>
      <w:r w:rsidRPr="00E15676">
        <w:rPr>
          <w:rFonts w:ascii="Times New Roman" w:hAnsi="Times New Roman" w:cs="Times New Roman"/>
          <w:color w:val="000000" w:themeColor="text1"/>
          <w:lang w:val="en-US"/>
        </w:rPr>
        <w:t xml:space="preserve">Nietzsche, Friedrich, </w:t>
      </w:r>
      <w:r w:rsidRPr="00E15676">
        <w:rPr>
          <w:rFonts w:ascii="Times New Roman" w:hAnsi="Times New Roman" w:cs="Times New Roman"/>
          <w:i/>
          <w:color w:val="000000" w:themeColor="text1"/>
          <w:lang w:val="en-US"/>
        </w:rPr>
        <w:t>Beyond Good and Evil: Prelude to a Philosophy of the Future</w:t>
      </w:r>
      <w:r w:rsidRPr="00E15676">
        <w:rPr>
          <w:rFonts w:ascii="Times New Roman" w:hAnsi="Times New Roman" w:cs="Times New Roman"/>
          <w:color w:val="000000" w:themeColor="text1"/>
          <w:lang w:val="en-US"/>
        </w:rPr>
        <w:t>, translated by Judith Norman, ed. by</w:t>
      </w:r>
      <w:hyperlink r:id="rId18" w:history="1">
        <w:r w:rsidRPr="00E15676">
          <w:rPr>
            <w:rStyle w:val="Collegamentoipertestuale"/>
            <w:rFonts w:ascii="Times New Roman" w:hAnsi="Times New Roman" w:cs="Times New Roman"/>
            <w:color w:val="000000" w:themeColor="text1"/>
            <w:lang w:val="en-US"/>
          </w:rPr>
          <w:t xml:space="preserve"> Horstmann</w:t>
        </w:r>
      </w:hyperlink>
      <w:r w:rsidRPr="00E15676">
        <w:rPr>
          <w:rFonts w:ascii="Times New Roman" w:hAnsi="Times New Roman" w:cs="Times New Roman"/>
          <w:color w:val="000000" w:themeColor="text1"/>
          <w:lang w:val="en-US"/>
        </w:rPr>
        <w:t>, Rolf-Peter,</w:t>
      </w:r>
      <w:hyperlink r:id="rId19" w:history="1">
        <w:r w:rsidRPr="00E15676">
          <w:rPr>
            <w:rStyle w:val="Collegamentoipertestuale"/>
            <w:rFonts w:ascii="Times New Roman" w:hAnsi="Times New Roman" w:cs="Times New Roman"/>
            <w:color w:val="000000" w:themeColor="text1"/>
            <w:lang w:val="en-US"/>
          </w:rPr>
          <w:t xml:space="preserve"> Norman</w:t>
        </w:r>
      </w:hyperlink>
      <w:r w:rsidRPr="00E15676">
        <w:rPr>
          <w:rFonts w:ascii="Times New Roman" w:hAnsi="Times New Roman" w:cs="Times New Roman"/>
          <w:color w:val="000000" w:themeColor="text1"/>
          <w:lang w:val="en-US"/>
        </w:rPr>
        <w:t>, Judith (Cambridge: Cambridge University Press, 2002)</w:t>
      </w:r>
    </w:p>
    <w:p w14:paraId="379FCEC2"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08CBC012" w14:textId="77777777" w:rsidR="00E15676" w:rsidRPr="00E15676" w:rsidRDefault="00E15676" w:rsidP="00E15676">
      <w:pPr>
        <w:pStyle w:val="Testonotaapidipagina"/>
        <w:jc w:val="both"/>
        <w:rPr>
          <w:rFonts w:ascii="Times New Roman" w:hAnsi="Times New Roman" w:cs="Times New Roman"/>
          <w:color w:val="000000" w:themeColor="text1"/>
          <w:lang w:val="en-GB"/>
        </w:rPr>
      </w:pPr>
      <w:r w:rsidRPr="00E15676">
        <w:rPr>
          <w:rFonts w:ascii="Times New Roman" w:hAnsi="Times New Roman" w:cs="Times New Roman"/>
          <w:color w:val="000000" w:themeColor="text1"/>
          <w:lang w:val="en-US"/>
        </w:rPr>
        <w:t xml:space="preserve">Nietzsche, Friedrich, </w:t>
      </w:r>
      <w:r w:rsidRPr="00E15676">
        <w:rPr>
          <w:rFonts w:ascii="Times New Roman" w:hAnsi="Times New Roman" w:cs="Times New Roman"/>
          <w:i/>
          <w:color w:val="000000" w:themeColor="text1"/>
          <w:lang w:val="en-US"/>
        </w:rPr>
        <w:t>On the Genealogy of Morals and Ecce Homo</w:t>
      </w:r>
      <w:r w:rsidRPr="00E15676">
        <w:rPr>
          <w:rFonts w:ascii="Times New Roman" w:hAnsi="Times New Roman" w:cs="Times New Roman"/>
          <w:color w:val="000000" w:themeColor="text1"/>
          <w:lang w:val="en-US"/>
        </w:rPr>
        <w:t>, ed. by Walter Kaufmann, (Knopf Doubleday Publishing Group, 2010)</w:t>
      </w:r>
    </w:p>
    <w:p w14:paraId="0B9432FB"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4F7482C0" w14:textId="77777777" w:rsidR="00E15676" w:rsidRPr="00E15676" w:rsidRDefault="00E15676" w:rsidP="00E15676">
      <w:pPr>
        <w:pStyle w:val="Testonotaapidipagina"/>
        <w:jc w:val="both"/>
        <w:rPr>
          <w:rFonts w:ascii="Times New Roman" w:hAnsi="Times New Roman" w:cs="Times New Roman"/>
          <w:color w:val="000000" w:themeColor="text1"/>
          <w:lang w:val="en-US"/>
        </w:rPr>
      </w:pPr>
      <w:r w:rsidRPr="00E15676">
        <w:rPr>
          <w:rFonts w:ascii="Times New Roman" w:hAnsi="Times New Roman" w:cs="Times New Roman"/>
          <w:color w:val="000000" w:themeColor="text1"/>
          <w:lang w:val="en-US"/>
        </w:rPr>
        <w:t>Nietzsche, Friedrich</w:t>
      </w:r>
      <w:r w:rsidRPr="00E15676">
        <w:rPr>
          <w:rStyle w:val="a-size-large"/>
          <w:rFonts w:ascii="Times New Roman" w:hAnsi="Times New Roman" w:cs="Times New Roman"/>
          <w:i/>
          <w:iCs/>
          <w:color w:val="000000" w:themeColor="text1"/>
          <w:lang w:val="en-US"/>
        </w:rPr>
        <w:t>, The Birth of Tragedy</w:t>
      </w:r>
      <w:r w:rsidRPr="00E15676">
        <w:rPr>
          <w:rStyle w:val="a-size-large"/>
          <w:rFonts w:ascii="Times New Roman" w:hAnsi="Times New Roman" w:cs="Times New Roman"/>
          <w:color w:val="000000" w:themeColor="text1"/>
          <w:lang w:val="en-US"/>
        </w:rPr>
        <w:t xml:space="preserve">, </w:t>
      </w:r>
      <w:r w:rsidRPr="00E15676">
        <w:rPr>
          <w:rFonts w:ascii="Times New Roman" w:hAnsi="Times New Roman" w:cs="Times New Roman"/>
          <w:color w:val="000000" w:themeColor="text1"/>
          <w:lang w:val="en-US"/>
        </w:rPr>
        <w:t>translated by Clifton P. Fadiman, (Dover Thrift Editions, 2012)</w:t>
      </w:r>
    </w:p>
    <w:p w14:paraId="43C8E919" w14:textId="77777777" w:rsidR="00E15676" w:rsidRPr="00E15676" w:rsidRDefault="00E15676" w:rsidP="00E15676">
      <w:pPr>
        <w:pStyle w:val="Testonotaapidipagina"/>
        <w:jc w:val="both"/>
        <w:rPr>
          <w:rFonts w:ascii="Times New Roman" w:hAnsi="Times New Roman" w:cs="Times New Roman"/>
          <w:color w:val="000000" w:themeColor="text1"/>
          <w:lang w:val="en-US"/>
        </w:rPr>
      </w:pPr>
    </w:p>
    <w:p w14:paraId="0DA34CC3" w14:textId="77777777" w:rsidR="00E15676" w:rsidRPr="00E15676" w:rsidRDefault="008D371E" w:rsidP="00E15676">
      <w:pPr>
        <w:jc w:val="both"/>
        <w:rPr>
          <w:color w:val="000000" w:themeColor="text1"/>
          <w:lang w:val="en-US"/>
        </w:rPr>
      </w:pPr>
      <w:hyperlink r:id="rId20" w:history="1">
        <w:r w:rsidR="00E15676" w:rsidRPr="00E15676">
          <w:rPr>
            <w:rStyle w:val="Collegamentoipertestuale"/>
            <w:color w:val="000000" w:themeColor="text1"/>
            <w:lang w:val="en-US"/>
          </w:rPr>
          <w:t>Nietzsche</w:t>
        </w:r>
      </w:hyperlink>
      <w:r w:rsidR="00E15676" w:rsidRPr="00E15676">
        <w:rPr>
          <w:color w:val="000000" w:themeColor="text1"/>
          <w:lang w:val="en-US"/>
        </w:rPr>
        <w:t xml:space="preserve">, Friedrich, </w:t>
      </w:r>
      <w:r w:rsidR="00E15676" w:rsidRPr="00E15676">
        <w:rPr>
          <w:i/>
          <w:color w:val="000000" w:themeColor="text1"/>
          <w:lang w:val="en-US"/>
        </w:rPr>
        <w:t>The Gay Science: With a Prelude in Rhymes and an Appendix of Songs</w:t>
      </w:r>
      <w:r w:rsidR="00E15676" w:rsidRPr="00E15676">
        <w:rPr>
          <w:color w:val="000000" w:themeColor="text1"/>
          <w:lang w:val="en-US"/>
        </w:rPr>
        <w:t>, translated by Walter Kaufmann (Knopf Doubleday Publishing Group, 2010)</w:t>
      </w:r>
    </w:p>
    <w:p w14:paraId="4CC47ECD" w14:textId="77777777" w:rsidR="00E15676" w:rsidRPr="00E15676" w:rsidRDefault="00E15676" w:rsidP="00E15676">
      <w:pPr>
        <w:jc w:val="both"/>
        <w:rPr>
          <w:color w:val="000000" w:themeColor="text1"/>
          <w:lang w:val="en-US"/>
        </w:rPr>
      </w:pPr>
    </w:p>
    <w:p w14:paraId="29414D86" w14:textId="77777777" w:rsidR="00E15676" w:rsidRPr="00E15676" w:rsidRDefault="008D371E" w:rsidP="00E15676">
      <w:pPr>
        <w:jc w:val="both"/>
        <w:rPr>
          <w:color w:val="000000" w:themeColor="text1"/>
          <w:lang w:val="en-GB"/>
        </w:rPr>
      </w:pPr>
      <w:hyperlink r:id="rId21" w:history="1">
        <w:r w:rsidR="00E15676" w:rsidRPr="00E15676">
          <w:rPr>
            <w:rStyle w:val="Collegamentoipertestuale"/>
            <w:color w:val="000000" w:themeColor="text1"/>
            <w:lang w:val="en-US"/>
          </w:rPr>
          <w:t>Nietzsche</w:t>
        </w:r>
      </w:hyperlink>
      <w:r w:rsidR="00E15676" w:rsidRPr="00E15676">
        <w:rPr>
          <w:color w:val="000000" w:themeColor="text1"/>
          <w:lang w:val="en-US"/>
        </w:rPr>
        <w:t>,</w:t>
      </w:r>
      <w:r w:rsidR="00E15676" w:rsidRPr="00E15676">
        <w:rPr>
          <w:color w:val="000000" w:themeColor="text1"/>
          <w:lang w:val="en-GB"/>
        </w:rPr>
        <w:t xml:space="preserve"> </w:t>
      </w:r>
      <w:r w:rsidR="00E15676" w:rsidRPr="00E15676">
        <w:rPr>
          <w:color w:val="000000" w:themeColor="text1"/>
          <w:lang w:val="en-US"/>
        </w:rPr>
        <w:t xml:space="preserve">Friedrich, </w:t>
      </w:r>
      <w:r w:rsidR="00E15676" w:rsidRPr="00E15676">
        <w:rPr>
          <w:i/>
          <w:color w:val="000000" w:themeColor="text1"/>
          <w:lang w:val="en-US"/>
        </w:rPr>
        <w:t>Thus Spoke Zarathustra</w:t>
      </w:r>
      <w:r w:rsidR="00E15676" w:rsidRPr="00E15676">
        <w:rPr>
          <w:color w:val="000000" w:themeColor="text1"/>
          <w:lang w:val="en"/>
        </w:rPr>
        <w:t xml:space="preserve">, translated by </w:t>
      </w:r>
      <w:hyperlink r:id="rId22" w:tooltip="R. J. Hollingdale" w:history="1">
        <w:r w:rsidR="00E15676" w:rsidRPr="00E15676">
          <w:rPr>
            <w:rStyle w:val="Collegamentoipertestuale"/>
            <w:color w:val="000000" w:themeColor="text1"/>
            <w:lang w:val="en"/>
          </w:rPr>
          <w:t>R. J. Hollingdale</w:t>
        </w:r>
      </w:hyperlink>
      <w:r w:rsidR="00E15676" w:rsidRPr="00E15676">
        <w:rPr>
          <w:color w:val="000000" w:themeColor="text1"/>
          <w:lang w:val="en"/>
        </w:rPr>
        <w:t>, (Harmondsworth: Penguin Books, 1961)</w:t>
      </w:r>
    </w:p>
    <w:p w14:paraId="4947D95B" w14:textId="77777777" w:rsidR="00E15676" w:rsidRPr="00E15676" w:rsidRDefault="00E15676" w:rsidP="00E15676">
      <w:pPr>
        <w:jc w:val="both"/>
        <w:rPr>
          <w:rFonts w:eastAsia="Times New Roman"/>
          <w:color w:val="000000" w:themeColor="text1"/>
          <w:lang w:val="en-US"/>
        </w:rPr>
      </w:pPr>
    </w:p>
    <w:p w14:paraId="646A636E" w14:textId="77777777" w:rsidR="00E15676" w:rsidRPr="00E15676" w:rsidRDefault="00E15676" w:rsidP="00E15676">
      <w:pPr>
        <w:pStyle w:val="Testonotaapidipagina"/>
        <w:jc w:val="both"/>
        <w:rPr>
          <w:rFonts w:ascii="Times New Roman" w:hAnsi="Times New Roman" w:cs="Times New Roman"/>
          <w:color w:val="000000" w:themeColor="text1"/>
          <w:lang w:val="en-GB"/>
        </w:rPr>
      </w:pPr>
      <w:r w:rsidRPr="00E15676">
        <w:rPr>
          <w:rFonts w:ascii="Times New Roman" w:hAnsi="Times New Roman" w:cs="Times New Roman"/>
          <w:color w:val="000000" w:themeColor="text1"/>
          <w:lang w:val="en-US"/>
        </w:rPr>
        <w:t xml:space="preserve">Pippin, </w:t>
      </w:r>
      <w:r w:rsidRPr="00E15676">
        <w:rPr>
          <w:rFonts w:ascii="Times New Roman" w:hAnsi="Times New Roman" w:cs="Times New Roman"/>
          <w:color w:val="000000" w:themeColor="text1"/>
          <w:lang w:val="en"/>
        </w:rPr>
        <w:t xml:space="preserve">Robert, </w:t>
      </w:r>
      <w:r w:rsidRPr="00E15676">
        <w:rPr>
          <w:rFonts w:ascii="Times New Roman" w:hAnsi="Times New Roman" w:cs="Times New Roman"/>
          <w:i/>
          <w:color w:val="000000" w:themeColor="text1"/>
          <w:lang w:val="en-US"/>
        </w:rPr>
        <w:t>Introductions to Nietzsche</w:t>
      </w:r>
      <w:r w:rsidRPr="00E15676">
        <w:rPr>
          <w:rFonts w:ascii="Times New Roman" w:hAnsi="Times New Roman" w:cs="Times New Roman"/>
          <w:color w:val="000000" w:themeColor="text1"/>
          <w:lang w:val="en-US"/>
        </w:rPr>
        <w:t>, (Cambridge: Cambridge University Press, 2012)</w:t>
      </w:r>
    </w:p>
    <w:p w14:paraId="607557F6"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10BC72E1" w14:textId="77777777" w:rsidR="00E15676" w:rsidRPr="00E15676" w:rsidRDefault="00E15676" w:rsidP="00E15676">
      <w:pPr>
        <w:pStyle w:val="Testonotaapidipagina"/>
        <w:jc w:val="both"/>
        <w:rPr>
          <w:rFonts w:ascii="Times New Roman" w:hAnsi="Times New Roman" w:cs="Times New Roman"/>
          <w:color w:val="000000" w:themeColor="text1"/>
          <w:shd w:val="clear" w:color="auto" w:fill="FFFFFF"/>
          <w:lang w:val="en-GB"/>
        </w:rPr>
      </w:pPr>
      <w:r w:rsidRPr="00E15676">
        <w:rPr>
          <w:rFonts w:ascii="Times New Roman" w:hAnsi="Times New Roman" w:cs="Times New Roman"/>
          <w:color w:val="000000" w:themeColor="text1"/>
          <w:lang w:val="en-GB"/>
        </w:rPr>
        <w:t xml:space="preserve">Ricoeur, Paul, </w:t>
      </w:r>
      <w:r w:rsidRPr="00E15676">
        <w:rPr>
          <w:rFonts w:ascii="Times New Roman" w:hAnsi="Times New Roman" w:cs="Times New Roman"/>
          <w:i/>
          <w:iCs/>
          <w:color w:val="000000" w:themeColor="text1"/>
          <w:shd w:val="clear" w:color="auto" w:fill="FFFFFF"/>
          <w:lang w:val="en-GB"/>
        </w:rPr>
        <w:t>Freud and Philosophy: An Essay on Interpretation</w:t>
      </w:r>
      <w:r w:rsidRPr="00E15676">
        <w:rPr>
          <w:rFonts w:ascii="Times New Roman" w:hAnsi="Times New Roman" w:cs="Times New Roman"/>
          <w:color w:val="000000" w:themeColor="text1"/>
          <w:shd w:val="clear" w:color="auto" w:fill="FFFFFF"/>
          <w:lang w:val="en-GB"/>
        </w:rPr>
        <w:t>, translated by Denis Savage (Yale University Press, 1970)</w:t>
      </w:r>
    </w:p>
    <w:p w14:paraId="288FD48B"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30D991D1" w14:textId="77777777" w:rsidR="00E15676" w:rsidRPr="00E15676" w:rsidRDefault="00E15676" w:rsidP="00E15676">
      <w:pPr>
        <w:pStyle w:val="Testonotaapidipagina"/>
        <w:jc w:val="both"/>
        <w:rPr>
          <w:rFonts w:ascii="Times New Roman" w:hAnsi="Times New Roman" w:cs="Times New Roman"/>
          <w:color w:val="000000" w:themeColor="text1"/>
          <w:lang w:val="en-GB"/>
        </w:rPr>
      </w:pPr>
      <w:r w:rsidRPr="00E15676">
        <w:rPr>
          <w:rFonts w:ascii="Times New Roman" w:hAnsi="Times New Roman" w:cs="Times New Roman"/>
          <w:color w:val="000000" w:themeColor="text1"/>
          <w:lang w:val="en-GB"/>
        </w:rPr>
        <w:t>Shields, Christopher, ‘Aristotle’, </w:t>
      </w:r>
      <w:r w:rsidRPr="00E15676">
        <w:rPr>
          <w:rStyle w:val="Enfasicorsivo"/>
          <w:rFonts w:ascii="Times New Roman" w:hAnsi="Times New Roman" w:cs="Times New Roman"/>
          <w:color w:val="000000" w:themeColor="text1"/>
          <w:lang w:val="en-GB"/>
        </w:rPr>
        <w:t>The Stanford Encyclopedia of Philosophy </w:t>
      </w:r>
      <w:r w:rsidRPr="00E15676">
        <w:rPr>
          <w:rFonts w:ascii="Times New Roman" w:hAnsi="Times New Roman" w:cs="Times New Roman"/>
          <w:color w:val="000000" w:themeColor="text1"/>
          <w:lang w:val="en-GB"/>
        </w:rPr>
        <w:t>(Winter 2016 Edition), Edward N. Zalta (ed.), URL = &lt;https://plato.stanford.edu/archives/win2016/entries/aristotle/&gt;</w:t>
      </w:r>
    </w:p>
    <w:p w14:paraId="25BBD70B"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32358BDA" w14:textId="77777777" w:rsidR="00E15676" w:rsidRPr="00E15676" w:rsidRDefault="00E15676" w:rsidP="00E15676">
      <w:pPr>
        <w:pStyle w:val="Testonotaapidipagina"/>
        <w:jc w:val="both"/>
        <w:rPr>
          <w:rFonts w:ascii="Times New Roman" w:hAnsi="Times New Roman" w:cs="Times New Roman"/>
          <w:color w:val="000000" w:themeColor="text1"/>
          <w:shd w:val="clear" w:color="auto" w:fill="FFFFFF"/>
          <w:lang w:val="en-GB"/>
        </w:rPr>
      </w:pPr>
      <w:r w:rsidRPr="00E15676">
        <w:rPr>
          <w:rFonts w:ascii="Times New Roman" w:hAnsi="Times New Roman" w:cs="Times New Roman"/>
          <w:color w:val="000000" w:themeColor="text1"/>
          <w:shd w:val="clear" w:color="auto" w:fill="FFFFFF"/>
          <w:lang w:val="en-GB"/>
        </w:rPr>
        <w:t xml:space="preserve">Strenger, </w:t>
      </w:r>
      <w:r w:rsidRPr="00E15676">
        <w:rPr>
          <w:rFonts w:ascii="Times New Roman" w:hAnsi="Times New Roman" w:cs="Times New Roman"/>
          <w:color w:val="000000" w:themeColor="text1"/>
          <w:lang w:val="en-GB"/>
        </w:rPr>
        <w:t xml:space="preserve">Carlo, </w:t>
      </w:r>
      <w:r w:rsidRPr="00E15676">
        <w:rPr>
          <w:rStyle w:val="Enfasicorsivo"/>
          <w:rFonts w:ascii="Times New Roman" w:hAnsi="Times New Roman" w:cs="Times New Roman"/>
          <w:color w:val="000000" w:themeColor="text1"/>
          <w:shd w:val="clear" w:color="auto" w:fill="FFFFFF"/>
          <w:lang w:val="en-GB"/>
        </w:rPr>
        <w:t>Between hermeneutics and science: An essay on the epistemology of psychoanalysis (</w:t>
      </w:r>
      <w:r w:rsidRPr="00E15676">
        <w:rPr>
          <w:rFonts w:ascii="Times New Roman" w:hAnsi="Times New Roman" w:cs="Times New Roman"/>
          <w:color w:val="000000" w:themeColor="text1"/>
          <w:shd w:val="clear" w:color="auto" w:fill="FFFFFF"/>
          <w:lang w:val="en-GB"/>
        </w:rPr>
        <w:t>International Universities Press Inc, 1991)</w:t>
      </w:r>
    </w:p>
    <w:p w14:paraId="4B42EF47" w14:textId="77777777" w:rsidR="00E15676" w:rsidRPr="00E15676" w:rsidRDefault="00E15676" w:rsidP="00E15676">
      <w:pPr>
        <w:pStyle w:val="Testonotaapidipagina"/>
        <w:jc w:val="both"/>
        <w:rPr>
          <w:rFonts w:ascii="Times New Roman" w:hAnsi="Times New Roman" w:cs="Times New Roman"/>
          <w:color w:val="000000" w:themeColor="text1"/>
          <w:lang w:val="en-GB"/>
        </w:rPr>
      </w:pPr>
    </w:p>
    <w:p w14:paraId="61E262C3" w14:textId="77777777" w:rsidR="00E15676" w:rsidRPr="00E15676" w:rsidRDefault="008D371E" w:rsidP="00E15676">
      <w:pPr>
        <w:pStyle w:val="Testonotaapidipagina"/>
        <w:jc w:val="both"/>
        <w:rPr>
          <w:rFonts w:ascii="Times New Roman" w:hAnsi="Times New Roman" w:cs="Times New Roman"/>
          <w:color w:val="000000" w:themeColor="text1"/>
          <w:lang w:val="en-US"/>
        </w:rPr>
      </w:pPr>
      <w:hyperlink r:id="rId23" w:history="1">
        <w:r w:rsidR="00E15676" w:rsidRPr="00E15676">
          <w:rPr>
            <w:rStyle w:val="Collegamentoipertestuale"/>
            <w:rFonts w:ascii="Times New Roman" w:hAnsi="Times New Roman" w:cs="Times New Roman"/>
            <w:color w:val="000000" w:themeColor="text1"/>
            <w:lang w:val="en-US"/>
          </w:rPr>
          <w:t>Sturrock</w:t>
        </w:r>
      </w:hyperlink>
      <w:r w:rsidR="00E15676" w:rsidRPr="00E15676">
        <w:rPr>
          <w:rFonts w:ascii="Times New Roman" w:hAnsi="Times New Roman" w:cs="Times New Roman"/>
          <w:color w:val="000000" w:themeColor="text1"/>
          <w:lang w:val="en-US"/>
        </w:rPr>
        <w:t xml:space="preserve">, John, </w:t>
      </w:r>
      <w:r w:rsidR="00E15676" w:rsidRPr="00E15676">
        <w:rPr>
          <w:rFonts w:ascii="Times New Roman" w:hAnsi="Times New Roman" w:cs="Times New Roman"/>
          <w:i/>
          <w:color w:val="000000" w:themeColor="text1"/>
          <w:lang w:val="en-US"/>
        </w:rPr>
        <w:t>Structuralism</w:t>
      </w:r>
      <w:r w:rsidR="00E15676" w:rsidRPr="00E15676">
        <w:rPr>
          <w:rFonts w:ascii="Times New Roman" w:hAnsi="Times New Roman" w:cs="Times New Roman"/>
          <w:color w:val="000000" w:themeColor="text1"/>
          <w:lang w:val="en-US"/>
        </w:rPr>
        <w:t>, (John Wiley &amp; Sons, 2008)</w:t>
      </w:r>
    </w:p>
    <w:p w14:paraId="44F3C93A" w14:textId="77777777" w:rsidR="00E15676" w:rsidRPr="00E15676" w:rsidRDefault="00E15676" w:rsidP="00E15676">
      <w:pPr>
        <w:pStyle w:val="Testonotaapidipagina"/>
        <w:jc w:val="both"/>
        <w:rPr>
          <w:rFonts w:ascii="Times New Roman" w:hAnsi="Times New Roman" w:cs="Times New Roman"/>
          <w:color w:val="000000" w:themeColor="text1"/>
          <w:lang w:val="en-US"/>
        </w:rPr>
      </w:pPr>
    </w:p>
    <w:p w14:paraId="577B8F9C" w14:textId="77777777" w:rsidR="00E15676" w:rsidRPr="00E15676" w:rsidRDefault="00E15676" w:rsidP="00E15676">
      <w:pPr>
        <w:pStyle w:val="Testonotaapidipagina"/>
        <w:jc w:val="both"/>
        <w:rPr>
          <w:rFonts w:ascii="Times New Roman" w:eastAsia="Times New Roman" w:hAnsi="Times New Roman" w:cs="Times New Roman"/>
          <w:color w:val="000000" w:themeColor="text1"/>
          <w:shd w:val="clear" w:color="auto" w:fill="FFFFFF"/>
          <w:lang w:val="en"/>
        </w:rPr>
      </w:pPr>
      <w:r w:rsidRPr="00E15676">
        <w:rPr>
          <w:rFonts w:ascii="Times New Roman" w:eastAsia="Times New Roman" w:hAnsi="Times New Roman" w:cs="Times New Roman"/>
          <w:color w:val="000000" w:themeColor="text1"/>
          <w:shd w:val="clear" w:color="auto" w:fill="FFFFFF"/>
          <w:lang w:val="en"/>
        </w:rPr>
        <w:t xml:space="preserve">Žižek, Slavoj, </w:t>
      </w:r>
      <w:r w:rsidRPr="00E15676">
        <w:rPr>
          <w:rStyle w:val="Enfasicorsivo"/>
          <w:rFonts w:ascii="Times New Roman" w:eastAsia="Times New Roman" w:hAnsi="Times New Roman" w:cs="Times New Roman"/>
          <w:color w:val="000000" w:themeColor="text1"/>
          <w:lang w:val="en"/>
        </w:rPr>
        <w:t>How to Read Lacan</w:t>
      </w:r>
      <w:r w:rsidRPr="00E15676">
        <w:rPr>
          <w:rFonts w:ascii="Times New Roman" w:eastAsia="Times New Roman" w:hAnsi="Times New Roman" w:cs="Times New Roman"/>
          <w:color w:val="000000" w:themeColor="text1"/>
          <w:shd w:val="clear" w:color="auto" w:fill="FFFFFF"/>
          <w:lang w:val="en"/>
        </w:rPr>
        <w:t xml:space="preserve"> (London: Granta Publications, 2006)</w:t>
      </w:r>
    </w:p>
    <w:p w14:paraId="66C8A529" w14:textId="77777777" w:rsidR="00E15676" w:rsidRPr="00E15676" w:rsidRDefault="00E15676" w:rsidP="00A542F5">
      <w:pPr>
        <w:spacing w:line="360" w:lineRule="auto"/>
        <w:jc w:val="both"/>
        <w:rPr>
          <w:color w:val="000000" w:themeColor="text1"/>
          <w:lang w:val="en-GB"/>
        </w:rPr>
      </w:pPr>
    </w:p>
    <w:sectPr w:rsidR="00E15676" w:rsidRPr="00E15676" w:rsidSect="00224EAF">
      <w:footerReference w:type="default" r:id="rId24"/>
      <w:pgSz w:w="11900" w:h="16840"/>
      <w:pgMar w:top="1418" w:right="2268" w:bottom="1418" w:left="2268" w:header="709" w:footer="709"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BA69763" w14:textId="77777777" w:rsidR="008D371E" w:rsidRDefault="008D371E" w:rsidP="00322ED7">
      <w:r>
        <w:separator/>
      </w:r>
    </w:p>
  </w:endnote>
  <w:endnote w:type="continuationSeparator" w:id="0">
    <w:p w14:paraId="4172596C" w14:textId="77777777" w:rsidR="008D371E" w:rsidRDefault="008D371E" w:rsidP="00322E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ＭＳ ゴシック">
    <w:charset w:val="80"/>
    <w:family w:val="swiss"/>
    <w:pitch w:val="fixed"/>
    <w:sig w:usb0="E00002FF" w:usb1="6AC7FDFB" w:usb2="08000012" w:usb3="00000000" w:csb0="0002009F" w:csb1="00000000"/>
  </w:font>
  <w:font w:name="Helvetica">
    <w:panose1 w:val="00000000000000000000"/>
    <w:charset w:val="00"/>
    <w:family w:val="swiss"/>
    <w:pitch w:val="variable"/>
    <w:sig w:usb0="E00002FF" w:usb1="5000785B" w:usb2="00000000" w:usb3="00000000" w:csb0="0000019F" w:csb1="00000000"/>
  </w:font>
  <w:font w:name="Arial Unicode MS">
    <w:panose1 w:val="020B0604020202020204"/>
    <w:charset w:val="00"/>
    <w:family w:val="swiss"/>
    <w:pitch w:val="variable"/>
    <w:sig w:usb0="F7FFAFFF" w:usb1="E9DFFFFF" w:usb2="0000003F" w:usb3="00000000" w:csb0="003F01FF" w:csb1="00000000"/>
  </w:font>
  <w:font w:name="Helvetica Neue">
    <w:panose1 w:val="02000503000000020004"/>
    <w:charset w:val="00"/>
    <w:family w:val="swiss"/>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ＭＳ 明朝">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433EE3" w14:textId="77777777" w:rsidR="00DF298F" w:rsidRDefault="00DF298F" w:rsidP="00816A29">
    <w:pPr>
      <w:pStyle w:val="Pidipagina"/>
      <w:framePr w:wrap="none" w:vAnchor="text" w:hAnchor="margin" w:xAlign="center" w:y="1"/>
      <w:rPr>
        <w:rStyle w:val="Numeropagina"/>
      </w:rPr>
    </w:pPr>
    <w:r>
      <w:rPr>
        <w:rStyle w:val="Numeropagina"/>
      </w:rPr>
      <w:fldChar w:fldCharType="begin"/>
    </w:r>
    <w:r>
      <w:rPr>
        <w:rStyle w:val="Numeropagina"/>
      </w:rPr>
      <w:instrText xml:space="preserve">PAGE  </w:instrText>
    </w:r>
    <w:r>
      <w:rPr>
        <w:rStyle w:val="Numeropagina"/>
      </w:rPr>
      <w:fldChar w:fldCharType="end"/>
    </w:r>
  </w:p>
  <w:p w14:paraId="23291CD1" w14:textId="77777777" w:rsidR="00DF298F" w:rsidRDefault="00DF298F">
    <w:pPr>
      <w:pStyle w:val="Pidipagina"/>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F19E1C" w14:textId="77777777" w:rsidR="008544CE" w:rsidRDefault="008544CE" w:rsidP="00816A29">
    <w:pPr>
      <w:pStyle w:val="Pidipagina"/>
      <w:framePr w:wrap="none" w:vAnchor="text" w:hAnchor="margin" w:xAlign="center" w:y="1"/>
      <w:rPr>
        <w:rStyle w:val="Numeropagina"/>
      </w:rPr>
    </w:pPr>
    <w:r>
      <w:rPr>
        <w:rStyle w:val="Numeropagina"/>
      </w:rPr>
      <w:fldChar w:fldCharType="begin"/>
    </w:r>
    <w:r>
      <w:rPr>
        <w:rStyle w:val="Numeropagina"/>
      </w:rPr>
      <w:instrText xml:space="preserve">PAGE  </w:instrText>
    </w:r>
    <w:r>
      <w:rPr>
        <w:rStyle w:val="Numeropagina"/>
      </w:rPr>
      <w:fldChar w:fldCharType="separate"/>
    </w:r>
    <w:r w:rsidR="00A33446">
      <w:rPr>
        <w:rStyle w:val="Numeropagina"/>
        <w:noProof/>
      </w:rPr>
      <w:t>32</w:t>
    </w:r>
    <w:r>
      <w:rPr>
        <w:rStyle w:val="Numeropagina"/>
      </w:rPr>
      <w:fldChar w:fldCharType="end"/>
    </w:r>
  </w:p>
  <w:p w14:paraId="424B637A" w14:textId="77777777" w:rsidR="008544CE" w:rsidRDefault="008544CE" w:rsidP="009962EE">
    <w:pPr>
      <w:pStyle w:val="Pidipagina"/>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8D299D" w14:textId="77777777" w:rsidR="008D371E" w:rsidRDefault="008D371E" w:rsidP="00322ED7">
      <w:r>
        <w:separator/>
      </w:r>
    </w:p>
  </w:footnote>
  <w:footnote w:type="continuationSeparator" w:id="0">
    <w:p w14:paraId="386EA0A6" w14:textId="77777777" w:rsidR="008D371E" w:rsidRDefault="008D371E" w:rsidP="00322ED7">
      <w:r>
        <w:continuationSeparator/>
      </w:r>
    </w:p>
  </w:footnote>
  <w:footnote w:id="1">
    <w:p w14:paraId="0668D182"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Gerald Jones, Jeremy Hayward, Dan Cardinal, </w:t>
      </w:r>
      <w:r w:rsidRPr="000C7BDC">
        <w:rPr>
          <w:rFonts w:ascii="Times New Roman" w:hAnsi="Times New Roman" w:cs="Times New Roman"/>
          <w:i/>
          <w:iCs/>
          <w:color w:val="000000" w:themeColor="text1"/>
          <w:sz w:val="20"/>
          <w:szCs w:val="20"/>
          <w:lang w:val="en-GB"/>
        </w:rPr>
        <w:t xml:space="preserve">Moral Philosophy: a guide to ethical theory </w:t>
      </w:r>
      <w:r w:rsidRPr="000C7BDC">
        <w:rPr>
          <w:rFonts w:ascii="Times New Roman" w:hAnsi="Times New Roman" w:cs="Times New Roman"/>
          <w:color w:val="000000" w:themeColor="text1"/>
          <w:sz w:val="20"/>
          <w:szCs w:val="20"/>
          <w:lang w:val="en-GB"/>
        </w:rPr>
        <w:t>(Hodder Education, 2006).</w:t>
      </w:r>
    </w:p>
  </w:footnote>
  <w:footnote w:id="2">
    <w:p w14:paraId="7E3A2238"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Tibor R. Machan, ‘Why moral judgments can be objective’, in Ellen Frankel Paul, </w:t>
      </w:r>
      <w:r w:rsidRPr="000C7BDC">
        <w:rPr>
          <w:rFonts w:ascii="Times New Roman" w:hAnsi="Times New Roman" w:cs="Times New Roman"/>
          <w:i/>
          <w:iCs/>
          <w:color w:val="000000" w:themeColor="text1"/>
          <w:sz w:val="20"/>
          <w:szCs w:val="20"/>
          <w:lang w:val="en-GB"/>
        </w:rPr>
        <w:t xml:space="preserve">Objectivism, Subjectivism, and Relativism in Ethics, </w:t>
      </w:r>
      <w:r w:rsidRPr="000C7BDC">
        <w:rPr>
          <w:rFonts w:ascii="Times New Roman" w:hAnsi="Times New Roman" w:cs="Times New Roman"/>
          <w:color w:val="000000" w:themeColor="text1"/>
          <w:sz w:val="20"/>
          <w:szCs w:val="20"/>
          <w:lang w:val="en-GB"/>
        </w:rPr>
        <w:t>(Cambridge: Cambridge University Press, 2008), pp. 100-125.</w:t>
      </w:r>
    </w:p>
  </w:footnote>
  <w:footnote w:id="3">
    <w:p w14:paraId="173FAED0"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Chris Gowans, ‘Moral Relativism’, </w:t>
      </w:r>
      <w:r w:rsidRPr="000C7BDC">
        <w:rPr>
          <w:rStyle w:val="Enfasicorsivo"/>
          <w:rFonts w:ascii="Times New Roman" w:hAnsi="Times New Roman" w:cs="Times New Roman"/>
          <w:color w:val="000000" w:themeColor="text1"/>
          <w:sz w:val="20"/>
          <w:szCs w:val="20"/>
          <w:lang w:val="en-GB"/>
        </w:rPr>
        <w:t>The Stanford Encyclopedia of Philosophy </w:t>
      </w:r>
      <w:r w:rsidRPr="000C7BDC">
        <w:rPr>
          <w:rFonts w:ascii="Times New Roman" w:hAnsi="Times New Roman" w:cs="Times New Roman"/>
          <w:color w:val="000000" w:themeColor="text1"/>
          <w:sz w:val="20"/>
          <w:szCs w:val="20"/>
          <w:lang w:val="en-GB"/>
        </w:rPr>
        <w:t>(Summer 2019 Edition), Edward N. Zalta (ed.), URL = &lt;https://plato.stanford.edu/archives/sum2019/entries/moral-relativism/&gt;.</w:t>
      </w:r>
    </w:p>
  </w:footnote>
  <w:footnote w:id="4">
    <w:p w14:paraId="01222DC5"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Christopher Shields, ‘Aristotle’, </w:t>
      </w:r>
      <w:r w:rsidRPr="000C7BDC">
        <w:rPr>
          <w:rStyle w:val="Enfasicorsivo"/>
          <w:rFonts w:ascii="Times New Roman" w:hAnsi="Times New Roman" w:cs="Times New Roman"/>
          <w:color w:val="000000" w:themeColor="text1"/>
          <w:sz w:val="20"/>
          <w:szCs w:val="20"/>
          <w:lang w:val="en-GB"/>
        </w:rPr>
        <w:t>The Stanford Encyclopedia of Philosophy </w:t>
      </w:r>
      <w:r w:rsidRPr="000C7BDC">
        <w:rPr>
          <w:rFonts w:ascii="Times New Roman" w:hAnsi="Times New Roman" w:cs="Times New Roman"/>
          <w:color w:val="000000" w:themeColor="text1"/>
          <w:sz w:val="20"/>
          <w:szCs w:val="20"/>
          <w:lang w:val="en-GB"/>
        </w:rPr>
        <w:t>(Winter 2016 Edition), Edward N. Zalta (ed.), URL = &lt;https://plato.stanford.edu/archives/win2016/entries/aristotle/&gt;.</w:t>
      </w:r>
    </w:p>
  </w:footnote>
  <w:footnote w:id="5">
    <w:p w14:paraId="174287A1"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Richard Kraut, ‘Aristotle’s Ethics’, </w:t>
      </w:r>
      <w:r w:rsidRPr="000C7BDC">
        <w:rPr>
          <w:rStyle w:val="Enfasicorsivo"/>
          <w:rFonts w:ascii="Times New Roman" w:hAnsi="Times New Roman" w:cs="Times New Roman"/>
          <w:color w:val="000000" w:themeColor="text1"/>
          <w:sz w:val="20"/>
          <w:szCs w:val="20"/>
          <w:lang w:val="en-GB"/>
        </w:rPr>
        <w:t>The Stanford Encyclopedia of Philosophy </w:t>
      </w:r>
      <w:r w:rsidRPr="000C7BDC">
        <w:rPr>
          <w:rFonts w:ascii="Times New Roman" w:hAnsi="Times New Roman" w:cs="Times New Roman"/>
          <w:color w:val="000000" w:themeColor="text1"/>
          <w:sz w:val="20"/>
          <w:szCs w:val="20"/>
          <w:lang w:val="en-GB"/>
        </w:rPr>
        <w:t>(Summer 2018 Edition), Edward N. Zalta (ed.), URL = &lt;https://plato.stanford.edu/archives/sum2018/entries/aristotle-ethics/&gt;.</w:t>
      </w:r>
    </w:p>
  </w:footnote>
  <w:footnote w:id="6">
    <w:p w14:paraId="6E59F3A5" w14:textId="77777777" w:rsidR="00322ED7" w:rsidRPr="000C7BDC" w:rsidRDefault="00322ED7" w:rsidP="000C7BDC">
      <w:pPr>
        <w:autoSpaceDE w:val="0"/>
        <w:autoSpaceDN w:val="0"/>
        <w:adjustRightInd w:val="0"/>
        <w:jc w:val="both"/>
        <w:rPr>
          <w:color w:val="000000" w:themeColor="text1"/>
          <w:sz w:val="20"/>
          <w:szCs w:val="20"/>
          <w:lang w:val="en-GB" w:eastAsia="en-US"/>
        </w:rPr>
      </w:pPr>
      <w:r w:rsidRPr="000C7BDC">
        <w:rPr>
          <w:rStyle w:val="Rimandonotaapidipagina"/>
          <w:color w:val="000000" w:themeColor="text1"/>
          <w:sz w:val="20"/>
          <w:szCs w:val="20"/>
        </w:rPr>
        <w:footnoteRef/>
      </w:r>
      <w:r w:rsidRPr="000C7BDC">
        <w:rPr>
          <w:color w:val="000000" w:themeColor="text1"/>
          <w:sz w:val="20"/>
          <w:szCs w:val="20"/>
          <w:lang w:val="en-GB"/>
        </w:rPr>
        <w:t xml:space="preserve"> </w:t>
      </w:r>
      <w:r w:rsidRPr="000C7BDC">
        <w:rPr>
          <w:color w:val="000000" w:themeColor="text1"/>
          <w:sz w:val="20"/>
          <w:szCs w:val="20"/>
          <w:lang w:val="en-GB" w:eastAsia="en-US"/>
        </w:rPr>
        <w:t xml:space="preserve">Aristotle, </w:t>
      </w:r>
      <w:r w:rsidRPr="000C7BDC">
        <w:rPr>
          <w:i/>
          <w:iCs/>
          <w:color w:val="000000" w:themeColor="text1"/>
          <w:sz w:val="20"/>
          <w:szCs w:val="20"/>
          <w:lang w:val="en-GB" w:eastAsia="en-US"/>
        </w:rPr>
        <w:t>Nicomachean Ethics</w:t>
      </w:r>
      <w:r w:rsidRPr="000C7BDC">
        <w:rPr>
          <w:color w:val="000000" w:themeColor="text1"/>
          <w:sz w:val="20"/>
          <w:szCs w:val="20"/>
          <w:lang w:val="en-GB" w:eastAsia="en-US"/>
        </w:rPr>
        <w:t>, ed. by Roger Crisp, (Cambridge: Cambridge University Press, 2014)</w:t>
      </w:r>
      <w:r w:rsidRPr="000C7BDC">
        <w:rPr>
          <w:color w:val="000000" w:themeColor="text1"/>
          <w:sz w:val="20"/>
          <w:szCs w:val="20"/>
          <w:lang w:val="en-GB"/>
        </w:rPr>
        <w:t>.</w:t>
      </w:r>
    </w:p>
  </w:footnote>
  <w:footnote w:id="7">
    <w:p w14:paraId="0BE4E337" w14:textId="313D082B" w:rsidR="00322ED7" w:rsidRPr="000C7BDC" w:rsidRDefault="00322ED7" w:rsidP="000C7BDC">
      <w:pPr>
        <w:autoSpaceDE w:val="0"/>
        <w:autoSpaceDN w:val="0"/>
        <w:adjustRightInd w:val="0"/>
        <w:jc w:val="both"/>
        <w:rPr>
          <w:color w:val="000000" w:themeColor="text1"/>
          <w:sz w:val="20"/>
          <w:szCs w:val="20"/>
          <w:lang w:val="en-GB" w:eastAsia="en-US"/>
        </w:rPr>
      </w:pPr>
      <w:r w:rsidRPr="000C7BDC">
        <w:rPr>
          <w:rStyle w:val="Rimandonotaapidipagina"/>
          <w:color w:val="000000" w:themeColor="text1"/>
          <w:sz w:val="20"/>
          <w:szCs w:val="20"/>
        </w:rPr>
        <w:footnoteRef/>
      </w:r>
      <w:r w:rsidRPr="000C7BDC">
        <w:rPr>
          <w:color w:val="000000" w:themeColor="text1"/>
          <w:sz w:val="20"/>
          <w:szCs w:val="20"/>
          <w:lang w:val="en-GB"/>
        </w:rPr>
        <w:t xml:space="preserve"> Aristotle, </w:t>
      </w:r>
      <w:r w:rsidRPr="000C7BDC">
        <w:rPr>
          <w:i/>
          <w:iCs/>
          <w:color w:val="000000" w:themeColor="text1"/>
          <w:sz w:val="20"/>
          <w:szCs w:val="20"/>
          <w:lang w:val="en-GB"/>
        </w:rPr>
        <w:t xml:space="preserve">Eudemian Ethics, </w:t>
      </w:r>
      <w:r w:rsidRPr="000C7BDC">
        <w:rPr>
          <w:color w:val="000000" w:themeColor="text1"/>
          <w:sz w:val="20"/>
          <w:szCs w:val="20"/>
          <w:lang w:val="en-GB"/>
        </w:rPr>
        <w:t xml:space="preserve">ed. </w:t>
      </w:r>
      <w:r w:rsidR="00661735">
        <w:rPr>
          <w:color w:val="000000" w:themeColor="text1"/>
          <w:sz w:val="20"/>
          <w:szCs w:val="20"/>
          <w:lang w:val="en-GB"/>
        </w:rPr>
        <w:t>b</w:t>
      </w:r>
      <w:r w:rsidRPr="000C7BDC">
        <w:rPr>
          <w:color w:val="000000" w:themeColor="text1"/>
          <w:sz w:val="20"/>
          <w:szCs w:val="20"/>
          <w:lang w:val="en-GB"/>
        </w:rPr>
        <w:t xml:space="preserve">y Brad Inwood, Raphael Woolf, </w:t>
      </w:r>
      <w:r w:rsidRPr="000C7BDC">
        <w:rPr>
          <w:color w:val="000000" w:themeColor="text1"/>
          <w:sz w:val="20"/>
          <w:szCs w:val="20"/>
          <w:lang w:val="en-GB" w:eastAsia="en-US"/>
        </w:rPr>
        <w:t>(Cambridge: Cambridge University Press, 201</w:t>
      </w:r>
      <w:r w:rsidRPr="000C7BDC">
        <w:rPr>
          <w:color w:val="000000" w:themeColor="text1"/>
          <w:sz w:val="20"/>
          <w:szCs w:val="20"/>
          <w:lang w:val="en-GB"/>
        </w:rPr>
        <w:t>2</w:t>
      </w:r>
      <w:r w:rsidRPr="000C7BDC">
        <w:rPr>
          <w:color w:val="000000" w:themeColor="text1"/>
          <w:sz w:val="20"/>
          <w:szCs w:val="20"/>
          <w:lang w:val="en-GB" w:eastAsia="en-US"/>
        </w:rPr>
        <w:t>)</w:t>
      </w:r>
      <w:r w:rsidRPr="000C7BDC">
        <w:rPr>
          <w:color w:val="000000" w:themeColor="text1"/>
          <w:sz w:val="20"/>
          <w:szCs w:val="20"/>
          <w:lang w:val="en-GB"/>
        </w:rPr>
        <w:t>.</w:t>
      </w:r>
    </w:p>
  </w:footnote>
  <w:footnote w:id="8">
    <w:p w14:paraId="66ED5DD0"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Rosalind Hursthouse, Glen Pettigrove, ‘Virtue Ethics’, </w:t>
      </w:r>
      <w:r w:rsidRPr="000C7BDC">
        <w:rPr>
          <w:rStyle w:val="Enfasicorsivo"/>
          <w:rFonts w:ascii="Times New Roman" w:hAnsi="Times New Roman" w:cs="Times New Roman"/>
          <w:color w:val="000000" w:themeColor="text1"/>
          <w:sz w:val="20"/>
          <w:szCs w:val="20"/>
          <w:lang w:val="en-GB"/>
        </w:rPr>
        <w:t>The Stanford Encyclopedia of Philosophy </w:t>
      </w:r>
      <w:r w:rsidRPr="000C7BDC">
        <w:rPr>
          <w:rFonts w:ascii="Times New Roman" w:hAnsi="Times New Roman" w:cs="Times New Roman"/>
          <w:color w:val="000000" w:themeColor="text1"/>
          <w:sz w:val="20"/>
          <w:szCs w:val="20"/>
          <w:lang w:val="en-GB"/>
        </w:rPr>
        <w:t>(Winter 2018 Edition), Edward N. Zalta (ed.), URL = &lt;https://plato.stanford.edu/archives/win2018/entries/ethics-virtue/&gt;.</w:t>
      </w:r>
    </w:p>
  </w:footnote>
  <w:footnote w:id="9">
    <w:p w14:paraId="3B34F48A" w14:textId="77777777" w:rsidR="00322ED7" w:rsidRPr="000C7BDC" w:rsidRDefault="00322ED7" w:rsidP="000C7BDC">
      <w:pPr>
        <w:pStyle w:val="Testonotaapidipagina"/>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eastAsia="Times New Roman" w:hAnsi="Times New Roman" w:cs="Times New Roman"/>
          <w:color w:val="000000" w:themeColor="text1"/>
          <w:sz w:val="20"/>
          <w:szCs w:val="20"/>
          <w:lang w:val="en-US"/>
        </w:rPr>
        <w:t xml:space="preserve">Alasdair MacIntyre, </w:t>
      </w:r>
      <w:r w:rsidRPr="000C7BDC">
        <w:rPr>
          <w:rFonts w:ascii="Times New Roman" w:eastAsia="Times New Roman" w:hAnsi="Times New Roman" w:cs="Times New Roman"/>
          <w:i/>
          <w:color w:val="000000" w:themeColor="text1"/>
          <w:sz w:val="20"/>
          <w:szCs w:val="20"/>
          <w:lang w:val="en-US"/>
        </w:rPr>
        <w:t>After Virtue,</w:t>
      </w:r>
      <w:r w:rsidRPr="000C7BDC">
        <w:rPr>
          <w:rFonts w:ascii="Times New Roman" w:eastAsia="Times New Roman" w:hAnsi="Times New Roman" w:cs="Times New Roman"/>
          <w:color w:val="000000" w:themeColor="text1"/>
          <w:sz w:val="20"/>
          <w:szCs w:val="20"/>
          <w:lang w:val="en-US"/>
        </w:rPr>
        <w:t xml:space="preserve"> (London: Bloomsbury, 2007), p. 174.</w:t>
      </w:r>
    </w:p>
  </w:footnote>
  <w:footnote w:id="10">
    <w:p w14:paraId="79963542"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Aristotle, </w:t>
      </w:r>
      <w:r w:rsidRPr="000C7BDC">
        <w:rPr>
          <w:rFonts w:ascii="Times New Roman" w:hAnsi="Times New Roman" w:cs="Times New Roman"/>
          <w:i/>
          <w:iCs/>
          <w:color w:val="000000" w:themeColor="text1"/>
          <w:sz w:val="20"/>
          <w:szCs w:val="20"/>
          <w:lang w:val="en-GB"/>
        </w:rPr>
        <w:t>Nicomachean Ethics</w:t>
      </w:r>
      <w:r w:rsidRPr="000C7BDC">
        <w:rPr>
          <w:rFonts w:ascii="Times New Roman" w:hAnsi="Times New Roman" w:cs="Times New Roman"/>
          <w:color w:val="000000" w:themeColor="text1"/>
          <w:sz w:val="20"/>
          <w:szCs w:val="20"/>
          <w:lang w:val="en-GB"/>
        </w:rPr>
        <w:t>, pp. 10-13.</w:t>
      </w:r>
    </w:p>
  </w:footnote>
  <w:footnote w:id="11">
    <w:p w14:paraId="12863118"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hAnsi="Times New Roman" w:cs="Times New Roman"/>
          <w:i/>
          <w:iCs/>
          <w:color w:val="000000" w:themeColor="text1"/>
          <w:sz w:val="20"/>
          <w:szCs w:val="20"/>
          <w:lang w:val="en-GB"/>
        </w:rPr>
        <w:t xml:space="preserve">ibid., </w:t>
      </w:r>
      <w:r w:rsidRPr="000C7BDC">
        <w:rPr>
          <w:rFonts w:ascii="Times New Roman" w:hAnsi="Times New Roman" w:cs="Times New Roman"/>
          <w:color w:val="000000" w:themeColor="text1"/>
          <w:sz w:val="20"/>
          <w:szCs w:val="20"/>
          <w:lang w:val="en-GB"/>
        </w:rPr>
        <w:t>pp. 13-14.</w:t>
      </w:r>
    </w:p>
  </w:footnote>
  <w:footnote w:id="12">
    <w:p w14:paraId="411632F8" w14:textId="46897A41" w:rsidR="00322ED7" w:rsidRPr="000C7BDC" w:rsidRDefault="00322ED7" w:rsidP="000C7BDC">
      <w:pPr>
        <w:shd w:val="clear" w:color="auto" w:fill="FFFFFF"/>
        <w:jc w:val="both"/>
        <w:rPr>
          <w:rFonts w:eastAsia="Times New Roman"/>
          <w:color w:val="000000" w:themeColor="text1"/>
          <w:sz w:val="20"/>
          <w:szCs w:val="20"/>
          <w:lang w:val="en-US"/>
        </w:rPr>
      </w:pPr>
      <w:r w:rsidRPr="000C7BDC">
        <w:rPr>
          <w:rStyle w:val="Rimandonotaapidipagina"/>
          <w:color w:val="000000" w:themeColor="text1"/>
          <w:sz w:val="20"/>
          <w:szCs w:val="20"/>
        </w:rPr>
        <w:footnoteRef/>
      </w:r>
      <w:r w:rsidRPr="000C7BDC">
        <w:rPr>
          <w:color w:val="000000" w:themeColor="text1"/>
          <w:sz w:val="20"/>
          <w:szCs w:val="20"/>
          <w:lang w:val="en-GB"/>
        </w:rPr>
        <w:t xml:space="preserve"> </w:t>
      </w:r>
      <w:r w:rsidRPr="000C7BDC">
        <w:rPr>
          <w:rFonts w:eastAsia="Times New Roman"/>
          <w:color w:val="000000" w:themeColor="text1"/>
          <w:sz w:val="20"/>
          <w:szCs w:val="20"/>
          <w:lang w:val="en-US"/>
        </w:rPr>
        <w:t xml:space="preserve">Alasdair MacIntyre, </w:t>
      </w:r>
      <w:r w:rsidRPr="000C7BDC">
        <w:rPr>
          <w:rFonts w:eastAsia="Times New Roman"/>
          <w:i/>
          <w:color w:val="000000" w:themeColor="text1"/>
          <w:sz w:val="20"/>
          <w:szCs w:val="20"/>
          <w:lang w:val="en-US"/>
        </w:rPr>
        <w:t>After Virtue</w:t>
      </w:r>
      <w:r w:rsidRPr="000C7BDC">
        <w:rPr>
          <w:rFonts w:eastAsia="Times New Roman"/>
          <w:color w:val="000000" w:themeColor="text1"/>
          <w:sz w:val="20"/>
          <w:szCs w:val="20"/>
          <w:lang w:val="en-US"/>
        </w:rPr>
        <w:t>.</w:t>
      </w:r>
    </w:p>
  </w:footnote>
  <w:footnote w:id="13">
    <w:p w14:paraId="0BAE385A"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hAnsi="Times New Roman" w:cs="Times New Roman"/>
          <w:i/>
          <w:iCs/>
          <w:color w:val="000000" w:themeColor="text1"/>
          <w:sz w:val="20"/>
          <w:szCs w:val="20"/>
          <w:lang w:val="en-GB"/>
        </w:rPr>
        <w:t xml:space="preserve">ibid., </w:t>
      </w:r>
      <w:r w:rsidRPr="000C7BDC">
        <w:rPr>
          <w:rFonts w:ascii="Times New Roman" w:hAnsi="Times New Roman" w:cs="Times New Roman"/>
          <w:color w:val="000000" w:themeColor="text1"/>
          <w:sz w:val="20"/>
          <w:szCs w:val="20"/>
          <w:lang w:val="en-GB"/>
        </w:rPr>
        <w:t>p. 174.</w:t>
      </w:r>
    </w:p>
  </w:footnote>
  <w:footnote w:id="14">
    <w:p w14:paraId="35B48985"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Rosalind Hursthouse, Glen Pettigrove, ‘Virtue Ethics’, </w:t>
      </w:r>
      <w:r w:rsidRPr="000C7BDC">
        <w:rPr>
          <w:rStyle w:val="Enfasicorsivo"/>
          <w:rFonts w:ascii="Times New Roman" w:hAnsi="Times New Roman" w:cs="Times New Roman"/>
          <w:color w:val="000000" w:themeColor="text1"/>
          <w:sz w:val="20"/>
          <w:szCs w:val="20"/>
          <w:lang w:val="en-GB"/>
        </w:rPr>
        <w:t>The Stanford Encyclopedia of Philosophy.</w:t>
      </w:r>
    </w:p>
  </w:footnote>
  <w:footnote w:id="15">
    <w:p w14:paraId="6A0C8F53" w14:textId="77777777" w:rsidR="00322ED7" w:rsidRPr="000C7BDC" w:rsidRDefault="00322ED7" w:rsidP="000C7BDC">
      <w:pPr>
        <w:pStyle w:val="Testonotaapidipagina"/>
        <w:jc w:val="both"/>
        <w:rPr>
          <w:rFonts w:ascii="Times New Roman" w:hAnsi="Times New Roman" w:cs="Times New Roman"/>
          <w:i/>
          <w:iCs/>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hAnsi="Times New Roman" w:cs="Times New Roman"/>
          <w:i/>
          <w:iCs/>
          <w:color w:val="000000" w:themeColor="text1"/>
          <w:sz w:val="20"/>
          <w:szCs w:val="20"/>
          <w:lang w:val="en-GB"/>
        </w:rPr>
        <w:t>ibid.</w:t>
      </w:r>
    </w:p>
  </w:footnote>
  <w:footnote w:id="16">
    <w:p w14:paraId="7EE36573" w14:textId="77777777" w:rsidR="00322ED7" w:rsidRPr="000C7BDC" w:rsidRDefault="00322ED7" w:rsidP="000C7BDC">
      <w:pPr>
        <w:autoSpaceDE w:val="0"/>
        <w:autoSpaceDN w:val="0"/>
        <w:adjustRightInd w:val="0"/>
        <w:jc w:val="both"/>
        <w:rPr>
          <w:color w:val="000000" w:themeColor="text1"/>
          <w:sz w:val="20"/>
          <w:szCs w:val="20"/>
          <w:lang w:val="en-GB" w:eastAsia="en-US"/>
        </w:rPr>
      </w:pPr>
      <w:r w:rsidRPr="000C7BDC">
        <w:rPr>
          <w:rStyle w:val="Rimandonotaapidipagina"/>
          <w:color w:val="000000" w:themeColor="text1"/>
          <w:sz w:val="20"/>
          <w:szCs w:val="20"/>
        </w:rPr>
        <w:footnoteRef/>
      </w:r>
      <w:r w:rsidRPr="000C7BDC">
        <w:rPr>
          <w:color w:val="000000" w:themeColor="text1"/>
          <w:sz w:val="20"/>
          <w:szCs w:val="20"/>
          <w:lang w:val="en-GB"/>
        </w:rPr>
        <w:t xml:space="preserve"> Aristotle, </w:t>
      </w:r>
      <w:r w:rsidRPr="000C7BDC">
        <w:rPr>
          <w:i/>
          <w:iCs/>
          <w:color w:val="000000" w:themeColor="text1"/>
          <w:sz w:val="20"/>
          <w:szCs w:val="20"/>
          <w:lang w:val="en-GB"/>
        </w:rPr>
        <w:t xml:space="preserve">Eudemian Ethics, </w:t>
      </w:r>
      <w:r w:rsidRPr="000C7BDC">
        <w:rPr>
          <w:color w:val="000000" w:themeColor="text1"/>
          <w:sz w:val="20"/>
          <w:szCs w:val="20"/>
          <w:lang w:val="en-GB" w:eastAsia="en-US"/>
        </w:rPr>
        <w:t>p. 39</w:t>
      </w:r>
      <w:r w:rsidRPr="000C7BDC">
        <w:rPr>
          <w:color w:val="000000" w:themeColor="text1"/>
          <w:sz w:val="20"/>
          <w:szCs w:val="20"/>
          <w:lang w:val="en-GB"/>
        </w:rPr>
        <w:t>.</w:t>
      </w:r>
    </w:p>
  </w:footnote>
  <w:footnote w:id="17">
    <w:p w14:paraId="74B7E81B"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Aristotle, </w:t>
      </w:r>
      <w:r w:rsidRPr="000C7BDC">
        <w:rPr>
          <w:rFonts w:ascii="Times New Roman" w:hAnsi="Times New Roman" w:cs="Times New Roman"/>
          <w:i/>
          <w:iCs/>
          <w:color w:val="000000" w:themeColor="text1"/>
          <w:sz w:val="20"/>
          <w:szCs w:val="20"/>
          <w:lang w:val="en-GB"/>
        </w:rPr>
        <w:t>Nicomachean Ethics</w:t>
      </w:r>
      <w:r w:rsidRPr="000C7BDC">
        <w:rPr>
          <w:rFonts w:ascii="Times New Roman" w:hAnsi="Times New Roman" w:cs="Times New Roman"/>
          <w:color w:val="000000" w:themeColor="text1"/>
          <w:sz w:val="20"/>
          <w:szCs w:val="20"/>
          <w:lang w:val="en-GB"/>
        </w:rPr>
        <w:t>, p. 25.</w:t>
      </w:r>
    </w:p>
  </w:footnote>
  <w:footnote w:id="18">
    <w:p w14:paraId="4E505369" w14:textId="77777777" w:rsidR="00322ED7" w:rsidRPr="000C7BDC" w:rsidRDefault="00322ED7" w:rsidP="000C7BDC">
      <w:pPr>
        <w:pStyle w:val="Testonotaapidipagina"/>
        <w:jc w:val="both"/>
        <w:rPr>
          <w:rFonts w:ascii="Times New Roman" w:hAnsi="Times New Roman" w:cs="Times New Roman"/>
          <w:iCs/>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eastAsia="Times New Roman" w:hAnsi="Times New Roman" w:cs="Times New Roman"/>
          <w:color w:val="000000" w:themeColor="text1"/>
          <w:sz w:val="20"/>
          <w:szCs w:val="20"/>
          <w:lang w:val="en-US" w:eastAsia="it-IT"/>
        </w:rPr>
        <w:t>Alasdair</w:t>
      </w:r>
      <w:r w:rsidRPr="000C7BDC">
        <w:rPr>
          <w:rFonts w:ascii="Times New Roman" w:eastAsia="Times New Roman" w:hAnsi="Times New Roman" w:cs="Times New Roman"/>
          <w:color w:val="000000" w:themeColor="text1"/>
          <w:sz w:val="20"/>
          <w:szCs w:val="20"/>
          <w:lang w:val="en-US"/>
        </w:rPr>
        <w:t xml:space="preserve"> </w:t>
      </w:r>
      <w:r w:rsidRPr="000C7BDC">
        <w:rPr>
          <w:rFonts w:ascii="Times New Roman" w:eastAsia="Times New Roman" w:hAnsi="Times New Roman" w:cs="Times New Roman"/>
          <w:color w:val="000000" w:themeColor="text1"/>
          <w:sz w:val="20"/>
          <w:szCs w:val="20"/>
          <w:lang w:val="en-US" w:eastAsia="it-IT"/>
        </w:rPr>
        <w:t xml:space="preserve">MacIntyre, </w:t>
      </w:r>
      <w:r w:rsidRPr="000C7BDC">
        <w:rPr>
          <w:rFonts w:ascii="Times New Roman" w:eastAsia="Times New Roman" w:hAnsi="Times New Roman" w:cs="Times New Roman"/>
          <w:i/>
          <w:color w:val="000000" w:themeColor="text1"/>
          <w:sz w:val="20"/>
          <w:szCs w:val="20"/>
          <w:lang w:val="en-US" w:eastAsia="it-IT"/>
        </w:rPr>
        <w:t xml:space="preserve">After Virtue, </w:t>
      </w:r>
      <w:r w:rsidRPr="000C7BDC">
        <w:rPr>
          <w:rFonts w:ascii="Times New Roman" w:eastAsia="Times New Roman" w:hAnsi="Times New Roman" w:cs="Times New Roman"/>
          <w:iCs/>
          <w:color w:val="000000" w:themeColor="text1"/>
          <w:sz w:val="20"/>
          <w:szCs w:val="20"/>
          <w:lang w:val="en-US" w:eastAsia="it-IT"/>
        </w:rPr>
        <w:t>p. 175.</w:t>
      </w:r>
    </w:p>
  </w:footnote>
  <w:footnote w:id="19">
    <w:p w14:paraId="7A9CC9DE"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Aristotle, </w:t>
      </w:r>
      <w:r w:rsidRPr="000C7BDC">
        <w:rPr>
          <w:rFonts w:ascii="Times New Roman" w:hAnsi="Times New Roman" w:cs="Times New Roman"/>
          <w:i/>
          <w:iCs/>
          <w:color w:val="000000" w:themeColor="text1"/>
          <w:sz w:val="20"/>
          <w:szCs w:val="20"/>
          <w:lang w:val="en-GB"/>
        </w:rPr>
        <w:t>Nicomachean Ethics</w:t>
      </w:r>
      <w:r w:rsidRPr="000C7BDC">
        <w:rPr>
          <w:rFonts w:ascii="Times New Roman" w:hAnsi="Times New Roman" w:cs="Times New Roman"/>
          <w:color w:val="000000" w:themeColor="text1"/>
          <w:sz w:val="20"/>
          <w:szCs w:val="20"/>
          <w:lang w:val="en-GB"/>
        </w:rPr>
        <w:t>, p. 25.</w:t>
      </w:r>
    </w:p>
  </w:footnote>
  <w:footnote w:id="20">
    <w:p w14:paraId="55BE2013" w14:textId="461EBE85" w:rsidR="00322ED7" w:rsidRPr="000C7BDC" w:rsidRDefault="00322ED7" w:rsidP="00092C39">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Richard Kraut, ‘The doctrine of the mean’, in ‘Aristotle’s Ethics’, </w:t>
      </w:r>
      <w:r w:rsidRPr="000C7BDC">
        <w:rPr>
          <w:rStyle w:val="Enfasicorsivo"/>
          <w:rFonts w:ascii="Times New Roman" w:hAnsi="Times New Roman" w:cs="Times New Roman"/>
          <w:color w:val="000000" w:themeColor="text1"/>
          <w:sz w:val="20"/>
          <w:szCs w:val="20"/>
          <w:lang w:val="en-GB"/>
        </w:rPr>
        <w:t>The Stanford Encyclopedia of Philosophy.</w:t>
      </w:r>
    </w:p>
  </w:footnote>
  <w:footnote w:id="21">
    <w:p w14:paraId="79E16F36" w14:textId="77777777" w:rsidR="00322ED7" w:rsidRPr="000C7BDC" w:rsidRDefault="00322ED7" w:rsidP="000C7BDC">
      <w:pPr>
        <w:pStyle w:val="Testonotaapidipagina"/>
        <w:jc w:val="both"/>
        <w:rPr>
          <w:rFonts w:ascii="Times New Roman" w:hAnsi="Times New Roman" w:cs="Times New Roman"/>
          <w:i/>
          <w:iCs/>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hAnsi="Times New Roman" w:cs="Times New Roman"/>
          <w:i/>
          <w:iCs/>
          <w:color w:val="000000" w:themeColor="text1"/>
          <w:sz w:val="20"/>
          <w:szCs w:val="20"/>
          <w:lang w:val="en-GB"/>
        </w:rPr>
        <w:t>ibid.</w:t>
      </w:r>
    </w:p>
  </w:footnote>
  <w:footnote w:id="22">
    <w:p w14:paraId="5874638D"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G. E. M. Anscombe, ‘Modern Moral Philosophy’, in Roger Crisp and Michael Slote, </w:t>
      </w:r>
      <w:r w:rsidRPr="000C7BDC">
        <w:rPr>
          <w:rFonts w:ascii="Times New Roman" w:hAnsi="Times New Roman" w:cs="Times New Roman"/>
          <w:i/>
          <w:color w:val="000000" w:themeColor="text1"/>
          <w:sz w:val="20"/>
          <w:szCs w:val="20"/>
          <w:lang w:val="en-GB"/>
        </w:rPr>
        <w:t xml:space="preserve">Virtue Ethics </w:t>
      </w:r>
      <w:r w:rsidRPr="000C7BDC">
        <w:rPr>
          <w:rFonts w:ascii="Times New Roman" w:hAnsi="Times New Roman" w:cs="Times New Roman"/>
          <w:color w:val="000000" w:themeColor="text1"/>
          <w:sz w:val="20"/>
          <w:szCs w:val="20"/>
          <w:lang w:val="en-GB"/>
        </w:rPr>
        <w:t>(Oxford: Oxford University Press,1997), pp. 26-44.</w:t>
      </w:r>
    </w:p>
  </w:footnote>
  <w:footnote w:id="23">
    <w:p w14:paraId="041BF8A9"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eastAsia="Times New Roman" w:hAnsi="Times New Roman" w:cs="Times New Roman"/>
          <w:color w:val="000000" w:themeColor="text1"/>
          <w:sz w:val="20"/>
          <w:szCs w:val="20"/>
          <w:lang w:val="en-US" w:eastAsia="it-IT"/>
        </w:rPr>
        <w:t>Alasdair</w:t>
      </w:r>
      <w:r w:rsidRPr="000C7BDC">
        <w:rPr>
          <w:rFonts w:ascii="Times New Roman" w:eastAsia="Times New Roman" w:hAnsi="Times New Roman" w:cs="Times New Roman"/>
          <w:color w:val="000000" w:themeColor="text1"/>
          <w:sz w:val="20"/>
          <w:szCs w:val="20"/>
          <w:lang w:val="en-US"/>
        </w:rPr>
        <w:t xml:space="preserve"> </w:t>
      </w:r>
      <w:r w:rsidRPr="000C7BDC">
        <w:rPr>
          <w:rFonts w:ascii="Times New Roman" w:eastAsia="Times New Roman" w:hAnsi="Times New Roman" w:cs="Times New Roman"/>
          <w:color w:val="000000" w:themeColor="text1"/>
          <w:sz w:val="20"/>
          <w:szCs w:val="20"/>
          <w:lang w:val="en-US" w:eastAsia="it-IT"/>
        </w:rPr>
        <w:t xml:space="preserve">MacIntyre, </w:t>
      </w:r>
      <w:r w:rsidRPr="000C7BDC">
        <w:rPr>
          <w:rFonts w:ascii="Times New Roman" w:eastAsia="Times New Roman" w:hAnsi="Times New Roman" w:cs="Times New Roman"/>
          <w:i/>
          <w:color w:val="000000" w:themeColor="text1"/>
          <w:sz w:val="20"/>
          <w:szCs w:val="20"/>
          <w:lang w:val="en-US" w:eastAsia="it-IT"/>
        </w:rPr>
        <w:t xml:space="preserve">After Virtue, </w:t>
      </w:r>
      <w:r w:rsidRPr="000C7BDC">
        <w:rPr>
          <w:rFonts w:ascii="Times New Roman" w:eastAsia="Times New Roman" w:hAnsi="Times New Roman" w:cs="Times New Roman"/>
          <w:iCs/>
          <w:color w:val="000000" w:themeColor="text1"/>
          <w:sz w:val="20"/>
          <w:szCs w:val="20"/>
          <w:lang w:val="en-US" w:eastAsia="it-IT"/>
        </w:rPr>
        <w:t>p. 222.</w:t>
      </w:r>
    </w:p>
  </w:footnote>
  <w:footnote w:id="24">
    <w:p w14:paraId="401F161B" w14:textId="77777777" w:rsidR="00322ED7" w:rsidRPr="000C7BDC" w:rsidRDefault="00322ED7" w:rsidP="000C7BDC">
      <w:pPr>
        <w:pStyle w:val="Testonotaapidipagina"/>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hAnsi="Times New Roman" w:cs="Times New Roman"/>
          <w:i/>
          <w:color w:val="000000" w:themeColor="text1"/>
          <w:sz w:val="20"/>
          <w:szCs w:val="20"/>
          <w:lang w:val="en-GB"/>
        </w:rPr>
        <w:t>ibid</w:t>
      </w:r>
      <w:r w:rsidRPr="000C7BDC">
        <w:rPr>
          <w:rFonts w:ascii="Times New Roman" w:hAnsi="Times New Roman" w:cs="Times New Roman"/>
          <w:color w:val="000000" w:themeColor="text1"/>
          <w:sz w:val="20"/>
          <w:szCs w:val="20"/>
          <w:lang w:val="en-GB"/>
        </w:rPr>
        <w:t>.</w:t>
      </w:r>
    </w:p>
  </w:footnote>
  <w:footnote w:id="25">
    <w:p w14:paraId="039FD1D2" w14:textId="77777777" w:rsidR="00322ED7" w:rsidRPr="000C7BDC" w:rsidRDefault="00322ED7" w:rsidP="000C7BDC">
      <w:pPr>
        <w:pStyle w:val="Testonotaapidipagina"/>
        <w:contextualSpacing/>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lang w:val="en-GB"/>
        </w:rPr>
        <w:footnoteRef/>
      </w:r>
      <w:r w:rsidRPr="000C7BDC">
        <w:rPr>
          <w:rFonts w:ascii="Times New Roman" w:hAnsi="Times New Roman" w:cs="Times New Roman"/>
          <w:color w:val="000000" w:themeColor="text1"/>
          <w:sz w:val="20"/>
          <w:szCs w:val="20"/>
          <w:lang w:val="en-GB"/>
        </w:rPr>
        <w:t xml:space="preserve"> </w:t>
      </w:r>
      <w:r w:rsidRPr="000C7BDC">
        <w:rPr>
          <w:rFonts w:ascii="Times New Roman" w:hAnsi="Times New Roman" w:cs="Times New Roman"/>
          <w:i/>
          <w:color w:val="000000" w:themeColor="text1"/>
          <w:sz w:val="20"/>
          <w:szCs w:val="20"/>
          <w:lang w:val="en-GB"/>
        </w:rPr>
        <w:t>ibid.</w:t>
      </w:r>
      <w:r w:rsidRPr="000C7BDC">
        <w:rPr>
          <w:rFonts w:ascii="Times New Roman" w:hAnsi="Times New Roman" w:cs="Times New Roman"/>
          <w:color w:val="000000" w:themeColor="text1"/>
          <w:sz w:val="20"/>
          <w:szCs w:val="20"/>
          <w:lang w:val="en-GB"/>
        </w:rPr>
        <w:t>, p. 254.</w:t>
      </w:r>
    </w:p>
  </w:footnote>
  <w:footnote w:id="26">
    <w:p w14:paraId="254107C2"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Brian Leiter, ‘Nietzsche’s Moral and Political Philosophy’, </w:t>
      </w:r>
      <w:r w:rsidRPr="000C7BDC">
        <w:rPr>
          <w:rStyle w:val="Enfasicorsivo"/>
          <w:rFonts w:ascii="Times New Roman" w:hAnsi="Times New Roman" w:cs="Times New Roman"/>
          <w:color w:val="000000" w:themeColor="text1"/>
          <w:sz w:val="20"/>
          <w:szCs w:val="20"/>
          <w:lang w:val="en-GB"/>
        </w:rPr>
        <w:t>The Stanford Encyclopedia of Philosophy </w:t>
      </w:r>
      <w:r w:rsidRPr="000C7BDC">
        <w:rPr>
          <w:rFonts w:ascii="Times New Roman" w:hAnsi="Times New Roman" w:cs="Times New Roman"/>
          <w:color w:val="000000" w:themeColor="text1"/>
          <w:sz w:val="20"/>
          <w:szCs w:val="20"/>
          <w:lang w:val="en-GB"/>
        </w:rPr>
        <w:t>(Spring 2020 Edition), Edward N. Zalta (ed.), URL = &lt;https://plato.stanford.edu/archives/spr2020/entries/nietzsche-moral-political/&gt;.</w:t>
      </w:r>
    </w:p>
  </w:footnote>
  <w:footnote w:id="27">
    <w:p w14:paraId="4AD3663B"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hAnsi="Times New Roman" w:cs="Times New Roman"/>
          <w:color w:val="000000" w:themeColor="text1"/>
          <w:sz w:val="20"/>
          <w:szCs w:val="20"/>
          <w:lang w:val="en-US"/>
        </w:rPr>
        <w:t xml:space="preserve">R. Lanier Anderson, ‘Friedrich Nietzsche’, </w:t>
      </w:r>
      <w:r w:rsidRPr="000C7BDC">
        <w:rPr>
          <w:rStyle w:val="Enfasicorsivo"/>
          <w:rFonts w:ascii="Times New Roman" w:hAnsi="Times New Roman" w:cs="Times New Roman"/>
          <w:color w:val="000000" w:themeColor="text1"/>
          <w:sz w:val="20"/>
          <w:szCs w:val="20"/>
          <w:lang w:val="en-US"/>
        </w:rPr>
        <w:t xml:space="preserve">The Stanford Encyclopedia of Philosophy </w:t>
      </w:r>
      <w:r w:rsidRPr="000C7BDC">
        <w:rPr>
          <w:rFonts w:ascii="Times New Roman" w:hAnsi="Times New Roman" w:cs="Times New Roman"/>
          <w:color w:val="000000" w:themeColor="text1"/>
          <w:sz w:val="20"/>
          <w:szCs w:val="20"/>
          <w:lang w:val="en-US"/>
        </w:rPr>
        <w:t>(Summer 2017 Edition), Edward N. Zalta (ed.), URL = &lt;https://plato.stanford.edu/archives/sum2017/entries/nietzsche/&gt;.</w:t>
      </w:r>
    </w:p>
  </w:footnote>
  <w:footnote w:id="28">
    <w:p w14:paraId="2B05CD96"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hAnsi="Times New Roman" w:cs="Times New Roman"/>
          <w:color w:val="000000" w:themeColor="text1"/>
          <w:sz w:val="20"/>
          <w:szCs w:val="20"/>
          <w:lang w:val="en"/>
        </w:rPr>
        <w:t xml:space="preserve">Robert </w:t>
      </w:r>
      <w:r w:rsidRPr="000C7BDC">
        <w:rPr>
          <w:rFonts w:ascii="Times New Roman" w:hAnsi="Times New Roman" w:cs="Times New Roman"/>
          <w:color w:val="000000" w:themeColor="text1"/>
          <w:sz w:val="20"/>
          <w:szCs w:val="20"/>
          <w:lang w:val="en-US"/>
        </w:rPr>
        <w:t xml:space="preserve">Pippin, </w:t>
      </w:r>
      <w:r w:rsidRPr="000C7BDC">
        <w:rPr>
          <w:rFonts w:ascii="Times New Roman" w:hAnsi="Times New Roman" w:cs="Times New Roman"/>
          <w:i/>
          <w:color w:val="000000" w:themeColor="text1"/>
          <w:sz w:val="20"/>
          <w:szCs w:val="20"/>
          <w:lang w:val="en-US"/>
        </w:rPr>
        <w:t>Introductions to Nietzsche</w:t>
      </w:r>
      <w:r w:rsidRPr="000C7BDC">
        <w:rPr>
          <w:rFonts w:ascii="Times New Roman" w:hAnsi="Times New Roman" w:cs="Times New Roman"/>
          <w:color w:val="000000" w:themeColor="text1"/>
          <w:sz w:val="20"/>
          <w:szCs w:val="20"/>
          <w:lang w:val="en-US"/>
        </w:rPr>
        <w:t>, (Cambridge: Cambridge University Press, 2012).</w:t>
      </w:r>
    </w:p>
  </w:footnote>
  <w:footnote w:id="29">
    <w:p w14:paraId="18ACB967" w14:textId="77777777" w:rsidR="00322ED7" w:rsidRPr="000C7BDC" w:rsidRDefault="00322ED7" w:rsidP="000C7BDC">
      <w:pPr>
        <w:pStyle w:val="Testonotaapidipagina"/>
        <w:jc w:val="both"/>
        <w:rPr>
          <w:rFonts w:ascii="Times New Roman" w:hAnsi="Times New Roman" w:cs="Times New Roman"/>
          <w:i/>
          <w:iCs/>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hAnsi="Times New Roman" w:cs="Times New Roman"/>
          <w:i/>
          <w:iCs/>
          <w:color w:val="000000" w:themeColor="text1"/>
          <w:sz w:val="20"/>
          <w:szCs w:val="20"/>
          <w:lang w:val="en-GB"/>
        </w:rPr>
        <w:t>ibid.</w:t>
      </w:r>
    </w:p>
  </w:footnote>
  <w:footnote w:id="30">
    <w:p w14:paraId="355169F4"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hAnsi="Times New Roman" w:cs="Times New Roman"/>
          <w:color w:val="000000" w:themeColor="text1"/>
          <w:sz w:val="20"/>
          <w:szCs w:val="20"/>
          <w:lang w:val="en-US"/>
        </w:rPr>
        <w:t xml:space="preserve">Friedrich Nietzsche, </w:t>
      </w:r>
      <w:r w:rsidRPr="00B568FA">
        <w:rPr>
          <w:rStyle w:val="a-size-large"/>
          <w:rFonts w:ascii="Times New Roman" w:hAnsi="Times New Roman" w:cs="Times New Roman"/>
          <w:i/>
          <w:iCs/>
          <w:color w:val="000000" w:themeColor="text1"/>
          <w:sz w:val="20"/>
          <w:szCs w:val="20"/>
          <w:lang w:val="en-US"/>
        </w:rPr>
        <w:t>The Birth of Tragedy</w:t>
      </w:r>
      <w:r w:rsidRPr="000C7BDC">
        <w:rPr>
          <w:rStyle w:val="a-size-large"/>
          <w:rFonts w:ascii="Times New Roman" w:hAnsi="Times New Roman" w:cs="Times New Roman"/>
          <w:color w:val="000000" w:themeColor="text1"/>
          <w:sz w:val="20"/>
          <w:szCs w:val="20"/>
          <w:lang w:val="en-US"/>
        </w:rPr>
        <w:t xml:space="preserve">, </w:t>
      </w:r>
      <w:r w:rsidRPr="000C7BDC">
        <w:rPr>
          <w:rFonts w:ascii="Times New Roman" w:hAnsi="Times New Roman" w:cs="Times New Roman"/>
          <w:color w:val="000000" w:themeColor="text1"/>
          <w:sz w:val="20"/>
          <w:szCs w:val="20"/>
          <w:lang w:val="en-US"/>
        </w:rPr>
        <w:t>translated by Clifton P. Fadiman, (Dover Thrift Editions, 2012).</w:t>
      </w:r>
    </w:p>
  </w:footnote>
  <w:footnote w:id="31">
    <w:p w14:paraId="0F5A7EB3"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hAnsi="Times New Roman" w:cs="Times New Roman"/>
          <w:i/>
          <w:iCs/>
          <w:color w:val="000000" w:themeColor="text1"/>
          <w:sz w:val="20"/>
          <w:szCs w:val="20"/>
          <w:lang w:val="en-US"/>
        </w:rPr>
        <w:t>ibid.</w:t>
      </w:r>
      <w:r w:rsidRPr="000C7BDC">
        <w:rPr>
          <w:rFonts w:ascii="Times New Roman" w:hAnsi="Times New Roman" w:cs="Times New Roman"/>
          <w:color w:val="000000" w:themeColor="text1"/>
          <w:sz w:val="20"/>
          <w:szCs w:val="20"/>
          <w:lang w:val="en-US"/>
        </w:rPr>
        <w:t>, p. 8.</w:t>
      </w:r>
    </w:p>
  </w:footnote>
  <w:footnote w:id="32">
    <w:p w14:paraId="1DBB5054"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hAnsi="Times New Roman" w:cs="Times New Roman"/>
          <w:color w:val="000000" w:themeColor="text1"/>
          <w:sz w:val="20"/>
          <w:szCs w:val="20"/>
          <w:lang w:val="en-US"/>
        </w:rPr>
        <w:t xml:space="preserve">R. Lanier Anderson, ‘Friedrich Nietzsche’, </w:t>
      </w:r>
      <w:r w:rsidRPr="000C7BDC">
        <w:rPr>
          <w:rStyle w:val="Enfasicorsivo"/>
          <w:rFonts w:ascii="Times New Roman" w:hAnsi="Times New Roman" w:cs="Times New Roman"/>
          <w:color w:val="000000" w:themeColor="text1"/>
          <w:sz w:val="20"/>
          <w:szCs w:val="20"/>
          <w:lang w:val="en-US"/>
        </w:rPr>
        <w:t>The Stanford Encyclopedia of Philosophy.</w:t>
      </w:r>
    </w:p>
  </w:footnote>
  <w:footnote w:id="33">
    <w:p w14:paraId="36055BF1"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Brian Leiter, ‘Nietzsche’s Moral and Political Philosophy’, </w:t>
      </w:r>
      <w:r w:rsidRPr="000C7BDC">
        <w:rPr>
          <w:rStyle w:val="Enfasicorsivo"/>
          <w:rFonts w:ascii="Times New Roman" w:hAnsi="Times New Roman" w:cs="Times New Roman"/>
          <w:color w:val="000000" w:themeColor="text1"/>
          <w:sz w:val="20"/>
          <w:szCs w:val="20"/>
          <w:lang w:val="en-GB"/>
        </w:rPr>
        <w:t>The Stanford Encyclopedia of Philosophy.</w:t>
      </w:r>
    </w:p>
  </w:footnote>
  <w:footnote w:id="34">
    <w:p w14:paraId="06A4F396"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hAnsi="Times New Roman" w:cs="Times New Roman"/>
          <w:color w:val="000000" w:themeColor="text1"/>
          <w:sz w:val="20"/>
          <w:szCs w:val="20"/>
          <w:lang w:val="en-US"/>
        </w:rPr>
        <w:t xml:space="preserve">R. Lanier Anderson, ‘Friedrich Nietzsche’, </w:t>
      </w:r>
      <w:r w:rsidRPr="000C7BDC">
        <w:rPr>
          <w:rStyle w:val="Enfasicorsivo"/>
          <w:rFonts w:ascii="Times New Roman" w:hAnsi="Times New Roman" w:cs="Times New Roman"/>
          <w:color w:val="000000" w:themeColor="text1"/>
          <w:sz w:val="20"/>
          <w:szCs w:val="20"/>
          <w:lang w:val="en-US"/>
        </w:rPr>
        <w:t>The Stanford Encyclopedia of Philosophy.</w:t>
      </w:r>
    </w:p>
  </w:footnote>
  <w:footnote w:id="35">
    <w:p w14:paraId="01217C77" w14:textId="0CE23D2B"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0087439B">
        <w:rPr>
          <w:rFonts w:ascii="Times New Roman" w:hAnsi="Times New Roman" w:cs="Times New Roman"/>
          <w:color w:val="000000" w:themeColor="text1"/>
          <w:sz w:val="20"/>
          <w:szCs w:val="20"/>
          <w:lang w:val="en-GB"/>
        </w:rPr>
        <w:t xml:space="preserve"> </w:t>
      </w:r>
      <w:r w:rsidRPr="000C7BDC">
        <w:rPr>
          <w:rFonts w:ascii="Times New Roman" w:hAnsi="Times New Roman" w:cs="Times New Roman"/>
          <w:color w:val="000000" w:themeColor="text1"/>
          <w:sz w:val="20"/>
          <w:szCs w:val="20"/>
          <w:lang w:val="en-US"/>
        </w:rPr>
        <w:t xml:space="preserve">Friedrich Nietzsche, </w:t>
      </w:r>
      <w:r w:rsidRPr="000C7BDC">
        <w:rPr>
          <w:rFonts w:ascii="Times New Roman" w:hAnsi="Times New Roman" w:cs="Times New Roman"/>
          <w:i/>
          <w:color w:val="000000" w:themeColor="text1"/>
          <w:sz w:val="20"/>
          <w:szCs w:val="20"/>
          <w:lang w:val="en-US"/>
        </w:rPr>
        <w:t>On the Genealogy of Morals and Ecce Homo</w:t>
      </w:r>
      <w:r w:rsidRPr="000C7BDC">
        <w:rPr>
          <w:rFonts w:ascii="Times New Roman" w:hAnsi="Times New Roman" w:cs="Times New Roman"/>
          <w:color w:val="000000" w:themeColor="text1"/>
          <w:sz w:val="20"/>
          <w:szCs w:val="20"/>
          <w:lang w:val="en-US"/>
        </w:rPr>
        <w:t>, ed. by Walter Kaufmann, (Knopf Doubleday Publishing Group, 2010).</w:t>
      </w:r>
    </w:p>
  </w:footnote>
  <w:footnote w:id="36">
    <w:p w14:paraId="7CB092D4"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hyperlink r:id="rId1" w:history="1">
        <w:r w:rsidRPr="000C7BDC">
          <w:rPr>
            <w:rStyle w:val="Collegamentoipertestuale"/>
            <w:rFonts w:ascii="Times New Roman" w:hAnsi="Times New Roman" w:cs="Times New Roman"/>
            <w:color w:val="000000" w:themeColor="text1"/>
            <w:sz w:val="20"/>
            <w:szCs w:val="20"/>
            <w:lang w:val="en-US"/>
          </w:rPr>
          <w:t>Friedrich Nietzsche</w:t>
        </w:r>
      </w:hyperlink>
      <w:r w:rsidRPr="000C7BDC">
        <w:rPr>
          <w:rFonts w:ascii="Times New Roman" w:hAnsi="Times New Roman" w:cs="Times New Roman"/>
          <w:color w:val="000000" w:themeColor="text1"/>
          <w:sz w:val="20"/>
          <w:szCs w:val="20"/>
          <w:lang w:val="en-US"/>
        </w:rPr>
        <w:t xml:space="preserve">, </w:t>
      </w:r>
      <w:r w:rsidRPr="000C7BDC">
        <w:rPr>
          <w:rFonts w:ascii="Times New Roman" w:hAnsi="Times New Roman" w:cs="Times New Roman"/>
          <w:i/>
          <w:color w:val="000000" w:themeColor="text1"/>
          <w:sz w:val="20"/>
          <w:szCs w:val="20"/>
          <w:lang w:val="en-US"/>
        </w:rPr>
        <w:t>The Gay Science: With a Prelude in Rhymes and an Appendix of Songs</w:t>
      </w:r>
      <w:r w:rsidRPr="000C7BDC">
        <w:rPr>
          <w:rFonts w:ascii="Times New Roman" w:hAnsi="Times New Roman" w:cs="Times New Roman"/>
          <w:color w:val="000000" w:themeColor="text1"/>
          <w:sz w:val="20"/>
          <w:szCs w:val="20"/>
          <w:lang w:val="en-US"/>
        </w:rPr>
        <w:t>, translated by Walter Kaufmann (Knopf Doubleday Publishing Group, 2010).</w:t>
      </w:r>
    </w:p>
  </w:footnote>
  <w:footnote w:id="37">
    <w:p w14:paraId="1CFDD8AA"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
        </w:rPr>
        <w:t xml:space="preserve"> </w:t>
      </w:r>
      <w:hyperlink r:id="rId2" w:history="1">
        <w:r w:rsidRPr="000C7BDC">
          <w:rPr>
            <w:rStyle w:val="Collegamentoipertestuale"/>
            <w:rFonts w:ascii="Times New Roman" w:hAnsi="Times New Roman" w:cs="Times New Roman"/>
            <w:color w:val="000000" w:themeColor="text1"/>
            <w:sz w:val="20"/>
            <w:szCs w:val="20"/>
            <w:lang w:val="en-US"/>
          </w:rPr>
          <w:t>Friedrich Nietzsche</w:t>
        </w:r>
      </w:hyperlink>
      <w:r w:rsidRPr="000C7BDC">
        <w:rPr>
          <w:rFonts w:ascii="Times New Roman" w:hAnsi="Times New Roman" w:cs="Times New Roman"/>
          <w:color w:val="000000" w:themeColor="text1"/>
          <w:sz w:val="20"/>
          <w:szCs w:val="20"/>
          <w:lang w:val="en-US"/>
        </w:rPr>
        <w:t xml:space="preserve">, </w:t>
      </w:r>
      <w:r w:rsidRPr="000C7BDC">
        <w:rPr>
          <w:rFonts w:ascii="Times New Roman" w:hAnsi="Times New Roman" w:cs="Times New Roman"/>
          <w:i/>
          <w:color w:val="000000" w:themeColor="text1"/>
          <w:sz w:val="20"/>
          <w:szCs w:val="20"/>
          <w:lang w:val="en-US"/>
        </w:rPr>
        <w:t>The Gay Science: With a Prelude in Rhymes and an Appendix of Songs</w:t>
      </w:r>
      <w:r w:rsidRPr="000C7BDC">
        <w:rPr>
          <w:rFonts w:ascii="Times New Roman" w:hAnsi="Times New Roman" w:cs="Times New Roman"/>
          <w:color w:val="000000" w:themeColor="text1"/>
          <w:sz w:val="20"/>
          <w:szCs w:val="20"/>
          <w:lang w:val="en-US"/>
        </w:rPr>
        <w:t>, p. 167.</w:t>
      </w:r>
    </w:p>
  </w:footnote>
  <w:footnote w:id="38">
    <w:p w14:paraId="516DA455"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hAnsi="Times New Roman" w:cs="Times New Roman"/>
          <w:i/>
          <w:color w:val="000000" w:themeColor="text1"/>
          <w:sz w:val="20"/>
          <w:szCs w:val="20"/>
          <w:lang w:val="en"/>
        </w:rPr>
        <w:t>ibid</w:t>
      </w:r>
      <w:r w:rsidRPr="000C7BDC">
        <w:rPr>
          <w:rFonts w:ascii="Times New Roman" w:hAnsi="Times New Roman" w:cs="Times New Roman"/>
          <w:color w:val="000000" w:themeColor="text1"/>
          <w:sz w:val="20"/>
          <w:szCs w:val="20"/>
          <w:lang w:val="en"/>
        </w:rPr>
        <w:t>., pp. 181-182.</w:t>
      </w:r>
    </w:p>
  </w:footnote>
  <w:footnote w:id="39">
    <w:p w14:paraId="005F9E4D"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hyperlink r:id="rId3" w:history="1">
        <w:r w:rsidRPr="000C7BDC">
          <w:rPr>
            <w:rStyle w:val="Collegamentoipertestuale"/>
            <w:rFonts w:ascii="Times New Roman" w:hAnsi="Times New Roman" w:cs="Times New Roman"/>
            <w:color w:val="000000" w:themeColor="text1"/>
            <w:sz w:val="20"/>
            <w:szCs w:val="20"/>
            <w:lang w:val="en-US"/>
          </w:rPr>
          <w:t>Friedrich Nietzsche</w:t>
        </w:r>
      </w:hyperlink>
      <w:r w:rsidRPr="000C7BDC">
        <w:rPr>
          <w:rFonts w:ascii="Times New Roman" w:hAnsi="Times New Roman" w:cs="Times New Roman"/>
          <w:color w:val="000000" w:themeColor="text1"/>
          <w:sz w:val="20"/>
          <w:szCs w:val="20"/>
          <w:lang w:val="en-US"/>
        </w:rPr>
        <w:t xml:space="preserve">, </w:t>
      </w:r>
      <w:r w:rsidRPr="000C7BDC">
        <w:rPr>
          <w:rFonts w:ascii="Times New Roman" w:hAnsi="Times New Roman" w:cs="Times New Roman"/>
          <w:i/>
          <w:color w:val="000000" w:themeColor="text1"/>
          <w:sz w:val="20"/>
          <w:szCs w:val="20"/>
          <w:lang w:val="en-US"/>
        </w:rPr>
        <w:t>The Gay Science: With a Prelude in Rhymes and an Appendix of Songs</w:t>
      </w:r>
      <w:r w:rsidRPr="000C7BDC">
        <w:rPr>
          <w:rFonts w:ascii="Times New Roman" w:hAnsi="Times New Roman" w:cs="Times New Roman"/>
          <w:color w:val="000000" w:themeColor="text1"/>
          <w:sz w:val="20"/>
          <w:szCs w:val="20"/>
          <w:lang w:val="en-US"/>
        </w:rPr>
        <w:t>, p. 168.</w:t>
      </w:r>
    </w:p>
  </w:footnote>
  <w:footnote w:id="40">
    <w:p w14:paraId="6F489369" w14:textId="0620191E" w:rsidR="00322ED7" w:rsidRPr="000C7BDC" w:rsidRDefault="00322ED7" w:rsidP="000C7BDC">
      <w:pPr>
        <w:pStyle w:val="Testonotaapidipagina"/>
        <w:jc w:val="both"/>
        <w:rPr>
          <w:rFonts w:ascii="Times New Roman" w:hAnsi="Times New Roman" w:cs="Times New Roman"/>
          <w:color w:val="000000" w:themeColor="text1"/>
          <w:sz w:val="20"/>
          <w:szCs w:val="20"/>
          <w:lang w:val="en"/>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
        </w:rPr>
        <w:t xml:space="preserve"> </w:t>
      </w:r>
      <w:hyperlink r:id="rId4" w:history="1">
        <w:r w:rsidRPr="000C7BDC">
          <w:rPr>
            <w:rStyle w:val="Collegamentoipertestuale"/>
            <w:rFonts w:ascii="Times New Roman" w:hAnsi="Times New Roman" w:cs="Times New Roman"/>
            <w:color w:val="000000" w:themeColor="text1"/>
            <w:sz w:val="20"/>
            <w:szCs w:val="20"/>
            <w:lang w:val="en-US"/>
          </w:rPr>
          <w:t>Friedrich Nietzsche</w:t>
        </w:r>
      </w:hyperlink>
      <w:r w:rsidRPr="000C7BDC">
        <w:rPr>
          <w:rFonts w:ascii="Times New Roman" w:hAnsi="Times New Roman" w:cs="Times New Roman"/>
          <w:color w:val="000000" w:themeColor="text1"/>
          <w:sz w:val="20"/>
          <w:szCs w:val="20"/>
          <w:lang w:val="en-US"/>
        </w:rPr>
        <w:t xml:space="preserve">, </w:t>
      </w:r>
      <w:r w:rsidRPr="000C7BDC">
        <w:rPr>
          <w:rFonts w:ascii="Times New Roman" w:hAnsi="Times New Roman" w:cs="Times New Roman"/>
          <w:i/>
          <w:color w:val="000000" w:themeColor="text1"/>
          <w:sz w:val="20"/>
          <w:szCs w:val="20"/>
          <w:lang w:val="en-US"/>
        </w:rPr>
        <w:t>Thus Spoke Zarathustra</w:t>
      </w:r>
      <w:r w:rsidR="00B54BAA">
        <w:rPr>
          <w:rFonts w:ascii="Times New Roman" w:hAnsi="Times New Roman" w:cs="Times New Roman"/>
          <w:color w:val="000000" w:themeColor="text1"/>
          <w:sz w:val="20"/>
          <w:szCs w:val="20"/>
          <w:lang w:val="en"/>
        </w:rPr>
        <w:t xml:space="preserve">, </w:t>
      </w:r>
      <w:r w:rsidRPr="000C7BDC">
        <w:rPr>
          <w:rFonts w:ascii="Times New Roman" w:hAnsi="Times New Roman" w:cs="Times New Roman"/>
          <w:color w:val="000000" w:themeColor="text1"/>
          <w:sz w:val="20"/>
          <w:szCs w:val="20"/>
          <w:lang w:val="en"/>
        </w:rPr>
        <w:t xml:space="preserve">translated by </w:t>
      </w:r>
      <w:hyperlink r:id="rId5" w:tooltip="R. J. Hollingdale" w:history="1">
        <w:r w:rsidRPr="000C7BDC">
          <w:rPr>
            <w:rStyle w:val="Collegamentoipertestuale"/>
            <w:rFonts w:ascii="Times New Roman" w:hAnsi="Times New Roman" w:cs="Times New Roman"/>
            <w:color w:val="000000" w:themeColor="text1"/>
            <w:sz w:val="20"/>
            <w:szCs w:val="20"/>
            <w:lang w:val="en"/>
          </w:rPr>
          <w:t>R. J. Hollingdale</w:t>
        </w:r>
      </w:hyperlink>
      <w:r w:rsidRPr="000C7BDC">
        <w:rPr>
          <w:rFonts w:ascii="Times New Roman" w:hAnsi="Times New Roman" w:cs="Times New Roman"/>
          <w:color w:val="000000" w:themeColor="text1"/>
          <w:sz w:val="20"/>
          <w:szCs w:val="20"/>
          <w:lang w:val="en"/>
        </w:rPr>
        <w:t>, (Harmondsworth: Penguin Books, 1961).</w:t>
      </w:r>
    </w:p>
  </w:footnote>
  <w:footnote w:id="41">
    <w:p w14:paraId="4E4C2020" w14:textId="02DBEBE9" w:rsidR="00322ED7" w:rsidRPr="00F467C6" w:rsidRDefault="00322ED7" w:rsidP="006F5274">
      <w:pPr>
        <w:pStyle w:val="Testonotaapidipagina"/>
        <w:jc w:val="both"/>
        <w:rPr>
          <w:rFonts w:ascii="Times New Roman" w:hAnsi="Times New Roman" w:cs="Times New Roman"/>
          <w:sz w:val="20"/>
          <w:szCs w:val="20"/>
          <w:lang w:val="en-GB"/>
        </w:rPr>
      </w:pPr>
      <w:r w:rsidRPr="006F5274">
        <w:rPr>
          <w:rStyle w:val="Rimandonotaapidipagina"/>
          <w:rFonts w:ascii="Times New Roman" w:hAnsi="Times New Roman" w:cs="Times New Roman"/>
          <w:sz w:val="20"/>
          <w:szCs w:val="20"/>
        </w:rPr>
        <w:footnoteRef/>
      </w:r>
      <w:r w:rsidR="00DC3A95" w:rsidRPr="006F5274">
        <w:rPr>
          <w:rFonts w:ascii="Times New Roman" w:hAnsi="Times New Roman" w:cs="Times New Roman"/>
          <w:sz w:val="20"/>
          <w:szCs w:val="20"/>
          <w:lang w:val="en"/>
        </w:rPr>
        <w:t xml:space="preserve"> </w:t>
      </w:r>
      <w:bookmarkStart w:id="0" w:name="_Hlk36471741"/>
      <w:r w:rsidRPr="006F5274">
        <w:rPr>
          <w:rFonts w:ascii="Times New Roman" w:hAnsi="Times New Roman" w:cs="Times New Roman"/>
          <w:sz w:val="20"/>
          <w:szCs w:val="20"/>
          <w:lang w:val="en-US"/>
        </w:rPr>
        <w:t xml:space="preserve">Michael Lacewing, </w:t>
      </w:r>
      <w:r w:rsidRPr="006F5274">
        <w:rPr>
          <w:rFonts w:ascii="Times New Roman" w:hAnsi="Times New Roman" w:cs="Times New Roman"/>
          <w:i/>
          <w:sz w:val="20"/>
          <w:szCs w:val="20"/>
          <w:lang w:val="en-US"/>
        </w:rPr>
        <w:t>Nietzsche’s perspectivism</w:t>
      </w:r>
      <w:r w:rsidRPr="006F5274">
        <w:rPr>
          <w:rFonts w:ascii="Times New Roman" w:hAnsi="Times New Roman" w:cs="Times New Roman"/>
          <w:sz w:val="20"/>
          <w:szCs w:val="20"/>
          <w:lang w:val="en-US"/>
        </w:rPr>
        <w:t xml:space="preserve">, (Routledge Taylor &amp; Francis Group), </w:t>
      </w:r>
      <w:r w:rsidR="00F467C6" w:rsidRPr="00F467C6">
        <w:rPr>
          <w:rFonts w:ascii="Times New Roman" w:hAnsi="Times New Roman" w:cs="Times New Roman"/>
          <w:sz w:val="20"/>
          <w:szCs w:val="20"/>
          <w:lang w:val="en-US"/>
        </w:rPr>
        <w:t>&lt;</w:t>
      </w:r>
      <w:hyperlink r:id="rId6" w:history="1">
        <w:r w:rsidR="00F467C6" w:rsidRPr="00F467C6">
          <w:rPr>
            <w:rStyle w:val="Collegamentoipertestuale"/>
            <w:rFonts w:ascii="Times New Roman" w:hAnsi="Times New Roman" w:cs="Times New Roman"/>
            <w:color w:val="auto"/>
            <w:sz w:val="20"/>
            <w:szCs w:val="20"/>
            <w:lang w:val="en-US"/>
          </w:rPr>
          <w:t>http://cw.routledge.com/textbooks/alevelphilosophy/data/A2/Nietzsche/NietzschePerspectivism.pdf</w:t>
        </w:r>
      </w:hyperlink>
      <w:r w:rsidR="00F467C6" w:rsidRPr="00F467C6">
        <w:rPr>
          <w:rStyle w:val="Collegamentoipertestuale"/>
          <w:rFonts w:ascii="Times New Roman" w:hAnsi="Times New Roman" w:cs="Times New Roman"/>
          <w:color w:val="auto"/>
          <w:sz w:val="20"/>
          <w:szCs w:val="20"/>
          <w:lang w:val="en-US"/>
        </w:rPr>
        <w:t>&gt;</w:t>
      </w:r>
      <w:r w:rsidRPr="00F467C6">
        <w:rPr>
          <w:rFonts w:ascii="Times New Roman" w:hAnsi="Times New Roman" w:cs="Times New Roman"/>
          <w:sz w:val="20"/>
          <w:szCs w:val="20"/>
          <w:lang w:val="en-US"/>
        </w:rPr>
        <w:t>.</w:t>
      </w:r>
    </w:p>
    <w:bookmarkEnd w:id="0"/>
  </w:footnote>
  <w:footnote w:id="42">
    <w:p w14:paraId="597952F3" w14:textId="77777777" w:rsidR="00322ED7" w:rsidRPr="006F5274" w:rsidRDefault="00322ED7" w:rsidP="006F5274">
      <w:pPr>
        <w:pStyle w:val="Testonotaapidipagina"/>
        <w:jc w:val="both"/>
        <w:rPr>
          <w:rFonts w:ascii="Times New Roman" w:hAnsi="Times New Roman" w:cs="Times New Roman"/>
          <w:sz w:val="20"/>
          <w:szCs w:val="20"/>
          <w:lang w:val="en-GB"/>
        </w:rPr>
      </w:pPr>
      <w:r w:rsidRPr="006F5274">
        <w:rPr>
          <w:rStyle w:val="Rimandonotaapidipagina"/>
          <w:rFonts w:ascii="Times New Roman" w:hAnsi="Times New Roman" w:cs="Times New Roman"/>
          <w:sz w:val="20"/>
          <w:szCs w:val="20"/>
        </w:rPr>
        <w:footnoteRef/>
      </w:r>
      <w:r w:rsidRPr="006F5274">
        <w:rPr>
          <w:rFonts w:ascii="Times New Roman" w:hAnsi="Times New Roman" w:cs="Times New Roman"/>
          <w:sz w:val="20"/>
          <w:szCs w:val="20"/>
          <w:lang w:val="en-GB"/>
        </w:rPr>
        <w:t xml:space="preserve"> </w:t>
      </w:r>
      <w:r w:rsidRPr="006F5274">
        <w:rPr>
          <w:rFonts w:ascii="Times New Roman" w:hAnsi="Times New Roman" w:cs="Times New Roman"/>
          <w:sz w:val="20"/>
          <w:szCs w:val="20"/>
          <w:lang w:val="en-US"/>
        </w:rPr>
        <w:t xml:space="preserve">R. Lanier Anderson, ‘Friedrich Nietzsche’, </w:t>
      </w:r>
      <w:r w:rsidRPr="006F5274">
        <w:rPr>
          <w:rStyle w:val="Enfasicorsivo"/>
          <w:rFonts w:ascii="Times New Roman" w:hAnsi="Times New Roman" w:cs="Times New Roman"/>
          <w:sz w:val="20"/>
          <w:szCs w:val="20"/>
          <w:lang w:val="en-US"/>
        </w:rPr>
        <w:t>The Stanford Encyclopedia of Philosophy.</w:t>
      </w:r>
    </w:p>
  </w:footnote>
  <w:footnote w:id="43">
    <w:p w14:paraId="1E7020A0" w14:textId="77777777" w:rsidR="00322ED7" w:rsidRPr="006F5274" w:rsidRDefault="00322ED7" w:rsidP="006F5274">
      <w:pPr>
        <w:pStyle w:val="Testonotaapidipagina"/>
        <w:jc w:val="both"/>
        <w:rPr>
          <w:rFonts w:ascii="Times New Roman" w:hAnsi="Times New Roman" w:cs="Times New Roman"/>
          <w:sz w:val="20"/>
          <w:szCs w:val="20"/>
          <w:lang w:val="en-GB"/>
        </w:rPr>
      </w:pPr>
      <w:r w:rsidRPr="006F5274">
        <w:rPr>
          <w:rStyle w:val="Rimandonotaapidipagina"/>
          <w:rFonts w:ascii="Times New Roman" w:hAnsi="Times New Roman" w:cs="Times New Roman"/>
          <w:sz w:val="20"/>
          <w:szCs w:val="20"/>
        </w:rPr>
        <w:footnoteRef/>
      </w:r>
      <w:r w:rsidRPr="006F5274">
        <w:rPr>
          <w:rFonts w:ascii="Times New Roman" w:hAnsi="Times New Roman" w:cs="Times New Roman"/>
          <w:sz w:val="20"/>
          <w:szCs w:val="20"/>
          <w:lang w:val="en-GB"/>
        </w:rPr>
        <w:t xml:space="preserve"> </w:t>
      </w:r>
      <w:r w:rsidRPr="006F5274">
        <w:rPr>
          <w:rFonts w:ascii="Times New Roman" w:hAnsi="Times New Roman" w:cs="Times New Roman"/>
          <w:sz w:val="20"/>
          <w:szCs w:val="20"/>
          <w:lang w:val="en-US"/>
        </w:rPr>
        <w:t xml:space="preserve">Michael Lacewing, </w:t>
      </w:r>
      <w:r w:rsidRPr="006F5274">
        <w:rPr>
          <w:rFonts w:ascii="Times New Roman" w:hAnsi="Times New Roman" w:cs="Times New Roman"/>
          <w:i/>
          <w:sz w:val="20"/>
          <w:szCs w:val="20"/>
          <w:lang w:val="en-US"/>
        </w:rPr>
        <w:t>Nietzsche’s perspectivism.</w:t>
      </w:r>
    </w:p>
  </w:footnote>
  <w:footnote w:id="44">
    <w:p w14:paraId="4EA066A0" w14:textId="77777777" w:rsidR="00322ED7" w:rsidRPr="006F5274" w:rsidRDefault="00322ED7" w:rsidP="006F5274">
      <w:pPr>
        <w:pStyle w:val="Testonotaapidipagina"/>
        <w:jc w:val="both"/>
        <w:rPr>
          <w:rFonts w:ascii="Times New Roman" w:hAnsi="Times New Roman" w:cs="Times New Roman"/>
          <w:sz w:val="20"/>
          <w:szCs w:val="20"/>
          <w:lang w:val="en"/>
        </w:rPr>
      </w:pPr>
      <w:r w:rsidRPr="006F5274">
        <w:rPr>
          <w:rStyle w:val="Rimandonotaapidipagina"/>
          <w:rFonts w:ascii="Times New Roman" w:hAnsi="Times New Roman" w:cs="Times New Roman"/>
          <w:sz w:val="20"/>
          <w:szCs w:val="20"/>
        </w:rPr>
        <w:footnoteRef/>
      </w:r>
      <w:r w:rsidRPr="006F5274">
        <w:rPr>
          <w:rFonts w:ascii="Times New Roman" w:hAnsi="Times New Roman" w:cs="Times New Roman"/>
          <w:sz w:val="20"/>
          <w:szCs w:val="20"/>
          <w:lang w:val="en"/>
        </w:rPr>
        <w:t xml:space="preserve"> </w:t>
      </w:r>
      <w:r w:rsidRPr="006F5274">
        <w:rPr>
          <w:rFonts w:ascii="Times New Roman" w:hAnsi="Times New Roman" w:cs="Times New Roman"/>
          <w:sz w:val="20"/>
          <w:szCs w:val="20"/>
          <w:lang w:val="en-US"/>
        </w:rPr>
        <w:t>R. Lanier Anderson, ‘Friedrich Nietzsche’.</w:t>
      </w:r>
    </w:p>
  </w:footnote>
  <w:footnote w:id="45">
    <w:p w14:paraId="7A8DF36B" w14:textId="01A579D1" w:rsidR="00322ED7" w:rsidRPr="006F5274" w:rsidRDefault="00322ED7" w:rsidP="006F5274">
      <w:pPr>
        <w:pStyle w:val="Testonotaapidipagina"/>
        <w:jc w:val="both"/>
        <w:rPr>
          <w:rFonts w:ascii="Times New Roman" w:hAnsi="Times New Roman" w:cs="Times New Roman"/>
          <w:sz w:val="20"/>
          <w:szCs w:val="20"/>
          <w:lang w:val="en-GB"/>
        </w:rPr>
      </w:pPr>
      <w:r w:rsidRPr="006F5274">
        <w:rPr>
          <w:rStyle w:val="Rimandonotaapidipagina"/>
          <w:rFonts w:ascii="Times New Roman" w:hAnsi="Times New Roman" w:cs="Times New Roman"/>
          <w:sz w:val="20"/>
          <w:szCs w:val="20"/>
        </w:rPr>
        <w:footnoteRef/>
      </w:r>
      <w:r w:rsidRPr="006F5274">
        <w:rPr>
          <w:rFonts w:ascii="Times New Roman" w:hAnsi="Times New Roman" w:cs="Times New Roman"/>
          <w:sz w:val="20"/>
          <w:szCs w:val="20"/>
          <w:lang w:val="en-GB"/>
        </w:rPr>
        <w:t xml:space="preserve"> </w:t>
      </w:r>
      <w:r w:rsidRPr="006F5274">
        <w:rPr>
          <w:rFonts w:ascii="Times New Roman" w:hAnsi="Times New Roman" w:cs="Times New Roman"/>
          <w:sz w:val="20"/>
          <w:szCs w:val="20"/>
          <w:lang w:val="en-US"/>
        </w:rPr>
        <w:t xml:space="preserve">Steven D. Hales, Rex Welshon, </w:t>
      </w:r>
      <w:r w:rsidRPr="006F5274">
        <w:rPr>
          <w:rFonts w:ascii="Times New Roman" w:hAnsi="Times New Roman" w:cs="Times New Roman"/>
          <w:i/>
          <w:sz w:val="20"/>
          <w:szCs w:val="20"/>
          <w:lang w:val="en-US"/>
        </w:rPr>
        <w:t>Nietzsche’s perspectivism</w:t>
      </w:r>
      <w:r w:rsidRPr="006F5274">
        <w:rPr>
          <w:rFonts w:ascii="Times New Roman" w:hAnsi="Times New Roman" w:cs="Times New Roman"/>
          <w:sz w:val="20"/>
          <w:szCs w:val="20"/>
          <w:lang w:val="en-US"/>
        </w:rPr>
        <w:t>, (Champaign: University of Illinois Press, 2000).</w:t>
      </w:r>
    </w:p>
  </w:footnote>
  <w:footnote w:id="46">
    <w:p w14:paraId="32C05445" w14:textId="77777777" w:rsidR="00322ED7" w:rsidRPr="006F5274" w:rsidRDefault="00322ED7" w:rsidP="006F5274">
      <w:pPr>
        <w:pStyle w:val="Testonotaapidipagina"/>
        <w:jc w:val="both"/>
        <w:rPr>
          <w:rFonts w:ascii="Times New Roman" w:hAnsi="Times New Roman" w:cs="Times New Roman"/>
          <w:sz w:val="20"/>
          <w:szCs w:val="20"/>
          <w:lang w:val="en-GB"/>
        </w:rPr>
      </w:pPr>
      <w:r w:rsidRPr="006F5274">
        <w:rPr>
          <w:rStyle w:val="Rimandonotaapidipagina"/>
          <w:rFonts w:ascii="Times New Roman" w:hAnsi="Times New Roman" w:cs="Times New Roman"/>
          <w:sz w:val="20"/>
          <w:szCs w:val="20"/>
        </w:rPr>
        <w:footnoteRef/>
      </w:r>
      <w:r w:rsidRPr="006F5274">
        <w:rPr>
          <w:rFonts w:ascii="Times New Roman" w:hAnsi="Times New Roman" w:cs="Times New Roman"/>
          <w:sz w:val="20"/>
          <w:szCs w:val="20"/>
          <w:lang w:val="en-US"/>
        </w:rPr>
        <w:t xml:space="preserve"> Friedrich Nietzsche, </w:t>
      </w:r>
      <w:r w:rsidRPr="006F5274">
        <w:rPr>
          <w:rFonts w:ascii="Times New Roman" w:hAnsi="Times New Roman" w:cs="Times New Roman"/>
          <w:i/>
          <w:sz w:val="20"/>
          <w:szCs w:val="20"/>
          <w:lang w:val="en-US"/>
        </w:rPr>
        <w:t>Beyond Good and Evil: Prelude to a Philosophy of the Future</w:t>
      </w:r>
      <w:r w:rsidRPr="006F5274">
        <w:rPr>
          <w:rFonts w:ascii="Times New Roman" w:hAnsi="Times New Roman" w:cs="Times New Roman"/>
          <w:sz w:val="20"/>
          <w:szCs w:val="20"/>
          <w:lang w:val="en-US"/>
        </w:rPr>
        <w:t xml:space="preserve">, translated by Judith Norman, ed. by </w:t>
      </w:r>
      <w:hyperlink r:id="rId7" w:history="1">
        <w:r w:rsidRPr="006F5274">
          <w:rPr>
            <w:rStyle w:val="Collegamentoipertestuale"/>
            <w:rFonts w:ascii="Times New Roman" w:hAnsi="Times New Roman" w:cs="Times New Roman"/>
            <w:color w:val="auto"/>
            <w:sz w:val="20"/>
            <w:szCs w:val="20"/>
            <w:lang w:val="en-US"/>
          </w:rPr>
          <w:t>Rolf-Peter Horstmann</w:t>
        </w:r>
      </w:hyperlink>
      <w:r w:rsidRPr="006F5274">
        <w:rPr>
          <w:rFonts w:ascii="Times New Roman" w:hAnsi="Times New Roman" w:cs="Times New Roman"/>
          <w:sz w:val="20"/>
          <w:szCs w:val="20"/>
          <w:lang w:val="en-US"/>
        </w:rPr>
        <w:t xml:space="preserve">, </w:t>
      </w:r>
      <w:hyperlink r:id="rId8" w:history="1">
        <w:r w:rsidRPr="006F5274">
          <w:rPr>
            <w:rStyle w:val="Collegamentoipertestuale"/>
            <w:rFonts w:ascii="Times New Roman" w:hAnsi="Times New Roman" w:cs="Times New Roman"/>
            <w:color w:val="auto"/>
            <w:sz w:val="20"/>
            <w:szCs w:val="20"/>
            <w:lang w:val="en-US"/>
          </w:rPr>
          <w:t>Judith Norman</w:t>
        </w:r>
      </w:hyperlink>
      <w:r w:rsidRPr="006F5274">
        <w:rPr>
          <w:rFonts w:ascii="Times New Roman" w:hAnsi="Times New Roman" w:cs="Times New Roman"/>
          <w:sz w:val="20"/>
          <w:szCs w:val="20"/>
          <w:lang w:val="en-US"/>
        </w:rPr>
        <w:t>, (Cambridge: Cambridge University Press, 2002).</w:t>
      </w:r>
    </w:p>
  </w:footnote>
  <w:footnote w:id="47">
    <w:p w14:paraId="176DB369" w14:textId="77777777" w:rsidR="00322ED7" w:rsidRPr="000C7BDC" w:rsidRDefault="00322ED7" w:rsidP="006F5274">
      <w:pPr>
        <w:pStyle w:val="Testonotaapidipagina"/>
        <w:jc w:val="both"/>
        <w:rPr>
          <w:rFonts w:ascii="Times New Roman" w:hAnsi="Times New Roman" w:cs="Times New Roman"/>
          <w:color w:val="000000" w:themeColor="text1"/>
          <w:sz w:val="20"/>
          <w:szCs w:val="20"/>
          <w:lang w:val="en-GB"/>
        </w:rPr>
      </w:pPr>
      <w:r w:rsidRPr="006F5274">
        <w:rPr>
          <w:rStyle w:val="Rimandonotaapidipagina"/>
          <w:rFonts w:ascii="Times New Roman" w:hAnsi="Times New Roman" w:cs="Times New Roman"/>
          <w:sz w:val="20"/>
          <w:szCs w:val="20"/>
        </w:rPr>
        <w:footnoteRef/>
      </w:r>
      <w:r w:rsidRPr="006F5274">
        <w:rPr>
          <w:rFonts w:ascii="Times New Roman" w:hAnsi="Times New Roman" w:cs="Times New Roman"/>
          <w:sz w:val="20"/>
          <w:szCs w:val="20"/>
          <w:lang w:val="en-GB"/>
        </w:rPr>
        <w:t xml:space="preserve"> </w:t>
      </w:r>
      <w:r w:rsidRPr="006F5274">
        <w:rPr>
          <w:rFonts w:ascii="Times New Roman" w:hAnsi="Times New Roman" w:cs="Times New Roman"/>
          <w:i/>
          <w:iCs/>
          <w:sz w:val="20"/>
          <w:szCs w:val="20"/>
          <w:lang w:val="en-US"/>
        </w:rPr>
        <w:t>ibid.</w:t>
      </w:r>
      <w:r w:rsidRPr="006F5274">
        <w:rPr>
          <w:rFonts w:ascii="Times New Roman" w:hAnsi="Times New Roman" w:cs="Times New Roman"/>
          <w:sz w:val="20"/>
          <w:szCs w:val="20"/>
          <w:lang w:val="en-US"/>
        </w:rPr>
        <w:t>, p. 8.</w:t>
      </w:r>
    </w:p>
  </w:footnote>
  <w:footnote w:id="48">
    <w:p w14:paraId="66887C8A"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hAnsi="Times New Roman" w:cs="Times New Roman"/>
          <w:color w:val="000000" w:themeColor="text1"/>
          <w:sz w:val="20"/>
          <w:szCs w:val="20"/>
          <w:lang w:val="en-US"/>
        </w:rPr>
        <w:t xml:space="preserve">Steven D. Hales, Rex Welshon, Rex, </w:t>
      </w:r>
      <w:r w:rsidRPr="000C7BDC">
        <w:rPr>
          <w:rFonts w:ascii="Times New Roman" w:hAnsi="Times New Roman" w:cs="Times New Roman"/>
          <w:i/>
          <w:color w:val="000000" w:themeColor="text1"/>
          <w:sz w:val="20"/>
          <w:szCs w:val="20"/>
          <w:lang w:val="en-US"/>
        </w:rPr>
        <w:t>Nietzsche’s perspectivism.</w:t>
      </w:r>
    </w:p>
  </w:footnote>
  <w:footnote w:id="49">
    <w:p w14:paraId="1D1E9938"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hAnsi="Times New Roman" w:cs="Times New Roman"/>
          <w:color w:val="000000" w:themeColor="text1"/>
          <w:sz w:val="20"/>
          <w:szCs w:val="20"/>
          <w:lang w:val="en-US"/>
        </w:rPr>
        <w:t xml:space="preserve">Michael Lacewing, </w:t>
      </w:r>
      <w:r w:rsidRPr="000C7BDC">
        <w:rPr>
          <w:rFonts w:ascii="Times New Roman" w:hAnsi="Times New Roman" w:cs="Times New Roman"/>
          <w:i/>
          <w:color w:val="000000" w:themeColor="text1"/>
          <w:sz w:val="20"/>
          <w:szCs w:val="20"/>
          <w:lang w:val="en-US"/>
        </w:rPr>
        <w:t>Nietzsche’s perspectivism</w:t>
      </w:r>
      <w:r w:rsidRPr="000C7BDC">
        <w:rPr>
          <w:rFonts w:ascii="Times New Roman" w:hAnsi="Times New Roman" w:cs="Times New Roman"/>
          <w:color w:val="000000" w:themeColor="text1"/>
          <w:sz w:val="20"/>
          <w:szCs w:val="20"/>
          <w:lang w:val="en-US"/>
        </w:rPr>
        <w:t>, p. 3.</w:t>
      </w:r>
    </w:p>
  </w:footnote>
  <w:footnote w:id="50">
    <w:p w14:paraId="39E8C014"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hAnsi="Times New Roman" w:cs="Times New Roman"/>
          <w:color w:val="000000" w:themeColor="text1"/>
          <w:sz w:val="20"/>
          <w:szCs w:val="20"/>
          <w:lang w:val="en-US"/>
        </w:rPr>
        <w:t xml:space="preserve">Steven D. Hales, Rex Welshon, Rex, </w:t>
      </w:r>
      <w:r w:rsidRPr="000C7BDC">
        <w:rPr>
          <w:rFonts w:ascii="Times New Roman" w:hAnsi="Times New Roman" w:cs="Times New Roman"/>
          <w:i/>
          <w:color w:val="000000" w:themeColor="text1"/>
          <w:sz w:val="20"/>
          <w:szCs w:val="20"/>
          <w:lang w:val="en-US"/>
        </w:rPr>
        <w:t>Nietzsche’s perspectivism.</w:t>
      </w:r>
    </w:p>
  </w:footnote>
  <w:footnote w:id="51">
    <w:p w14:paraId="311D84BA"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
        </w:rPr>
        <w:t xml:space="preserve"> Michael Lacewing, </w:t>
      </w:r>
      <w:r w:rsidRPr="000C7BDC">
        <w:rPr>
          <w:rFonts w:ascii="Times New Roman" w:hAnsi="Times New Roman" w:cs="Times New Roman"/>
          <w:i/>
          <w:color w:val="000000" w:themeColor="text1"/>
          <w:sz w:val="20"/>
          <w:szCs w:val="20"/>
          <w:lang w:val="en"/>
        </w:rPr>
        <w:t>Nietzsche’s perspectivism</w:t>
      </w:r>
      <w:r w:rsidRPr="000C7BDC">
        <w:rPr>
          <w:rFonts w:ascii="Times New Roman" w:hAnsi="Times New Roman" w:cs="Times New Roman"/>
          <w:color w:val="000000" w:themeColor="text1"/>
          <w:sz w:val="20"/>
          <w:szCs w:val="20"/>
          <w:lang w:val="en"/>
        </w:rPr>
        <w:t>, p. 5.</w:t>
      </w:r>
    </w:p>
  </w:footnote>
  <w:footnote w:id="52">
    <w:p w14:paraId="16FE8D8A"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Carlo </w:t>
      </w:r>
      <w:r w:rsidRPr="000C7BDC">
        <w:rPr>
          <w:rFonts w:ascii="Times New Roman" w:hAnsi="Times New Roman" w:cs="Times New Roman"/>
          <w:color w:val="000000" w:themeColor="text1"/>
          <w:sz w:val="20"/>
          <w:szCs w:val="20"/>
          <w:shd w:val="clear" w:color="auto" w:fill="FFFFFF"/>
          <w:lang w:val="en-GB"/>
        </w:rPr>
        <w:t xml:space="preserve">Strenger, </w:t>
      </w:r>
      <w:r w:rsidRPr="000C7BDC">
        <w:rPr>
          <w:rStyle w:val="Enfasicorsivo"/>
          <w:rFonts w:ascii="Times New Roman" w:hAnsi="Times New Roman" w:cs="Times New Roman"/>
          <w:color w:val="000000" w:themeColor="text1"/>
          <w:sz w:val="20"/>
          <w:szCs w:val="20"/>
          <w:shd w:val="clear" w:color="auto" w:fill="FFFFFF"/>
          <w:lang w:val="en-GB"/>
        </w:rPr>
        <w:t>Between hermeneutics and science: An essay on the epistemology of psychoanalysis (</w:t>
      </w:r>
      <w:r w:rsidRPr="000C7BDC">
        <w:rPr>
          <w:rFonts w:ascii="Times New Roman" w:hAnsi="Times New Roman" w:cs="Times New Roman"/>
          <w:color w:val="000000" w:themeColor="text1"/>
          <w:sz w:val="20"/>
          <w:szCs w:val="20"/>
          <w:shd w:val="clear" w:color="auto" w:fill="FFFFFF"/>
          <w:lang w:val="en-GB"/>
        </w:rPr>
        <w:t>International Universities Press Inc, 1991).</w:t>
      </w:r>
    </w:p>
  </w:footnote>
  <w:footnote w:id="53">
    <w:p w14:paraId="3E88B68F"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
        </w:rPr>
        <w:t xml:space="preserve"> </w:t>
      </w:r>
      <w:r w:rsidRPr="000C7BDC">
        <w:rPr>
          <w:rFonts w:ascii="Times New Roman" w:hAnsi="Times New Roman" w:cs="Times New Roman"/>
          <w:color w:val="000000" w:themeColor="text1"/>
          <w:sz w:val="20"/>
          <w:szCs w:val="20"/>
          <w:lang w:val="en-GB"/>
        </w:rPr>
        <w:t>It is absolutely important to clarify the epistemological premises an argument moves from in order to draw pertinent conclusions. See for example how neurosciences interpret theological ideas or how economic theories interpret moral concepts and so on. These are examples of how some disciplines can step in other fields of knowledge sometimes without considering the epistemological problems involved in this operation and, therefore, they may develop arguable conclusions.</w:t>
      </w:r>
    </w:p>
  </w:footnote>
  <w:footnote w:id="54">
    <w:p w14:paraId="1DD0541C"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Reuben </w:t>
      </w:r>
      <w:r w:rsidRPr="000C7BDC">
        <w:rPr>
          <w:rFonts w:ascii="Times New Roman" w:hAnsi="Times New Roman" w:cs="Times New Roman"/>
          <w:color w:val="000000" w:themeColor="text1"/>
          <w:sz w:val="20"/>
          <w:szCs w:val="20"/>
          <w:shd w:val="clear" w:color="auto" w:fill="FFFFFF"/>
          <w:lang w:val="en-GB"/>
        </w:rPr>
        <w:t xml:space="preserve">Fine, </w:t>
      </w:r>
      <w:r w:rsidRPr="000C7BDC">
        <w:rPr>
          <w:rFonts w:ascii="Times New Roman" w:hAnsi="Times New Roman" w:cs="Times New Roman"/>
          <w:i/>
          <w:iCs/>
          <w:color w:val="000000" w:themeColor="text1"/>
          <w:sz w:val="20"/>
          <w:szCs w:val="20"/>
          <w:shd w:val="clear" w:color="auto" w:fill="FFFFFF"/>
          <w:lang w:val="en-GB"/>
        </w:rPr>
        <w:t>The history of psychoanalysis</w:t>
      </w:r>
      <w:r w:rsidRPr="000C7BDC">
        <w:rPr>
          <w:rFonts w:ascii="Times New Roman" w:hAnsi="Times New Roman" w:cs="Times New Roman"/>
          <w:color w:val="000000" w:themeColor="text1"/>
          <w:sz w:val="20"/>
          <w:szCs w:val="20"/>
          <w:shd w:val="clear" w:color="auto" w:fill="FFFFFF"/>
          <w:lang w:val="en-GB"/>
        </w:rPr>
        <w:t xml:space="preserve"> (New exp. ed., 1990). </w:t>
      </w:r>
    </w:p>
  </w:footnote>
  <w:footnote w:id="55">
    <w:p w14:paraId="5C376693"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hAnsi="Times New Roman" w:cs="Times New Roman"/>
          <w:color w:val="000000" w:themeColor="text1"/>
          <w:sz w:val="20"/>
          <w:szCs w:val="20"/>
          <w:shd w:val="clear" w:color="auto" w:fill="FFFFFF"/>
          <w:lang w:val="en-GB"/>
        </w:rPr>
        <w:t xml:space="preserve">American Psychiatric Association, </w:t>
      </w:r>
      <w:r w:rsidRPr="000C7BDC">
        <w:rPr>
          <w:rStyle w:val="Enfasicorsivo"/>
          <w:rFonts w:ascii="Times New Roman" w:hAnsi="Times New Roman" w:cs="Times New Roman"/>
          <w:color w:val="000000" w:themeColor="text1"/>
          <w:sz w:val="20"/>
          <w:szCs w:val="20"/>
          <w:shd w:val="clear" w:color="auto" w:fill="FFFFFF"/>
          <w:lang w:val="en-GB"/>
        </w:rPr>
        <w:t>Diagnostic and statistical manual of mental disorders</w:t>
      </w:r>
      <w:r w:rsidRPr="000C7BDC">
        <w:rPr>
          <w:rFonts w:ascii="Times New Roman" w:hAnsi="Times New Roman" w:cs="Times New Roman"/>
          <w:color w:val="000000" w:themeColor="text1"/>
          <w:sz w:val="20"/>
          <w:szCs w:val="20"/>
          <w:shd w:val="clear" w:color="auto" w:fill="FFFFFF"/>
          <w:lang w:val="en-GB"/>
        </w:rPr>
        <w:t> (4th ed., 1994).</w:t>
      </w:r>
    </w:p>
  </w:footnote>
  <w:footnote w:id="56">
    <w:p w14:paraId="5466FC47"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hAnsi="Times New Roman" w:cs="Times New Roman"/>
          <w:color w:val="000000" w:themeColor="text1"/>
          <w:sz w:val="20"/>
          <w:szCs w:val="20"/>
          <w:shd w:val="clear" w:color="auto" w:fill="FFFFFF"/>
          <w:lang w:val="en-GB"/>
        </w:rPr>
        <w:t xml:space="preserve">Sigmund Freud, Josef </w:t>
      </w:r>
      <w:r w:rsidRPr="00514319">
        <w:rPr>
          <w:rStyle w:val="Enfasicorsivo"/>
          <w:rFonts w:ascii="Times New Roman" w:hAnsi="Times New Roman" w:cs="Times New Roman"/>
          <w:i w:val="0"/>
          <w:iCs w:val="0"/>
          <w:color w:val="000000" w:themeColor="text1"/>
          <w:sz w:val="20"/>
          <w:szCs w:val="20"/>
          <w:shd w:val="clear" w:color="auto" w:fill="FFFFFF"/>
          <w:lang w:val="en-GB"/>
        </w:rPr>
        <w:t>Breuer</w:t>
      </w:r>
      <w:r w:rsidRPr="00514319">
        <w:rPr>
          <w:rFonts w:ascii="Times New Roman" w:hAnsi="Times New Roman" w:cs="Times New Roman"/>
          <w:i/>
          <w:iCs/>
          <w:color w:val="000000" w:themeColor="text1"/>
          <w:sz w:val="20"/>
          <w:szCs w:val="20"/>
          <w:shd w:val="clear" w:color="auto" w:fill="FFFFFF"/>
          <w:lang w:val="en-GB"/>
        </w:rPr>
        <w:t>,</w:t>
      </w:r>
      <w:r w:rsidRPr="000C7BDC">
        <w:rPr>
          <w:rFonts w:ascii="Times New Roman" w:hAnsi="Times New Roman" w:cs="Times New Roman"/>
          <w:color w:val="000000" w:themeColor="text1"/>
          <w:sz w:val="20"/>
          <w:szCs w:val="20"/>
          <w:shd w:val="clear" w:color="auto" w:fill="FFFFFF"/>
          <w:lang w:val="en-GB"/>
        </w:rPr>
        <w:t xml:space="preserve"> </w:t>
      </w:r>
      <w:r w:rsidRPr="0084342A">
        <w:rPr>
          <w:rStyle w:val="Enfasicorsivo"/>
          <w:rFonts w:ascii="Times New Roman" w:hAnsi="Times New Roman" w:cs="Times New Roman"/>
          <w:color w:val="000000" w:themeColor="text1"/>
          <w:sz w:val="20"/>
          <w:szCs w:val="20"/>
          <w:shd w:val="clear" w:color="auto" w:fill="FFFFFF"/>
          <w:lang w:val="en-GB"/>
        </w:rPr>
        <w:t>Studies</w:t>
      </w:r>
      <w:r w:rsidRPr="0084342A">
        <w:rPr>
          <w:rFonts w:ascii="Times New Roman" w:hAnsi="Times New Roman" w:cs="Times New Roman"/>
          <w:color w:val="000000" w:themeColor="text1"/>
          <w:sz w:val="20"/>
          <w:szCs w:val="20"/>
          <w:shd w:val="clear" w:color="auto" w:fill="FFFFFF"/>
          <w:lang w:val="en-GB"/>
        </w:rPr>
        <w:t> </w:t>
      </w:r>
      <w:r w:rsidRPr="0084342A">
        <w:rPr>
          <w:rFonts w:ascii="Times New Roman" w:hAnsi="Times New Roman" w:cs="Times New Roman"/>
          <w:i/>
          <w:iCs/>
          <w:color w:val="000000" w:themeColor="text1"/>
          <w:sz w:val="20"/>
          <w:szCs w:val="20"/>
          <w:shd w:val="clear" w:color="auto" w:fill="FFFFFF"/>
          <w:lang w:val="en-GB"/>
        </w:rPr>
        <w:t>in</w:t>
      </w:r>
      <w:r w:rsidRPr="0084342A">
        <w:rPr>
          <w:rFonts w:ascii="Times New Roman" w:hAnsi="Times New Roman" w:cs="Times New Roman"/>
          <w:color w:val="000000" w:themeColor="text1"/>
          <w:sz w:val="20"/>
          <w:szCs w:val="20"/>
          <w:shd w:val="clear" w:color="auto" w:fill="FFFFFF"/>
          <w:lang w:val="en-GB"/>
        </w:rPr>
        <w:t> </w:t>
      </w:r>
      <w:r w:rsidRPr="0084342A">
        <w:rPr>
          <w:rStyle w:val="Enfasicorsivo"/>
          <w:rFonts w:ascii="Times New Roman" w:hAnsi="Times New Roman" w:cs="Times New Roman"/>
          <w:color w:val="000000" w:themeColor="text1"/>
          <w:sz w:val="20"/>
          <w:szCs w:val="20"/>
          <w:shd w:val="clear" w:color="auto" w:fill="FFFFFF"/>
          <w:lang w:val="en-GB"/>
        </w:rPr>
        <w:t>Hysteria</w:t>
      </w:r>
      <w:r w:rsidRPr="000C7BDC">
        <w:rPr>
          <w:rFonts w:ascii="Times New Roman" w:hAnsi="Times New Roman" w:cs="Times New Roman"/>
          <w:color w:val="000000" w:themeColor="text1"/>
          <w:sz w:val="20"/>
          <w:szCs w:val="20"/>
          <w:shd w:val="clear" w:color="auto" w:fill="FFFFFF"/>
          <w:lang w:val="en-GB"/>
        </w:rPr>
        <w:t>, ed. by Nicola Luckhurst, Rachel </w:t>
      </w:r>
      <w:r w:rsidRPr="0084342A">
        <w:rPr>
          <w:rStyle w:val="Enfasicorsivo"/>
          <w:rFonts w:ascii="Times New Roman" w:hAnsi="Times New Roman" w:cs="Times New Roman"/>
          <w:i w:val="0"/>
          <w:iCs w:val="0"/>
          <w:color w:val="000000" w:themeColor="text1"/>
          <w:sz w:val="20"/>
          <w:szCs w:val="20"/>
          <w:shd w:val="clear" w:color="auto" w:fill="FFFFFF"/>
          <w:lang w:val="en-GB"/>
        </w:rPr>
        <w:t>Bowlby</w:t>
      </w:r>
      <w:r w:rsidRPr="0084342A">
        <w:rPr>
          <w:rFonts w:ascii="Times New Roman" w:hAnsi="Times New Roman" w:cs="Times New Roman"/>
          <w:i/>
          <w:iCs/>
          <w:color w:val="000000" w:themeColor="text1"/>
          <w:sz w:val="20"/>
          <w:szCs w:val="20"/>
          <w:shd w:val="clear" w:color="auto" w:fill="FFFFFF"/>
          <w:lang w:val="en-GB"/>
        </w:rPr>
        <w:t xml:space="preserve"> </w:t>
      </w:r>
      <w:r w:rsidRPr="000C7BDC">
        <w:rPr>
          <w:rFonts w:ascii="Times New Roman" w:hAnsi="Times New Roman" w:cs="Times New Roman"/>
          <w:color w:val="000000" w:themeColor="text1"/>
          <w:sz w:val="20"/>
          <w:szCs w:val="20"/>
          <w:shd w:val="clear" w:color="auto" w:fill="FFFFFF"/>
          <w:lang w:val="en-GB"/>
        </w:rPr>
        <w:t xml:space="preserve">(Penguin Classics, </w:t>
      </w:r>
      <w:r w:rsidRPr="00514319">
        <w:rPr>
          <w:rStyle w:val="Enfasicorsivo"/>
          <w:rFonts w:ascii="Times New Roman" w:hAnsi="Times New Roman" w:cs="Times New Roman"/>
          <w:i w:val="0"/>
          <w:iCs w:val="0"/>
          <w:color w:val="000000" w:themeColor="text1"/>
          <w:sz w:val="20"/>
          <w:szCs w:val="20"/>
          <w:shd w:val="clear" w:color="auto" w:fill="FFFFFF"/>
          <w:lang w:val="en-GB"/>
        </w:rPr>
        <w:t>2004</w:t>
      </w:r>
      <w:r w:rsidRPr="00514319">
        <w:rPr>
          <w:rFonts w:ascii="Times New Roman" w:hAnsi="Times New Roman" w:cs="Times New Roman"/>
          <w:i/>
          <w:iCs/>
          <w:color w:val="000000" w:themeColor="text1"/>
          <w:sz w:val="20"/>
          <w:szCs w:val="20"/>
          <w:shd w:val="clear" w:color="auto" w:fill="FFFFFF"/>
          <w:lang w:val="en-GB"/>
        </w:rPr>
        <w:t>)</w:t>
      </w:r>
      <w:r w:rsidRPr="000C7BDC">
        <w:rPr>
          <w:rFonts w:ascii="Times New Roman" w:hAnsi="Times New Roman" w:cs="Times New Roman"/>
          <w:color w:val="000000" w:themeColor="text1"/>
          <w:sz w:val="20"/>
          <w:szCs w:val="20"/>
          <w:shd w:val="clear" w:color="auto" w:fill="FFFFFF"/>
          <w:lang w:val="en-GB"/>
        </w:rPr>
        <w:t>.</w:t>
      </w:r>
    </w:p>
  </w:footnote>
  <w:footnote w:id="57">
    <w:p w14:paraId="0DE918B2" w14:textId="427605DF"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eastAsia="Times New Roman" w:hAnsi="Times New Roman" w:cs="Times New Roman"/>
          <w:color w:val="000000" w:themeColor="text1"/>
          <w:sz w:val="20"/>
          <w:szCs w:val="20"/>
          <w:lang w:val="en"/>
        </w:rPr>
        <w:t>Sigmund Freud,</w:t>
      </w:r>
      <w:r w:rsidRPr="000C7BDC">
        <w:rPr>
          <w:rStyle w:val="apple-converted-space"/>
          <w:rFonts w:ascii="Times New Roman" w:eastAsia="Times New Roman" w:hAnsi="Times New Roman" w:cs="Times New Roman"/>
          <w:color w:val="000000" w:themeColor="text1"/>
          <w:sz w:val="20"/>
          <w:szCs w:val="20"/>
          <w:lang w:val="en"/>
        </w:rPr>
        <w:t> </w:t>
      </w:r>
      <w:r w:rsidRPr="000C7BDC">
        <w:rPr>
          <w:rFonts w:ascii="Times New Roman" w:eastAsia="Times New Roman" w:hAnsi="Times New Roman" w:cs="Times New Roman"/>
          <w:i/>
          <w:iCs/>
          <w:color w:val="000000" w:themeColor="text1"/>
          <w:sz w:val="20"/>
          <w:szCs w:val="20"/>
          <w:lang w:val="en"/>
        </w:rPr>
        <w:t>Five Lectures on Psycho-Analysis</w:t>
      </w:r>
      <w:r w:rsidRPr="000C7BDC">
        <w:rPr>
          <w:rStyle w:val="apple-converted-space"/>
          <w:rFonts w:ascii="Times New Roman" w:eastAsia="Times New Roman" w:hAnsi="Times New Roman" w:cs="Times New Roman"/>
          <w:color w:val="000000" w:themeColor="text1"/>
          <w:sz w:val="20"/>
          <w:szCs w:val="20"/>
          <w:lang w:val="en"/>
        </w:rPr>
        <w:t> </w:t>
      </w:r>
      <w:r w:rsidR="00A841DC">
        <w:rPr>
          <w:rFonts w:ascii="Times New Roman" w:eastAsia="Times New Roman" w:hAnsi="Times New Roman" w:cs="Times New Roman"/>
          <w:color w:val="000000" w:themeColor="text1"/>
          <w:sz w:val="20"/>
          <w:szCs w:val="20"/>
          <w:lang w:val="en"/>
        </w:rPr>
        <w:t>(Penguin, 1995), pp. 8</w:t>
      </w:r>
      <w:r w:rsidR="000B61AA">
        <w:rPr>
          <w:rFonts w:ascii="Times New Roman" w:hAnsi="Times New Roman" w:cs="Times New Roman"/>
          <w:color w:val="000000" w:themeColor="text1"/>
          <w:sz w:val="20"/>
          <w:szCs w:val="20"/>
          <w:shd w:val="clear" w:color="auto" w:fill="FFFFFF"/>
          <w:lang w:val="en-GB"/>
        </w:rPr>
        <w:t>-</w:t>
      </w:r>
      <w:r w:rsidRPr="000C7BDC">
        <w:rPr>
          <w:rFonts w:ascii="Times New Roman" w:eastAsia="Times New Roman" w:hAnsi="Times New Roman" w:cs="Times New Roman"/>
          <w:color w:val="000000" w:themeColor="text1"/>
          <w:sz w:val="20"/>
          <w:szCs w:val="20"/>
          <w:lang w:val="en"/>
        </w:rPr>
        <w:t>9.</w:t>
      </w:r>
    </w:p>
  </w:footnote>
  <w:footnote w:id="58">
    <w:p w14:paraId="42652387" w14:textId="61728044"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Sigmund Freud, </w:t>
      </w:r>
      <w:r w:rsidRPr="000C7BDC">
        <w:rPr>
          <w:rFonts w:ascii="Times New Roman" w:hAnsi="Times New Roman" w:cs="Times New Roman"/>
          <w:color w:val="000000" w:themeColor="text1"/>
          <w:sz w:val="20"/>
          <w:szCs w:val="20"/>
          <w:shd w:val="clear" w:color="auto" w:fill="FFFFFF"/>
          <w:lang w:val="en-GB"/>
        </w:rPr>
        <w:t xml:space="preserve">‘Remembering, Repeating and Working-Through’, in </w:t>
      </w:r>
      <w:r w:rsidRPr="000C7BDC">
        <w:rPr>
          <w:rFonts w:ascii="Times New Roman" w:hAnsi="Times New Roman" w:cs="Times New Roman"/>
          <w:i/>
          <w:iCs/>
          <w:color w:val="000000" w:themeColor="text1"/>
          <w:sz w:val="20"/>
          <w:szCs w:val="20"/>
          <w:shd w:val="clear" w:color="auto" w:fill="FFFFFF"/>
          <w:lang w:val="en-GB"/>
        </w:rPr>
        <w:t>The Standard Edition</w:t>
      </w:r>
      <w:r w:rsidRPr="000C7BDC">
        <w:rPr>
          <w:rFonts w:ascii="Times New Roman" w:hAnsi="Times New Roman" w:cs="Times New Roman"/>
          <w:color w:val="000000" w:themeColor="text1"/>
          <w:sz w:val="20"/>
          <w:szCs w:val="20"/>
          <w:shd w:val="clear" w:color="auto" w:fill="FFFFFF"/>
          <w:lang w:val="en-GB"/>
        </w:rPr>
        <w:t>, vol. XII</w:t>
      </w:r>
      <w:r w:rsidRPr="000C7BDC">
        <w:rPr>
          <w:rFonts w:ascii="Times New Roman" w:hAnsi="Times New Roman" w:cs="Times New Roman"/>
          <w:color w:val="000000" w:themeColor="text1"/>
          <w:sz w:val="20"/>
          <w:szCs w:val="20"/>
          <w:lang w:val="en-GB"/>
        </w:rPr>
        <w:t>, (London: Hogarth Press, 2001)</w:t>
      </w:r>
      <w:r w:rsidR="000B61AA">
        <w:rPr>
          <w:rFonts w:ascii="Times New Roman" w:hAnsi="Times New Roman" w:cs="Times New Roman"/>
          <w:color w:val="000000" w:themeColor="text1"/>
          <w:sz w:val="20"/>
          <w:szCs w:val="20"/>
          <w:shd w:val="clear" w:color="auto" w:fill="FFFFFF"/>
          <w:lang w:val="en-GB"/>
        </w:rPr>
        <w:t>, pp. 147-</w:t>
      </w:r>
      <w:r w:rsidRPr="000C7BDC">
        <w:rPr>
          <w:rFonts w:ascii="Times New Roman" w:hAnsi="Times New Roman" w:cs="Times New Roman"/>
          <w:color w:val="000000" w:themeColor="text1"/>
          <w:sz w:val="20"/>
          <w:szCs w:val="20"/>
          <w:shd w:val="clear" w:color="auto" w:fill="FFFFFF"/>
          <w:lang w:val="en-GB"/>
        </w:rPr>
        <w:t>56.</w:t>
      </w:r>
    </w:p>
  </w:footnote>
  <w:footnote w:id="59">
    <w:p w14:paraId="3D10DB18" w14:textId="6842CE53" w:rsidR="00322ED7" w:rsidRPr="000C7BDC" w:rsidRDefault="00322ED7" w:rsidP="000C7BDC">
      <w:pPr>
        <w:pStyle w:val="Testonotaapidipagina"/>
        <w:jc w:val="both"/>
        <w:rPr>
          <w:rFonts w:ascii="Times New Roman" w:hAnsi="Times New Roman" w:cs="Times New Roman"/>
          <w:color w:val="000000" w:themeColor="text1"/>
          <w:sz w:val="20"/>
          <w:szCs w:val="20"/>
          <w:lang w:val="en"/>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
        </w:rPr>
        <w:t xml:space="preserve"> </w:t>
      </w:r>
      <w:r w:rsidRPr="000C7BDC">
        <w:rPr>
          <w:rFonts w:ascii="Times New Roman" w:hAnsi="Times New Roman" w:cs="Times New Roman"/>
          <w:color w:val="000000" w:themeColor="text1"/>
          <w:sz w:val="20"/>
          <w:szCs w:val="20"/>
          <w:lang w:val="en-GB"/>
        </w:rPr>
        <w:t>At this point, we can clearly see how psychoanalysis differs from other supposedly similar psychological theories, which have in fact different objects of study and which are more scient</w:t>
      </w:r>
      <w:r w:rsidR="000B61AA">
        <w:rPr>
          <w:rFonts w:ascii="Times New Roman" w:hAnsi="Times New Roman" w:cs="Times New Roman"/>
          <w:color w:val="000000" w:themeColor="text1"/>
          <w:sz w:val="20"/>
          <w:szCs w:val="20"/>
          <w:lang w:val="en-GB"/>
        </w:rPr>
        <w:t>ifically-oriented: cognitivism -</w:t>
      </w:r>
      <w:r w:rsidRPr="000C7BDC">
        <w:rPr>
          <w:rFonts w:ascii="Times New Roman" w:hAnsi="Times New Roman" w:cs="Times New Roman"/>
          <w:color w:val="000000" w:themeColor="text1"/>
          <w:sz w:val="20"/>
          <w:szCs w:val="20"/>
          <w:lang w:val="en-GB"/>
        </w:rPr>
        <w:t xml:space="preserve"> superior cog</w:t>
      </w:r>
      <w:r w:rsidR="000B61AA">
        <w:rPr>
          <w:rFonts w:ascii="Times New Roman" w:hAnsi="Times New Roman" w:cs="Times New Roman"/>
          <w:color w:val="000000" w:themeColor="text1"/>
          <w:sz w:val="20"/>
          <w:szCs w:val="20"/>
          <w:lang w:val="en-GB"/>
        </w:rPr>
        <w:t>nitive functions, behaviourism -</w:t>
      </w:r>
      <w:r w:rsidRPr="000C7BDC">
        <w:rPr>
          <w:rFonts w:ascii="Times New Roman" w:hAnsi="Times New Roman" w:cs="Times New Roman"/>
          <w:color w:val="000000" w:themeColor="text1"/>
          <w:sz w:val="20"/>
          <w:szCs w:val="20"/>
          <w:lang w:val="en-GB"/>
        </w:rPr>
        <w:t xml:space="preserve"> human behaviour and so on. Moreover, we can also see how psychoanalysis differs from medicine, whose object of study is the organic body, and from philosophy, whose focus is primarily concerned with reasoning and conscious thought.</w:t>
      </w:r>
    </w:p>
  </w:footnote>
  <w:footnote w:id="60">
    <w:p w14:paraId="4AB1F485" w14:textId="77777777" w:rsidR="00322ED7" w:rsidRPr="000C7BDC" w:rsidRDefault="00322ED7" w:rsidP="000C7BDC">
      <w:pPr>
        <w:jc w:val="both"/>
        <w:rPr>
          <w:rFonts w:eastAsia="Times New Roman"/>
          <w:color w:val="000000" w:themeColor="text1"/>
          <w:sz w:val="20"/>
          <w:szCs w:val="20"/>
          <w:lang w:val="en"/>
        </w:rPr>
      </w:pPr>
      <w:r w:rsidRPr="000C7BDC">
        <w:rPr>
          <w:rStyle w:val="Rimandonotaapidipagina"/>
          <w:color w:val="000000" w:themeColor="text1"/>
          <w:sz w:val="20"/>
          <w:szCs w:val="20"/>
        </w:rPr>
        <w:footnoteRef/>
      </w:r>
      <w:r w:rsidRPr="000C7BDC">
        <w:rPr>
          <w:color w:val="000000" w:themeColor="text1"/>
          <w:sz w:val="20"/>
          <w:szCs w:val="20"/>
          <w:lang w:val="en-GB"/>
        </w:rPr>
        <w:t xml:space="preserve"> </w:t>
      </w:r>
      <w:r w:rsidRPr="000C7BDC">
        <w:rPr>
          <w:rFonts w:eastAsia="Times New Roman"/>
          <w:color w:val="000000" w:themeColor="text1"/>
          <w:sz w:val="20"/>
          <w:szCs w:val="20"/>
          <w:shd w:val="clear" w:color="auto" w:fill="FFFFFF"/>
          <w:lang w:val="en"/>
        </w:rPr>
        <w:t>Sigmund Freud, ‘The Anatomy of the Mental Personality’ (Lecture 31), in</w:t>
      </w:r>
      <w:r w:rsidRPr="000C7BDC">
        <w:rPr>
          <w:rStyle w:val="apple-converted-space"/>
          <w:rFonts w:eastAsia="Times New Roman"/>
          <w:color w:val="000000" w:themeColor="text1"/>
          <w:sz w:val="20"/>
          <w:szCs w:val="20"/>
          <w:shd w:val="clear" w:color="auto" w:fill="FFFFFF"/>
          <w:lang w:val="en"/>
        </w:rPr>
        <w:t> </w:t>
      </w:r>
      <w:r w:rsidRPr="000C7BDC">
        <w:rPr>
          <w:rFonts w:eastAsia="Times New Roman"/>
          <w:i/>
          <w:iCs/>
          <w:color w:val="000000" w:themeColor="text1"/>
          <w:sz w:val="20"/>
          <w:szCs w:val="20"/>
          <w:lang w:val="en"/>
        </w:rPr>
        <w:t>New Introductory Lectures on Psychoanalysis</w:t>
      </w:r>
      <w:r w:rsidRPr="000C7BDC">
        <w:rPr>
          <w:rStyle w:val="apple-converted-space"/>
          <w:rFonts w:eastAsia="Times New Roman"/>
          <w:color w:val="000000" w:themeColor="text1"/>
          <w:sz w:val="20"/>
          <w:szCs w:val="20"/>
          <w:shd w:val="clear" w:color="auto" w:fill="FFFFFF"/>
          <w:lang w:val="en"/>
        </w:rPr>
        <w:t> </w:t>
      </w:r>
      <w:r w:rsidRPr="000C7BDC">
        <w:rPr>
          <w:rFonts w:eastAsia="Times New Roman"/>
          <w:color w:val="000000" w:themeColor="text1"/>
          <w:sz w:val="20"/>
          <w:szCs w:val="20"/>
          <w:shd w:val="clear" w:color="auto" w:fill="FFFFFF"/>
          <w:lang w:val="en"/>
        </w:rPr>
        <w:t xml:space="preserve">(London: Hogarth Press, 1932). </w:t>
      </w:r>
    </w:p>
  </w:footnote>
  <w:footnote w:id="61">
    <w:p w14:paraId="27FE7320"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Sigmund Freud, </w:t>
      </w:r>
      <w:r w:rsidRPr="000C7BDC">
        <w:rPr>
          <w:rFonts w:ascii="Times New Roman" w:hAnsi="Times New Roman" w:cs="Times New Roman"/>
          <w:i/>
          <w:iCs/>
          <w:color w:val="000000" w:themeColor="text1"/>
          <w:sz w:val="20"/>
          <w:szCs w:val="20"/>
          <w:shd w:val="clear" w:color="auto" w:fill="FFFFFF"/>
          <w:lang w:val="en-GB"/>
        </w:rPr>
        <w:t>The Interpretation of Dreams</w:t>
      </w:r>
      <w:r w:rsidRPr="000C7BDC">
        <w:rPr>
          <w:rFonts w:ascii="Times New Roman" w:hAnsi="Times New Roman" w:cs="Times New Roman"/>
          <w:color w:val="000000" w:themeColor="text1"/>
          <w:sz w:val="20"/>
          <w:szCs w:val="20"/>
          <w:lang w:val="en-GB"/>
        </w:rPr>
        <w:t>, (</w:t>
      </w:r>
      <w:hyperlink r:id="rId9" w:history="1">
        <w:r w:rsidRPr="000C7BDC">
          <w:rPr>
            <w:rStyle w:val="Collegamentoipertestuale"/>
            <w:rFonts w:ascii="Times New Roman" w:hAnsi="Times New Roman" w:cs="Times New Roman"/>
            <w:color w:val="000000" w:themeColor="text1"/>
            <w:sz w:val="20"/>
            <w:szCs w:val="20"/>
            <w:shd w:val="clear" w:color="auto" w:fill="FFFFFF"/>
            <w:lang w:val="en-GB"/>
          </w:rPr>
          <w:t>Dover Thrift Editions</w:t>
        </w:r>
      </w:hyperlink>
      <w:r w:rsidRPr="000C7BDC">
        <w:rPr>
          <w:rFonts w:ascii="Times New Roman" w:hAnsi="Times New Roman" w:cs="Times New Roman"/>
          <w:color w:val="000000" w:themeColor="text1"/>
          <w:sz w:val="20"/>
          <w:szCs w:val="20"/>
          <w:lang w:val="en-GB"/>
        </w:rPr>
        <w:t>, 2015), p. 436.</w:t>
      </w:r>
    </w:p>
  </w:footnote>
  <w:footnote w:id="62">
    <w:p w14:paraId="6793602C"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Sigmund Freud, ‘A Difficulty in the Path of Psycho-analysis’, in </w:t>
      </w:r>
      <w:r w:rsidRPr="000C7BDC">
        <w:rPr>
          <w:rFonts w:ascii="Times New Roman" w:hAnsi="Times New Roman" w:cs="Times New Roman"/>
          <w:i/>
          <w:iCs/>
          <w:color w:val="000000" w:themeColor="text1"/>
          <w:sz w:val="20"/>
          <w:szCs w:val="20"/>
          <w:lang w:val="en-GB"/>
        </w:rPr>
        <w:t>The Standard Edition</w:t>
      </w:r>
      <w:r w:rsidRPr="000C7BDC">
        <w:rPr>
          <w:rFonts w:ascii="Times New Roman" w:hAnsi="Times New Roman" w:cs="Times New Roman"/>
          <w:color w:val="000000" w:themeColor="text1"/>
          <w:sz w:val="20"/>
          <w:szCs w:val="20"/>
          <w:lang w:val="en-GB"/>
        </w:rPr>
        <w:t>, vol. XVII, (London: Hogarth Press, 2001), p. 143.</w:t>
      </w:r>
    </w:p>
  </w:footnote>
  <w:footnote w:id="63">
    <w:p w14:paraId="1BDD781D"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eastAsia="Times New Roman" w:hAnsi="Times New Roman" w:cs="Times New Roman"/>
          <w:color w:val="000000" w:themeColor="text1"/>
          <w:sz w:val="20"/>
          <w:szCs w:val="20"/>
          <w:shd w:val="clear" w:color="auto" w:fill="FFFFFF"/>
          <w:lang w:val="en"/>
        </w:rPr>
        <w:t>Sigmund Freud, ‘The Anatomy of the Mental Personality’ (Lecture 31).</w:t>
      </w:r>
    </w:p>
  </w:footnote>
  <w:footnote w:id="64">
    <w:p w14:paraId="1A55BB3E" w14:textId="348C5996" w:rsidR="00322ED7" w:rsidRPr="000C7BDC" w:rsidRDefault="00322ED7" w:rsidP="000C7BDC">
      <w:pPr>
        <w:pStyle w:val="Testonotaapidipagina"/>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Sigmund Freud, </w:t>
      </w:r>
      <w:r w:rsidRPr="000C7BDC">
        <w:rPr>
          <w:rFonts w:ascii="Times New Roman" w:hAnsi="Times New Roman" w:cs="Times New Roman"/>
          <w:color w:val="000000" w:themeColor="text1"/>
          <w:sz w:val="20"/>
          <w:szCs w:val="20"/>
          <w:shd w:val="clear" w:color="auto" w:fill="FFFFFF"/>
          <w:lang w:val="en-GB"/>
        </w:rPr>
        <w:t xml:space="preserve">‘The Unconscious’, in </w:t>
      </w:r>
      <w:r w:rsidRPr="000C7BDC">
        <w:rPr>
          <w:rFonts w:ascii="Times New Roman" w:hAnsi="Times New Roman" w:cs="Times New Roman"/>
          <w:i/>
          <w:iCs/>
          <w:color w:val="000000" w:themeColor="text1"/>
          <w:sz w:val="20"/>
          <w:szCs w:val="20"/>
          <w:shd w:val="clear" w:color="auto" w:fill="FFFFFF"/>
          <w:lang w:val="en-GB"/>
        </w:rPr>
        <w:t>The Standard Edition</w:t>
      </w:r>
      <w:r w:rsidRPr="000C7BDC">
        <w:rPr>
          <w:rFonts w:ascii="Times New Roman" w:hAnsi="Times New Roman" w:cs="Times New Roman"/>
          <w:color w:val="000000" w:themeColor="text1"/>
          <w:sz w:val="20"/>
          <w:szCs w:val="20"/>
          <w:shd w:val="clear" w:color="auto" w:fill="FFFFFF"/>
          <w:lang w:val="en-GB"/>
        </w:rPr>
        <w:t>, vol. XIV</w:t>
      </w:r>
      <w:r w:rsidRPr="000C7BDC">
        <w:rPr>
          <w:rFonts w:ascii="Times New Roman" w:hAnsi="Times New Roman" w:cs="Times New Roman"/>
          <w:color w:val="000000" w:themeColor="text1"/>
          <w:sz w:val="20"/>
          <w:szCs w:val="20"/>
          <w:lang w:val="en-GB"/>
        </w:rPr>
        <w:t>, (London: Hogarth Press, 2001)</w:t>
      </w:r>
      <w:r w:rsidR="00102297">
        <w:rPr>
          <w:rFonts w:ascii="Times New Roman" w:hAnsi="Times New Roman" w:cs="Times New Roman"/>
          <w:color w:val="000000" w:themeColor="text1"/>
          <w:sz w:val="20"/>
          <w:szCs w:val="20"/>
          <w:shd w:val="clear" w:color="auto" w:fill="FFFFFF"/>
          <w:lang w:val="en-GB"/>
        </w:rPr>
        <w:t>, pp. 159</w:t>
      </w:r>
      <w:r w:rsidR="001735A1">
        <w:rPr>
          <w:rFonts w:ascii="Times New Roman" w:hAnsi="Times New Roman" w:cs="Times New Roman"/>
          <w:color w:val="000000" w:themeColor="text1"/>
          <w:sz w:val="20"/>
          <w:szCs w:val="20"/>
          <w:shd w:val="clear" w:color="auto" w:fill="FFFFFF"/>
          <w:lang w:val="en-GB"/>
        </w:rPr>
        <w:t>-</w:t>
      </w:r>
      <w:r w:rsidRPr="000C7BDC">
        <w:rPr>
          <w:rFonts w:ascii="Times New Roman" w:hAnsi="Times New Roman" w:cs="Times New Roman"/>
          <w:color w:val="000000" w:themeColor="text1"/>
          <w:sz w:val="20"/>
          <w:szCs w:val="20"/>
          <w:shd w:val="clear" w:color="auto" w:fill="FFFFFF"/>
          <w:lang w:val="en-GB"/>
        </w:rPr>
        <w:t>204.</w:t>
      </w:r>
    </w:p>
  </w:footnote>
  <w:footnote w:id="65">
    <w:p w14:paraId="65FCF0AB"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
        </w:rPr>
        <w:t xml:space="preserve"> For example, the fact that a dream apparently does not make any sense or that a slip of the tongue is just a linguistic error with no further meaning. </w:t>
      </w:r>
    </w:p>
  </w:footnote>
  <w:footnote w:id="66">
    <w:p w14:paraId="33A9C456" w14:textId="0D51B9D3" w:rsidR="00322ED7" w:rsidRPr="00DB2ACB" w:rsidRDefault="00322ED7" w:rsidP="000C7BDC">
      <w:pPr>
        <w:pStyle w:val="NormaleWeb"/>
        <w:spacing w:before="0" w:beforeAutospacing="0" w:after="0" w:afterAutospacing="0"/>
        <w:contextualSpacing/>
        <w:jc w:val="both"/>
        <w:rPr>
          <w:color w:val="000000" w:themeColor="text1"/>
          <w:sz w:val="20"/>
          <w:szCs w:val="20"/>
          <w:lang w:val="en"/>
        </w:rPr>
      </w:pPr>
      <w:r w:rsidRPr="000C7BDC">
        <w:rPr>
          <w:rStyle w:val="Rimandonotaapidipagina"/>
          <w:color w:val="000000" w:themeColor="text1"/>
          <w:sz w:val="20"/>
          <w:szCs w:val="20"/>
        </w:rPr>
        <w:footnoteRef/>
      </w:r>
      <w:r w:rsidRPr="000C7BDC">
        <w:rPr>
          <w:color w:val="000000" w:themeColor="text1"/>
          <w:sz w:val="20"/>
          <w:szCs w:val="20"/>
          <w:lang w:val="en"/>
        </w:rPr>
        <w:t xml:space="preserve"> </w:t>
      </w:r>
      <w:r w:rsidRPr="000C7BDC">
        <w:rPr>
          <w:color w:val="000000" w:themeColor="text1"/>
          <w:sz w:val="20"/>
          <w:szCs w:val="20"/>
          <w:lang w:val="en-GB"/>
        </w:rPr>
        <w:t>The mechanism of repression acts as a defence towards whatever is painful and forbidden. The repression works automatically on behalf of the individual suppressing from the consciousness all those thoughts, feelings or emotions whic</w:t>
      </w:r>
      <w:r w:rsidR="00DB2ACB">
        <w:rPr>
          <w:color w:val="000000" w:themeColor="text1"/>
          <w:sz w:val="20"/>
          <w:szCs w:val="20"/>
          <w:lang w:val="en-GB"/>
        </w:rPr>
        <w:t xml:space="preserve">h cause an unbearable distress. </w:t>
      </w:r>
      <w:r w:rsidRPr="000C7BDC">
        <w:rPr>
          <w:color w:val="000000" w:themeColor="text1"/>
          <w:sz w:val="20"/>
          <w:szCs w:val="20"/>
          <w:lang w:val="en-GB"/>
        </w:rPr>
        <w:t>These contents are repressed to a level of unawareness in which, however, they still exist.</w:t>
      </w:r>
    </w:p>
  </w:footnote>
  <w:footnote w:id="67">
    <w:p w14:paraId="12DDE685" w14:textId="4991E393"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eastAsia="Times New Roman" w:hAnsi="Times New Roman" w:cs="Times New Roman"/>
          <w:color w:val="000000" w:themeColor="text1"/>
          <w:sz w:val="20"/>
          <w:szCs w:val="20"/>
          <w:shd w:val="clear" w:color="auto" w:fill="FFFFFF"/>
          <w:lang w:val="en-GB"/>
        </w:rPr>
        <w:t>Derek Russell David,</w:t>
      </w:r>
      <w:r w:rsidRPr="000C7BDC">
        <w:rPr>
          <w:rFonts w:ascii="Times New Roman" w:eastAsia="Times New Roman" w:hAnsi="Times New Roman" w:cs="Times New Roman"/>
          <w:i/>
          <w:iCs/>
          <w:color w:val="000000" w:themeColor="text1"/>
          <w:sz w:val="20"/>
          <w:szCs w:val="20"/>
          <w:lang w:val="en-GB"/>
        </w:rPr>
        <w:t xml:space="preserve"> The Oxford Companion to the Mind</w:t>
      </w:r>
      <w:r w:rsidRPr="000C7BDC">
        <w:rPr>
          <w:rFonts w:ascii="Times New Roman" w:eastAsia="Times New Roman" w:hAnsi="Times New Roman" w:cs="Times New Roman"/>
          <w:color w:val="000000" w:themeColor="text1"/>
          <w:sz w:val="20"/>
          <w:szCs w:val="20"/>
          <w:shd w:val="clear" w:color="auto" w:fill="FFFFFF"/>
          <w:lang w:val="en-GB"/>
        </w:rPr>
        <w:t>, ed. by Richard L. Gregory (Oxford: Oxford University Press: 2004), p. 803.</w:t>
      </w:r>
    </w:p>
  </w:footnote>
  <w:footnote w:id="68">
    <w:p w14:paraId="65E13689" w14:textId="77777777" w:rsidR="00322ED7" w:rsidRPr="000C7BDC" w:rsidRDefault="00322ED7" w:rsidP="000C7BDC">
      <w:pPr>
        <w:pStyle w:val="Titolo1"/>
        <w:shd w:val="clear" w:color="auto" w:fill="FFFFFF"/>
        <w:spacing w:before="0" w:beforeAutospacing="0" w:after="0" w:afterAutospacing="0"/>
        <w:jc w:val="both"/>
        <w:rPr>
          <w:b w:val="0"/>
          <w:bCs w:val="0"/>
          <w:color w:val="000000" w:themeColor="text1"/>
          <w:sz w:val="20"/>
          <w:szCs w:val="20"/>
          <w:lang w:val="en-GB"/>
        </w:rPr>
      </w:pPr>
      <w:r w:rsidRPr="000C7BDC">
        <w:rPr>
          <w:rStyle w:val="Rimandonotaapidipagina"/>
          <w:b w:val="0"/>
          <w:bCs w:val="0"/>
          <w:color w:val="000000" w:themeColor="text1"/>
          <w:sz w:val="20"/>
          <w:szCs w:val="20"/>
        </w:rPr>
        <w:footnoteRef/>
      </w:r>
      <w:r w:rsidRPr="000C7BDC">
        <w:rPr>
          <w:b w:val="0"/>
          <w:bCs w:val="0"/>
          <w:color w:val="000000" w:themeColor="text1"/>
          <w:sz w:val="20"/>
          <w:szCs w:val="20"/>
          <w:lang w:val="en-GB"/>
        </w:rPr>
        <w:t xml:space="preserve"> </w:t>
      </w:r>
      <w:hyperlink r:id="rId10" w:history="1">
        <w:r w:rsidRPr="000C7BDC">
          <w:rPr>
            <w:rStyle w:val="Collegamentoipertestuale"/>
            <w:b w:val="0"/>
            <w:bCs w:val="0"/>
            <w:color w:val="000000" w:themeColor="text1"/>
            <w:sz w:val="20"/>
            <w:szCs w:val="20"/>
            <w:shd w:val="clear" w:color="auto" w:fill="FFFFFF"/>
            <w:lang w:val="en-GB"/>
          </w:rPr>
          <w:t>R. Horacio Etchegoyen</w:t>
        </w:r>
      </w:hyperlink>
      <w:r w:rsidRPr="000C7BDC">
        <w:rPr>
          <w:b w:val="0"/>
          <w:bCs w:val="0"/>
          <w:color w:val="000000" w:themeColor="text1"/>
          <w:sz w:val="20"/>
          <w:szCs w:val="20"/>
          <w:lang w:val="en-GB"/>
        </w:rPr>
        <w:t xml:space="preserve">, </w:t>
      </w:r>
      <w:r w:rsidRPr="00EB3834">
        <w:rPr>
          <w:rStyle w:val="a-size-large"/>
          <w:b w:val="0"/>
          <w:bCs w:val="0"/>
          <w:i/>
          <w:iCs/>
          <w:color w:val="000000" w:themeColor="text1"/>
          <w:sz w:val="20"/>
          <w:szCs w:val="20"/>
          <w:lang w:val="en-GB"/>
        </w:rPr>
        <w:t>The Fundamentals of Psychoanalytic Technique</w:t>
      </w:r>
      <w:r w:rsidRPr="000C7BDC">
        <w:rPr>
          <w:rStyle w:val="a-size-large"/>
          <w:b w:val="0"/>
          <w:bCs w:val="0"/>
          <w:color w:val="000000" w:themeColor="text1"/>
          <w:sz w:val="20"/>
          <w:szCs w:val="20"/>
          <w:lang w:val="en-GB"/>
        </w:rPr>
        <w:t xml:space="preserve"> (London: Routledge, 2005).</w:t>
      </w:r>
    </w:p>
  </w:footnote>
  <w:footnote w:id="69">
    <w:p w14:paraId="0BF604C8" w14:textId="42ABE680"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eastAsia="Arial Unicode MS" w:hAnsi="Times New Roman" w:cs="Times New Roman"/>
          <w:color w:val="000000" w:themeColor="text1"/>
          <w:sz w:val="20"/>
          <w:szCs w:val="20"/>
          <w:shd w:val="clear" w:color="auto" w:fill="FFFFFF"/>
          <w:lang w:val="en-GB"/>
        </w:rPr>
        <w:t>Sigmund Freud, ‘Instincts and Their Vicissitudes’, in </w:t>
      </w:r>
      <w:r w:rsidRPr="000C7BDC">
        <w:rPr>
          <w:rFonts w:ascii="Times New Roman" w:eastAsia="Arial Unicode MS" w:hAnsi="Times New Roman" w:cs="Times New Roman"/>
          <w:i/>
          <w:iCs/>
          <w:color w:val="000000" w:themeColor="text1"/>
          <w:sz w:val="20"/>
          <w:szCs w:val="20"/>
          <w:shd w:val="clear" w:color="auto" w:fill="FFFFFF"/>
          <w:lang w:val="en-GB"/>
        </w:rPr>
        <w:t xml:space="preserve">The Standard Edition, </w:t>
      </w:r>
      <w:r w:rsidRPr="000C7BDC">
        <w:rPr>
          <w:rFonts w:ascii="Times New Roman" w:hAnsi="Times New Roman" w:cs="Times New Roman"/>
          <w:color w:val="000000" w:themeColor="text1"/>
          <w:sz w:val="20"/>
          <w:szCs w:val="20"/>
          <w:shd w:val="clear" w:color="auto" w:fill="FFFFFF"/>
          <w:lang w:val="en-GB"/>
        </w:rPr>
        <w:t>vol. XIV</w:t>
      </w:r>
      <w:r w:rsidRPr="000C7BDC">
        <w:rPr>
          <w:rFonts w:ascii="Times New Roman" w:hAnsi="Times New Roman" w:cs="Times New Roman"/>
          <w:color w:val="000000" w:themeColor="text1"/>
          <w:sz w:val="20"/>
          <w:szCs w:val="20"/>
          <w:lang w:val="en-GB"/>
        </w:rPr>
        <w:t>, (London</w:t>
      </w:r>
      <w:r w:rsidR="000B61AA">
        <w:rPr>
          <w:rFonts w:ascii="Times New Roman" w:hAnsi="Times New Roman" w:cs="Times New Roman"/>
          <w:color w:val="000000" w:themeColor="text1"/>
          <w:sz w:val="20"/>
          <w:szCs w:val="20"/>
          <w:lang w:val="en-GB"/>
        </w:rPr>
        <w:t>: Hogarth Press, 1957), pp. 109</w:t>
      </w:r>
      <w:r w:rsidR="00E41FE0">
        <w:rPr>
          <w:rFonts w:ascii="Times New Roman" w:hAnsi="Times New Roman" w:cs="Times New Roman"/>
          <w:color w:val="000000" w:themeColor="text1"/>
          <w:sz w:val="20"/>
          <w:szCs w:val="20"/>
          <w:shd w:val="clear" w:color="auto" w:fill="FFFFFF"/>
          <w:lang w:val="en-GB"/>
        </w:rPr>
        <w:t>-</w:t>
      </w:r>
      <w:r w:rsidRPr="000C7BDC">
        <w:rPr>
          <w:rFonts w:ascii="Times New Roman" w:hAnsi="Times New Roman" w:cs="Times New Roman"/>
          <w:color w:val="000000" w:themeColor="text1"/>
          <w:sz w:val="20"/>
          <w:szCs w:val="20"/>
          <w:lang w:val="en-GB"/>
        </w:rPr>
        <w:t>117.</w:t>
      </w:r>
    </w:p>
  </w:footnote>
  <w:footnote w:id="70">
    <w:p w14:paraId="78222C6B"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eastAsia="Times New Roman" w:hAnsi="Times New Roman" w:cs="Times New Roman"/>
          <w:color w:val="000000" w:themeColor="text1"/>
          <w:sz w:val="20"/>
          <w:szCs w:val="20"/>
          <w:lang w:val="en"/>
        </w:rPr>
        <w:t>Sigmund Freud, ‘Beyond the Pleasure Principle’, in</w:t>
      </w:r>
      <w:r w:rsidRPr="000C7BDC">
        <w:rPr>
          <w:rStyle w:val="apple-converted-space"/>
          <w:rFonts w:ascii="Times New Roman" w:eastAsia="Times New Roman" w:hAnsi="Times New Roman" w:cs="Times New Roman"/>
          <w:color w:val="000000" w:themeColor="text1"/>
          <w:sz w:val="20"/>
          <w:szCs w:val="20"/>
          <w:lang w:val="en"/>
        </w:rPr>
        <w:t> </w:t>
      </w:r>
      <w:r w:rsidRPr="000C7BDC">
        <w:rPr>
          <w:rFonts w:ascii="Times New Roman" w:eastAsia="Times New Roman" w:hAnsi="Times New Roman" w:cs="Times New Roman"/>
          <w:i/>
          <w:iCs/>
          <w:color w:val="000000" w:themeColor="text1"/>
          <w:sz w:val="20"/>
          <w:szCs w:val="20"/>
          <w:lang w:val="en"/>
        </w:rPr>
        <w:t xml:space="preserve">On Metapsychology </w:t>
      </w:r>
      <w:r w:rsidRPr="000C7BDC">
        <w:rPr>
          <w:rFonts w:ascii="Times New Roman" w:eastAsia="Times New Roman" w:hAnsi="Times New Roman" w:cs="Times New Roman"/>
          <w:color w:val="000000" w:themeColor="text1"/>
          <w:sz w:val="20"/>
          <w:szCs w:val="20"/>
          <w:lang w:val="en"/>
        </w:rPr>
        <w:t>(Middlesex, 1987), p. 316.</w:t>
      </w:r>
    </w:p>
  </w:footnote>
  <w:footnote w:id="71">
    <w:p w14:paraId="520EF4D0"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eastAsia="Times New Roman" w:hAnsi="Times New Roman" w:cs="Times New Roman"/>
          <w:color w:val="000000" w:themeColor="text1"/>
          <w:sz w:val="20"/>
          <w:szCs w:val="20"/>
          <w:shd w:val="clear" w:color="auto" w:fill="FFFFFF"/>
          <w:lang w:val="en-GB"/>
        </w:rPr>
        <w:t>Peter Gay,</w:t>
      </w:r>
      <w:r w:rsidRPr="000C7BDC">
        <w:rPr>
          <w:rStyle w:val="apple-converted-space"/>
          <w:rFonts w:ascii="Times New Roman" w:eastAsia="Times New Roman" w:hAnsi="Times New Roman" w:cs="Times New Roman"/>
          <w:color w:val="000000" w:themeColor="text1"/>
          <w:sz w:val="20"/>
          <w:szCs w:val="20"/>
          <w:shd w:val="clear" w:color="auto" w:fill="FFFFFF"/>
          <w:lang w:val="en-GB"/>
        </w:rPr>
        <w:t> </w:t>
      </w:r>
      <w:r w:rsidRPr="000C7BDC">
        <w:rPr>
          <w:rFonts w:ascii="Times New Roman" w:eastAsia="Times New Roman" w:hAnsi="Times New Roman" w:cs="Times New Roman"/>
          <w:i/>
          <w:iCs/>
          <w:color w:val="000000" w:themeColor="text1"/>
          <w:sz w:val="20"/>
          <w:szCs w:val="20"/>
          <w:lang w:val="en-GB"/>
        </w:rPr>
        <w:t>Freud: A Life for our Time</w:t>
      </w:r>
      <w:r w:rsidRPr="000C7BDC">
        <w:rPr>
          <w:rStyle w:val="apple-converted-space"/>
          <w:rFonts w:ascii="Times New Roman" w:eastAsia="Times New Roman" w:hAnsi="Times New Roman" w:cs="Times New Roman"/>
          <w:color w:val="000000" w:themeColor="text1"/>
          <w:sz w:val="20"/>
          <w:szCs w:val="20"/>
          <w:shd w:val="clear" w:color="auto" w:fill="FFFFFF"/>
          <w:lang w:val="en-GB"/>
        </w:rPr>
        <w:t> </w:t>
      </w:r>
      <w:r w:rsidRPr="000C7BDC">
        <w:rPr>
          <w:rFonts w:ascii="Times New Roman" w:eastAsia="Times New Roman" w:hAnsi="Times New Roman" w:cs="Times New Roman"/>
          <w:color w:val="000000" w:themeColor="text1"/>
          <w:sz w:val="20"/>
          <w:szCs w:val="20"/>
          <w:shd w:val="clear" w:color="auto" w:fill="FFFFFF"/>
          <w:lang w:val="en-GB"/>
        </w:rPr>
        <w:t>(London:</w:t>
      </w:r>
      <w:r w:rsidRPr="000C7BDC">
        <w:rPr>
          <w:rFonts w:ascii="Times New Roman" w:hAnsi="Times New Roman" w:cs="Times New Roman"/>
          <w:color w:val="000000" w:themeColor="text1"/>
          <w:sz w:val="20"/>
          <w:szCs w:val="20"/>
          <w:shd w:val="clear" w:color="auto" w:fill="FFFFFF"/>
          <w:lang w:val="en-GB"/>
        </w:rPr>
        <w:t xml:space="preserve"> W Norton &amp; Co Inc, 2006</w:t>
      </w:r>
      <w:r w:rsidRPr="000C7BDC">
        <w:rPr>
          <w:rFonts w:ascii="Times New Roman" w:eastAsia="Times New Roman" w:hAnsi="Times New Roman" w:cs="Times New Roman"/>
          <w:color w:val="000000" w:themeColor="text1"/>
          <w:sz w:val="20"/>
          <w:szCs w:val="20"/>
          <w:shd w:val="clear" w:color="auto" w:fill="FFFFFF"/>
          <w:lang w:val="en-GB"/>
        </w:rPr>
        <w:t>).</w:t>
      </w:r>
    </w:p>
  </w:footnote>
  <w:footnote w:id="72">
    <w:p w14:paraId="22D2B7CA"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Style w:val="apple-converted-space"/>
          <w:rFonts w:ascii="Times New Roman" w:eastAsia="Times New Roman" w:hAnsi="Times New Roman" w:cs="Times New Roman"/>
          <w:color w:val="000000" w:themeColor="text1"/>
          <w:sz w:val="20"/>
          <w:szCs w:val="20"/>
          <w:lang w:val="en"/>
        </w:rPr>
        <w:t> </w:t>
      </w:r>
      <w:hyperlink r:id="rId11" w:tooltip="Jean Laplanche" w:history="1">
        <w:r w:rsidRPr="000C7BDC">
          <w:rPr>
            <w:rStyle w:val="Collegamentoipertestuale"/>
            <w:rFonts w:ascii="Times New Roman" w:eastAsia="Times New Roman" w:hAnsi="Times New Roman" w:cs="Times New Roman"/>
            <w:color w:val="000000" w:themeColor="text1"/>
            <w:sz w:val="20"/>
            <w:szCs w:val="20"/>
            <w:lang w:val="en"/>
          </w:rPr>
          <w:t>Jean</w:t>
        </w:r>
      </w:hyperlink>
      <w:r w:rsidRPr="000C7BDC">
        <w:rPr>
          <w:rStyle w:val="Collegamentoipertestuale"/>
          <w:rFonts w:ascii="Times New Roman" w:eastAsia="Times New Roman" w:hAnsi="Times New Roman" w:cs="Times New Roman"/>
          <w:color w:val="000000" w:themeColor="text1"/>
          <w:sz w:val="20"/>
          <w:szCs w:val="20"/>
          <w:lang w:val="en"/>
        </w:rPr>
        <w:t xml:space="preserve"> Laplanche,</w:t>
      </w:r>
      <w:r w:rsidRPr="000C7BDC">
        <w:rPr>
          <w:rStyle w:val="apple-converted-space"/>
          <w:rFonts w:ascii="Times New Roman" w:eastAsia="Times New Roman" w:hAnsi="Times New Roman" w:cs="Times New Roman"/>
          <w:color w:val="000000" w:themeColor="text1"/>
          <w:sz w:val="20"/>
          <w:szCs w:val="20"/>
          <w:lang w:val="en"/>
        </w:rPr>
        <w:t xml:space="preserve"> Jean-Bertrand </w:t>
      </w:r>
      <w:hyperlink r:id="rId12" w:tooltip="Jean-Bertrand Pontalis" w:history="1">
        <w:r w:rsidRPr="000C7BDC">
          <w:rPr>
            <w:rStyle w:val="Collegamentoipertestuale"/>
            <w:rFonts w:ascii="Times New Roman" w:eastAsia="Times New Roman" w:hAnsi="Times New Roman" w:cs="Times New Roman"/>
            <w:color w:val="000000" w:themeColor="text1"/>
            <w:sz w:val="20"/>
            <w:szCs w:val="20"/>
            <w:lang w:val="en"/>
          </w:rPr>
          <w:t>Pontalis,</w:t>
        </w:r>
      </w:hyperlink>
      <w:r w:rsidRPr="000C7BDC">
        <w:rPr>
          <w:rFonts w:ascii="Times New Roman" w:hAnsi="Times New Roman" w:cs="Times New Roman"/>
          <w:color w:val="000000" w:themeColor="text1"/>
          <w:sz w:val="20"/>
          <w:szCs w:val="20"/>
          <w:lang w:val="en-GB"/>
        </w:rPr>
        <w:t xml:space="preserve"> </w:t>
      </w:r>
      <w:hyperlink r:id="rId13" w:history="1">
        <w:r w:rsidRPr="000C7BDC">
          <w:rPr>
            <w:rStyle w:val="Collegamentoipertestuale"/>
            <w:rFonts w:ascii="Times New Roman" w:eastAsia="Times New Roman" w:hAnsi="Times New Roman" w:cs="Times New Roman"/>
            <w:color w:val="000000" w:themeColor="text1"/>
            <w:sz w:val="20"/>
            <w:szCs w:val="20"/>
            <w:lang w:val="en"/>
          </w:rPr>
          <w:t>‘Pleasure Principle’</w:t>
        </w:r>
      </w:hyperlink>
      <w:r w:rsidRPr="000C7BDC">
        <w:rPr>
          <w:rStyle w:val="Collegamentoipertestuale"/>
          <w:rFonts w:ascii="Times New Roman" w:eastAsia="Times New Roman" w:hAnsi="Times New Roman" w:cs="Times New Roman"/>
          <w:i/>
          <w:iCs/>
          <w:color w:val="000000" w:themeColor="text1"/>
          <w:sz w:val="20"/>
          <w:szCs w:val="20"/>
          <w:lang w:val="en"/>
        </w:rPr>
        <w:t xml:space="preserve"> </w:t>
      </w:r>
      <w:r w:rsidRPr="000C7BDC">
        <w:rPr>
          <w:rStyle w:val="Collegamentoipertestuale"/>
          <w:rFonts w:ascii="Times New Roman" w:eastAsia="Times New Roman" w:hAnsi="Times New Roman" w:cs="Times New Roman"/>
          <w:color w:val="000000" w:themeColor="text1"/>
          <w:sz w:val="20"/>
          <w:szCs w:val="20"/>
          <w:lang w:val="en"/>
        </w:rPr>
        <w:t>in</w:t>
      </w:r>
      <w:r w:rsidRPr="000C7BDC">
        <w:rPr>
          <w:rStyle w:val="apple-converted-space"/>
          <w:rFonts w:ascii="Times New Roman" w:eastAsia="Times New Roman" w:hAnsi="Times New Roman" w:cs="Times New Roman"/>
          <w:i/>
          <w:iCs/>
          <w:color w:val="000000" w:themeColor="text1"/>
          <w:sz w:val="20"/>
          <w:szCs w:val="20"/>
          <w:lang w:val="en"/>
        </w:rPr>
        <w:t> </w:t>
      </w:r>
      <w:hyperlink r:id="rId14" w:history="1">
        <w:r w:rsidRPr="000C7BDC">
          <w:rPr>
            <w:rStyle w:val="Collegamentoipertestuale"/>
            <w:rFonts w:ascii="Times New Roman" w:eastAsia="Times New Roman" w:hAnsi="Times New Roman" w:cs="Times New Roman"/>
            <w:i/>
            <w:iCs/>
            <w:color w:val="000000" w:themeColor="text1"/>
            <w:sz w:val="20"/>
            <w:szCs w:val="20"/>
            <w:lang w:val="en"/>
          </w:rPr>
          <w:t>The Language of Psycho-analysis</w:t>
        </w:r>
      </w:hyperlink>
      <w:r w:rsidRPr="000C7BDC">
        <w:rPr>
          <w:rStyle w:val="apple-converted-space"/>
          <w:rFonts w:ascii="Times New Roman" w:eastAsia="Times New Roman" w:hAnsi="Times New Roman" w:cs="Times New Roman"/>
          <w:i/>
          <w:iCs/>
          <w:color w:val="000000" w:themeColor="text1"/>
          <w:sz w:val="20"/>
          <w:szCs w:val="20"/>
          <w:lang w:val="en"/>
        </w:rPr>
        <w:t> </w:t>
      </w:r>
      <w:r w:rsidRPr="000B61AA">
        <w:rPr>
          <w:rStyle w:val="CitazioneHTML"/>
          <w:rFonts w:ascii="Times New Roman" w:eastAsia="Times New Roman" w:hAnsi="Times New Roman" w:cs="Times New Roman"/>
          <w:i w:val="0"/>
          <w:color w:val="000000" w:themeColor="text1"/>
          <w:sz w:val="20"/>
          <w:szCs w:val="20"/>
          <w:lang w:val="en"/>
        </w:rPr>
        <w:t>(</w:t>
      </w:r>
      <w:r w:rsidRPr="000B61AA">
        <w:rPr>
          <w:rStyle w:val="CitazioneHTML"/>
          <w:rFonts w:ascii="Times New Roman" w:eastAsia="Times New Roman" w:hAnsi="Times New Roman" w:cs="Times New Roman"/>
          <w:i w:val="0"/>
          <w:color w:val="000000" w:themeColor="text1"/>
          <w:sz w:val="20"/>
          <w:szCs w:val="20"/>
          <w:lang w:val="en-GB"/>
        </w:rPr>
        <w:t>London: Karnac Books, 1988), pp. 322-325</w:t>
      </w:r>
      <w:r w:rsidRPr="000C7BDC">
        <w:rPr>
          <w:rStyle w:val="CitazioneHTML"/>
          <w:rFonts w:ascii="Times New Roman" w:eastAsia="Times New Roman" w:hAnsi="Times New Roman" w:cs="Times New Roman"/>
          <w:color w:val="000000" w:themeColor="text1"/>
          <w:sz w:val="20"/>
          <w:szCs w:val="20"/>
          <w:lang w:val="en-GB"/>
        </w:rPr>
        <w:t>.</w:t>
      </w:r>
    </w:p>
  </w:footnote>
  <w:footnote w:id="73">
    <w:p w14:paraId="08E18D43"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hyperlink r:id="rId15" w:history="1">
        <w:r w:rsidRPr="000C7BDC">
          <w:rPr>
            <w:rStyle w:val="Collegamentoipertestuale"/>
            <w:rFonts w:ascii="Times New Roman" w:hAnsi="Times New Roman" w:cs="Times New Roman"/>
            <w:color w:val="000000" w:themeColor="text1"/>
            <w:sz w:val="20"/>
            <w:szCs w:val="20"/>
            <w:lang w:val="en-US"/>
          </w:rPr>
          <w:t>John Sturrock</w:t>
        </w:r>
      </w:hyperlink>
      <w:r w:rsidRPr="000C7BDC">
        <w:rPr>
          <w:rFonts w:ascii="Times New Roman" w:hAnsi="Times New Roman" w:cs="Times New Roman"/>
          <w:color w:val="000000" w:themeColor="text1"/>
          <w:sz w:val="20"/>
          <w:szCs w:val="20"/>
          <w:lang w:val="en-US"/>
        </w:rPr>
        <w:t xml:space="preserve">, </w:t>
      </w:r>
      <w:r w:rsidRPr="000C7BDC">
        <w:rPr>
          <w:rFonts w:ascii="Times New Roman" w:hAnsi="Times New Roman" w:cs="Times New Roman"/>
          <w:i/>
          <w:color w:val="000000" w:themeColor="text1"/>
          <w:sz w:val="20"/>
          <w:szCs w:val="20"/>
          <w:lang w:val="en-US"/>
        </w:rPr>
        <w:t>Structuralism</w:t>
      </w:r>
      <w:r w:rsidRPr="000C7BDC">
        <w:rPr>
          <w:rFonts w:ascii="Times New Roman" w:hAnsi="Times New Roman" w:cs="Times New Roman"/>
          <w:color w:val="000000" w:themeColor="text1"/>
          <w:sz w:val="20"/>
          <w:szCs w:val="20"/>
          <w:lang w:val="en-US"/>
        </w:rPr>
        <w:t>, (John Wiley &amp; Sons, 2008).</w:t>
      </w:r>
    </w:p>
  </w:footnote>
  <w:footnote w:id="74">
    <w:p w14:paraId="4FF504C0"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eastAsia="Times New Roman" w:hAnsi="Times New Roman" w:cs="Times New Roman"/>
          <w:color w:val="000000" w:themeColor="text1"/>
          <w:sz w:val="20"/>
          <w:szCs w:val="20"/>
          <w:shd w:val="clear" w:color="auto" w:fill="FFFFFF"/>
          <w:lang w:val="en"/>
        </w:rPr>
        <w:t xml:space="preserve">Slavoj Žižek, </w:t>
      </w:r>
      <w:r w:rsidRPr="000C7BDC">
        <w:rPr>
          <w:rStyle w:val="Enfasicorsivo"/>
          <w:rFonts w:ascii="Times New Roman" w:eastAsia="Times New Roman" w:hAnsi="Times New Roman" w:cs="Times New Roman"/>
          <w:color w:val="000000" w:themeColor="text1"/>
          <w:sz w:val="20"/>
          <w:szCs w:val="20"/>
          <w:lang w:val="en"/>
        </w:rPr>
        <w:t>How to Read Lacan</w:t>
      </w:r>
      <w:r w:rsidRPr="000C7BDC">
        <w:rPr>
          <w:rFonts w:ascii="Times New Roman" w:eastAsia="Times New Roman" w:hAnsi="Times New Roman" w:cs="Times New Roman"/>
          <w:color w:val="000000" w:themeColor="text1"/>
          <w:sz w:val="20"/>
          <w:szCs w:val="20"/>
          <w:shd w:val="clear" w:color="auto" w:fill="FFFFFF"/>
          <w:lang w:val="en"/>
        </w:rPr>
        <w:t xml:space="preserve"> (London: Granta Publications, 2006).</w:t>
      </w:r>
    </w:p>
  </w:footnote>
  <w:footnote w:id="75">
    <w:p w14:paraId="05C4298C"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US"/>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hAnsi="Times New Roman" w:cs="Times New Roman"/>
          <w:color w:val="000000" w:themeColor="text1"/>
          <w:sz w:val="20"/>
          <w:szCs w:val="20"/>
          <w:lang w:val="en-US"/>
        </w:rPr>
        <w:t xml:space="preserve">Jacques Lacan, </w:t>
      </w:r>
      <w:r w:rsidRPr="000C7BDC">
        <w:rPr>
          <w:rFonts w:ascii="Times New Roman" w:hAnsi="Times New Roman" w:cs="Times New Roman"/>
          <w:i/>
          <w:color w:val="000000" w:themeColor="text1"/>
          <w:sz w:val="20"/>
          <w:szCs w:val="20"/>
          <w:lang w:val="en-US"/>
        </w:rPr>
        <w:t>The seminar, Book XIV:</w:t>
      </w:r>
      <w:r w:rsidRPr="000C7BDC">
        <w:rPr>
          <w:rFonts w:ascii="Times New Roman" w:hAnsi="Times New Roman" w:cs="Times New Roman"/>
          <w:bCs/>
          <w:i/>
          <w:iCs/>
          <w:color w:val="000000" w:themeColor="text1"/>
          <w:sz w:val="20"/>
          <w:szCs w:val="20"/>
          <w:lang w:val="en-US"/>
        </w:rPr>
        <w:t xml:space="preserve"> The logic of phantasy </w:t>
      </w:r>
      <w:r w:rsidRPr="000C7BDC">
        <w:rPr>
          <w:rFonts w:ascii="Times New Roman" w:hAnsi="Times New Roman" w:cs="Times New Roman"/>
          <w:bCs/>
          <w:iCs/>
          <w:color w:val="000000" w:themeColor="text1"/>
          <w:sz w:val="20"/>
          <w:szCs w:val="20"/>
          <w:lang w:val="en-US"/>
        </w:rPr>
        <w:t>[1966-1967], &lt;</w:t>
      </w:r>
      <w:hyperlink r:id="rId16" w:history="1">
        <w:r w:rsidRPr="000C7BDC">
          <w:rPr>
            <w:rStyle w:val="Collegamentoipertestuale"/>
            <w:rFonts w:ascii="Times New Roman" w:hAnsi="Times New Roman" w:cs="Times New Roman"/>
            <w:bCs/>
            <w:iCs/>
            <w:color w:val="000000" w:themeColor="text1"/>
            <w:sz w:val="20"/>
            <w:szCs w:val="20"/>
            <w:lang w:val="en-US"/>
          </w:rPr>
          <w:t>http://www.lacaninireland.com/web/wp-content/uploads/2010/06/THE-SEMINAR-OF-JACQUES-LACAN-XIV.pdf</w:t>
        </w:r>
      </w:hyperlink>
      <w:r w:rsidRPr="000C7BDC">
        <w:rPr>
          <w:rFonts w:ascii="Times New Roman" w:hAnsi="Times New Roman" w:cs="Times New Roman"/>
          <w:bCs/>
          <w:iCs/>
          <w:color w:val="000000" w:themeColor="text1"/>
          <w:sz w:val="20"/>
          <w:szCs w:val="20"/>
          <w:lang w:val="en-US"/>
        </w:rPr>
        <w:t>&gt;, p. 157.</w:t>
      </w:r>
    </w:p>
  </w:footnote>
  <w:footnote w:id="76">
    <w:p w14:paraId="517A93A2"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Sigmund Freud, </w:t>
      </w:r>
      <w:r w:rsidRPr="000C7BDC">
        <w:rPr>
          <w:rFonts w:ascii="Times New Roman" w:hAnsi="Times New Roman" w:cs="Times New Roman"/>
          <w:i/>
          <w:iCs/>
          <w:color w:val="000000" w:themeColor="text1"/>
          <w:sz w:val="20"/>
          <w:szCs w:val="20"/>
          <w:lang w:val="en-GB"/>
        </w:rPr>
        <w:t>A General Introduction to Psychoanalysis</w:t>
      </w:r>
      <w:r w:rsidRPr="000C7BDC">
        <w:rPr>
          <w:rFonts w:ascii="Times New Roman" w:hAnsi="Times New Roman" w:cs="Times New Roman"/>
          <w:color w:val="000000" w:themeColor="text1"/>
          <w:sz w:val="20"/>
          <w:szCs w:val="20"/>
          <w:lang w:val="en-GB"/>
        </w:rPr>
        <w:t xml:space="preserve"> (Independently published, 2020), p. 185.</w:t>
      </w:r>
    </w:p>
  </w:footnote>
  <w:footnote w:id="77">
    <w:p w14:paraId="667E9B65" w14:textId="4260E652" w:rsidR="00322ED7" w:rsidRPr="000F6B06" w:rsidRDefault="00322ED7" w:rsidP="000C7BDC">
      <w:pPr>
        <w:pStyle w:val="Testonotaapidipagina"/>
        <w:jc w:val="both"/>
        <w:rPr>
          <w:rFonts w:ascii="Times New Roman" w:hAnsi="Times New Roman" w:cs="Times New Roman"/>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F6B06">
        <w:rPr>
          <w:rFonts w:ascii="Times New Roman" w:hAnsi="Times New Roman" w:cs="Times New Roman"/>
          <w:sz w:val="20"/>
          <w:szCs w:val="20"/>
          <w:lang w:val="en-GB"/>
        </w:rPr>
        <w:t xml:space="preserve">Paul Ricoeur, </w:t>
      </w:r>
      <w:r w:rsidRPr="000F6B06">
        <w:rPr>
          <w:rFonts w:ascii="Times New Roman" w:hAnsi="Times New Roman" w:cs="Times New Roman"/>
          <w:i/>
          <w:iCs/>
          <w:sz w:val="20"/>
          <w:szCs w:val="20"/>
          <w:shd w:val="clear" w:color="auto" w:fill="FFFFFF"/>
          <w:lang w:val="en-GB"/>
        </w:rPr>
        <w:t>Freud and Philosophy: An Essay on Interpretation</w:t>
      </w:r>
      <w:r w:rsidRPr="000F6B06">
        <w:rPr>
          <w:rFonts w:ascii="Times New Roman" w:hAnsi="Times New Roman" w:cs="Times New Roman"/>
          <w:sz w:val="20"/>
          <w:szCs w:val="20"/>
          <w:shd w:val="clear" w:color="auto" w:fill="FFFFFF"/>
          <w:lang w:val="en-GB"/>
        </w:rPr>
        <w:t>, tra</w:t>
      </w:r>
      <w:r w:rsidR="00D43033" w:rsidRPr="000F6B06">
        <w:rPr>
          <w:rFonts w:ascii="Times New Roman" w:hAnsi="Times New Roman" w:cs="Times New Roman"/>
          <w:sz w:val="20"/>
          <w:szCs w:val="20"/>
          <w:shd w:val="clear" w:color="auto" w:fill="FFFFFF"/>
          <w:lang w:val="en-GB"/>
        </w:rPr>
        <w:t>nsl</w:t>
      </w:r>
      <w:r w:rsidRPr="000F6B06">
        <w:rPr>
          <w:rFonts w:ascii="Times New Roman" w:hAnsi="Times New Roman" w:cs="Times New Roman"/>
          <w:sz w:val="20"/>
          <w:szCs w:val="20"/>
          <w:shd w:val="clear" w:color="auto" w:fill="FFFFFF"/>
          <w:lang w:val="en-GB"/>
        </w:rPr>
        <w:t>. by Denis Savage (Yale University Press, 1970), p. 64.</w:t>
      </w:r>
    </w:p>
  </w:footnote>
  <w:footnote w:id="78">
    <w:p w14:paraId="221C60F6" w14:textId="77777777" w:rsidR="00322ED7" w:rsidRPr="000F6B06" w:rsidRDefault="00322ED7" w:rsidP="000C7BDC">
      <w:pPr>
        <w:pStyle w:val="Testonotaapidipagina"/>
        <w:jc w:val="both"/>
        <w:rPr>
          <w:rFonts w:ascii="Times New Roman" w:hAnsi="Times New Roman" w:cs="Times New Roman"/>
          <w:sz w:val="20"/>
          <w:szCs w:val="20"/>
          <w:lang w:val="en-GB"/>
        </w:rPr>
      </w:pPr>
      <w:r w:rsidRPr="000F6B06">
        <w:rPr>
          <w:rStyle w:val="Rimandonotaapidipagina"/>
          <w:rFonts w:ascii="Times New Roman" w:hAnsi="Times New Roman" w:cs="Times New Roman"/>
          <w:sz w:val="20"/>
          <w:szCs w:val="20"/>
        </w:rPr>
        <w:footnoteRef/>
      </w:r>
      <w:r w:rsidRPr="000F6B06">
        <w:rPr>
          <w:rFonts w:ascii="Times New Roman" w:hAnsi="Times New Roman" w:cs="Times New Roman"/>
          <w:sz w:val="20"/>
          <w:szCs w:val="20"/>
          <w:lang w:val="en-GB"/>
        </w:rPr>
        <w:t xml:space="preserve"> Ferdinand de Saussure, </w:t>
      </w:r>
      <w:r w:rsidRPr="000F6B06">
        <w:rPr>
          <w:rFonts w:ascii="Times New Roman" w:hAnsi="Times New Roman" w:cs="Times New Roman"/>
          <w:i/>
          <w:iCs/>
          <w:sz w:val="20"/>
          <w:szCs w:val="20"/>
          <w:lang w:val="en-GB"/>
        </w:rPr>
        <w:t>Course in general linguistics</w:t>
      </w:r>
      <w:r w:rsidRPr="000F6B06">
        <w:rPr>
          <w:rFonts w:ascii="Times New Roman" w:hAnsi="Times New Roman" w:cs="Times New Roman"/>
          <w:sz w:val="20"/>
          <w:szCs w:val="20"/>
          <w:lang w:val="en-GB"/>
        </w:rPr>
        <w:t>, ed. by Roy Harris (</w:t>
      </w:r>
      <w:r w:rsidRPr="000F6B06">
        <w:rPr>
          <w:rFonts w:ascii="Times New Roman" w:hAnsi="Times New Roman" w:cs="Times New Roman"/>
          <w:sz w:val="20"/>
          <w:szCs w:val="20"/>
          <w:shd w:val="clear" w:color="auto" w:fill="FFFFFF"/>
          <w:lang w:val="en-GB"/>
        </w:rPr>
        <w:t>Bloomsbury Academic, 2013).</w:t>
      </w:r>
    </w:p>
  </w:footnote>
  <w:footnote w:id="79">
    <w:p w14:paraId="35C08D18" w14:textId="77777777" w:rsidR="00322ED7" w:rsidRPr="000F6B06" w:rsidRDefault="00322ED7" w:rsidP="000C7BDC">
      <w:pPr>
        <w:pStyle w:val="Titolo1"/>
        <w:shd w:val="clear" w:color="auto" w:fill="FDFDFD"/>
        <w:spacing w:before="0" w:beforeAutospacing="0" w:after="0" w:afterAutospacing="0"/>
        <w:jc w:val="both"/>
        <w:rPr>
          <w:b w:val="0"/>
          <w:bCs w:val="0"/>
          <w:spacing w:val="6"/>
          <w:sz w:val="20"/>
          <w:szCs w:val="20"/>
          <w:lang w:val="en-GB"/>
        </w:rPr>
      </w:pPr>
      <w:r w:rsidRPr="000F6B06">
        <w:rPr>
          <w:rStyle w:val="Rimandonotaapidipagina"/>
          <w:b w:val="0"/>
          <w:bCs w:val="0"/>
          <w:sz w:val="20"/>
          <w:szCs w:val="20"/>
        </w:rPr>
        <w:footnoteRef/>
      </w:r>
      <w:r w:rsidRPr="000F6B06">
        <w:rPr>
          <w:b w:val="0"/>
          <w:bCs w:val="0"/>
          <w:sz w:val="20"/>
          <w:szCs w:val="20"/>
          <w:lang w:val="en-GB"/>
        </w:rPr>
        <w:t xml:space="preserve"> Jacques Lacan, ‘Encore’, </w:t>
      </w:r>
      <w:r w:rsidRPr="000F6B06">
        <w:rPr>
          <w:b w:val="0"/>
          <w:bCs w:val="0"/>
          <w:i/>
          <w:iCs/>
          <w:spacing w:val="6"/>
          <w:sz w:val="20"/>
          <w:szCs w:val="20"/>
          <w:lang w:val="en-GB"/>
        </w:rPr>
        <w:t xml:space="preserve">The Seminar of Jacques Lacan, Book XX, </w:t>
      </w:r>
      <w:r w:rsidRPr="000F6B06">
        <w:rPr>
          <w:b w:val="0"/>
          <w:bCs w:val="0"/>
          <w:i/>
          <w:iCs/>
          <w:spacing w:val="10"/>
          <w:sz w:val="20"/>
          <w:szCs w:val="20"/>
          <w:lang w:val="en-GB"/>
        </w:rPr>
        <w:t>On Feminine Sexuality, the Limits of Love and Knowledge, 1972-1973</w:t>
      </w:r>
      <w:r w:rsidRPr="000F6B06">
        <w:rPr>
          <w:b w:val="0"/>
          <w:bCs w:val="0"/>
          <w:spacing w:val="10"/>
          <w:sz w:val="20"/>
          <w:szCs w:val="20"/>
          <w:lang w:val="en-GB"/>
        </w:rPr>
        <w:t>, ed. by Jacques-Alain Miller (London: W.W. Norton and Co., 1999), p. 48.</w:t>
      </w:r>
    </w:p>
  </w:footnote>
  <w:footnote w:id="80">
    <w:p w14:paraId="36F18F63"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
        </w:rPr>
        <w:t xml:space="preserve"> </w:t>
      </w:r>
      <w:r w:rsidRPr="000C7BDC">
        <w:rPr>
          <w:rFonts w:ascii="Times New Roman" w:hAnsi="Times New Roman" w:cs="Times New Roman"/>
          <w:color w:val="000000" w:themeColor="text1"/>
          <w:sz w:val="20"/>
          <w:szCs w:val="20"/>
          <w:lang w:val="en-GB"/>
        </w:rPr>
        <w:t>Lacan also defines a third register of experience called the imaginary. This register has little to do with the purpose of this work, therefore it will not be further discussed. However, the proper Lacanian triad is made by the three registers of real, symbolic and imaginary which work together in defining human experience.</w:t>
      </w:r>
    </w:p>
  </w:footnote>
  <w:footnote w:id="81">
    <w:p w14:paraId="6C168F3F" w14:textId="27744A52" w:rsidR="00322ED7" w:rsidRPr="000C7BDC" w:rsidRDefault="00322ED7" w:rsidP="000C7BDC">
      <w:pPr>
        <w:pStyle w:val="Testonotaapidipagina"/>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00164699" w:rsidRPr="000C7BDC">
        <w:rPr>
          <w:rFonts w:ascii="Times New Roman" w:hAnsi="Times New Roman" w:cs="Times New Roman"/>
          <w:color w:val="000000" w:themeColor="text1"/>
          <w:sz w:val="20"/>
          <w:szCs w:val="20"/>
          <w:lang w:val="en-GB"/>
        </w:rPr>
        <w:t xml:space="preserve"> </w:t>
      </w:r>
      <w:r w:rsidRPr="000C7BDC">
        <w:rPr>
          <w:rFonts w:ascii="Times New Roman" w:hAnsi="Times New Roman" w:cs="Times New Roman"/>
          <w:color w:val="000000" w:themeColor="text1"/>
          <w:sz w:val="20"/>
          <w:szCs w:val="20"/>
          <w:lang w:val="en-GB"/>
        </w:rPr>
        <w:t>Jacques Lacan, ‘Encore’, p. 48.</w:t>
      </w:r>
    </w:p>
  </w:footnote>
  <w:footnote w:id="82">
    <w:p w14:paraId="38824C43" w14:textId="62DE53B5"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4E6A73">
        <w:rPr>
          <w:rStyle w:val="Rimandonotaapidipagina"/>
          <w:rFonts w:ascii="Times New Roman" w:hAnsi="Times New Roman" w:cs="Times New Roman"/>
          <w:color w:val="000000" w:themeColor="text1"/>
          <w:sz w:val="20"/>
          <w:szCs w:val="20"/>
        </w:rPr>
        <w:footnoteRef/>
      </w:r>
      <w:r w:rsidRPr="004E6A73">
        <w:rPr>
          <w:rFonts w:ascii="Times New Roman" w:hAnsi="Times New Roman" w:cs="Times New Roman"/>
          <w:color w:val="000000" w:themeColor="text1"/>
          <w:sz w:val="20"/>
          <w:szCs w:val="20"/>
          <w:lang w:val="en-GB"/>
        </w:rPr>
        <w:t xml:space="preserve"> </w:t>
      </w:r>
      <w:bookmarkStart w:id="2" w:name="_Hlk36482386"/>
      <w:r w:rsidRPr="004E6A73">
        <w:rPr>
          <w:rFonts w:ascii="Times New Roman" w:hAnsi="Times New Roman" w:cs="Times New Roman"/>
          <w:color w:val="000000" w:themeColor="text1"/>
          <w:sz w:val="20"/>
          <w:szCs w:val="20"/>
          <w:shd w:val="clear" w:color="auto" w:fill="FFFFFF"/>
          <w:lang w:val="en-GB"/>
        </w:rPr>
        <w:t>Jacques Lacan, </w:t>
      </w:r>
      <w:r w:rsidRPr="004E6A73">
        <w:rPr>
          <w:rStyle w:val="Enfasicorsivo"/>
          <w:rFonts w:ascii="Times New Roman" w:hAnsi="Times New Roman" w:cs="Times New Roman"/>
          <w:color w:val="000000" w:themeColor="text1"/>
          <w:sz w:val="20"/>
          <w:szCs w:val="20"/>
          <w:bdr w:val="none" w:sz="0" w:space="0" w:color="auto" w:frame="1"/>
          <w:shd w:val="clear" w:color="auto" w:fill="FFFFFF"/>
          <w:lang w:val="en-GB"/>
        </w:rPr>
        <w:t>The Seminar of Jacques Lacan, Book VII: The Ethics of Psychoanalysis</w:t>
      </w:r>
      <w:r w:rsidRPr="004E6A73">
        <w:rPr>
          <w:rFonts w:ascii="Times New Roman" w:hAnsi="Times New Roman" w:cs="Times New Roman"/>
          <w:color w:val="000000" w:themeColor="text1"/>
          <w:sz w:val="20"/>
          <w:szCs w:val="20"/>
          <w:shd w:val="clear" w:color="auto" w:fill="FFFFFF"/>
          <w:lang w:val="en-GB"/>
        </w:rPr>
        <w:t>, trans</w:t>
      </w:r>
      <w:r w:rsidR="00806D5D">
        <w:rPr>
          <w:rFonts w:ascii="Times New Roman" w:hAnsi="Times New Roman" w:cs="Times New Roman"/>
          <w:color w:val="000000" w:themeColor="text1"/>
          <w:sz w:val="20"/>
          <w:szCs w:val="20"/>
          <w:shd w:val="clear" w:color="auto" w:fill="FFFFFF"/>
          <w:lang w:val="en-GB"/>
        </w:rPr>
        <w:t>lated</w:t>
      </w:r>
      <w:r w:rsidRPr="004E6A73">
        <w:rPr>
          <w:rFonts w:ascii="Times New Roman" w:hAnsi="Times New Roman" w:cs="Times New Roman"/>
          <w:color w:val="000000" w:themeColor="text1"/>
          <w:sz w:val="20"/>
          <w:szCs w:val="20"/>
          <w:shd w:val="clear" w:color="auto" w:fill="FFFFFF"/>
          <w:lang w:val="en-GB"/>
        </w:rPr>
        <w:t xml:space="preserve"> by Dennis Porter (New York: Norton, 1992).</w:t>
      </w:r>
    </w:p>
    <w:bookmarkEnd w:id="2"/>
  </w:footnote>
  <w:footnote w:id="83">
    <w:p w14:paraId="79B4813A" w14:textId="77777777" w:rsidR="00322ED7" w:rsidRPr="000C7BDC" w:rsidRDefault="00322ED7" w:rsidP="000C7BDC">
      <w:pPr>
        <w:pStyle w:val="Testonotaapidipagina"/>
        <w:jc w:val="both"/>
        <w:rPr>
          <w:rFonts w:ascii="Times New Roman" w:hAnsi="Times New Roman" w:cs="Times New Roman"/>
          <w:i/>
          <w:iCs/>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Pr="000C7BDC">
        <w:rPr>
          <w:rFonts w:ascii="Times New Roman" w:hAnsi="Times New Roman" w:cs="Times New Roman"/>
          <w:i/>
          <w:iCs/>
          <w:color w:val="000000" w:themeColor="text1"/>
          <w:sz w:val="20"/>
          <w:szCs w:val="20"/>
          <w:lang w:val="en-GB"/>
        </w:rPr>
        <w:t xml:space="preserve">ibid., </w:t>
      </w:r>
      <w:r w:rsidRPr="000C7BDC">
        <w:rPr>
          <w:rFonts w:ascii="Times New Roman" w:hAnsi="Times New Roman" w:cs="Times New Roman"/>
          <w:color w:val="000000" w:themeColor="text1"/>
          <w:sz w:val="20"/>
          <w:szCs w:val="20"/>
          <w:lang w:val="en-GB"/>
        </w:rPr>
        <w:t>p.319</w:t>
      </w:r>
      <w:r w:rsidRPr="000C7BDC">
        <w:rPr>
          <w:rFonts w:ascii="Times New Roman" w:hAnsi="Times New Roman" w:cs="Times New Roman"/>
          <w:i/>
          <w:iCs/>
          <w:color w:val="000000" w:themeColor="text1"/>
          <w:sz w:val="20"/>
          <w:szCs w:val="20"/>
          <w:lang w:val="en-GB"/>
        </w:rPr>
        <w:t>.</w:t>
      </w:r>
    </w:p>
  </w:footnote>
  <w:footnote w:id="84">
    <w:p w14:paraId="1CCE7493"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Sigmund Freud, </w:t>
      </w:r>
      <w:r w:rsidRPr="000C7BDC">
        <w:rPr>
          <w:rFonts w:ascii="Times New Roman" w:hAnsi="Times New Roman" w:cs="Times New Roman"/>
          <w:i/>
          <w:iCs/>
          <w:color w:val="000000" w:themeColor="text1"/>
          <w:sz w:val="20"/>
          <w:szCs w:val="20"/>
          <w:shd w:val="clear" w:color="auto" w:fill="FFFFFF"/>
          <w:lang w:val="en-GB"/>
        </w:rPr>
        <w:t>Inhibitions, Symptoms and Anxiety</w:t>
      </w:r>
      <w:r w:rsidRPr="000C7BDC">
        <w:rPr>
          <w:rFonts w:ascii="Times New Roman" w:hAnsi="Times New Roman" w:cs="Times New Roman"/>
          <w:color w:val="000000" w:themeColor="text1"/>
          <w:sz w:val="20"/>
          <w:szCs w:val="20"/>
          <w:shd w:val="clear" w:color="auto" w:fill="FFFFFF"/>
          <w:lang w:val="en-GB"/>
        </w:rPr>
        <w:t>, (Read Books Ltd, 2014), p.10.</w:t>
      </w:r>
    </w:p>
  </w:footnote>
  <w:footnote w:id="85">
    <w:p w14:paraId="375AF176" w14:textId="77777777" w:rsidR="00322ED7" w:rsidRPr="000C7BDC" w:rsidRDefault="00322ED7" w:rsidP="000C7BDC">
      <w:pPr>
        <w:pStyle w:val="Testonotaapidipagina"/>
        <w:jc w:val="both"/>
        <w:rPr>
          <w:rFonts w:ascii="Times New Roman" w:hAnsi="Times New Roman" w:cs="Times New Roman"/>
          <w:color w:val="000000" w:themeColor="text1"/>
          <w:sz w:val="20"/>
          <w:szCs w:val="20"/>
          <w:lang w:val="en"/>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
        </w:rPr>
        <w:t xml:space="preserve"> </w:t>
      </w:r>
      <w:r w:rsidRPr="000C7BDC">
        <w:rPr>
          <w:rFonts w:ascii="Times New Roman" w:hAnsi="Times New Roman" w:cs="Times New Roman"/>
          <w:color w:val="000000" w:themeColor="text1"/>
          <w:sz w:val="20"/>
          <w:szCs w:val="20"/>
          <w:lang w:val="en-GB"/>
        </w:rPr>
        <w:t>The symptom works as a metaphor thanks to which one thing (the unspeakable truth) is substituted with something else more tolerable (the symptom), but this process can be reversed. We now see more clearly why Lacan came to say that the unconscious is structured and works like the language.</w:t>
      </w:r>
    </w:p>
  </w:footnote>
  <w:footnote w:id="86">
    <w:p w14:paraId="36EE0F57" w14:textId="77777777" w:rsidR="00322ED7" w:rsidRPr="000C7BDC" w:rsidRDefault="00322ED7" w:rsidP="001A4ED0">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Jacques Lacan, </w:t>
      </w:r>
      <w:r w:rsidRPr="000C7BDC">
        <w:rPr>
          <w:rFonts w:ascii="Times New Roman" w:hAnsi="Times New Roman" w:cs="Times New Roman"/>
          <w:i/>
          <w:iCs/>
          <w:color w:val="000000" w:themeColor="text1"/>
          <w:spacing w:val="6"/>
          <w:sz w:val="20"/>
          <w:szCs w:val="20"/>
          <w:lang w:val="en-GB"/>
        </w:rPr>
        <w:t>The Seminar of Jacques Lacan, Book V: Formations of the Unconscious</w:t>
      </w:r>
      <w:r w:rsidRPr="000C7BDC">
        <w:rPr>
          <w:rFonts w:ascii="Times New Roman" w:hAnsi="Times New Roman" w:cs="Times New Roman"/>
          <w:color w:val="000000" w:themeColor="text1"/>
          <w:spacing w:val="10"/>
          <w:sz w:val="20"/>
          <w:szCs w:val="20"/>
          <w:lang w:val="en-GB"/>
        </w:rPr>
        <w:t>, ed. by Jacques-Alain Miller, Russell Grigg (Cambridge: Polity Press, 2017).</w:t>
      </w:r>
    </w:p>
  </w:footnote>
  <w:footnote w:id="87">
    <w:p w14:paraId="65CF3D6B" w14:textId="05415168" w:rsidR="00322ED7" w:rsidRPr="0000479B" w:rsidRDefault="00322ED7" w:rsidP="000C7BDC">
      <w:pPr>
        <w:pStyle w:val="Testonotaapidipagina"/>
        <w:jc w:val="both"/>
        <w:rPr>
          <w:rFonts w:ascii="Times New Roman" w:hAnsi="Times New Roman" w:cs="Times New Roman"/>
          <w:i/>
          <w:iCs/>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w:t>
      </w:r>
      <w:r w:rsidR="0000479B">
        <w:rPr>
          <w:rFonts w:ascii="Times New Roman" w:hAnsi="Times New Roman" w:cs="Times New Roman"/>
          <w:i/>
          <w:iCs/>
          <w:color w:val="000000" w:themeColor="text1"/>
          <w:sz w:val="20"/>
          <w:szCs w:val="20"/>
          <w:lang w:val="en-GB"/>
        </w:rPr>
        <w:t>ibid.</w:t>
      </w:r>
    </w:p>
  </w:footnote>
  <w:footnote w:id="88">
    <w:p w14:paraId="5A741048" w14:textId="3829B184" w:rsidR="00322ED7" w:rsidRPr="000C7BDC" w:rsidRDefault="00322ED7" w:rsidP="000C7BDC">
      <w:pPr>
        <w:pStyle w:val="Titolo1"/>
        <w:shd w:val="clear" w:color="auto" w:fill="FFFFFF"/>
        <w:spacing w:before="0" w:beforeAutospacing="0" w:after="0" w:afterAutospacing="0"/>
        <w:jc w:val="both"/>
        <w:rPr>
          <w:b w:val="0"/>
          <w:bCs w:val="0"/>
          <w:color w:val="000000" w:themeColor="text1"/>
          <w:sz w:val="20"/>
          <w:szCs w:val="20"/>
          <w:lang w:val="en-GB"/>
        </w:rPr>
      </w:pPr>
      <w:r w:rsidRPr="000C7BDC">
        <w:rPr>
          <w:rStyle w:val="Rimandonotaapidipagina"/>
          <w:b w:val="0"/>
          <w:bCs w:val="0"/>
          <w:color w:val="000000" w:themeColor="text1"/>
          <w:sz w:val="20"/>
          <w:szCs w:val="20"/>
        </w:rPr>
        <w:footnoteRef/>
      </w:r>
      <w:r w:rsidRPr="000C7BDC">
        <w:rPr>
          <w:b w:val="0"/>
          <w:bCs w:val="0"/>
          <w:color w:val="000000" w:themeColor="text1"/>
          <w:sz w:val="20"/>
          <w:szCs w:val="20"/>
          <w:lang w:val="en-GB"/>
        </w:rPr>
        <w:t xml:space="preserve"> </w:t>
      </w:r>
      <w:bookmarkStart w:id="3" w:name="_Hlk36482505"/>
      <w:r w:rsidRPr="000C7BDC">
        <w:rPr>
          <w:b w:val="0"/>
          <w:bCs w:val="0"/>
          <w:color w:val="000000" w:themeColor="text1"/>
          <w:sz w:val="20"/>
          <w:szCs w:val="20"/>
          <w:lang w:val="en-GB"/>
        </w:rPr>
        <w:t xml:space="preserve">Sigmund Freud, </w:t>
      </w:r>
      <w:r w:rsidRPr="000C7BDC">
        <w:rPr>
          <w:rStyle w:val="a-size-large"/>
          <w:b w:val="0"/>
          <w:bCs w:val="0"/>
          <w:color w:val="000000" w:themeColor="text1"/>
          <w:sz w:val="20"/>
          <w:szCs w:val="20"/>
          <w:lang w:val="en-GB"/>
        </w:rPr>
        <w:t xml:space="preserve">‘The Future of an Illusion, Civilization and Its Discontents and Other Works’, in </w:t>
      </w:r>
      <w:r w:rsidRPr="00067743">
        <w:rPr>
          <w:rStyle w:val="a-size-large"/>
          <w:b w:val="0"/>
          <w:bCs w:val="0"/>
          <w:i/>
          <w:iCs/>
          <w:color w:val="000000" w:themeColor="text1"/>
          <w:sz w:val="20"/>
          <w:szCs w:val="20"/>
          <w:lang w:val="en-GB"/>
        </w:rPr>
        <w:t>The Standard Edition</w:t>
      </w:r>
      <w:r w:rsidRPr="000C7BDC">
        <w:rPr>
          <w:rStyle w:val="a-size-large"/>
          <w:b w:val="0"/>
          <w:bCs w:val="0"/>
          <w:color w:val="000000" w:themeColor="text1"/>
          <w:sz w:val="20"/>
          <w:szCs w:val="20"/>
          <w:lang w:val="en-GB"/>
        </w:rPr>
        <w:t>, vol</w:t>
      </w:r>
      <w:r w:rsidR="00164699" w:rsidRPr="000C7BDC">
        <w:rPr>
          <w:rStyle w:val="a-size-large"/>
          <w:b w:val="0"/>
          <w:bCs w:val="0"/>
          <w:color w:val="000000" w:themeColor="text1"/>
          <w:sz w:val="20"/>
          <w:szCs w:val="20"/>
          <w:lang w:val="en-GB"/>
        </w:rPr>
        <w:t>.</w:t>
      </w:r>
      <w:r w:rsidRPr="000C7BDC">
        <w:rPr>
          <w:rStyle w:val="a-size-large"/>
          <w:b w:val="0"/>
          <w:bCs w:val="0"/>
          <w:color w:val="000000" w:themeColor="text1"/>
          <w:sz w:val="20"/>
          <w:szCs w:val="20"/>
          <w:lang w:val="en-GB"/>
        </w:rPr>
        <w:t xml:space="preserve"> XXI, (The Hogarth Press, </w:t>
      </w:r>
      <w:r w:rsidRPr="000C7BDC">
        <w:rPr>
          <w:b w:val="0"/>
          <w:bCs w:val="0"/>
          <w:color w:val="000000" w:themeColor="text1"/>
          <w:sz w:val="20"/>
          <w:szCs w:val="20"/>
          <w:shd w:val="clear" w:color="auto" w:fill="FFFFFF"/>
          <w:lang w:val="en-GB"/>
        </w:rPr>
        <w:t>Vintage Classics, 2001), p. 95.</w:t>
      </w:r>
      <w:r w:rsidRPr="000C7BDC">
        <w:rPr>
          <w:rStyle w:val="a-size-large"/>
          <w:b w:val="0"/>
          <w:bCs w:val="0"/>
          <w:color w:val="000000" w:themeColor="text1"/>
          <w:sz w:val="20"/>
          <w:szCs w:val="20"/>
          <w:lang w:val="en-GB"/>
        </w:rPr>
        <w:t> </w:t>
      </w:r>
    </w:p>
    <w:bookmarkEnd w:id="3"/>
  </w:footnote>
  <w:footnote w:id="89">
    <w:p w14:paraId="31A16EE7" w14:textId="2CB3877F"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Pr="000C7BDC">
        <w:rPr>
          <w:rFonts w:ascii="Times New Roman" w:hAnsi="Times New Roman" w:cs="Times New Roman"/>
          <w:color w:val="000000" w:themeColor="text1"/>
          <w:sz w:val="20"/>
          <w:szCs w:val="20"/>
          <w:lang w:val="en-GB"/>
        </w:rPr>
        <w:t xml:space="preserve"> Jacques Lacan, </w:t>
      </w:r>
      <w:r w:rsidRPr="000C7BDC">
        <w:rPr>
          <w:rFonts w:ascii="Times New Roman" w:hAnsi="Times New Roman" w:cs="Times New Roman"/>
          <w:i/>
          <w:iCs/>
          <w:color w:val="000000" w:themeColor="text1"/>
          <w:sz w:val="20"/>
          <w:szCs w:val="20"/>
          <w:lang w:val="en-GB"/>
        </w:rPr>
        <w:t>The Ethics of Psychanalysis 1959-1960: the</w:t>
      </w:r>
      <w:r w:rsidR="001148CC">
        <w:rPr>
          <w:rFonts w:ascii="Times New Roman" w:hAnsi="Times New Roman" w:cs="Times New Roman"/>
          <w:i/>
          <w:iCs/>
          <w:color w:val="000000" w:themeColor="text1"/>
          <w:sz w:val="20"/>
          <w:szCs w:val="20"/>
          <w:lang w:val="en-GB"/>
        </w:rPr>
        <w:t xml:space="preserve"> </w:t>
      </w:r>
      <w:r w:rsidRPr="000C7BDC">
        <w:rPr>
          <w:rFonts w:ascii="Times New Roman" w:hAnsi="Times New Roman" w:cs="Times New Roman"/>
          <w:i/>
          <w:iCs/>
          <w:color w:val="000000" w:themeColor="text1"/>
          <w:sz w:val="20"/>
          <w:szCs w:val="20"/>
          <w:lang w:val="en-GB"/>
        </w:rPr>
        <w:t>Seminar of Jacques Lacan</w:t>
      </w:r>
      <w:r w:rsidRPr="000C7BDC">
        <w:rPr>
          <w:rFonts w:ascii="Times New Roman" w:hAnsi="Times New Roman" w:cs="Times New Roman"/>
          <w:color w:val="000000" w:themeColor="text1"/>
          <w:sz w:val="20"/>
          <w:szCs w:val="20"/>
          <w:lang w:val="en-GB"/>
        </w:rPr>
        <w:t>, ed. by Jacques-Alain Miller (London: Routledge, 2013), p. 311.</w:t>
      </w:r>
    </w:p>
  </w:footnote>
  <w:footnote w:id="90">
    <w:p w14:paraId="1928581B" w14:textId="6DE3759E" w:rsidR="00322ED7" w:rsidRPr="000C7BDC" w:rsidRDefault="00322ED7" w:rsidP="000C7BDC">
      <w:pPr>
        <w:pStyle w:val="Testonotaapidipagina"/>
        <w:jc w:val="both"/>
        <w:rPr>
          <w:rFonts w:ascii="Times New Roman" w:hAnsi="Times New Roman" w:cs="Times New Roman"/>
          <w:color w:val="000000" w:themeColor="text1"/>
          <w:sz w:val="20"/>
          <w:szCs w:val="20"/>
          <w:lang w:val="en-GB"/>
        </w:rPr>
      </w:pPr>
      <w:r w:rsidRPr="000C7BDC">
        <w:rPr>
          <w:rStyle w:val="Rimandonotaapidipagina"/>
          <w:rFonts w:ascii="Times New Roman" w:hAnsi="Times New Roman" w:cs="Times New Roman"/>
          <w:color w:val="000000" w:themeColor="text1"/>
          <w:sz w:val="20"/>
          <w:szCs w:val="20"/>
        </w:rPr>
        <w:footnoteRef/>
      </w:r>
      <w:r w:rsidR="00CA0AE4" w:rsidRPr="000C7BDC">
        <w:rPr>
          <w:rFonts w:ascii="Times New Roman" w:hAnsi="Times New Roman" w:cs="Times New Roman"/>
          <w:i/>
          <w:color w:val="000000" w:themeColor="text1"/>
          <w:sz w:val="20"/>
          <w:szCs w:val="20"/>
          <w:shd w:val="clear" w:color="auto" w:fill="FFFFFF"/>
          <w:lang w:val="en-GB"/>
        </w:rPr>
        <w:t>ibid</w:t>
      </w:r>
      <w:r w:rsidRPr="000C7BDC">
        <w:rPr>
          <w:rFonts w:ascii="Times New Roman" w:hAnsi="Times New Roman" w:cs="Times New Roman"/>
          <w:color w:val="000000" w:themeColor="text1"/>
          <w:sz w:val="20"/>
          <w:szCs w:val="20"/>
          <w:shd w:val="clear" w:color="auto" w:fill="FFFFFF"/>
          <w:lang w:val="en-GB"/>
        </w:rPr>
        <w:t>.</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835C2C"/>
    <w:multiLevelType w:val="multilevel"/>
    <w:tmpl w:val="94E0C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C4B4598"/>
    <w:multiLevelType w:val="multilevel"/>
    <w:tmpl w:val="58705D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DB65ED5"/>
    <w:multiLevelType w:val="multilevel"/>
    <w:tmpl w:val="B4C80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5250586"/>
    <w:multiLevelType w:val="hybridMultilevel"/>
    <w:tmpl w:val="2C7E4988"/>
    <w:lvl w:ilvl="0" w:tplc="FB1C181C">
      <w:numFmt w:val="bullet"/>
      <w:lvlText w:val="-"/>
      <w:lvlJc w:val="left"/>
      <w:pPr>
        <w:ind w:left="644" w:hanging="360"/>
      </w:pPr>
      <w:rPr>
        <w:rFonts w:ascii="Times New Roman" w:eastAsiaTheme="minorHAnsi" w:hAnsi="Times New Roman" w:cs="Times New Roman" w:hint="default"/>
      </w:rPr>
    </w:lvl>
    <w:lvl w:ilvl="1" w:tplc="04100003" w:tentative="1">
      <w:start w:val="1"/>
      <w:numFmt w:val="bullet"/>
      <w:lvlText w:val="o"/>
      <w:lvlJc w:val="left"/>
      <w:pPr>
        <w:ind w:left="1364" w:hanging="360"/>
      </w:pPr>
      <w:rPr>
        <w:rFonts w:ascii="Courier New" w:hAnsi="Courier New" w:cs="Courier New" w:hint="default"/>
      </w:rPr>
    </w:lvl>
    <w:lvl w:ilvl="2" w:tplc="04100005" w:tentative="1">
      <w:start w:val="1"/>
      <w:numFmt w:val="bullet"/>
      <w:lvlText w:val=""/>
      <w:lvlJc w:val="left"/>
      <w:pPr>
        <w:ind w:left="2084" w:hanging="360"/>
      </w:pPr>
      <w:rPr>
        <w:rFonts w:ascii="Wingdings" w:hAnsi="Wingdings" w:hint="default"/>
      </w:rPr>
    </w:lvl>
    <w:lvl w:ilvl="3" w:tplc="04100001" w:tentative="1">
      <w:start w:val="1"/>
      <w:numFmt w:val="bullet"/>
      <w:lvlText w:val=""/>
      <w:lvlJc w:val="left"/>
      <w:pPr>
        <w:ind w:left="2804" w:hanging="360"/>
      </w:pPr>
      <w:rPr>
        <w:rFonts w:ascii="Symbol" w:hAnsi="Symbol" w:hint="default"/>
      </w:rPr>
    </w:lvl>
    <w:lvl w:ilvl="4" w:tplc="04100003" w:tentative="1">
      <w:start w:val="1"/>
      <w:numFmt w:val="bullet"/>
      <w:lvlText w:val="o"/>
      <w:lvlJc w:val="left"/>
      <w:pPr>
        <w:ind w:left="3524" w:hanging="360"/>
      </w:pPr>
      <w:rPr>
        <w:rFonts w:ascii="Courier New" w:hAnsi="Courier New" w:cs="Courier New" w:hint="default"/>
      </w:rPr>
    </w:lvl>
    <w:lvl w:ilvl="5" w:tplc="04100005" w:tentative="1">
      <w:start w:val="1"/>
      <w:numFmt w:val="bullet"/>
      <w:lvlText w:val=""/>
      <w:lvlJc w:val="left"/>
      <w:pPr>
        <w:ind w:left="4244" w:hanging="360"/>
      </w:pPr>
      <w:rPr>
        <w:rFonts w:ascii="Wingdings" w:hAnsi="Wingdings" w:hint="default"/>
      </w:rPr>
    </w:lvl>
    <w:lvl w:ilvl="6" w:tplc="04100001" w:tentative="1">
      <w:start w:val="1"/>
      <w:numFmt w:val="bullet"/>
      <w:lvlText w:val=""/>
      <w:lvlJc w:val="left"/>
      <w:pPr>
        <w:ind w:left="4964" w:hanging="360"/>
      </w:pPr>
      <w:rPr>
        <w:rFonts w:ascii="Symbol" w:hAnsi="Symbol" w:hint="default"/>
      </w:rPr>
    </w:lvl>
    <w:lvl w:ilvl="7" w:tplc="04100003" w:tentative="1">
      <w:start w:val="1"/>
      <w:numFmt w:val="bullet"/>
      <w:lvlText w:val="o"/>
      <w:lvlJc w:val="left"/>
      <w:pPr>
        <w:ind w:left="5684" w:hanging="360"/>
      </w:pPr>
      <w:rPr>
        <w:rFonts w:ascii="Courier New" w:hAnsi="Courier New" w:cs="Courier New" w:hint="default"/>
      </w:rPr>
    </w:lvl>
    <w:lvl w:ilvl="8" w:tplc="04100005" w:tentative="1">
      <w:start w:val="1"/>
      <w:numFmt w:val="bullet"/>
      <w:lvlText w:val=""/>
      <w:lvlJc w:val="left"/>
      <w:pPr>
        <w:ind w:left="6404" w:hanging="360"/>
      </w:pPr>
      <w:rPr>
        <w:rFonts w:ascii="Wingdings" w:hAnsi="Wingdings" w:hint="default"/>
      </w:rPr>
    </w:lvl>
  </w:abstractNum>
  <w:abstractNum w:abstractNumId="4">
    <w:nsid w:val="46F55D1F"/>
    <w:multiLevelType w:val="hybridMultilevel"/>
    <w:tmpl w:val="956CB48A"/>
    <w:lvl w:ilvl="0" w:tplc="6422CDEC">
      <w:numFmt w:val="bullet"/>
      <w:lvlText w:val="-"/>
      <w:lvlJc w:val="left"/>
      <w:pPr>
        <w:ind w:left="644" w:hanging="360"/>
      </w:pPr>
      <w:rPr>
        <w:rFonts w:ascii="Times New Roman" w:eastAsiaTheme="minorHAnsi" w:hAnsi="Times New Roman" w:cs="Times New Roman" w:hint="default"/>
      </w:rPr>
    </w:lvl>
    <w:lvl w:ilvl="1" w:tplc="04100003" w:tentative="1">
      <w:start w:val="1"/>
      <w:numFmt w:val="bullet"/>
      <w:lvlText w:val="o"/>
      <w:lvlJc w:val="left"/>
      <w:pPr>
        <w:ind w:left="1364" w:hanging="360"/>
      </w:pPr>
      <w:rPr>
        <w:rFonts w:ascii="Courier New" w:hAnsi="Courier New" w:cs="Courier New" w:hint="default"/>
      </w:rPr>
    </w:lvl>
    <w:lvl w:ilvl="2" w:tplc="04100005" w:tentative="1">
      <w:start w:val="1"/>
      <w:numFmt w:val="bullet"/>
      <w:lvlText w:val=""/>
      <w:lvlJc w:val="left"/>
      <w:pPr>
        <w:ind w:left="2084" w:hanging="360"/>
      </w:pPr>
      <w:rPr>
        <w:rFonts w:ascii="Wingdings" w:hAnsi="Wingdings" w:hint="default"/>
      </w:rPr>
    </w:lvl>
    <w:lvl w:ilvl="3" w:tplc="04100001" w:tentative="1">
      <w:start w:val="1"/>
      <w:numFmt w:val="bullet"/>
      <w:lvlText w:val=""/>
      <w:lvlJc w:val="left"/>
      <w:pPr>
        <w:ind w:left="2804" w:hanging="360"/>
      </w:pPr>
      <w:rPr>
        <w:rFonts w:ascii="Symbol" w:hAnsi="Symbol" w:hint="default"/>
      </w:rPr>
    </w:lvl>
    <w:lvl w:ilvl="4" w:tplc="04100003" w:tentative="1">
      <w:start w:val="1"/>
      <w:numFmt w:val="bullet"/>
      <w:lvlText w:val="o"/>
      <w:lvlJc w:val="left"/>
      <w:pPr>
        <w:ind w:left="3524" w:hanging="360"/>
      </w:pPr>
      <w:rPr>
        <w:rFonts w:ascii="Courier New" w:hAnsi="Courier New" w:cs="Courier New" w:hint="default"/>
      </w:rPr>
    </w:lvl>
    <w:lvl w:ilvl="5" w:tplc="04100005" w:tentative="1">
      <w:start w:val="1"/>
      <w:numFmt w:val="bullet"/>
      <w:lvlText w:val=""/>
      <w:lvlJc w:val="left"/>
      <w:pPr>
        <w:ind w:left="4244" w:hanging="360"/>
      </w:pPr>
      <w:rPr>
        <w:rFonts w:ascii="Wingdings" w:hAnsi="Wingdings" w:hint="default"/>
      </w:rPr>
    </w:lvl>
    <w:lvl w:ilvl="6" w:tplc="04100001" w:tentative="1">
      <w:start w:val="1"/>
      <w:numFmt w:val="bullet"/>
      <w:lvlText w:val=""/>
      <w:lvlJc w:val="left"/>
      <w:pPr>
        <w:ind w:left="4964" w:hanging="360"/>
      </w:pPr>
      <w:rPr>
        <w:rFonts w:ascii="Symbol" w:hAnsi="Symbol" w:hint="default"/>
      </w:rPr>
    </w:lvl>
    <w:lvl w:ilvl="7" w:tplc="04100003" w:tentative="1">
      <w:start w:val="1"/>
      <w:numFmt w:val="bullet"/>
      <w:lvlText w:val="o"/>
      <w:lvlJc w:val="left"/>
      <w:pPr>
        <w:ind w:left="5684" w:hanging="360"/>
      </w:pPr>
      <w:rPr>
        <w:rFonts w:ascii="Courier New" w:hAnsi="Courier New" w:cs="Courier New" w:hint="default"/>
      </w:rPr>
    </w:lvl>
    <w:lvl w:ilvl="8" w:tplc="04100005" w:tentative="1">
      <w:start w:val="1"/>
      <w:numFmt w:val="bullet"/>
      <w:lvlText w:val=""/>
      <w:lvlJc w:val="left"/>
      <w:pPr>
        <w:ind w:left="6404" w:hanging="360"/>
      </w:pPr>
      <w:rPr>
        <w:rFonts w:ascii="Wingdings" w:hAnsi="Wingdings" w:hint="default"/>
      </w:rPr>
    </w:lvl>
  </w:abstractNum>
  <w:abstractNum w:abstractNumId="5">
    <w:nsid w:val="578A1F5F"/>
    <w:multiLevelType w:val="multilevel"/>
    <w:tmpl w:val="7280F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C796456"/>
    <w:multiLevelType w:val="hybridMultilevel"/>
    <w:tmpl w:val="B27A7504"/>
    <w:lvl w:ilvl="0" w:tplc="C99635BA">
      <w:numFmt w:val="bullet"/>
      <w:lvlText w:val="-"/>
      <w:lvlJc w:val="left"/>
      <w:pPr>
        <w:ind w:left="644" w:hanging="360"/>
      </w:pPr>
      <w:rPr>
        <w:rFonts w:ascii="Times New Roman" w:eastAsiaTheme="minorHAnsi" w:hAnsi="Times New Roman" w:cs="Times New Roman" w:hint="default"/>
      </w:rPr>
    </w:lvl>
    <w:lvl w:ilvl="1" w:tplc="04100003" w:tentative="1">
      <w:start w:val="1"/>
      <w:numFmt w:val="bullet"/>
      <w:lvlText w:val="o"/>
      <w:lvlJc w:val="left"/>
      <w:pPr>
        <w:ind w:left="1364" w:hanging="360"/>
      </w:pPr>
      <w:rPr>
        <w:rFonts w:ascii="Courier New" w:hAnsi="Courier New" w:cs="Courier New" w:hint="default"/>
      </w:rPr>
    </w:lvl>
    <w:lvl w:ilvl="2" w:tplc="04100005" w:tentative="1">
      <w:start w:val="1"/>
      <w:numFmt w:val="bullet"/>
      <w:lvlText w:val=""/>
      <w:lvlJc w:val="left"/>
      <w:pPr>
        <w:ind w:left="2084" w:hanging="360"/>
      </w:pPr>
      <w:rPr>
        <w:rFonts w:ascii="Wingdings" w:hAnsi="Wingdings" w:hint="default"/>
      </w:rPr>
    </w:lvl>
    <w:lvl w:ilvl="3" w:tplc="04100001" w:tentative="1">
      <w:start w:val="1"/>
      <w:numFmt w:val="bullet"/>
      <w:lvlText w:val=""/>
      <w:lvlJc w:val="left"/>
      <w:pPr>
        <w:ind w:left="2804" w:hanging="360"/>
      </w:pPr>
      <w:rPr>
        <w:rFonts w:ascii="Symbol" w:hAnsi="Symbol" w:hint="default"/>
      </w:rPr>
    </w:lvl>
    <w:lvl w:ilvl="4" w:tplc="04100003" w:tentative="1">
      <w:start w:val="1"/>
      <w:numFmt w:val="bullet"/>
      <w:lvlText w:val="o"/>
      <w:lvlJc w:val="left"/>
      <w:pPr>
        <w:ind w:left="3524" w:hanging="360"/>
      </w:pPr>
      <w:rPr>
        <w:rFonts w:ascii="Courier New" w:hAnsi="Courier New" w:cs="Courier New" w:hint="default"/>
      </w:rPr>
    </w:lvl>
    <w:lvl w:ilvl="5" w:tplc="04100005" w:tentative="1">
      <w:start w:val="1"/>
      <w:numFmt w:val="bullet"/>
      <w:lvlText w:val=""/>
      <w:lvlJc w:val="left"/>
      <w:pPr>
        <w:ind w:left="4244" w:hanging="360"/>
      </w:pPr>
      <w:rPr>
        <w:rFonts w:ascii="Wingdings" w:hAnsi="Wingdings" w:hint="default"/>
      </w:rPr>
    </w:lvl>
    <w:lvl w:ilvl="6" w:tplc="04100001" w:tentative="1">
      <w:start w:val="1"/>
      <w:numFmt w:val="bullet"/>
      <w:lvlText w:val=""/>
      <w:lvlJc w:val="left"/>
      <w:pPr>
        <w:ind w:left="4964" w:hanging="360"/>
      </w:pPr>
      <w:rPr>
        <w:rFonts w:ascii="Symbol" w:hAnsi="Symbol" w:hint="default"/>
      </w:rPr>
    </w:lvl>
    <w:lvl w:ilvl="7" w:tplc="04100003" w:tentative="1">
      <w:start w:val="1"/>
      <w:numFmt w:val="bullet"/>
      <w:lvlText w:val="o"/>
      <w:lvlJc w:val="left"/>
      <w:pPr>
        <w:ind w:left="5684" w:hanging="360"/>
      </w:pPr>
      <w:rPr>
        <w:rFonts w:ascii="Courier New" w:hAnsi="Courier New" w:cs="Courier New" w:hint="default"/>
      </w:rPr>
    </w:lvl>
    <w:lvl w:ilvl="8" w:tplc="04100005" w:tentative="1">
      <w:start w:val="1"/>
      <w:numFmt w:val="bullet"/>
      <w:lvlText w:val=""/>
      <w:lvlJc w:val="left"/>
      <w:pPr>
        <w:ind w:left="6404" w:hanging="360"/>
      </w:pPr>
      <w:rPr>
        <w:rFonts w:ascii="Wingdings" w:hAnsi="Wingdings" w:hint="default"/>
      </w:rPr>
    </w:lvl>
  </w:abstractNum>
  <w:abstractNum w:abstractNumId="7">
    <w:nsid w:val="6D4F3912"/>
    <w:multiLevelType w:val="hybridMultilevel"/>
    <w:tmpl w:val="5EFC6FF4"/>
    <w:lvl w:ilvl="0" w:tplc="071276C2">
      <w:numFmt w:val="bullet"/>
      <w:lvlText w:val="﷒"/>
      <w:lvlJc w:val="left"/>
      <w:pPr>
        <w:ind w:left="720" w:hanging="360"/>
      </w:pPr>
      <w:rPr>
        <w:rFonts w:ascii="Times New Roman" w:eastAsiaTheme="minorHAnsi" w:hAnsi="Times New Roman" w:cs="Times New Roman"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4"/>
  </w:num>
  <w:num w:numId="4">
    <w:abstractNumId w:val="7"/>
  </w:num>
  <w:num w:numId="5">
    <w:abstractNumId w:val="2"/>
  </w:num>
  <w:num w:numId="6">
    <w:abstractNumId w:val="0"/>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defaultTabStop w:val="708"/>
  <w:hyphenationZone w:val="283"/>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42F5"/>
    <w:rsid w:val="0000479B"/>
    <w:rsid w:val="00007DE4"/>
    <w:rsid w:val="00046748"/>
    <w:rsid w:val="0005063E"/>
    <w:rsid w:val="0005119B"/>
    <w:rsid w:val="00060A2D"/>
    <w:rsid w:val="00067743"/>
    <w:rsid w:val="00092C39"/>
    <w:rsid w:val="000A60F7"/>
    <w:rsid w:val="000B3D20"/>
    <w:rsid w:val="000B61AA"/>
    <w:rsid w:val="000C06F6"/>
    <w:rsid w:val="000C7BDC"/>
    <w:rsid w:val="000F6B06"/>
    <w:rsid w:val="00102297"/>
    <w:rsid w:val="00114197"/>
    <w:rsid w:val="001148CC"/>
    <w:rsid w:val="001210C8"/>
    <w:rsid w:val="0015244C"/>
    <w:rsid w:val="00164699"/>
    <w:rsid w:val="001735A1"/>
    <w:rsid w:val="00176D2E"/>
    <w:rsid w:val="001A4ED0"/>
    <w:rsid w:val="001C7B1F"/>
    <w:rsid w:val="001D36EF"/>
    <w:rsid w:val="001D555F"/>
    <w:rsid w:val="00213C3E"/>
    <w:rsid w:val="002221B9"/>
    <w:rsid w:val="00224EAF"/>
    <w:rsid w:val="00250586"/>
    <w:rsid w:val="002A22F8"/>
    <w:rsid w:val="002A56EB"/>
    <w:rsid w:val="002E5C0E"/>
    <w:rsid w:val="002F69B1"/>
    <w:rsid w:val="00322ED7"/>
    <w:rsid w:val="00364EC2"/>
    <w:rsid w:val="0036551B"/>
    <w:rsid w:val="003A3369"/>
    <w:rsid w:val="003C373A"/>
    <w:rsid w:val="003D4BFE"/>
    <w:rsid w:val="003D77B5"/>
    <w:rsid w:val="00402359"/>
    <w:rsid w:val="004462C1"/>
    <w:rsid w:val="004618F4"/>
    <w:rsid w:val="00475446"/>
    <w:rsid w:val="004974A4"/>
    <w:rsid w:val="004B2753"/>
    <w:rsid w:val="004B438E"/>
    <w:rsid w:val="004C4314"/>
    <w:rsid w:val="004C68B5"/>
    <w:rsid w:val="004E6A73"/>
    <w:rsid w:val="00514319"/>
    <w:rsid w:val="005205E3"/>
    <w:rsid w:val="00530FEA"/>
    <w:rsid w:val="00591A0D"/>
    <w:rsid w:val="006379C4"/>
    <w:rsid w:val="006547D1"/>
    <w:rsid w:val="00661735"/>
    <w:rsid w:val="006706F1"/>
    <w:rsid w:val="00671584"/>
    <w:rsid w:val="006861D2"/>
    <w:rsid w:val="00695F44"/>
    <w:rsid w:val="006C0417"/>
    <w:rsid w:val="006D3401"/>
    <w:rsid w:val="006E21A5"/>
    <w:rsid w:val="006E4580"/>
    <w:rsid w:val="006E4707"/>
    <w:rsid w:val="006F5274"/>
    <w:rsid w:val="00772EBA"/>
    <w:rsid w:val="007A47D4"/>
    <w:rsid w:val="007B56BA"/>
    <w:rsid w:val="007D04C2"/>
    <w:rsid w:val="007E781D"/>
    <w:rsid w:val="00802760"/>
    <w:rsid w:val="00803361"/>
    <w:rsid w:val="00806D5D"/>
    <w:rsid w:val="00824DF7"/>
    <w:rsid w:val="0084342A"/>
    <w:rsid w:val="008544CE"/>
    <w:rsid w:val="008608CA"/>
    <w:rsid w:val="0086235A"/>
    <w:rsid w:val="0087439B"/>
    <w:rsid w:val="00876BCB"/>
    <w:rsid w:val="00891ADB"/>
    <w:rsid w:val="008928DD"/>
    <w:rsid w:val="008C7C88"/>
    <w:rsid w:val="008D371E"/>
    <w:rsid w:val="008D55B8"/>
    <w:rsid w:val="008D66BD"/>
    <w:rsid w:val="008F227F"/>
    <w:rsid w:val="00911C9F"/>
    <w:rsid w:val="00924306"/>
    <w:rsid w:val="00936BD5"/>
    <w:rsid w:val="009457B9"/>
    <w:rsid w:val="0094663F"/>
    <w:rsid w:val="009962EE"/>
    <w:rsid w:val="009A507E"/>
    <w:rsid w:val="009E66CE"/>
    <w:rsid w:val="00A03721"/>
    <w:rsid w:val="00A06250"/>
    <w:rsid w:val="00A123EB"/>
    <w:rsid w:val="00A12DE2"/>
    <w:rsid w:val="00A33446"/>
    <w:rsid w:val="00A542F5"/>
    <w:rsid w:val="00A810A2"/>
    <w:rsid w:val="00A841DC"/>
    <w:rsid w:val="00AC0C5D"/>
    <w:rsid w:val="00AD723E"/>
    <w:rsid w:val="00AE27DB"/>
    <w:rsid w:val="00B0618B"/>
    <w:rsid w:val="00B15581"/>
    <w:rsid w:val="00B54BAA"/>
    <w:rsid w:val="00B568FA"/>
    <w:rsid w:val="00B6677A"/>
    <w:rsid w:val="00BC5865"/>
    <w:rsid w:val="00BE49EC"/>
    <w:rsid w:val="00BF3B50"/>
    <w:rsid w:val="00C072FB"/>
    <w:rsid w:val="00C17CB6"/>
    <w:rsid w:val="00C27B61"/>
    <w:rsid w:val="00C67284"/>
    <w:rsid w:val="00CA0AE4"/>
    <w:rsid w:val="00CE01D7"/>
    <w:rsid w:val="00D43033"/>
    <w:rsid w:val="00D71F32"/>
    <w:rsid w:val="00DB2ACB"/>
    <w:rsid w:val="00DC3A95"/>
    <w:rsid w:val="00DE0650"/>
    <w:rsid w:val="00DF298F"/>
    <w:rsid w:val="00E15676"/>
    <w:rsid w:val="00E41FE0"/>
    <w:rsid w:val="00E508CC"/>
    <w:rsid w:val="00E826C7"/>
    <w:rsid w:val="00E878A3"/>
    <w:rsid w:val="00E97799"/>
    <w:rsid w:val="00EB3834"/>
    <w:rsid w:val="00ED458E"/>
    <w:rsid w:val="00EE2B24"/>
    <w:rsid w:val="00F467C6"/>
    <w:rsid w:val="00F83F3F"/>
    <w:rsid w:val="00FB1264"/>
    <w:rsid w:val="00FC3D84"/>
    <w:rsid w:val="00FC5BE6"/>
    <w:rsid w:val="00FF7BBF"/>
  </w:rsids>
  <m:mathPr>
    <m:mathFont m:val="Cambria Math"/>
    <m:brkBin m:val="before"/>
    <m:brkBinSub m:val="--"/>
    <m:smallFrac m:val="0"/>
    <m:dispDef/>
    <m:lMargin m:val="0"/>
    <m:rMargin m:val="0"/>
    <m:defJc m:val="centerGroup"/>
    <m:wrapIndent m:val="1440"/>
    <m:intLim m:val="subSup"/>
    <m:naryLim m:val="undOvr"/>
  </m:mathPr>
  <w:themeFontLang w:val="it-IT" w:eastAsia="ja-JP"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75CEF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e">
    <w:name w:val="Normal"/>
    <w:qFormat/>
    <w:rsid w:val="00322ED7"/>
    <w:rPr>
      <w:rFonts w:ascii="Times New Roman" w:hAnsi="Times New Roman" w:cs="Times New Roman"/>
      <w:lang w:eastAsia="it-IT"/>
    </w:rPr>
  </w:style>
  <w:style w:type="paragraph" w:styleId="Titolo1">
    <w:name w:val="heading 1"/>
    <w:basedOn w:val="Normale"/>
    <w:link w:val="Titolo1Carattere"/>
    <w:uiPriority w:val="9"/>
    <w:qFormat/>
    <w:rsid w:val="00322ED7"/>
    <w:pPr>
      <w:spacing w:before="100" w:beforeAutospacing="1" w:after="100" w:afterAutospacing="1"/>
      <w:outlineLvl w:val="0"/>
    </w:pPr>
    <w:rPr>
      <w:b/>
      <w:bCs/>
      <w:kern w:val="36"/>
      <w:sz w:val="48"/>
      <w:szCs w:val="48"/>
    </w:rPr>
  </w:style>
  <w:style w:type="paragraph" w:styleId="Titolo2">
    <w:name w:val="heading 2"/>
    <w:basedOn w:val="Normale"/>
    <w:next w:val="Normale"/>
    <w:link w:val="Titolo2Carattere"/>
    <w:uiPriority w:val="9"/>
    <w:semiHidden/>
    <w:unhideWhenUsed/>
    <w:qFormat/>
    <w:rsid w:val="00322ED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Titolo4">
    <w:name w:val="heading 4"/>
    <w:basedOn w:val="Normale"/>
    <w:next w:val="Normale"/>
    <w:link w:val="Titolo4Carattere"/>
    <w:uiPriority w:val="9"/>
    <w:unhideWhenUsed/>
    <w:qFormat/>
    <w:rsid w:val="00322ED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322ED7"/>
    <w:rPr>
      <w:rFonts w:ascii="Times New Roman" w:hAnsi="Times New Roman" w:cs="Times New Roman"/>
      <w:b/>
      <w:bCs/>
      <w:kern w:val="36"/>
      <w:sz w:val="48"/>
      <w:szCs w:val="48"/>
      <w:lang w:eastAsia="it-IT"/>
    </w:rPr>
  </w:style>
  <w:style w:type="character" w:styleId="Rimandocommento">
    <w:name w:val="annotation reference"/>
    <w:basedOn w:val="Carpredefinitoparagrafo"/>
    <w:uiPriority w:val="99"/>
    <w:semiHidden/>
    <w:unhideWhenUsed/>
    <w:rsid w:val="00322ED7"/>
    <w:rPr>
      <w:sz w:val="18"/>
      <w:szCs w:val="18"/>
    </w:rPr>
  </w:style>
  <w:style w:type="paragraph" w:styleId="Testocommento">
    <w:name w:val="annotation text"/>
    <w:basedOn w:val="Normale"/>
    <w:link w:val="TestocommentoCarattere"/>
    <w:uiPriority w:val="99"/>
    <w:semiHidden/>
    <w:unhideWhenUsed/>
    <w:rsid w:val="00322ED7"/>
    <w:rPr>
      <w:rFonts w:asciiTheme="minorHAnsi" w:hAnsiTheme="minorHAnsi" w:cstheme="minorBidi"/>
      <w:lang w:eastAsia="en-US"/>
    </w:rPr>
  </w:style>
  <w:style w:type="character" w:customStyle="1" w:styleId="TestocommentoCarattere">
    <w:name w:val="Testo commento Carattere"/>
    <w:basedOn w:val="Carpredefinitoparagrafo"/>
    <w:link w:val="Testocommento"/>
    <w:uiPriority w:val="99"/>
    <w:semiHidden/>
    <w:rsid w:val="00322ED7"/>
  </w:style>
  <w:style w:type="paragraph" w:styleId="Soggettocommento">
    <w:name w:val="annotation subject"/>
    <w:basedOn w:val="Testocommento"/>
    <w:next w:val="Testocommento"/>
    <w:link w:val="SoggettocommentoCarattere"/>
    <w:uiPriority w:val="99"/>
    <w:semiHidden/>
    <w:unhideWhenUsed/>
    <w:rsid w:val="00322ED7"/>
    <w:rPr>
      <w:b/>
      <w:bCs/>
      <w:sz w:val="20"/>
      <w:szCs w:val="20"/>
    </w:rPr>
  </w:style>
  <w:style w:type="character" w:customStyle="1" w:styleId="SoggettocommentoCarattere">
    <w:name w:val="Soggetto commento Carattere"/>
    <w:basedOn w:val="TestocommentoCarattere"/>
    <w:link w:val="Soggettocommento"/>
    <w:uiPriority w:val="99"/>
    <w:semiHidden/>
    <w:rsid w:val="00322ED7"/>
    <w:rPr>
      <w:b/>
      <w:bCs/>
      <w:sz w:val="20"/>
      <w:szCs w:val="20"/>
    </w:rPr>
  </w:style>
  <w:style w:type="paragraph" w:styleId="Testofumetto">
    <w:name w:val="Balloon Text"/>
    <w:basedOn w:val="Normale"/>
    <w:link w:val="TestofumettoCarattere"/>
    <w:uiPriority w:val="99"/>
    <w:semiHidden/>
    <w:unhideWhenUsed/>
    <w:rsid w:val="00322ED7"/>
    <w:rPr>
      <w:sz w:val="18"/>
      <w:szCs w:val="18"/>
      <w:lang w:eastAsia="en-US"/>
    </w:rPr>
  </w:style>
  <w:style w:type="character" w:customStyle="1" w:styleId="TestofumettoCarattere">
    <w:name w:val="Testo fumetto Carattere"/>
    <w:basedOn w:val="Carpredefinitoparagrafo"/>
    <w:link w:val="Testofumetto"/>
    <w:uiPriority w:val="99"/>
    <w:semiHidden/>
    <w:rsid w:val="00322ED7"/>
    <w:rPr>
      <w:rFonts w:ascii="Times New Roman" w:hAnsi="Times New Roman" w:cs="Times New Roman"/>
      <w:sz w:val="18"/>
      <w:szCs w:val="18"/>
    </w:rPr>
  </w:style>
  <w:style w:type="character" w:styleId="Rimandonotaapidipagina">
    <w:name w:val="footnote reference"/>
    <w:basedOn w:val="Carpredefinitoparagrafo"/>
    <w:uiPriority w:val="99"/>
    <w:unhideWhenUsed/>
    <w:rsid w:val="00322ED7"/>
    <w:rPr>
      <w:vertAlign w:val="superscript"/>
    </w:rPr>
  </w:style>
  <w:style w:type="paragraph" w:styleId="Testonotaapidipagina">
    <w:name w:val="footnote text"/>
    <w:basedOn w:val="Normale"/>
    <w:link w:val="TestonotaapidipaginaCarattere"/>
    <w:uiPriority w:val="99"/>
    <w:unhideWhenUsed/>
    <w:rsid w:val="00322ED7"/>
    <w:rPr>
      <w:rFonts w:asciiTheme="minorHAnsi" w:hAnsiTheme="minorHAnsi" w:cstheme="minorBidi"/>
      <w:lang w:eastAsia="en-US"/>
    </w:rPr>
  </w:style>
  <w:style w:type="character" w:customStyle="1" w:styleId="TestonotaapidipaginaCarattere">
    <w:name w:val="Testo nota a piè di pagina Carattere"/>
    <w:basedOn w:val="Carpredefinitoparagrafo"/>
    <w:link w:val="Testonotaapidipagina"/>
    <w:uiPriority w:val="99"/>
    <w:rsid w:val="00322ED7"/>
  </w:style>
  <w:style w:type="paragraph" w:styleId="NormaleWeb">
    <w:name w:val="Normal (Web)"/>
    <w:basedOn w:val="Normale"/>
    <w:uiPriority w:val="99"/>
    <w:unhideWhenUsed/>
    <w:rsid w:val="00322ED7"/>
    <w:pPr>
      <w:spacing w:before="100" w:beforeAutospacing="1" w:after="100" w:afterAutospacing="1"/>
    </w:pPr>
  </w:style>
  <w:style w:type="character" w:styleId="Enfasicorsivo">
    <w:name w:val="Emphasis"/>
    <w:basedOn w:val="Carpredefinitoparagrafo"/>
    <w:uiPriority w:val="20"/>
    <w:qFormat/>
    <w:rsid w:val="00322ED7"/>
    <w:rPr>
      <w:i/>
      <w:iCs/>
    </w:rPr>
  </w:style>
  <w:style w:type="character" w:customStyle="1" w:styleId="a-size-large">
    <w:name w:val="a-size-large"/>
    <w:basedOn w:val="Carpredefinitoparagrafo"/>
    <w:rsid w:val="00322ED7"/>
  </w:style>
  <w:style w:type="character" w:styleId="Collegamentoipertestuale">
    <w:name w:val="Hyperlink"/>
    <w:basedOn w:val="Carpredefinitoparagrafo"/>
    <w:uiPriority w:val="99"/>
    <w:unhideWhenUsed/>
    <w:rsid w:val="00322ED7"/>
    <w:rPr>
      <w:strike w:val="0"/>
      <w:dstrike w:val="0"/>
      <w:color w:val="00635D"/>
      <w:u w:val="none"/>
      <w:effect w:val="none"/>
    </w:rPr>
  </w:style>
  <w:style w:type="character" w:customStyle="1" w:styleId="apple-converted-space">
    <w:name w:val="apple-converted-space"/>
    <w:basedOn w:val="Carpredefinitoparagrafo"/>
    <w:rsid w:val="00322ED7"/>
  </w:style>
  <w:style w:type="character" w:customStyle="1" w:styleId="Titolo2Carattere">
    <w:name w:val="Titolo 2 Carattere"/>
    <w:basedOn w:val="Carpredefinitoparagrafo"/>
    <w:link w:val="Titolo2"/>
    <w:uiPriority w:val="9"/>
    <w:semiHidden/>
    <w:rsid w:val="00322ED7"/>
    <w:rPr>
      <w:rFonts w:asciiTheme="majorHAnsi" w:eastAsiaTheme="majorEastAsia" w:hAnsiTheme="majorHAnsi" w:cstheme="majorBidi"/>
      <w:color w:val="2F5496" w:themeColor="accent1" w:themeShade="BF"/>
      <w:sz w:val="26"/>
      <w:szCs w:val="26"/>
      <w:lang w:eastAsia="it-IT"/>
    </w:rPr>
  </w:style>
  <w:style w:type="character" w:customStyle="1" w:styleId="Titolo4Carattere">
    <w:name w:val="Titolo 4 Carattere"/>
    <w:basedOn w:val="Carpredefinitoparagrafo"/>
    <w:link w:val="Titolo4"/>
    <w:uiPriority w:val="9"/>
    <w:rsid w:val="00322ED7"/>
    <w:rPr>
      <w:rFonts w:asciiTheme="majorHAnsi" w:eastAsiaTheme="majorEastAsia" w:hAnsiTheme="majorHAnsi" w:cstheme="majorBidi"/>
      <w:i/>
      <w:iCs/>
      <w:color w:val="2F5496" w:themeColor="accent1" w:themeShade="BF"/>
      <w:lang w:eastAsia="it-IT"/>
    </w:rPr>
  </w:style>
  <w:style w:type="paragraph" w:customStyle="1" w:styleId="Didefault">
    <w:name w:val="Di default"/>
    <w:rsid w:val="00322ED7"/>
    <w:pPr>
      <w:pBdr>
        <w:top w:val="nil"/>
        <w:left w:val="nil"/>
        <w:bottom w:val="nil"/>
        <w:right w:val="nil"/>
        <w:between w:val="nil"/>
        <w:bar w:val="nil"/>
      </w:pBdr>
    </w:pPr>
    <w:rPr>
      <w:rFonts w:ascii="Helvetica" w:eastAsia="Arial Unicode MS" w:hAnsi="Arial Unicode MS" w:cs="Arial Unicode MS"/>
      <w:color w:val="000000"/>
      <w:sz w:val="22"/>
      <w:szCs w:val="22"/>
      <w:bdr w:val="nil"/>
      <w:lang w:val="en-US" w:eastAsia="it-IT"/>
    </w:rPr>
  </w:style>
  <w:style w:type="paragraph" w:customStyle="1" w:styleId="Notaapidipagina">
    <w:name w:val="Nota a piè di pagina"/>
    <w:rsid w:val="00322ED7"/>
    <w:pPr>
      <w:pBdr>
        <w:top w:val="nil"/>
        <w:left w:val="nil"/>
        <w:bottom w:val="nil"/>
        <w:right w:val="nil"/>
        <w:between w:val="nil"/>
        <w:bar w:val="nil"/>
      </w:pBdr>
    </w:pPr>
    <w:rPr>
      <w:rFonts w:ascii="Helvetica" w:eastAsia="Helvetica" w:hAnsi="Helvetica" w:cs="Helvetica"/>
      <w:color w:val="000000"/>
      <w:sz w:val="22"/>
      <w:szCs w:val="22"/>
      <w:bdr w:val="nil"/>
      <w:lang w:eastAsia="it-IT"/>
    </w:rPr>
  </w:style>
  <w:style w:type="character" w:customStyle="1" w:styleId="Hyperlink1">
    <w:name w:val="Hyperlink.1"/>
    <w:basedOn w:val="Collegamentoipertestuale"/>
    <w:rsid w:val="00322ED7"/>
    <w:rPr>
      <w:strike w:val="0"/>
      <w:dstrike w:val="0"/>
      <w:color w:val="00635D"/>
      <w:u w:val="single"/>
      <w:effect w:val="none"/>
    </w:rPr>
  </w:style>
  <w:style w:type="paragraph" w:customStyle="1" w:styleId="p1">
    <w:name w:val="p1"/>
    <w:basedOn w:val="Normale"/>
    <w:rsid w:val="00322ED7"/>
    <w:rPr>
      <w:rFonts w:ascii="Helvetica Neue" w:hAnsi="Helvetica Neue"/>
      <w:sz w:val="18"/>
      <w:szCs w:val="18"/>
    </w:rPr>
  </w:style>
  <w:style w:type="character" w:customStyle="1" w:styleId="refpublishername">
    <w:name w:val="refpublishername"/>
    <w:basedOn w:val="Carpredefinitoparagrafo"/>
    <w:rsid w:val="00322ED7"/>
  </w:style>
  <w:style w:type="character" w:customStyle="1" w:styleId="refpublisherloc">
    <w:name w:val="refpublisherloc"/>
    <w:basedOn w:val="Carpredefinitoparagrafo"/>
    <w:rsid w:val="00322ED7"/>
  </w:style>
  <w:style w:type="character" w:customStyle="1" w:styleId="refdate">
    <w:name w:val="refdate"/>
    <w:basedOn w:val="Carpredefinitoparagrafo"/>
    <w:rsid w:val="00322ED7"/>
  </w:style>
  <w:style w:type="character" w:customStyle="1" w:styleId="refcomment">
    <w:name w:val="refcomment"/>
    <w:basedOn w:val="Carpredefinitoparagrafo"/>
    <w:rsid w:val="00322ED7"/>
  </w:style>
  <w:style w:type="character" w:customStyle="1" w:styleId="authorortitle">
    <w:name w:val="authorortitle"/>
    <w:basedOn w:val="Carpredefinitoparagrafo"/>
    <w:rsid w:val="00322ED7"/>
  </w:style>
  <w:style w:type="character" w:customStyle="1" w:styleId="mw-headline">
    <w:name w:val="mw-headline"/>
    <w:basedOn w:val="Carpredefinitoparagrafo"/>
    <w:rsid w:val="00322ED7"/>
  </w:style>
  <w:style w:type="character" w:styleId="CitazioneHTML">
    <w:name w:val="HTML Cite"/>
    <w:basedOn w:val="Carpredefinitoparagrafo"/>
    <w:uiPriority w:val="99"/>
    <w:semiHidden/>
    <w:unhideWhenUsed/>
    <w:rsid w:val="00322ED7"/>
    <w:rPr>
      <w:i/>
      <w:iCs/>
    </w:rPr>
  </w:style>
  <w:style w:type="paragraph" w:styleId="Pidipagina">
    <w:name w:val="footer"/>
    <w:basedOn w:val="Normale"/>
    <w:link w:val="PidipaginaCarattere"/>
    <w:uiPriority w:val="99"/>
    <w:unhideWhenUsed/>
    <w:rsid w:val="00DF298F"/>
    <w:pPr>
      <w:tabs>
        <w:tab w:val="center" w:pos="4819"/>
        <w:tab w:val="right" w:pos="9638"/>
      </w:tabs>
    </w:pPr>
  </w:style>
  <w:style w:type="character" w:customStyle="1" w:styleId="PidipaginaCarattere">
    <w:name w:val="Piè di pagina Carattere"/>
    <w:basedOn w:val="Carpredefinitoparagrafo"/>
    <w:link w:val="Pidipagina"/>
    <w:uiPriority w:val="99"/>
    <w:rsid w:val="00DF298F"/>
    <w:rPr>
      <w:rFonts w:ascii="Times New Roman" w:hAnsi="Times New Roman" w:cs="Times New Roman"/>
      <w:lang w:eastAsia="it-IT"/>
    </w:rPr>
  </w:style>
  <w:style w:type="character" w:styleId="Numeropagina">
    <w:name w:val="page number"/>
    <w:basedOn w:val="Carpredefinitoparagrafo"/>
    <w:uiPriority w:val="99"/>
    <w:semiHidden/>
    <w:unhideWhenUsed/>
    <w:rsid w:val="00DF298F"/>
  </w:style>
  <w:style w:type="character" w:customStyle="1" w:styleId="UnresolvedMention">
    <w:name w:val="Unresolved Mention"/>
    <w:basedOn w:val="Carpredefinitoparagrafo"/>
    <w:uiPriority w:val="99"/>
    <w:rsid w:val="00F467C6"/>
    <w:rPr>
      <w:color w:val="605E5C"/>
      <w:shd w:val="clear" w:color="auto" w:fill="E1DFDD"/>
    </w:rPr>
  </w:style>
  <w:style w:type="paragraph" w:styleId="Intestazione">
    <w:name w:val="header"/>
    <w:basedOn w:val="Normale"/>
    <w:link w:val="IntestazioneCarattere"/>
    <w:uiPriority w:val="99"/>
    <w:unhideWhenUsed/>
    <w:rsid w:val="00AE27DB"/>
    <w:pPr>
      <w:tabs>
        <w:tab w:val="center" w:pos="4819"/>
        <w:tab w:val="right" w:pos="9638"/>
      </w:tabs>
    </w:pPr>
  </w:style>
  <w:style w:type="character" w:customStyle="1" w:styleId="IntestazioneCarattere">
    <w:name w:val="Intestazione Carattere"/>
    <w:basedOn w:val="Carpredefinitoparagrafo"/>
    <w:link w:val="Intestazione"/>
    <w:uiPriority w:val="99"/>
    <w:rsid w:val="00AE27DB"/>
    <w:rPr>
      <w:rFonts w:ascii="Times New Roman" w:hAnsi="Times New Roman" w:cs="Times New Roman"/>
      <w:lang w:eastAsia="it-I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2647473">
      <w:bodyDiv w:val="1"/>
      <w:marLeft w:val="0"/>
      <w:marRight w:val="0"/>
      <w:marTop w:val="0"/>
      <w:marBottom w:val="0"/>
      <w:divBdr>
        <w:top w:val="none" w:sz="0" w:space="0" w:color="auto"/>
        <w:left w:val="none" w:sz="0" w:space="0" w:color="auto"/>
        <w:bottom w:val="none" w:sz="0" w:space="0" w:color="auto"/>
        <w:right w:val="none" w:sz="0" w:space="0" w:color="auto"/>
      </w:divBdr>
    </w:div>
    <w:div w:id="97040531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er" Target="footer1.xml"/><Relationship Id="rId20" Type="http://schemas.openxmlformats.org/officeDocument/2006/relationships/hyperlink" Target="https://www.google.it/search?hl=it&amp;tbo=p&amp;tbm=bks&amp;q=inauthor:%22Friedrich+Nietzsche%22&amp;source=gbs_metadata_r&amp;cad=8" TargetMode="External"/><Relationship Id="rId21" Type="http://schemas.openxmlformats.org/officeDocument/2006/relationships/hyperlink" Target="https://www.google.it/search?hl=it&amp;tbo=p&amp;tbm=bks&amp;q=inauthor:%22Friedrich+Nietzsche%22&amp;source=gbs_metadata_r&amp;cad=8" TargetMode="External"/><Relationship Id="rId22" Type="http://schemas.openxmlformats.org/officeDocument/2006/relationships/hyperlink" Target="https://en.wikipedia.org/wiki/R._J._Hollingdale" TargetMode="External"/><Relationship Id="rId23" Type="http://schemas.openxmlformats.org/officeDocument/2006/relationships/hyperlink" Target="https://www.google.it/search?hl=it&amp;tbo=p&amp;tbm=bks&amp;q=inauthor:%22John+Sturrock%22&amp;source=gbs_metadata_r&amp;cad=7" TargetMode="External"/><Relationship Id="rId24" Type="http://schemas.openxmlformats.org/officeDocument/2006/relationships/footer" Target="footer2.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yperlink" Target="https://www.amazon.co.uk/R-Horacio-Etchegoyen/e/B001K88A5S/ref=dp_byline_cont_book_1" TargetMode="External"/><Relationship Id="rId11" Type="http://schemas.openxmlformats.org/officeDocument/2006/relationships/hyperlink" Target="https://www.google.co.uk/search?hl=it&amp;tbo=p&amp;tbm=bks&amp;q=bibliogroup:%22Dover+Thrift+Editions%22&amp;source=gbs_metadata_r&amp;cad=7" TargetMode="External"/><Relationship Id="rId12" Type="http://schemas.openxmlformats.org/officeDocument/2006/relationships/hyperlink" Target="http://www.lacaninireland.com/web/wp-content/uploads/2010/06/THE-SEMINAR-OF-JACQUES-LACAN-XIV.pdf" TargetMode="External"/><Relationship Id="rId13" Type="http://schemas.openxmlformats.org/officeDocument/2006/relationships/hyperlink" Target="http://cw.routledge.com/textbooks/alevelphilosophy/data/A2/Nietzsche/NietzschePerspectivism.pdf" TargetMode="External"/><Relationship Id="rId14" Type="http://schemas.openxmlformats.org/officeDocument/2006/relationships/hyperlink" Target="https://en.wikipedia.org/wiki/Jean_Laplanche" TargetMode="External"/><Relationship Id="rId15" Type="http://schemas.openxmlformats.org/officeDocument/2006/relationships/hyperlink" Target="https://en.wikipedia.org/wiki/Jean-Bertrand_Pontalis" TargetMode="External"/><Relationship Id="rId16" Type="http://schemas.openxmlformats.org/officeDocument/2006/relationships/hyperlink" Target="https://books.google.com/books?id=DCpokE8C2WgC&amp;pg=322&amp;dq=%22Pleasure+Principle+%3D+D.\+Lustprinzip%22" TargetMode="External"/><Relationship Id="rId17" Type="http://schemas.openxmlformats.org/officeDocument/2006/relationships/hyperlink" Target="https://books.google.com/books?id=DCpokE8C2WgC&amp;printsec=frontcover" TargetMode="External"/><Relationship Id="rId18" Type="http://schemas.openxmlformats.org/officeDocument/2006/relationships/hyperlink" Target="https://www.google.it/search?hl=it&amp;tbo=p&amp;tbm=bks&amp;q=inauthor:%22Rolf-Peter+Horstmann%22&amp;source=gbs_metadata_r&amp;cad=9" TargetMode="External"/><Relationship Id="rId19" Type="http://schemas.openxmlformats.org/officeDocument/2006/relationships/hyperlink" Target="https://www.google.it/search?hl=it&amp;tbo=p&amp;tbm=bks&amp;q=inauthor:%22Judith+Norman%22&amp;source=gbs_metadata_r&amp;cad=9"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11" Type="http://schemas.openxmlformats.org/officeDocument/2006/relationships/hyperlink" Target="https://en.wikipedia.org/wiki/Jean_Laplanche" TargetMode="External"/><Relationship Id="rId12" Type="http://schemas.openxmlformats.org/officeDocument/2006/relationships/hyperlink" Target="https://en.wikipedia.org/wiki/Jean-Bertrand_Pontalis" TargetMode="External"/><Relationship Id="rId13" Type="http://schemas.openxmlformats.org/officeDocument/2006/relationships/hyperlink" Target="https://books.google.com/books?id=DCpokE8C2WgC&amp;pg=322&amp;dq=%22Pleasure+Principle+%3D+D.\+Lustprinzip%22" TargetMode="External"/><Relationship Id="rId14" Type="http://schemas.openxmlformats.org/officeDocument/2006/relationships/hyperlink" Target="https://books.google.com/books?id=DCpokE8C2WgC&amp;printsec=frontcover" TargetMode="External"/><Relationship Id="rId15" Type="http://schemas.openxmlformats.org/officeDocument/2006/relationships/hyperlink" Target="https://www.google.it/search?hl=it&amp;tbo=p&amp;tbm=bks&amp;q=inauthor:%22John+Sturrock%22&amp;source=gbs_metadata_r&amp;cad=7" TargetMode="External"/><Relationship Id="rId16" Type="http://schemas.openxmlformats.org/officeDocument/2006/relationships/hyperlink" Target="http://www.lacaninireland.com/web/wp-content/uploads/2010/06/THE-SEMINAR-OF-JACQUES-LACAN-XIV.pdf" TargetMode="External"/><Relationship Id="rId1" Type="http://schemas.openxmlformats.org/officeDocument/2006/relationships/hyperlink" Target="https://www.google.it/search?hl=it&amp;tbo=p&amp;tbm=bks&amp;q=inauthor:%22Friedrich+Nietzsche%22&amp;source=gbs_metadata_r&amp;cad=8" TargetMode="External"/><Relationship Id="rId2" Type="http://schemas.openxmlformats.org/officeDocument/2006/relationships/hyperlink" Target="https://www.google.it/search?hl=it&amp;tbo=p&amp;tbm=bks&amp;q=inauthor:%22Friedrich+Nietzsche%22&amp;source=gbs_metadata_r&amp;cad=8" TargetMode="External"/><Relationship Id="rId3" Type="http://schemas.openxmlformats.org/officeDocument/2006/relationships/hyperlink" Target="https://www.google.it/search?hl=it&amp;tbo=p&amp;tbm=bks&amp;q=inauthor:%22Friedrich+Nietzsche%22&amp;source=gbs_metadata_r&amp;cad=8" TargetMode="External"/><Relationship Id="rId4" Type="http://schemas.openxmlformats.org/officeDocument/2006/relationships/hyperlink" Target="https://www.google.it/search?hl=it&amp;tbo=p&amp;tbm=bks&amp;q=inauthor:%22Friedrich+Nietzsche%22&amp;source=gbs_metadata_r&amp;cad=8" TargetMode="External"/><Relationship Id="rId5" Type="http://schemas.openxmlformats.org/officeDocument/2006/relationships/hyperlink" Target="https://en.wikipedia.org/wiki/R._J._Hollingdale" TargetMode="External"/><Relationship Id="rId6" Type="http://schemas.openxmlformats.org/officeDocument/2006/relationships/hyperlink" Target="http://cw.routledge.com/textbooks/alevelphilosophy/data/A2/Nietzsche/NietzschePerspectivism.pdf" TargetMode="External"/><Relationship Id="rId7" Type="http://schemas.openxmlformats.org/officeDocument/2006/relationships/hyperlink" Target="https://www.google.it/search?hl=it&amp;tbo=p&amp;tbm=bks&amp;q=inauthor:%22Rolf-Peter+Horstmann%22&amp;source=gbs_metadata_r&amp;cad=9" TargetMode="External"/><Relationship Id="rId8" Type="http://schemas.openxmlformats.org/officeDocument/2006/relationships/hyperlink" Target="https://www.google.it/search?hl=it&amp;tbo=p&amp;tbm=bks&amp;q=inauthor:%22Judith+Norman%22&amp;source=gbs_metadata_r&amp;cad=9" TargetMode="External"/><Relationship Id="rId9" Type="http://schemas.openxmlformats.org/officeDocument/2006/relationships/hyperlink" Target="https://www.google.co.uk/search?hl=it&amp;tbo=p&amp;tbm=bks&amp;q=bibliogroup:%22Dover+Thrift+Editions%22&amp;source=gbs_metadata_r&amp;cad=7" TargetMode="External"/><Relationship Id="rId10" Type="http://schemas.openxmlformats.org/officeDocument/2006/relationships/hyperlink" Target="https://www.amazon.co.uk/R-Horacio-Etchegoyen/e/B001K88A5S/ref=dp_byline_cont_book_1"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916ABD5-6801-9943-BAC7-10CA94607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208</TotalTime>
  <Pages>51</Pages>
  <Words>16968</Words>
  <Characters>88405</Characters>
  <Application>Microsoft Macintosh Word</Application>
  <DocSecurity>0</DocSecurity>
  <Lines>1668</Lines>
  <Paragraphs>226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105147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Utente di Microsoft Office</dc:creator>
  <cp:keywords/>
  <dc:description/>
  <cp:lastModifiedBy>Utente di Microsoft Office</cp:lastModifiedBy>
  <cp:revision>110</cp:revision>
  <dcterms:created xsi:type="dcterms:W3CDTF">2020-03-30T13:01:00Z</dcterms:created>
  <dcterms:modified xsi:type="dcterms:W3CDTF">2020-03-31T14:38:00Z</dcterms:modified>
</cp:coreProperties>
</file>