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C604B" w14:textId="23A551E4" w:rsidR="0095517F" w:rsidRPr="00204131" w:rsidRDefault="002F16E9" w:rsidP="002F16E9">
      <w:pPr>
        <w:jc w:val="center"/>
        <w:rPr>
          <w:rFonts w:ascii="Arial" w:hAnsi="Arial" w:cs="Arial"/>
          <w:b/>
          <w:bCs/>
          <w:sz w:val="48"/>
          <w:szCs w:val="48"/>
        </w:rPr>
      </w:pPr>
      <w:r w:rsidRPr="00204131">
        <w:rPr>
          <w:rFonts w:ascii="Arial" w:hAnsi="Arial" w:cs="Arial"/>
          <w:b/>
          <w:bCs/>
          <w:sz w:val="48"/>
          <w:szCs w:val="48"/>
        </w:rPr>
        <w:t>Student Learning Log</w:t>
      </w:r>
    </w:p>
    <w:p w14:paraId="68BB205C" w14:textId="6ED353C2" w:rsidR="002F16E9" w:rsidRPr="00204131" w:rsidRDefault="002F16E9" w:rsidP="002F16E9">
      <w:pPr>
        <w:jc w:val="center"/>
        <w:rPr>
          <w:rFonts w:ascii="Arial" w:hAnsi="Arial" w:cs="Arial"/>
          <w:sz w:val="32"/>
          <w:szCs w:val="32"/>
        </w:rPr>
      </w:pPr>
      <w:r w:rsidRPr="00204131">
        <w:rPr>
          <w:rFonts w:ascii="Arial" w:hAnsi="Arial" w:cs="Arial"/>
          <w:sz w:val="32"/>
          <w:szCs w:val="32"/>
        </w:rPr>
        <w:t>Food and Beverage Department</w:t>
      </w:r>
    </w:p>
    <w:p w14:paraId="2A6BDB45" w14:textId="77777777" w:rsidR="002F16E9" w:rsidRDefault="002F16E9" w:rsidP="002F16E9">
      <w:pPr>
        <w:jc w:val="center"/>
        <w:rPr>
          <w:rFonts w:ascii="Arial" w:hAnsi="Arial" w:cs="Arial"/>
          <w:sz w:val="40"/>
          <w:szCs w:val="40"/>
        </w:rPr>
      </w:pPr>
    </w:p>
    <w:p w14:paraId="37DD9BAB" w14:textId="77777777" w:rsidR="002F16E9" w:rsidRDefault="002F16E9" w:rsidP="002F16E9">
      <w:pPr>
        <w:jc w:val="center"/>
        <w:rPr>
          <w:rFonts w:ascii="Arial" w:hAnsi="Arial" w:cs="Arial"/>
          <w:sz w:val="40"/>
          <w:szCs w:val="40"/>
        </w:rPr>
      </w:pPr>
    </w:p>
    <w:p w14:paraId="4CF6A6DF" w14:textId="77777777" w:rsidR="002F16E9" w:rsidRDefault="002F16E9" w:rsidP="002F16E9">
      <w:pPr>
        <w:jc w:val="center"/>
        <w:rPr>
          <w:rFonts w:ascii="Arial" w:hAnsi="Arial" w:cs="Arial"/>
          <w:sz w:val="40"/>
          <w:szCs w:val="40"/>
        </w:rPr>
      </w:pPr>
    </w:p>
    <w:p w14:paraId="53B9A814" w14:textId="77777777" w:rsidR="002F16E9" w:rsidRDefault="002F16E9" w:rsidP="002F16E9">
      <w:pPr>
        <w:spacing w:line="360" w:lineRule="auto"/>
        <w:jc w:val="center"/>
        <w:rPr>
          <w:rFonts w:ascii="Arial" w:hAnsi="Arial" w:cs="Arial"/>
          <w:b/>
          <w:bCs/>
          <w:sz w:val="44"/>
          <w:szCs w:val="44"/>
        </w:rPr>
      </w:pPr>
    </w:p>
    <w:p w14:paraId="1471F0FE" w14:textId="77777777" w:rsidR="002F16E9" w:rsidRDefault="002F16E9" w:rsidP="002F16E9">
      <w:pPr>
        <w:spacing w:line="360" w:lineRule="auto"/>
        <w:rPr>
          <w:rFonts w:ascii="Arial" w:hAnsi="Arial" w:cs="Arial"/>
          <w:sz w:val="44"/>
          <w:szCs w:val="44"/>
        </w:rPr>
      </w:pPr>
      <w:r>
        <w:rPr>
          <w:rFonts w:ascii="Arial" w:hAnsi="Arial" w:cs="Arial"/>
          <w:sz w:val="44"/>
          <w:szCs w:val="44"/>
        </w:rPr>
        <w:t>Student name : Cristina Cornea</w:t>
      </w:r>
    </w:p>
    <w:p w14:paraId="7236FF10" w14:textId="77777777" w:rsidR="002F16E9" w:rsidRDefault="002F16E9" w:rsidP="002F16E9">
      <w:pPr>
        <w:spacing w:line="360" w:lineRule="auto"/>
        <w:rPr>
          <w:rFonts w:ascii="Arial" w:hAnsi="Arial" w:cs="Arial"/>
          <w:sz w:val="44"/>
          <w:szCs w:val="44"/>
        </w:rPr>
      </w:pPr>
      <w:r>
        <w:rPr>
          <w:rFonts w:ascii="Arial" w:hAnsi="Arial" w:cs="Arial"/>
          <w:sz w:val="44"/>
          <w:szCs w:val="44"/>
        </w:rPr>
        <w:t>Student ID : 2117591</w:t>
      </w:r>
    </w:p>
    <w:p w14:paraId="42E3EAE5" w14:textId="77777777" w:rsidR="002F16E9" w:rsidRDefault="002F16E9" w:rsidP="002F16E9">
      <w:pPr>
        <w:spacing w:line="360" w:lineRule="auto"/>
        <w:rPr>
          <w:rFonts w:ascii="Arial" w:hAnsi="Arial" w:cs="Arial"/>
          <w:sz w:val="44"/>
          <w:szCs w:val="44"/>
        </w:rPr>
      </w:pPr>
      <w:r>
        <w:rPr>
          <w:rFonts w:ascii="Arial" w:hAnsi="Arial" w:cs="Arial"/>
          <w:sz w:val="44"/>
          <w:szCs w:val="44"/>
        </w:rPr>
        <w:t>Lecturer : Lisa Bassler</w:t>
      </w:r>
    </w:p>
    <w:p w14:paraId="3CB72430" w14:textId="77777777" w:rsidR="002F16E9" w:rsidRDefault="002F16E9" w:rsidP="002F16E9">
      <w:pPr>
        <w:spacing w:line="360" w:lineRule="auto"/>
        <w:rPr>
          <w:rFonts w:ascii="Arial" w:hAnsi="Arial" w:cs="Arial"/>
          <w:sz w:val="44"/>
          <w:szCs w:val="44"/>
        </w:rPr>
      </w:pPr>
      <w:r>
        <w:rPr>
          <w:rFonts w:ascii="Arial" w:hAnsi="Arial" w:cs="Arial"/>
          <w:sz w:val="44"/>
          <w:szCs w:val="44"/>
        </w:rPr>
        <w:t xml:space="preserve">                Jessica Newport</w:t>
      </w:r>
    </w:p>
    <w:p w14:paraId="58F42CD6" w14:textId="77777777" w:rsidR="002F16E9" w:rsidRDefault="002F16E9" w:rsidP="002F16E9">
      <w:pPr>
        <w:spacing w:line="360" w:lineRule="auto"/>
        <w:rPr>
          <w:rFonts w:ascii="Arial" w:hAnsi="Arial" w:cs="Arial"/>
          <w:sz w:val="44"/>
          <w:szCs w:val="44"/>
        </w:rPr>
      </w:pPr>
      <w:r>
        <w:rPr>
          <w:rFonts w:ascii="Arial" w:hAnsi="Arial" w:cs="Arial"/>
          <w:sz w:val="44"/>
          <w:szCs w:val="44"/>
        </w:rPr>
        <w:t xml:space="preserve">                Ka Po Chong</w:t>
      </w:r>
    </w:p>
    <w:p w14:paraId="2A69010F" w14:textId="77777777" w:rsidR="002F16E9" w:rsidRDefault="002F16E9" w:rsidP="002F16E9">
      <w:pPr>
        <w:spacing w:line="360" w:lineRule="auto"/>
        <w:rPr>
          <w:rFonts w:ascii="Arial" w:hAnsi="Arial" w:cs="Arial"/>
          <w:sz w:val="44"/>
          <w:szCs w:val="44"/>
        </w:rPr>
      </w:pPr>
      <w:r>
        <w:rPr>
          <w:rFonts w:ascii="Arial" w:hAnsi="Arial" w:cs="Arial"/>
          <w:sz w:val="44"/>
          <w:szCs w:val="44"/>
        </w:rPr>
        <w:t xml:space="preserve">                Daniel Payne</w:t>
      </w:r>
    </w:p>
    <w:p w14:paraId="195A64D5" w14:textId="1DE6A5DC" w:rsidR="002F16E9" w:rsidRDefault="002F16E9" w:rsidP="002F16E9">
      <w:pPr>
        <w:spacing w:line="360" w:lineRule="auto"/>
        <w:rPr>
          <w:rFonts w:ascii="Arial" w:hAnsi="Arial" w:cs="Arial"/>
          <w:sz w:val="44"/>
          <w:szCs w:val="44"/>
        </w:rPr>
      </w:pPr>
      <w:r>
        <w:rPr>
          <w:rFonts w:ascii="Arial" w:hAnsi="Arial" w:cs="Arial"/>
          <w:sz w:val="44"/>
          <w:szCs w:val="44"/>
        </w:rPr>
        <w:t>Module : Managing Food and Beverage  Operations   BMIH6002</w:t>
      </w:r>
    </w:p>
    <w:p w14:paraId="21FD4FB3" w14:textId="77777777" w:rsidR="002F16E9" w:rsidRDefault="002F16E9" w:rsidP="002F16E9">
      <w:pPr>
        <w:spacing w:line="360" w:lineRule="auto"/>
        <w:rPr>
          <w:rFonts w:ascii="Arial" w:hAnsi="Arial" w:cs="Arial"/>
          <w:sz w:val="44"/>
          <w:szCs w:val="44"/>
        </w:rPr>
      </w:pPr>
    </w:p>
    <w:p w14:paraId="7E8B1DF2" w14:textId="77777777" w:rsidR="002F16E9" w:rsidRDefault="002F16E9" w:rsidP="002F16E9">
      <w:pPr>
        <w:spacing w:line="360" w:lineRule="auto"/>
        <w:rPr>
          <w:rFonts w:ascii="Arial" w:hAnsi="Arial" w:cs="Arial"/>
          <w:sz w:val="44"/>
          <w:szCs w:val="44"/>
        </w:rPr>
      </w:pPr>
    </w:p>
    <w:p w14:paraId="4947430C" w14:textId="77777777" w:rsidR="002F16E9" w:rsidRDefault="002F16E9" w:rsidP="002F16E9">
      <w:pPr>
        <w:spacing w:line="360" w:lineRule="auto"/>
        <w:rPr>
          <w:rFonts w:ascii="Arial" w:hAnsi="Arial" w:cs="Arial"/>
          <w:sz w:val="44"/>
          <w:szCs w:val="44"/>
        </w:rPr>
      </w:pPr>
    </w:p>
    <w:p w14:paraId="519647CA" w14:textId="77777777" w:rsidR="002F16E9" w:rsidRPr="002F16E9" w:rsidRDefault="002F16E9" w:rsidP="002F16E9">
      <w:pPr>
        <w:spacing w:line="360" w:lineRule="auto"/>
        <w:ind w:firstLine="720"/>
        <w:contextualSpacing/>
        <w:jc w:val="both"/>
        <w:rPr>
          <w:rFonts w:ascii="Arial" w:eastAsia="Times New Roman" w:hAnsi="Arial" w:cs="Arial"/>
          <w:sz w:val="24"/>
          <w:szCs w:val="24"/>
        </w:rPr>
      </w:pPr>
      <w:r w:rsidRPr="002F16E9">
        <w:rPr>
          <w:rFonts w:ascii="Arial" w:eastAsia="Times New Roman" w:hAnsi="Arial" w:cs="Arial"/>
          <w:sz w:val="24"/>
          <w:szCs w:val="24"/>
        </w:rPr>
        <w:lastRenderedPageBreak/>
        <w:t xml:space="preserve">The </w:t>
      </w:r>
      <w:bookmarkStart w:id="0" w:name="_Hlk168234607"/>
      <w:r w:rsidRPr="002F16E9">
        <w:rPr>
          <w:rFonts w:ascii="Arial" w:eastAsia="Times New Roman" w:hAnsi="Arial" w:cs="Arial"/>
          <w:sz w:val="24"/>
          <w:szCs w:val="24"/>
        </w:rPr>
        <w:t xml:space="preserve">Novotel Wembley Hotel </w:t>
      </w:r>
      <w:bookmarkEnd w:id="0"/>
      <w:r w:rsidRPr="002F16E9">
        <w:rPr>
          <w:rFonts w:ascii="Arial" w:eastAsia="Times New Roman" w:hAnsi="Arial" w:cs="Arial"/>
          <w:sz w:val="24"/>
          <w:szCs w:val="24"/>
        </w:rPr>
        <w:t xml:space="preserve">is well-known for its wide-ranging food and beverage operations, from its modern restaurant to the bar and the large selection of room services. The department prides itself on delivery and the quality of dining experiences presented to guests and visitors. The operation has been set up to supply the best service, and this efficiency is dependent on the best staff training and development. </w:t>
      </w:r>
    </w:p>
    <w:p w14:paraId="0D4D01E7" w14:textId="77777777" w:rsidR="002F16E9" w:rsidRPr="002F16E9" w:rsidRDefault="002F16E9" w:rsidP="002F16E9">
      <w:pPr>
        <w:spacing w:line="360" w:lineRule="auto"/>
        <w:ind w:firstLine="720"/>
        <w:contextualSpacing/>
        <w:jc w:val="both"/>
        <w:rPr>
          <w:rFonts w:ascii="Arial" w:eastAsia="Times New Roman" w:hAnsi="Arial" w:cs="Arial"/>
          <w:sz w:val="24"/>
          <w:szCs w:val="24"/>
        </w:rPr>
      </w:pPr>
      <w:r w:rsidRPr="002F16E9">
        <w:rPr>
          <w:rFonts w:ascii="Arial" w:eastAsia="Times New Roman" w:hAnsi="Arial" w:cs="Arial"/>
          <w:sz w:val="24"/>
          <w:szCs w:val="24"/>
        </w:rPr>
        <w:t xml:space="preserve">One of the most rewarding aspects of my practical experience as a food and beverage assistant at Novotel Wembley Hotel was observing a supervisory role, which granted me a significant understanding of the functional complexity and significance of this specific department within the hotel's primary operations as </w:t>
      </w:r>
      <w:r w:rsidRPr="002F16E9">
        <w:rPr>
          <w:rFonts w:ascii="Arial" w:eastAsia="Arial" w:hAnsi="Arial" w:cs="Arial"/>
          <w:sz w:val="24"/>
          <w:szCs w:val="24"/>
        </w:rPr>
        <w:t>Fanthorne, C (2004) also states</w:t>
      </w:r>
      <w:r w:rsidRPr="002F16E9">
        <w:rPr>
          <w:rFonts w:ascii="Arial" w:eastAsia="Times New Roman" w:hAnsi="Arial" w:cs="Arial"/>
          <w:sz w:val="24"/>
          <w:szCs w:val="24"/>
        </w:rPr>
        <w:t xml:space="preserve">. To critically analyse and reflect on my learning experience, I utilised Gibbs' Reflective Cycle (1988) to investigate my development and the value of work-based skills and technical knowledge imperative for attaining guest service standards. </w:t>
      </w:r>
    </w:p>
    <w:p w14:paraId="5E4EB583" w14:textId="77777777" w:rsidR="002F16E9" w:rsidRDefault="002F16E9" w:rsidP="002F16E9">
      <w:pPr>
        <w:spacing w:line="360" w:lineRule="auto"/>
        <w:ind w:firstLine="720"/>
        <w:contextualSpacing/>
        <w:jc w:val="both"/>
        <w:rPr>
          <w:rFonts w:ascii="Arial" w:eastAsia="Times New Roman" w:hAnsi="Arial" w:cs="Arial"/>
          <w:sz w:val="24"/>
          <w:szCs w:val="24"/>
        </w:rPr>
      </w:pPr>
      <w:r w:rsidRPr="002F16E9">
        <w:rPr>
          <w:rFonts w:ascii="Arial" w:eastAsia="Times New Roman" w:hAnsi="Arial" w:cs="Arial"/>
          <w:sz w:val="24"/>
          <w:szCs w:val="24"/>
        </w:rPr>
        <w:t>Specific learning outcomes of the placement included understanding work-related competencies and technical-procedural knowledge to be able to fulfil the guest service standards; acquiring effective communication, teamwork and interpersonal skills to work in a high-pressured environment; developing practical organisational, personal and technical skills that are relevant for organising and leading others; understanding the relevance of guest services to organisational goals and benefits it brings to the business.</w:t>
      </w:r>
    </w:p>
    <w:p w14:paraId="5963D683" w14:textId="77777777" w:rsidR="002F16E9" w:rsidRDefault="002F16E9" w:rsidP="002F16E9">
      <w:pPr>
        <w:spacing w:line="360" w:lineRule="auto"/>
        <w:ind w:firstLine="720"/>
        <w:contextualSpacing/>
        <w:jc w:val="both"/>
        <w:rPr>
          <w:rFonts w:ascii="Arial" w:eastAsia="Times New Roman" w:hAnsi="Arial" w:cs="Arial"/>
          <w:sz w:val="24"/>
          <w:szCs w:val="24"/>
        </w:rPr>
      </w:pPr>
    </w:p>
    <w:p w14:paraId="1405EFE6" w14:textId="41E5DF1E" w:rsidR="002F16E9" w:rsidRDefault="002F16E9" w:rsidP="002F16E9">
      <w:pPr>
        <w:spacing w:line="360" w:lineRule="auto"/>
        <w:contextualSpacing/>
        <w:jc w:val="center"/>
        <w:rPr>
          <w:rFonts w:ascii="Arial" w:eastAsia="Times New Roman" w:hAnsi="Arial" w:cs="Arial"/>
          <w:b/>
          <w:bCs/>
          <w:sz w:val="24"/>
          <w:szCs w:val="24"/>
        </w:rPr>
      </w:pPr>
      <w:r w:rsidRPr="002F16E9">
        <w:rPr>
          <w:rFonts w:ascii="Arial" w:eastAsia="Times New Roman" w:hAnsi="Arial" w:cs="Arial"/>
          <w:b/>
          <w:bCs/>
          <w:sz w:val="24"/>
          <w:szCs w:val="24"/>
        </w:rPr>
        <w:t>Reflection on Experience and Personal Development</w:t>
      </w:r>
    </w:p>
    <w:p w14:paraId="7C71C0DA" w14:textId="36C58276" w:rsidR="002F16E9" w:rsidRDefault="002F16E9" w:rsidP="002F16E9">
      <w:pPr>
        <w:spacing w:line="360" w:lineRule="auto"/>
        <w:contextualSpacing/>
        <w:jc w:val="both"/>
        <w:rPr>
          <w:rFonts w:ascii="Arial" w:eastAsia="Times New Roman" w:hAnsi="Arial" w:cs="Arial"/>
          <w:sz w:val="24"/>
          <w:szCs w:val="24"/>
        </w:rPr>
      </w:pPr>
      <w:r>
        <w:rPr>
          <w:rFonts w:ascii="Arial" w:eastAsia="Times New Roman" w:hAnsi="Arial" w:cs="Arial"/>
          <w:sz w:val="24"/>
          <w:szCs w:val="24"/>
        </w:rPr>
        <w:t xml:space="preserve">        </w:t>
      </w:r>
      <w:r w:rsidRPr="002F16E9">
        <w:rPr>
          <w:rFonts w:ascii="Arial" w:eastAsia="Times New Roman" w:hAnsi="Arial" w:cs="Arial"/>
          <w:sz w:val="24"/>
          <w:szCs w:val="24"/>
        </w:rPr>
        <w:t xml:space="preserve">I had an opportunity to overshadow a supervisory position during my placement at the food and beverage department at Novotel Wembley Hotel. At first, the idea of the supervisory role both excited and scared me—the excitement was because I would apply whatever I had learned theoretically to practical experience, and the scare was due to the increased responsibility and potential unforeseen challenges ahead. The experience in the supervision role enabled me to obtain a unique view of the fundamental role of work-based skills and theoretical background in delivering high-standard services. This direct learning emphasised the value of excellent communication and pinpoint task allocation, which are keys to efficient operation and excellent customer satisfaction. The hands-on experience allowed me to see the practical application of academic theories and thus bridge the gap between theory and practice (Schön, 1987). More so, I understood the subtleties of teamwork </w:t>
      </w:r>
      <w:r w:rsidRPr="002F16E9">
        <w:rPr>
          <w:rFonts w:ascii="Arial" w:eastAsia="Times New Roman" w:hAnsi="Arial" w:cs="Arial"/>
          <w:sz w:val="24"/>
          <w:szCs w:val="24"/>
        </w:rPr>
        <w:lastRenderedPageBreak/>
        <w:t>and how leadership plays a vital role in building a successful and effective team. The educational part at Novotel Wembley Hotel has been broadened by including previous industry experiences and academic learnings that enrich personal and professional growth. Reflective comprehension, which is an essential part of work-based learning, enables the building of relationships between practice and theory, emphasising the use of improvement and adaptive learning strategies (Fook, 2021). This practice strengthened my theoretical knowledge and stimulated the self-reflection needed for growth and innovation in the hotel industry.</w:t>
      </w:r>
    </w:p>
    <w:p w14:paraId="4982D935" w14:textId="77777777" w:rsidR="002F16E9" w:rsidRDefault="002F16E9" w:rsidP="002F16E9">
      <w:pPr>
        <w:spacing w:line="360" w:lineRule="auto"/>
        <w:contextualSpacing/>
        <w:jc w:val="both"/>
        <w:rPr>
          <w:rFonts w:ascii="Arial" w:eastAsia="Times New Roman" w:hAnsi="Arial" w:cs="Arial"/>
          <w:sz w:val="24"/>
          <w:szCs w:val="24"/>
        </w:rPr>
      </w:pPr>
    </w:p>
    <w:p w14:paraId="7075E1E6" w14:textId="77777777" w:rsidR="002F16E9" w:rsidRDefault="002F16E9" w:rsidP="002F16E9">
      <w:pPr>
        <w:spacing w:line="360" w:lineRule="auto"/>
        <w:contextualSpacing/>
        <w:jc w:val="center"/>
        <w:rPr>
          <w:rFonts w:ascii="Arial" w:eastAsia="Times New Roman" w:hAnsi="Arial" w:cs="Arial"/>
          <w:b/>
          <w:bCs/>
          <w:sz w:val="24"/>
          <w:szCs w:val="24"/>
        </w:rPr>
      </w:pPr>
      <w:r w:rsidRPr="002F16E9">
        <w:rPr>
          <w:rFonts w:ascii="Arial" w:eastAsia="Times New Roman" w:hAnsi="Arial" w:cs="Arial"/>
          <w:b/>
          <w:bCs/>
          <w:sz w:val="24"/>
          <w:szCs w:val="24"/>
        </w:rPr>
        <w:t>Critical Analysis of Work-Based Skills and Technical Knowledge</w:t>
      </w:r>
    </w:p>
    <w:p w14:paraId="7D6362E4" w14:textId="77777777" w:rsidR="002F16E9" w:rsidRPr="002F16E9" w:rsidRDefault="002F16E9" w:rsidP="002F16E9">
      <w:pPr>
        <w:spacing w:line="360" w:lineRule="auto"/>
        <w:ind w:firstLine="720"/>
        <w:contextualSpacing/>
        <w:jc w:val="both"/>
        <w:rPr>
          <w:rFonts w:ascii="Arial" w:eastAsia="Times New Roman" w:hAnsi="Arial" w:cs="Arial"/>
          <w:sz w:val="24"/>
          <w:szCs w:val="24"/>
        </w:rPr>
      </w:pPr>
      <w:r w:rsidRPr="002F16E9">
        <w:rPr>
          <w:rFonts w:ascii="Arial" w:eastAsia="Times New Roman" w:hAnsi="Arial" w:cs="Arial"/>
          <w:sz w:val="24"/>
          <w:szCs w:val="24"/>
        </w:rPr>
        <w:t>The significance of work-based skills and technical competence is illustrated through the skills' direct usage in service delivery, such as leadership, communication, and operational management. This was demonstrated by observing a manager competently leading a team during a hectic service period, which showcased the industry value of effective leadership and communication for excellent service delivery and customer satisfaction. According to Sutiman et al. (2022), this real-world practice links theory to practice and exemplifies the nature of experiential learning. In addition, food safety, culinary skills, and service protocols require technical expertise, which is an essential element in delivering quality service. My placement at Novotel Wembley Hotel showed how extensive expertise and resilience are the basis for achieving outstanding operating performance without cutting corners on guest services. Arthur and Koomson (2023) point out that they are fundamental as they improve the efficiency of services and adherence to standards and align educational outcomes with industry needs, making it possible for practical training to enhance employability significantly.</w:t>
      </w:r>
    </w:p>
    <w:p w14:paraId="631A66CE" w14:textId="68D5C5B4" w:rsidR="002F16E9" w:rsidRDefault="002F16E9" w:rsidP="002F16E9">
      <w:pPr>
        <w:spacing w:line="360" w:lineRule="auto"/>
        <w:contextualSpacing/>
        <w:jc w:val="both"/>
        <w:rPr>
          <w:rFonts w:ascii="Arial" w:eastAsia="Times New Roman" w:hAnsi="Arial" w:cs="Arial"/>
          <w:sz w:val="24"/>
          <w:szCs w:val="24"/>
        </w:rPr>
      </w:pPr>
      <w:r w:rsidRPr="002F16E9">
        <w:rPr>
          <w:rFonts w:ascii="Arial" w:eastAsia="Times New Roman" w:hAnsi="Arial" w:cs="Arial"/>
          <w:sz w:val="24"/>
          <w:szCs w:val="24"/>
        </w:rPr>
        <w:t>Furthermore, the introduction of work-based skills, including coordination and problem-solving, demonstrated within the food and beverage area was visible. Fast thinking and problem-solving skills are helpful not only in terms of optimising operational workflow but also in significantly enhancing guest satisfaction. Asefer and Abidin's (2021, pp.44-59) study indicates that students greatly benefit from internships and practical placements, where they can apply their theoretical knowledge in an actual environment, thereby improving their personal and professional development.</w:t>
      </w:r>
    </w:p>
    <w:p w14:paraId="4EAF1DC6" w14:textId="77777777" w:rsidR="002F16E9" w:rsidRDefault="002F16E9" w:rsidP="002F16E9">
      <w:pPr>
        <w:spacing w:line="360" w:lineRule="auto"/>
        <w:contextualSpacing/>
        <w:jc w:val="both"/>
        <w:rPr>
          <w:rFonts w:ascii="Arial" w:eastAsia="Times New Roman" w:hAnsi="Arial" w:cs="Arial"/>
          <w:sz w:val="24"/>
          <w:szCs w:val="24"/>
        </w:rPr>
      </w:pPr>
    </w:p>
    <w:p w14:paraId="1F9A314E" w14:textId="77777777" w:rsidR="009A2400" w:rsidRDefault="009A2400" w:rsidP="002F16E9">
      <w:pPr>
        <w:spacing w:line="360" w:lineRule="auto"/>
        <w:contextualSpacing/>
        <w:jc w:val="center"/>
        <w:rPr>
          <w:rFonts w:ascii="Arial" w:eastAsia="Times New Roman" w:hAnsi="Arial" w:cs="Arial"/>
          <w:b/>
          <w:bCs/>
          <w:sz w:val="24"/>
          <w:szCs w:val="24"/>
        </w:rPr>
      </w:pPr>
    </w:p>
    <w:p w14:paraId="486A3C8D" w14:textId="77777777" w:rsidR="009A2400" w:rsidRDefault="009A2400" w:rsidP="002F16E9">
      <w:pPr>
        <w:spacing w:line="360" w:lineRule="auto"/>
        <w:contextualSpacing/>
        <w:jc w:val="center"/>
        <w:rPr>
          <w:rFonts w:ascii="Arial" w:eastAsia="Times New Roman" w:hAnsi="Arial" w:cs="Arial"/>
          <w:b/>
          <w:bCs/>
          <w:sz w:val="24"/>
          <w:szCs w:val="24"/>
        </w:rPr>
      </w:pPr>
    </w:p>
    <w:p w14:paraId="7D020492" w14:textId="79623A79" w:rsidR="002F16E9" w:rsidRDefault="002F16E9" w:rsidP="002F16E9">
      <w:pPr>
        <w:spacing w:line="360" w:lineRule="auto"/>
        <w:contextualSpacing/>
        <w:jc w:val="center"/>
        <w:rPr>
          <w:rFonts w:ascii="Arial" w:eastAsia="Times New Roman" w:hAnsi="Arial" w:cs="Arial"/>
          <w:b/>
          <w:bCs/>
          <w:sz w:val="24"/>
          <w:szCs w:val="24"/>
        </w:rPr>
      </w:pPr>
      <w:r w:rsidRPr="002F16E9">
        <w:rPr>
          <w:rFonts w:ascii="Arial" w:eastAsia="Times New Roman" w:hAnsi="Arial" w:cs="Arial"/>
          <w:b/>
          <w:bCs/>
          <w:sz w:val="24"/>
          <w:szCs w:val="24"/>
        </w:rPr>
        <w:lastRenderedPageBreak/>
        <w:t>Reflection on Organisational Issues</w:t>
      </w:r>
    </w:p>
    <w:p w14:paraId="253E03B3" w14:textId="77777777" w:rsidR="009A2400" w:rsidRPr="009A2400" w:rsidRDefault="009A2400" w:rsidP="009A2400">
      <w:pPr>
        <w:spacing w:line="360" w:lineRule="auto"/>
        <w:ind w:firstLine="720"/>
        <w:contextualSpacing/>
        <w:jc w:val="both"/>
        <w:rPr>
          <w:rFonts w:ascii="Arial" w:eastAsia="Times New Roman" w:hAnsi="Arial" w:cs="Arial"/>
          <w:sz w:val="24"/>
          <w:szCs w:val="24"/>
        </w:rPr>
      </w:pPr>
      <w:r w:rsidRPr="009A2400">
        <w:rPr>
          <w:rFonts w:ascii="Arial" w:eastAsia="Times New Roman" w:hAnsi="Arial" w:cs="Arial"/>
          <w:sz w:val="24"/>
          <w:szCs w:val="24"/>
        </w:rPr>
        <w:t>One of the critical organisational issues identified is the retention of skilled workers. The high turnover rates hamper the relationship building with the guests, deteriorating the organisation's operations and service. This has reduced the number of guests due to dissatisfaction with delayed services and unhappy employees. This is a significant problem in the hospitality industry and for an organisation such as Novotel Wembley Hotel, where keeping thoughtful and hardworking employees is a fundamental strategy for sustaining the performance and growth of the firm and achieving a competitive edge. </w:t>
      </w:r>
    </w:p>
    <w:p w14:paraId="5720C25E" w14:textId="77777777" w:rsidR="009A2400" w:rsidRPr="009A2400" w:rsidRDefault="009A2400" w:rsidP="009A2400">
      <w:pPr>
        <w:spacing w:line="360" w:lineRule="auto"/>
        <w:ind w:firstLine="720"/>
        <w:contextualSpacing/>
        <w:jc w:val="both"/>
        <w:rPr>
          <w:rFonts w:ascii="Arial" w:eastAsia="Times New Roman" w:hAnsi="Arial" w:cs="Arial"/>
          <w:sz w:val="24"/>
          <w:szCs w:val="24"/>
        </w:rPr>
      </w:pPr>
      <w:r w:rsidRPr="009A2400">
        <w:rPr>
          <w:rFonts w:ascii="Arial" w:eastAsia="Times New Roman" w:hAnsi="Arial" w:cs="Arial"/>
          <w:sz w:val="24"/>
          <w:szCs w:val="24"/>
        </w:rPr>
        <w:t>Ghani et al. (2022) suggest various strategies to increase retention, including developing a healthy culture of work, creating job ladders with different career positions, and effective communication and working engagement among the employees. The authors add that adopting strategies that integrate comprehensive human resource management practices is crucial. Improving employee retention through refined retention programmes will noticeably lower turnover rates. Interventions to promote staff satisfaction and loyalty include regular staff training, embracing and celebrating employee contributions, and competitive compensation. Hubbard (2023) suggests implementing organisational change theory to help explain the reasons for changes and actively seek the employee's buy-in to build a commitment and team-wide improvement culture.</w:t>
      </w:r>
    </w:p>
    <w:p w14:paraId="6DEA3698" w14:textId="1ECD6FE9" w:rsidR="002F16E9" w:rsidRDefault="009A2400" w:rsidP="009A2400">
      <w:pPr>
        <w:spacing w:line="360" w:lineRule="auto"/>
        <w:contextualSpacing/>
        <w:jc w:val="both"/>
        <w:rPr>
          <w:rFonts w:ascii="Arial" w:eastAsia="Times New Roman" w:hAnsi="Arial" w:cs="Arial"/>
          <w:sz w:val="24"/>
          <w:szCs w:val="24"/>
        </w:rPr>
      </w:pPr>
      <w:r w:rsidRPr="009A2400">
        <w:rPr>
          <w:rFonts w:ascii="Arial" w:eastAsia="Times New Roman" w:hAnsi="Arial" w:cs="Arial"/>
          <w:sz w:val="24"/>
          <w:szCs w:val="24"/>
        </w:rPr>
        <w:t>Through Gibbs' Reflective Cycle primer, aspects of the employee retention problem in food and beverage became clearer. The focus on the assessment emphasises the disruptive effects of high turnover, including the degradation of service quality and reducing training budgets. This research linked these results to a non-existent retention strategy, stressing the need to introduce a structured HR approach emphasising the satisfaction and engagement of the employees. Ghani et al. (2022) suggest implementing a strategic approach to devise mechanisms such as increased communication, appreciation programmes, and job development paths to improve job satisfaction and reduce employee disengagement. The consistency of these strategies proves that they are aligned with the organisation's goals and continuous improvement, which reflects Gibbs' theory of the learning cycle.</w:t>
      </w:r>
    </w:p>
    <w:p w14:paraId="609D8ED6" w14:textId="77777777" w:rsidR="009A2400" w:rsidRDefault="009A2400" w:rsidP="009A2400">
      <w:pPr>
        <w:spacing w:line="360" w:lineRule="auto"/>
        <w:contextualSpacing/>
        <w:jc w:val="both"/>
        <w:rPr>
          <w:rFonts w:ascii="Arial" w:eastAsia="Times New Roman" w:hAnsi="Arial" w:cs="Arial"/>
          <w:sz w:val="24"/>
          <w:szCs w:val="24"/>
        </w:rPr>
      </w:pPr>
    </w:p>
    <w:p w14:paraId="290D61D6" w14:textId="77777777" w:rsidR="009A2400" w:rsidRDefault="009A2400" w:rsidP="009A2400">
      <w:pPr>
        <w:spacing w:line="360" w:lineRule="auto"/>
        <w:contextualSpacing/>
        <w:jc w:val="both"/>
        <w:rPr>
          <w:rFonts w:ascii="Arial" w:eastAsia="Times New Roman" w:hAnsi="Arial" w:cs="Arial"/>
          <w:sz w:val="24"/>
          <w:szCs w:val="24"/>
        </w:rPr>
      </w:pPr>
    </w:p>
    <w:p w14:paraId="1B55E8C7" w14:textId="77777777" w:rsidR="009A2400" w:rsidRDefault="009A2400" w:rsidP="009A2400">
      <w:pPr>
        <w:spacing w:line="360" w:lineRule="auto"/>
        <w:contextualSpacing/>
        <w:jc w:val="both"/>
        <w:rPr>
          <w:rFonts w:ascii="Arial" w:eastAsia="Times New Roman" w:hAnsi="Arial" w:cs="Arial"/>
          <w:sz w:val="24"/>
          <w:szCs w:val="24"/>
        </w:rPr>
      </w:pPr>
    </w:p>
    <w:p w14:paraId="4753A69C" w14:textId="00C5AA01" w:rsidR="009A2400" w:rsidRPr="009A2400" w:rsidRDefault="009A2400" w:rsidP="009A2400">
      <w:pPr>
        <w:spacing w:line="360" w:lineRule="auto"/>
        <w:contextualSpacing/>
        <w:jc w:val="center"/>
        <w:rPr>
          <w:rFonts w:ascii="Arial" w:eastAsia="Times New Roman" w:hAnsi="Arial" w:cs="Arial"/>
          <w:b/>
          <w:bCs/>
          <w:sz w:val="24"/>
          <w:szCs w:val="24"/>
        </w:rPr>
      </w:pPr>
      <w:r w:rsidRPr="009A2400">
        <w:rPr>
          <w:rFonts w:ascii="Arial" w:eastAsia="Times New Roman" w:hAnsi="Arial" w:cs="Arial"/>
          <w:b/>
          <w:bCs/>
          <w:sz w:val="24"/>
          <w:szCs w:val="24"/>
        </w:rPr>
        <w:lastRenderedPageBreak/>
        <w:t>Future Action Plan</w:t>
      </w:r>
    </w:p>
    <w:p w14:paraId="30E0C761" w14:textId="77777777" w:rsidR="009A2400" w:rsidRPr="009A2400" w:rsidRDefault="009A2400" w:rsidP="009A2400">
      <w:pPr>
        <w:spacing w:line="360" w:lineRule="auto"/>
        <w:ind w:firstLine="720"/>
        <w:contextualSpacing/>
        <w:jc w:val="both"/>
        <w:rPr>
          <w:rFonts w:ascii="Arial" w:eastAsia="Times New Roman" w:hAnsi="Arial" w:cs="Arial"/>
          <w:sz w:val="24"/>
          <w:szCs w:val="24"/>
        </w:rPr>
      </w:pPr>
      <w:r w:rsidRPr="009A2400">
        <w:rPr>
          <w:rFonts w:ascii="Arial" w:eastAsia="Times New Roman" w:hAnsi="Arial" w:cs="Arial"/>
          <w:sz w:val="24"/>
          <w:szCs w:val="24"/>
        </w:rPr>
        <w:t>To design an action plan for the future of the Novotel Wembley Hotel, I focused on considering the areas in which job performance and technical knowledge can be improved. Strategies to strengthen communication, teamwork, task management, personal skills, and guest services should be prioritised. For instance, D'Innocenzo et al.'s (2021) systematic review stresses that team interventions are effective in organisational settings and, as a result, structured team-building activities can improve teamwork and communication. Additionally, Akyazi et al. (2020) posit that the medium of training sessions for core skills and standards, as well as allowing for continuous professional development, has proved to be a strategy that works to promote the enhancement of individual skills and higher retention levels.</w:t>
      </w:r>
    </w:p>
    <w:p w14:paraId="3A4D9667" w14:textId="77777777" w:rsidR="009A2400" w:rsidRPr="009A2400" w:rsidRDefault="009A2400" w:rsidP="009A2400">
      <w:pPr>
        <w:spacing w:line="360" w:lineRule="auto"/>
        <w:contextualSpacing/>
        <w:jc w:val="both"/>
        <w:rPr>
          <w:rFonts w:ascii="Arial" w:eastAsia="Times New Roman" w:hAnsi="Arial" w:cs="Arial"/>
          <w:sz w:val="24"/>
          <w:szCs w:val="24"/>
        </w:rPr>
      </w:pPr>
      <w:r w:rsidRPr="009A2400">
        <w:rPr>
          <w:rFonts w:ascii="Arial" w:eastAsia="Times New Roman" w:hAnsi="Arial" w:cs="Arial"/>
          <w:sz w:val="24"/>
          <w:szCs w:val="24"/>
        </w:rPr>
        <w:t>Similarly, constructing feedback loops can be instrumental in developing effective operational processes capable of handling varying guest profiles and operation plans. Furthermore, ensuring employee performance through career progression plans contributes to employee retention approaches, which emphasise the significance of growth opportunities and a caring environment for employee satisfaction (Ghani et al., 2022). Not only does every aspect of this plan have the potential to aid in achieving personal and professional growth, but ultimately, it helps build a professional culture composed of skilled, dedicated, and cohesive team members.</w:t>
      </w:r>
    </w:p>
    <w:p w14:paraId="1021F9B2" w14:textId="1C584921" w:rsidR="009A2400" w:rsidRDefault="009A2400" w:rsidP="009A2400">
      <w:pPr>
        <w:spacing w:line="360" w:lineRule="auto"/>
        <w:contextualSpacing/>
        <w:jc w:val="both"/>
        <w:rPr>
          <w:rFonts w:ascii="Arial" w:eastAsia="Times New Roman" w:hAnsi="Arial" w:cs="Arial"/>
          <w:sz w:val="24"/>
          <w:szCs w:val="24"/>
        </w:rPr>
      </w:pPr>
      <w:r w:rsidRPr="009A2400">
        <w:rPr>
          <w:rFonts w:ascii="Arial" w:eastAsia="Times New Roman" w:hAnsi="Arial" w:cs="Arial"/>
          <w:sz w:val="24"/>
          <w:szCs w:val="24"/>
        </w:rPr>
        <w:t>Shadowing experience in the food and beverage department has dramatically helped me build essential technical and work-based skills for maintaining high guest service standards. This practical experience has been an eye-opener as to the significance of close-up implementation of real-life tasks to improve professionalism and confidence. Through this experience, I have grown and gained a more profound knowledge of my professional aspirations as I enter the hospitality industry.</w:t>
      </w:r>
    </w:p>
    <w:p w14:paraId="43ED9D8D" w14:textId="77777777" w:rsidR="009A2400" w:rsidRDefault="009A2400" w:rsidP="009A2400">
      <w:pPr>
        <w:spacing w:line="360" w:lineRule="auto"/>
        <w:contextualSpacing/>
        <w:jc w:val="both"/>
        <w:rPr>
          <w:rFonts w:ascii="Arial" w:eastAsia="Times New Roman" w:hAnsi="Arial" w:cs="Arial"/>
          <w:sz w:val="24"/>
          <w:szCs w:val="24"/>
        </w:rPr>
      </w:pPr>
    </w:p>
    <w:p w14:paraId="6667D3E3" w14:textId="64CA0849" w:rsidR="009A2400" w:rsidRDefault="009A2400" w:rsidP="009A2400">
      <w:pPr>
        <w:spacing w:line="360" w:lineRule="auto"/>
        <w:contextualSpacing/>
        <w:jc w:val="center"/>
        <w:rPr>
          <w:rFonts w:ascii="Arial" w:eastAsia="Times New Roman" w:hAnsi="Arial" w:cs="Arial"/>
          <w:b/>
          <w:bCs/>
          <w:sz w:val="24"/>
          <w:szCs w:val="24"/>
        </w:rPr>
      </w:pPr>
      <w:r>
        <w:rPr>
          <w:rFonts w:ascii="Arial" w:eastAsia="Times New Roman" w:hAnsi="Arial" w:cs="Arial"/>
          <w:b/>
          <w:bCs/>
          <w:sz w:val="24"/>
          <w:szCs w:val="24"/>
        </w:rPr>
        <w:t>Conclusion</w:t>
      </w:r>
    </w:p>
    <w:p w14:paraId="417094FC" w14:textId="731E7D13" w:rsidR="009A2400" w:rsidRPr="009A2400" w:rsidRDefault="009A2400" w:rsidP="009A2400">
      <w:pPr>
        <w:spacing w:line="360" w:lineRule="auto"/>
        <w:contextualSpacing/>
        <w:jc w:val="both"/>
        <w:rPr>
          <w:rFonts w:ascii="Arial" w:eastAsia="Times New Roman" w:hAnsi="Arial" w:cs="Arial"/>
          <w:b/>
          <w:bCs/>
          <w:sz w:val="24"/>
          <w:szCs w:val="24"/>
        </w:rPr>
      </w:pPr>
      <w:r w:rsidRPr="009A2400">
        <w:rPr>
          <w:rFonts w:ascii="Arial" w:eastAsia="Times New Roman" w:hAnsi="Arial" w:cs="Arial"/>
          <w:sz w:val="24"/>
          <w:szCs w:val="24"/>
        </w:rPr>
        <w:t xml:space="preserve">The interest in aspects of the food and beverage department during shadowing has been the bedrock of skillset upscaling and deepened knowledge during this period. It is essential to create and sustain guest service standards. This commitment has reignited the necessity for practical, practical, and hands-on experience in developing professional competence and confidence. Applying different forms of reflection not only widened the horizon of my comprehension but also showed the crucial role of </w:t>
      </w:r>
      <w:r w:rsidRPr="009A2400">
        <w:rPr>
          <w:rFonts w:ascii="Arial" w:eastAsia="Times New Roman" w:hAnsi="Arial" w:cs="Arial"/>
          <w:sz w:val="24"/>
          <w:szCs w:val="24"/>
        </w:rPr>
        <w:lastRenderedPageBreak/>
        <w:t>personal and professional development for future career goals in the hospitality industry, which offers so many options.</w:t>
      </w:r>
    </w:p>
    <w:p w14:paraId="76D1AC40" w14:textId="77777777" w:rsidR="009A2400" w:rsidRDefault="009A2400" w:rsidP="009A2400">
      <w:pPr>
        <w:spacing w:line="360" w:lineRule="auto"/>
        <w:contextualSpacing/>
        <w:jc w:val="center"/>
        <w:rPr>
          <w:rFonts w:ascii="Arial" w:eastAsia="Times New Roman" w:hAnsi="Arial" w:cs="Arial"/>
          <w:b/>
          <w:bCs/>
          <w:sz w:val="24"/>
          <w:szCs w:val="24"/>
        </w:rPr>
      </w:pPr>
    </w:p>
    <w:p w14:paraId="033CB2FF" w14:textId="77777777" w:rsidR="001D6C85" w:rsidRDefault="001D6C85" w:rsidP="009A2400">
      <w:pPr>
        <w:spacing w:line="360" w:lineRule="auto"/>
        <w:contextualSpacing/>
        <w:jc w:val="center"/>
        <w:rPr>
          <w:rFonts w:ascii="Arial" w:eastAsia="Times New Roman" w:hAnsi="Arial" w:cs="Arial"/>
          <w:b/>
          <w:bCs/>
          <w:sz w:val="24"/>
          <w:szCs w:val="24"/>
        </w:rPr>
      </w:pPr>
    </w:p>
    <w:p w14:paraId="30501163" w14:textId="77777777" w:rsidR="001D6C85" w:rsidRDefault="001D6C85" w:rsidP="009A2400">
      <w:pPr>
        <w:spacing w:line="360" w:lineRule="auto"/>
        <w:contextualSpacing/>
        <w:jc w:val="center"/>
        <w:rPr>
          <w:rFonts w:ascii="Arial" w:eastAsia="Times New Roman" w:hAnsi="Arial" w:cs="Arial"/>
          <w:b/>
          <w:bCs/>
          <w:sz w:val="24"/>
          <w:szCs w:val="24"/>
        </w:rPr>
      </w:pPr>
    </w:p>
    <w:p w14:paraId="49820950" w14:textId="77777777" w:rsidR="001D6C85" w:rsidRDefault="001D6C85" w:rsidP="009A2400">
      <w:pPr>
        <w:spacing w:line="360" w:lineRule="auto"/>
        <w:contextualSpacing/>
        <w:jc w:val="center"/>
        <w:rPr>
          <w:rFonts w:ascii="Arial" w:eastAsia="Times New Roman" w:hAnsi="Arial" w:cs="Arial"/>
          <w:b/>
          <w:bCs/>
          <w:sz w:val="24"/>
          <w:szCs w:val="24"/>
        </w:rPr>
      </w:pPr>
    </w:p>
    <w:p w14:paraId="0F8C778E" w14:textId="77777777" w:rsidR="001D6C85" w:rsidRDefault="001D6C85" w:rsidP="009A2400">
      <w:pPr>
        <w:spacing w:line="360" w:lineRule="auto"/>
        <w:contextualSpacing/>
        <w:jc w:val="center"/>
        <w:rPr>
          <w:rFonts w:ascii="Arial" w:eastAsia="Times New Roman" w:hAnsi="Arial" w:cs="Arial"/>
          <w:b/>
          <w:bCs/>
          <w:sz w:val="24"/>
          <w:szCs w:val="24"/>
        </w:rPr>
      </w:pPr>
    </w:p>
    <w:p w14:paraId="3232C7FB" w14:textId="77777777" w:rsidR="001D6C85" w:rsidRDefault="001D6C85" w:rsidP="009A2400">
      <w:pPr>
        <w:spacing w:line="360" w:lineRule="auto"/>
        <w:contextualSpacing/>
        <w:jc w:val="center"/>
        <w:rPr>
          <w:rFonts w:ascii="Arial" w:eastAsia="Times New Roman" w:hAnsi="Arial" w:cs="Arial"/>
          <w:b/>
          <w:bCs/>
          <w:sz w:val="24"/>
          <w:szCs w:val="24"/>
        </w:rPr>
      </w:pPr>
    </w:p>
    <w:p w14:paraId="5618FCEB" w14:textId="77777777" w:rsidR="001D6C85" w:rsidRDefault="001D6C85" w:rsidP="009A2400">
      <w:pPr>
        <w:spacing w:line="360" w:lineRule="auto"/>
        <w:contextualSpacing/>
        <w:jc w:val="center"/>
        <w:rPr>
          <w:rFonts w:ascii="Arial" w:eastAsia="Times New Roman" w:hAnsi="Arial" w:cs="Arial"/>
          <w:b/>
          <w:bCs/>
          <w:sz w:val="24"/>
          <w:szCs w:val="24"/>
        </w:rPr>
      </w:pPr>
    </w:p>
    <w:p w14:paraId="2C596233" w14:textId="77777777" w:rsidR="001D6C85" w:rsidRDefault="001D6C85" w:rsidP="009A2400">
      <w:pPr>
        <w:spacing w:line="360" w:lineRule="auto"/>
        <w:contextualSpacing/>
        <w:jc w:val="center"/>
        <w:rPr>
          <w:rFonts w:ascii="Arial" w:eastAsia="Times New Roman" w:hAnsi="Arial" w:cs="Arial"/>
          <w:b/>
          <w:bCs/>
          <w:sz w:val="24"/>
          <w:szCs w:val="24"/>
        </w:rPr>
      </w:pPr>
    </w:p>
    <w:p w14:paraId="6530F4B6" w14:textId="77777777" w:rsidR="001D6C85" w:rsidRDefault="001D6C85" w:rsidP="009A2400">
      <w:pPr>
        <w:spacing w:line="360" w:lineRule="auto"/>
        <w:contextualSpacing/>
        <w:jc w:val="center"/>
        <w:rPr>
          <w:rFonts w:ascii="Arial" w:eastAsia="Times New Roman" w:hAnsi="Arial" w:cs="Arial"/>
          <w:b/>
          <w:bCs/>
          <w:sz w:val="24"/>
          <w:szCs w:val="24"/>
        </w:rPr>
      </w:pPr>
    </w:p>
    <w:p w14:paraId="1644E261" w14:textId="77777777" w:rsidR="001D6C85" w:rsidRDefault="001D6C85" w:rsidP="009A2400">
      <w:pPr>
        <w:spacing w:line="360" w:lineRule="auto"/>
        <w:contextualSpacing/>
        <w:jc w:val="center"/>
        <w:rPr>
          <w:rFonts w:ascii="Arial" w:eastAsia="Times New Roman" w:hAnsi="Arial" w:cs="Arial"/>
          <w:b/>
          <w:bCs/>
          <w:sz w:val="24"/>
          <w:szCs w:val="24"/>
        </w:rPr>
      </w:pPr>
    </w:p>
    <w:p w14:paraId="744BF77E" w14:textId="77777777" w:rsidR="001D6C85" w:rsidRDefault="001D6C85" w:rsidP="009A2400">
      <w:pPr>
        <w:spacing w:line="360" w:lineRule="auto"/>
        <w:contextualSpacing/>
        <w:jc w:val="center"/>
        <w:rPr>
          <w:rFonts w:ascii="Arial" w:eastAsia="Times New Roman" w:hAnsi="Arial" w:cs="Arial"/>
          <w:b/>
          <w:bCs/>
          <w:sz w:val="24"/>
          <w:szCs w:val="24"/>
        </w:rPr>
      </w:pPr>
    </w:p>
    <w:p w14:paraId="5FE4EC4A" w14:textId="77777777" w:rsidR="001D6C85" w:rsidRDefault="001D6C85" w:rsidP="009A2400">
      <w:pPr>
        <w:spacing w:line="360" w:lineRule="auto"/>
        <w:contextualSpacing/>
        <w:jc w:val="center"/>
        <w:rPr>
          <w:rFonts w:ascii="Arial" w:eastAsia="Times New Roman" w:hAnsi="Arial" w:cs="Arial"/>
          <w:b/>
          <w:bCs/>
          <w:sz w:val="24"/>
          <w:szCs w:val="24"/>
        </w:rPr>
      </w:pPr>
    </w:p>
    <w:p w14:paraId="63261359" w14:textId="77777777" w:rsidR="001D6C85" w:rsidRDefault="001D6C85" w:rsidP="009A2400">
      <w:pPr>
        <w:spacing w:line="360" w:lineRule="auto"/>
        <w:contextualSpacing/>
        <w:jc w:val="center"/>
        <w:rPr>
          <w:rFonts w:ascii="Arial" w:eastAsia="Times New Roman" w:hAnsi="Arial" w:cs="Arial"/>
          <w:b/>
          <w:bCs/>
          <w:sz w:val="24"/>
          <w:szCs w:val="24"/>
        </w:rPr>
      </w:pPr>
    </w:p>
    <w:p w14:paraId="7D0F51B3" w14:textId="77777777" w:rsidR="001D6C85" w:rsidRDefault="001D6C85" w:rsidP="009A2400">
      <w:pPr>
        <w:spacing w:line="360" w:lineRule="auto"/>
        <w:contextualSpacing/>
        <w:jc w:val="center"/>
        <w:rPr>
          <w:rFonts w:ascii="Arial" w:eastAsia="Times New Roman" w:hAnsi="Arial" w:cs="Arial"/>
          <w:b/>
          <w:bCs/>
          <w:sz w:val="24"/>
          <w:szCs w:val="24"/>
        </w:rPr>
      </w:pPr>
    </w:p>
    <w:p w14:paraId="4EC47F6D" w14:textId="77777777" w:rsidR="001D6C85" w:rsidRDefault="001D6C85" w:rsidP="009A2400">
      <w:pPr>
        <w:spacing w:line="360" w:lineRule="auto"/>
        <w:contextualSpacing/>
        <w:jc w:val="center"/>
        <w:rPr>
          <w:rFonts w:ascii="Arial" w:eastAsia="Times New Roman" w:hAnsi="Arial" w:cs="Arial"/>
          <w:b/>
          <w:bCs/>
          <w:sz w:val="24"/>
          <w:szCs w:val="24"/>
        </w:rPr>
      </w:pPr>
    </w:p>
    <w:p w14:paraId="72B41BC4" w14:textId="77777777" w:rsidR="001D6C85" w:rsidRDefault="001D6C85" w:rsidP="009A2400">
      <w:pPr>
        <w:spacing w:line="360" w:lineRule="auto"/>
        <w:contextualSpacing/>
        <w:jc w:val="center"/>
        <w:rPr>
          <w:rFonts w:ascii="Arial" w:eastAsia="Times New Roman" w:hAnsi="Arial" w:cs="Arial"/>
          <w:b/>
          <w:bCs/>
          <w:sz w:val="24"/>
          <w:szCs w:val="24"/>
        </w:rPr>
      </w:pPr>
    </w:p>
    <w:p w14:paraId="6CAEA316" w14:textId="77777777" w:rsidR="001D6C85" w:rsidRDefault="001D6C85" w:rsidP="009A2400">
      <w:pPr>
        <w:spacing w:line="360" w:lineRule="auto"/>
        <w:contextualSpacing/>
        <w:jc w:val="center"/>
        <w:rPr>
          <w:rFonts w:ascii="Arial" w:eastAsia="Times New Roman" w:hAnsi="Arial" w:cs="Arial"/>
          <w:b/>
          <w:bCs/>
          <w:sz w:val="24"/>
          <w:szCs w:val="24"/>
        </w:rPr>
      </w:pPr>
    </w:p>
    <w:p w14:paraId="376A4FB5" w14:textId="77777777" w:rsidR="001D6C85" w:rsidRDefault="001D6C85" w:rsidP="009A2400">
      <w:pPr>
        <w:spacing w:line="360" w:lineRule="auto"/>
        <w:contextualSpacing/>
        <w:jc w:val="center"/>
        <w:rPr>
          <w:rFonts w:ascii="Arial" w:eastAsia="Times New Roman" w:hAnsi="Arial" w:cs="Arial"/>
          <w:b/>
          <w:bCs/>
          <w:sz w:val="24"/>
          <w:szCs w:val="24"/>
        </w:rPr>
      </w:pPr>
    </w:p>
    <w:p w14:paraId="5356BAD7" w14:textId="77777777" w:rsidR="001D6C85" w:rsidRDefault="001D6C85" w:rsidP="009A2400">
      <w:pPr>
        <w:spacing w:line="360" w:lineRule="auto"/>
        <w:contextualSpacing/>
        <w:jc w:val="center"/>
        <w:rPr>
          <w:rFonts w:ascii="Arial" w:eastAsia="Times New Roman" w:hAnsi="Arial" w:cs="Arial"/>
          <w:b/>
          <w:bCs/>
          <w:sz w:val="24"/>
          <w:szCs w:val="24"/>
        </w:rPr>
      </w:pPr>
    </w:p>
    <w:p w14:paraId="660A9D65" w14:textId="77777777" w:rsidR="001D6C85" w:rsidRDefault="001D6C85" w:rsidP="009A2400">
      <w:pPr>
        <w:spacing w:line="360" w:lineRule="auto"/>
        <w:contextualSpacing/>
        <w:jc w:val="center"/>
        <w:rPr>
          <w:rFonts w:ascii="Arial" w:eastAsia="Times New Roman" w:hAnsi="Arial" w:cs="Arial"/>
          <w:b/>
          <w:bCs/>
          <w:sz w:val="24"/>
          <w:szCs w:val="24"/>
        </w:rPr>
      </w:pPr>
    </w:p>
    <w:p w14:paraId="386CC4F8" w14:textId="77777777" w:rsidR="001D6C85" w:rsidRDefault="001D6C85" w:rsidP="009A2400">
      <w:pPr>
        <w:spacing w:line="360" w:lineRule="auto"/>
        <w:contextualSpacing/>
        <w:jc w:val="center"/>
        <w:rPr>
          <w:rFonts w:ascii="Arial" w:eastAsia="Times New Roman" w:hAnsi="Arial" w:cs="Arial"/>
          <w:b/>
          <w:bCs/>
          <w:sz w:val="24"/>
          <w:szCs w:val="24"/>
        </w:rPr>
      </w:pPr>
    </w:p>
    <w:p w14:paraId="3C697A35" w14:textId="77777777" w:rsidR="001D6C85" w:rsidRDefault="001D6C85" w:rsidP="009A2400">
      <w:pPr>
        <w:spacing w:line="360" w:lineRule="auto"/>
        <w:contextualSpacing/>
        <w:jc w:val="center"/>
        <w:rPr>
          <w:rFonts w:ascii="Arial" w:eastAsia="Times New Roman" w:hAnsi="Arial" w:cs="Arial"/>
          <w:b/>
          <w:bCs/>
          <w:sz w:val="24"/>
          <w:szCs w:val="24"/>
        </w:rPr>
      </w:pPr>
    </w:p>
    <w:p w14:paraId="5AB17E41" w14:textId="77777777" w:rsidR="001D6C85" w:rsidRDefault="001D6C85" w:rsidP="009A2400">
      <w:pPr>
        <w:spacing w:line="360" w:lineRule="auto"/>
        <w:contextualSpacing/>
        <w:jc w:val="center"/>
        <w:rPr>
          <w:rFonts w:ascii="Arial" w:eastAsia="Times New Roman" w:hAnsi="Arial" w:cs="Arial"/>
          <w:b/>
          <w:bCs/>
          <w:sz w:val="24"/>
          <w:szCs w:val="24"/>
        </w:rPr>
      </w:pPr>
    </w:p>
    <w:p w14:paraId="0E303C0A" w14:textId="77777777" w:rsidR="001D6C85" w:rsidRDefault="001D6C85" w:rsidP="009A2400">
      <w:pPr>
        <w:spacing w:line="360" w:lineRule="auto"/>
        <w:contextualSpacing/>
        <w:jc w:val="center"/>
        <w:rPr>
          <w:rFonts w:ascii="Arial" w:eastAsia="Times New Roman" w:hAnsi="Arial" w:cs="Arial"/>
          <w:b/>
          <w:bCs/>
          <w:sz w:val="24"/>
          <w:szCs w:val="24"/>
        </w:rPr>
      </w:pPr>
    </w:p>
    <w:p w14:paraId="10F09016" w14:textId="77777777" w:rsidR="001D6C85" w:rsidRDefault="001D6C85" w:rsidP="009A2400">
      <w:pPr>
        <w:spacing w:line="360" w:lineRule="auto"/>
        <w:contextualSpacing/>
        <w:jc w:val="center"/>
        <w:rPr>
          <w:rFonts w:ascii="Arial" w:eastAsia="Times New Roman" w:hAnsi="Arial" w:cs="Arial"/>
          <w:b/>
          <w:bCs/>
          <w:sz w:val="24"/>
          <w:szCs w:val="24"/>
        </w:rPr>
      </w:pPr>
    </w:p>
    <w:p w14:paraId="2777FA94" w14:textId="77777777" w:rsidR="001D6C85" w:rsidRDefault="001D6C85" w:rsidP="009A2400">
      <w:pPr>
        <w:spacing w:line="360" w:lineRule="auto"/>
        <w:contextualSpacing/>
        <w:jc w:val="center"/>
        <w:rPr>
          <w:rFonts w:ascii="Arial" w:eastAsia="Times New Roman" w:hAnsi="Arial" w:cs="Arial"/>
          <w:b/>
          <w:bCs/>
          <w:sz w:val="24"/>
          <w:szCs w:val="24"/>
        </w:rPr>
      </w:pPr>
    </w:p>
    <w:p w14:paraId="3C74119C" w14:textId="77777777" w:rsidR="001D6C85" w:rsidRDefault="001D6C85" w:rsidP="009A2400">
      <w:pPr>
        <w:spacing w:line="360" w:lineRule="auto"/>
        <w:contextualSpacing/>
        <w:jc w:val="center"/>
        <w:rPr>
          <w:rFonts w:ascii="Arial" w:eastAsia="Times New Roman" w:hAnsi="Arial" w:cs="Arial"/>
          <w:b/>
          <w:bCs/>
          <w:sz w:val="24"/>
          <w:szCs w:val="24"/>
        </w:rPr>
      </w:pPr>
    </w:p>
    <w:p w14:paraId="2B01C764" w14:textId="77777777" w:rsidR="001D6C85" w:rsidRDefault="001D6C85" w:rsidP="009A2400">
      <w:pPr>
        <w:spacing w:line="360" w:lineRule="auto"/>
        <w:contextualSpacing/>
        <w:jc w:val="center"/>
        <w:rPr>
          <w:rFonts w:ascii="Arial" w:eastAsia="Times New Roman" w:hAnsi="Arial" w:cs="Arial"/>
          <w:b/>
          <w:bCs/>
          <w:sz w:val="24"/>
          <w:szCs w:val="24"/>
        </w:rPr>
      </w:pPr>
    </w:p>
    <w:p w14:paraId="1E5EF8AE" w14:textId="77777777" w:rsidR="001D6C85" w:rsidRDefault="001D6C85" w:rsidP="009A2400">
      <w:pPr>
        <w:spacing w:line="360" w:lineRule="auto"/>
        <w:contextualSpacing/>
        <w:jc w:val="center"/>
        <w:rPr>
          <w:rFonts w:ascii="Arial" w:eastAsia="Times New Roman" w:hAnsi="Arial" w:cs="Arial"/>
          <w:b/>
          <w:bCs/>
          <w:sz w:val="24"/>
          <w:szCs w:val="24"/>
        </w:rPr>
      </w:pPr>
    </w:p>
    <w:p w14:paraId="3C0CA0C7" w14:textId="77777777" w:rsidR="001D6C85" w:rsidRDefault="001D6C85" w:rsidP="009A2400">
      <w:pPr>
        <w:spacing w:line="360" w:lineRule="auto"/>
        <w:contextualSpacing/>
        <w:jc w:val="center"/>
        <w:rPr>
          <w:rFonts w:ascii="Arial" w:eastAsia="Times New Roman" w:hAnsi="Arial" w:cs="Arial"/>
          <w:b/>
          <w:bCs/>
          <w:sz w:val="24"/>
          <w:szCs w:val="24"/>
        </w:rPr>
      </w:pPr>
    </w:p>
    <w:p w14:paraId="23EDEB03" w14:textId="77777777" w:rsidR="001D6C85" w:rsidRDefault="001D6C85" w:rsidP="009A2400">
      <w:pPr>
        <w:spacing w:line="360" w:lineRule="auto"/>
        <w:contextualSpacing/>
        <w:jc w:val="center"/>
        <w:rPr>
          <w:rFonts w:ascii="Arial" w:eastAsia="Times New Roman" w:hAnsi="Arial" w:cs="Arial"/>
          <w:b/>
          <w:bCs/>
          <w:sz w:val="24"/>
          <w:szCs w:val="24"/>
        </w:rPr>
      </w:pPr>
    </w:p>
    <w:p w14:paraId="17F02E47" w14:textId="77777777" w:rsidR="001D6C85" w:rsidRDefault="001D6C85" w:rsidP="009A2400">
      <w:pPr>
        <w:spacing w:line="360" w:lineRule="auto"/>
        <w:contextualSpacing/>
        <w:jc w:val="center"/>
        <w:rPr>
          <w:rFonts w:ascii="Arial" w:eastAsia="Times New Roman" w:hAnsi="Arial" w:cs="Arial"/>
          <w:b/>
          <w:bCs/>
          <w:sz w:val="24"/>
          <w:szCs w:val="24"/>
        </w:rPr>
      </w:pPr>
    </w:p>
    <w:p w14:paraId="5864E8FB" w14:textId="47EA7B34" w:rsidR="001D6C85" w:rsidRDefault="001D6C85" w:rsidP="009A2400">
      <w:pPr>
        <w:spacing w:line="360" w:lineRule="auto"/>
        <w:contextualSpacing/>
        <w:jc w:val="center"/>
        <w:rPr>
          <w:rFonts w:ascii="Arial" w:eastAsia="Times New Roman" w:hAnsi="Arial" w:cs="Arial"/>
          <w:b/>
          <w:bCs/>
          <w:sz w:val="40"/>
          <w:szCs w:val="40"/>
        </w:rPr>
      </w:pPr>
      <w:r>
        <w:rPr>
          <w:rFonts w:ascii="Arial" w:eastAsia="Times New Roman" w:hAnsi="Arial" w:cs="Arial"/>
          <w:b/>
          <w:bCs/>
          <w:sz w:val="40"/>
          <w:szCs w:val="40"/>
        </w:rPr>
        <w:lastRenderedPageBreak/>
        <w:t>References</w:t>
      </w:r>
    </w:p>
    <w:p w14:paraId="594C113A" w14:textId="77777777" w:rsidR="001D6C85" w:rsidRDefault="001D6C85" w:rsidP="009A2400">
      <w:pPr>
        <w:spacing w:line="360" w:lineRule="auto"/>
        <w:contextualSpacing/>
        <w:jc w:val="center"/>
        <w:rPr>
          <w:rFonts w:ascii="Arial" w:eastAsia="Times New Roman" w:hAnsi="Arial" w:cs="Arial"/>
          <w:b/>
          <w:bCs/>
          <w:sz w:val="40"/>
          <w:szCs w:val="40"/>
        </w:rPr>
      </w:pPr>
    </w:p>
    <w:p w14:paraId="5EA0DCC8"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Arthur, P. and Koomson, S. (2023) Is student internship still beneficial today? The views of multi-parties in Ghana. </w:t>
      </w:r>
      <w:r w:rsidRPr="001D6C85">
        <w:rPr>
          <w:rFonts w:ascii="Arial" w:hAnsi="Arial" w:cs="Arial"/>
          <w:i/>
          <w:iCs/>
          <w:sz w:val="24"/>
          <w:szCs w:val="24"/>
        </w:rPr>
        <w:t>PSU Research Review</w:t>
      </w:r>
      <w:r w:rsidRPr="001D6C85">
        <w:rPr>
          <w:rFonts w:ascii="Arial" w:hAnsi="Arial" w:cs="Arial"/>
          <w:sz w:val="24"/>
          <w:szCs w:val="24"/>
        </w:rPr>
        <w:t>, (ahead-of-print).</w:t>
      </w:r>
    </w:p>
    <w:p w14:paraId="5C42DFD6"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Asefer, A. and Abidin, Z. (2021) Soft skills and graduates’ employability in the 21st century from employers’ perspectives: A review of literature. </w:t>
      </w:r>
      <w:r w:rsidRPr="001D6C85">
        <w:rPr>
          <w:rFonts w:ascii="Arial" w:hAnsi="Arial" w:cs="Arial"/>
          <w:i/>
          <w:iCs/>
          <w:sz w:val="24"/>
          <w:szCs w:val="24"/>
        </w:rPr>
        <w:t>International Journal of Infrastructure Research and Management</w:t>
      </w:r>
      <w:r w:rsidRPr="001D6C85">
        <w:rPr>
          <w:rFonts w:ascii="Arial" w:hAnsi="Arial" w:cs="Arial"/>
          <w:sz w:val="24"/>
          <w:szCs w:val="24"/>
        </w:rPr>
        <w:t>, </w:t>
      </w:r>
      <w:r w:rsidRPr="001D6C85">
        <w:rPr>
          <w:rFonts w:ascii="Arial" w:hAnsi="Arial" w:cs="Arial"/>
          <w:i/>
          <w:iCs/>
          <w:sz w:val="24"/>
          <w:szCs w:val="24"/>
        </w:rPr>
        <w:t>9</w:t>
      </w:r>
      <w:r w:rsidRPr="001D6C85">
        <w:rPr>
          <w:rFonts w:ascii="Arial" w:hAnsi="Arial" w:cs="Arial"/>
          <w:sz w:val="24"/>
          <w:szCs w:val="24"/>
        </w:rPr>
        <w:t>(2), pp.44-59.</w:t>
      </w:r>
    </w:p>
    <w:p w14:paraId="0C920643"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D'Innocenzo, L., Kukenberger, M., Farro, A.C. and Griffith, J.A. (2021) Shared leadership performance relationship trajectories as a function of team interventions and members' collective personalities. </w:t>
      </w:r>
      <w:r w:rsidRPr="001D6C85">
        <w:rPr>
          <w:rFonts w:ascii="Arial" w:hAnsi="Arial" w:cs="Arial"/>
          <w:i/>
          <w:iCs/>
          <w:sz w:val="24"/>
          <w:szCs w:val="24"/>
        </w:rPr>
        <w:t>The Leadership Quarterly</w:t>
      </w:r>
      <w:r w:rsidRPr="001D6C85">
        <w:rPr>
          <w:rFonts w:ascii="Arial" w:hAnsi="Arial" w:cs="Arial"/>
          <w:sz w:val="24"/>
          <w:szCs w:val="24"/>
        </w:rPr>
        <w:t>, </w:t>
      </w:r>
      <w:r w:rsidRPr="001D6C85">
        <w:rPr>
          <w:rFonts w:ascii="Arial" w:hAnsi="Arial" w:cs="Arial"/>
          <w:i/>
          <w:iCs/>
          <w:sz w:val="24"/>
          <w:szCs w:val="24"/>
        </w:rPr>
        <w:t>32</w:t>
      </w:r>
      <w:r w:rsidRPr="001D6C85">
        <w:rPr>
          <w:rFonts w:ascii="Arial" w:hAnsi="Arial" w:cs="Arial"/>
          <w:sz w:val="24"/>
          <w:szCs w:val="24"/>
        </w:rPr>
        <w:t>(5), p.101499.</w:t>
      </w:r>
    </w:p>
    <w:p w14:paraId="5906F2EF"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eastAsia="Arial" w:hAnsi="Arial" w:cs="Arial"/>
          <w:sz w:val="24"/>
          <w:szCs w:val="24"/>
        </w:rPr>
        <w:t>Fanthorne, C. (2004) Work Placements – Survival Guide for Students Macmillan, Basingstoke</w:t>
      </w:r>
    </w:p>
    <w:p w14:paraId="7AA2964F"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Fook, J. (2021) Introduction: Creating critically reflective work environments. In </w:t>
      </w:r>
      <w:r w:rsidRPr="001D6C85">
        <w:rPr>
          <w:rFonts w:ascii="Arial" w:hAnsi="Arial" w:cs="Arial"/>
          <w:i/>
          <w:iCs/>
          <w:sz w:val="24"/>
          <w:szCs w:val="24"/>
        </w:rPr>
        <w:t>Practicing Critical Reflection in Social Care Organisations</w:t>
      </w:r>
      <w:r w:rsidRPr="001D6C85">
        <w:rPr>
          <w:rFonts w:ascii="Arial" w:hAnsi="Arial" w:cs="Arial"/>
          <w:sz w:val="24"/>
          <w:szCs w:val="24"/>
        </w:rPr>
        <w:t> (pp. 1-19). Routledge.</w:t>
      </w:r>
    </w:p>
    <w:p w14:paraId="4A6D4C96"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Ghani, B., Zada, M., Memon, K.R., Ullah, R., Khattak, A., Han, H., Ariza-Montes, A. and Araya-Castillo, L. (2022) Challenges and strategies for employee retention in the hospitality industry: A review. </w:t>
      </w:r>
      <w:r w:rsidRPr="001D6C85">
        <w:rPr>
          <w:rFonts w:ascii="Arial" w:hAnsi="Arial" w:cs="Arial"/>
          <w:i/>
          <w:iCs/>
          <w:sz w:val="24"/>
          <w:szCs w:val="24"/>
        </w:rPr>
        <w:t>Sustainability</w:t>
      </w:r>
      <w:r w:rsidRPr="001D6C85">
        <w:rPr>
          <w:rFonts w:ascii="Arial" w:hAnsi="Arial" w:cs="Arial"/>
          <w:sz w:val="24"/>
          <w:szCs w:val="24"/>
        </w:rPr>
        <w:t>, </w:t>
      </w:r>
      <w:r w:rsidRPr="001D6C85">
        <w:rPr>
          <w:rFonts w:ascii="Arial" w:hAnsi="Arial" w:cs="Arial"/>
          <w:i/>
          <w:iCs/>
          <w:sz w:val="24"/>
          <w:szCs w:val="24"/>
        </w:rPr>
        <w:t>14</w:t>
      </w:r>
      <w:r w:rsidRPr="001D6C85">
        <w:rPr>
          <w:rFonts w:ascii="Arial" w:hAnsi="Arial" w:cs="Arial"/>
          <w:sz w:val="24"/>
          <w:szCs w:val="24"/>
        </w:rPr>
        <w:t>(5), p.2885.</w:t>
      </w:r>
    </w:p>
    <w:p w14:paraId="5E1FE1F2"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Gibbs, G. (1988) Learning by doing: A guide to teaching and learning methods. </w:t>
      </w:r>
      <w:r w:rsidRPr="001D6C85">
        <w:rPr>
          <w:rFonts w:ascii="Arial" w:hAnsi="Arial" w:cs="Arial"/>
          <w:i/>
          <w:iCs/>
          <w:sz w:val="24"/>
          <w:szCs w:val="24"/>
        </w:rPr>
        <w:t>Further Education Unit</w:t>
      </w:r>
      <w:r w:rsidRPr="001D6C85">
        <w:rPr>
          <w:rFonts w:ascii="Arial" w:hAnsi="Arial" w:cs="Arial"/>
          <w:sz w:val="24"/>
          <w:szCs w:val="24"/>
        </w:rPr>
        <w:t>.</w:t>
      </w:r>
    </w:p>
    <w:p w14:paraId="082BD763" w14:textId="77777777" w:rsidR="001D6C85" w:rsidRPr="001D6C85" w:rsidRDefault="001D6C85" w:rsidP="001D6C85">
      <w:pPr>
        <w:spacing w:after="0" w:line="360" w:lineRule="auto"/>
        <w:ind w:left="720" w:hanging="720"/>
        <w:contextualSpacing/>
        <w:jc w:val="both"/>
        <w:rPr>
          <w:rFonts w:ascii="Arial" w:hAnsi="Arial" w:cs="Arial"/>
          <w:sz w:val="24"/>
          <w:szCs w:val="24"/>
        </w:rPr>
      </w:pPr>
      <w:bookmarkStart w:id="1" w:name="_Hlk168235575"/>
      <w:r w:rsidRPr="001D6C85">
        <w:rPr>
          <w:rFonts w:ascii="Arial" w:hAnsi="Arial" w:cs="Arial"/>
          <w:color w:val="222222"/>
          <w:sz w:val="24"/>
          <w:szCs w:val="24"/>
          <w:shd w:val="clear" w:color="auto" w:fill="FFFFFF"/>
        </w:rPr>
        <w:t xml:space="preserve">Akyazi, </w:t>
      </w:r>
      <w:bookmarkEnd w:id="1"/>
      <w:r w:rsidRPr="001D6C85">
        <w:rPr>
          <w:rFonts w:ascii="Arial" w:hAnsi="Arial" w:cs="Arial"/>
          <w:color w:val="222222"/>
          <w:sz w:val="24"/>
          <w:szCs w:val="24"/>
          <w:shd w:val="clear" w:color="auto" w:fill="FFFFFF"/>
        </w:rPr>
        <w:t>T., Goti, A., Oyarbide, A., Alberdi, E. and Bayon, F. (2020) A guide for the food industry to meet the future skills requirements emerging with industry 4.0. </w:t>
      </w:r>
      <w:r w:rsidRPr="001D6C85">
        <w:rPr>
          <w:rFonts w:ascii="Arial" w:hAnsi="Arial" w:cs="Arial"/>
          <w:i/>
          <w:iCs/>
          <w:color w:val="222222"/>
          <w:sz w:val="24"/>
          <w:szCs w:val="24"/>
          <w:shd w:val="clear" w:color="auto" w:fill="FFFFFF"/>
        </w:rPr>
        <w:t>Foods</w:t>
      </w:r>
      <w:r w:rsidRPr="001D6C85">
        <w:rPr>
          <w:rFonts w:ascii="Arial" w:hAnsi="Arial" w:cs="Arial"/>
          <w:color w:val="222222"/>
          <w:sz w:val="24"/>
          <w:szCs w:val="24"/>
          <w:shd w:val="clear" w:color="auto" w:fill="FFFFFF"/>
        </w:rPr>
        <w:t>, </w:t>
      </w:r>
      <w:r w:rsidRPr="001D6C85">
        <w:rPr>
          <w:rFonts w:ascii="Arial" w:hAnsi="Arial" w:cs="Arial"/>
          <w:i/>
          <w:iCs/>
          <w:color w:val="222222"/>
          <w:sz w:val="24"/>
          <w:szCs w:val="24"/>
          <w:shd w:val="clear" w:color="auto" w:fill="FFFFFF"/>
        </w:rPr>
        <w:t>9</w:t>
      </w:r>
      <w:r w:rsidRPr="001D6C85">
        <w:rPr>
          <w:rFonts w:ascii="Arial" w:hAnsi="Arial" w:cs="Arial"/>
          <w:color w:val="222222"/>
          <w:sz w:val="24"/>
          <w:szCs w:val="24"/>
          <w:shd w:val="clear" w:color="auto" w:fill="FFFFFF"/>
        </w:rPr>
        <w:t>(4), p.492.</w:t>
      </w:r>
      <w:r w:rsidRPr="001D6C85">
        <w:rPr>
          <w:rFonts w:ascii="Arial" w:hAnsi="Arial" w:cs="Arial"/>
          <w:sz w:val="24"/>
          <w:szCs w:val="24"/>
        </w:rPr>
        <w:t xml:space="preserve"> </w:t>
      </w:r>
      <w:hyperlink r:id="rId4" w:history="1">
        <w:r w:rsidRPr="001D6C85">
          <w:rPr>
            <w:rStyle w:val="Hyperlink"/>
            <w:rFonts w:ascii="Arial" w:hAnsi="Arial" w:cs="Arial"/>
            <w:sz w:val="24"/>
            <w:szCs w:val="24"/>
          </w:rPr>
          <w:t>https://www.mdpi.com/2304-8158/9/4/492</w:t>
        </w:r>
      </w:hyperlink>
    </w:p>
    <w:p w14:paraId="14F2959C"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Hubbart, J.A. (2022) Organizational change: considering truth and buy-in. </w:t>
      </w:r>
      <w:r w:rsidRPr="001D6C85">
        <w:rPr>
          <w:rFonts w:ascii="Arial" w:hAnsi="Arial" w:cs="Arial"/>
          <w:i/>
          <w:iCs/>
          <w:sz w:val="24"/>
          <w:szCs w:val="24"/>
        </w:rPr>
        <w:t>Administrative Sciences</w:t>
      </w:r>
      <w:r w:rsidRPr="001D6C85">
        <w:rPr>
          <w:rFonts w:ascii="Arial" w:hAnsi="Arial" w:cs="Arial"/>
          <w:sz w:val="24"/>
          <w:szCs w:val="24"/>
        </w:rPr>
        <w:t>, </w:t>
      </w:r>
      <w:r w:rsidRPr="001D6C85">
        <w:rPr>
          <w:rFonts w:ascii="Arial" w:hAnsi="Arial" w:cs="Arial"/>
          <w:i/>
          <w:iCs/>
          <w:sz w:val="24"/>
          <w:szCs w:val="24"/>
        </w:rPr>
        <w:t>13</w:t>
      </w:r>
      <w:r w:rsidRPr="001D6C85">
        <w:rPr>
          <w:rFonts w:ascii="Arial" w:hAnsi="Arial" w:cs="Arial"/>
          <w:sz w:val="24"/>
          <w:szCs w:val="24"/>
        </w:rPr>
        <w:t xml:space="preserve">(1), p.3. </w:t>
      </w:r>
      <w:hyperlink r:id="rId5" w:history="1">
        <w:r w:rsidRPr="001D6C85">
          <w:rPr>
            <w:rStyle w:val="Hyperlink"/>
            <w:rFonts w:ascii="Arial" w:hAnsi="Arial" w:cs="Arial"/>
            <w:sz w:val="24"/>
            <w:szCs w:val="24"/>
          </w:rPr>
          <w:t>https://www.mdpi.com/2076-3387/13/1/3</w:t>
        </w:r>
      </w:hyperlink>
    </w:p>
    <w:p w14:paraId="39622E54" w14:textId="77777777" w:rsidR="001D6C85" w:rsidRPr="001D6C85" w:rsidRDefault="001D6C85" w:rsidP="001D6C85">
      <w:pPr>
        <w:spacing w:after="0" w:line="360" w:lineRule="auto"/>
        <w:ind w:left="720" w:hanging="720"/>
        <w:contextualSpacing/>
        <w:jc w:val="both"/>
        <w:rPr>
          <w:rFonts w:ascii="Arial" w:hAnsi="Arial" w:cs="Arial"/>
          <w:sz w:val="24"/>
          <w:szCs w:val="24"/>
        </w:rPr>
      </w:pPr>
    </w:p>
    <w:p w14:paraId="06983040"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Schön, D.A. (1987) Educating the reflective practitioner.</w:t>
      </w:r>
    </w:p>
    <w:p w14:paraId="177FB1AA" w14:textId="77777777" w:rsidR="001D6C85" w:rsidRPr="001D6C85" w:rsidRDefault="001D6C85" w:rsidP="001D6C85">
      <w:pPr>
        <w:spacing w:after="0" w:line="360" w:lineRule="auto"/>
        <w:ind w:left="720" w:hanging="720"/>
        <w:contextualSpacing/>
        <w:jc w:val="both"/>
        <w:rPr>
          <w:rFonts w:ascii="Arial" w:hAnsi="Arial" w:cs="Arial"/>
          <w:sz w:val="24"/>
          <w:szCs w:val="24"/>
        </w:rPr>
      </w:pPr>
      <w:r w:rsidRPr="001D6C85">
        <w:rPr>
          <w:rFonts w:ascii="Arial" w:hAnsi="Arial" w:cs="Arial"/>
          <w:sz w:val="24"/>
          <w:szCs w:val="24"/>
        </w:rPr>
        <w:t>Sutiman, S., Sofyan, H., Arifin, Z., Nurtanto, M. and Mutohhari, F. (2022) Industry and Education Practitioners’ Perceptions Regarding the Implementation of Work-Based Learning through Industrial Internship (WBL-II). </w:t>
      </w:r>
      <w:r w:rsidRPr="001D6C85">
        <w:rPr>
          <w:rFonts w:ascii="Arial" w:hAnsi="Arial" w:cs="Arial"/>
          <w:i/>
          <w:iCs/>
          <w:sz w:val="24"/>
          <w:szCs w:val="24"/>
        </w:rPr>
        <w:t xml:space="preserve">International Journal of </w:t>
      </w:r>
      <w:r w:rsidRPr="001D6C85">
        <w:rPr>
          <w:rFonts w:ascii="Arial" w:hAnsi="Arial" w:cs="Arial"/>
          <w:i/>
          <w:iCs/>
          <w:sz w:val="24"/>
          <w:szCs w:val="24"/>
        </w:rPr>
        <w:lastRenderedPageBreak/>
        <w:t>Information and Education Technology</w:t>
      </w:r>
      <w:r w:rsidRPr="001D6C85">
        <w:rPr>
          <w:rFonts w:ascii="Arial" w:hAnsi="Arial" w:cs="Arial"/>
          <w:sz w:val="24"/>
          <w:szCs w:val="24"/>
        </w:rPr>
        <w:t>, </w:t>
      </w:r>
      <w:r w:rsidRPr="001D6C85">
        <w:rPr>
          <w:rFonts w:ascii="Arial" w:hAnsi="Arial" w:cs="Arial"/>
          <w:i/>
          <w:iCs/>
          <w:sz w:val="24"/>
          <w:szCs w:val="24"/>
        </w:rPr>
        <w:t>12</w:t>
      </w:r>
      <w:r w:rsidRPr="001D6C85">
        <w:rPr>
          <w:rFonts w:ascii="Arial" w:hAnsi="Arial" w:cs="Arial"/>
          <w:sz w:val="24"/>
          <w:szCs w:val="24"/>
        </w:rPr>
        <w:t xml:space="preserve">(10), pp.1090-1097. </w:t>
      </w:r>
      <w:hyperlink r:id="rId6" w:history="1">
        <w:r w:rsidRPr="001D6C85">
          <w:rPr>
            <w:rStyle w:val="Hyperlink"/>
            <w:rFonts w:ascii="Arial" w:hAnsi="Arial" w:cs="Arial"/>
            <w:sz w:val="24"/>
            <w:szCs w:val="24"/>
          </w:rPr>
          <w:t>https://www.ijiet.org/show-179-2272-1.html</w:t>
        </w:r>
      </w:hyperlink>
    </w:p>
    <w:p w14:paraId="1B65D90F" w14:textId="77777777" w:rsidR="001D6C85" w:rsidRPr="001D6C85" w:rsidRDefault="001D6C85" w:rsidP="009A2400">
      <w:pPr>
        <w:spacing w:line="360" w:lineRule="auto"/>
        <w:contextualSpacing/>
        <w:jc w:val="center"/>
        <w:rPr>
          <w:rFonts w:ascii="Arial" w:eastAsia="Times New Roman" w:hAnsi="Arial" w:cs="Arial"/>
          <w:b/>
          <w:bCs/>
          <w:sz w:val="40"/>
          <w:szCs w:val="40"/>
        </w:rPr>
      </w:pPr>
    </w:p>
    <w:p w14:paraId="554FECB3" w14:textId="77777777" w:rsidR="009A2400" w:rsidRPr="009A2400" w:rsidRDefault="009A2400" w:rsidP="009A2400">
      <w:pPr>
        <w:spacing w:line="360" w:lineRule="auto"/>
        <w:contextualSpacing/>
        <w:jc w:val="both"/>
        <w:rPr>
          <w:rFonts w:ascii="Arial" w:eastAsia="Times New Roman" w:hAnsi="Arial" w:cs="Arial"/>
          <w:b/>
          <w:bCs/>
          <w:sz w:val="24"/>
          <w:szCs w:val="24"/>
        </w:rPr>
      </w:pPr>
    </w:p>
    <w:p w14:paraId="40C8895B" w14:textId="77777777" w:rsidR="002F16E9" w:rsidRPr="002F16E9" w:rsidRDefault="002F16E9" w:rsidP="002F16E9">
      <w:pPr>
        <w:spacing w:line="360" w:lineRule="auto"/>
        <w:contextualSpacing/>
        <w:jc w:val="both"/>
        <w:rPr>
          <w:rFonts w:ascii="Arial" w:eastAsia="Times New Roman" w:hAnsi="Arial" w:cs="Arial"/>
          <w:b/>
          <w:bCs/>
          <w:sz w:val="24"/>
          <w:szCs w:val="24"/>
        </w:rPr>
      </w:pPr>
    </w:p>
    <w:p w14:paraId="58618D8D" w14:textId="77777777" w:rsidR="002F16E9" w:rsidRPr="002F16E9" w:rsidRDefault="002F16E9" w:rsidP="002F16E9">
      <w:pPr>
        <w:spacing w:line="360" w:lineRule="auto"/>
        <w:ind w:firstLine="720"/>
        <w:contextualSpacing/>
        <w:jc w:val="both"/>
        <w:rPr>
          <w:rFonts w:ascii="Arial" w:eastAsia="Times New Roman" w:hAnsi="Arial" w:cs="Arial"/>
          <w:sz w:val="24"/>
          <w:szCs w:val="24"/>
        </w:rPr>
      </w:pPr>
    </w:p>
    <w:p w14:paraId="3D198ED9" w14:textId="77777777" w:rsidR="002F16E9" w:rsidRDefault="002F16E9" w:rsidP="002F16E9">
      <w:pPr>
        <w:spacing w:line="360" w:lineRule="auto"/>
        <w:rPr>
          <w:rFonts w:ascii="Arial" w:hAnsi="Arial" w:cs="Arial"/>
          <w:sz w:val="44"/>
          <w:szCs w:val="44"/>
        </w:rPr>
      </w:pPr>
    </w:p>
    <w:p w14:paraId="3BDB04B0" w14:textId="29DF6122" w:rsidR="002F16E9" w:rsidRDefault="002F16E9" w:rsidP="002F16E9">
      <w:pPr>
        <w:spacing w:line="360" w:lineRule="auto"/>
        <w:rPr>
          <w:rFonts w:ascii="Arial" w:hAnsi="Arial" w:cs="Arial"/>
          <w:sz w:val="44"/>
          <w:szCs w:val="44"/>
        </w:rPr>
      </w:pPr>
      <w:r>
        <w:rPr>
          <w:rFonts w:ascii="Arial" w:hAnsi="Arial" w:cs="Arial"/>
          <w:sz w:val="44"/>
          <w:szCs w:val="44"/>
        </w:rPr>
        <w:t xml:space="preserve">          </w:t>
      </w:r>
    </w:p>
    <w:p w14:paraId="3C8381C0" w14:textId="77777777" w:rsidR="002F16E9" w:rsidRPr="002F16E9" w:rsidRDefault="002F16E9" w:rsidP="002F16E9">
      <w:pPr>
        <w:jc w:val="center"/>
        <w:rPr>
          <w:rFonts w:ascii="Arial" w:hAnsi="Arial" w:cs="Arial"/>
          <w:sz w:val="40"/>
          <w:szCs w:val="40"/>
        </w:rPr>
      </w:pPr>
    </w:p>
    <w:sectPr w:rsidR="002F16E9" w:rsidRPr="002F16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75"/>
    <w:rsid w:val="000225F4"/>
    <w:rsid w:val="000957A5"/>
    <w:rsid w:val="001D6C85"/>
    <w:rsid w:val="00204131"/>
    <w:rsid w:val="002E22C4"/>
    <w:rsid w:val="002F16E9"/>
    <w:rsid w:val="003F31C8"/>
    <w:rsid w:val="00662075"/>
    <w:rsid w:val="0095517F"/>
    <w:rsid w:val="00987487"/>
    <w:rsid w:val="009A2400"/>
    <w:rsid w:val="009E236F"/>
    <w:rsid w:val="00A153AE"/>
    <w:rsid w:val="00CE5486"/>
    <w:rsid w:val="00FD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136C"/>
  <w15:chartTrackingRefBased/>
  <w15:docId w15:val="{167FB7EB-AA39-4C85-AF44-A4A46FE1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2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20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20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20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20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20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20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20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0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0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0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0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0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0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0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0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075"/>
    <w:rPr>
      <w:rFonts w:eastAsiaTheme="majorEastAsia" w:cstheme="majorBidi"/>
      <w:color w:val="272727" w:themeColor="text1" w:themeTint="D8"/>
    </w:rPr>
  </w:style>
  <w:style w:type="paragraph" w:styleId="Title">
    <w:name w:val="Title"/>
    <w:basedOn w:val="Normal"/>
    <w:next w:val="Normal"/>
    <w:link w:val="TitleChar"/>
    <w:uiPriority w:val="10"/>
    <w:qFormat/>
    <w:rsid w:val="00662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20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0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20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075"/>
    <w:pPr>
      <w:spacing w:before="160"/>
      <w:jc w:val="center"/>
    </w:pPr>
    <w:rPr>
      <w:i/>
      <w:iCs/>
      <w:color w:val="404040" w:themeColor="text1" w:themeTint="BF"/>
    </w:rPr>
  </w:style>
  <w:style w:type="character" w:customStyle="1" w:styleId="QuoteChar">
    <w:name w:val="Quote Char"/>
    <w:basedOn w:val="DefaultParagraphFont"/>
    <w:link w:val="Quote"/>
    <w:uiPriority w:val="29"/>
    <w:rsid w:val="00662075"/>
    <w:rPr>
      <w:i/>
      <w:iCs/>
      <w:color w:val="404040" w:themeColor="text1" w:themeTint="BF"/>
    </w:rPr>
  </w:style>
  <w:style w:type="paragraph" w:styleId="ListParagraph">
    <w:name w:val="List Paragraph"/>
    <w:basedOn w:val="Normal"/>
    <w:uiPriority w:val="34"/>
    <w:qFormat/>
    <w:rsid w:val="00662075"/>
    <w:pPr>
      <w:ind w:left="720"/>
      <w:contextualSpacing/>
    </w:pPr>
  </w:style>
  <w:style w:type="character" w:styleId="IntenseEmphasis">
    <w:name w:val="Intense Emphasis"/>
    <w:basedOn w:val="DefaultParagraphFont"/>
    <w:uiPriority w:val="21"/>
    <w:qFormat/>
    <w:rsid w:val="00662075"/>
    <w:rPr>
      <w:i/>
      <w:iCs/>
      <w:color w:val="0F4761" w:themeColor="accent1" w:themeShade="BF"/>
    </w:rPr>
  </w:style>
  <w:style w:type="paragraph" w:styleId="IntenseQuote">
    <w:name w:val="Intense Quote"/>
    <w:basedOn w:val="Normal"/>
    <w:next w:val="Normal"/>
    <w:link w:val="IntenseQuoteChar"/>
    <w:uiPriority w:val="30"/>
    <w:qFormat/>
    <w:rsid w:val="00662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2075"/>
    <w:rPr>
      <w:i/>
      <w:iCs/>
      <w:color w:val="0F4761" w:themeColor="accent1" w:themeShade="BF"/>
    </w:rPr>
  </w:style>
  <w:style w:type="character" w:styleId="IntenseReference">
    <w:name w:val="Intense Reference"/>
    <w:basedOn w:val="DefaultParagraphFont"/>
    <w:uiPriority w:val="32"/>
    <w:qFormat/>
    <w:rsid w:val="00662075"/>
    <w:rPr>
      <w:b/>
      <w:bCs/>
      <w:smallCaps/>
      <w:color w:val="0F4761" w:themeColor="accent1" w:themeShade="BF"/>
      <w:spacing w:val="5"/>
    </w:rPr>
  </w:style>
  <w:style w:type="character" w:styleId="Hyperlink">
    <w:name w:val="Hyperlink"/>
    <w:basedOn w:val="DefaultParagraphFont"/>
    <w:uiPriority w:val="99"/>
    <w:semiHidden/>
    <w:unhideWhenUsed/>
    <w:rsid w:val="001D6C8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762003">
      <w:bodyDiv w:val="1"/>
      <w:marLeft w:val="0"/>
      <w:marRight w:val="0"/>
      <w:marTop w:val="0"/>
      <w:marBottom w:val="0"/>
      <w:divBdr>
        <w:top w:val="none" w:sz="0" w:space="0" w:color="auto"/>
        <w:left w:val="none" w:sz="0" w:space="0" w:color="auto"/>
        <w:bottom w:val="none" w:sz="0" w:space="0" w:color="auto"/>
        <w:right w:val="none" w:sz="0" w:space="0" w:color="auto"/>
      </w:divBdr>
    </w:div>
    <w:div w:id="562713947">
      <w:bodyDiv w:val="1"/>
      <w:marLeft w:val="0"/>
      <w:marRight w:val="0"/>
      <w:marTop w:val="0"/>
      <w:marBottom w:val="0"/>
      <w:divBdr>
        <w:top w:val="none" w:sz="0" w:space="0" w:color="auto"/>
        <w:left w:val="none" w:sz="0" w:space="0" w:color="auto"/>
        <w:bottom w:val="none" w:sz="0" w:space="0" w:color="auto"/>
        <w:right w:val="none" w:sz="0" w:space="0" w:color="auto"/>
      </w:divBdr>
    </w:div>
    <w:div w:id="911892069">
      <w:bodyDiv w:val="1"/>
      <w:marLeft w:val="0"/>
      <w:marRight w:val="0"/>
      <w:marTop w:val="0"/>
      <w:marBottom w:val="0"/>
      <w:divBdr>
        <w:top w:val="none" w:sz="0" w:space="0" w:color="auto"/>
        <w:left w:val="none" w:sz="0" w:space="0" w:color="auto"/>
        <w:bottom w:val="none" w:sz="0" w:space="0" w:color="auto"/>
        <w:right w:val="none" w:sz="0" w:space="0" w:color="auto"/>
      </w:divBdr>
    </w:div>
    <w:div w:id="1062214234">
      <w:bodyDiv w:val="1"/>
      <w:marLeft w:val="0"/>
      <w:marRight w:val="0"/>
      <w:marTop w:val="0"/>
      <w:marBottom w:val="0"/>
      <w:divBdr>
        <w:top w:val="none" w:sz="0" w:space="0" w:color="auto"/>
        <w:left w:val="none" w:sz="0" w:space="0" w:color="auto"/>
        <w:bottom w:val="none" w:sz="0" w:space="0" w:color="auto"/>
        <w:right w:val="none" w:sz="0" w:space="0" w:color="auto"/>
      </w:divBdr>
    </w:div>
    <w:div w:id="1162887784">
      <w:bodyDiv w:val="1"/>
      <w:marLeft w:val="0"/>
      <w:marRight w:val="0"/>
      <w:marTop w:val="0"/>
      <w:marBottom w:val="0"/>
      <w:divBdr>
        <w:top w:val="none" w:sz="0" w:space="0" w:color="auto"/>
        <w:left w:val="none" w:sz="0" w:space="0" w:color="auto"/>
        <w:bottom w:val="none" w:sz="0" w:space="0" w:color="auto"/>
        <w:right w:val="none" w:sz="0" w:space="0" w:color="auto"/>
      </w:divBdr>
    </w:div>
    <w:div w:id="1479490227">
      <w:bodyDiv w:val="1"/>
      <w:marLeft w:val="0"/>
      <w:marRight w:val="0"/>
      <w:marTop w:val="0"/>
      <w:marBottom w:val="0"/>
      <w:divBdr>
        <w:top w:val="none" w:sz="0" w:space="0" w:color="auto"/>
        <w:left w:val="none" w:sz="0" w:space="0" w:color="auto"/>
        <w:bottom w:val="none" w:sz="0" w:space="0" w:color="auto"/>
        <w:right w:val="none" w:sz="0" w:space="0" w:color="auto"/>
      </w:divBdr>
    </w:div>
    <w:div w:id="159725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jiet.org/show-179-2272-1.html" TargetMode="External"/><Relationship Id="rId5" Type="http://schemas.openxmlformats.org/officeDocument/2006/relationships/hyperlink" Target="https://www.mdpi.com/2076-3387/13/1/3" TargetMode="External"/><Relationship Id="rId4" Type="http://schemas.openxmlformats.org/officeDocument/2006/relationships/hyperlink" Target="https://www.mdpi.com/2304-8158/9/4/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1861</Words>
  <Characters>10610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3</cp:revision>
  <dcterms:created xsi:type="dcterms:W3CDTF">2024-06-02T21:27:00Z</dcterms:created>
  <dcterms:modified xsi:type="dcterms:W3CDTF">2024-06-02T21:51:00Z</dcterms:modified>
</cp:coreProperties>
</file>