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rPr>
          <w:rFonts w:ascii="Arial" w:hAnsi="Arial" w:eastAsia="Arial"/>
          <w:sz w:val="24"/>
        </w:rPr>
        <w:t>Spoken Reflection – Teacher’s Role (Silvia Yaneva)</w:t>
      </w:r>
    </w:p>
    <w:p>
      <w:pPr>
        <w:spacing w:line="360" w:lineRule="auto"/>
      </w:pPr>
      <w:r>
        <w:rPr>
          <w:rFonts w:ascii="Arial" w:hAnsi="Arial" w:eastAsia="Arial"/>
          <w:sz w:val="24"/>
        </w:rPr>
        <w:t>Hello my name is Silvia Yaneva. My role as an early years teacher is to understand that Safeguarding is paramount in my responsibilities. Every single child need to feel safe, cared for, and also protected from harm, physically and emotionally. Working as a teacher we are first to recognise when some thing is wrong in a child life.</w:t>
      </w:r>
    </w:p>
    <w:p>
      <w:pPr>
        <w:spacing w:line="360" w:lineRule="auto"/>
      </w:pPr>
    </w:p>
    <w:p>
      <w:pPr>
        <w:spacing w:line="360" w:lineRule="auto"/>
      </w:pPr>
      <w:r>
        <w:rPr>
          <w:rFonts w:ascii="Arial" w:hAnsi="Arial" w:eastAsia="Arial"/>
          <w:sz w:val="24"/>
        </w:rPr>
        <w:t>In the case of Gabi I saw many changes which caused me to be concerned. I noticed that she become more withdrawn and quieter, also her personal hygiene and clothing were not to the cleanness as before. I found that these could be indicators that maybe her home life was unstable. Working Together to Safeguard Children (HM Government 2018) say that professionals have a duty to report identify any signs of abuse including neglect of a child.</w:t>
      </w:r>
    </w:p>
    <w:p>
      <w:pPr>
        <w:spacing w:line="360" w:lineRule="auto"/>
      </w:pPr>
    </w:p>
    <w:p>
      <w:pPr>
        <w:spacing w:line="360" w:lineRule="auto"/>
      </w:pPr>
      <w:r>
        <w:rPr>
          <w:rFonts w:ascii="Arial" w:hAnsi="Arial" w:eastAsia="Arial"/>
          <w:sz w:val="24"/>
        </w:rPr>
        <w:t>Early years Foundation Stage (DFE, 2023) states that early years teachers must take action if they have any concerns of child that shows neglect, abuse or any way. This means that I must act immedietly if I see any signs or have concerns even if I am not 100% certain on what I saw. I must act. It is my responsibility to report any worries to a Designated Safeguarding Lead.</w:t>
      </w:r>
    </w:p>
    <w:p>
      <w:pPr>
        <w:spacing w:line="360" w:lineRule="auto"/>
      </w:pPr>
    </w:p>
    <w:p>
      <w:pPr>
        <w:spacing w:line="360" w:lineRule="auto"/>
      </w:pPr>
      <w:r>
        <w:rPr>
          <w:rFonts w:ascii="Arial" w:hAnsi="Arial" w:eastAsia="Arial"/>
          <w:sz w:val="24"/>
        </w:rPr>
        <w:t>All the evidence I collect must be factual. Regarding this situation I made sure that I followed the five Rs of Safeguarding which are Respond, Record, Recognise, Report and Refer (NSPCC, 2021).</w:t>
      </w:r>
    </w:p>
    <w:p>
      <w:pPr>
        <w:spacing w:line="360" w:lineRule="auto"/>
      </w:pPr>
    </w:p>
    <w:p>
      <w:pPr>
        <w:spacing w:line="360" w:lineRule="auto"/>
      </w:pPr>
      <w:r>
        <w:rPr>
          <w:rFonts w:ascii="Arial" w:hAnsi="Arial" w:eastAsia="Arial"/>
          <w:sz w:val="24"/>
        </w:rPr>
        <w:t>On recognition of the change in Gabis behaviour I alerted my manager. I made sure that all that I observed was recorded accurately. Which included dates, times, details. These were then reported to my Safeguarding lead to which we both referred the case to the social service agency.</w:t>
      </w:r>
    </w:p>
    <w:p>
      <w:pPr>
        <w:spacing w:line="360" w:lineRule="auto"/>
      </w:pPr>
    </w:p>
    <w:p>
      <w:pPr>
        <w:spacing w:line="360" w:lineRule="auto"/>
      </w:pPr>
      <w:r>
        <w:rPr>
          <w:rFonts w:ascii="Arial" w:hAnsi="Arial" w:eastAsia="Arial"/>
          <w:sz w:val="24"/>
        </w:rPr>
        <w:t>I am totally aware and understand the importance of Confidentiality. All the evidence I collected was kept securely and only shared with the appropriate professionals. This was in line with the Data protection Act (2018) and GDPR guidelines. Its also important that factual and accurate reports are put in place. All this evidence may later be used to help support any further action for safe guarding Gabi.</w:t>
      </w:r>
    </w:p>
    <w:p>
      <w:pPr>
        <w:spacing w:line="360" w:lineRule="auto"/>
      </w:pPr>
    </w:p>
    <w:p>
      <w:pPr>
        <w:spacing w:line="360" w:lineRule="auto"/>
      </w:pPr>
      <w:r>
        <w:rPr>
          <w:rFonts w:ascii="Arial" w:hAnsi="Arial" w:eastAsia="Arial"/>
          <w:sz w:val="24"/>
        </w:rPr>
        <w:t>Working as a teacher I must act ethically and make sure that I follow the Education Workforce Council (EWC) Code of Conduct (2023). They say that all teachers must be honest, use integrity, care. I made sure I was professional and put the best interests of the child first.</w:t>
      </w:r>
    </w:p>
    <w:p>
      <w:pPr>
        <w:spacing w:line="360" w:lineRule="auto"/>
      </w:pPr>
    </w:p>
    <w:p>
      <w:pPr>
        <w:spacing w:line="360" w:lineRule="auto"/>
      </w:pPr>
      <w:r>
        <w:rPr>
          <w:rFonts w:ascii="Arial" w:hAnsi="Arial" w:eastAsia="Arial"/>
          <w:sz w:val="24"/>
        </w:rPr>
        <w:t>The United Nations Convention on the Rights of the Child (UNICEF, 1989) Says and makes sure that we are reminded that all children have the right to protection and care. These principles are the locus in the Early Years Education.</w:t>
      </w:r>
    </w:p>
    <w:p>
      <w:pPr>
        <w:spacing w:line="360" w:lineRule="auto"/>
      </w:pPr>
    </w:p>
    <w:p>
      <w:pPr>
        <w:spacing w:line="360" w:lineRule="auto"/>
      </w:pPr>
      <w:r>
        <w:rPr>
          <w:rFonts w:ascii="Arial" w:hAnsi="Arial" w:eastAsia="Arial"/>
          <w:sz w:val="24"/>
        </w:rPr>
        <w:t>Teamwork is important to the safe guarding of all children. Safeguards like this cannot be handled solely. I made sure that I worked along side my manager and used good accurate communication with social services, social workers, health visitors. This was to make sure that we had the right support for Gabi and her subjet. Using these multiagencies known that they are supported by the Social Service and Wellbeing Act (Wales), (2014). This encourages all professionals to collaborate in making sure the well-being of children are put first.</w:t>
      </w:r>
    </w:p>
    <w:p>
      <w:pPr>
        <w:spacing w:line="360" w:lineRule="auto"/>
      </w:pPr>
    </w:p>
    <w:p>
      <w:pPr>
        <w:spacing w:line="360" w:lineRule="auto"/>
      </w:pPr>
      <w:r>
        <w:rPr>
          <w:rFonts w:ascii="Arial" w:hAnsi="Arial" w:eastAsia="Arial"/>
          <w:sz w:val="24"/>
        </w:rPr>
        <w:t>I reflected on this experienced and I relised the importance to trust my professional judgement in occasions we may doubt ourselves and the actions decisions we make just in case we make a mistake. According to BERA (2018) ‘ethical research and practice’ in education, promising a child’s welfare comes first above anything else. We must not stay silent, raising concerns are paramount to a child safety.</w:t>
      </w:r>
    </w:p>
    <w:p>
      <w:pPr>
        <w:spacing w:line="360" w:lineRule="auto"/>
      </w:pPr>
    </w:p>
    <w:p>
      <w:pPr>
        <w:spacing w:line="360" w:lineRule="auto"/>
      </w:pPr>
      <w:r>
        <w:rPr>
          <w:rFonts w:ascii="Arial" w:hAnsi="Arial" w:eastAsia="Arial"/>
          <w:sz w:val="24"/>
        </w:rPr>
        <w:t>Safeguarding is not just about following a setting’s policies and procedures but understanding the importance that every action we follow up on can change a child life. Empathy, observation and courage is needed while dealing with safeguarding.</w:t>
      </w:r>
    </w:p>
    <w:p>
      <w:pPr>
        <w:spacing w:line="360" w:lineRule="auto"/>
      </w:pPr>
    </w:p>
    <w:p>
      <w:pPr>
        <w:spacing w:line="360" w:lineRule="auto"/>
      </w:pPr>
      <w:r>
        <w:rPr>
          <w:rFonts w:ascii="Arial" w:hAnsi="Arial" w:eastAsia="Arial"/>
          <w:sz w:val="24"/>
        </w:rPr>
        <w:t>What Ive learned is that everyone is responsible in the safeguarding of a child and this can impact on the child’s future. When working with children we must be vigilant, supportive and informed, knowledgeable in safeguarding.</w:t>
      </w:r>
    </w:p>
    <w:p>
      <w:pPr>
        <w:spacing w:line="360" w:lineRule="auto"/>
      </w:pPr>
    </w:p>
    <w:p>
      <w:pPr>
        <w:spacing w:line="360" w:lineRule="auto"/>
      </w:pPr>
      <w:r>
        <w:rPr>
          <w:rFonts w:ascii="Arial" w:hAnsi="Arial" w:eastAsia="Arial"/>
          <w:sz w:val="24"/>
        </w:rPr>
        <w:t>The well-being of Future Generations Act (2015) helps us understand that any decisions we make today can impact a child’s future in years to come.</w:t>
      </w:r>
    </w:p>
    <w:p>
      <w:pPr>
        <w:spacing w:line="360" w:lineRule="auto"/>
      </w:pPr>
    </w:p>
    <w:p>
      <w:pPr>
        <w:spacing w:line="360" w:lineRule="auto"/>
      </w:pPr>
      <w:r>
        <w:rPr>
          <w:rFonts w:ascii="Arial" w:hAnsi="Arial" w:eastAsia="Arial"/>
          <w:sz w:val="24"/>
        </w:rPr>
        <w:t>By following the Safeguarding procedures and also working together as professionals we can make sure that children like Gabi grow up in a safe, caring, happing home environment.</w:t>
      </w:r>
    </w:p>
    <w:p>
      <w:pPr>
        <w:spacing w:line="360" w:lineRule="auto"/>
      </w:pPr>
    </w:p>
    <w:p>
      <w:r>
        <w:br w:type="page"/>
      </w:r>
    </w:p>
    <w:p>
      <w:pPr>
        <w:pStyle w:val="Heading1"/>
      </w:pPr>
      <w:r>
        <w:rPr>
          <w:rFonts w:ascii="Arial" w:hAnsi="Arial"/>
          <w:sz w:val="24"/>
        </w:rPr>
        <w:t>References</w:t>
      </w:r>
    </w:p>
    <w:p>
      <w:pPr>
        <w:spacing w:line="360" w:lineRule="auto"/>
      </w:pPr>
      <w:r>
        <w:rPr>
          <w:rFonts w:ascii="Arial" w:hAnsi="Arial"/>
          <w:i/>
          <w:sz w:val="24"/>
        </w:rPr>
        <w:t>BERA (2018) Ethical Guidelines for Educational Research. British Educational Research Association.</w:t>
      </w:r>
    </w:p>
    <w:p>
      <w:pPr>
        <w:spacing w:line="360" w:lineRule="auto"/>
      </w:pPr>
      <w:r>
        <w:rPr>
          <w:rFonts w:ascii="Arial" w:hAnsi="Arial"/>
          <w:i/>
          <w:sz w:val="24"/>
        </w:rPr>
        <w:t>Children Act (2018) Data Protection Act 2018 (GDPR). UK Government.</w:t>
      </w:r>
    </w:p>
    <w:p>
      <w:pPr>
        <w:spacing w:line="360" w:lineRule="auto"/>
      </w:pPr>
      <w:r>
        <w:rPr>
          <w:rFonts w:ascii="Arial" w:hAnsi="Arial"/>
          <w:i/>
          <w:sz w:val="24"/>
        </w:rPr>
        <w:t>DfE (2023) Statutory Framework for the Early Years Foundation Stage. Department for Education.</w:t>
      </w:r>
    </w:p>
    <w:p>
      <w:pPr>
        <w:spacing w:line="360" w:lineRule="auto"/>
      </w:pPr>
      <w:r>
        <w:rPr>
          <w:rFonts w:ascii="Arial" w:hAnsi="Arial"/>
          <w:i/>
          <w:sz w:val="24"/>
        </w:rPr>
        <w:t>EWC (2023) Code of Professional Conduct and Practice. Education Workforce Council.</w:t>
      </w:r>
    </w:p>
    <w:p>
      <w:pPr>
        <w:spacing w:line="360" w:lineRule="auto"/>
      </w:pPr>
      <w:r>
        <w:rPr>
          <w:rFonts w:ascii="Arial" w:hAnsi="Arial"/>
          <w:i/>
          <w:sz w:val="24"/>
        </w:rPr>
        <w:t>HM Government (2018) Working Together to Safeguard Children: A Guide to Inter-agency Working.</w:t>
      </w:r>
    </w:p>
    <w:p>
      <w:pPr>
        <w:spacing w:line="360" w:lineRule="auto"/>
      </w:pPr>
      <w:r>
        <w:rPr>
          <w:rFonts w:ascii="Arial" w:hAnsi="Arial"/>
          <w:i/>
          <w:sz w:val="24"/>
        </w:rPr>
        <w:t>NSPCC (2021) The 5 Rs of Safeguarding: Recognise, Respond, Record, Report, Refer.</w:t>
      </w:r>
    </w:p>
    <w:p>
      <w:pPr>
        <w:spacing w:line="360" w:lineRule="auto"/>
      </w:pPr>
      <w:r>
        <w:rPr>
          <w:rFonts w:ascii="Arial" w:hAnsi="Arial"/>
          <w:i/>
          <w:sz w:val="24"/>
        </w:rPr>
        <w:t>Social Services and Well-being (Wales) Act (2014) Welsh Government.</w:t>
      </w:r>
    </w:p>
    <w:p>
      <w:pPr>
        <w:spacing w:line="360" w:lineRule="auto"/>
      </w:pPr>
      <w:r>
        <w:rPr>
          <w:rFonts w:ascii="Arial" w:hAnsi="Arial"/>
          <w:i/>
          <w:sz w:val="24"/>
        </w:rPr>
        <w:t>UNICEF (1989) United Nations Convention on the Rights of the Child.</w:t>
      </w:r>
    </w:p>
    <w:p>
      <w:pPr>
        <w:spacing w:line="360" w:lineRule="auto"/>
      </w:pPr>
      <w:r>
        <w:rPr>
          <w:rFonts w:ascii="Arial" w:hAnsi="Arial"/>
          <w:i/>
          <w:sz w:val="24"/>
        </w:rPr>
        <w:t>Well-being of Future Generations (Wales) Act (2015) Welsh Government.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