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E204213" w14:textId="488A65AE" w:rsidR="00603DD7" w:rsidRPr="00DB45C7" w:rsidRDefault="00DB45C7">
      <w:pPr>
        <w:rPr>
          <w:rFonts w:ascii="Arial" w:hAnsi="Arial" w:cs="Arial"/>
          <w:b/>
          <w:bCs/>
          <w:color w:val="1F3864" w:themeColor="accent1" w:themeShade="80"/>
          <w:sz w:val="24"/>
          <w:szCs w:val="24"/>
        </w:rPr>
      </w:pPr>
      <w:r w:rsidRPr="00DB45C7">
        <w:rPr>
          <w:rFonts w:ascii="Arial" w:hAnsi="Arial" w:cs="Arial"/>
          <w:b/>
          <w:bCs/>
          <w:color w:val="1F3864" w:themeColor="accent1" w:themeShade="80"/>
          <w:sz w:val="24"/>
          <w:szCs w:val="24"/>
        </w:rPr>
        <w:t>Guidance Document – Work Life Balance</w:t>
      </w:r>
    </w:p>
    <w:p w14:paraId="6A528FCE" w14:textId="4B868F35" w:rsidR="00DB45C7" w:rsidRDefault="00DB45C7">
      <w:pPr>
        <w:rPr>
          <w:rFonts w:ascii="Arial" w:hAnsi="Arial" w:cs="Arial"/>
          <w:i/>
          <w:iCs/>
          <w:sz w:val="20"/>
          <w:szCs w:val="20"/>
        </w:rPr>
      </w:pPr>
      <w:r w:rsidRPr="00DB45C7">
        <w:rPr>
          <w:rFonts w:ascii="Arial" w:hAnsi="Arial" w:cs="Arial"/>
          <w:i/>
          <w:iCs/>
          <w:sz w:val="20"/>
          <w:szCs w:val="20"/>
        </w:rPr>
        <w:t>This document has been created to provide guidance and support for the owners and managers at Heathcare on hand. The guidance document will enhance your understanding of work-life balance and employment legislation.</w:t>
      </w:r>
    </w:p>
    <w:p w14:paraId="5AF6E78A" w14:textId="77777777" w:rsidR="00DB45C7" w:rsidRDefault="00DB45C7">
      <w:pPr>
        <w:rPr>
          <w:rFonts w:ascii="Arial" w:hAnsi="Arial" w:cs="Arial"/>
          <w:i/>
          <w:iCs/>
          <w:sz w:val="20"/>
          <w:szCs w:val="20"/>
        </w:rPr>
      </w:pPr>
    </w:p>
    <w:p w14:paraId="36E4C8F9" w14:textId="3739C2F5" w:rsidR="00DB45C7" w:rsidRDefault="00DB45C7">
      <w:pPr>
        <w:rPr>
          <w:rFonts w:ascii="Arial" w:hAnsi="Arial" w:cs="Arial"/>
          <w:b/>
          <w:bCs/>
        </w:rPr>
      </w:pPr>
      <w:r>
        <w:rPr>
          <w:rFonts w:ascii="Arial" w:hAnsi="Arial" w:cs="Arial"/>
          <w:b/>
          <w:bCs/>
        </w:rPr>
        <w:t>(AC 3.1) The importance of achieving work-life balance.</w:t>
      </w:r>
    </w:p>
    <w:p w14:paraId="14BA824F" w14:textId="68B61FDB" w:rsidR="00DB45C7" w:rsidRDefault="00AC063F">
      <w:pPr>
        <w:rPr>
          <w:rFonts w:ascii="Arial" w:hAnsi="Arial" w:cs="Arial"/>
          <w:sz w:val="20"/>
          <w:szCs w:val="20"/>
        </w:rPr>
      </w:pPr>
      <w:r>
        <w:rPr>
          <w:rFonts w:ascii="Arial" w:hAnsi="Arial" w:cs="Arial"/>
          <w:sz w:val="20"/>
          <w:szCs w:val="20"/>
        </w:rPr>
        <w:t xml:space="preserve">Having a work-life balance is essential for you to flourish in work and home life. It is important for an organisation to drive and ensure employees have a work-life balance. This creates many benefits for both the employee and the organisation. If an employee feels they have a healthy work balance, they will be more motivated in their role which will drive engagement and productivity. Another reason why work-life balance is essential, there will be fewer burnouts and absences. Not having a work-life balance can cause stress and health problems, this can then lead to employees taking sick leave but most importantly has an impact on an </w:t>
      </w:r>
      <w:r w:rsidR="00003447">
        <w:rPr>
          <w:rFonts w:ascii="Arial" w:hAnsi="Arial" w:cs="Arial"/>
          <w:sz w:val="20"/>
          <w:szCs w:val="20"/>
        </w:rPr>
        <w:t>employee’s</w:t>
      </w:r>
      <w:r>
        <w:rPr>
          <w:rFonts w:ascii="Arial" w:hAnsi="Arial" w:cs="Arial"/>
          <w:sz w:val="20"/>
          <w:szCs w:val="20"/>
        </w:rPr>
        <w:t xml:space="preserve"> health, </w:t>
      </w:r>
      <w:r w:rsidR="00003447">
        <w:rPr>
          <w:rFonts w:ascii="Arial" w:hAnsi="Arial" w:cs="Arial"/>
          <w:sz w:val="20"/>
          <w:szCs w:val="20"/>
        </w:rPr>
        <w:t>the author discussed ‘The Importance of Work-life Balance, (The Happiness Index, 2022).</w:t>
      </w:r>
      <w:r>
        <w:rPr>
          <w:rFonts w:ascii="Arial" w:hAnsi="Arial" w:cs="Arial"/>
          <w:sz w:val="20"/>
          <w:szCs w:val="20"/>
        </w:rPr>
        <w:t xml:space="preserve"> </w:t>
      </w:r>
    </w:p>
    <w:p w14:paraId="2EB51097" w14:textId="31AD7FD0" w:rsidR="00E3327B" w:rsidRDefault="00003447">
      <w:pPr>
        <w:rPr>
          <w:rFonts w:ascii="Arial" w:hAnsi="Arial" w:cs="Arial"/>
          <w:kern w:val="0"/>
          <w:sz w:val="20"/>
          <w:szCs w:val="20"/>
          <w14:ligatures w14:val="none"/>
        </w:rPr>
      </w:pPr>
      <w:r>
        <w:rPr>
          <w:rFonts w:ascii="Arial" w:hAnsi="Arial" w:cs="Arial"/>
          <w:sz w:val="20"/>
          <w:szCs w:val="20"/>
        </w:rPr>
        <w:t xml:space="preserve">There are several legislations and policies organisations should have in place to enable staff to take time away from work. A policy that all organisations should have in place is parental leave. </w:t>
      </w:r>
      <w:r w:rsidR="00052FF3">
        <w:rPr>
          <w:rFonts w:ascii="Arial" w:hAnsi="Arial" w:cs="Arial"/>
          <w:sz w:val="20"/>
          <w:szCs w:val="20"/>
        </w:rPr>
        <w:t xml:space="preserve">When an employee is expecting a child, the employee has the right to take leave from work. The details of the policy may be specific to each </w:t>
      </w:r>
      <w:r w:rsidR="005E447C">
        <w:rPr>
          <w:rFonts w:ascii="Arial" w:hAnsi="Arial" w:cs="Arial"/>
          <w:sz w:val="20"/>
          <w:szCs w:val="20"/>
        </w:rPr>
        <w:t>organisation,</w:t>
      </w:r>
      <w:r w:rsidR="00052FF3">
        <w:rPr>
          <w:rFonts w:ascii="Arial" w:hAnsi="Arial" w:cs="Arial"/>
          <w:sz w:val="20"/>
          <w:szCs w:val="20"/>
        </w:rPr>
        <w:t xml:space="preserve"> but employees are legally entitled time away from work when having a child</w:t>
      </w:r>
      <w:r w:rsidR="005E447C">
        <w:rPr>
          <w:rFonts w:ascii="Arial" w:hAnsi="Arial" w:cs="Arial"/>
          <w:sz w:val="20"/>
          <w:szCs w:val="20"/>
        </w:rPr>
        <w:t>, this legislation is published by GOV.UK (Parental leave policy and procedures, 2018).</w:t>
      </w:r>
      <w:r w:rsidR="00E3327B">
        <w:rPr>
          <w:rFonts w:ascii="Arial" w:hAnsi="Arial" w:cs="Arial"/>
          <w:sz w:val="20"/>
          <w:szCs w:val="20"/>
        </w:rPr>
        <w:t xml:space="preserve"> Another legislation that is relevant to work-life balance is ‘Flexible Working’. GOV.UK (Flexible working, no date) states that ‘</w:t>
      </w:r>
      <w:r w:rsidR="00E3327B">
        <w:rPr>
          <w:rFonts w:ascii="Arial" w:hAnsi="Arial" w:cs="Arial"/>
          <w:kern w:val="0"/>
          <w:sz w:val="20"/>
          <w:szCs w:val="20"/>
          <w14:ligatures w14:val="none"/>
        </w:rPr>
        <w:t>All employees have the legal right to request flexible working, employees must of have worked for the same employer for at least 26 weeks to be eligible.’ After a request has been submitted it is down the employer to assess the request by reviewing advantages and disadvantages, holding a meeting with the requestee, and offering an appeal service. It is important to note that an employer can refuse the request depending on the business reason.</w:t>
      </w:r>
    </w:p>
    <w:p w14:paraId="26B176E6" w14:textId="6CB82D7D" w:rsidR="00E3327B" w:rsidRDefault="00E3327B">
      <w:pPr>
        <w:rPr>
          <w:rFonts w:ascii="Arial" w:hAnsi="Arial" w:cs="Arial"/>
          <w:b/>
          <w:bCs/>
          <w:kern w:val="0"/>
          <w14:ligatures w14:val="none"/>
        </w:rPr>
      </w:pPr>
      <w:r w:rsidRPr="00E3327B">
        <w:rPr>
          <w:rFonts w:ascii="Arial" w:hAnsi="Arial" w:cs="Arial"/>
          <w:b/>
          <w:bCs/>
          <w:kern w:val="0"/>
          <w14:ligatures w14:val="none"/>
        </w:rPr>
        <w:t>(AC 3.2) The importance of wellbeing in the workplace.</w:t>
      </w:r>
    </w:p>
    <w:p w14:paraId="03AEB4D2" w14:textId="596473EC" w:rsidR="00F03EC0" w:rsidRDefault="00E33F0D">
      <w:pPr>
        <w:rPr>
          <w:rFonts w:ascii="Arial" w:hAnsi="Arial" w:cs="Arial"/>
          <w:kern w:val="0"/>
          <w:sz w:val="20"/>
          <w:szCs w:val="20"/>
          <w14:ligatures w14:val="none"/>
        </w:rPr>
      </w:pPr>
      <w:r w:rsidRPr="00F03EC0">
        <w:rPr>
          <w:rFonts w:ascii="Arial" w:hAnsi="Arial" w:cs="Arial"/>
          <w:kern w:val="0"/>
          <w:sz w:val="20"/>
          <w:szCs w:val="20"/>
          <w14:ligatures w14:val="none"/>
        </w:rPr>
        <w:t xml:space="preserve">Well-being is the combination of physical and mental health; it represents how someone’s life is going. Thorough research was conducted by Gallop (2023) and discovered five core elements of well-being which are career, social, financial, physical and community. The foundation of these core elements is career. An individual’s career has drastic effects on wellbeing, positive or negative. </w:t>
      </w:r>
      <w:r w:rsidR="00F03EC0" w:rsidRPr="00F03EC0">
        <w:rPr>
          <w:rFonts w:ascii="Arial" w:hAnsi="Arial" w:cs="Arial"/>
          <w:kern w:val="0"/>
          <w:sz w:val="20"/>
          <w:szCs w:val="20"/>
          <w14:ligatures w14:val="none"/>
        </w:rPr>
        <w:t>Promoting wellbeing at work is a huge driver for better working lives and having a solid effective workplace. Healthy workplaces enhance people’s potential to grow, be productive, and a feeling of contentment as shared by (CIPD, 2022).</w:t>
      </w:r>
      <w:r w:rsidR="00F03EC0">
        <w:rPr>
          <w:rFonts w:ascii="Arial" w:hAnsi="Arial" w:cs="Arial"/>
          <w:kern w:val="0"/>
          <w:sz w:val="20"/>
          <w:szCs w:val="20"/>
          <w14:ligatures w14:val="none"/>
        </w:rPr>
        <w:t xml:space="preserve"> Driving wellbeing is important because the more organisations are mindful about employee wellbeing, the </w:t>
      </w:r>
      <w:r w:rsidR="00841F5C">
        <w:rPr>
          <w:rFonts w:ascii="Arial" w:hAnsi="Arial" w:cs="Arial"/>
          <w:kern w:val="0"/>
          <w:sz w:val="20"/>
          <w:szCs w:val="20"/>
          <w14:ligatures w14:val="none"/>
        </w:rPr>
        <w:t>more employees will have a positive outlook at work. The APA (2021) conducted a ‘Work and Well-being’ survey. The survey was conducted to measure employees stress at work. The result was that 71% of their workface strongly agree that they typically feel tense or stressed out during the workday. This is a worrying figure which could lead to employees see</w:t>
      </w:r>
      <w:r w:rsidR="00B938EB">
        <w:rPr>
          <w:rFonts w:ascii="Arial" w:hAnsi="Arial" w:cs="Arial"/>
          <w:kern w:val="0"/>
          <w:sz w:val="20"/>
          <w:szCs w:val="20"/>
          <w14:ligatures w14:val="none"/>
        </w:rPr>
        <w:t>k</w:t>
      </w:r>
      <w:r w:rsidR="00841F5C">
        <w:rPr>
          <w:rFonts w:ascii="Arial" w:hAnsi="Arial" w:cs="Arial"/>
          <w:kern w:val="0"/>
          <w:sz w:val="20"/>
          <w:szCs w:val="20"/>
          <w14:ligatures w14:val="none"/>
        </w:rPr>
        <w:t xml:space="preserve">ing careers elsewhere which means less productivity in the organisation. It also means that employees are more likely to call in sick due to stress. </w:t>
      </w:r>
    </w:p>
    <w:p w14:paraId="40743848" w14:textId="39679679" w:rsidR="00B938EB" w:rsidRPr="007D186C" w:rsidRDefault="006D2535">
      <w:pPr>
        <w:rPr>
          <w:rFonts w:ascii="Arial" w:hAnsi="Arial" w:cs="Arial"/>
          <w:b/>
          <w:bCs/>
          <w:kern w:val="0"/>
          <w:sz w:val="20"/>
          <w:szCs w:val="20"/>
          <w14:ligatures w14:val="none"/>
        </w:rPr>
      </w:pPr>
      <w:r w:rsidRPr="006D2535">
        <w:rPr>
          <w:rFonts w:ascii="Arial" w:hAnsi="Arial" w:cs="Arial"/>
          <w:b/>
          <w:bCs/>
          <w:kern w:val="0"/>
          <w14:ligatures w14:val="none"/>
        </w:rPr>
        <w:t>(AC 3.</w:t>
      </w:r>
      <w:r w:rsidRPr="007D186C">
        <w:rPr>
          <w:rFonts w:ascii="Arial" w:hAnsi="Arial" w:cs="Arial"/>
          <w:b/>
          <w:bCs/>
          <w:kern w:val="0"/>
          <w:sz w:val="20"/>
          <w:szCs w:val="20"/>
          <w14:ligatures w14:val="none"/>
        </w:rPr>
        <w:t>3) Discrimination legislation.</w:t>
      </w:r>
    </w:p>
    <w:p w14:paraId="3110A151" w14:textId="41CB688A" w:rsidR="0029468D" w:rsidRPr="007D186C" w:rsidRDefault="0029468D">
      <w:pPr>
        <w:rPr>
          <w:rFonts w:ascii="Arial" w:hAnsi="Arial" w:cs="Arial"/>
          <w:kern w:val="0"/>
          <w:sz w:val="20"/>
          <w:szCs w:val="20"/>
          <w14:ligatures w14:val="none"/>
        </w:rPr>
      </w:pPr>
      <w:r w:rsidRPr="007D186C">
        <w:rPr>
          <w:rFonts w:ascii="Arial" w:hAnsi="Arial" w:cs="Arial"/>
          <w:kern w:val="0"/>
          <w:sz w:val="20"/>
          <w:szCs w:val="20"/>
          <w14:ligatures w14:val="none"/>
        </w:rPr>
        <w:t xml:space="preserve">Discrimination is unfair treatment towards an employee(s) due to certain characteristics. These include race, ethnicity, age, disability, religious beliefs, sexual orientation, disability, gender identity or national origin. Discrimination in a workplace can happen whatever your position within that organisation. It should </w:t>
      </w:r>
      <w:proofErr w:type="gramStart"/>
      <w:r w:rsidRPr="007D186C">
        <w:rPr>
          <w:rFonts w:ascii="Arial" w:hAnsi="Arial" w:cs="Arial"/>
          <w:kern w:val="0"/>
          <w:sz w:val="20"/>
          <w:szCs w:val="20"/>
          <w14:ligatures w14:val="none"/>
        </w:rPr>
        <w:t>be something that is</w:t>
      </w:r>
      <w:proofErr w:type="gramEnd"/>
      <w:r w:rsidRPr="007D186C">
        <w:rPr>
          <w:rFonts w:ascii="Arial" w:hAnsi="Arial" w:cs="Arial"/>
          <w:kern w:val="0"/>
          <w:sz w:val="20"/>
          <w:szCs w:val="20"/>
          <w14:ligatures w14:val="none"/>
        </w:rPr>
        <w:t xml:space="preserve"> taken very seriously in a workplace because it is illegal, as stated by Cooks-Campbell (2021). </w:t>
      </w:r>
      <w:r w:rsidR="00511688" w:rsidRPr="007D186C">
        <w:rPr>
          <w:rFonts w:ascii="Arial" w:hAnsi="Arial" w:cs="Arial"/>
          <w:kern w:val="0"/>
          <w:sz w:val="20"/>
          <w:szCs w:val="20"/>
          <w14:ligatures w14:val="none"/>
        </w:rPr>
        <w:t xml:space="preserve">Discriminating against someone can be done through hiring, firing, promotions, wages, and many other factors. It is a huge issue for an organisation because it has a negative impact on individuals and can create a hostile environment. It can also cause major implications to productivity, the organisation could face huge financial losses due to employees resigning, shared by Blackwell (2022). </w:t>
      </w:r>
      <w:r w:rsidR="00DD3119" w:rsidRPr="007D186C">
        <w:rPr>
          <w:rFonts w:ascii="Arial" w:hAnsi="Arial" w:cs="Arial"/>
          <w:kern w:val="0"/>
          <w:sz w:val="20"/>
          <w:szCs w:val="20"/>
          <w14:ligatures w14:val="none"/>
        </w:rPr>
        <w:t xml:space="preserve">Understanding the legal implications of discrimination in the workplace is vital for organisations so they can avoid potential lawsuits. The discrimination law </w:t>
      </w:r>
      <w:r w:rsidR="00DD3119" w:rsidRPr="007D186C">
        <w:rPr>
          <w:rFonts w:ascii="Arial" w:hAnsi="Arial" w:cs="Arial"/>
          <w:kern w:val="0"/>
          <w:sz w:val="20"/>
          <w:szCs w:val="20"/>
          <w14:ligatures w14:val="none"/>
        </w:rPr>
        <w:lastRenderedPageBreak/>
        <w:t xml:space="preserve">(Equality Act 2010) protects people against discrimination at work. The employers have a responsibility to make sure </w:t>
      </w:r>
      <w:r w:rsidR="007D186C" w:rsidRPr="007D186C">
        <w:rPr>
          <w:rFonts w:ascii="Arial" w:hAnsi="Arial" w:cs="Arial"/>
          <w:kern w:val="0"/>
          <w:sz w:val="20"/>
          <w:szCs w:val="20"/>
          <w14:ligatures w14:val="none"/>
        </w:rPr>
        <w:t>‘They do not unfairly discriminate in any aspect of work, take steps to prevent discrimination, do all they reasonably can to protect people from discrimination by others and look after wellbeing of their employees.’ Not following these could lead to complaints and employment tribunal claims. The full legislation can be found (GOV.UK, 2013) covering (Equality Act 2010: Guidance, 2015).</w:t>
      </w:r>
    </w:p>
    <w:p w14:paraId="70E8B789" w14:textId="1CCCE0D3" w:rsidR="007D186C" w:rsidRDefault="007D186C">
      <w:pPr>
        <w:rPr>
          <w:rFonts w:ascii="Arial" w:hAnsi="Arial" w:cs="Arial"/>
          <w:b/>
          <w:bCs/>
          <w:kern w:val="0"/>
          <w14:ligatures w14:val="none"/>
        </w:rPr>
      </w:pPr>
      <w:r w:rsidRPr="007D186C">
        <w:rPr>
          <w:rFonts w:ascii="Arial" w:hAnsi="Arial" w:cs="Arial"/>
          <w:b/>
          <w:bCs/>
          <w:kern w:val="0"/>
          <w14:ligatures w14:val="none"/>
        </w:rPr>
        <w:t>(AC 3.4) Diversity and Inclusion.</w:t>
      </w:r>
    </w:p>
    <w:p w14:paraId="1C3063CA" w14:textId="3E2EC94F" w:rsidR="003D13AB" w:rsidRDefault="003D13AB">
      <w:pPr>
        <w:rPr>
          <w:rFonts w:ascii="Arial" w:hAnsi="Arial" w:cs="Arial"/>
          <w:kern w:val="0"/>
          <w:sz w:val="20"/>
          <w:szCs w:val="20"/>
          <w14:ligatures w14:val="none"/>
        </w:rPr>
      </w:pPr>
      <w:r>
        <w:rPr>
          <w:rFonts w:ascii="Arial" w:hAnsi="Arial" w:cs="Arial"/>
          <w:kern w:val="0"/>
          <w:sz w:val="20"/>
          <w:szCs w:val="20"/>
          <w14:ligatures w14:val="none"/>
        </w:rPr>
        <w:t>Diversity and Inclusion</w:t>
      </w:r>
      <w:r w:rsidR="00C0471B">
        <w:rPr>
          <w:rFonts w:ascii="Arial" w:hAnsi="Arial" w:cs="Arial"/>
          <w:kern w:val="0"/>
          <w:sz w:val="20"/>
          <w:szCs w:val="20"/>
          <w14:ligatures w14:val="none"/>
        </w:rPr>
        <w:t xml:space="preserve"> </w:t>
      </w:r>
      <w:r w:rsidR="0062390C">
        <w:rPr>
          <w:rFonts w:ascii="Arial" w:hAnsi="Arial" w:cs="Arial"/>
          <w:kern w:val="0"/>
          <w:sz w:val="20"/>
          <w:szCs w:val="20"/>
          <w14:ligatures w14:val="none"/>
        </w:rPr>
        <w:t xml:space="preserve">is a policy that every organisation should drive to ensure fairness in a workplace. It is to give every employee equal opportunities </w:t>
      </w:r>
      <w:r w:rsidR="003B6081">
        <w:rPr>
          <w:rFonts w:ascii="Arial" w:hAnsi="Arial" w:cs="Arial"/>
          <w:kern w:val="0"/>
          <w:sz w:val="20"/>
          <w:szCs w:val="20"/>
          <w14:ligatures w14:val="none"/>
        </w:rPr>
        <w:t>whatever their characteristic. These could be things like gender, age, sexual orientation etc.</w:t>
      </w:r>
      <w:r w:rsidR="0065695B">
        <w:rPr>
          <w:rFonts w:ascii="Arial" w:hAnsi="Arial" w:cs="Arial"/>
          <w:kern w:val="0"/>
          <w:sz w:val="20"/>
          <w:szCs w:val="20"/>
          <w14:ligatures w14:val="none"/>
        </w:rPr>
        <w:t xml:space="preserve"> Having a strong </w:t>
      </w:r>
      <w:r w:rsidR="005057AF">
        <w:rPr>
          <w:rFonts w:ascii="Arial" w:hAnsi="Arial" w:cs="Arial"/>
          <w:kern w:val="0"/>
          <w:sz w:val="20"/>
          <w:szCs w:val="20"/>
          <w14:ligatures w14:val="none"/>
        </w:rPr>
        <w:t>policy in the organisation helps drive a happy healthy workforce</w:t>
      </w:r>
      <w:r w:rsidR="00016B30">
        <w:rPr>
          <w:rFonts w:ascii="Arial" w:hAnsi="Arial" w:cs="Arial"/>
          <w:kern w:val="0"/>
          <w:sz w:val="20"/>
          <w:szCs w:val="20"/>
          <w14:ligatures w14:val="none"/>
        </w:rPr>
        <w:t xml:space="preserve"> which will make employees feel supported </w:t>
      </w:r>
      <w:r w:rsidR="00724ED0">
        <w:rPr>
          <w:rFonts w:ascii="Arial" w:hAnsi="Arial" w:cs="Arial"/>
          <w:kern w:val="0"/>
          <w:sz w:val="20"/>
          <w:szCs w:val="20"/>
          <w14:ligatures w14:val="none"/>
        </w:rPr>
        <w:t>and</w:t>
      </w:r>
      <w:r w:rsidR="00016B30">
        <w:rPr>
          <w:rFonts w:ascii="Arial" w:hAnsi="Arial" w:cs="Arial"/>
          <w:kern w:val="0"/>
          <w:sz w:val="20"/>
          <w:szCs w:val="20"/>
          <w14:ligatures w14:val="none"/>
        </w:rPr>
        <w:t xml:space="preserve"> attract talent</w:t>
      </w:r>
      <w:r w:rsidR="00724ED0">
        <w:rPr>
          <w:rFonts w:ascii="Arial" w:hAnsi="Arial" w:cs="Arial"/>
          <w:kern w:val="0"/>
          <w:sz w:val="20"/>
          <w:szCs w:val="20"/>
          <w14:ligatures w14:val="none"/>
        </w:rPr>
        <w:t xml:space="preserve">, </w:t>
      </w:r>
      <w:r w:rsidR="00B618BF">
        <w:rPr>
          <w:rFonts w:ascii="Arial" w:hAnsi="Arial" w:cs="Arial"/>
          <w:kern w:val="0"/>
          <w:sz w:val="20"/>
          <w:szCs w:val="20"/>
          <w14:ligatures w14:val="none"/>
        </w:rPr>
        <w:t>researched by professor Hogarty (2021).</w:t>
      </w:r>
      <w:r w:rsidR="00997A49">
        <w:rPr>
          <w:rFonts w:ascii="Arial" w:hAnsi="Arial" w:cs="Arial"/>
          <w:kern w:val="0"/>
          <w:sz w:val="20"/>
          <w:szCs w:val="20"/>
          <w14:ligatures w14:val="none"/>
        </w:rPr>
        <w:t xml:space="preserve"> Diversity is </w:t>
      </w:r>
      <w:r w:rsidR="00A92DDE">
        <w:rPr>
          <w:rFonts w:ascii="Arial" w:hAnsi="Arial" w:cs="Arial"/>
          <w:kern w:val="0"/>
          <w:sz w:val="20"/>
          <w:szCs w:val="20"/>
          <w14:ligatures w14:val="none"/>
        </w:rPr>
        <w:t xml:space="preserve">the representation of employees who make up the workface, some examples are </w:t>
      </w:r>
      <w:r w:rsidR="0061157C">
        <w:rPr>
          <w:rFonts w:ascii="Arial" w:hAnsi="Arial" w:cs="Arial"/>
          <w:kern w:val="0"/>
          <w:sz w:val="20"/>
          <w:szCs w:val="20"/>
          <w14:ligatures w14:val="none"/>
        </w:rPr>
        <w:t xml:space="preserve">age diversity, gender diversity </w:t>
      </w:r>
      <w:r w:rsidR="00670ABD">
        <w:rPr>
          <w:rFonts w:ascii="Arial" w:hAnsi="Arial" w:cs="Arial"/>
          <w:kern w:val="0"/>
          <w:sz w:val="20"/>
          <w:szCs w:val="20"/>
          <w14:ligatures w14:val="none"/>
        </w:rPr>
        <w:t xml:space="preserve">and physical ability and neurodiversity. Inclusion </w:t>
      </w:r>
      <w:r w:rsidR="00F24BC3">
        <w:rPr>
          <w:rFonts w:ascii="Arial" w:hAnsi="Arial" w:cs="Arial"/>
          <w:kern w:val="0"/>
          <w:sz w:val="20"/>
          <w:szCs w:val="20"/>
          <w14:ligatures w14:val="none"/>
        </w:rPr>
        <w:t xml:space="preserve">is </w:t>
      </w:r>
      <w:r w:rsidR="00331221">
        <w:rPr>
          <w:rFonts w:ascii="Arial" w:hAnsi="Arial" w:cs="Arial"/>
          <w:kern w:val="0"/>
          <w:sz w:val="20"/>
          <w:szCs w:val="20"/>
          <w14:ligatures w14:val="none"/>
        </w:rPr>
        <w:t>how the organisation drives a fair, diverse culture. It is important</w:t>
      </w:r>
      <w:r w:rsidR="000106CD">
        <w:rPr>
          <w:rFonts w:ascii="Arial" w:hAnsi="Arial" w:cs="Arial"/>
          <w:kern w:val="0"/>
          <w:sz w:val="20"/>
          <w:szCs w:val="20"/>
          <w14:ligatures w14:val="none"/>
        </w:rPr>
        <w:t xml:space="preserve"> for all employees to feel they can contribute and have a voice, shared by </w:t>
      </w:r>
      <w:r w:rsidR="000256FB">
        <w:rPr>
          <w:rFonts w:ascii="Arial" w:hAnsi="Arial" w:cs="Arial"/>
          <w:kern w:val="0"/>
          <w:sz w:val="20"/>
          <w:szCs w:val="20"/>
          <w14:ligatures w14:val="none"/>
        </w:rPr>
        <w:t>McKinsey (</w:t>
      </w:r>
      <w:r w:rsidR="00B22BA4">
        <w:rPr>
          <w:rFonts w:ascii="Arial" w:hAnsi="Arial" w:cs="Arial"/>
          <w:kern w:val="0"/>
          <w:sz w:val="20"/>
          <w:szCs w:val="20"/>
          <w14:ligatures w14:val="none"/>
        </w:rPr>
        <w:t>2022).</w:t>
      </w:r>
      <w:r w:rsidR="00B80682">
        <w:rPr>
          <w:rFonts w:ascii="Arial" w:hAnsi="Arial" w:cs="Arial"/>
          <w:kern w:val="0"/>
          <w:sz w:val="20"/>
          <w:szCs w:val="20"/>
          <w14:ligatures w14:val="none"/>
        </w:rPr>
        <w:t xml:space="preserve"> According to Bush</w:t>
      </w:r>
      <w:r w:rsidR="000D3117">
        <w:rPr>
          <w:rFonts w:ascii="Arial" w:hAnsi="Arial" w:cs="Arial"/>
          <w:kern w:val="0"/>
          <w:sz w:val="20"/>
          <w:szCs w:val="20"/>
          <w14:ligatures w14:val="none"/>
        </w:rPr>
        <w:t xml:space="preserve"> (2021) Diversity and Inclusion is more than just policies and </w:t>
      </w:r>
      <w:r w:rsidR="00783197">
        <w:rPr>
          <w:rFonts w:ascii="Arial" w:hAnsi="Arial" w:cs="Arial"/>
          <w:kern w:val="0"/>
          <w:sz w:val="20"/>
          <w:szCs w:val="20"/>
          <w14:ligatures w14:val="none"/>
        </w:rPr>
        <w:t>programs</w:t>
      </w:r>
      <w:r w:rsidR="00DC5C52">
        <w:rPr>
          <w:rFonts w:ascii="Arial" w:hAnsi="Arial" w:cs="Arial"/>
          <w:kern w:val="0"/>
          <w:sz w:val="20"/>
          <w:szCs w:val="20"/>
          <w14:ligatures w14:val="none"/>
        </w:rPr>
        <w:t xml:space="preserve">. Diverse and inclusive organisations </w:t>
      </w:r>
      <w:r w:rsidR="006F4F92">
        <w:rPr>
          <w:rFonts w:ascii="Arial" w:hAnsi="Arial" w:cs="Arial"/>
          <w:kern w:val="0"/>
          <w:sz w:val="20"/>
          <w:szCs w:val="20"/>
          <w14:ligatures w14:val="none"/>
        </w:rPr>
        <w:t>thrive on being a great place to work for employees</w:t>
      </w:r>
      <w:r w:rsidR="00F60CF2">
        <w:rPr>
          <w:rFonts w:ascii="Arial" w:hAnsi="Arial" w:cs="Arial"/>
          <w:kern w:val="0"/>
          <w:sz w:val="20"/>
          <w:szCs w:val="20"/>
          <w14:ligatures w14:val="none"/>
        </w:rPr>
        <w:t xml:space="preserve"> and this is why is it very important</w:t>
      </w:r>
      <w:r w:rsidR="000E052F">
        <w:rPr>
          <w:rFonts w:ascii="Arial" w:hAnsi="Arial" w:cs="Arial"/>
          <w:kern w:val="0"/>
          <w:sz w:val="20"/>
          <w:szCs w:val="20"/>
          <w14:ligatures w14:val="none"/>
        </w:rPr>
        <w:t xml:space="preserve"> because employees want to come to work, they enjoy their working day. This</w:t>
      </w:r>
      <w:r w:rsidR="003544F3">
        <w:rPr>
          <w:rFonts w:ascii="Arial" w:hAnsi="Arial" w:cs="Arial"/>
          <w:kern w:val="0"/>
          <w:sz w:val="20"/>
          <w:szCs w:val="20"/>
          <w14:ligatures w14:val="none"/>
        </w:rPr>
        <w:t xml:space="preserve"> benefits the company in many ways such as </w:t>
      </w:r>
      <w:r w:rsidR="00E40DB6">
        <w:rPr>
          <w:rFonts w:ascii="Arial" w:hAnsi="Arial" w:cs="Arial"/>
          <w:kern w:val="0"/>
          <w:sz w:val="20"/>
          <w:szCs w:val="20"/>
          <w14:ligatures w14:val="none"/>
        </w:rPr>
        <w:t>increase in productivity meaning higher revenue growth, being able to attract and recruit</w:t>
      </w:r>
      <w:r w:rsidR="00A66ED6">
        <w:rPr>
          <w:rFonts w:ascii="Arial" w:hAnsi="Arial" w:cs="Arial"/>
          <w:kern w:val="0"/>
          <w:sz w:val="20"/>
          <w:szCs w:val="20"/>
          <w14:ligatures w14:val="none"/>
        </w:rPr>
        <w:t xml:space="preserve"> a diverse talent group and keeping employees meaning higher retention rates. </w:t>
      </w:r>
      <w:r w:rsidR="00E40DB6">
        <w:rPr>
          <w:rFonts w:ascii="Arial" w:hAnsi="Arial" w:cs="Arial"/>
          <w:kern w:val="0"/>
          <w:sz w:val="20"/>
          <w:szCs w:val="20"/>
          <w14:ligatures w14:val="none"/>
        </w:rPr>
        <w:tab/>
      </w:r>
    </w:p>
    <w:p w14:paraId="532488E5" w14:textId="227C7BAF" w:rsidR="00053BFE" w:rsidRDefault="00053BFE">
      <w:pPr>
        <w:rPr>
          <w:rFonts w:ascii="Arial" w:hAnsi="Arial" w:cs="Arial"/>
          <w:b/>
          <w:bCs/>
          <w:kern w:val="0"/>
          <w14:ligatures w14:val="none"/>
        </w:rPr>
      </w:pPr>
      <w:r w:rsidRPr="00053BFE">
        <w:rPr>
          <w:rFonts w:ascii="Arial" w:hAnsi="Arial" w:cs="Arial"/>
          <w:b/>
          <w:bCs/>
          <w:kern w:val="0"/>
          <w14:ligatures w14:val="none"/>
        </w:rPr>
        <w:t>(AC 3.5) Fair and Unfair Dismissal.</w:t>
      </w:r>
    </w:p>
    <w:p w14:paraId="7F652AF6" w14:textId="145ABA96" w:rsidR="00053BFE" w:rsidRDefault="00EC0FF3">
      <w:pPr>
        <w:rPr>
          <w:rFonts w:ascii="Arial" w:hAnsi="Arial" w:cs="Arial"/>
          <w:kern w:val="0"/>
          <w:sz w:val="20"/>
          <w:szCs w:val="20"/>
          <w14:ligatures w14:val="none"/>
        </w:rPr>
      </w:pPr>
      <w:r>
        <w:rPr>
          <w:rFonts w:ascii="Arial" w:hAnsi="Arial" w:cs="Arial"/>
          <w:kern w:val="0"/>
          <w:sz w:val="20"/>
          <w:szCs w:val="20"/>
          <w14:ligatures w14:val="none"/>
        </w:rPr>
        <w:t xml:space="preserve">Sometimes organisations </w:t>
      </w:r>
      <w:proofErr w:type="gramStart"/>
      <w:r>
        <w:rPr>
          <w:rFonts w:ascii="Arial" w:hAnsi="Arial" w:cs="Arial"/>
          <w:kern w:val="0"/>
          <w:sz w:val="20"/>
          <w:szCs w:val="20"/>
          <w14:ligatures w14:val="none"/>
        </w:rPr>
        <w:t>have to</w:t>
      </w:r>
      <w:proofErr w:type="gramEnd"/>
      <w:r>
        <w:rPr>
          <w:rFonts w:ascii="Arial" w:hAnsi="Arial" w:cs="Arial"/>
          <w:kern w:val="0"/>
          <w:sz w:val="20"/>
          <w:szCs w:val="20"/>
          <w14:ligatures w14:val="none"/>
        </w:rPr>
        <w:t xml:space="preserve"> face difficult situations that would result in a dismissal of an employee. There are several reasons why an employee would be dismissed</w:t>
      </w:r>
      <w:r w:rsidR="00015B3F">
        <w:rPr>
          <w:rFonts w:ascii="Arial" w:hAnsi="Arial" w:cs="Arial"/>
          <w:kern w:val="0"/>
          <w:sz w:val="20"/>
          <w:szCs w:val="20"/>
          <w14:ligatures w14:val="none"/>
        </w:rPr>
        <w:t xml:space="preserve">, one being misconduct. Every organisation should have a disciplinary policy in place which provides guidelines to employees what they see as misconduct. </w:t>
      </w:r>
      <w:r w:rsidR="008B0098">
        <w:rPr>
          <w:rFonts w:ascii="Arial" w:hAnsi="Arial" w:cs="Arial"/>
          <w:kern w:val="0"/>
          <w:sz w:val="20"/>
          <w:szCs w:val="20"/>
          <w14:ligatures w14:val="none"/>
        </w:rPr>
        <w:t xml:space="preserve">It is important organisations follow the correct procedures of the policy or this could </w:t>
      </w:r>
      <w:r w:rsidR="0095186A">
        <w:rPr>
          <w:rFonts w:ascii="Arial" w:hAnsi="Arial" w:cs="Arial"/>
          <w:kern w:val="0"/>
          <w:sz w:val="20"/>
          <w:szCs w:val="20"/>
          <w14:ligatures w14:val="none"/>
        </w:rPr>
        <w:t xml:space="preserve">then lead to being an unfair dismissal, as shared by </w:t>
      </w:r>
      <w:r w:rsidR="00261A4C">
        <w:rPr>
          <w:rFonts w:ascii="Arial" w:hAnsi="Arial" w:cs="Arial"/>
          <w:kern w:val="0"/>
          <w:sz w:val="20"/>
          <w:szCs w:val="20"/>
          <w14:ligatures w14:val="none"/>
        </w:rPr>
        <w:t xml:space="preserve">(BearHR, </w:t>
      </w:r>
      <w:r w:rsidR="00371ACD">
        <w:rPr>
          <w:rFonts w:ascii="Arial" w:hAnsi="Arial" w:cs="Arial"/>
          <w:kern w:val="0"/>
          <w:sz w:val="20"/>
          <w:szCs w:val="20"/>
          <w14:ligatures w14:val="none"/>
        </w:rPr>
        <w:t>2023).</w:t>
      </w:r>
      <w:r w:rsidR="00192E79">
        <w:rPr>
          <w:rFonts w:ascii="Arial" w:hAnsi="Arial" w:cs="Arial"/>
          <w:kern w:val="0"/>
          <w:sz w:val="20"/>
          <w:szCs w:val="20"/>
          <w14:ligatures w14:val="none"/>
        </w:rPr>
        <w:t xml:space="preserve"> </w:t>
      </w:r>
      <w:r w:rsidR="00D47BE3">
        <w:rPr>
          <w:rFonts w:ascii="Arial" w:hAnsi="Arial" w:cs="Arial"/>
          <w:kern w:val="0"/>
          <w:sz w:val="20"/>
          <w:szCs w:val="20"/>
          <w14:ligatures w14:val="none"/>
        </w:rPr>
        <w:t xml:space="preserve">Sometimes a dismissal will cause disruption to the workforce and potentially impacting moral </w:t>
      </w:r>
      <w:r w:rsidR="005C54B2">
        <w:rPr>
          <w:rFonts w:ascii="Arial" w:hAnsi="Arial" w:cs="Arial"/>
          <w:kern w:val="0"/>
          <w:sz w:val="20"/>
          <w:szCs w:val="20"/>
          <w14:ligatures w14:val="none"/>
        </w:rPr>
        <w:t>but sometimes it can have a more positive impact on the workforce when an individual is dismissed.</w:t>
      </w:r>
      <w:r w:rsidR="000F17D1">
        <w:rPr>
          <w:rFonts w:ascii="Arial" w:hAnsi="Arial" w:cs="Arial"/>
          <w:kern w:val="0"/>
          <w:sz w:val="20"/>
          <w:szCs w:val="20"/>
          <w14:ligatures w14:val="none"/>
        </w:rPr>
        <w:t xml:space="preserve"> </w:t>
      </w:r>
      <w:r w:rsidR="00F969A4">
        <w:rPr>
          <w:rFonts w:ascii="Arial" w:hAnsi="Arial" w:cs="Arial"/>
          <w:kern w:val="0"/>
          <w:sz w:val="20"/>
          <w:szCs w:val="20"/>
          <w14:ligatures w14:val="none"/>
        </w:rPr>
        <w:t>A dismissal can also have a serious impact on the individual so support should be provided to safeguard the employee through the process</w:t>
      </w:r>
      <w:r w:rsidR="00D75DC2">
        <w:rPr>
          <w:rFonts w:ascii="Arial" w:hAnsi="Arial" w:cs="Arial"/>
          <w:kern w:val="0"/>
          <w:sz w:val="20"/>
          <w:szCs w:val="20"/>
          <w14:ligatures w14:val="none"/>
        </w:rPr>
        <w:t xml:space="preserve">, </w:t>
      </w:r>
      <w:r w:rsidR="00163B5F">
        <w:rPr>
          <w:rFonts w:ascii="Arial" w:hAnsi="Arial" w:cs="Arial"/>
          <w:kern w:val="0"/>
          <w:sz w:val="20"/>
          <w:szCs w:val="20"/>
          <w14:ligatures w14:val="none"/>
        </w:rPr>
        <w:t xml:space="preserve">sourced from </w:t>
      </w:r>
      <w:r w:rsidR="00D75DC2">
        <w:rPr>
          <w:rFonts w:ascii="Arial" w:hAnsi="Arial" w:cs="Arial"/>
          <w:kern w:val="0"/>
          <w:sz w:val="20"/>
          <w:szCs w:val="20"/>
          <w14:ligatures w14:val="none"/>
        </w:rPr>
        <w:t>CIPD (</w:t>
      </w:r>
      <w:r w:rsidR="00163B5F">
        <w:rPr>
          <w:rFonts w:ascii="Arial" w:hAnsi="Arial" w:cs="Arial"/>
          <w:kern w:val="0"/>
          <w:sz w:val="20"/>
          <w:szCs w:val="20"/>
          <w14:ligatures w14:val="none"/>
        </w:rPr>
        <w:t>2022).</w:t>
      </w:r>
      <w:r w:rsidR="006C5D65">
        <w:rPr>
          <w:rFonts w:ascii="Arial" w:hAnsi="Arial" w:cs="Arial"/>
          <w:kern w:val="0"/>
          <w:sz w:val="20"/>
          <w:szCs w:val="20"/>
          <w14:ligatures w14:val="none"/>
        </w:rPr>
        <w:t xml:space="preserve"> </w:t>
      </w:r>
      <w:r w:rsidR="00FE5D02">
        <w:rPr>
          <w:rFonts w:ascii="Arial" w:hAnsi="Arial" w:cs="Arial"/>
          <w:kern w:val="0"/>
          <w:sz w:val="20"/>
          <w:szCs w:val="20"/>
          <w14:ligatures w14:val="none"/>
        </w:rPr>
        <w:t>An unfair dismissal of an employee does not benefit the company</w:t>
      </w:r>
      <w:r w:rsidR="00925596">
        <w:rPr>
          <w:rFonts w:ascii="Arial" w:hAnsi="Arial" w:cs="Arial"/>
          <w:kern w:val="0"/>
          <w:sz w:val="20"/>
          <w:szCs w:val="20"/>
          <w14:ligatures w14:val="none"/>
        </w:rPr>
        <w:t>. The employee has the right to file a lawsuit against the organisation which will lead to a tribunal. This is where an employee feels they have been dismissed withou</w:t>
      </w:r>
      <w:r w:rsidR="00161F36">
        <w:rPr>
          <w:rFonts w:ascii="Arial" w:hAnsi="Arial" w:cs="Arial"/>
          <w:kern w:val="0"/>
          <w:sz w:val="20"/>
          <w:szCs w:val="20"/>
          <w14:ligatures w14:val="none"/>
        </w:rPr>
        <w:t xml:space="preserve">t a fair reason, they may also feel like they have not been provided with sufficient evidence or support. </w:t>
      </w:r>
      <w:r w:rsidR="00135899">
        <w:rPr>
          <w:rFonts w:ascii="Arial" w:hAnsi="Arial" w:cs="Arial"/>
          <w:kern w:val="0"/>
          <w:sz w:val="20"/>
          <w:szCs w:val="20"/>
          <w14:ligatures w14:val="none"/>
        </w:rPr>
        <w:t xml:space="preserve">If the organisation and employee go to tribunal, the organisation must </w:t>
      </w:r>
      <w:r w:rsidR="00882425">
        <w:rPr>
          <w:rFonts w:ascii="Arial" w:hAnsi="Arial" w:cs="Arial"/>
          <w:kern w:val="0"/>
          <w:sz w:val="20"/>
          <w:szCs w:val="20"/>
          <w14:ligatures w14:val="none"/>
        </w:rPr>
        <w:t xml:space="preserve">provide fair reasons of the dismissal </w:t>
      </w:r>
      <w:r w:rsidR="00E01319">
        <w:rPr>
          <w:rFonts w:ascii="Arial" w:hAnsi="Arial" w:cs="Arial"/>
          <w:kern w:val="0"/>
          <w:sz w:val="20"/>
          <w:szCs w:val="20"/>
          <w14:ligatures w14:val="none"/>
        </w:rPr>
        <w:t xml:space="preserve">and prove they have followed the correct procedure. Unfortunately, if this evidence cannot be provided by the </w:t>
      </w:r>
      <w:r w:rsidR="00474994">
        <w:rPr>
          <w:rFonts w:ascii="Arial" w:hAnsi="Arial" w:cs="Arial"/>
          <w:kern w:val="0"/>
          <w:sz w:val="20"/>
          <w:szCs w:val="20"/>
          <w14:ligatures w14:val="none"/>
        </w:rPr>
        <w:t>employer,</w:t>
      </w:r>
      <w:r w:rsidR="00E01319">
        <w:rPr>
          <w:rFonts w:ascii="Arial" w:hAnsi="Arial" w:cs="Arial"/>
          <w:kern w:val="0"/>
          <w:sz w:val="20"/>
          <w:szCs w:val="20"/>
          <w14:ligatures w14:val="none"/>
        </w:rPr>
        <w:t xml:space="preserve"> then the organisation will face serious consequences. Not only will there be </w:t>
      </w:r>
      <w:r w:rsidR="00474994">
        <w:rPr>
          <w:rFonts w:ascii="Arial" w:hAnsi="Arial" w:cs="Arial"/>
          <w:kern w:val="0"/>
          <w:sz w:val="20"/>
          <w:szCs w:val="20"/>
          <w14:ligatures w14:val="none"/>
        </w:rPr>
        <w:t xml:space="preserve">a financial impact but an image impact which could potentially harm the </w:t>
      </w:r>
      <w:r w:rsidR="00B275DA">
        <w:rPr>
          <w:rFonts w:ascii="Arial" w:hAnsi="Arial" w:cs="Arial"/>
          <w:kern w:val="0"/>
          <w:sz w:val="20"/>
          <w:szCs w:val="20"/>
          <w14:ligatures w14:val="none"/>
        </w:rPr>
        <w:t>company’s</w:t>
      </w:r>
      <w:r w:rsidR="00474994">
        <w:rPr>
          <w:rFonts w:ascii="Arial" w:hAnsi="Arial" w:cs="Arial"/>
          <w:kern w:val="0"/>
          <w:sz w:val="20"/>
          <w:szCs w:val="20"/>
          <w14:ligatures w14:val="none"/>
        </w:rPr>
        <w:t xml:space="preserve"> reputation, shared by </w:t>
      </w:r>
      <w:r w:rsidR="00AD027D">
        <w:rPr>
          <w:rFonts w:ascii="Arial" w:hAnsi="Arial" w:cs="Arial"/>
          <w:kern w:val="0"/>
          <w:sz w:val="20"/>
          <w:szCs w:val="20"/>
          <w14:ligatures w14:val="none"/>
        </w:rPr>
        <w:t>(Castle Associates, 2017).</w:t>
      </w:r>
    </w:p>
    <w:p w14:paraId="6E0429F1" w14:textId="77777777" w:rsidR="00AD027D" w:rsidRDefault="00AD027D">
      <w:pPr>
        <w:rPr>
          <w:rFonts w:ascii="Arial" w:hAnsi="Arial" w:cs="Arial"/>
          <w:kern w:val="0"/>
          <w:sz w:val="20"/>
          <w:szCs w:val="20"/>
          <w14:ligatures w14:val="none"/>
        </w:rPr>
      </w:pPr>
    </w:p>
    <w:p w14:paraId="52D283D1" w14:textId="77777777" w:rsidR="00265F6E" w:rsidRDefault="00265F6E">
      <w:pPr>
        <w:rPr>
          <w:rFonts w:ascii="Arial" w:hAnsi="Arial" w:cs="Arial"/>
          <w:kern w:val="0"/>
          <w:sz w:val="20"/>
          <w:szCs w:val="20"/>
          <w14:ligatures w14:val="none"/>
        </w:rPr>
      </w:pPr>
    </w:p>
    <w:p w14:paraId="3A7A69A4" w14:textId="77777777" w:rsidR="00265F6E" w:rsidRDefault="00265F6E">
      <w:pPr>
        <w:rPr>
          <w:rFonts w:ascii="Arial" w:hAnsi="Arial" w:cs="Arial"/>
          <w:kern w:val="0"/>
          <w:sz w:val="20"/>
          <w:szCs w:val="20"/>
          <w14:ligatures w14:val="none"/>
        </w:rPr>
      </w:pPr>
    </w:p>
    <w:p w14:paraId="22F88D69" w14:textId="32FF82DD" w:rsidR="00265F6E" w:rsidRDefault="00265F6E">
      <w:pPr>
        <w:rPr>
          <w:rFonts w:ascii="Arial" w:hAnsi="Arial" w:cs="Arial"/>
          <w:kern w:val="0"/>
          <w:sz w:val="20"/>
          <w:szCs w:val="20"/>
          <w14:ligatures w14:val="none"/>
        </w:rPr>
      </w:pPr>
    </w:p>
    <w:p w14:paraId="5A90AF9D" w14:textId="0F4C2756" w:rsidR="00265F6E" w:rsidRDefault="00541945">
      <w:pPr>
        <w:rPr>
          <w:rFonts w:ascii="Arial" w:hAnsi="Arial" w:cs="Arial"/>
          <w:kern w:val="0"/>
          <w:sz w:val="20"/>
          <w:szCs w:val="20"/>
          <w14:ligatures w14:val="none"/>
        </w:rPr>
      </w:pPr>
      <w:r>
        <w:rPr>
          <w:noProof/>
        </w:rPr>
        <w:drawing>
          <wp:anchor distT="0" distB="0" distL="114300" distR="114300" simplePos="0" relativeHeight="251658240" behindDoc="0" locked="0" layoutInCell="1" allowOverlap="1" wp14:anchorId="402688E0" wp14:editId="724190E1">
            <wp:simplePos x="0" y="0"/>
            <wp:positionH relativeFrom="margin">
              <wp:posOffset>1371600</wp:posOffset>
            </wp:positionH>
            <wp:positionV relativeFrom="paragraph">
              <wp:posOffset>5080</wp:posOffset>
            </wp:positionV>
            <wp:extent cx="3143250" cy="891540"/>
            <wp:effectExtent l="0" t="0" r="0" b="3810"/>
            <wp:wrapSquare wrapText="bothSides"/>
            <wp:docPr id="2" name="Picture 2" descr="A close-up of a logo&#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close-up of a logo&#10;&#10;Description automatically generated with medium confidence"/>
                    <pic:cNvPicPr>
                      <a:picLocks noChangeAspect="1"/>
                    </pic:cNvPicPr>
                  </pic:nvPicPr>
                  <pic:blipFill>
                    <a:blip r:embed="rId6">
                      <a:alphaModFix/>
                      <a:extLst>
                        <a:ext uri="{28A0092B-C50C-407E-A947-70E740481C1C}">
                          <a14:useLocalDpi xmlns:a14="http://schemas.microsoft.com/office/drawing/2010/main" val="0"/>
                        </a:ext>
                      </a:extLst>
                    </a:blip>
                    <a:stretch>
                      <a:fillRect/>
                    </a:stretch>
                  </pic:blipFill>
                  <pic:spPr>
                    <a:xfrm>
                      <a:off x="0" y="0"/>
                      <a:ext cx="3143250" cy="891540"/>
                    </a:xfrm>
                    <a:prstGeom prst="rect">
                      <a:avLst/>
                    </a:prstGeom>
                  </pic:spPr>
                </pic:pic>
              </a:graphicData>
            </a:graphic>
            <wp14:sizeRelH relativeFrom="margin">
              <wp14:pctWidth>0</wp14:pctWidth>
            </wp14:sizeRelH>
            <wp14:sizeRelV relativeFrom="margin">
              <wp14:pctHeight>0</wp14:pctHeight>
            </wp14:sizeRelV>
          </wp:anchor>
        </w:drawing>
      </w:r>
    </w:p>
    <w:p w14:paraId="5F207FA0" w14:textId="6C95D3F4" w:rsidR="00265F6E" w:rsidRDefault="00265F6E">
      <w:pPr>
        <w:rPr>
          <w:rFonts w:ascii="Arial" w:hAnsi="Arial" w:cs="Arial"/>
          <w:kern w:val="0"/>
          <w:sz w:val="20"/>
          <w:szCs w:val="20"/>
          <w14:ligatures w14:val="none"/>
        </w:rPr>
      </w:pPr>
    </w:p>
    <w:p w14:paraId="62868139" w14:textId="77777777" w:rsidR="00265F6E" w:rsidRDefault="00265F6E">
      <w:pPr>
        <w:rPr>
          <w:rFonts w:ascii="Arial" w:hAnsi="Arial" w:cs="Arial"/>
          <w:kern w:val="0"/>
          <w:sz w:val="20"/>
          <w:szCs w:val="20"/>
          <w14:ligatures w14:val="none"/>
        </w:rPr>
      </w:pPr>
    </w:p>
    <w:p w14:paraId="086354D8" w14:textId="77777777" w:rsidR="00265F6E" w:rsidRDefault="00265F6E">
      <w:pPr>
        <w:rPr>
          <w:rFonts w:ascii="Arial" w:hAnsi="Arial" w:cs="Arial"/>
          <w:kern w:val="0"/>
          <w:sz w:val="20"/>
          <w:szCs w:val="20"/>
          <w14:ligatures w14:val="none"/>
        </w:rPr>
      </w:pPr>
    </w:p>
    <w:p w14:paraId="40F203C7" w14:textId="77777777" w:rsidR="00265F6E" w:rsidRDefault="00265F6E">
      <w:pPr>
        <w:rPr>
          <w:rFonts w:ascii="Arial" w:hAnsi="Arial" w:cs="Arial"/>
          <w:kern w:val="0"/>
          <w:sz w:val="20"/>
          <w:szCs w:val="20"/>
          <w14:ligatures w14:val="none"/>
        </w:rPr>
      </w:pPr>
    </w:p>
    <w:p w14:paraId="360544A5" w14:textId="77777777" w:rsidR="00265F6E" w:rsidRDefault="00265F6E">
      <w:pPr>
        <w:rPr>
          <w:rFonts w:ascii="Arial" w:hAnsi="Arial" w:cs="Arial"/>
          <w:kern w:val="0"/>
          <w:sz w:val="20"/>
          <w:szCs w:val="20"/>
          <w14:ligatures w14:val="none"/>
        </w:rPr>
      </w:pPr>
    </w:p>
    <w:p w14:paraId="68DDCFD3" w14:textId="77777777" w:rsidR="009C01A3" w:rsidRPr="00F439C2" w:rsidRDefault="009C01A3" w:rsidP="009C01A3">
      <w:pPr>
        <w:rPr>
          <w:rFonts w:ascii="Arial" w:hAnsi="Arial" w:cs="Arial"/>
          <w:color w:val="333333"/>
          <w:sz w:val="14"/>
          <w:szCs w:val="14"/>
          <w:shd w:val="clear" w:color="auto" w:fill="FBFBFB"/>
        </w:rPr>
      </w:pPr>
      <w:r w:rsidRPr="00F439C2">
        <w:rPr>
          <w:rFonts w:ascii="Arial" w:hAnsi="Arial" w:cs="Arial"/>
          <w:color w:val="333333"/>
          <w:sz w:val="14"/>
          <w:szCs w:val="14"/>
          <w:shd w:val="clear" w:color="auto" w:fill="FBFBFB"/>
        </w:rPr>
        <w:t>American Phycological Association (2021) </w:t>
      </w:r>
      <w:r w:rsidRPr="00F439C2">
        <w:rPr>
          <w:rFonts w:ascii="Arial" w:hAnsi="Arial" w:cs="Arial"/>
          <w:i/>
          <w:iCs/>
          <w:color w:val="333333"/>
          <w:sz w:val="14"/>
          <w:szCs w:val="14"/>
          <w:shd w:val="clear" w:color="auto" w:fill="FBFBFB"/>
        </w:rPr>
        <w:t>The American Workforce faces compounding pressure</w:t>
      </w:r>
      <w:r w:rsidRPr="00F439C2">
        <w:rPr>
          <w:rFonts w:ascii="Arial" w:hAnsi="Arial" w:cs="Arial"/>
          <w:color w:val="333333"/>
          <w:sz w:val="14"/>
          <w:szCs w:val="14"/>
          <w:shd w:val="clear" w:color="auto" w:fill="FBFBFB"/>
        </w:rPr>
        <w:t xml:space="preserve">. Available at: </w:t>
      </w:r>
      <w:hyperlink r:id="rId7" w:history="1">
        <w:r w:rsidRPr="00F439C2">
          <w:rPr>
            <w:rStyle w:val="Hyperlink"/>
            <w:rFonts w:ascii="Arial" w:hAnsi="Arial" w:cs="Arial"/>
            <w:sz w:val="14"/>
            <w:szCs w:val="14"/>
          </w:rPr>
          <w:t>Work and Well-being 2021 Survey report (apa.org)</w:t>
        </w:r>
      </w:hyperlink>
      <w:r w:rsidRPr="00F439C2">
        <w:rPr>
          <w:rFonts w:ascii="Arial" w:hAnsi="Arial" w:cs="Arial"/>
          <w:color w:val="333333"/>
          <w:sz w:val="14"/>
          <w:szCs w:val="14"/>
          <w:shd w:val="clear" w:color="auto" w:fill="FBFBFB"/>
        </w:rPr>
        <w:t xml:space="preserve"> (Accessed: 11 June 2023).</w:t>
      </w:r>
    </w:p>
    <w:p w14:paraId="1B0DF405" w14:textId="3C38FECE" w:rsidR="00F74758" w:rsidRPr="00F439C2" w:rsidRDefault="00F74758" w:rsidP="009C01A3">
      <w:pPr>
        <w:rPr>
          <w:rFonts w:ascii="Arial" w:hAnsi="Arial" w:cs="Arial"/>
          <w:sz w:val="14"/>
          <w:szCs w:val="14"/>
        </w:rPr>
      </w:pPr>
      <w:r w:rsidRPr="00F439C2">
        <w:rPr>
          <w:rFonts w:ascii="Arial" w:hAnsi="Arial" w:cs="Arial"/>
          <w:color w:val="333333"/>
          <w:sz w:val="14"/>
          <w:szCs w:val="14"/>
          <w:shd w:val="clear" w:color="auto" w:fill="FBFBFB"/>
        </w:rPr>
        <w:t>BearHR (2023) </w:t>
      </w:r>
      <w:r w:rsidRPr="00F439C2">
        <w:rPr>
          <w:i/>
          <w:iCs/>
          <w:sz w:val="16"/>
          <w:szCs w:val="16"/>
        </w:rPr>
        <w:t>What is the difference between fair and unfair dismissal? </w:t>
      </w:r>
      <w:r w:rsidRPr="00F439C2">
        <w:rPr>
          <w:sz w:val="16"/>
          <w:szCs w:val="16"/>
        </w:rPr>
        <w:t xml:space="preserve"> Available at: </w:t>
      </w:r>
      <w:hyperlink r:id="rId8" w:history="1">
        <w:r w:rsidRPr="00F439C2">
          <w:rPr>
            <w:rStyle w:val="Hyperlink"/>
            <w:rFonts w:ascii="Arial" w:hAnsi="Arial" w:cs="Arial"/>
            <w:sz w:val="14"/>
            <w:szCs w:val="14"/>
          </w:rPr>
          <w:t>What is the Difference Between Fair and Unfair Dismissal? | Bear HR</w:t>
        </w:r>
      </w:hyperlink>
      <w:r w:rsidRPr="00F439C2">
        <w:rPr>
          <w:rFonts w:ascii="Arial" w:hAnsi="Arial" w:cs="Arial"/>
          <w:color w:val="333333"/>
          <w:sz w:val="14"/>
          <w:szCs w:val="14"/>
          <w:shd w:val="clear" w:color="auto" w:fill="FBFBFB"/>
        </w:rPr>
        <w:t xml:space="preserve"> (Accessed: 17 June 2023).</w:t>
      </w:r>
    </w:p>
    <w:p w14:paraId="052C4E98" w14:textId="77777777" w:rsidR="00295892" w:rsidRPr="00F439C2" w:rsidRDefault="00295892" w:rsidP="00295892">
      <w:pPr>
        <w:rPr>
          <w:rFonts w:ascii="Arial" w:hAnsi="Arial" w:cs="Arial"/>
          <w:color w:val="333333"/>
          <w:sz w:val="14"/>
          <w:szCs w:val="14"/>
          <w:shd w:val="clear" w:color="auto" w:fill="FBFBFB"/>
        </w:rPr>
      </w:pPr>
      <w:r w:rsidRPr="00F439C2">
        <w:rPr>
          <w:rFonts w:ascii="Arial" w:hAnsi="Arial" w:cs="Arial"/>
          <w:color w:val="333333"/>
          <w:sz w:val="14"/>
          <w:szCs w:val="14"/>
          <w:shd w:val="clear" w:color="auto" w:fill="FBFBFB"/>
        </w:rPr>
        <w:t>Blackwell, S. (2022) 'Discrimination in the workplace: What it is and why it matters, </w:t>
      </w:r>
      <w:r w:rsidRPr="00F439C2">
        <w:rPr>
          <w:rFonts w:ascii="Arial" w:hAnsi="Arial" w:cs="Arial"/>
          <w:i/>
          <w:iCs/>
          <w:sz w:val="14"/>
          <w:szCs w:val="14"/>
        </w:rPr>
        <w:t xml:space="preserve">The </w:t>
      </w:r>
      <w:proofErr w:type="spellStart"/>
      <w:r w:rsidRPr="00F439C2">
        <w:rPr>
          <w:rFonts w:ascii="Arial" w:hAnsi="Arial" w:cs="Arial"/>
          <w:i/>
          <w:iCs/>
          <w:sz w:val="14"/>
          <w:szCs w:val="14"/>
        </w:rPr>
        <w:t>blackwell</w:t>
      </w:r>
      <w:proofErr w:type="spellEnd"/>
      <w:r w:rsidRPr="00F439C2">
        <w:rPr>
          <w:rFonts w:ascii="Arial" w:hAnsi="Arial" w:cs="Arial"/>
          <w:i/>
          <w:iCs/>
          <w:sz w:val="14"/>
          <w:szCs w:val="14"/>
        </w:rPr>
        <w:t xml:space="preserve"> firm</w:t>
      </w:r>
      <w:r w:rsidRPr="00F439C2">
        <w:rPr>
          <w:rFonts w:ascii="Arial" w:hAnsi="Arial" w:cs="Arial"/>
          <w:sz w:val="14"/>
          <w:szCs w:val="14"/>
        </w:rPr>
        <w:t>, 17 December 2022. Available at:</w:t>
      </w:r>
      <w:r w:rsidRPr="00F439C2">
        <w:rPr>
          <w:rFonts w:ascii="Arial" w:hAnsi="Arial" w:cs="Arial"/>
          <w:color w:val="333333"/>
          <w:sz w:val="14"/>
          <w:szCs w:val="14"/>
          <w:shd w:val="clear" w:color="auto" w:fill="FBFBFB"/>
        </w:rPr>
        <w:t xml:space="preserve"> </w:t>
      </w:r>
      <w:hyperlink r:id="rId9" w:history="1">
        <w:r w:rsidRPr="00F439C2">
          <w:rPr>
            <w:rStyle w:val="Hyperlink"/>
            <w:rFonts w:ascii="Arial" w:hAnsi="Arial" w:cs="Arial"/>
            <w:sz w:val="14"/>
            <w:szCs w:val="14"/>
          </w:rPr>
          <w:t xml:space="preserve">Discrimination In The Workplace: What It Is And Why It Matters – The </w:t>
        </w:r>
        <w:proofErr w:type="spellStart"/>
        <w:r w:rsidRPr="00F439C2">
          <w:rPr>
            <w:rStyle w:val="Hyperlink"/>
            <w:rFonts w:ascii="Arial" w:hAnsi="Arial" w:cs="Arial"/>
            <w:sz w:val="14"/>
            <w:szCs w:val="14"/>
          </w:rPr>
          <w:t>BlackWell</w:t>
        </w:r>
        <w:proofErr w:type="spellEnd"/>
        <w:r w:rsidRPr="00F439C2">
          <w:rPr>
            <w:rStyle w:val="Hyperlink"/>
            <w:rFonts w:ascii="Arial" w:hAnsi="Arial" w:cs="Arial"/>
            <w:sz w:val="14"/>
            <w:szCs w:val="14"/>
          </w:rPr>
          <w:t xml:space="preserve"> Firm</w:t>
        </w:r>
      </w:hyperlink>
      <w:r w:rsidRPr="00F439C2">
        <w:rPr>
          <w:rFonts w:ascii="Arial" w:hAnsi="Arial" w:cs="Arial"/>
          <w:sz w:val="14"/>
          <w:szCs w:val="14"/>
        </w:rPr>
        <w:t xml:space="preserve">  </w:t>
      </w:r>
      <w:r w:rsidRPr="00F439C2">
        <w:rPr>
          <w:rFonts w:ascii="Arial" w:hAnsi="Arial" w:cs="Arial"/>
          <w:color w:val="333333"/>
          <w:sz w:val="14"/>
          <w:szCs w:val="14"/>
          <w:shd w:val="clear" w:color="auto" w:fill="FBFBFB"/>
        </w:rPr>
        <w:t>(Accessed: 13 June 2023).</w:t>
      </w:r>
    </w:p>
    <w:p w14:paraId="297888FF" w14:textId="77777777" w:rsidR="00F439C2" w:rsidRPr="00F439C2" w:rsidRDefault="00F439C2" w:rsidP="00F439C2">
      <w:pPr>
        <w:rPr>
          <w:rFonts w:ascii="Arial" w:hAnsi="Arial" w:cs="Arial"/>
          <w:sz w:val="14"/>
          <w:szCs w:val="14"/>
        </w:rPr>
      </w:pPr>
      <w:r w:rsidRPr="00F439C2">
        <w:rPr>
          <w:rFonts w:ascii="Arial" w:hAnsi="Arial" w:cs="Arial"/>
          <w:color w:val="333333"/>
          <w:sz w:val="14"/>
          <w:szCs w:val="14"/>
          <w:shd w:val="clear" w:color="auto" w:fill="FBFBFB"/>
        </w:rPr>
        <w:t>Bush, M. (2023) 'Why is Diversity &amp; Inclusion in the workplace so important?', </w:t>
      </w:r>
      <w:r w:rsidRPr="00F439C2">
        <w:rPr>
          <w:i/>
          <w:iCs/>
          <w:sz w:val="16"/>
          <w:szCs w:val="16"/>
        </w:rPr>
        <w:t xml:space="preserve">Great Place </w:t>
      </w:r>
      <w:proofErr w:type="gramStart"/>
      <w:r w:rsidRPr="00F439C2">
        <w:rPr>
          <w:i/>
          <w:iCs/>
          <w:sz w:val="16"/>
          <w:szCs w:val="16"/>
        </w:rPr>
        <w:t>To</w:t>
      </w:r>
      <w:proofErr w:type="gramEnd"/>
      <w:r w:rsidRPr="00F439C2">
        <w:rPr>
          <w:i/>
          <w:iCs/>
          <w:sz w:val="16"/>
          <w:szCs w:val="16"/>
        </w:rPr>
        <w:t xml:space="preserve"> Work</w:t>
      </w:r>
      <w:r w:rsidRPr="00F439C2">
        <w:rPr>
          <w:sz w:val="16"/>
          <w:szCs w:val="16"/>
        </w:rPr>
        <w:t xml:space="preserve">, 13 April 2021. Available at: </w:t>
      </w:r>
      <w:hyperlink r:id="rId10" w:history="1">
        <w:r w:rsidRPr="00F439C2">
          <w:rPr>
            <w:rStyle w:val="Hyperlink"/>
            <w:rFonts w:ascii="Arial" w:hAnsi="Arial" w:cs="Arial"/>
            <w:sz w:val="14"/>
            <w:szCs w:val="14"/>
          </w:rPr>
          <w:t xml:space="preserve">Why Is Diversity &amp; Inclusion in the Workplace Important? | Great Place </w:t>
        </w:r>
        <w:proofErr w:type="gramStart"/>
        <w:r w:rsidRPr="00F439C2">
          <w:rPr>
            <w:rStyle w:val="Hyperlink"/>
            <w:rFonts w:ascii="Arial" w:hAnsi="Arial" w:cs="Arial"/>
            <w:sz w:val="14"/>
            <w:szCs w:val="14"/>
          </w:rPr>
          <w:t>To</w:t>
        </w:r>
        <w:proofErr w:type="gramEnd"/>
        <w:r w:rsidRPr="00F439C2">
          <w:rPr>
            <w:rStyle w:val="Hyperlink"/>
            <w:rFonts w:ascii="Arial" w:hAnsi="Arial" w:cs="Arial"/>
            <w:sz w:val="14"/>
            <w:szCs w:val="14"/>
          </w:rPr>
          <w:t xml:space="preserve"> Work®</w:t>
        </w:r>
      </w:hyperlink>
      <w:r w:rsidRPr="00F439C2">
        <w:rPr>
          <w:rFonts w:ascii="Arial" w:hAnsi="Arial" w:cs="Arial"/>
          <w:color w:val="333333"/>
          <w:sz w:val="14"/>
          <w:szCs w:val="14"/>
          <w:shd w:val="clear" w:color="auto" w:fill="FBFBFB"/>
        </w:rPr>
        <w:t xml:space="preserve"> (Accessed: 17 June 2023).</w:t>
      </w:r>
    </w:p>
    <w:p w14:paraId="59EA6B22" w14:textId="77777777" w:rsidR="00514C2E" w:rsidRDefault="00514C2E" w:rsidP="00514C2E">
      <w:pPr>
        <w:rPr>
          <w:sz w:val="18"/>
          <w:szCs w:val="18"/>
        </w:rPr>
      </w:pPr>
      <w:r w:rsidRPr="00514C2E">
        <w:rPr>
          <w:rFonts w:ascii="Arial" w:hAnsi="Arial" w:cs="Arial"/>
          <w:color w:val="333333"/>
          <w:sz w:val="16"/>
          <w:szCs w:val="16"/>
          <w:shd w:val="clear" w:color="auto" w:fill="FBFBFB"/>
        </w:rPr>
        <w:t>Castle Associates (2017) </w:t>
      </w:r>
      <w:r w:rsidRPr="00514C2E">
        <w:rPr>
          <w:i/>
          <w:iCs/>
          <w:sz w:val="18"/>
          <w:szCs w:val="18"/>
        </w:rPr>
        <w:t>What is an unfair dismissal? Ask the Expert</w:t>
      </w:r>
      <w:r w:rsidRPr="00514C2E">
        <w:rPr>
          <w:sz w:val="18"/>
          <w:szCs w:val="18"/>
        </w:rPr>
        <w:t>. 7 July 2017. Available at: YouTube (Accessed: 19 June 2023).</w:t>
      </w:r>
    </w:p>
    <w:p w14:paraId="36C8124B" w14:textId="77777777" w:rsidR="0054069B" w:rsidRPr="00265F6E" w:rsidRDefault="0054069B" w:rsidP="0054069B">
      <w:pPr>
        <w:rPr>
          <w:rFonts w:ascii="Arial" w:hAnsi="Arial" w:cs="Arial"/>
          <w:sz w:val="16"/>
          <w:szCs w:val="16"/>
        </w:rPr>
      </w:pPr>
      <w:r w:rsidRPr="00265F6E">
        <w:rPr>
          <w:rFonts w:ascii="Arial" w:hAnsi="Arial" w:cs="Arial"/>
          <w:color w:val="333333"/>
          <w:sz w:val="16"/>
          <w:szCs w:val="16"/>
          <w:shd w:val="clear" w:color="auto" w:fill="FBFBFB"/>
        </w:rPr>
        <w:t xml:space="preserve">CIPD (2022) </w:t>
      </w:r>
      <w:r w:rsidRPr="00265F6E">
        <w:rPr>
          <w:rFonts w:ascii="Arial" w:hAnsi="Arial" w:cs="Arial"/>
          <w:i/>
          <w:iCs/>
          <w:color w:val="333333"/>
          <w:sz w:val="16"/>
          <w:szCs w:val="16"/>
          <w:shd w:val="clear" w:color="auto" w:fill="FBFBFB"/>
        </w:rPr>
        <w:t xml:space="preserve">Dismissal Procedures. </w:t>
      </w:r>
      <w:r w:rsidRPr="00265F6E">
        <w:rPr>
          <w:rFonts w:ascii="Arial" w:hAnsi="Arial" w:cs="Arial"/>
          <w:color w:val="333333"/>
          <w:sz w:val="16"/>
          <w:szCs w:val="16"/>
          <w:shd w:val="clear" w:color="auto" w:fill="FBFBFB"/>
        </w:rPr>
        <w:t xml:space="preserve">Available at: </w:t>
      </w:r>
      <w:hyperlink r:id="rId11" w:history="1">
        <w:r w:rsidRPr="00265F6E">
          <w:rPr>
            <w:rStyle w:val="Hyperlink"/>
            <w:rFonts w:ascii="Arial" w:hAnsi="Arial" w:cs="Arial"/>
            <w:sz w:val="16"/>
            <w:szCs w:val="16"/>
          </w:rPr>
          <w:t>Dismissal Procedures | Factsheets | CIPD</w:t>
        </w:r>
      </w:hyperlink>
      <w:r w:rsidRPr="00265F6E">
        <w:rPr>
          <w:rFonts w:ascii="Arial" w:hAnsi="Arial" w:cs="Arial"/>
          <w:sz w:val="16"/>
          <w:szCs w:val="16"/>
        </w:rPr>
        <w:t xml:space="preserve"> (Accessed 17 June 2023).</w:t>
      </w:r>
    </w:p>
    <w:p w14:paraId="0A699200" w14:textId="77777777" w:rsidR="003C4957" w:rsidRPr="00265F6E" w:rsidRDefault="003C4957" w:rsidP="003C4957">
      <w:pPr>
        <w:rPr>
          <w:rFonts w:ascii="Arial" w:hAnsi="Arial" w:cs="Arial"/>
          <w:color w:val="333333"/>
          <w:sz w:val="16"/>
          <w:szCs w:val="16"/>
          <w:shd w:val="clear" w:color="auto" w:fill="FBFBFB"/>
        </w:rPr>
      </w:pPr>
      <w:r w:rsidRPr="00265F6E">
        <w:rPr>
          <w:rFonts w:ascii="Arial" w:hAnsi="Arial" w:cs="Arial"/>
          <w:color w:val="333333"/>
          <w:sz w:val="16"/>
          <w:szCs w:val="16"/>
          <w:shd w:val="clear" w:color="auto" w:fill="FBFBFB"/>
        </w:rPr>
        <w:t>CIPD (2022) </w:t>
      </w:r>
      <w:r w:rsidRPr="00265F6E">
        <w:rPr>
          <w:rFonts w:ascii="Arial" w:hAnsi="Arial" w:cs="Arial"/>
          <w:i/>
          <w:iCs/>
          <w:color w:val="333333"/>
          <w:sz w:val="16"/>
          <w:szCs w:val="16"/>
          <w:shd w:val="clear" w:color="auto" w:fill="FBFBFB"/>
        </w:rPr>
        <w:t>Wellbeing at Work</w:t>
      </w:r>
      <w:r w:rsidRPr="00265F6E">
        <w:rPr>
          <w:rFonts w:ascii="Arial" w:hAnsi="Arial" w:cs="Arial"/>
          <w:color w:val="333333"/>
          <w:sz w:val="16"/>
          <w:szCs w:val="16"/>
          <w:shd w:val="clear" w:color="auto" w:fill="FBFBFB"/>
        </w:rPr>
        <w:t xml:space="preserve">. Available at: </w:t>
      </w:r>
      <w:hyperlink r:id="rId12" w:history="1">
        <w:r w:rsidRPr="00265F6E">
          <w:rPr>
            <w:rStyle w:val="Hyperlink"/>
            <w:rFonts w:ascii="Arial" w:hAnsi="Arial" w:cs="Arial"/>
            <w:sz w:val="16"/>
            <w:szCs w:val="16"/>
          </w:rPr>
          <w:t>Wellbeing at Work | Factsheets | CIPD</w:t>
        </w:r>
      </w:hyperlink>
      <w:r w:rsidRPr="00265F6E">
        <w:rPr>
          <w:rFonts w:ascii="Arial" w:hAnsi="Arial" w:cs="Arial"/>
          <w:color w:val="333333"/>
          <w:sz w:val="16"/>
          <w:szCs w:val="16"/>
          <w:shd w:val="clear" w:color="auto" w:fill="FBFBFB"/>
        </w:rPr>
        <w:t xml:space="preserve"> (Accessed: 11 June 2023).</w:t>
      </w:r>
    </w:p>
    <w:p w14:paraId="2DF1E95E" w14:textId="77777777" w:rsidR="0055669F" w:rsidRPr="00265F6E" w:rsidRDefault="0055669F" w:rsidP="0055669F">
      <w:pPr>
        <w:rPr>
          <w:rFonts w:ascii="Arial" w:hAnsi="Arial" w:cs="Arial"/>
          <w:color w:val="333333"/>
          <w:sz w:val="16"/>
          <w:szCs w:val="16"/>
          <w:shd w:val="clear" w:color="auto" w:fill="FBFBFB"/>
        </w:rPr>
      </w:pPr>
      <w:bookmarkStart w:id="0" w:name="OLE_LINK5"/>
      <w:proofErr w:type="spellStart"/>
      <w:r w:rsidRPr="00265F6E">
        <w:rPr>
          <w:rFonts w:ascii="Arial" w:hAnsi="Arial" w:cs="Arial"/>
          <w:color w:val="333333"/>
          <w:sz w:val="16"/>
          <w:szCs w:val="16"/>
          <w:shd w:val="clear" w:color="auto" w:fill="FBFBFB"/>
        </w:rPr>
        <w:t>Cookes-Campbbell</w:t>
      </w:r>
      <w:proofErr w:type="spellEnd"/>
      <w:r w:rsidRPr="00265F6E">
        <w:rPr>
          <w:rFonts w:ascii="Arial" w:hAnsi="Arial" w:cs="Arial"/>
          <w:color w:val="333333"/>
          <w:sz w:val="16"/>
          <w:szCs w:val="16"/>
          <w:shd w:val="clear" w:color="auto" w:fill="FBFBFB"/>
        </w:rPr>
        <w:t>, A. (2021) 'Discrimination in the workplace: A Complete overview and what to do about it', </w:t>
      </w:r>
      <w:proofErr w:type="spellStart"/>
      <w:r w:rsidRPr="00265F6E">
        <w:rPr>
          <w:rFonts w:ascii="Arial" w:hAnsi="Arial" w:cs="Arial"/>
          <w:i/>
          <w:iCs/>
          <w:color w:val="333333"/>
          <w:sz w:val="16"/>
          <w:szCs w:val="16"/>
          <w:shd w:val="clear" w:color="auto" w:fill="FBFBFB"/>
        </w:rPr>
        <w:t>BetterUp</w:t>
      </w:r>
      <w:proofErr w:type="spellEnd"/>
      <w:r w:rsidRPr="00265F6E">
        <w:rPr>
          <w:rFonts w:ascii="Arial" w:hAnsi="Arial" w:cs="Arial"/>
          <w:color w:val="333333"/>
          <w:sz w:val="16"/>
          <w:szCs w:val="16"/>
          <w:shd w:val="clear" w:color="auto" w:fill="FBFBFB"/>
        </w:rPr>
        <w:t xml:space="preserve">, 6 October 2021. Available at: </w:t>
      </w:r>
      <w:hyperlink r:id="rId13" w:history="1">
        <w:r w:rsidRPr="00265F6E">
          <w:rPr>
            <w:rStyle w:val="Hyperlink"/>
            <w:rFonts w:ascii="Arial" w:hAnsi="Arial" w:cs="Arial"/>
            <w:sz w:val="16"/>
            <w:szCs w:val="16"/>
          </w:rPr>
          <w:t>Discrimination in the Workplace: A Complete Overview (betterup.com)</w:t>
        </w:r>
      </w:hyperlink>
      <w:r w:rsidRPr="00265F6E">
        <w:rPr>
          <w:rFonts w:ascii="Arial" w:hAnsi="Arial" w:cs="Arial"/>
          <w:color w:val="333333"/>
          <w:sz w:val="16"/>
          <w:szCs w:val="16"/>
          <w:shd w:val="clear" w:color="auto" w:fill="FBFBFB"/>
        </w:rPr>
        <w:t xml:space="preserve"> (Accessed: 13 June 2023).</w:t>
      </w:r>
      <w:bookmarkEnd w:id="0"/>
    </w:p>
    <w:p w14:paraId="4507BEAB" w14:textId="77777777" w:rsidR="00605151" w:rsidRPr="00265F6E" w:rsidRDefault="00605151" w:rsidP="00605151">
      <w:pPr>
        <w:rPr>
          <w:rFonts w:ascii="Arial" w:hAnsi="Arial" w:cs="Arial"/>
          <w:color w:val="333333"/>
          <w:sz w:val="16"/>
          <w:szCs w:val="16"/>
          <w:shd w:val="clear" w:color="auto" w:fill="FBFBFB"/>
        </w:rPr>
      </w:pPr>
      <w:r w:rsidRPr="00265F6E">
        <w:rPr>
          <w:rFonts w:ascii="Arial" w:hAnsi="Arial" w:cs="Arial"/>
          <w:color w:val="333333"/>
          <w:sz w:val="16"/>
          <w:szCs w:val="16"/>
          <w:shd w:val="clear" w:color="auto" w:fill="FBFBFB"/>
        </w:rPr>
        <w:t>Gallop (2023) </w:t>
      </w:r>
      <w:r w:rsidRPr="00265F6E">
        <w:rPr>
          <w:rFonts w:ascii="Arial" w:hAnsi="Arial" w:cs="Arial"/>
          <w:i/>
          <w:iCs/>
          <w:color w:val="333333"/>
          <w:sz w:val="16"/>
          <w:szCs w:val="16"/>
          <w:shd w:val="clear" w:color="auto" w:fill="FBFBFB"/>
        </w:rPr>
        <w:t>What is employee wellbeing and why does it matter?</w:t>
      </w:r>
      <w:r w:rsidRPr="00265F6E">
        <w:rPr>
          <w:rFonts w:ascii="Arial" w:hAnsi="Arial" w:cs="Arial"/>
          <w:color w:val="333333"/>
          <w:sz w:val="16"/>
          <w:szCs w:val="16"/>
          <w:shd w:val="clear" w:color="auto" w:fill="FBFBFB"/>
        </w:rPr>
        <w:t xml:space="preserve"> Available at:</w:t>
      </w:r>
      <w:r w:rsidRPr="00265F6E">
        <w:rPr>
          <w:rFonts w:ascii="Arial" w:hAnsi="Arial" w:cs="Arial"/>
          <w:sz w:val="16"/>
          <w:szCs w:val="16"/>
        </w:rPr>
        <w:t xml:space="preserve"> </w:t>
      </w:r>
      <w:hyperlink r:id="rId14" w:history="1">
        <w:r w:rsidRPr="00265F6E">
          <w:rPr>
            <w:rStyle w:val="Hyperlink"/>
            <w:rFonts w:ascii="Arial" w:hAnsi="Arial" w:cs="Arial"/>
            <w:sz w:val="16"/>
            <w:szCs w:val="16"/>
          </w:rPr>
          <w:t>What Is Employee Wellbeing and Why Is It Important? – Gallup</w:t>
        </w:r>
      </w:hyperlink>
      <w:r w:rsidRPr="00265F6E">
        <w:rPr>
          <w:rFonts w:ascii="Arial" w:hAnsi="Arial" w:cs="Arial"/>
          <w:color w:val="333333"/>
          <w:sz w:val="16"/>
          <w:szCs w:val="16"/>
          <w:shd w:val="clear" w:color="auto" w:fill="FBFBFB"/>
        </w:rPr>
        <w:t xml:space="preserve"> (Accessed: 11 June 2023).</w:t>
      </w:r>
    </w:p>
    <w:p w14:paraId="0EAAC39F" w14:textId="5E189A9D" w:rsidR="0054069B" w:rsidRPr="00265F6E" w:rsidRDefault="00AE01C1" w:rsidP="00514C2E">
      <w:pPr>
        <w:rPr>
          <w:rFonts w:ascii="Arial" w:hAnsi="Arial" w:cs="Arial"/>
          <w:sz w:val="12"/>
          <w:szCs w:val="12"/>
        </w:rPr>
      </w:pPr>
      <w:r w:rsidRPr="00265F6E">
        <w:rPr>
          <w:rFonts w:ascii="Arial" w:hAnsi="Arial" w:cs="Arial"/>
          <w:kern w:val="0"/>
          <w:sz w:val="16"/>
          <w:szCs w:val="16"/>
          <w14:ligatures w14:val="none"/>
        </w:rPr>
        <w:t xml:space="preserve">GOV.UK (2013) </w:t>
      </w:r>
      <w:r w:rsidRPr="00265F6E">
        <w:rPr>
          <w:rFonts w:ascii="Arial" w:hAnsi="Arial" w:cs="Arial"/>
          <w:i/>
          <w:iCs/>
          <w:kern w:val="0"/>
          <w:sz w:val="16"/>
          <w:szCs w:val="16"/>
          <w14:ligatures w14:val="none"/>
        </w:rPr>
        <w:t>Equality Act 2010: Guidance.</w:t>
      </w:r>
      <w:r w:rsidRPr="00265F6E">
        <w:rPr>
          <w:rFonts w:ascii="Arial" w:hAnsi="Arial" w:cs="Arial"/>
          <w:kern w:val="0"/>
          <w:sz w:val="16"/>
          <w:szCs w:val="16"/>
          <w14:ligatures w14:val="none"/>
        </w:rPr>
        <w:t xml:space="preserve"> Available at: </w:t>
      </w:r>
      <w:hyperlink r:id="rId15" w:history="1">
        <w:r w:rsidRPr="00265F6E">
          <w:rPr>
            <w:rStyle w:val="Hyperlink"/>
            <w:rFonts w:ascii="Arial" w:hAnsi="Arial" w:cs="Arial"/>
            <w:kern w:val="0"/>
            <w:sz w:val="16"/>
            <w:szCs w:val="16"/>
            <w14:ligatures w14:val="none"/>
          </w:rPr>
          <w:t>Equality Act 2010: guidance - GOV.UK (www.gov.uk)</w:t>
        </w:r>
      </w:hyperlink>
      <w:r w:rsidRPr="00265F6E">
        <w:rPr>
          <w:rFonts w:ascii="Arial" w:hAnsi="Arial" w:cs="Arial"/>
          <w:kern w:val="0"/>
          <w:sz w:val="16"/>
          <w:szCs w:val="16"/>
          <w14:ligatures w14:val="none"/>
        </w:rPr>
        <w:t xml:space="preserve"> (Accessed: 13 June 2023).</w:t>
      </w:r>
    </w:p>
    <w:p w14:paraId="11A34290" w14:textId="77777777" w:rsidR="003901E6" w:rsidRPr="00265F6E" w:rsidRDefault="003901E6" w:rsidP="003901E6">
      <w:pPr>
        <w:rPr>
          <w:rFonts w:ascii="Arial" w:hAnsi="Arial" w:cs="Arial"/>
          <w:sz w:val="16"/>
          <w:szCs w:val="16"/>
        </w:rPr>
      </w:pPr>
      <w:r w:rsidRPr="00265F6E">
        <w:rPr>
          <w:rFonts w:ascii="Arial" w:hAnsi="Arial" w:cs="Arial"/>
          <w:color w:val="333333"/>
          <w:sz w:val="16"/>
          <w:szCs w:val="16"/>
          <w:shd w:val="clear" w:color="auto" w:fill="FBFBFB"/>
        </w:rPr>
        <w:t>GOV.UK (no date) </w:t>
      </w:r>
      <w:r w:rsidRPr="00265F6E">
        <w:rPr>
          <w:rFonts w:ascii="Arial" w:hAnsi="Arial" w:cs="Arial"/>
          <w:i/>
          <w:iCs/>
          <w:sz w:val="16"/>
          <w:szCs w:val="16"/>
        </w:rPr>
        <w:t>Flexible Working</w:t>
      </w:r>
      <w:r w:rsidRPr="00265F6E">
        <w:rPr>
          <w:rFonts w:ascii="Arial" w:hAnsi="Arial" w:cs="Arial"/>
          <w:sz w:val="16"/>
          <w:szCs w:val="16"/>
        </w:rPr>
        <w:t xml:space="preserve">. Available at: </w:t>
      </w:r>
      <w:hyperlink r:id="rId16" w:history="1">
        <w:r w:rsidRPr="00265F6E">
          <w:rPr>
            <w:rStyle w:val="Hyperlink"/>
            <w:rFonts w:ascii="Arial" w:hAnsi="Arial" w:cs="Arial"/>
            <w:sz w:val="16"/>
            <w:szCs w:val="16"/>
          </w:rPr>
          <w:t>Flexible working: Overview - GOV.UK (www.gov.uk)</w:t>
        </w:r>
      </w:hyperlink>
      <w:r w:rsidRPr="00265F6E">
        <w:rPr>
          <w:rFonts w:ascii="Arial" w:hAnsi="Arial" w:cs="Arial"/>
          <w:sz w:val="16"/>
          <w:szCs w:val="16"/>
        </w:rPr>
        <w:t xml:space="preserve"> </w:t>
      </w:r>
      <w:r w:rsidRPr="00265F6E">
        <w:rPr>
          <w:rFonts w:ascii="Arial" w:hAnsi="Arial" w:cs="Arial"/>
          <w:color w:val="333333"/>
          <w:sz w:val="16"/>
          <w:szCs w:val="16"/>
          <w:shd w:val="clear" w:color="auto" w:fill="FBFBFB"/>
        </w:rPr>
        <w:t>(Accessed: 11 June 2023).</w:t>
      </w:r>
    </w:p>
    <w:p w14:paraId="7B2F9E03" w14:textId="77777777" w:rsidR="001B5563" w:rsidRPr="00265F6E" w:rsidRDefault="001B5563" w:rsidP="001B5563">
      <w:pPr>
        <w:rPr>
          <w:rFonts w:ascii="Arial" w:hAnsi="Arial" w:cs="Arial"/>
          <w:color w:val="333333"/>
          <w:sz w:val="16"/>
          <w:szCs w:val="16"/>
          <w:shd w:val="clear" w:color="auto" w:fill="FBFBFB"/>
        </w:rPr>
      </w:pPr>
      <w:bookmarkStart w:id="1" w:name="OLE_LINK4"/>
      <w:r w:rsidRPr="00265F6E">
        <w:rPr>
          <w:rFonts w:ascii="Arial" w:hAnsi="Arial" w:cs="Arial"/>
          <w:color w:val="333333"/>
          <w:sz w:val="16"/>
          <w:szCs w:val="16"/>
          <w:shd w:val="clear" w:color="auto" w:fill="FBFBFB"/>
        </w:rPr>
        <w:t>GOV.UK (2018) </w:t>
      </w:r>
      <w:r w:rsidRPr="00265F6E">
        <w:rPr>
          <w:rFonts w:ascii="Arial" w:hAnsi="Arial" w:cs="Arial"/>
          <w:i/>
          <w:iCs/>
          <w:color w:val="333333"/>
          <w:sz w:val="16"/>
          <w:szCs w:val="16"/>
          <w:shd w:val="clear" w:color="auto" w:fill="FBFBFB"/>
        </w:rPr>
        <w:t>Parental leave policies and procedures</w:t>
      </w:r>
      <w:r w:rsidRPr="00265F6E">
        <w:rPr>
          <w:rFonts w:ascii="Arial" w:hAnsi="Arial" w:cs="Arial"/>
          <w:color w:val="333333"/>
          <w:sz w:val="16"/>
          <w:szCs w:val="16"/>
          <w:shd w:val="clear" w:color="auto" w:fill="FBFBFB"/>
        </w:rPr>
        <w:t xml:space="preserve">. Available at: </w:t>
      </w:r>
      <w:hyperlink r:id="rId17" w:history="1">
        <w:r w:rsidRPr="00265F6E">
          <w:rPr>
            <w:rStyle w:val="Hyperlink"/>
            <w:rFonts w:ascii="Arial" w:hAnsi="Arial" w:cs="Arial"/>
            <w:sz w:val="16"/>
            <w:szCs w:val="16"/>
          </w:rPr>
          <w:t>Parental Leave policy and procedures - GOV.UK (www.gov.uk)</w:t>
        </w:r>
      </w:hyperlink>
      <w:r w:rsidRPr="00265F6E">
        <w:rPr>
          <w:rFonts w:ascii="Arial" w:hAnsi="Arial" w:cs="Arial"/>
          <w:color w:val="333333"/>
          <w:sz w:val="16"/>
          <w:szCs w:val="16"/>
          <w:shd w:val="clear" w:color="auto" w:fill="FBFBFB"/>
        </w:rPr>
        <w:t xml:space="preserve"> (Accessed: 11 June 2023).</w:t>
      </w:r>
      <w:bookmarkEnd w:id="1"/>
    </w:p>
    <w:p w14:paraId="2CA2C773" w14:textId="77777777" w:rsidR="00255B32" w:rsidRPr="00265F6E" w:rsidRDefault="00255B32" w:rsidP="00255B32">
      <w:pPr>
        <w:rPr>
          <w:rFonts w:ascii="Arial" w:hAnsi="Arial" w:cs="Arial"/>
          <w:sz w:val="16"/>
          <w:szCs w:val="16"/>
        </w:rPr>
      </w:pPr>
      <w:r w:rsidRPr="00265F6E">
        <w:rPr>
          <w:rFonts w:ascii="Arial" w:hAnsi="Arial" w:cs="Arial"/>
          <w:color w:val="333333"/>
          <w:sz w:val="16"/>
          <w:szCs w:val="16"/>
          <w:shd w:val="clear" w:color="auto" w:fill="FBFBFB"/>
        </w:rPr>
        <w:t>Hogarty, S. (2023) </w:t>
      </w:r>
      <w:r w:rsidRPr="00265F6E">
        <w:rPr>
          <w:i/>
          <w:iCs/>
          <w:sz w:val="18"/>
          <w:szCs w:val="18"/>
        </w:rPr>
        <w:t>What is diversity and inclusion in the workplace?</w:t>
      </w:r>
      <w:r w:rsidRPr="00265F6E">
        <w:rPr>
          <w:sz w:val="18"/>
          <w:szCs w:val="18"/>
        </w:rPr>
        <w:t xml:space="preserve"> Available at: </w:t>
      </w:r>
      <w:hyperlink r:id="rId18" w:history="1">
        <w:r w:rsidRPr="00265F6E">
          <w:rPr>
            <w:rStyle w:val="Hyperlink"/>
            <w:rFonts w:ascii="Arial" w:hAnsi="Arial" w:cs="Arial"/>
            <w:sz w:val="16"/>
            <w:szCs w:val="16"/>
          </w:rPr>
          <w:t>What is diversity and inclusion in the workplace? (wework.com)</w:t>
        </w:r>
      </w:hyperlink>
      <w:r w:rsidRPr="00265F6E">
        <w:rPr>
          <w:rFonts w:ascii="Arial" w:hAnsi="Arial" w:cs="Arial"/>
          <w:color w:val="333333"/>
          <w:sz w:val="16"/>
          <w:szCs w:val="16"/>
          <w:shd w:val="clear" w:color="auto" w:fill="FBFBFB"/>
        </w:rPr>
        <w:t xml:space="preserve"> (Accessed: 16 June 2023).</w:t>
      </w:r>
    </w:p>
    <w:p w14:paraId="0B3D30E7" w14:textId="77777777" w:rsidR="003051F6" w:rsidRPr="00265F6E" w:rsidRDefault="003051F6" w:rsidP="003051F6">
      <w:pPr>
        <w:rPr>
          <w:rFonts w:ascii="Arial" w:hAnsi="Arial" w:cs="Arial"/>
          <w:sz w:val="16"/>
          <w:szCs w:val="16"/>
        </w:rPr>
      </w:pPr>
      <w:r w:rsidRPr="00265F6E">
        <w:rPr>
          <w:rFonts w:ascii="Arial" w:hAnsi="Arial" w:cs="Arial"/>
          <w:color w:val="333333"/>
          <w:sz w:val="16"/>
          <w:szCs w:val="16"/>
          <w:shd w:val="clear" w:color="auto" w:fill="FBFBFB"/>
        </w:rPr>
        <w:t>McKinsey. (2023). </w:t>
      </w:r>
      <w:r w:rsidRPr="00265F6E">
        <w:rPr>
          <w:rFonts w:ascii="Arial" w:hAnsi="Arial" w:cs="Arial"/>
          <w:i/>
          <w:iCs/>
          <w:color w:val="333333"/>
          <w:sz w:val="16"/>
          <w:szCs w:val="16"/>
          <w:shd w:val="clear" w:color="auto" w:fill="FFFFFF"/>
        </w:rPr>
        <w:t xml:space="preserve">What is diversity, equity, and inclusion? </w:t>
      </w:r>
      <w:r w:rsidRPr="00265F6E">
        <w:rPr>
          <w:rFonts w:ascii="Arial" w:hAnsi="Arial" w:cs="Arial"/>
          <w:color w:val="333333"/>
          <w:sz w:val="16"/>
          <w:szCs w:val="16"/>
          <w:shd w:val="clear" w:color="auto" w:fill="FFFFFF"/>
        </w:rPr>
        <w:t>Available at:</w:t>
      </w:r>
      <w:r w:rsidRPr="00265F6E">
        <w:rPr>
          <w:rFonts w:ascii="Arial" w:hAnsi="Arial" w:cs="Arial"/>
          <w:sz w:val="16"/>
          <w:szCs w:val="16"/>
        </w:rPr>
        <w:t xml:space="preserve"> </w:t>
      </w:r>
      <w:hyperlink r:id="rId19" w:history="1">
        <w:r w:rsidRPr="00265F6E">
          <w:rPr>
            <w:rStyle w:val="Hyperlink"/>
            <w:rFonts w:ascii="Arial" w:hAnsi="Arial" w:cs="Arial"/>
            <w:sz w:val="16"/>
            <w:szCs w:val="16"/>
          </w:rPr>
          <w:t>What is diversity, equity, and inclusion (DE&amp;I)? | McKinsey</w:t>
        </w:r>
      </w:hyperlink>
      <w:r w:rsidRPr="00265F6E">
        <w:rPr>
          <w:rFonts w:ascii="Arial" w:hAnsi="Arial" w:cs="Arial"/>
          <w:sz w:val="16"/>
          <w:szCs w:val="16"/>
        </w:rPr>
        <w:t xml:space="preserve"> (Accessed: 16 June 2023)</w:t>
      </w:r>
    </w:p>
    <w:p w14:paraId="7E5A4D24" w14:textId="77777777" w:rsidR="00265F6E" w:rsidRPr="00265F6E" w:rsidRDefault="00265F6E" w:rsidP="00265F6E">
      <w:pPr>
        <w:rPr>
          <w:rFonts w:ascii="Arial" w:hAnsi="Arial" w:cs="Arial"/>
          <w:color w:val="333333"/>
          <w:sz w:val="16"/>
          <w:szCs w:val="16"/>
          <w:shd w:val="clear" w:color="auto" w:fill="FBFBFB"/>
        </w:rPr>
      </w:pPr>
      <w:r w:rsidRPr="00265F6E">
        <w:rPr>
          <w:rFonts w:ascii="Arial" w:hAnsi="Arial" w:cs="Arial"/>
          <w:color w:val="333333"/>
          <w:sz w:val="16"/>
          <w:szCs w:val="16"/>
          <w:shd w:val="clear" w:color="auto" w:fill="FBFBFB"/>
        </w:rPr>
        <w:t>The Happiness Index (2022) </w:t>
      </w:r>
      <w:r w:rsidRPr="00265F6E">
        <w:rPr>
          <w:rFonts w:ascii="Arial" w:hAnsi="Arial" w:cs="Arial"/>
          <w:i/>
          <w:iCs/>
          <w:color w:val="111111"/>
          <w:sz w:val="16"/>
          <w:szCs w:val="16"/>
        </w:rPr>
        <w:t>The Importance of Work-Life Balance - TIPS FOR IMPROVEMENT</w:t>
      </w:r>
      <w:r w:rsidRPr="00265F6E">
        <w:rPr>
          <w:rFonts w:ascii="Arial" w:hAnsi="Arial" w:cs="Arial"/>
          <w:color w:val="333333"/>
          <w:sz w:val="16"/>
          <w:szCs w:val="16"/>
          <w:shd w:val="clear" w:color="auto" w:fill="FBFBFB"/>
        </w:rPr>
        <w:t>. 26 October 2022. Available at: YouTube (Accessed: 11 June 2023).</w:t>
      </w:r>
    </w:p>
    <w:p w14:paraId="2479AE13" w14:textId="77777777" w:rsidR="00265F6E" w:rsidRDefault="00265F6E" w:rsidP="003051F6">
      <w:pPr>
        <w:rPr>
          <w:rFonts w:ascii="Arial" w:hAnsi="Arial" w:cs="Arial"/>
          <w:sz w:val="20"/>
          <w:szCs w:val="20"/>
        </w:rPr>
      </w:pPr>
    </w:p>
    <w:p w14:paraId="52557CE2" w14:textId="77777777" w:rsidR="00F439C2" w:rsidRDefault="00F439C2" w:rsidP="00295892">
      <w:pPr>
        <w:rPr>
          <w:rFonts w:ascii="Arial" w:hAnsi="Arial" w:cs="Arial"/>
          <w:sz w:val="20"/>
          <w:szCs w:val="20"/>
        </w:rPr>
      </w:pPr>
    </w:p>
    <w:p w14:paraId="4F180C09" w14:textId="77777777" w:rsidR="00AD027D" w:rsidRPr="00053BFE" w:rsidRDefault="00AD027D">
      <w:pPr>
        <w:rPr>
          <w:rFonts w:ascii="Arial" w:hAnsi="Arial" w:cs="Arial"/>
          <w:kern w:val="0"/>
          <w:sz w:val="20"/>
          <w:szCs w:val="20"/>
          <w14:ligatures w14:val="none"/>
        </w:rPr>
      </w:pPr>
    </w:p>
    <w:sectPr w:rsidR="00AD027D" w:rsidRPr="00053BFE">
      <w:head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38C1C0E" w14:textId="77777777" w:rsidR="005A7A4B" w:rsidRDefault="005A7A4B" w:rsidP="00DB45C7">
      <w:pPr>
        <w:spacing w:after="0" w:line="240" w:lineRule="auto"/>
      </w:pPr>
      <w:r>
        <w:separator/>
      </w:r>
    </w:p>
  </w:endnote>
  <w:endnote w:type="continuationSeparator" w:id="0">
    <w:p w14:paraId="7377CFF1" w14:textId="77777777" w:rsidR="005A7A4B" w:rsidRDefault="005A7A4B" w:rsidP="00DB45C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347C984" w14:textId="77777777" w:rsidR="005A7A4B" w:rsidRDefault="005A7A4B" w:rsidP="00DB45C7">
      <w:pPr>
        <w:spacing w:after="0" w:line="240" w:lineRule="auto"/>
      </w:pPr>
      <w:r>
        <w:separator/>
      </w:r>
    </w:p>
  </w:footnote>
  <w:footnote w:type="continuationSeparator" w:id="0">
    <w:p w14:paraId="38098748" w14:textId="77777777" w:rsidR="005A7A4B" w:rsidRDefault="005A7A4B" w:rsidP="00DB45C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F70DC5" w14:textId="7563A3CF" w:rsidR="00DB45C7" w:rsidRDefault="00DB45C7">
    <w:pPr>
      <w:pStyle w:val="Header"/>
    </w:pPr>
    <w:r w:rsidRPr="00DB45C7">
      <w:rPr>
        <w:noProof/>
      </w:rPr>
      <w:drawing>
        <wp:anchor distT="0" distB="0" distL="114300" distR="114300" simplePos="0" relativeHeight="251658240" behindDoc="0" locked="0" layoutInCell="1" allowOverlap="1" wp14:anchorId="0A90348A" wp14:editId="64657E6C">
          <wp:simplePos x="0" y="0"/>
          <wp:positionH relativeFrom="page">
            <wp:posOffset>4883150</wp:posOffset>
          </wp:positionH>
          <wp:positionV relativeFrom="paragraph">
            <wp:posOffset>-297180</wp:posOffset>
          </wp:positionV>
          <wp:extent cx="2317115" cy="657225"/>
          <wp:effectExtent l="0" t="0" r="6985" b="952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
                    <a:alphaModFix/>
                    <a:extLst>
                      <a:ext uri="{28A0092B-C50C-407E-A947-70E740481C1C}">
                        <a14:useLocalDpi xmlns:a14="http://schemas.microsoft.com/office/drawing/2010/main" val="0"/>
                      </a:ext>
                    </a:extLst>
                  </a:blip>
                  <a:stretch>
                    <a:fillRect/>
                  </a:stretch>
                </pic:blipFill>
                <pic:spPr>
                  <a:xfrm>
                    <a:off x="0" y="0"/>
                    <a:ext cx="2317115" cy="657225"/>
                  </a:xfrm>
                  <a:prstGeom prst="rect">
                    <a:avLst/>
                  </a:prstGeom>
                </pic:spPr>
              </pic:pic>
            </a:graphicData>
          </a:graphic>
          <wp14:sizeRelH relativeFrom="margin">
            <wp14:pctWidth>0</wp14:pctWidth>
          </wp14:sizeRelH>
          <wp14:sizeRelV relativeFrom="margin">
            <wp14:pctHeight>0</wp14:pctHeight>
          </wp14:sizeRelV>
        </wp:anchor>
      </w:drawing>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8021F"/>
    <w:rsid w:val="00003447"/>
    <w:rsid w:val="000106CD"/>
    <w:rsid w:val="00015B3F"/>
    <w:rsid w:val="00016B30"/>
    <w:rsid w:val="000256FB"/>
    <w:rsid w:val="00034E5A"/>
    <w:rsid w:val="00052FF3"/>
    <w:rsid w:val="00053BFE"/>
    <w:rsid w:val="000A36FD"/>
    <w:rsid w:val="000D3117"/>
    <w:rsid w:val="000E052F"/>
    <w:rsid w:val="000F17D1"/>
    <w:rsid w:val="00135899"/>
    <w:rsid w:val="00161F36"/>
    <w:rsid w:val="00163B5F"/>
    <w:rsid w:val="00173819"/>
    <w:rsid w:val="00192E79"/>
    <w:rsid w:val="001B5563"/>
    <w:rsid w:val="00255B32"/>
    <w:rsid w:val="00261A4C"/>
    <w:rsid w:val="00265F6E"/>
    <w:rsid w:val="0029468D"/>
    <w:rsid w:val="00295892"/>
    <w:rsid w:val="003051F6"/>
    <w:rsid w:val="00331221"/>
    <w:rsid w:val="003544F3"/>
    <w:rsid w:val="00371ACD"/>
    <w:rsid w:val="003841C9"/>
    <w:rsid w:val="003901E6"/>
    <w:rsid w:val="003B6081"/>
    <w:rsid w:val="003C4957"/>
    <w:rsid w:val="003D13AB"/>
    <w:rsid w:val="00474994"/>
    <w:rsid w:val="005057AF"/>
    <w:rsid w:val="00511688"/>
    <w:rsid w:val="00514C2E"/>
    <w:rsid w:val="0054069B"/>
    <w:rsid w:val="00541945"/>
    <w:rsid w:val="0055669F"/>
    <w:rsid w:val="005A7A4B"/>
    <w:rsid w:val="005C54B2"/>
    <w:rsid w:val="005E447C"/>
    <w:rsid w:val="005F300B"/>
    <w:rsid w:val="00603DD7"/>
    <w:rsid w:val="00605151"/>
    <w:rsid w:val="0061157C"/>
    <w:rsid w:val="0062390C"/>
    <w:rsid w:val="0065695B"/>
    <w:rsid w:val="00670ABD"/>
    <w:rsid w:val="006C5D65"/>
    <w:rsid w:val="006D2535"/>
    <w:rsid w:val="006F4F92"/>
    <w:rsid w:val="00724ED0"/>
    <w:rsid w:val="00783197"/>
    <w:rsid w:val="007D186C"/>
    <w:rsid w:val="00841F5C"/>
    <w:rsid w:val="00882425"/>
    <w:rsid w:val="008B0098"/>
    <w:rsid w:val="00925596"/>
    <w:rsid w:val="0095186A"/>
    <w:rsid w:val="00997A49"/>
    <w:rsid w:val="009C01A3"/>
    <w:rsid w:val="009E49ED"/>
    <w:rsid w:val="00A66ED6"/>
    <w:rsid w:val="00A92DDE"/>
    <w:rsid w:val="00AC063F"/>
    <w:rsid w:val="00AD027D"/>
    <w:rsid w:val="00AE01C1"/>
    <w:rsid w:val="00B22BA4"/>
    <w:rsid w:val="00B275DA"/>
    <w:rsid w:val="00B618BF"/>
    <w:rsid w:val="00B80682"/>
    <w:rsid w:val="00B938EB"/>
    <w:rsid w:val="00C0471B"/>
    <w:rsid w:val="00CF1850"/>
    <w:rsid w:val="00D443B9"/>
    <w:rsid w:val="00D47BE3"/>
    <w:rsid w:val="00D75DC2"/>
    <w:rsid w:val="00D8021F"/>
    <w:rsid w:val="00DB45C7"/>
    <w:rsid w:val="00DC5C52"/>
    <w:rsid w:val="00DD3119"/>
    <w:rsid w:val="00E01319"/>
    <w:rsid w:val="00E3327B"/>
    <w:rsid w:val="00E33F0D"/>
    <w:rsid w:val="00E40DB6"/>
    <w:rsid w:val="00E428A6"/>
    <w:rsid w:val="00EC0FF3"/>
    <w:rsid w:val="00F03EC0"/>
    <w:rsid w:val="00F24BC3"/>
    <w:rsid w:val="00F439C2"/>
    <w:rsid w:val="00F60CF2"/>
    <w:rsid w:val="00F74758"/>
    <w:rsid w:val="00F969A4"/>
    <w:rsid w:val="00FE5D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81500B0"/>
  <w15:chartTrackingRefBased/>
  <w15:docId w15:val="{56D76A3F-B903-4826-AD7B-800AD02B87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B45C7"/>
    <w:pPr>
      <w:spacing w:line="25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B45C7"/>
    <w:pPr>
      <w:tabs>
        <w:tab w:val="center" w:pos="4513"/>
        <w:tab w:val="right" w:pos="9026"/>
      </w:tabs>
      <w:spacing w:after="0" w:line="240" w:lineRule="auto"/>
    </w:pPr>
  </w:style>
  <w:style w:type="character" w:customStyle="1" w:styleId="HeaderChar">
    <w:name w:val="Header Char"/>
    <w:basedOn w:val="DefaultParagraphFont"/>
    <w:link w:val="Header"/>
    <w:uiPriority w:val="99"/>
    <w:rsid w:val="00DB45C7"/>
  </w:style>
  <w:style w:type="paragraph" w:styleId="Footer">
    <w:name w:val="footer"/>
    <w:basedOn w:val="Normal"/>
    <w:link w:val="FooterChar"/>
    <w:uiPriority w:val="99"/>
    <w:unhideWhenUsed/>
    <w:rsid w:val="00DB45C7"/>
    <w:pPr>
      <w:tabs>
        <w:tab w:val="center" w:pos="4513"/>
        <w:tab w:val="right" w:pos="9026"/>
      </w:tabs>
      <w:spacing w:after="0" w:line="240" w:lineRule="auto"/>
    </w:pPr>
  </w:style>
  <w:style w:type="character" w:customStyle="1" w:styleId="FooterChar">
    <w:name w:val="Footer Char"/>
    <w:basedOn w:val="DefaultParagraphFont"/>
    <w:link w:val="Footer"/>
    <w:uiPriority w:val="99"/>
    <w:rsid w:val="00DB45C7"/>
  </w:style>
  <w:style w:type="character" w:styleId="Hyperlink">
    <w:name w:val="Hyperlink"/>
    <w:basedOn w:val="DefaultParagraphFont"/>
    <w:uiPriority w:val="99"/>
    <w:semiHidden/>
    <w:unhideWhenUsed/>
    <w:rsid w:val="009C01A3"/>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0218439">
      <w:bodyDiv w:val="1"/>
      <w:marLeft w:val="0"/>
      <w:marRight w:val="0"/>
      <w:marTop w:val="0"/>
      <w:marBottom w:val="0"/>
      <w:divBdr>
        <w:top w:val="none" w:sz="0" w:space="0" w:color="auto"/>
        <w:left w:val="none" w:sz="0" w:space="0" w:color="auto"/>
        <w:bottom w:val="none" w:sz="0" w:space="0" w:color="auto"/>
        <w:right w:val="none" w:sz="0" w:space="0" w:color="auto"/>
      </w:divBdr>
    </w:div>
    <w:div w:id="102656768">
      <w:bodyDiv w:val="1"/>
      <w:marLeft w:val="0"/>
      <w:marRight w:val="0"/>
      <w:marTop w:val="0"/>
      <w:marBottom w:val="0"/>
      <w:divBdr>
        <w:top w:val="none" w:sz="0" w:space="0" w:color="auto"/>
        <w:left w:val="none" w:sz="0" w:space="0" w:color="auto"/>
        <w:bottom w:val="none" w:sz="0" w:space="0" w:color="auto"/>
        <w:right w:val="none" w:sz="0" w:space="0" w:color="auto"/>
      </w:divBdr>
    </w:div>
    <w:div w:id="561332024">
      <w:bodyDiv w:val="1"/>
      <w:marLeft w:val="0"/>
      <w:marRight w:val="0"/>
      <w:marTop w:val="0"/>
      <w:marBottom w:val="0"/>
      <w:divBdr>
        <w:top w:val="none" w:sz="0" w:space="0" w:color="auto"/>
        <w:left w:val="none" w:sz="0" w:space="0" w:color="auto"/>
        <w:bottom w:val="none" w:sz="0" w:space="0" w:color="auto"/>
        <w:right w:val="none" w:sz="0" w:space="0" w:color="auto"/>
      </w:divBdr>
    </w:div>
    <w:div w:id="695809563">
      <w:bodyDiv w:val="1"/>
      <w:marLeft w:val="0"/>
      <w:marRight w:val="0"/>
      <w:marTop w:val="0"/>
      <w:marBottom w:val="0"/>
      <w:divBdr>
        <w:top w:val="none" w:sz="0" w:space="0" w:color="auto"/>
        <w:left w:val="none" w:sz="0" w:space="0" w:color="auto"/>
        <w:bottom w:val="none" w:sz="0" w:space="0" w:color="auto"/>
        <w:right w:val="none" w:sz="0" w:space="0" w:color="auto"/>
      </w:divBdr>
    </w:div>
    <w:div w:id="792482310">
      <w:bodyDiv w:val="1"/>
      <w:marLeft w:val="0"/>
      <w:marRight w:val="0"/>
      <w:marTop w:val="0"/>
      <w:marBottom w:val="0"/>
      <w:divBdr>
        <w:top w:val="none" w:sz="0" w:space="0" w:color="auto"/>
        <w:left w:val="none" w:sz="0" w:space="0" w:color="auto"/>
        <w:bottom w:val="none" w:sz="0" w:space="0" w:color="auto"/>
        <w:right w:val="none" w:sz="0" w:space="0" w:color="auto"/>
      </w:divBdr>
    </w:div>
    <w:div w:id="816990818">
      <w:bodyDiv w:val="1"/>
      <w:marLeft w:val="0"/>
      <w:marRight w:val="0"/>
      <w:marTop w:val="0"/>
      <w:marBottom w:val="0"/>
      <w:divBdr>
        <w:top w:val="none" w:sz="0" w:space="0" w:color="auto"/>
        <w:left w:val="none" w:sz="0" w:space="0" w:color="auto"/>
        <w:bottom w:val="none" w:sz="0" w:space="0" w:color="auto"/>
        <w:right w:val="none" w:sz="0" w:space="0" w:color="auto"/>
      </w:divBdr>
    </w:div>
    <w:div w:id="1060132001">
      <w:bodyDiv w:val="1"/>
      <w:marLeft w:val="0"/>
      <w:marRight w:val="0"/>
      <w:marTop w:val="0"/>
      <w:marBottom w:val="0"/>
      <w:divBdr>
        <w:top w:val="none" w:sz="0" w:space="0" w:color="auto"/>
        <w:left w:val="none" w:sz="0" w:space="0" w:color="auto"/>
        <w:bottom w:val="none" w:sz="0" w:space="0" w:color="auto"/>
        <w:right w:val="none" w:sz="0" w:space="0" w:color="auto"/>
      </w:divBdr>
    </w:div>
    <w:div w:id="1161387533">
      <w:bodyDiv w:val="1"/>
      <w:marLeft w:val="0"/>
      <w:marRight w:val="0"/>
      <w:marTop w:val="0"/>
      <w:marBottom w:val="0"/>
      <w:divBdr>
        <w:top w:val="none" w:sz="0" w:space="0" w:color="auto"/>
        <w:left w:val="none" w:sz="0" w:space="0" w:color="auto"/>
        <w:bottom w:val="none" w:sz="0" w:space="0" w:color="auto"/>
        <w:right w:val="none" w:sz="0" w:space="0" w:color="auto"/>
      </w:divBdr>
    </w:div>
    <w:div w:id="1166287097">
      <w:bodyDiv w:val="1"/>
      <w:marLeft w:val="0"/>
      <w:marRight w:val="0"/>
      <w:marTop w:val="0"/>
      <w:marBottom w:val="0"/>
      <w:divBdr>
        <w:top w:val="none" w:sz="0" w:space="0" w:color="auto"/>
        <w:left w:val="none" w:sz="0" w:space="0" w:color="auto"/>
        <w:bottom w:val="none" w:sz="0" w:space="0" w:color="auto"/>
        <w:right w:val="none" w:sz="0" w:space="0" w:color="auto"/>
      </w:divBdr>
    </w:div>
    <w:div w:id="1169565245">
      <w:bodyDiv w:val="1"/>
      <w:marLeft w:val="0"/>
      <w:marRight w:val="0"/>
      <w:marTop w:val="0"/>
      <w:marBottom w:val="0"/>
      <w:divBdr>
        <w:top w:val="none" w:sz="0" w:space="0" w:color="auto"/>
        <w:left w:val="none" w:sz="0" w:space="0" w:color="auto"/>
        <w:bottom w:val="none" w:sz="0" w:space="0" w:color="auto"/>
        <w:right w:val="none" w:sz="0" w:space="0" w:color="auto"/>
      </w:divBdr>
    </w:div>
    <w:div w:id="1275819198">
      <w:bodyDiv w:val="1"/>
      <w:marLeft w:val="0"/>
      <w:marRight w:val="0"/>
      <w:marTop w:val="0"/>
      <w:marBottom w:val="0"/>
      <w:divBdr>
        <w:top w:val="none" w:sz="0" w:space="0" w:color="auto"/>
        <w:left w:val="none" w:sz="0" w:space="0" w:color="auto"/>
        <w:bottom w:val="none" w:sz="0" w:space="0" w:color="auto"/>
        <w:right w:val="none" w:sz="0" w:space="0" w:color="auto"/>
      </w:divBdr>
    </w:div>
    <w:div w:id="1381711981">
      <w:bodyDiv w:val="1"/>
      <w:marLeft w:val="0"/>
      <w:marRight w:val="0"/>
      <w:marTop w:val="0"/>
      <w:marBottom w:val="0"/>
      <w:divBdr>
        <w:top w:val="none" w:sz="0" w:space="0" w:color="auto"/>
        <w:left w:val="none" w:sz="0" w:space="0" w:color="auto"/>
        <w:bottom w:val="none" w:sz="0" w:space="0" w:color="auto"/>
        <w:right w:val="none" w:sz="0" w:space="0" w:color="auto"/>
      </w:divBdr>
    </w:div>
    <w:div w:id="1405030734">
      <w:bodyDiv w:val="1"/>
      <w:marLeft w:val="0"/>
      <w:marRight w:val="0"/>
      <w:marTop w:val="0"/>
      <w:marBottom w:val="0"/>
      <w:divBdr>
        <w:top w:val="none" w:sz="0" w:space="0" w:color="auto"/>
        <w:left w:val="none" w:sz="0" w:space="0" w:color="auto"/>
        <w:bottom w:val="none" w:sz="0" w:space="0" w:color="auto"/>
        <w:right w:val="none" w:sz="0" w:space="0" w:color="auto"/>
      </w:divBdr>
    </w:div>
    <w:div w:id="1651863208">
      <w:bodyDiv w:val="1"/>
      <w:marLeft w:val="0"/>
      <w:marRight w:val="0"/>
      <w:marTop w:val="0"/>
      <w:marBottom w:val="0"/>
      <w:divBdr>
        <w:top w:val="none" w:sz="0" w:space="0" w:color="auto"/>
        <w:left w:val="none" w:sz="0" w:space="0" w:color="auto"/>
        <w:bottom w:val="none" w:sz="0" w:space="0" w:color="auto"/>
        <w:right w:val="none" w:sz="0" w:space="0" w:color="auto"/>
      </w:divBdr>
    </w:div>
    <w:div w:id="1771899055">
      <w:bodyDiv w:val="1"/>
      <w:marLeft w:val="0"/>
      <w:marRight w:val="0"/>
      <w:marTop w:val="0"/>
      <w:marBottom w:val="0"/>
      <w:divBdr>
        <w:top w:val="none" w:sz="0" w:space="0" w:color="auto"/>
        <w:left w:val="none" w:sz="0" w:space="0" w:color="auto"/>
        <w:bottom w:val="none" w:sz="0" w:space="0" w:color="auto"/>
        <w:right w:val="none" w:sz="0" w:space="0" w:color="auto"/>
      </w:divBdr>
    </w:div>
    <w:div w:id="19894818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earhr.co.uk/what-is-the-difference-between-fair-and-unfair-dismissals-it-could-be/" TargetMode="External"/><Relationship Id="rId13" Type="http://schemas.openxmlformats.org/officeDocument/2006/relationships/hyperlink" Target="https://www.betterup.com/blog/discrimination-in-workplace" TargetMode="External"/><Relationship Id="rId18" Type="http://schemas.openxmlformats.org/officeDocument/2006/relationships/hyperlink" Target="https://www.wework.com/ideas/professional-development/management-leadership/what-is-diversity-and-inclusion-in-the-workplace" TargetMode="External"/><Relationship Id="rId3" Type="http://schemas.openxmlformats.org/officeDocument/2006/relationships/webSettings" Target="webSettings.xml"/><Relationship Id="rId21" Type="http://schemas.openxmlformats.org/officeDocument/2006/relationships/fontTable" Target="fontTable.xml"/><Relationship Id="rId7" Type="http://schemas.openxmlformats.org/officeDocument/2006/relationships/hyperlink" Target="https://www.apa.org/pubs/reports/work-well-being/compounding-pressure-2021" TargetMode="External"/><Relationship Id="rId12" Type="http://schemas.openxmlformats.org/officeDocument/2006/relationships/hyperlink" Target="https://www.cipd.org/uk/knowledge/factsheets/well-being-factsheet/" TargetMode="External"/><Relationship Id="rId17" Type="http://schemas.openxmlformats.org/officeDocument/2006/relationships/hyperlink" Target="https://www.gov.uk/guidance/parental-leave-policy-and-procedures" TargetMode="External"/><Relationship Id="rId2" Type="http://schemas.openxmlformats.org/officeDocument/2006/relationships/settings" Target="settings.xml"/><Relationship Id="rId16" Type="http://schemas.openxmlformats.org/officeDocument/2006/relationships/hyperlink" Target="https://www.gov.uk/flexible-working" TargetMode="External"/><Relationship Id="rId20" Type="http://schemas.openxmlformats.org/officeDocument/2006/relationships/header" Target="header1.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www.cipd.org/uk/knowledge/factsheets/dismissal-factsheet/" TargetMode="External"/><Relationship Id="rId5" Type="http://schemas.openxmlformats.org/officeDocument/2006/relationships/endnotes" Target="endnotes.xml"/><Relationship Id="rId15" Type="http://schemas.openxmlformats.org/officeDocument/2006/relationships/hyperlink" Target="https://www.gov.uk/guidance/equality-act-2010-guidance" TargetMode="External"/><Relationship Id="rId10" Type="http://schemas.openxmlformats.org/officeDocument/2006/relationships/hyperlink" Target="https://www.greatplacetowork.com/resources/blog/why-is-diversity-inclusion-in-the-workplace-important" TargetMode="External"/><Relationship Id="rId19" Type="http://schemas.openxmlformats.org/officeDocument/2006/relationships/hyperlink" Target="https://www.mckinsey.com/featured-insights/mckinsey-explainers/what-is-diversity-equity-and-inclusion" TargetMode="External"/><Relationship Id="rId4" Type="http://schemas.openxmlformats.org/officeDocument/2006/relationships/footnotes" Target="footnotes.xml"/><Relationship Id="rId9" Type="http://schemas.openxmlformats.org/officeDocument/2006/relationships/hyperlink" Target="https://theblackwellfirm.com/discrimination-in-the-workplace-what-it-is-and-why-it-matters/" TargetMode="External"/><Relationship Id="rId14" Type="http://schemas.openxmlformats.org/officeDocument/2006/relationships/hyperlink" Target="https://www.gallup.com/workplace/404105/importance-of-employee-wellbeing.aspx.aspx"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325</TotalTime>
  <Pages>3</Pages>
  <Words>1608</Words>
  <Characters>8810</Characters>
  <Application>Microsoft Office Word</Application>
  <DocSecurity>0</DocSecurity>
  <Lines>128</Lines>
  <Paragraphs>28</Paragraphs>
  <ScaleCrop>false</ScaleCrop>
  <HeadingPairs>
    <vt:vector size="2" baseType="variant">
      <vt:variant>
        <vt:lpstr>Title</vt:lpstr>
      </vt:variant>
      <vt:variant>
        <vt:i4>1</vt:i4>
      </vt:variant>
    </vt:vector>
  </HeadingPairs>
  <TitlesOfParts>
    <vt:vector size="1" baseType="lpstr">
      <vt:lpstr/>
    </vt:vector>
  </TitlesOfParts>
  <Company>Ecolab</Company>
  <LinksUpToDate>false</LinksUpToDate>
  <CharactersWithSpaces>10399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Wilson, Laura</dc:creator>
  <cp:keywords/>
  <dc:description/>
  <cp:lastModifiedBy>Wilson, Laura</cp:lastModifiedBy>
  <cp:revision>78</cp:revision>
  <dcterms:created xsi:type="dcterms:W3CDTF">2023-06-20T10:07:00Z</dcterms:created>
  <dcterms:modified xsi:type="dcterms:W3CDTF">2023-06-21T09:51:00Z</dcterms:modified>
</cp:coreProperties>
</file>