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E52305" w14:textId="053A1ADB" w:rsidR="000A55D5" w:rsidRPr="000A55D5" w:rsidRDefault="000A55D5" w:rsidP="000A55D5"/>
    <w:p w14:paraId="7BC98E09" w14:textId="46FDFDBB" w:rsidR="00BA4557" w:rsidRPr="00BA4557" w:rsidRDefault="00BA4557" w:rsidP="00BA4557"/>
    <w:p w14:paraId="7E5AE008" w14:textId="0E12E873" w:rsidR="00BA4557" w:rsidRPr="00BA4557" w:rsidRDefault="00BA4557" w:rsidP="00BA4557">
      <w:pPr>
        <w:rPr>
          <w:b/>
          <w:bCs/>
          <w:sz w:val="36"/>
          <w:szCs w:val="36"/>
        </w:rPr>
      </w:pPr>
      <w:r w:rsidRPr="00BA4557">
        <w:rPr>
          <w:b/>
          <w:bCs/>
          <w:sz w:val="36"/>
          <w:szCs w:val="36"/>
        </w:rPr>
        <w:t xml:space="preserve">Comparing Counselling Theories and </w:t>
      </w:r>
      <w:r w:rsidR="0053318F" w:rsidRPr="0053318F">
        <w:rPr>
          <w:b/>
          <w:bCs/>
          <w:sz w:val="36"/>
          <w:szCs w:val="36"/>
        </w:rPr>
        <w:t>Analysing</w:t>
      </w:r>
      <w:r w:rsidRPr="00BA4557">
        <w:rPr>
          <w:b/>
          <w:bCs/>
          <w:sz w:val="36"/>
          <w:szCs w:val="36"/>
        </w:rPr>
        <w:t xml:space="preserve"> the BACP Ethical Framework</w:t>
      </w:r>
    </w:p>
    <w:p w14:paraId="7F51A157" w14:textId="1946DD2F" w:rsidR="00BA4557" w:rsidRPr="00BA4557" w:rsidRDefault="00BA4557" w:rsidP="00BA4557">
      <w:pPr>
        <w:rPr>
          <w:b/>
          <w:bCs/>
        </w:rPr>
      </w:pPr>
    </w:p>
    <w:p w14:paraId="79A79258" w14:textId="627BAD41" w:rsidR="00BA4557" w:rsidRPr="00BA4557" w:rsidRDefault="00BA4557" w:rsidP="00BA4557">
      <w:r w:rsidRPr="00BA4557">
        <w:t>Counselling integrates diverse theories and approaches to address mental health needs. This essay compares four prominent counselling theories: Eric Berne's Transactional Analysis (TA), Albert Ellis' and Aaron Beck's Cognitive Behavioural Therapy (CBT), Carl Rogers' Person-</w:t>
      </w:r>
      <w:r w:rsidR="0053318F" w:rsidRPr="00BA4557">
        <w:t>Centred</w:t>
      </w:r>
      <w:r w:rsidRPr="00BA4557">
        <w:t xml:space="preserve"> Therapy (PCT), and Sigmund Freud's Psychoanalysis. Each theory offers distinct perspectives and techniques, tailored to different client situations. Additionally, the British Association for Counselling and Psychotherapy (BACP) ethical framework, with a focus on confidentiality, will be examined to highlight </w:t>
      </w:r>
      <w:r w:rsidR="00352B95">
        <w:t>the</w:t>
      </w:r>
      <w:r w:rsidRPr="00BA4557">
        <w:t xml:space="preserve"> impact on professional practice. Through comparison, contrast, analysis, and evaluation, this essay aims to illuminate the strengths and limitations of each approach and the significance of ethical standards in counselling.</w:t>
      </w:r>
    </w:p>
    <w:p w14:paraId="01C514AD" w14:textId="6A549053" w:rsidR="00BA4557" w:rsidRPr="00BA4557" w:rsidRDefault="00BA4557" w:rsidP="00BA4557">
      <w:r w:rsidRPr="00BA4557">
        <w:t>Eric Berne developed Transactional Analysis (TA) in the 1950s. TA focuses on social interactions and the psychological structures within individuals, categori</w:t>
      </w:r>
      <w:r w:rsidR="00352B95">
        <w:t>s</w:t>
      </w:r>
      <w:r w:rsidRPr="00BA4557">
        <w:t xml:space="preserve">ing them into Parent, Adult, and Child ego states (Berne, 1961). This theory aims to improve communication and understand </w:t>
      </w:r>
      <w:r w:rsidR="00352B95" w:rsidRPr="00BA4557">
        <w:t>behavioural</w:t>
      </w:r>
      <w:r w:rsidRPr="00BA4557">
        <w:t xml:space="preserve"> patterns.</w:t>
      </w:r>
      <w:r w:rsidR="00656102">
        <w:t xml:space="preserve"> </w:t>
      </w:r>
      <w:r w:rsidRPr="00BA4557">
        <w:t xml:space="preserve">TA's key concepts include ego states, transactions, strokes, games, and life scripts. Ego states represent different aspects of personality: the Parent contains learned attitudes and </w:t>
      </w:r>
      <w:r w:rsidR="00656102" w:rsidRPr="00BA4557">
        <w:t>behaviours</w:t>
      </w:r>
      <w:r w:rsidRPr="00BA4557">
        <w:t xml:space="preserve">; the Adult processes information logically; and the Child reflects emotions and </w:t>
      </w:r>
      <w:r w:rsidR="00656102" w:rsidRPr="00BA4557">
        <w:t>behaviours</w:t>
      </w:r>
      <w:r w:rsidRPr="00BA4557">
        <w:t xml:space="preserve"> from childhood (Berne, 1964). Transactions are communication exchanges, while strokes are units of recognition. Games are repetitive, dysfunctional patterns of interaction, and life scripts are unconscious life plans formed in childhood (Berne, 1964).</w:t>
      </w:r>
    </w:p>
    <w:p w14:paraId="03AFB257" w14:textId="2A4DE18E" w:rsidR="00BA4557" w:rsidRPr="00BA4557" w:rsidRDefault="00BA4557" w:rsidP="00BA4557">
      <w:r w:rsidRPr="00BA4557">
        <w:t xml:space="preserve">TA techniques involve </w:t>
      </w:r>
      <w:r w:rsidR="00E342EB" w:rsidRPr="00BA4557">
        <w:t>analysing</w:t>
      </w:r>
      <w:r w:rsidRPr="00BA4557">
        <w:t xml:space="preserve"> transactions to identify dysfunctional patterns and promote healthier communication. Therapists use the “Contract” method, where both client and therapist agree on the goals of therapy (Stewart &amp; Joines, 2012). Techniques like “decontamination” and “deconfusion” help clients differentiate between their ego states and resolve internal conflicts (Stewart &amp; Joines, 2012).</w:t>
      </w:r>
    </w:p>
    <w:p w14:paraId="2D083D81" w14:textId="48EA295F" w:rsidR="00BA4557" w:rsidRPr="00BA4557" w:rsidRDefault="00BA4557" w:rsidP="00BA4557">
      <w:r w:rsidRPr="00BA4557">
        <w:t>TA’s strengths lie in its clear framework for understanding interpersonal relationships and its practical approach to improving communication. It is effective in group settings and offers tools for self-awareness and change (Berne, 1964). However, critics argue that its concepts can be oversimplified and may not address deeper psychological issues (James &amp; Jongeward, 1996).</w:t>
      </w:r>
    </w:p>
    <w:p w14:paraId="302C5A15" w14:textId="30D8B76B" w:rsidR="00BA4557" w:rsidRPr="00BA4557" w:rsidRDefault="00BA4557" w:rsidP="00BA4557">
      <w:r w:rsidRPr="00BA4557">
        <w:lastRenderedPageBreak/>
        <w:t xml:space="preserve">Consider a client struggling with workplace conflicts. TA would help the client </w:t>
      </w:r>
      <w:r w:rsidR="001C6CE0" w:rsidRPr="00BA4557">
        <w:t>analyse</w:t>
      </w:r>
      <w:r w:rsidRPr="00BA4557">
        <w:t xml:space="preserve"> their interactions with colleagues, identifying which ego states are in play and how dysfunctional patterns can be changed. By understanding these dynamics, the client can improve their communication and reduce conflicts (Stewart &amp; Joines, 2012).</w:t>
      </w:r>
    </w:p>
    <w:p w14:paraId="7DDA3E73" w14:textId="074FDACD" w:rsidR="00BA4557" w:rsidRPr="00BA4557" w:rsidRDefault="00BA4557" w:rsidP="00BA4557">
      <w:r w:rsidRPr="00BA4557">
        <w:t xml:space="preserve">Cognitive Behavioural Therapy (CBT), developed by Albert Ellis in the 1950s and later expanded by Aaron Beck, is a structured, time-limited approach that combines cognitive and </w:t>
      </w:r>
      <w:r w:rsidR="001C6CE0" w:rsidRPr="00BA4557">
        <w:t>behavioural</w:t>
      </w:r>
      <w:r w:rsidRPr="00BA4557">
        <w:t xml:space="preserve"> techniques to address dysfunctional thoughts and </w:t>
      </w:r>
      <w:r w:rsidR="001C6CE0" w:rsidRPr="00BA4557">
        <w:t>behaviours</w:t>
      </w:r>
      <w:r w:rsidRPr="00BA4557">
        <w:t xml:space="preserve"> (Ellis, 1962; Beck, 1976). It is based on the idea that negative thought patterns contribute to emotional distress and maladaptive </w:t>
      </w:r>
      <w:r w:rsidR="001C6CE0" w:rsidRPr="00BA4557">
        <w:t>behaviours</w:t>
      </w:r>
      <w:r w:rsidRPr="00BA4557">
        <w:t>.</w:t>
      </w:r>
      <w:r w:rsidR="002959D7">
        <w:t xml:space="preserve"> </w:t>
      </w:r>
      <w:r w:rsidRPr="00BA4557">
        <w:t xml:space="preserve">CBT focuses on the interplay between thoughts, emotions, and </w:t>
      </w:r>
      <w:r w:rsidR="001C6CE0" w:rsidRPr="00BA4557">
        <w:t>behaviours</w:t>
      </w:r>
      <w:r w:rsidRPr="00BA4557">
        <w:t xml:space="preserve">. By identifying and challenging negative thought patterns, clients can develop healthier </w:t>
      </w:r>
      <w:r w:rsidR="002959D7" w:rsidRPr="00BA4557">
        <w:t>behaviours</w:t>
      </w:r>
      <w:r w:rsidRPr="00BA4557">
        <w:t xml:space="preserve"> and emotional responses (Beck, 1976). Ellis introduced Rational Emotive </w:t>
      </w:r>
      <w:r w:rsidR="002959D7" w:rsidRPr="00BA4557">
        <w:t>Behaviour</w:t>
      </w:r>
      <w:r w:rsidRPr="00BA4557">
        <w:t xml:space="preserve"> Therapy (REBT), emphasi</w:t>
      </w:r>
      <w:r w:rsidR="002959D7">
        <w:t>s</w:t>
      </w:r>
      <w:r w:rsidRPr="00BA4557">
        <w:t>ing the role of irrational beliefs in emotional disturbances (Ellis, 1962).</w:t>
      </w:r>
    </w:p>
    <w:p w14:paraId="389ACD85" w14:textId="28D2808F" w:rsidR="00BA4557" w:rsidRPr="00BA4557" w:rsidRDefault="00BA4557" w:rsidP="00BA4557">
      <w:r w:rsidRPr="00BA4557">
        <w:t xml:space="preserve">CBT techniques include cognitive restructuring, where clients learn to identify and challenge irrational beliefs, and </w:t>
      </w:r>
      <w:r w:rsidR="002959D7" w:rsidRPr="00BA4557">
        <w:t>behavioural</w:t>
      </w:r>
      <w:r w:rsidRPr="00BA4557">
        <w:t xml:space="preserve"> experiments to test and modify </w:t>
      </w:r>
      <w:r w:rsidR="002959D7" w:rsidRPr="00BA4557">
        <w:t>behaviour</w:t>
      </w:r>
      <w:r w:rsidRPr="00BA4557">
        <w:t>. Other methods include exposure therapy, where clients confront their fears in a controlled manner, and skills training to develop coping strategies (Dobson, 2019). The focus on identifying and changing cognitive distortions has been shown to significantly reduce symptoms of anxiety and depression (Hofmann et al., 2012).</w:t>
      </w:r>
    </w:p>
    <w:p w14:paraId="0030BCFC" w14:textId="77777777" w:rsidR="00BA4557" w:rsidRPr="00BA4557" w:rsidRDefault="00BA4557" w:rsidP="00BA4557">
      <w:r w:rsidRPr="00BA4557">
        <w:t>The structured nature of CBT and its focus on measurable outcomes make it highly effective for a range of disorders, including anxiety and depression (Beck, 2011). However, it may not address deeper underlying issues and can be seen as overly focused on symptom relief rather than holistic healing (Hofmann et al., 2012). Additionally, CBT requires active participation from clients, which may not be suitable for everyone (Prochaska &amp; Norcross, 2018).</w:t>
      </w:r>
    </w:p>
    <w:p w14:paraId="5FA688A5" w14:textId="592FF0D6" w:rsidR="00BA4557" w:rsidRPr="00BA4557" w:rsidRDefault="00BA4557" w:rsidP="00BA4557">
      <w:r w:rsidRPr="00BA4557">
        <w:t xml:space="preserve">A client with social anxiety might benefit from CBT by learning to challenge their negative beliefs about social interactions and gradually exposing themselves to social situations, reducing their anxiety over time. Through cognitive restructuring and </w:t>
      </w:r>
      <w:r w:rsidR="001E6362" w:rsidRPr="00BA4557">
        <w:t>behavioural</w:t>
      </w:r>
      <w:r w:rsidRPr="00BA4557">
        <w:t xml:space="preserve"> experiments, the client can develop more positive social experiences and reduce avoidance </w:t>
      </w:r>
      <w:r w:rsidR="001E6362" w:rsidRPr="00BA4557">
        <w:t>behaviours</w:t>
      </w:r>
      <w:r w:rsidRPr="00BA4557">
        <w:t xml:space="preserve"> (Dobson, 2019).</w:t>
      </w:r>
    </w:p>
    <w:p w14:paraId="4850BD51" w14:textId="5B49B662" w:rsidR="00BA4557" w:rsidRPr="00BA4557" w:rsidRDefault="00BA4557" w:rsidP="00BA4557">
      <w:r w:rsidRPr="00BA4557">
        <w:t>Person-</w:t>
      </w:r>
      <w:r w:rsidR="001E6362" w:rsidRPr="00BA4557">
        <w:t>Centred</w:t>
      </w:r>
      <w:r w:rsidRPr="00BA4557">
        <w:t xml:space="preserve"> Therapy (PCT), developed by Carl Rogers in the 1940s, emphasi</w:t>
      </w:r>
      <w:r w:rsidR="001E6362">
        <w:t>s</w:t>
      </w:r>
      <w:r w:rsidRPr="00BA4557">
        <w:t xml:space="preserve">es personal growth and self-actualization. Rogers viewed individuals as </w:t>
      </w:r>
      <w:r w:rsidR="001E6362" w:rsidRPr="00BA4557">
        <w:t>naturally</w:t>
      </w:r>
      <w:r w:rsidRPr="00BA4557">
        <w:t xml:space="preserve"> good, with the potential for </w:t>
      </w:r>
      <w:r w:rsidR="001E6362" w:rsidRPr="00BA4557">
        <w:t>self-fulfilment</w:t>
      </w:r>
      <w:r w:rsidRPr="00BA4557">
        <w:t xml:space="preserve"> (Rogers, 1961). This approach aims to create an environment conducive to self-exploration and personal development.</w:t>
      </w:r>
    </w:p>
    <w:p w14:paraId="0D1C8219" w14:textId="240AC17A" w:rsidR="00BA4557" w:rsidRPr="00BA4557" w:rsidRDefault="00BA4557" w:rsidP="00BA4557">
      <w:r w:rsidRPr="00BA4557">
        <w:t>Central concepts in PCT include self-actuali</w:t>
      </w:r>
      <w:r w:rsidR="00E21C82">
        <w:t>s</w:t>
      </w:r>
      <w:r w:rsidRPr="00BA4557">
        <w:t>ation, unconditional positive regard, and empathy. Rogers (1957) introduced the client-</w:t>
      </w:r>
      <w:r w:rsidR="00E21C82" w:rsidRPr="00BA4557">
        <w:t>centred</w:t>
      </w:r>
      <w:r w:rsidRPr="00BA4557">
        <w:t xml:space="preserve"> approach, advocating for a non-judgmental and accepting environment that allows clients to explore their feelings and </w:t>
      </w:r>
      <w:r w:rsidRPr="00BA4557">
        <w:lastRenderedPageBreak/>
        <w:t>experiences freely. This approach posits that individuals possess the capacity for self-healing and personal growth.</w:t>
      </w:r>
    </w:p>
    <w:p w14:paraId="1F9926AA" w14:textId="1F13CBCC" w:rsidR="00BA4557" w:rsidRPr="00BA4557" w:rsidRDefault="00BA4557" w:rsidP="00BA4557">
      <w:r w:rsidRPr="00BA4557">
        <w:t>Key techniques in PCT involve active listening, where therapists reflect clients' thoughts and feelings to facilitate deeper self-awareness. Other techniques include congruence (genuineness) and open-ended questions to promote self-exploration (Corey, 2013). The therapist’s authentic engagement with the client is crucial for fostering a trusting therapeutic relationship (Cain, 2016).</w:t>
      </w:r>
    </w:p>
    <w:p w14:paraId="516D03C6" w14:textId="59FF7034" w:rsidR="00BA4557" w:rsidRPr="00BA4557" w:rsidRDefault="00BA4557" w:rsidP="00BA4557">
      <w:r w:rsidRPr="00BA4557">
        <w:t xml:space="preserve">PCT’s strengths lie in </w:t>
      </w:r>
      <w:r w:rsidR="00E21C82">
        <w:t>the</w:t>
      </w:r>
      <w:r w:rsidR="00C504EB">
        <w:t>ir</w:t>
      </w:r>
      <w:r w:rsidRPr="00BA4557">
        <w:t xml:space="preserve"> focus on the individual's subjective experience and </w:t>
      </w:r>
      <w:r w:rsidR="00C504EB">
        <w:t xml:space="preserve">the </w:t>
      </w:r>
      <w:r w:rsidRPr="00BA4557">
        <w:t>promotion of a positive therapeutic relationship. It emphasi</w:t>
      </w:r>
      <w:r w:rsidR="00C504EB">
        <w:t>s</w:t>
      </w:r>
      <w:r w:rsidRPr="00BA4557">
        <w:t xml:space="preserve">es the client's capacity for self-directed growth and healing (Rogers, 1961). However, critics argue that it may lack structure and not address specific </w:t>
      </w:r>
      <w:r w:rsidR="00096ED3" w:rsidRPr="00BA4557">
        <w:t>behavioural</w:t>
      </w:r>
      <w:r w:rsidRPr="00BA4557">
        <w:t xml:space="preserve"> issues effectively (Cain, 2016). Furthermore, it may not be suitable for clients seeking immediate symptom relief or those needing more directive interventions (Prochaska &amp; Norcross, 2018).</w:t>
      </w:r>
    </w:p>
    <w:p w14:paraId="73004284" w14:textId="0BD24732" w:rsidR="00BA4557" w:rsidRPr="00BA4557" w:rsidRDefault="00BA4557" w:rsidP="00BA4557">
      <w:r w:rsidRPr="00BA4557">
        <w:t xml:space="preserve">Consider a client struggling with low self-esteem and a lack of direction in life. PCT would focus on helping the client understand their </w:t>
      </w:r>
      <w:r w:rsidR="00096ED3" w:rsidRPr="00BA4557">
        <w:t>fundamental</w:t>
      </w:r>
      <w:r w:rsidRPr="00BA4557">
        <w:t xml:space="preserve"> worth and potential, encouraging them to explore their feelings and aspirations in a supportive environment. Through active listening and empathy, the therapist helps the client build self-confidence and a clearer sense of purpose (Corey, 2013).</w:t>
      </w:r>
    </w:p>
    <w:p w14:paraId="041826B5" w14:textId="6BBF62A1" w:rsidR="00BA4557" w:rsidRPr="00BA4557" w:rsidRDefault="00BA4557" w:rsidP="00BA4557">
      <w:r w:rsidRPr="00BA4557">
        <w:t>Sigmund Freud developed Psychoanalysis in the late 19th and early 20th centuries. This theory emphasi</w:t>
      </w:r>
      <w:r w:rsidR="00096ED3">
        <w:t>s</w:t>
      </w:r>
      <w:r w:rsidRPr="00BA4557">
        <w:t xml:space="preserve">es unconscious processes and childhood experiences as determinants of </w:t>
      </w:r>
      <w:r w:rsidR="00096ED3" w:rsidRPr="00BA4557">
        <w:t>behaviour</w:t>
      </w:r>
      <w:r w:rsidRPr="00BA4557">
        <w:t xml:space="preserve"> and mental states. Freud's approach is intensive and long-term, focusing on uncovering and resolving deep-seated conflicts.</w:t>
      </w:r>
    </w:p>
    <w:p w14:paraId="1D57B90E" w14:textId="52B12286" w:rsidR="00BA4557" w:rsidRPr="00BA4557" w:rsidRDefault="00BA4557" w:rsidP="00BA4557">
      <w:r w:rsidRPr="00BA4557">
        <w:t xml:space="preserve">Psychoanalysis introduces concepts such as the id, ego, and superego, which represent different aspects of personality. The id is the source of primal desires, the ego mediates between the id and reality, and the superego incorporates moral standards (Freud, 1917). Freud also emphasized </w:t>
      </w:r>
      <w:r w:rsidR="00096ED3" w:rsidRPr="00BA4557">
        <w:t>defence</w:t>
      </w:r>
      <w:r w:rsidRPr="00BA4557">
        <w:t xml:space="preserve"> mechanisms, transference, and dream analysis as key components of his theory.</w:t>
      </w:r>
    </w:p>
    <w:p w14:paraId="49630C5A" w14:textId="6E533D0D" w:rsidR="00BA4557" w:rsidRPr="00BA4557" w:rsidRDefault="00BA4557" w:rsidP="00BA4557">
      <w:r w:rsidRPr="00BA4557">
        <w:t>Psychoanalytic techniques include free association, where clients verbali</w:t>
      </w:r>
      <w:r w:rsidR="00096ED3">
        <w:t>s</w:t>
      </w:r>
      <w:r w:rsidRPr="00BA4557">
        <w:t>e thoughts without censorship, and dream analysis to explore unconscious content. Transference analysis is used to examine and resolve feelings projected onto the therapist, which originate from past relationships (Freud, 1917). The goal is to bring unconscious conflicts to consciousness, enabling clients to understand and integrate these aspects into their conscious life.</w:t>
      </w:r>
    </w:p>
    <w:p w14:paraId="0EC3A732" w14:textId="29D570AD" w:rsidR="00BA4557" w:rsidRPr="00BA4557" w:rsidRDefault="00BA4557" w:rsidP="00BA4557">
      <w:r w:rsidRPr="00BA4557">
        <w:t>Psychoanalysis provides a deep understanding of the human psyche and emphasi</w:t>
      </w:r>
      <w:r w:rsidR="00BD2637">
        <w:t>s</w:t>
      </w:r>
      <w:r w:rsidRPr="00BA4557">
        <w:t xml:space="preserve">es the importance of early experiences. It is particularly effective for individuals with complex psychological issues that require intensive exploration (Gabbard, 2014). However, it is time-consuming, expensive, and may not be suitable for clients seeking </w:t>
      </w:r>
      <w:r w:rsidRPr="00BA4557">
        <w:lastRenderedPageBreak/>
        <w:t>short-term solutions (Shedler, 2010)</w:t>
      </w:r>
      <w:r w:rsidR="000B6985">
        <w:t>, and the</w:t>
      </w:r>
      <w:r w:rsidRPr="00BA4557">
        <w:t xml:space="preserve"> </w:t>
      </w:r>
      <w:r w:rsidR="000B6985" w:rsidRPr="00BA4557">
        <w:t>stress</w:t>
      </w:r>
      <w:r w:rsidRPr="00BA4557">
        <w:t xml:space="preserve"> on unconscious processes may also be challenging for clients to engage with fully.</w:t>
      </w:r>
    </w:p>
    <w:p w14:paraId="14458A45" w14:textId="4FED5705" w:rsidR="00BA4557" w:rsidRPr="00BA4557" w:rsidRDefault="00BA4557" w:rsidP="00BA4557">
      <w:r w:rsidRPr="00BA4557">
        <w:t xml:space="preserve">A client with chronic relationship issues might benefit from psychoanalysis by exploring how early childhood experiences and unconscious patterns influence their current relationships. Through techniques like free association and transference analysis, the client can gain insights into their </w:t>
      </w:r>
      <w:r w:rsidR="003F6FE4" w:rsidRPr="00BA4557">
        <w:t>behaviours</w:t>
      </w:r>
      <w:r w:rsidRPr="00BA4557">
        <w:t xml:space="preserve"> and emotions, leading to more adaptive relational patterns (Freud, 1917).</w:t>
      </w:r>
    </w:p>
    <w:p w14:paraId="076F52D1" w14:textId="2A93AFF9" w:rsidR="00BA4557" w:rsidRPr="00BA4557" w:rsidRDefault="00BA4557" w:rsidP="00BA4557">
      <w:r w:rsidRPr="00BA4557">
        <w:t xml:space="preserve">Transactional Analysis (TA) is both directive and educational, focusing on communication patterns and ego states (Berne, 1961). Cognitive Behavioural Therapy (CBT) is structured and directive, aiming to modify dysfunctional thoughts and </w:t>
      </w:r>
      <w:r w:rsidR="003F6FE4" w:rsidRPr="00BA4557">
        <w:t>behaviours</w:t>
      </w:r>
      <w:r w:rsidRPr="00BA4557">
        <w:t xml:space="preserve"> (Beck, 1976). Person-</w:t>
      </w:r>
      <w:r w:rsidR="003F6FE4" w:rsidRPr="00BA4557">
        <w:t>Centred</w:t>
      </w:r>
      <w:r w:rsidRPr="00BA4557">
        <w:t xml:space="preserve"> Therapy (PCT) is non-directive and client-</w:t>
      </w:r>
      <w:r w:rsidR="003F6FE4" w:rsidRPr="00BA4557">
        <w:t>centred</w:t>
      </w:r>
      <w:r w:rsidRPr="00BA4557">
        <w:t>, emphasi</w:t>
      </w:r>
      <w:r w:rsidR="003F6FE4">
        <w:t>s</w:t>
      </w:r>
      <w:r w:rsidRPr="00BA4557">
        <w:t>ing personal growth and self-actualization (Rogers, 1961). Psychoanalysis is an intensive, long-term approach focusing on unconscious processes and early experiences (Freud, 1917).</w:t>
      </w:r>
    </w:p>
    <w:p w14:paraId="54C8C237" w14:textId="1879DF3A" w:rsidR="00BA4557" w:rsidRPr="00BA4557" w:rsidRDefault="00BA4557" w:rsidP="00BA4557">
      <w:r w:rsidRPr="00BA4557">
        <w:t xml:space="preserve">TA's structured approach provides clear strategies for improving communication and understanding </w:t>
      </w:r>
      <w:r w:rsidR="000D7B04" w:rsidRPr="00BA4557">
        <w:t>behavioural</w:t>
      </w:r>
      <w:r w:rsidRPr="00BA4557">
        <w:t xml:space="preserve"> patterns, but it might oversimplify complex psychological issues. CBT's focus on cognitive restructuring and </w:t>
      </w:r>
      <w:r w:rsidR="000D7B04" w:rsidRPr="00BA4557">
        <w:t>behaviour</w:t>
      </w:r>
      <w:r w:rsidRPr="00BA4557">
        <w:t xml:space="preserve"> modification offers practical solutions for specific problems, but it may not address deeper emotional conflicts. PCT's non-directive nature fosters a supportive environment for self-exploration, but it may lack the structure needed for immediate symptom relief or specific </w:t>
      </w:r>
      <w:r w:rsidR="000D7B04" w:rsidRPr="00BA4557">
        <w:t>behavioural</w:t>
      </w:r>
      <w:r w:rsidRPr="00BA4557">
        <w:t xml:space="preserve"> changes. Psychoanalysis offers profound insights into the human psyche but requires a significant investment of time and may not be accessible to all clients.</w:t>
      </w:r>
    </w:p>
    <w:p w14:paraId="190EA2FE" w14:textId="07F546FE" w:rsidR="00BA4557" w:rsidRPr="00BA4557" w:rsidRDefault="00BA4557" w:rsidP="00BA4557">
      <w:r w:rsidRPr="00BA4557">
        <w:t>The therapeutic relationship in TA involves a contractual agreement between the therapist and client, emphasi</w:t>
      </w:r>
      <w:r w:rsidR="000D7B04">
        <w:t>s</w:t>
      </w:r>
      <w:r w:rsidRPr="00BA4557">
        <w:t>ing mutual goals and responsibilities (Stewart &amp; Joines, 2012). In CBT, the therapist acts as a coach, guiding the client through structured interventions (Beck, 2011). PCT prioriti</w:t>
      </w:r>
      <w:r w:rsidR="000D7B04">
        <w:t>s</w:t>
      </w:r>
      <w:r w:rsidRPr="00BA4557">
        <w:t>es an empathetic, non-judgmental relationship, with the therapist providing unconditional positive regard and genuineness (Rogers, 1961). Psychoanalysis involves a more hierarchical relationship, with the therapist interpreting the client's unconscious processes (Freud, 1917).</w:t>
      </w:r>
    </w:p>
    <w:p w14:paraId="618F9CEC" w14:textId="7584EBB5" w:rsidR="00BA4557" w:rsidRPr="00BA4557" w:rsidRDefault="00BA4557" w:rsidP="00BA4557">
      <w:r w:rsidRPr="00BA4557">
        <w:t xml:space="preserve">TA's contractual approach can empower clients by involving them actively in their therapeutic goals. CBT's coaching relationship provides clear guidance and support for </w:t>
      </w:r>
      <w:r w:rsidR="000D7B04" w:rsidRPr="00BA4557">
        <w:t>behaviour</w:t>
      </w:r>
      <w:r w:rsidRPr="00BA4557">
        <w:t xml:space="preserve"> change. PCT's emphasis on empathy and unconditional positive regard fosters a safe and accepting environment for self-exploration. Psychoanalysis' interpretive relationship can provide deep insights but might also create dependency or resistance in clients.</w:t>
      </w:r>
    </w:p>
    <w:p w14:paraId="5231DE1E" w14:textId="2FA01071" w:rsidR="00BA4557" w:rsidRPr="00BA4557" w:rsidRDefault="00BA4557" w:rsidP="00BA4557">
      <w:r w:rsidRPr="00BA4557">
        <w:t xml:space="preserve">Confidentiality is a cornerstone of ethical counselling practice, ensuring that clients feel safe to disclose personal information (Bond, 2015). The BACP ethical framework </w:t>
      </w:r>
      <w:r w:rsidRPr="00BA4557">
        <w:lastRenderedPageBreak/>
        <w:t>emphasi</w:t>
      </w:r>
      <w:r w:rsidR="000D7B04">
        <w:t>s</w:t>
      </w:r>
      <w:r w:rsidRPr="00BA4557">
        <w:t>es the importance of confidentiality in maintaining trust and integrity within the therapeutic relationship (BACP, 2018).</w:t>
      </w:r>
    </w:p>
    <w:p w14:paraId="03451FCA" w14:textId="071CF6D7" w:rsidR="00BA4557" w:rsidRPr="00BA4557" w:rsidRDefault="00BA4557" w:rsidP="00BA4557">
      <w:r w:rsidRPr="00BA4557">
        <w:t>The BACP framework outlines clear guidelines for maintaining confidentiality, emphasi</w:t>
      </w:r>
      <w:r w:rsidR="008534F3">
        <w:t>s</w:t>
      </w:r>
      <w:r w:rsidRPr="00BA4557">
        <w:t>ing the need for informed consent and transparency with clients (BACP, 2018). Counsellors must explain the limits of confidentiality, such as situations involving risk of harm to the client or others, legal requirements, and court orders (Koocher &amp; Keith-Spiegel, 2016). This transparency helps clients understand the boundaries of confidentiality and fosters trust (Wheeler, 2014).</w:t>
      </w:r>
    </w:p>
    <w:p w14:paraId="0DE12E4D" w14:textId="3C89162E" w:rsidR="00BA4557" w:rsidRPr="00BA4557" w:rsidRDefault="00BA4557" w:rsidP="00BA4557">
      <w:r w:rsidRPr="00BA4557">
        <w:t>In practice, confidentiality involves safeguarding client information and being vigilant about potential breaches. For example, counsellors must ensure that case notes and records are securely stored and only shared with authori</w:t>
      </w:r>
      <w:r w:rsidR="00CE199B">
        <w:t>s</w:t>
      </w:r>
      <w:r w:rsidRPr="00BA4557">
        <w:t>ed personnel (BACP, 2018). They must also navigate complex situations where confidentiality might be challenged, such as working with minors or dealing with court orders (Welfel, 2016).</w:t>
      </w:r>
    </w:p>
    <w:p w14:paraId="02393168" w14:textId="77777777" w:rsidR="00BA4557" w:rsidRPr="00BA4557" w:rsidRDefault="00BA4557" w:rsidP="00BA4557">
      <w:r w:rsidRPr="00BA4557">
        <w:t>Confidentiality impacts various aspects of professional practice, from the initial client intake to ongoing sessions and case management. Counsellors must navigate confidentiality carefully, especially when dealing with sensitive information. For example, a counsellor working with a minor must balance the need for confidentiality with legal and ethical obligations to report abuse (Koocher &amp; Keith-Spiegel, 2016). This requires careful judgment and adherence to ethical guidelines to ensure the client's safety while maintaining professional integrity.</w:t>
      </w:r>
    </w:p>
    <w:p w14:paraId="67290A7E" w14:textId="77777777" w:rsidR="00BA4557" w:rsidRPr="00BA4557" w:rsidRDefault="00BA4557" w:rsidP="00BA4557">
      <w:r w:rsidRPr="00BA4557">
        <w:t>Welfel (2016) noted that confidentiality is crucial for effective counselling, demonstrating respect for client autonomy and privacy. The BACP framework provides guidelines to help counsellors navigate complex situations and make ethically sound decisions (BACP, 2018). Wheeler (2014) highlighted that adherence to ethical principles like confidentiality is fundamental to maintaining the trust and integrity of the counselling profession, ensuring that clients feel safe and respected throughout the therapeutic process.</w:t>
      </w:r>
    </w:p>
    <w:p w14:paraId="6E94E6DC" w14:textId="77777777" w:rsidR="00BA4557" w:rsidRPr="00BA4557" w:rsidRDefault="00BA4557" w:rsidP="00BA4557">
      <w:r w:rsidRPr="00BA4557">
        <w:t>Consider a situation where a client reveals suicidal thoughts. The counsellor must balance the ethical duty to maintain confidentiality with the legal and moral obligation to prevent harm. Following the BACP framework, the counsellor would carefully assess the risk and take appropriate steps, such as contacting emergency services if necessary, while discussing the process with the client as transparently as possible. This approach helps maintain trust while ensuring the client's safety (Bond, 2015).</w:t>
      </w:r>
    </w:p>
    <w:p w14:paraId="6169835A" w14:textId="77777777" w:rsidR="00BA4557" w:rsidRPr="00BA4557" w:rsidRDefault="00BA4557" w:rsidP="00BA4557">
      <w:r w:rsidRPr="00BA4557">
        <w:t>In practice, maintaining confidentiality involves not only protecting the client's information but also being transparent about the limits of confidentiality. For instance, a counsellor might explain to a client that confidentiality could be breached if there is a risk of harm to the client or others, ensuring the client is fully aware of the boundaries of confidentiality from the outset (Koocher &amp; Keith-Spiegel, 2016).</w:t>
      </w:r>
    </w:p>
    <w:p w14:paraId="7B6CEDC8" w14:textId="2FC24EAA" w:rsidR="00BA4557" w:rsidRPr="00BA4557" w:rsidRDefault="00BA4557" w:rsidP="00BA4557">
      <w:r w:rsidRPr="00BA4557">
        <w:lastRenderedPageBreak/>
        <w:t>The comparison of Transactional Analysis (TA), Cognitive Behavioural Therapy (CBT), Person-</w:t>
      </w:r>
      <w:r w:rsidR="00063F1A" w:rsidRPr="00BA4557">
        <w:t>Centred</w:t>
      </w:r>
      <w:r w:rsidRPr="00BA4557">
        <w:t xml:space="preserve"> Therapy (PCT), and Psychoanalysis highlights the diverse approaches within counselling practice, each with its unique strengths and limitations. TA offers a structured framework for understanding interpersonal relationships and improving communication, CBT provides practical techniques for modifying dysfunctional thoughts and </w:t>
      </w:r>
      <w:r w:rsidR="00063F1A" w:rsidRPr="00BA4557">
        <w:t>behaviours</w:t>
      </w:r>
      <w:r w:rsidRPr="00BA4557">
        <w:t xml:space="preserve">, PCT fosters a supportive environment for personal growth and self-exploration, and Psychoanalysis </w:t>
      </w:r>
      <w:r w:rsidR="0058414D" w:rsidRPr="00BA4557">
        <w:t>explores</w:t>
      </w:r>
      <w:r w:rsidRPr="00BA4557">
        <w:t xml:space="preserve"> deeply into unconscious processes and early experiences.</w:t>
      </w:r>
    </w:p>
    <w:p w14:paraId="1CEB1682" w14:textId="34B0D622" w:rsidR="00BA4557" w:rsidRPr="00BA4557" w:rsidRDefault="00BA4557" w:rsidP="00BA4557">
      <w:r w:rsidRPr="00BA4557">
        <w:t xml:space="preserve">Understanding these differences allows counsellors to select the most appropriate approach for their clients' needs. The analysis of confidentiality within the BACP ethical framework underscores </w:t>
      </w:r>
      <w:r w:rsidR="0017557A">
        <w:t>the</w:t>
      </w:r>
      <w:r w:rsidRPr="00BA4557">
        <w:t xml:space="preserve"> critical role in professional practice. Confidentiality is essential for building trust, ensuring client privacy, and maintaining professional integrity. By adhering to these ethical standards, counsellors can navigate the complexities of their practice responsibly and effectively.</w:t>
      </w:r>
    </w:p>
    <w:p w14:paraId="01CB2EA8" w14:textId="18379A49" w:rsidR="00BA4557" w:rsidRPr="00BA4557" w:rsidRDefault="00BA4557" w:rsidP="00BA4557">
      <w:r w:rsidRPr="00BA4557">
        <w:t xml:space="preserve">Each therapeutic approach offers valuable tools and insights for supporting clients, and the </w:t>
      </w:r>
      <w:r w:rsidR="00B968A3" w:rsidRPr="00BA4557">
        <w:t>observance</w:t>
      </w:r>
      <w:r w:rsidRPr="00BA4557">
        <w:t xml:space="preserve"> to ethical standards ensures that clients feel safe and respected throughout their therapeutic journey. By integrating these diverse approaches and </w:t>
      </w:r>
      <w:r w:rsidR="009C0328" w:rsidRPr="00BA4557">
        <w:t>following</w:t>
      </w:r>
      <w:r w:rsidRPr="00BA4557">
        <w:t xml:space="preserve"> to ethical standards, counsellors can effectively support their clients in achieving their therapeutic goals, fostering a more compassionate and effective counselling practice.</w:t>
      </w:r>
    </w:p>
    <w:p w14:paraId="551F5FFD" w14:textId="15095748" w:rsidR="00A627AD" w:rsidRDefault="00A627AD" w:rsidP="00BA4557"/>
    <w:p w14:paraId="0F0E9C7C" w14:textId="77777777" w:rsidR="0073501F" w:rsidRDefault="0073501F" w:rsidP="00BA4557"/>
    <w:p w14:paraId="17ECC036" w14:textId="77777777" w:rsidR="0073501F" w:rsidRDefault="0073501F" w:rsidP="00BA4557"/>
    <w:p w14:paraId="5B34BFF3" w14:textId="77777777" w:rsidR="0073501F" w:rsidRDefault="0073501F" w:rsidP="00BA4557"/>
    <w:p w14:paraId="5B5671BD" w14:textId="77777777" w:rsidR="0073501F" w:rsidRDefault="0073501F" w:rsidP="00BA4557"/>
    <w:p w14:paraId="71A5BE98" w14:textId="77777777" w:rsidR="0073501F" w:rsidRDefault="0073501F" w:rsidP="00BA4557"/>
    <w:p w14:paraId="1F1490BF" w14:textId="77777777" w:rsidR="0073501F" w:rsidRDefault="0073501F" w:rsidP="00BA4557"/>
    <w:p w14:paraId="2144C4C9" w14:textId="77777777" w:rsidR="0073501F" w:rsidRDefault="0073501F" w:rsidP="00BA4557"/>
    <w:p w14:paraId="788B59C4" w14:textId="77777777" w:rsidR="0073501F" w:rsidRDefault="0073501F" w:rsidP="00BA4557"/>
    <w:p w14:paraId="2F431C57" w14:textId="77777777" w:rsidR="0073501F" w:rsidRDefault="0073501F" w:rsidP="00BA4557"/>
    <w:p w14:paraId="575AB129" w14:textId="77777777" w:rsidR="0073501F" w:rsidRDefault="0073501F" w:rsidP="00BA4557"/>
    <w:p w14:paraId="5FF536D1" w14:textId="77777777" w:rsidR="0073501F" w:rsidRDefault="0073501F" w:rsidP="00BA4557"/>
    <w:p w14:paraId="5D368FB8" w14:textId="77777777" w:rsidR="0073501F" w:rsidRDefault="0073501F" w:rsidP="00BA4557"/>
    <w:p w14:paraId="0A820D15" w14:textId="77777777" w:rsidR="00175333" w:rsidRPr="00175333" w:rsidRDefault="00175333" w:rsidP="00175333">
      <w:pPr>
        <w:rPr>
          <w:b/>
          <w:bCs/>
        </w:rPr>
      </w:pPr>
      <w:r w:rsidRPr="00175333">
        <w:rPr>
          <w:b/>
          <w:bCs/>
        </w:rPr>
        <w:lastRenderedPageBreak/>
        <w:t>References</w:t>
      </w:r>
    </w:p>
    <w:p w14:paraId="3A3CA583" w14:textId="77777777" w:rsidR="00175333" w:rsidRPr="00175333" w:rsidRDefault="00175333" w:rsidP="00175333">
      <w:r w:rsidRPr="00175333">
        <w:t>BACP. (2018). Ethical Framework for the Counselling Professions. Lutterworth: BACP.</w:t>
      </w:r>
    </w:p>
    <w:p w14:paraId="43A665FC" w14:textId="77777777" w:rsidR="00175333" w:rsidRPr="00175333" w:rsidRDefault="00175333" w:rsidP="00175333">
      <w:r w:rsidRPr="00175333">
        <w:t>Beck, A. T. (1976). Cognitive Therapy and the Emotional Disorders. New York: International Universities Press.</w:t>
      </w:r>
    </w:p>
    <w:p w14:paraId="61A354C1" w14:textId="747908B5" w:rsidR="00175333" w:rsidRPr="00175333" w:rsidRDefault="00175333" w:rsidP="00175333">
      <w:r w:rsidRPr="00175333">
        <w:t xml:space="preserve">Beck, J. S. (2011). Cognitive </w:t>
      </w:r>
      <w:r w:rsidR="000A7F22" w:rsidRPr="00175333">
        <w:t>Behaviour</w:t>
      </w:r>
      <w:r w:rsidRPr="00175333">
        <w:t xml:space="preserve"> Therapy: Basics and Beyond. 2nd ed. New York: Guilford Press.</w:t>
      </w:r>
    </w:p>
    <w:p w14:paraId="51F752A5" w14:textId="77777777" w:rsidR="00175333" w:rsidRPr="00175333" w:rsidRDefault="00175333" w:rsidP="00175333">
      <w:r w:rsidRPr="00175333">
        <w:t>Bond, T. (2015). Standards and Ethics for Counselling in Action. 4th ed. London: Sage.</w:t>
      </w:r>
    </w:p>
    <w:p w14:paraId="182A5850" w14:textId="77777777" w:rsidR="00175333" w:rsidRPr="00175333" w:rsidRDefault="00175333" w:rsidP="00175333">
      <w:r w:rsidRPr="00175333">
        <w:t>Cain, D. J. (2016). Humanistic Psychotherapies: Handbook of Research and Practice. 2nd ed. Washington, DC: American Psychological Association.</w:t>
      </w:r>
    </w:p>
    <w:p w14:paraId="2B8ABCC5" w14:textId="164BFF25" w:rsidR="00175333" w:rsidRPr="00175333" w:rsidRDefault="00175333" w:rsidP="00175333">
      <w:r w:rsidRPr="00175333">
        <w:t xml:space="preserve">Corey, G. (2013). Theory and Practice of </w:t>
      </w:r>
      <w:r w:rsidR="000A7F22" w:rsidRPr="00175333">
        <w:t>Counselling</w:t>
      </w:r>
      <w:r w:rsidRPr="00175333">
        <w:t xml:space="preserve"> and Psychotherapy. 9th ed. Belmont, CA: Brooks/Cole.</w:t>
      </w:r>
    </w:p>
    <w:p w14:paraId="0478A4E4" w14:textId="62A2CAA7" w:rsidR="00175333" w:rsidRPr="00175333" w:rsidRDefault="00175333" w:rsidP="00175333">
      <w:r w:rsidRPr="00175333">
        <w:t>Dobson, K. S. (2019). Handbook of Cognitive-</w:t>
      </w:r>
      <w:r w:rsidR="000A7F22" w:rsidRPr="00175333">
        <w:t>Behavioural</w:t>
      </w:r>
      <w:r w:rsidRPr="00175333">
        <w:t xml:space="preserve"> Therapies. 4th ed. New York: Guilford Press.</w:t>
      </w:r>
    </w:p>
    <w:p w14:paraId="235A71B5" w14:textId="77777777" w:rsidR="00175333" w:rsidRPr="00175333" w:rsidRDefault="00175333" w:rsidP="00175333">
      <w:r w:rsidRPr="00175333">
        <w:t>Ellis, A. (1962). Reason and Emotion in Psychotherapy. New York: Lyle Stuart.</w:t>
      </w:r>
    </w:p>
    <w:p w14:paraId="5FC8ED0A" w14:textId="77777777" w:rsidR="00175333" w:rsidRPr="00175333" w:rsidRDefault="00175333" w:rsidP="00175333">
      <w:r w:rsidRPr="00175333">
        <w:t>Freud, S. (1917). Introductory Lectures on Psychoanalysis. Standard Edition. London: Hogarth Press.</w:t>
      </w:r>
    </w:p>
    <w:p w14:paraId="3A3A92FE" w14:textId="77777777" w:rsidR="00175333" w:rsidRPr="00175333" w:rsidRDefault="00175333" w:rsidP="00175333">
      <w:r w:rsidRPr="00175333">
        <w:t>Gabbard, G. O. (2014). Psychodynamic Psychiatry in Clinical Practice. 5th ed. Arlington, VA: American Psychiatric Publishing.</w:t>
      </w:r>
    </w:p>
    <w:p w14:paraId="7425E580" w14:textId="43E66B7E" w:rsidR="00175333" w:rsidRPr="00175333" w:rsidRDefault="00175333" w:rsidP="00175333">
      <w:r w:rsidRPr="00175333">
        <w:t xml:space="preserve">Hofmann, S. G., Asnaani, A., Vonk, I. J., Sawyer, A. T., &amp; Fang, A. (2012). The Efficacy of Cognitive </w:t>
      </w:r>
      <w:r w:rsidR="000A7F22" w:rsidRPr="00175333">
        <w:t>Behavioural</w:t>
      </w:r>
      <w:r w:rsidRPr="00175333">
        <w:t xml:space="preserve"> Therapy: A Review of Meta-analyses. </w:t>
      </w:r>
      <w:r w:rsidRPr="00175333">
        <w:rPr>
          <w:i/>
          <w:iCs/>
        </w:rPr>
        <w:t>Cognitive Therapy and Research</w:t>
      </w:r>
      <w:r w:rsidRPr="00175333">
        <w:t>, 36(5), 427-440.</w:t>
      </w:r>
    </w:p>
    <w:p w14:paraId="6CE2476C" w14:textId="77777777" w:rsidR="00175333" w:rsidRPr="00175333" w:rsidRDefault="00175333" w:rsidP="00175333">
      <w:pPr>
        <w:rPr>
          <w:lang w:val="de-DE"/>
        </w:rPr>
      </w:pPr>
      <w:r w:rsidRPr="00175333">
        <w:t xml:space="preserve">James, M., &amp; Jongeward, D. (1996). Born to Win: Transactional Analysis with Gestalt Experiments. </w:t>
      </w:r>
      <w:r w:rsidRPr="00175333">
        <w:rPr>
          <w:lang w:val="de-DE"/>
        </w:rPr>
        <w:t>Reading, MA: Addison-Wesley.</w:t>
      </w:r>
    </w:p>
    <w:p w14:paraId="3FDAF80A" w14:textId="77777777" w:rsidR="00175333" w:rsidRPr="00175333" w:rsidRDefault="00175333" w:rsidP="00175333">
      <w:r w:rsidRPr="00175333">
        <w:rPr>
          <w:lang w:val="de-DE"/>
        </w:rPr>
        <w:t xml:space="preserve">Koocher, G. P., &amp; Keith-Spiegel, P. (2016). </w:t>
      </w:r>
      <w:r w:rsidRPr="00175333">
        <w:t>Ethics in Psychology and the Mental Health Professions: Standards and Cases. 4th ed. New York: Oxford University Press.</w:t>
      </w:r>
    </w:p>
    <w:p w14:paraId="4E6A7092" w14:textId="77777777" w:rsidR="00175333" w:rsidRPr="00175333" w:rsidRDefault="00175333" w:rsidP="00175333">
      <w:r w:rsidRPr="00175333">
        <w:t xml:space="preserve">Leichsenring, F., &amp; Rabung, S. (2008). Effectiveness of Long-term Psychodynamic Psychotherapy: A Meta-analysis. </w:t>
      </w:r>
      <w:r w:rsidRPr="00175333">
        <w:rPr>
          <w:i/>
          <w:iCs/>
        </w:rPr>
        <w:t>JAMA</w:t>
      </w:r>
      <w:r w:rsidRPr="00175333">
        <w:t>, 300(13), 1551-1565.</w:t>
      </w:r>
    </w:p>
    <w:p w14:paraId="646D822E" w14:textId="77777777" w:rsidR="00175333" w:rsidRPr="00175333" w:rsidRDefault="00175333" w:rsidP="00175333">
      <w:r w:rsidRPr="00175333">
        <w:t xml:space="preserve">Maslow, A. H. (1943). A Theory of Human Motivation. </w:t>
      </w:r>
      <w:r w:rsidRPr="00175333">
        <w:rPr>
          <w:i/>
          <w:iCs/>
        </w:rPr>
        <w:t>Psychological Review</w:t>
      </w:r>
      <w:r w:rsidRPr="00175333">
        <w:t>, 50(4), 370-396.</w:t>
      </w:r>
    </w:p>
    <w:p w14:paraId="58280330" w14:textId="77777777" w:rsidR="00175333" w:rsidRPr="00175333" w:rsidRDefault="00175333" w:rsidP="00175333">
      <w:r w:rsidRPr="00175333">
        <w:t>Norcross, J. C., &amp; Lambert, M. J. (2019). Psychotherapy Relationships that Work: Evidence-based Therapist Contributions. 3rd ed. New York: Oxford University Press.</w:t>
      </w:r>
    </w:p>
    <w:p w14:paraId="120F3889" w14:textId="77777777" w:rsidR="00175333" w:rsidRPr="00175333" w:rsidRDefault="00175333" w:rsidP="00175333">
      <w:r w:rsidRPr="00175333">
        <w:t>Prochaska, J. O., &amp; Norcross, J. C. (2018). Systems of Psychotherapy: A Transtheoretical Analysis. 9th ed. New York: Oxford University Press.</w:t>
      </w:r>
    </w:p>
    <w:p w14:paraId="6CF8890D" w14:textId="77777777" w:rsidR="00175333" w:rsidRPr="00175333" w:rsidRDefault="00175333" w:rsidP="00175333">
      <w:r w:rsidRPr="00175333">
        <w:lastRenderedPageBreak/>
        <w:t xml:space="preserve">Rogers, C. R. (1957). The Necessary and Sufficient Conditions of Therapeutic Personality Change. </w:t>
      </w:r>
      <w:r w:rsidRPr="00175333">
        <w:rPr>
          <w:i/>
          <w:iCs/>
        </w:rPr>
        <w:t>Journal of Consulting Psychology</w:t>
      </w:r>
      <w:r w:rsidRPr="00175333">
        <w:t>, 21(2), 95-103.</w:t>
      </w:r>
    </w:p>
    <w:p w14:paraId="15AEBB26" w14:textId="77777777" w:rsidR="00175333" w:rsidRPr="00175333" w:rsidRDefault="00175333" w:rsidP="00175333">
      <w:r w:rsidRPr="00175333">
        <w:t>Rogers, C. R. (1961). On Becoming a Person: A Therapist's View of Psychotherapy. Boston: Houghton Mifflin.</w:t>
      </w:r>
    </w:p>
    <w:p w14:paraId="6B4E6B5B" w14:textId="77777777" w:rsidR="00175333" w:rsidRPr="00175333" w:rsidRDefault="00175333" w:rsidP="00175333">
      <w:r w:rsidRPr="00175333">
        <w:t xml:space="preserve">Shedler, J. (2010). The Efficacy of Psychodynamic Psychotherapy. </w:t>
      </w:r>
      <w:r w:rsidRPr="00175333">
        <w:rPr>
          <w:i/>
          <w:iCs/>
        </w:rPr>
        <w:t>American Psychologist</w:t>
      </w:r>
      <w:r w:rsidRPr="00175333">
        <w:t>, 65(2), 98-109.</w:t>
      </w:r>
    </w:p>
    <w:p w14:paraId="3A7977FF" w14:textId="77777777" w:rsidR="00175333" w:rsidRPr="00175333" w:rsidRDefault="00175333" w:rsidP="00175333">
      <w:r w:rsidRPr="00175333">
        <w:t>Stewart, I., &amp; Joines, V. (2012). TA Today: A New Introduction to Transactional Analysis. 2nd ed. Nottingham: Lifespace Publishing.</w:t>
      </w:r>
    </w:p>
    <w:p w14:paraId="60FD47E1" w14:textId="51979A1C" w:rsidR="00175333" w:rsidRPr="00175333" w:rsidRDefault="00175333" w:rsidP="00175333">
      <w:r w:rsidRPr="00175333">
        <w:t xml:space="preserve">Welfel, E. R. (2016). Ethics in </w:t>
      </w:r>
      <w:r w:rsidR="000A7F22" w:rsidRPr="00175333">
        <w:t>Counselling</w:t>
      </w:r>
      <w:r w:rsidRPr="00175333">
        <w:t xml:space="preserve"> and Psychotherapy: Standards, Research, and Emerging Issues. 6th ed. Belmont, CA: Brooks/Cole.</w:t>
      </w:r>
    </w:p>
    <w:p w14:paraId="6FBB5F32" w14:textId="77777777" w:rsidR="00175333" w:rsidRPr="00175333" w:rsidRDefault="00175333" w:rsidP="00175333">
      <w:r w:rsidRPr="00175333">
        <w:t>Wheeler, S. (2014). The Art of Counselling and Psychotherapy. London: Sage Publications.</w:t>
      </w:r>
    </w:p>
    <w:p w14:paraId="024006EA" w14:textId="5A141285" w:rsidR="00175333" w:rsidRPr="00175333" w:rsidRDefault="00175333" w:rsidP="00175333"/>
    <w:p w14:paraId="1655948F" w14:textId="77777777" w:rsidR="0073501F" w:rsidRPr="005529E7" w:rsidRDefault="0073501F" w:rsidP="00BA4557"/>
    <w:sectPr w:rsidR="0073501F" w:rsidRPr="005529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27CD8"/>
    <w:multiLevelType w:val="multilevel"/>
    <w:tmpl w:val="7F94D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A24DAC"/>
    <w:multiLevelType w:val="multilevel"/>
    <w:tmpl w:val="FD4E3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357945"/>
    <w:multiLevelType w:val="multilevel"/>
    <w:tmpl w:val="61C05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D02B6A"/>
    <w:multiLevelType w:val="multilevel"/>
    <w:tmpl w:val="80887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23158A"/>
    <w:multiLevelType w:val="multilevel"/>
    <w:tmpl w:val="0A32A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8C17E4"/>
    <w:multiLevelType w:val="multilevel"/>
    <w:tmpl w:val="8A72A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2048D4"/>
    <w:multiLevelType w:val="multilevel"/>
    <w:tmpl w:val="442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8743060">
    <w:abstractNumId w:val="6"/>
  </w:num>
  <w:num w:numId="2" w16cid:durableId="1713922232">
    <w:abstractNumId w:val="0"/>
  </w:num>
  <w:num w:numId="3" w16cid:durableId="479469816">
    <w:abstractNumId w:val="3"/>
  </w:num>
  <w:num w:numId="4" w16cid:durableId="480731069">
    <w:abstractNumId w:val="1"/>
  </w:num>
  <w:num w:numId="5" w16cid:durableId="1059666018">
    <w:abstractNumId w:val="2"/>
  </w:num>
  <w:num w:numId="6" w16cid:durableId="1985547272">
    <w:abstractNumId w:val="5"/>
  </w:num>
  <w:num w:numId="7" w16cid:durableId="10039768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7AD"/>
    <w:rsid w:val="00063F1A"/>
    <w:rsid w:val="00090E81"/>
    <w:rsid w:val="00096ED3"/>
    <w:rsid w:val="000A55D5"/>
    <w:rsid w:val="000A7F22"/>
    <w:rsid w:val="000B6985"/>
    <w:rsid w:val="000D7B04"/>
    <w:rsid w:val="000F1D84"/>
    <w:rsid w:val="000F7B7F"/>
    <w:rsid w:val="00143D2B"/>
    <w:rsid w:val="00175333"/>
    <w:rsid w:val="0017557A"/>
    <w:rsid w:val="001C6CE0"/>
    <w:rsid w:val="001E6362"/>
    <w:rsid w:val="0021052A"/>
    <w:rsid w:val="002444D7"/>
    <w:rsid w:val="002959D7"/>
    <w:rsid w:val="002D4853"/>
    <w:rsid w:val="003022BC"/>
    <w:rsid w:val="00334027"/>
    <w:rsid w:val="00352B95"/>
    <w:rsid w:val="003F6FE4"/>
    <w:rsid w:val="00405BBD"/>
    <w:rsid w:val="004157AA"/>
    <w:rsid w:val="004E59D8"/>
    <w:rsid w:val="005329C8"/>
    <w:rsid w:val="0053318F"/>
    <w:rsid w:val="005529E7"/>
    <w:rsid w:val="0058414D"/>
    <w:rsid w:val="00641583"/>
    <w:rsid w:val="00656102"/>
    <w:rsid w:val="0073501F"/>
    <w:rsid w:val="007E351B"/>
    <w:rsid w:val="00817031"/>
    <w:rsid w:val="008176DA"/>
    <w:rsid w:val="008534F3"/>
    <w:rsid w:val="008C708E"/>
    <w:rsid w:val="009C0328"/>
    <w:rsid w:val="00A4345A"/>
    <w:rsid w:val="00A627AD"/>
    <w:rsid w:val="00B968A3"/>
    <w:rsid w:val="00BA4557"/>
    <w:rsid w:val="00BD2637"/>
    <w:rsid w:val="00C44210"/>
    <w:rsid w:val="00C504EB"/>
    <w:rsid w:val="00C8608D"/>
    <w:rsid w:val="00CE199B"/>
    <w:rsid w:val="00D03AE2"/>
    <w:rsid w:val="00DF0E85"/>
    <w:rsid w:val="00E21C82"/>
    <w:rsid w:val="00E342EB"/>
    <w:rsid w:val="00E51C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75571"/>
  <w15:chartTrackingRefBased/>
  <w15:docId w15:val="{50B2E71E-DAB3-4C63-B69C-EDBCF5E78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27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627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627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627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27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27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27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27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27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27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627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627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627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27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27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27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27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27AD"/>
    <w:rPr>
      <w:rFonts w:eastAsiaTheme="majorEastAsia" w:cstheme="majorBidi"/>
      <w:color w:val="272727" w:themeColor="text1" w:themeTint="D8"/>
    </w:rPr>
  </w:style>
  <w:style w:type="paragraph" w:styleId="Title">
    <w:name w:val="Title"/>
    <w:basedOn w:val="Normal"/>
    <w:next w:val="Normal"/>
    <w:link w:val="TitleChar"/>
    <w:uiPriority w:val="10"/>
    <w:qFormat/>
    <w:rsid w:val="00A627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27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27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27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27AD"/>
    <w:pPr>
      <w:spacing w:before="160"/>
      <w:jc w:val="center"/>
    </w:pPr>
    <w:rPr>
      <w:i/>
      <w:iCs/>
      <w:color w:val="404040" w:themeColor="text1" w:themeTint="BF"/>
    </w:rPr>
  </w:style>
  <w:style w:type="character" w:customStyle="1" w:styleId="QuoteChar">
    <w:name w:val="Quote Char"/>
    <w:basedOn w:val="DefaultParagraphFont"/>
    <w:link w:val="Quote"/>
    <w:uiPriority w:val="29"/>
    <w:rsid w:val="00A627AD"/>
    <w:rPr>
      <w:i/>
      <w:iCs/>
      <w:color w:val="404040" w:themeColor="text1" w:themeTint="BF"/>
    </w:rPr>
  </w:style>
  <w:style w:type="paragraph" w:styleId="ListParagraph">
    <w:name w:val="List Paragraph"/>
    <w:basedOn w:val="Normal"/>
    <w:uiPriority w:val="34"/>
    <w:qFormat/>
    <w:rsid w:val="00A627AD"/>
    <w:pPr>
      <w:ind w:left="720"/>
      <w:contextualSpacing/>
    </w:pPr>
  </w:style>
  <w:style w:type="character" w:styleId="IntenseEmphasis">
    <w:name w:val="Intense Emphasis"/>
    <w:basedOn w:val="DefaultParagraphFont"/>
    <w:uiPriority w:val="21"/>
    <w:qFormat/>
    <w:rsid w:val="00A627AD"/>
    <w:rPr>
      <w:i/>
      <w:iCs/>
      <w:color w:val="0F4761" w:themeColor="accent1" w:themeShade="BF"/>
    </w:rPr>
  </w:style>
  <w:style w:type="paragraph" w:styleId="IntenseQuote">
    <w:name w:val="Intense Quote"/>
    <w:basedOn w:val="Normal"/>
    <w:next w:val="Normal"/>
    <w:link w:val="IntenseQuoteChar"/>
    <w:uiPriority w:val="30"/>
    <w:qFormat/>
    <w:rsid w:val="00A627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27AD"/>
    <w:rPr>
      <w:i/>
      <w:iCs/>
      <w:color w:val="0F4761" w:themeColor="accent1" w:themeShade="BF"/>
    </w:rPr>
  </w:style>
  <w:style w:type="character" w:styleId="IntenseReference">
    <w:name w:val="Intense Reference"/>
    <w:basedOn w:val="DefaultParagraphFont"/>
    <w:uiPriority w:val="32"/>
    <w:qFormat/>
    <w:rsid w:val="00A627AD"/>
    <w:rPr>
      <w:b/>
      <w:bCs/>
      <w:smallCaps/>
      <w:color w:val="0F4761" w:themeColor="accent1" w:themeShade="BF"/>
      <w:spacing w:val="5"/>
    </w:rPr>
  </w:style>
  <w:style w:type="paragraph" w:styleId="NormalWeb">
    <w:name w:val="Normal (Web)"/>
    <w:basedOn w:val="Normal"/>
    <w:uiPriority w:val="99"/>
    <w:semiHidden/>
    <w:unhideWhenUsed/>
    <w:rsid w:val="000F1D8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0F1D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15379">
      <w:bodyDiv w:val="1"/>
      <w:marLeft w:val="0"/>
      <w:marRight w:val="0"/>
      <w:marTop w:val="0"/>
      <w:marBottom w:val="0"/>
      <w:divBdr>
        <w:top w:val="none" w:sz="0" w:space="0" w:color="auto"/>
        <w:left w:val="none" w:sz="0" w:space="0" w:color="auto"/>
        <w:bottom w:val="none" w:sz="0" w:space="0" w:color="auto"/>
        <w:right w:val="none" w:sz="0" w:space="0" w:color="auto"/>
      </w:divBdr>
    </w:div>
    <w:div w:id="192042448">
      <w:bodyDiv w:val="1"/>
      <w:marLeft w:val="0"/>
      <w:marRight w:val="0"/>
      <w:marTop w:val="0"/>
      <w:marBottom w:val="0"/>
      <w:divBdr>
        <w:top w:val="none" w:sz="0" w:space="0" w:color="auto"/>
        <w:left w:val="none" w:sz="0" w:space="0" w:color="auto"/>
        <w:bottom w:val="none" w:sz="0" w:space="0" w:color="auto"/>
        <w:right w:val="none" w:sz="0" w:space="0" w:color="auto"/>
      </w:divBdr>
      <w:divsChild>
        <w:div w:id="1939872424">
          <w:marLeft w:val="0"/>
          <w:marRight w:val="0"/>
          <w:marTop w:val="0"/>
          <w:marBottom w:val="0"/>
          <w:divBdr>
            <w:top w:val="none" w:sz="0" w:space="0" w:color="auto"/>
            <w:left w:val="none" w:sz="0" w:space="0" w:color="auto"/>
            <w:bottom w:val="none" w:sz="0" w:space="0" w:color="auto"/>
            <w:right w:val="none" w:sz="0" w:space="0" w:color="auto"/>
          </w:divBdr>
          <w:divsChild>
            <w:div w:id="1944409651">
              <w:marLeft w:val="0"/>
              <w:marRight w:val="0"/>
              <w:marTop w:val="0"/>
              <w:marBottom w:val="0"/>
              <w:divBdr>
                <w:top w:val="none" w:sz="0" w:space="0" w:color="auto"/>
                <w:left w:val="none" w:sz="0" w:space="0" w:color="auto"/>
                <w:bottom w:val="none" w:sz="0" w:space="0" w:color="auto"/>
                <w:right w:val="none" w:sz="0" w:space="0" w:color="auto"/>
              </w:divBdr>
              <w:divsChild>
                <w:div w:id="1787263064">
                  <w:marLeft w:val="0"/>
                  <w:marRight w:val="0"/>
                  <w:marTop w:val="0"/>
                  <w:marBottom w:val="0"/>
                  <w:divBdr>
                    <w:top w:val="none" w:sz="0" w:space="0" w:color="auto"/>
                    <w:left w:val="none" w:sz="0" w:space="0" w:color="auto"/>
                    <w:bottom w:val="none" w:sz="0" w:space="0" w:color="auto"/>
                    <w:right w:val="none" w:sz="0" w:space="0" w:color="auto"/>
                  </w:divBdr>
                  <w:divsChild>
                    <w:div w:id="203072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533645">
          <w:marLeft w:val="0"/>
          <w:marRight w:val="0"/>
          <w:marTop w:val="0"/>
          <w:marBottom w:val="0"/>
          <w:divBdr>
            <w:top w:val="none" w:sz="0" w:space="0" w:color="auto"/>
            <w:left w:val="none" w:sz="0" w:space="0" w:color="auto"/>
            <w:bottom w:val="none" w:sz="0" w:space="0" w:color="auto"/>
            <w:right w:val="none" w:sz="0" w:space="0" w:color="auto"/>
          </w:divBdr>
          <w:divsChild>
            <w:div w:id="1084032113">
              <w:marLeft w:val="0"/>
              <w:marRight w:val="0"/>
              <w:marTop w:val="0"/>
              <w:marBottom w:val="0"/>
              <w:divBdr>
                <w:top w:val="none" w:sz="0" w:space="0" w:color="auto"/>
                <w:left w:val="none" w:sz="0" w:space="0" w:color="auto"/>
                <w:bottom w:val="none" w:sz="0" w:space="0" w:color="auto"/>
                <w:right w:val="none" w:sz="0" w:space="0" w:color="auto"/>
              </w:divBdr>
              <w:divsChild>
                <w:div w:id="217280218">
                  <w:marLeft w:val="0"/>
                  <w:marRight w:val="0"/>
                  <w:marTop w:val="0"/>
                  <w:marBottom w:val="0"/>
                  <w:divBdr>
                    <w:top w:val="none" w:sz="0" w:space="0" w:color="auto"/>
                    <w:left w:val="none" w:sz="0" w:space="0" w:color="auto"/>
                    <w:bottom w:val="none" w:sz="0" w:space="0" w:color="auto"/>
                    <w:right w:val="none" w:sz="0" w:space="0" w:color="auto"/>
                  </w:divBdr>
                  <w:divsChild>
                    <w:div w:id="74140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850877">
      <w:bodyDiv w:val="1"/>
      <w:marLeft w:val="0"/>
      <w:marRight w:val="0"/>
      <w:marTop w:val="0"/>
      <w:marBottom w:val="0"/>
      <w:divBdr>
        <w:top w:val="none" w:sz="0" w:space="0" w:color="auto"/>
        <w:left w:val="none" w:sz="0" w:space="0" w:color="auto"/>
        <w:bottom w:val="none" w:sz="0" w:space="0" w:color="auto"/>
        <w:right w:val="none" w:sz="0" w:space="0" w:color="auto"/>
      </w:divBdr>
    </w:div>
    <w:div w:id="286089915">
      <w:bodyDiv w:val="1"/>
      <w:marLeft w:val="0"/>
      <w:marRight w:val="0"/>
      <w:marTop w:val="0"/>
      <w:marBottom w:val="0"/>
      <w:divBdr>
        <w:top w:val="none" w:sz="0" w:space="0" w:color="auto"/>
        <w:left w:val="none" w:sz="0" w:space="0" w:color="auto"/>
        <w:bottom w:val="none" w:sz="0" w:space="0" w:color="auto"/>
        <w:right w:val="none" w:sz="0" w:space="0" w:color="auto"/>
      </w:divBdr>
    </w:div>
    <w:div w:id="309023433">
      <w:bodyDiv w:val="1"/>
      <w:marLeft w:val="0"/>
      <w:marRight w:val="0"/>
      <w:marTop w:val="0"/>
      <w:marBottom w:val="0"/>
      <w:divBdr>
        <w:top w:val="none" w:sz="0" w:space="0" w:color="auto"/>
        <w:left w:val="none" w:sz="0" w:space="0" w:color="auto"/>
        <w:bottom w:val="none" w:sz="0" w:space="0" w:color="auto"/>
        <w:right w:val="none" w:sz="0" w:space="0" w:color="auto"/>
      </w:divBdr>
    </w:div>
    <w:div w:id="356735021">
      <w:bodyDiv w:val="1"/>
      <w:marLeft w:val="0"/>
      <w:marRight w:val="0"/>
      <w:marTop w:val="0"/>
      <w:marBottom w:val="0"/>
      <w:divBdr>
        <w:top w:val="none" w:sz="0" w:space="0" w:color="auto"/>
        <w:left w:val="none" w:sz="0" w:space="0" w:color="auto"/>
        <w:bottom w:val="none" w:sz="0" w:space="0" w:color="auto"/>
        <w:right w:val="none" w:sz="0" w:space="0" w:color="auto"/>
      </w:divBdr>
    </w:div>
    <w:div w:id="482352610">
      <w:bodyDiv w:val="1"/>
      <w:marLeft w:val="0"/>
      <w:marRight w:val="0"/>
      <w:marTop w:val="0"/>
      <w:marBottom w:val="0"/>
      <w:divBdr>
        <w:top w:val="none" w:sz="0" w:space="0" w:color="auto"/>
        <w:left w:val="none" w:sz="0" w:space="0" w:color="auto"/>
        <w:bottom w:val="none" w:sz="0" w:space="0" w:color="auto"/>
        <w:right w:val="none" w:sz="0" w:space="0" w:color="auto"/>
      </w:divBdr>
    </w:div>
    <w:div w:id="507326365">
      <w:bodyDiv w:val="1"/>
      <w:marLeft w:val="0"/>
      <w:marRight w:val="0"/>
      <w:marTop w:val="0"/>
      <w:marBottom w:val="0"/>
      <w:divBdr>
        <w:top w:val="none" w:sz="0" w:space="0" w:color="auto"/>
        <w:left w:val="none" w:sz="0" w:space="0" w:color="auto"/>
        <w:bottom w:val="none" w:sz="0" w:space="0" w:color="auto"/>
        <w:right w:val="none" w:sz="0" w:space="0" w:color="auto"/>
      </w:divBdr>
      <w:divsChild>
        <w:div w:id="241716447">
          <w:marLeft w:val="0"/>
          <w:marRight w:val="0"/>
          <w:marTop w:val="0"/>
          <w:marBottom w:val="0"/>
          <w:divBdr>
            <w:top w:val="none" w:sz="0" w:space="0" w:color="auto"/>
            <w:left w:val="none" w:sz="0" w:space="0" w:color="auto"/>
            <w:bottom w:val="none" w:sz="0" w:space="0" w:color="auto"/>
            <w:right w:val="none" w:sz="0" w:space="0" w:color="auto"/>
          </w:divBdr>
          <w:divsChild>
            <w:div w:id="1439181070">
              <w:marLeft w:val="0"/>
              <w:marRight w:val="0"/>
              <w:marTop w:val="0"/>
              <w:marBottom w:val="0"/>
              <w:divBdr>
                <w:top w:val="none" w:sz="0" w:space="0" w:color="auto"/>
                <w:left w:val="none" w:sz="0" w:space="0" w:color="auto"/>
                <w:bottom w:val="none" w:sz="0" w:space="0" w:color="auto"/>
                <w:right w:val="none" w:sz="0" w:space="0" w:color="auto"/>
              </w:divBdr>
              <w:divsChild>
                <w:div w:id="1370300337">
                  <w:marLeft w:val="0"/>
                  <w:marRight w:val="0"/>
                  <w:marTop w:val="0"/>
                  <w:marBottom w:val="0"/>
                  <w:divBdr>
                    <w:top w:val="none" w:sz="0" w:space="0" w:color="auto"/>
                    <w:left w:val="none" w:sz="0" w:space="0" w:color="auto"/>
                    <w:bottom w:val="none" w:sz="0" w:space="0" w:color="auto"/>
                    <w:right w:val="none" w:sz="0" w:space="0" w:color="auto"/>
                  </w:divBdr>
                  <w:divsChild>
                    <w:div w:id="774640359">
                      <w:marLeft w:val="0"/>
                      <w:marRight w:val="0"/>
                      <w:marTop w:val="0"/>
                      <w:marBottom w:val="0"/>
                      <w:divBdr>
                        <w:top w:val="none" w:sz="0" w:space="0" w:color="auto"/>
                        <w:left w:val="none" w:sz="0" w:space="0" w:color="auto"/>
                        <w:bottom w:val="none" w:sz="0" w:space="0" w:color="auto"/>
                        <w:right w:val="none" w:sz="0" w:space="0" w:color="auto"/>
                      </w:divBdr>
                      <w:divsChild>
                        <w:div w:id="1509444671">
                          <w:marLeft w:val="0"/>
                          <w:marRight w:val="0"/>
                          <w:marTop w:val="0"/>
                          <w:marBottom w:val="0"/>
                          <w:divBdr>
                            <w:top w:val="none" w:sz="0" w:space="0" w:color="auto"/>
                            <w:left w:val="none" w:sz="0" w:space="0" w:color="auto"/>
                            <w:bottom w:val="none" w:sz="0" w:space="0" w:color="auto"/>
                            <w:right w:val="none" w:sz="0" w:space="0" w:color="auto"/>
                          </w:divBdr>
                          <w:divsChild>
                            <w:div w:id="688339624">
                              <w:marLeft w:val="0"/>
                              <w:marRight w:val="0"/>
                              <w:marTop w:val="0"/>
                              <w:marBottom w:val="0"/>
                              <w:divBdr>
                                <w:top w:val="none" w:sz="0" w:space="0" w:color="auto"/>
                                <w:left w:val="none" w:sz="0" w:space="0" w:color="auto"/>
                                <w:bottom w:val="none" w:sz="0" w:space="0" w:color="auto"/>
                                <w:right w:val="none" w:sz="0" w:space="0" w:color="auto"/>
                              </w:divBdr>
                              <w:divsChild>
                                <w:div w:id="1532307036">
                                  <w:marLeft w:val="0"/>
                                  <w:marRight w:val="0"/>
                                  <w:marTop w:val="0"/>
                                  <w:marBottom w:val="0"/>
                                  <w:divBdr>
                                    <w:top w:val="none" w:sz="0" w:space="0" w:color="auto"/>
                                    <w:left w:val="none" w:sz="0" w:space="0" w:color="auto"/>
                                    <w:bottom w:val="none" w:sz="0" w:space="0" w:color="auto"/>
                                    <w:right w:val="none" w:sz="0" w:space="0" w:color="auto"/>
                                  </w:divBdr>
                                  <w:divsChild>
                                    <w:div w:id="128765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157017">
                      <w:marLeft w:val="0"/>
                      <w:marRight w:val="0"/>
                      <w:marTop w:val="0"/>
                      <w:marBottom w:val="0"/>
                      <w:divBdr>
                        <w:top w:val="none" w:sz="0" w:space="0" w:color="auto"/>
                        <w:left w:val="none" w:sz="0" w:space="0" w:color="auto"/>
                        <w:bottom w:val="none" w:sz="0" w:space="0" w:color="auto"/>
                        <w:right w:val="none" w:sz="0" w:space="0" w:color="auto"/>
                      </w:divBdr>
                      <w:divsChild>
                        <w:div w:id="1565869430">
                          <w:marLeft w:val="0"/>
                          <w:marRight w:val="0"/>
                          <w:marTop w:val="0"/>
                          <w:marBottom w:val="0"/>
                          <w:divBdr>
                            <w:top w:val="none" w:sz="0" w:space="0" w:color="auto"/>
                            <w:left w:val="none" w:sz="0" w:space="0" w:color="auto"/>
                            <w:bottom w:val="none" w:sz="0" w:space="0" w:color="auto"/>
                            <w:right w:val="none" w:sz="0" w:space="0" w:color="auto"/>
                          </w:divBdr>
                          <w:divsChild>
                            <w:div w:id="1470199575">
                              <w:marLeft w:val="0"/>
                              <w:marRight w:val="0"/>
                              <w:marTop w:val="0"/>
                              <w:marBottom w:val="0"/>
                              <w:divBdr>
                                <w:top w:val="none" w:sz="0" w:space="0" w:color="auto"/>
                                <w:left w:val="none" w:sz="0" w:space="0" w:color="auto"/>
                                <w:bottom w:val="none" w:sz="0" w:space="0" w:color="auto"/>
                                <w:right w:val="none" w:sz="0" w:space="0" w:color="auto"/>
                              </w:divBdr>
                              <w:divsChild>
                                <w:div w:id="988830365">
                                  <w:marLeft w:val="0"/>
                                  <w:marRight w:val="0"/>
                                  <w:marTop w:val="0"/>
                                  <w:marBottom w:val="0"/>
                                  <w:divBdr>
                                    <w:top w:val="none" w:sz="0" w:space="0" w:color="auto"/>
                                    <w:left w:val="none" w:sz="0" w:space="0" w:color="auto"/>
                                    <w:bottom w:val="none" w:sz="0" w:space="0" w:color="auto"/>
                                    <w:right w:val="none" w:sz="0" w:space="0" w:color="auto"/>
                                  </w:divBdr>
                                  <w:divsChild>
                                    <w:div w:id="860240588">
                                      <w:marLeft w:val="0"/>
                                      <w:marRight w:val="0"/>
                                      <w:marTop w:val="0"/>
                                      <w:marBottom w:val="0"/>
                                      <w:divBdr>
                                        <w:top w:val="none" w:sz="0" w:space="0" w:color="auto"/>
                                        <w:left w:val="none" w:sz="0" w:space="0" w:color="auto"/>
                                        <w:bottom w:val="none" w:sz="0" w:space="0" w:color="auto"/>
                                        <w:right w:val="none" w:sz="0" w:space="0" w:color="auto"/>
                                      </w:divBdr>
                                      <w:divsChild>
                                        <w:div w:id="82794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3456430">
      <w:bodyDiv w:val="1"/>
      <w:marLeft w:val="0"/>
      <w:marRight w:val="0"/>
      <w:marTop w:val="0"/>
      <w:marBottom w:val="0"/>
      <w:divBdr>
        <w:top w:val="none" w:sz="0" w:space="0" w:color="auto"/>
        <w:left w:val="none" w:sz="0" w:space="0" w:color="auto"/>
        <w:bottom w:val="none" w:sz="0" w:space="0" w:color="auto"/>
        <w:right w:val="none" w:sz="0" w:space="0" w:color="auto"/>
      </w:divBdr>
      <w:divsChild>
        <w:div w:id="1140225096">
          <w:marLeft w:val="0"/>
          <w:marRight w:val="0"/>
          <w:marTop w:val="0"/>
          <w:marBottom w:val="0"/>
          <w:divBdr>
            <w:top w:val="none" w:sz="0" w:space="0" w:color="auto"/>
            <w:left w:val="none" w:sz="0" w:space="0" w:color="auto"/>
            <w:bottom w:val="none" w:sz="0" w:space="0" w:color="auto"/>
            <w:right w:val="none" w:sz="0" w:space="0" w:color="auto"/>
          </w:divBdr>
          <w:divsChild>
            <w:div w:id="797994220">
              <w:marLeft w:val="0"/>
              <w:marRight w:val="0"/>
              <w:marTop w:val="0"/>
              <w:marBottom w:val="0"/>
              <w:divBdr>
                <w:top w:val="none" w:sz="0" w:space="0" w:color="auto"/>
                <w:left w:val="none" w:sz="0" w:space="0" w:color="auto"/>
                <w:bottom w:val="none" w:sz="0" w:space="0" w:color="auto"/>
                <w:right w:val="none" w:sz="0" w:space="0" w:color="auto"/>
              </w:divBdr>
              <w:divsChild>
                <w:div w:id="5986521">
                  <w:marLeft w:val="0"/>
                  <w:marRight w:val="0"/>
                  <w:marTop w:val="0"/>
                  <w:marBottom w:val="0"/>
                  <w:divBdr>
                    <w:top w:val="none" w:sz="0" w:space="0" w:color="auto"/>
                    <w:left w:val="none" w:sz="0" w:space="0" w:color="auto"/>
                    <w:bottom w:val="none" w:sz="0" w:space="0" w:color="auto"/>
                    <w:right w:val="none" w:sz="0" w:space="0" w:color="auto"/>
                  </w:divBdr>
                  <w:divsChild>
                    <w:div w:id="115954027">
                      <w:marLeft w:val="0"/>
                      <w:marRight w:val="0"/>
                      <w:marTop w:val="0"/>
                      <w:marBottom w:val="0"/>
                      <w:divBdr>
                        <w:top w:val="none" w:sz="0" w:space="0" w:color="auto"/>
                        <w:left w:val="none" w:sz="0" w:space="0" w:color="auto"/>
                        <w:bottom w:val="none" w:sz="0" w:space="0" w:color="auto"/>
                        <w:right w:val="none" w:sz="0" w:space="0" w:color="auto"/>
                      </w:divBdr>
                      <w:divsChild>
                        <w:div w:id="2029212618">
                          <w:marLeft w:val="0"/>
                          <w:marRight w:val="0"/>
                          <w:marTop w:val="0"/>
                          <w:marBottom w:val="0"/>
                          <w:divBdr>
                            <w:top w:val="none" w:sz="0" w:space="0" w:color="auto"/>
                            <w:left w:val="none" w:sz="0" w:space="0" w:color="auto"/>
                            <w:bottom w:val="none" w:sz="0" w:space="0" w:color="auto"/>
                            <w:right w:val="none" w:sz="0" w:space="0" w:color="auto"/>
                          </w:divBdr>
                          <w:divsChild>
                            <w:div w:id="803275479">
                              <w:marLeft w:val="0"/>
                              <w:marRight w:val="0"/>
                              <w:marTop w:val="0"/>
                              <w:marBottom w:val="0"/>
                              <w:divBdr>
                                <w:top w:val="none" w:sz="0" w:space="0" w:color="auto"/>
                                <w:left w:val="none" w:sz="0" w:space="0" w:color="auto"/>
                                <w:bottom w:val="none" w:sz="0" w:space="0" w:color="auto"/>
                                <w:right w:val="none" w:sz="0" w:space="0" w:color="auto"/>
                              </w:divBdr>
                              <w:divsChild>
                                <w:div w:id="1288584257">
                                  <w:marLeft w:val="0"/>
                                  <w:marRight w:val="0"/>
                                  <w:marTop w:val="0"/>
                                  <w:marBottom w:val="0"/>
                                  <w:divBdr>
                                    <w:top w:val="none" w:sz="0" w:space="0" w:color="auto"/>
                                    <w:left w:val="none" w:sz="0" w:space="0" w:color="auto"/>
                                    <w:bottom w:val="none" w:sz="0" w:space="0" w:color="auto"/>
                                    <w:right w:val="none" w:sz="0" w:space="0" w:color="auto"/>
                                  </w:divBdr>
                                  <w:divsChild>
                                    <w:div w:id="65850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1919622">
                      <w:marLeft w:val="0"/>
                      <w:marRight w:val="0"/>
                      <w:marTop w:val="0"/>
                      <w:marBottom w:val="0"/>
                      <w:divBdr>
                        <w:top w:val="none" w:sz="0" w:space="0" w:color="auto"/>
                        <w:left w:val="none" w:sz="0" w:space="0" w:color="auto"/>
                        <w:bottom w:val="none" w:sz="0" w:space="0" w:color="auto"/>
                        <w:right w:val="none" w:sz="0" w:space="0" w:color="auto"/>
                      </w:divBdr>
                      <w:divsChild>
                        <w:div w:id="724835699">
                          <w:marLeft w:val="0"/>
                          <w:marRight w:val="0"/>
                          <w:marTop w:val="0"/>
                          <w:marBottom w:val="0"/>
                          <w:divBdr>
                            <w:top w:val="none" w:sz="0" w:space="0" w:color="auto"/>
                            <w:left w:val="none" w:sz="0" w:space="0" w:color="auto"/>
                            <w:bottom w:val="none" w:sz="0" w:space="0" w:color="auto"/>
                            <w:right w:val="none" w:sz="0" w:space="0" w:color="auto"/>
                          </w:divBdr>
                          <w:divsChild>
                            <w:div w:id="625551641">
                              <w:marLeft w:val="0"/>
                              <w:marRight w:val="0"/>
                              <w:marTop w:val="0"/>
                              <w:marBottom w:val="0"/>
                              <w:divBdr>
                                <w:top w:val="none" w:sz="0" w:space="0" w:color="auto"/>
                                <w:left w:val="none" w:sz="0" w:space="0" w:color="auto"/>
                                <w:bottom w:val="none" w:sz="0" w:space="0" w:color="auto"/>
                                <w:right w:val="none" w:sz="0" w:space="0" w:color="auto"/>
                              </w:divBdr>
                              <w:divsChild>
                                <w:div w:id="1028407652">
                                  <w:marLeft w:val="0"/>
                                  <w:marRight w:val="0"/>
                                  <w:marTop w:val="0"/>
                                  <w:marBottom w:val="0"/>
                                  <w:divBdr>
                                    <w:top w:val="none" w:sz="0" w:space="0" w:color="auto"/>
                                    <w:left w:val="none" w:sz="0" w:space="0" w:color="auto"/>
                                    <w:bottom w:val="none" w:sz="0" w:space="0" w:color="auto"/>
                                    <w:right w:val="none" w:sz="0" w:space="0" w:color="auto"/>
                                  </w:divBdr>
                                  <w:divsChild>
                                    <w:div w:id="1949268258">
                                      <w:marLeft w:val="0"/>
                                      <w:marRight w:val="0"/>
                                      <w:marTop w:val="0"/>
                                      <w:marBottom w:val="0"/>
                                      <w:divBdr>
                                        <w:top w:val="none" w:sz="0" w:space="0" w:color="auto"/>
                                        <w:left w:val="none" w:sz="0" w:space="0" w:color="auto"/>
                                        <w:bottom w:val="none" w:sz="0" w:space="0" w:color="auto"/>
                                        <w:right w:val="none" w:sz="0" w:space="0" w:color="auto"/>
                                      </w:divBdr>
                                      <w:divsChild>
                                        <w:div w:id="32185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3674698">
      <w:bodyDiv w:val="1"/>
      <w:marLeft w:val="0"/>
      <w:marRight w:val="0"/>
      <w:marTop w:val="0"/>
      <w:marBottom w:val="0"/>
      <w:divBdr>
        <w:top w:val="none" w:sz="0" w:space="0" w:color="auto"/>
        <w:left w:val="none" w:sz="0" w:space="0" w:color="auto"/>
        <w:bottom w:val="none" w:sz="0" w:space="0" w:color="auto"/>
        <w:right w:val="none" w:sz="0" w:space="0" w:color="auto"/>
      </w:divBdr>
      <w:divsChild>
        <w:div w:id="386955470">
          <w:marLeft w:val="0"/>
          <w:marRight w:val="0"/>
          <w:marTop w:val="0"/>
          <w:marBottom w:val="0"/>
          <w:divBdr>
            <w:top w:val="none" w:sz="0" w:space="0" w:color="auto"/>
            <w:left w:val="none" w:sz="0" w:space="0" w:color="auto"/>
            <w:bottom w:val="none" w:sz="0" w:space="0" w:color="auto"/>
            <w:right w:val="none" w:sz="0" w:space="0" w:color="auto"/>
          </w:divBdr>
          <w:divsChild>
            <w:div w:id="1626233376">
              <w:marLeft w:val="0"/>
              <w:marRight w:val="0"/>
              <w:marTop w:val="0"/>
              <w:marBottom w:val="0"/>
              <w:divBdr>
                <w:top w:val="none" w:sz="0" w:space="0" w:color="auto"/>
                <w:left w:val="none" w:sz="0" w:space="0" w:color="auto"/>
                <w:bottom w:val="none" w:sz="0" w:space="0" w:color="auto"/>
                <w:right w:val="none" w:sz="0" w:space="0" w:color="auto"/>
              </w:divBdr>
              <w:divsChild>
                <w:div w:id="1038093352">
                  <w:marLeft w:val="0"/>
                  <w:marRight w:val="0"/>
                  <w:marTop w:val="0"/>
                  <w:marBottom w:val="0"/>
                  <w:divBdr>
                    <w:top w:val="none" w:sz="0" w:space="0" w:color="auto"/>
                    <w:left w:val="none" w:sz="0" w:space="0" w:color="auto"/>
                    <w:bottom w:val="none" w:sz="0" w:space="0" w:color="auto"/>
                    <w:right w:val="none" w:sz="0" w:space="0" w:color="auto"/>
                  </w:divBdr>
                  <w:divsChild>
                    <w:div w:id="57910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931633">
          <w:marLeft w:val="0"/>
          <w:marRight w:val="0"/>
          <w:marTop w:val="0"/>
          <w:marBottom w:val="0"/>
          <w:divBdr>
            <w:top w:val="none" w:sz="0" w:space="0" w:color="auto"/>
            <w:left w:val="none" w:sz="0" w:space="0" w:color="auto"/>
            <w:bottom w:val="none" w:sz="0" w:space="0" w:color="auto"/>
            <w:right w:val="none" w:sz="0" w:space="0" w:color="auto"/>
          </w:divBdr>
          <w:divsChild>
            <w:div w:id="496460184">
              <w:marLeft w:val="0"/>
              <w:marRight w:val="0"/>
              <w:marTop w:val="0"/>
              <w:marBottom w:val="0"/>
              <w:divBdr>
                <w:top w:val="none" w:sz="0" w:space="0" w:color="auto"/>
                <w:left w:val="none" w:sz="0" w:space="0" w:color="auto"/>
                <w:bottom w:val="none" w:sz="0" w:space="0" w:color="auto"/>
                <w:right w:val="none" w:sz="0" w:space="0" w:color="auto"/>
              </w:divBdr>
              <w:divsChild>
                <w:div w:id="1507789679">
                  <w:marLeft w:val="0"/>
                  <w:marRight w:val="0"/>
                  <w:marTop w:val="0"/>
                  <w:marBottom w:val="0"/>
                  <w:divBdr>
                    <w:top w:val="none" w:sz="0" w:space="0" w:color="auto"/>
                    <w:left w:val="none" w:sz="0" w:space="0" w:color="auto"/>
                    <w:bottom w:val="none" w:sz="0" w:space="0" w:color="auto"/>
                    <w:right w:val="none" w:sz="0" w:space="0" w:color="auto"/>
                  </w:divBdr>
                  <w:divsChild>
                    <w:div w:id="47502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5130396">
      <w:bodyDiv w:val="1"/>
      <w:marLeft w:val="0"/>
      <w:marRight w:val="0"/>
      <w:marTop w:val="0"/>
      <w:marBottom w:val="0"/>
      <w:divBdr>
        <w:top w:val="none" w:sz="0" w:space="0" w:color="auto"/>
        <w:left w:val="none" w:sz="0" w:space="0" w:color="auto"/>
        <w:bottom w:val="none" w:sz="0" w:space="0" w:color="auto"/>
        <w:right w:val="none" w:sz="0" w:space="0" w:color="auto"/>
      </w:divBdr>
      <w:divsChild>
        <w:div w:id="1361934989">
          <w:marLeft w:val="0"/>
          <w:marRight w:val="0"/>
          <w:marTop w:val="0"/>
          <w:marBottom w:val="0"/>
          <w:divBdr>
            <w:top w:val="none" w:sz="0" w:space="0" w:color="auto"/>
            <w:left w:val="none" w:sz="0" w:space="0" w:color="auto"/>
            <w:bottom w:val="none" w:sz="0" w:space="0" w:color="auto"/>
            <w:right w:val="none" w:sz="0" w:space="0" w:color="auto"/>
          </w:divBdr>
          <w:divsChild>
            <w:div w:id="1876655188">
              <w:marLeft w:val="0"/>
              <w:marRight w:val="0"/>
              <w:marTop w:val="0"/>
              <w:marBottom w:val="0"/>
              <w:divBdr>
                <w:top w:val="none" w:sz="0" w:space="0" w:color="auto"/>
                <w:left w:val="none" w:sz="0" w:space="0" w:color="auto"/>
                <w:bottom w:val="none" w:sz="0" w:space="0" w:color="auto"/>
                <w:right w:val="none" w:sz="0" w:space="0" w:color="auto"/>
              </w:divBdr>
              <w:divsChild>
                <w:div w:id="593905155">
                  <w:marLeft w:val="0"/>
                  <w:marRight w:val="0"/>
                  <w:marTop w:val="0"/>
                  <w:marBottom w:val="0"/>
                  <w:divBdr>
                    <w:top w:val="none" w:sz="0" w:space="0" w:color="auto"/>
                    <w:left w:val="none" w:sz="0" w:space="0" w:color="auto"/>
                    <w:bottom w:val="none" w:sz="0" w:space="0" w:color="auto"/>
                    <w:right w:val="none" w:sz="0" w:space="0" w:color="auto"/>
                  </w:divBdr>
                  <w:divsChild>
                    <w:div w:id="83958597">
                      <w:marLeft w:val="0"/>
                      <w:marRight w:val="0"/>
                      <w:marTop w:val="0"/>
                      <w:marBottom w:val="0"/>
                      <w:divBdr>
                        <w:top w:val="none" w:sz="0" w:space="0" w:color="auto"/>
                        <w:left w:val="none" w:sz="0" w:space="0" w:color="auto"/>
                        <w:bottom w:val="none" w:sz="0" w:space="0" w:color="auto"/>
                        <w:right w:val="none" w:sz="0" w:space="0" w:color="auto"/>
                      </w:divBdr>
                      <w:divsChild>
                        <w:div w:id="1657958274">
                          <w:marLeft w:val="0"/>
                          <w:marRight w:val="0"/>
                          <w:marTop w:val="0"/>
                          <w:marBottom w:val="0"/>
                          <w:divBdr>
                            <w:top w:val="none" w:sz="0" w:space="0" w:color="auto"/>
                            <w:left w:val="none" w:sz="0" w:space="0" w:color="auto"/>
                            <w:bottom w:val="none" w:sz="0" w:space="0" w:color="auto"/>
                            <w:right w:val="none" w:sz="0" w:space="0" w:color="auto"/>
                          </w:divBdr>
                          <w:divsChild>
                            <w:div w:id="136741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2755839">
      <w:bodyDiv w:val="1"/>
      <w:marLeft w:val="0"/>
      <w:marRight w:val="0"/>
      <w:marTop w:val="0"/>
      <w:marBottom w:val="0"/>
      <w:divBdr>
        <w:top w:val="none" w:sz="0" w:space="0" w:color="auto"/>
        <w:left w:val="none" w:sz="0" w:space="0" w:color="auto"/>
        <w:bottom w:val="none" w:sz="0" w:space="0" w:color="auto"/>
        <w:right w:val="none" w:sz="0" w:space="0" w:color="auto"/>
      </w:divBdr>
    </w:div>
    <w:div w:id="1259100186">
      <w:bodyDiv w:val="1"/>
      <w:marLeft w:val="0"/>
      <w:marRight w:val="0"/>
      <w:marTop w:val="0"/>
      <w:marBottom w:val="0"/>
      <w:divBdr>
        <w:top w:val="none" w:sz="0" w:space="0" w:color="auto"/>
        <w:left w:val="none" w:sz="0" w:space="0" w:color="auto"/>
        <w:bottom w:val="none" w:sz="0" w:space="0" w:color="auto"/>
        <w:right w:val="none" w:sz="0" w:space="0" w:color="auto"/>
      </w:divBdr>
      <w:divsChild>
        <w:div w:id="436294910">
          <w:marLeft w:val="0"/>
          <w:marRight w:val="0"/>
          <w:marTop w:val="0"/>
          <w:marBottom w:val="0"/>
          <w:divBdr>
            <w:top w:val="none" w:sz="0" w:space="0" w:color="auto"/>
            <w:left w:val="none" w:sz="0" w:space="0" w:color="auto"/>
            <w:bottom w:val="none" w:sz="0" w:space="0" w:color="auto"/>
            <w:right w:val="none" w:sz="0" w:space="0" w:color="auto"/>
          </w:divBdr>
          <w:divsChild>
            <w:div w:id="1631327621">
              <w:marLeft w:val="0"/>
              <w:marRight w:val="0"/>
              <w:marTop w:val="0"/>
              <w:marBottom w:val="0"/>
              <w:divBdr>
                <w:top w:val="none" w:sz="0" w:space="0" w:color="auto"/>
                <w:left w:val="none" w:sz="0" w:space="0" w:color="auto"/>
                <w:bottom w:val="none" w:sz="0" w:space="0" w:color="auto"/>
                <w:right w:val="none" w:sz="0" w:space="0" w:color="auto"/>
              </w:divBdr>
              <w:divsChild>
                <w:div w:id="450830681">
                  <w:marLeft w:val="0"/>
                  <w:marRight w:val="0"/>
                  <w:marTop w:val="0"/>
                  <w:marBottom w:val="0"/>
                  <w:divBdr>
                    <w:top w:val="none" w:sz="0" w:space="0" w:color="auto"/>
                    <w:left w:val="none" w:sz="0" w:space="0" w:color="auto"/>
                    <w:bottom w:val="none" w:sz="0" w:space="0" w:color="auto"/>
                    <w:right w:val="none" w:sz="0" w:space="0" w:color="auto"/>
                  </w:divBdr>
                  <w:divsChild>
                    <w:div w:id="111440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55758">
          <w:marLeft w:val="0"/>
          <w:marRight w:val="0"/>
          <w:marTop w:val="0"/>
          <w:marBottom w:val="0"/>
          <w:divBdr>
            <w:top w:val="none" w:sz="0" w:space="0" w:color="auto"/>
            <w:left w:val="none" w:sz="0" w:space="0" w:color="auto"/>
            <w:bottom w:val="none" w:sz="0" w:space="0" w:color="auto"/>
            <w:right w:val="none" w:sz="0" w:space="0" w:color="auto"/>
          </w:divBdr>
          <w:divsChild>
            <w:div w:id="598874064">
              <w:marLeft w:val="0"/>
              <w:marRight w:val="0"/>
              <w:marTop w:val="0"/>
              <w:marBottom w:val="0"/>
              <w:divBdr>
                <w:top w:val="none" w:sz="0" w:space="0" w:color="auto"/>
                <w:left w:val="none" w:sz="0" w:space="0" w:color="auto"/>
                <w:bottom w:val="none" w:sz="0" w:space="0" w:color="auto"/>
                <w:right w:val="none" w:sz="0" w:space="0" w:color="auto"/>
              </w:divBdr>
              <w:divsChild>
                <w:div w:id="747271974">
                  <w:marLeft w:val="0"/>
                  <w:marRight w:val="0"/>
                  <w:marTop w:val="0"/>
                  <w:marBottom w:val="0"/>
                  <w:divBdr>
                    <w:top w:val="none" w:sz="0" w:space="0" w:color="auto"/>
                    <w:left w:val="none" w:sz="0" w:space="0" w:color="auto"/>
                    <w:bottom w:val="none" w:sz="0" w:space="0" w:color="auto"/>
                    <w:right w:val="none" w:sz="0" w:space="0" w:color="auto"/>
                  </w:divBdr>
                  <w:divsChild>
                    <w:div w:id="90433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034360">
      <w:bodyDiv w:val="1"/>
      <w:marLeft w:val="0"/>
      <w:marRight w:val="0"/>
      <w:marTop w:val="0"/>
      <w:marBottom w:val="0"/>
      <w:divBdr>
        <w:top w:val="none" w:sz="0" w:space="0" w:color="auto"/>
        <w:left w:val="none" w:sz="0" w:space="0" w:color="auto"/>
        <w:bottom w:val="none" w:sz="0" w:space="0" w:color="auto"/>
        <w:right w:val="none" w:sz="0" w:space="0" w:color="auto"/>
      </w:divBdr>
      <w:divsChild>
        <w:div w:id="1461991882">
          <w:marLeft w:val="0"/>
          <w:marRight w:val="0"/>
          <w:marTop w:val="0"/>
          <w:marBottom w:val="0"/>
          <w:divBdr>
            <w:top w:val="none" w:sz="0" w:space="0" w:color="auto"/>
            <w:left w:val="none" w:sz="0" w:space="0" w:color="auto"/>
            <w:bottom w:val="none" w:sz="0" w:space="0" w:color="auto"/>
            <w:right w:val="none" w:sz="0" w:space="0" w:color="auto"/>
          </w:divBdr>
          <w:divsChild>
            <w:div w:id="121274159">
              <w:marLeft w:val="0"/>
              <w:marRight w:val="0"/>
              <w:marTop w:val="0"/>
              <w:marBottom w:val="0"/>
              <w:divBdr>
                <w:top w:val="none" w:sz="0" w:space="0" w:color="auto"/>
                <w:left w:val="none" w:sz="0" w:space="0" w:color="auto"/>
                <w:bottom w:val="none" w:sz="0" w:space="0" w:color="auto"/>
                <w:right w:val="none" w:sz="0" w:space="0" w:color="auto"/>
              </w:divBdr>
              <w:divsChild>
                <w:div w:id="2052067706">
                  <w:marLeft w:val="0"/>
                  <w:marRight w:val="0"/>
                  <w:marTop w:val="0"/>
                  <w:marBottom w:val="0"/>
                  <w:divBdr>
                    <w:top w:val="none" w:sz="0" w:space="0" w:color="auto"/>
                    <w:left w:val="none" w:sz="0" w:space="0" w:color="auto"/>
                    <w:bottom w:val="none" w:sz="0" w:space="0" w:color="auto"/>
                    <w:right w:val="none" w:sz="0" w:space="0" w:color="auto"/>
                  </w:divBdr>
                  <w:divsChild>
                    <w:div w:id="139901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588014">
          <w:marLeft w:val="0"/>
          <w:marRight w:val="0"/>
          <w:marTop w:val="0"/>
          <w:marBottom w:val="0"/>
          <w:divBdr>
            <w:top w:val="none" w:sz="0" w:space="0" w:color="auto"/>
            <w:left w:val="none" w:sz="0" w:space="0" w:color="auto"/>
            <w:bottom w:val="none" w:sz="0" w:space="0" w:color="auto"/>
            <w:right w:val="none" w:sz="0" w:space="0" w:color="auto"/>
          </w:divBdr>
          <w:divsChild>
            <w:div w:id="1101683703">
              <w:marLeft w:val="0"/>
              <w:marRight w:val="0"/>
              <w:marTop w:val="0"/>
              <w:marBottom w:val="0"/>
              <w:divBdr>
                <w:top w:val="none" w:sz="0" w:space="0" w:color="auto"/>
                <w:left w:val="none" w:sz="0" w:space="0" w:color="auto"/>
                <w:bottom w:val="none" w:sz="0" w:space="0" w:color="auto"/>
                <w:right w:val="none" w:sz="0" w:space="0" w:color="auto"/>
              </w:divBdr>
              <w:divsChild>
                <w:div w:id="287711596">
                  <w:marLeft w:val="0"/>
                  <w:marRight w:val="0"/>
                  <w:marTop w:val="0"/>
                  <w:marBottom w:val="0"/>
                  <w:divBdr>
                    <w:top w:val="none" w:sz="0" w:space="0" w:color="auto"/>
                    <w:left w:val="none" w:sz="0" w:space="0" w:color="auto"/>
                    <w:bottom w:val="none" w:sz="0" w:space="0" w:color="auto"/>
                    <w:right w:val="none" w:sz="0" w:space="0" w:color="auto"/>
                  </w:divBdr>
                  <w:divsChild>
                    <w:div w:id="43201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663159">
      <w:bodyDiv w:val="1"/>
      <w:marLeft w:val="0"/>
      <w:marRight w:val="0"/>
      <w:marTop w:val="0"/>
      <w:marBottom w:val="0"/>
      <w:divBdr>
        <w:top w:val="none" w:sz="0" w:space="0" w:color="auto"/>
        <w:left w:val="none" w:sz="0" w:space="0" w:color="auto"/>
        <w:bottom w:val="none" w:sz="0" w:space="0" w:color="auto"/>
        <w:right w:val="none" w:sz="0" w:space="0" w:color="auto"/>
      </w:divBdr>
      <w:divsChild>
        <w:div w:id="90903509">
          <w:marLeft w:val="0"/>
          <w:marRight w:val="0"/>
          <w:marTop w:val="0"/>
          <w:marBottom w:val="0"/>
          <w:divBdr>
            <w:top w:val="none" w:sz="0" w:space="0" w:color="auto"/>
            <w:left w:val="none" w:sz="0" w:space="0" w:color="auto"/>
            <w:bottom w:val="none" w:sz="0" w:space="0" w:color="auto"/>
            <w:right w:val="none" w:sz="0" w:space="0" w:color="auto"/>
          </w:divBdr>
          <w:divsChild>
            <w:div w:id="550535134">
              <w:marLeft w:val="0"/>
              <w:marRight w:val="0"/>
              <w:marTop w:val="0"/>
              <w:marBottom w:val="0"/>
              <w:divBdr>
                <w:top w:val="none" w:sz="0" w:space="0" w:color="auto"/>
                <w:left w:val="none" w:sz="0" w:space="0" w:color="auto"/>
                <w:bottom w:val="none" w:sz="0" w:space="0" w:color="auto"/>
                <w:right w:val="none" w:sz="0" w:space="0" w:color="auto"/>
              </w:divBdr>
              <w:divsChild>
                <w:div w:id="2082216689">
                  <w:marLeft w:val="0"/>
                  <w:marRight w:val="0"/>
                  <w:marTop w:val="0"/>
                  <w:marBottom w:val="0"/>
                  <w:divBdr>
                    <w:top w:val="none" w:sz="0" w:space="0" w:color="auto"/>
                    <w:left w:val="none" w:sz="0" w:space="0" w:color="auto"/>
                    <w:bottom w:val="none" w:sz="0" w:space="0" w:color="auto"/>
                    <w:right w:val="none" w:sz="0" w:space="0" w:color="auto"/>
                  </w:divBdr>
                  <w:divsChild>
                    <w:div w:id="551305961">
                      <w:marLeft w:val="0"/>
                      <w:marRight w:val="0"/>
                      <w:marTop w:val="0"/>
                      <w:marBottom w:val="0"/>
                      <w:divBdr>
                        <w:top w:val="none" w:sz="0" w:space="0" w:color="auto"/>
                        <w:left w:val="none" w:sz="0" w:space="0" w:color="auto"/>
                        <w:bottom w:val="none" w:sz="0" w:space="0" w:color="auto"/>
                        <w:right w:val="none" w:sz="0" w:space="0" w:color="auto"/>
                      </w:divBdr>
                      <w:divsChild>
                        <w:div w:id="544294521">
                          <w:marLeft w:val="0"/>
                          <w:marRight w:val="0"/>
                          <w:marTop w:val="0"/>
                          <w:marBottom w:val="0"/>
                          <w:divBdr>
                            <w:top w:val="none" w:sz="0" w:space="0" w:color="auto"/>
                            <w:left w:val="none" w:sz="0" w:space="0" w:color="auto"/>
                            <w:bottom w:val="none" w:sz="0" w:space="0" w:color="auto"/>
                            <w:right w:val="none" w:sz="0" w:space="0" w:color="auto"/>
                          </w:divBdr>
                          <w:divsChild>
                            <w:div w:id="90650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3397260">
      <w:bodyDiv w:val="1"/>
      <w:marLeft w:val="0"/>
      <w:marRight w:val="0"/>
      <w:marTop w:val="0"/>
      <w:marBottom w:val="0"/>
      <w:divBdr>
        <w:top w:val="none" w:sz="0" w:space="0" w:color="auto"/>
        <w:left w:val="none" w:sz="0" w:space="0" w:color="auto"/>
        <w:bottom w:val="none" w:sz="0" w:space="0" w:color="auto"/>
        <w:right w:val="none" w:sz="0" w:space="0" w:color="auto"/>
      </w:divBdr>
    </w:div>
    <w:div w:id="1931348702">
      <w:bodyDiv w:val="1"/>
      <w:marLeft w:val="0"/>
      <w:marRight w:val="0"/>
      <w:marTop w:val="0"/>
      <w:marBottom w:val="0"/>
      <w:divBdr>
        <w:top w:val="none" w:sz="0" w:space="0" w:color="auto"/>
        <w:left w:val="none" w:sz="0" w:space="0" w:color="auto"/>
        <w:bottom w:val="none" w:sz="0" w:space="0" w:color="auto"/>
        <w:right w:val="none" w:sz="0" w:space="0" w:color="auto"/>
      </w:divBdr>
    </w:div>
    <w:div w:id="2011178814">
      <w:bodyDiv w:val="1"/>
      <w:marLeft w:val="0"/>
      <w:marRight w:val="0"/>
      <w:marTop w:val="0"/>
      <w:marBottom w:val="0"/>
      <w:divBdr>
        <w:top w:val="none" w:sz="0" w:space="0" w:color="auto"/>
        <w:left w:val="none" w:sz="0" w:space="0" w:color="auto"/>
        <w:bottom w:val="none" w:sz="0" w:space="0" w:color="auto"/>
        <w:right w:val="none" w:sz="0" w:space="0" w:color="auto"/>
      </w:divBdr>
    </w:div>
    <w:div w:id="20211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2775</Words>
  <Characters>15822</Characters>
  <Application>Microsoft Office Word</Application>
  <DocSecurity>0</DocSecurity>
  <Lines>131</Lines>
  <Paragraphs>37</Paragraphs>
  <ScaleCrop>false</ScaleCrop>
  <Company/>
  <LinksUpToDate>false</LinksUpToDate>
  <CharactersWithSpaces>18560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camelia golgozeanu</dc:creator>
  <cp:keywords/>
  <dc:description/>
  <cp:lastModifiedBy>camelia golgozeanu</cp:lastModifiedBy>
  <cp:revision>48</cp:revision>
  <dcterms:created xsi:type="dcterms:W3CDTF">2024-06-25T10:48:00Z</dcterms:created>
  <dcterms:modified xsi:type="dcterms:W3CDTF">2024-07-29T08:00:00Z</dcterms:modified>
</cp:coreProperties>
</file>