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ascii="Times New Roman" w:hAnsi="Times New Roman" w:cs="Times New Roman"/>
          <w:b/>
          <w:i/>
          <w:sz w:val="28"/>
          <w:szCs w:val="28"/>
        </w:rPr>
      </w:pPr>
      <w:r>
        <w:rPr>
          <w:rFonts w:ascii="Times New Roman" w:hAnsi="Times New Roman" w:cs="Times New Roman" w:eastAsiaTheme="minorEastAsia"/>
          <w:sz w:val="28"/>
          <w:szCs w:val="28"/>
        </w:rPr>
        <w:t xml:space="preserve"> </w:t>
      </w:r>
    </w:p>
    <w:p>
      <w:pPr>
        <w:spacing w:after="160" w:line="259" w:lineRule="auto"/>
        <w:jc w:val="center"/>
        <w:rPr>
          <w:rFonts w:ascii="Times New Roman" w:hAnsi="Times New Roman" w:cs="Times New Roman"/>
          <w:b/>
          <w:i/>
          <w:color w:val="FF0000"/>
          <w:sz w:val="28"/>
          <w:szCs w:val="28"/>
        </w:rPr>
      </w:pPr>
      <w:r>
        <w:rPr>
          <w:rFonts w:ascii="Times New Roman" w:hAnsi="Times New Roman" w:cs="Times New Roman"/>
          <w:b/>
          <w:i/>
          <w:sz w:val="28"/>
          <w:szCs w:val="28"/>
        </w:rPr>
        <w:t>Report for Strategic Management Assignment 1 2018 –</w:t>
      </w:r>
    </w:p>
    <w:p>
      <w:pPr>
        <w:widowControl/>
        <w:spacing w:line="240" w:lineRule="auto"/>
        <w:jc w:val="center"/>
        <w:rPr>
          <w:rFonts w:ascii="Times New Roman" w:hAnsi="Times New Roman" w:eastAsia="宋体" w:cs="Times New Roman"/>
          <w:b/>
          <w:kern w:val="0"/>
          <w:sz w:val="44"/>
          <w:szCs w:val="44"/>
        </w:rPr>
      </w:pPr>
      <w:r>
        <w:rPr>
          <w:rFonts w:ascii="Times New Roman" w:hAnsi="Times New Roman" w:eastAsia="宋体" w:cs="Times New Roman"/>
          <w:b/>
          <w:kern w:val="0"/>
          <w:sz w:val="44"/>
          <w:szCs w:val="44"/>
        </w:rPr>
        <w:t>Competitive Strategy of Adidas &amp;Analysis</w:t>
      </w:r>
    </w:p>
    <w:p>
      <w:pPr>
        <w:spacing w:after="160" w:line="259" w:lineRule="auto"/>
        <w:rPr>
          <w:rFonts w:ascii="Times New Roman" w:hAnsi="Times New Roman" w:cs="Times New Roman"/>
          <w:b/>
          <w:caps/>
          <w:sz w:val="28"/>
          <w:szCs w:val="28"/>
        </w:rPr>
      </w:pPr>
    </w:p>
    <w:p>
      <w:pPr>
        <w:spacing w:after="160" w:line="259" w:lineRule="auto"/>
        <w:jc w:val="center"/>
        <w:rPr>
          <w:rFonts w:ascii="Times New Roman" w:hAnsi="Times New Roman" w:cs="Times New Roman"/>
          <w:b/>
          <w:caps/>
          <w:sz w:val="28"/>
          <w:szCs w:val="28"/>
        </w:rPr>
      </w:pPr>
      <w:r>
        <w:rPr>
          <w:rFonts w:ascii="Times New Roman" w:hAnsi="Times New Roman" w:cs="Times New Roman"/>
          <w:sz w:val="28"/>
          <w:szCs w:val="28"/>
          <w:lang w:eastAsia="en-GB"/>
        </w:rPr>
        <w:drawing>
          <wp:inline distT="0" distB="0" distL="0" distR="0">
            <wp:extent cx="2860040" cy="3172460"/>
            <wp:effectExtent l="0" t="0" r="0" b="8890"/>
            <wp:docPr id="2"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descr="Crest of TSD.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2860040" cy="3172460"/>
                    </a:xfrm>
                    <a:prstGeom prst="rect">
                      <a:avLst/>
                    </a:prstGeom>
                    <a:noFill/>
                    <a:ln>
                      <a:noFill/>
                    </a:ln>
                  </pic:spPr>
                </pic:pic>
              </a:graphicData>
            </a:graphic>
          </wp:inline>
        </w:drawing>
      </w:r>
    </w:p>
    <w:p>
      <w:pPr>
        <w:spacing w:after="160" w:line="259" w:lineRule="auto"/>
        <w:rPr>
          <w:rFonts w:ascii="Times New Roman" w:hAnsi="Times New Roman" w:cs="Times New Roman"/>
          <w:b/>
          <w:caps/>
          <w:sz w:val="28"/>
          <w:szCs w:val="28"/>
        </w:rPr>
      </w:pPr>
    </w:p>
    <w:p>
      <w:pPr>
        <w:spacing w:after="160" w:line="259" w:lineRule="auto"/>
        <w:jc w:val="center"/>
        <w:rPr>
          <w:rFonts w:ascii="Times New Roman" w:hAnsi="Times New Roman" w:cs="Times New Roman"/>
          <w:b/>
          <w:sz w:val="28"/>
          <w:szCs w:val="28"/>
        </w:rPr>
      </w:pPr>
      <w:r>
        <w:rPr>
          <w:rFonts w:hint="eastAsia" w:ascii="Times New Roman" w:hAnsi="Times New Roman" w:cs="Times New Roman"/>
          <w:b/>
          <w:sz w:val="28"/>
          <w:szCs w:val="28"/>
        </w:rPr>
        <w:t>N</w:t>
      </w:r>
      <w:r>
        <w:rPr>
          <w:rFonts w:hint="eastAsia" w:ascii="Times New Roman" w:hAnsi="Times New Roman" w:eastAsia="宋体" w:cs="Times New Roman"/>
          <w:b/>
          <w:sz w:val="28"/>
          <w:szCs w:val="28"/>
          <w:lang w:val="en-US" w:eastAsia="zh-CN"/>
        </w:rPr>
        <w:t>OVEMBER</w:t>
      </w:r>
      <w:r>
        <w:rPr>
          <w:rFonts w:ascii="Times New Roman" w:hAnsi="Times New Roman" w:cs="Times New Roman"/>
          <w:b/>
          <w:sz w:val="28"/>
          <w:szCs w:val="28"/>
        </w:rPr>
        <w:t xml:space="preserve"> 2018</w:t>
      </w:r>
    </w:p>
    <w:p>
      <w:pPr>
        <w:spacing w:after="160" w:line="259" w:lineRule="auto"/>
        <w:rPr>
          <w:rFonts w:ascii="Times New Roman" w:hAnsi="Times New Roman" w:cs="Times New Roman"/>
          <w:b/>
          <w:caps/>
          <w:sz w:val="28"/>
          <w:szCs w:val="28"/>
        </w:rPr>
      </w:pPr>
    </w:p>
    <w:p>
      <w:pPr>
        <w:spacing w:after="160" w:line="259" w:lineRule="auto"/>
        <w:rPr>
          <w:rFonts w:ascii="Times New Roman" w:hAnsi="Times New Roman" w:cs="Times New Roman"/>
          <w:b/>
          <w:caps/>
          <w:sz w:val="21"/>
          <w:szCs w:val="21"/>
        </w:rPr>
      </w:pPr>
      <w:r>
        <w:rPr>
          <w:rFonts w:ascii="Times New Roman" w:hAnsi="Times New Roman" w:cs="Times New Roman"/>
          <w:b/>
          <w:caps/>
          <w:sz w:val="28"/>
          <w:szCs w:val="28"/>
        </w:rPr>
        <w:t>MODULE NAME:</w:t>
      </w:r>
      <w:r>
        <w:rPr>
          <w:rFonts w:ascii="Times New Roman" w:hAnsi="Times New Roman" w:cs="Times New Roman"/>
          <w:b/>
          <w:caps/>
          <w:sz w:val="28"/>
          <w:szCs w:val="28"/>
        </w:rPr>
        <w:tab/>
      </w:r>
      <w:r>
        <w:rPr>
          <w:rFonts w:ascii="Times New Roman" w:hAnsi="Times New Roman" w:cs="Times New Roman"/>
          <w:b/>
          <w:caps/>
          <w:sz w:val="28"/>
          <w:szCs w:val="28"/>
        </w:rPr>
        <w:tab/>
      </w:r>
      <w:r>
        <w:rPr>
          <w:rFonts w:ascii="Times New Roman" w:hAnsi="Times New Roman" w:cs="Times New Roman"/>
          <w:b/>
          <w:caps/>
          <w:sz w:val="21"/>
          <w:szCs w:val="21"/>
          <w:lang w:val="en-US" w:eastAsia="zh-CN"/>
        </w:rPr>
        <w:fldChar w:fldCharType="begin"/>
      </w:r>
      <w:r>
        <w:rPr>
          <w:rFonts w:ascii="Times New Roman" w:hAnsi="Times New Roman" w:cs="Times New Roman"/>
          <w:b/>
          <w:caps/>
          <w:sz w:val="21"/>
          <w:szCs w:val="21"/>
          <w:lang w:val="en-US" w:eastAsia="zh-CN"/>
        </w:rPr>
        <w:instrText xml:space="preserve"> HYPERLINK "https://moodle.uwtsd.ac.uk/course/view.php?id=2007" </w:instrText>
      </w:r>
      <w:r>
        <w:rPr>
          <w:rFonts w:ascii="Times New Roman" w:hAnsi="Times New Roman" w:cs="Times New Roman"/>
          <w:b/>
          <w:caps/>
          <w:sz w:val="21"/>
          <w:szCs w:val="21"/>
          <w:lang w:val="en-US" w:eastAsia="zh-CN"/>
        </w:rPr>
        <w:fldChar w:fldCharType="separate"/>
      </w:r>
      <w:r>
        <w:rPr>
          <w:rFonts w:ascii="Times New Roman" w:hAnsi="Times New Roman" w:cs="Times New Roman"/>
          <w:b/>
          <w:caps/>
          <w:sz w:val="21"/>
          <w:szCs w:val="21"/>
        </w:rPr>
        <w:t>Strategic Management &amp; Sustainability</w:t>
      </w:r>
    </w:p>
    <w:p>
      <w:pPr>
        <w:spacing w:after="160" w:line="259" w:lineRule="auto"/>
        <w:rPr>
          <w:rFonts w:hint="eastAsia" w:ascii="Times New Roman" w:hAnsi="Times New Roman" w:eastAsia="宋体" w:cs="Times New Roman"/>
          <w:b/>
          <w:caps/>
          <w:sz w:val="28"/>
          <w:szCs w:val="28"/>
          <w:lang w:val="en-US" w:eastAsia="zh-CN"/>
        </w:rPr>
      </w:pPr>
      <w:r>
        <w:rPr>
          <w:rFonts w:hint="default" w:ascii="Times New Roman" w:hAnsi="Times New Roman" w:cs="Times New Roman"/>
          <w:b/>
          <w:caps/>
          <w:sz w:val="21"/>
          <w:szCs w:val="21"/>
          <w:lang w:val="en-US" w:eastAsia="zh-CN"/>
        </w:rPr>
        <w:fldChar w:fldCharType="end"/>
      </w:r>
      <w:r>
        <w:rPr>
          <w:rFonts w:ascii="Times New Roman" w:hAnsi="Times New Roman" w:cs="Times New Roman"/>
          <w:b/>
          <w:caps/>
          <w:sz w:val="28"/>
          <w:szCs w:val="28"/>
        </w:rPr>
        <w:t>Name:</w:t>
      </w:r>
      <w:r>
        <w:rPr>
          <w:rFonts w:ascii="Times New Roman" w:hAnsi="Times New Roman" w:cs="Times New Roman"/>
          <w:b/>
          <w:caps/>
          <w:sz w:val="28"/>
          <w:szCs w:val="28"/>
        </w:rPr>
        <w:tab/>
      </w:r>
      <w:r>
        <w:rPr>
          <w:rFonts w:ascii="Times New Roman" w:hAnsi="Times New Roman" w:cs="Times New Roman"/>
          <w:b/>
          <w:caps/>
          <w:sz w:val="28"/>
          <w:szCs w:val="28"/>
        </w:rPr>
        <w:tab/>
      </w:r>
      <w:r>
        <w:rPr>
          <w:rFonts w:ascii="Times New Roman" w:hAnsi="Times New Roman" w:cs="Times New Roman"/>
          <w:b/>
          <w:caps/>
          <w:sz w:val="28"/>
          <w:szCs w:val="28"/>
        </w:rPr>
        <w:tab/>
      </w:r>
      <w:r>
        <w:rPr>
          <w:rFonts w:ascii="Times New Roman" w:hAnsi="Times New Roman" w:cs="Times New Roman"/>
          <w:b/>
          <w:caps/>
          <w:sz w:val="28"/>
          <w:szCs w:val="28"/>
        </w:rPr>
        <w:tab/>
      </w:r>
      <w:r>
        <w:rPr>
          <w:rFonts w:hint="eastAsia" w:ascii="Times New Roman" w:hAnsi="Times New Roman" w:eastAsia="宋体" w:cs="Times New Roman"/>
          <w:b/>
          <w:caps/>
          <w:sz w:val="28"/>
          <w:szCs w:val="28"/>
          <w:lang w:val="en-US" w:eastAsia="zh-CN"/>
        </w:rPr>
        <w:t>SHENGKAI WANG</w:t>
      </w:r>
    </w:p>
    <w:p>
      <w:pPr>
        <w:spacing w:after="160" w:line="259" w:lineRule="auto"/>
        <w:rPr>
          <w:rFonts w:hint="eastAsia" w:ascii="Times New Roman" w:hAnsi="Times New Roman" w:eastAsia="宋体" w:cs="Times New Roman"/>
          <w:b/>
          <w:caps/>
          <w:sz w:val="28"/>
          <w:szCs w:val="28"/>
          <w:lang w:val="en-US" w:eastAsia="zh-CN"/>
        </w:rPr>
      </w:pPr>
      <w:r>
        <w:rPr>
          <w:rFonts w:ascii="Times New Roman" w:hAnsi="Times New Roman" w:cs="Times New Roman"/>
          <w:b/>
          <w:caps/>
          <w:sz w:val="28"/>
          <w:szCs w:val="28"/>
        </w:rPr>
        <w:t>Student Number:</w:t>
      </w:r>
      <w:r>
        <w:rPr>
          <w:rFonts w:ascii="Times New Roman" w:hAnsi="Times New Roman" w:cs="Times New Roman"/>
          <w:b/>
          <w:caps/>
          <w:sz w:val="28"/>
          <w:szCs w:val="28"/>
        </w:rPr>
        <w:tab/>
      </w:r>
      <w:r>
        <w:rPr>
          <w:rFonts w:ascii="Times New Roman" w:hAnsi="Times New Roman" w:cs="Times New Roman"/>
          <w:b/>
          <w:caps/>
          <w:sz w:val="28"/>
          <w:szCs w:val="28"/>
        </w:rPr>
        <w:tab/>
      </w:r>
      <w:r>
        <w:rPr>
          <w:rFonts w:hint="eastAsia" w:ascii="Times New Roman" w:hAnsi="Times New Roman" w:eastAsia="宋体" w:cs="Times New Roman"/>
          <w:b/>
          <w:caps/>
          <w:sz w:val="28"/>
          <w:szCs w:val="28"/>
          <w:lang w:val="en-US" w:eastAsia="zh-CN"/>
        </w:rPr>
        <w:t>1806647</w:t>
      </w:r>
    </w:p>
    <w:p>
      <w:pPr>
        <w:tabs>
          <w:tab w:val="left" w:pos="4007"/>
        </w:tabs>
        <w:jc w:val="center"/>
        <w:rPr>
          <w:rFonts w:ascii="Verdana" w:hAnsi="Verdana"/>
          <w:b/>
          <w:caps/>
          <w:sz w:val="18"/>
          <w:szCs w:val="18"/>
        </w:rPr>
      </w:pPr>
    </w:p>
    <w:p>
      <w:pPr>
        <w:tabs>
          <w:tab w:val="left" w:pos="4007"/>
        </w:tabs>
        <w:jc w:val="center"/>
        <w:rPr>
          <w:rFonts w:ascii="Verdana" w:hAnsi="Verdana"/>
          <w:b/>
          <w:caps/>
          <w:sz w:val="18"/>
          <w:szCs w:val="18"/>
        </w:rPr>
      </w:pPr>
    </w:p>
    <w:p>
      <w:pPr>
        <w:tabs>
          <w:tab w:val="left" w:pos="4007"/>
        </w:tabs>
        <w:jc w:val="center"/>
        <w:rPr>
          <w:rFonts w:ascii="Verdana" w:hAnsi="Verdana"/>
          <w:b/>
          <w:caps/>
          <w:sz w:val="18"/>
          <w:szCs w:val="18"/>
        </w:rPr>
      </w:pPr>
    </w:p>
    <w:p>
      <w:pPr>
        <w:tabs>
          <w:tab w:val="left" w:pos="4007"/>
        </w:tabs>
        <w:jc w:val="center"/>
        <w:rPr>
          <w:rFonts w:ascii="Verdana" w:hAnsi="Verdana"/>
          <w:b/>
          <w:caps/>
          <w:sz w:val="18"/>
          <w:szCs w:val="18"/>
        </w:rPr>
      </w:pPr>
    </w:p>
    <w:p>
      <w:pPr>
        <w:tabs>
          <w:tab w:val="left" w:pos="4007"/>
        </w:tabs>
        <w:jc w:val="both"/>
        <w:rPr>
          <w:rFonts w:ascii="Verdana" w:hAnsi="Verdana"/>
          <w:b/>
          <w:caps/>
          <w:sz w:val="18"/>
          <w:szCs w:val="18"/>
        </w:rPr>
      </w:pPr>
      <w:bookmarkStart w:id="13" w:name="_GoBack"/>
      <w:bookmarkEnd w:id="13"/>
    </w:p>
    <w:p>
      <w:pPr>
        <w:tabs>
          <w:tab w:val="left" w:pos="4007"/>
        </w:tabs>
        <w:jc w:val="center"/>
        <w:rPr>
          <w:rFonts w:ascii="Verdana" w:hAnsi="Verdana"/>
          <w:b/>
          <w:caps/>
          <w:sz w:val="18"/>
          <w:szCs w:val="18"/>
        </w:rPr>
      </w:pPr>
    </w:p>
    <w:p>
      <w:pPr>
        <w:tabs>
          <w:tab w:val="left" w:pos="4007"/>
        </w:tabs>
        <w:jc w:val="center"/>
        <w:rPr>
          <w:rFonts w:ascii="Verdana" w:hAnsi="Verdana"/>
          <w:b/>
          <w:caps/>
          <w:sz w:val="18"/>
          <w:szCs w:val="18"/>
        </w:rPr>
      </w:pPr>
    </w:p>
    <w:p>
      <w:pPr>
        <w:tabs>
          <w:tab w:val="left" w:pos="4007"/>
        </w:tabs>
        <w:jc w:val="center"/>
        <w:rPr>
          <w:rFonts w:ascii="Verdana" w:hAnsi="Verdana"/>
          <w:b/>
          <w:caps/>
          <w:sz w:val="18"/>
          <w:szCs w:val="18"/>
        </w:rPr>
      </w:pPr>
    </w:p>
    <w:p>
      <w:pPr>
        <w:tabs>
          <w:tab w:val="left" w:pos="4007"/>
        </w:tabs>
        <w:jc w:val="center"/>
        <w:rPr>
          <w:rFonts w:ascii="Verdana" w:hAnsi="Verdana"/>
          <w:b/>
          <w:caps/>
          <w:sz w:val="18"/>
          <w:szCs w:val="18"/>
        </w:rPr>
      </w:pPr>
      <w:r>
        <w:rPr>
          <w:rFonts w:ascii="Verdana" w:hAnsi="Verdana"/>
          <w:b/>
          <w:caps/>
          <w:sz w:val="18"/>
          <w:szCs w:val="18"/>
        </w:rPr>
        <w:t>Table of Contents</w:t>
      </w:r>
    </w:p>
    <w:p>
      <w:pPr>
        <w:spacing w:line="480" w:lineRule="auto"/>
        <w:jc w:val="both"/>
        <w:rPr>
          <w:rFonts w:ascii="Verdana" w:hAnsi="Verdana"/>
          <w:b/>
          <w:caps/>
          <w:sz w:val="16"/>
          <w:szCs w:val="18"/>
        </w:rPr>
      </w:pPr>
    </w:p>
    <w:p>
      <w:pPr>
        <w:pStyle w:val="19"/>
        <w:tabs>
          <w:tab w:val="right" w:leader="dot" w:pos="9026"/>
        </w:tabs>
        <w:rPr>
          <w:color w:val="auto"/>
        </w:rPr>
      </w:pPr>
      <w:r>
        <w:rPr>
          <w:rStyle w:val="29"/>
          <w:rFonts w:cstheme="minorHAnsi"/>
          <w:bCs w:val="0"/>
          <w:caps w:val="0"/>
          <w:smallCaps/>
          <w:szCs w:val="18"/>
        </w:rPr>
        <w:fldChar w:fldCharType="begin"/>
      </w:r>
      <w:r>
        <w:rPr>
          <w:rStyle w:val="29"/>
          <w:rFonts w:cstheme="minorHAnsi"/>
          <w:bCs w:val="0"/>
          <w:caps w:val="0"/>
          <w:smallCaps/>
          <w:szCs w:val="18"/>
        </w:rPr>
        <w:instrText xml:space="preserve"> TOC \o "1-3" \u </w:instrText>
      </w:r>
      <w:r>
        <w:rPr>
          <w:rStyle w:val="29"/>
          <w:rFonts w:cstheme="minorHAnsi"/>
          <w:bCs w:val="0"/>
          <w:caps w:val="0"/>
          <w:smallCaps/>
          <w:szCs w:val="18"/>
        </w:rPr>
        <w:fldChar w:fldCharType="separate"/>
      </w:r>
      <w:r>
        <w:rPr>
          <w:rFonts w:hint="default"/>
          <w:i w:val="0"/>
          <w:caps/>
          <w:color w:val="auto"/>
        </w:rPr>
        <w:t xml:space="preserve">1 </w:t>
      </w:r>
      <w:r>
        <w:rPr>
          <w:color w:val="auto"/>
        </w:rPr>
        <w:t>eXECUTIVE sUMMARY</w:t>
      </w:r>
      <w:r>
        <w:rPr>
          <w:color w:val="auto"/>
        </w:rPr>
        <w:tab/>
      </w:r>
      <w:r>
        <w:rPr>
          <w:color w:val="auto"/>
        </w:rPr>
        <w:fldChar w:fldCharType="begin"/>
      </w:r>
      <w:r>
        <w:rPr>
          <w:color w:val="auto"/>
        </w:rPr>
        <w:instrText xml:space="preserve"> PAGEREF _Toc30991 </w:instrText>
      </w:r>
      <w:r>
        <w:rPr>
          <w:color w:val="auto"/>
        </w:rPr>
        <w:fldChar w:fldCharType="separate"/>
      </w:r>
      <w:r>
        <w:rPr>
          <w:color w:val="auto"/>
        </w:rPr>
        <w:t>1</w:t>
      </w:r>
      <w:r>
        <w:rPr>
          <w:color w:val="auto"/>
        </w:rPr>
        <w:fldChar w:fldCharType="end"/>
      </w:r>
    </w:p>
    <w:p>
      <w:pPr>
        <w:pStyle w:val="19"/>
        <w:tabs>
          <w:tab w:val="right" w:leader="dot" w:pos="9026"/>
        </w:tabs>
        <w:rPr>
          <w:color w:val="auto"/>
        </w:rPr>
      </w:pPr>
      <w:r>
        <w:rPr>
          <w:rFonts w:hint="default"/>
          <w:i w:val="0"/>
          <w:caps/>
          <w:color w:val="auto"/>
        </w:rPr>
        <w:t xml:space="preserve">2 </w:t>
      </w:r>
      <w:r>
        <w:rPr>
          <w:color w:val="auto"/>
        </w:rPr>
        <w:t>Introduction</w:t>
      </w:r>
      <w:r>
        <w:rPr>
          <w:color w:val="auto"/>
        </w:rPr>
        <w:tab/>
      </w:r>
      <w:r>
        <w:rPr>
          <w:color w:val="auto"/>
        </w:rPr>
        <w:fldChar w:fldCharType="begin"/>
      </w:r>
      <w:r>
        <w:rPr>
          <w:color w:val="auto"/>
        </w:rPr>
        <w:instrText xml:space="preserve"> PAGEREF _Toc9471 </w:instrText>
      </w:r>
      <w:r>
        <w:rPr>
          <w:color w:val="auto"/>
        </w:rPr>
        <w:fldChar w:fldCharType="separate"/>
      </w:r>
      <w:r>
        <w:rPr>
          <w:color w:val="auto"/>
        </w:rPr>
        <w:t>2</w:t>
      </w:r>
      <w:r>
        <w:rPr>
          <w:color w:val="auto"/>
        </w:rPr>
        <w:fldChar w:fldCharType="end"/>
      </w:r>
    </w:p>
    <w:p>
      <w:pPr>
        <w:pStyle w:val="6"/>
        <w:tabs>
          <w:tab w:val="right" w:leader="dot" w:pos="9026"/>
          <w:tab w:val="clear" w:pos="880"/>
          <w:tab w:val="clear" w:pos="9016"/>
        </w:tabs>
        <w:rPr>
          <w:color w:val="auto"/>
        </w:rPr>
      </w:pPr>
      <w:r>
        <w:rPr>
          <w:rFonts w:hint="default"/>
          <w:i w:val="0"/>
          <w:caps/>
          <w:strike w:val="0"/>
          <w:dstrike w:val="0"/>
          <w:vanish w:val="0"/>
          <w:color w:val="auto"/>
          <w:u w:val="none"/>
          <w:vertAlign w:val="baseline"/>
        </w:rPr>
        <w:t xml:space="preserve">2.1 </w:t>
      </w:r>
      <w:r>
        <w:rPr>
          <w:color w:val="auto"/>
        </w:rPr>
        <w:t>Report Remit</w:t>
      </w:r>
      <w:r>
        <w:rPr>
          <w:color w:val="auto"/>
        </w:rPr>
        <w:tab/>
      </w:r>
      <w:r>
        <w:rPr>
          <w:color w:val="auto"/>
        </w:rPr>
        <w:fldChar w:fldCharType="begin"/>
      </w:r>
      <w:r>
        <w:rPr>
          <w:color w:val="auto"/>
        </w:rPr>
        <w:instrText xml:space="preserve"> PAGEREF _Toc7370 </w:instrText>
      </w:r>
      <w:r>
        <w:rPr>
          <w:color w:val="auto"/>
        </w:rPr>
        <w:fldChar w:fldCharType="separate"/>
      </w:r>
      <w:r>
        <w:rPr>
          <w:color w:val="auto"/>
        </w:rPr>
        <w:t>2</w:t>
      </w:r>
      <w:r>
        <w:rPr>
          <w:color w:val="auto"/>
        </w:rPr>
        <w:fldChar w:fldCharType="end"/>
      </w:r>
    </w:p>
    <w:p>
      <w:pPr>
        <w:pStyle w:val="6"/>
        <w:tabs>
          <w:tab w:val="right" w:leader="dot" w:pos="9026"/>
          <w:tab w:val="clear" w:pos="880"/>
          <w:tab w:val="clear" w:pos="9016"/>
        </w:tabs>
        <w:rPr>
          <w:color w:val="auto"/>
        </w:rPr>
      </w:pPr>
      <w:r>
        <w:rPr>
          <w:rFonts w:hint="default"/>
          <w:i w:val="0"/>
          <w:caps/>
          <w:strike w:val="0"/>
          <w:dstrike w:val="0"/>
          <w:vanish w:val="0"/>
          <w:color w:val="auto"/>
          <w:u w:val="none"/>
          <w:vertAlign w:val="baseline"/>
        </w:rPr>
        <w:t xml:space="preserve">2.2 </w:t>
      </w:r>
      <w:r>
        <w:rPr>
          <w:color w:val="auto"/>
        </w:rPr>
        <w:t>Background of the organisation</w:t>
      </w:r>
      <w:r>
        <w:rPr>
          <w:color w:val="auto"/>
        </w:rPr>
        <w:tab/>
      </w:r>
      <w:r>
        <w:rPr>
          <w:color w:val="auto"/>
        </w:rPr>
        <w:fldChar w:fldCharType="begin"/>
      </w:r>
      <w:r>
        <w:rPr>
          <w:color w:val="auto"/>
        </w:rPr>
        <w:instrText xml:space="preserve"> PAGEREF _Toc14279 </w:instrText>
      </w:r>
      <w:r>
        <w:rPr>
          <w:color w:val="auto"/>
        </w:rPr>
        <w:fldChar w:fldCharType="separate"/>
      </w:r>
      <w:r>
        <w:rPr>
          <w:color w:val="auto"/>
        </w:rPr>
        <w:t>2</w:t>
      </w:r>
      <w:r>
        <w:rPr>
          <w:color w:val="auto"/>
        </w:rPr>
        <w:fldChar w:fldCharType="end"/>
      </w:r>
    </w:p>
    <w:p>
      <w:pPr>
        <w:pStyle w:val="6"/>
        <w:tabs>
          <w:tab w:val="right" w:leader="dot" w:pos="9026"/>
          <w:tab w:val="clear" w:pos="880"/>
          <w:tab w:val="clear" w:pos="9016"/>
        </w:tabs>
        <w:rPr>
          <w:color w:val="auto"/>
        </w:rPr>
      </w:pPr>
      <w:r>
        <w:rPr>
          <w:rFonts w:hint="default"/>
          <w:i w:val="0"/>
          <w:caps/>
          <w:strike w:val="0"/>
          <w:dstrike w:val="0"/>
          <w:vanish w:val="0"/>
          <w:color w:val="auto"/>
          <w:u w:val="none"/>
          <w:vertAlign w:val="baseline"/>
        </w:rPr>
        <w:t xml:space="preserve">2.3 </w:t>
      </w:r>
      <w:r>
        <w:rPr>
          <w:color w:val="auto"/>
        </w:rPr>
        <w:t>Definitions of Major Concepts</w:t>
      </w:r>
      <w:r>
        <w:rPr>
          <w:color w:val="auto"/>
        </w:rPr>
        <w:tab/>
      </w:r>
      <w:r>
        <w:rPr>
          <w:color w:val="auto"/>
        </w:rPr>
        <w:fldChar w:fldCharType="begin"/>
      </w:r>
      <w:r>
        <w:rPr>
          <w:color w:val="auto"/>
        </w:rPr>
        <w:instrText xml:space="preserve"> PAGEREF _Toc16424 </w:instrText>
      </w:r>
      <w:r>
        <w:rPr>
          <w:color w:val="auto"/>
        </w:rPr>
        <w:fldChar w:fldCharType="separate"/>
      </w:r>
      <w:r>
        <w:rPr>
          <w:color w:val="auto"/>
        </w:rPr>
        <w:t>4</w:t>
      </w:r>
      <w:r>
        <w:rPr>
          <w:color w:val="auto"/>
        </w:rPr>
        <w:fldChar w:fldCharType="end"/>
      </w:r>
    </w:p>
    <w:p>
      <w:pPr>
        <w:pStyle w:val="19"/>
        <w:tabs>
          <w:tab w:val="right" w:leader="dot" w:pos="9026"/>
        </w:tabs>
        <w:rPr>
          <w:color w:val="auto"/>
        </w:rPr>
      </w:pPr>
      <w:r>
        <w:rPr>
          <w:rFonts w:hint="default"/>
          <w:i w:val="0"/>
          <w:caps/>
          <w:color w:val="auto"/>
        </w:rPr>
        <w:t xml:space="preserve">3 </w:t>
      </w:r>
      <w:r>
        <w:rPr>
          <w:color w:val="auto"/>
        </w:rPr>
        <w:t>Main Body</w:t>
      </w:r>
      <w:r>
        <w:rPr>
          <w:color w:val="auto"/>
        </w:rPr>
        <w:tab/>
      </w:r>
      <w:r>
        <w:rPr>
          <w:color w:val="auto"/>
        </w:rPr>
        <w:fldChar w:fldCharType="begin"/>
      </w:r>
      <w:r>
        <w:rPr>
          <w:color w:val="auto"/>
        </w:rPr>
        <w:instrText xml:space="preserve"> PAGEREF _Toc14763 </w:instrText>
      </w:r>
      <w:r>
        <w:rPr>
          <w:color w:val="auto"/>
        </w:rPr>
        <w:fldChar w:fldCharType="separate"/>
      </w:r>
      <w:r>
        <w:rPr>
          <w:color w:val="auto"/>
        </w:rPr>
        <w:t>6</w:t>
      </w:r>
      <w:r>
        <w:rPr>
          <w:color w:val="auto"/>
        </w:rPr>
        <w:fldChar w:fldCharType="end"/>
      </w:r>
    </w:p>
    <w:p>
      <w:pPr>
        <w:pStyle w:val="19"/>
        <w:tabs>
          <w:tab w:val="right" w:leader="dot" w:pos="9026"/>
        </w:tabs>
        <w:rPr>
          <w:color w:val="auto"/>
        </w:rPr>
      </w:pPr>
      <w:r>
        <w:rPr>
          <w:rFonts w:hint="default"/>
          <w:i w:val="0"/>
          <w:caps/>
          <w:color w:val="auto"/>
        </w:rPr>
        <w:t xml:space="preserve">4 </w:t>
      </w:r>
      <w:r>
        <w:rPr>
          <w:color w:val="auto"/>
        </w:rPr>
        <w:t>IMplementation of the strategy</w:t>
      </w:r>
      <w:r>
        <w:rPr>
          <w:color w:val="auto"/>
        </w:rPr>
        <w:tab/>
      </w:r>
      <w:r>
        <w:rPr>
          <w:color w:val="auto"/>
        </w:rPr>
        <w:fldChar w:fldCharType="begin"/>
      </w:r>
      <w:r>
        <w:rPr>
          <w:color w:val="auto"/>
        </w:rPr>
        <w:instrText xml:space="preserve"> PAGEREF _Toc31001 </w:instrText>
      </w:r>
      <w:r>
        <w:rPr>
          <w:color w:val="auto"/>
        </w:rPr>
        <w:fldChar w:fldCharType="separate"/>
      </w:r>
      <w:r>
        <w:rPr>
          <w:color w:val="auto"/>
        </w:rPr>
        <w:t>9</w:t>
      </w:r>
      <w:r>
        <w:rPr>
          <w:color w:val="auto"/>
        </w:rPr>
        <w:fldChar w:fldCharType="end"/>
      </w:r>
    </w:p>
    <w:p>
      <w:pPr>
        <w:pStyle w:val="19"/>
        <w:tabs>
          <w:tab w:val="right" w:leader="dot" w:pos="9026"/>
        </w:tabs>
        <w:rPr>
          <w:color w:val="auto"/>
        </w:rPr>
      </w:pPr>
      <w:r>
        <w:rPr>
          <w:rFonts w:hint="default"/>
          <w:i w:val="0"/>
          <w:caps/>
          <w:color w:val="auto"/>
        </w:rPr>
        <w:t xml:space="preserve">5 </w:t>
      </w:r>
      <w:r>
        <w:rPr>
          <w:color w:val="auto"/>
        </w:rPr>
        <w:t>Advantages &amp; Disadvantages of the strategy</w:t>
      </w:r>
      <w:r>
        <w:rPr>
          <w:color w:val="auto"/>
        </w:rPr>
        <w:tab/>
      </w:r>
      <w:r>
        <w:rPr>
          <w:color w:val="auto"/>
        </w:rPr>
        <w:fldChar w:fldCharType="begin"/>
      </w:r>
      <w:r>
        <w:rPr>
          <w:color w:val="auto"/>
        </w:rPr>
        <w:instrText xml:space="preserve"> PAGEREF _Toc19226 </w:instrText>
      </w:r>
      <w:r>
        <w:rPr>
          <w:color w:val="auto"/>
        </w:rPr>
        <w:fldChar w:fldCharType="separate"/>
      </w:r>
      <w:r>
        <w:rPr>
          <w:color w:val="auto"/>
        </w:rPr>
        <w:t>11</w:t>
      </w:r>
      <w:r>
        <w:rPr>
          <w:color w:val="auto"/>
        </w:rPr>
        <w:fldChar w:fldCharType="end"/>
      </w:r>
    </w:p>
    <w:p>
      <w:pPr>
        <w:pStyle w:val="19"/>
        <w:tabs>
          <w:tab w:val="right" w:leader="dot" w:pos="9026"/>
        </w:tabs>
        <w:rPr>
          <w:color w:val="auto"/>
        </w:rPr>
      </w:pPr>
      <w:r>
        <w:rPr>
          <w:rFonts w:hint="default"/>
          <w:i w:val="0"/>
          <w:caps/>
          <w:color w:val="auto"/>
        </w:rPr>
        <w:t xml:space="preserve">6 </w:t>
      </w:r>
      <w:r>
        <w:rPr>
          <w:color w:val="auto"/>
        </w:rPr>
        <w:t>Conclusion</w:t>
      </w:r>
      <w:r>
        <w:rPr>
          <w:color w:val="auto"/>
        </w:rPr>
        <w:tab/>
      </w:r>
      <w:r>
        <w:rPr>
          <w:color w:val="auto"/>
        </w:rPr>
        <w:fldChar w:fldCharType="begin"/>
      </w:r>
      <w:r>
        <w:rPr>
          <w:color w:val="auto"/>
        </w:rPr>
        <w:instrText xml:space="preserve"> PAGEREF _Toc10154 </w:instrText>
      </w:r>
      <w:r>
        <w:rPr>
          <w:color w:val="auto"/>
        </w:rPr>
        <w:fldChar w:fldCharType="separate"/>
      </w:r>
      <w:r>
        <w:rPr>
          <w:color w:val="auto"/>
        </w:rPr>
        <w:t>14</w:t>
      </w:r>
      <w:r>
        <w:rPr>
          <w:color w:val="auto"/>
        </w:rPr>
        <w:fldChar w:fldCharType="end"/>
      </w:r>
    </w:p>
    <w:p>
      <w:pPr>
        <w:pStyle w:val="19"/>
        <w:tabs>
          <w:tab w:val="right" w:leader="dot" w:pos="9026"/>
        </w:tabs>
        <w:rPr>
          <w:color w:val="auto"/>
        </w:rPr>
      </w:pPr>
      <w:r>
        <w:rPr>
          <w:rFonts w:hint="default"/>
          <w:i w:val="0"/>
          <w:caps/>
          <w:color w:val="auto"/>
        </w:rPr>
        <w:t xml:space="preserve">7 </w:t>
      </w:r>
      <w:r>
        <w:rPr>
          <w:color w:val="auto"/>
        </w:rPr>
        <w:t>Recommendations</w:t>
      </w:r>
      <w:r>
        <w:rPr>
          <w:color w:val="auto"/>
        </w:rPr>
        <w:tab/>
      </w:r>
      <w:r>
        <w:rPr>
          <w:color w:val="auto"/>
        </w:rPr>
        <w:fldChar w:fldCharType="begin"/>
      </w:r>
      <w:r>
        <w:rPr>
          <w:color w:val="auto"/>
        </w:rPr>
        <w:instrText xml:space="preserve"> PAGEREF _Toc20467 </w:instrText>
      </w:r>
      <w:r>
        <w:rPr>
          <w:color w:val="auto"/>
        </w:rPr>
        <w:fldChar w:fldCharType="separate"/>
      </w:r>
      <w:r>
        <w:rPr>
          <w:color w:val="auto"/>
        </w:rPr>
        <w:t>14</w:t>
      </w:r>
      <w:r>
        <w:rPr>
          <w:color w:val="auto"/>
        </w:rPr>
        <w:fldChar w:fldCharType="end"/>
      </w:r>
    </w:p>
    <w:p>
      <w:pPr>
        <w:pStyle w:val="19"/>
        <w:tabs>
          <w:tab w:val="right" w:leader="dot" w:pos="9026"/>
        </w:tabs>
        <w:rPr>
          <w:color w:val="auto"/>
        </w:rPr>
      </w:pPr>
      <w:r>
        <w:rPr>
          <w:rFonts w:eastAsia="Times New Roman" w:cs="Arial"/>
          <w:bCs/>
          <w:color w:val="auto"/>
          <w:szCs w:val="20"/>
        </w:rPr>
        <w:t>References</w:t>
      </w:r>
      <w:r>
        <w:rPr>
          <w:color w:val="auto"/>
        </w:rPr>
        <w:tab/>
      </w:r>
      <w:r>
        <w:rPr>
          <w:color w:val="auto"/>
        </w:rPr>
        <w:fldChar w:fldCharType="begin"/>
      </w:r>
      <w:r>
        <w:rPr>
          <w:color w:val="auto"/>
        </w:rPr>
        <w:instrText xml:space="preserve"> PAGEREF _Toc11225 </w:instrText>
      </w:r>
      <w:r>
        <w:rPr>
          <w:color w:val="auto"/>
        </w:rPr>
        <w:fldChar w:fldCharType="separate"/>
      </w:r>
      <w:r>
        <w:rPr>
          <w:color w:val="auto"/>
        </w:rPr>
        <w:t>15</w:t>
      </w:r>
      <w:r>
        <w:rPr>
          <w:color w:val="auto"/>
        </w:rPr>
        <w:fldChar w:fldCharType="end"/>
      </w:r>
    </w:p>
    <w:p>
      <w:pPr>
        <w:pStyle w:val="22"/>
        <w:tabs>
          <w:tab w:val="right" w:leader="dot" w:pos="9016"/>
        </w:tabs>
        <w:spacing w:line="480" w:lineRule="auto"/>
        <w:rPr>
          <w:rFonts w:ascii="Verdana" w:hAnsi="Verdana"/>
          <w:sz w:val="18"/>
          <w:szCs w:val="18"/>
        </w:rPr>
      </w:pPr>
      <w:r>
        <w:rPr>
          <w:rFonts w:ascii="Verdana" w:hAnsi="Verdana" w:cstheme="minorHAnsi"/>
          <w:bCs/>
          <w:caps/>
          <w:smallCaps w:val="0"/>
          <w:szCs w:val="18"/>
        </w:rPr>
        <w:fldChar w:fldCharType="end"/>
      </w:r>
    </w:p>
    <w:p>
      <w:pPr>
        <w:autoSpaceDE/>
        <w:autoSpaceDN/>
        <w:adjustRightInd/>
        <w:spacing w:after="160" w:line="259" w:lineRule="auto"/>
        <w:rPr>
          <w:rFonts w:eastAsia="Times New Roman" w:cs="Arial"/>
          <w:bCs/>
          <w:szCs w:val="20"/>
        </w:rPr>
        <w:sectPr>
          <w:footerReference r:id="rId5" w:type="first"/>
          <w:headerReference r:id="rId3" w:type="default"/>
          <w:footerReference r:id="rId4" w:type="default"/>
          <w:pgSz w:w="11906" w:h="16838"/>
          <w:pgMar w:top="1440" w:right="1440" w:bottom="1440" w:left="1440" w:header="708" w:footer="708" w:gutter="0"/>
          <w:cols w:space="708" w:num="1"/>
          <w:docGrid w:linePitch="360" w:charSpace="0"/>
        </w:sectPr>
      </w:pPr>
      <w:r>
        <w:rPr>
          <w:rFonts w:ascii="Verdana" w:hAnsi="Verdana"/>
          <w:b/>
          <w:caps/>
          <w:sz w:val="16"/>
          <w:szCs w:val="18"/>
        </w:rPr>
        <w:br w:type="page"/>
      </w:r>
      <w:bookmarkStart w:id="0" w:name="_Toc419303684"/>
    </w:p>
    <w:p>
      <w:pPr>
        <w:pStyle w:val="2"/>
        <w:rPr>
          <w:rFonts w:hint="eastAsia" w:eastAsia="宋体"/>
          <w:lang w:val="en-US" w:eastAsia="zh-CN"/>
        </w:rPr>
      </w:pPr>
      <w:bookmarkStart w:id="1" w:name="_Toc30991"/>
      <w:r>
        <w:t>eXECUTIVE sUMMARY</w:t>
      </w:r>
      <w:bookmarkEnd w:id="1"/>
    </w:p>
    <w:p>
      <w:pPr>
        <w:pStyle w:val="11"/>
        <w:numPr>
          <w:ilvl w:val="0"/>
          <w:numId w:val="2"/>
        </w:numPr>
        <w:spacing w:line="480" w:lineRule="auto"/>
        <w:rPr>
          <w:rFonts w:hint="eastAsia" w:eastAsia="宋体"/>
          <w:lang w:val="en-US" w:eastAsia="zh-CN"/>
        </w:rPr>
      </w:pPr>
      <w:r>
        <w:rPr>
          <w:rFonts w:hint="eastAsia" w:eastAsia="宋体"/>
          <w:lang w:val="en-US" w:eastAsia="zh-CN"/>
        </w:rPr>
        <w:t>Remit of the report</w:t>
      </w:r>
    </w:p>
    <w:p>
      <w:pPr>
        <w:pStyle w:val="11"/>
        <w:numPr>
          <w:ilvl w:val="0"/>
          <w:numId w:val="0"/>
        </w:numPr>
        <w:spacing w:line="480" w:lineRule="auto"/>
        <w:ind w:left="1080" w:hanging="1080" w:hangingChars="600"/>
        <w:rPr>
          <w:rFonts w:hint="eastAsia" w:eastAsia="宋体"/>
          <w:lang w:val="en-US" w:eastAsia="zh-CN"/>
        </w:rPr>
      </w:pPr>
      <w:r>
        <w:rPr>
          <w:rFonts w:hint="eastAsia" w:eastAsia="宋体"/>
          <w:lang w:val="en-US" w:eastAsia="zh-CN"/>
        </w:rPr>
        <w:t xml:space="preserve">                 The report is aimed to analyse the core strategy adopted by Adidas to achieve its mission, and further discuss its advantages and disadvantages.</w:t>
      </w:r>
    </w:p>
    <w:p>
      <w:pPr>
        <w:pStyle w:val="11"/>
        <w:numPr>
          <w:ilvl w:val="0"/>
          <w:numId w:val="0"/>
        </w:numPr>
        <w:spacing w:line="480" w:lineRule="auto"/>
        <w:rPr>
          <w:rFonts w:hint="eastAsia" w:eastAsia="宋体"/>
          <w:lang w:val="en-US" w:eastAsia="zh-CN"/>
        </w:rPr>
      </w:pPr>
    </w:p>
    <w:p>
      <w:pPr>
        <w:pStyle w:val="11"/>
        <w:numPr>
          <w:ilvl w:val="0"/>
          <w:numId w:val="2"/>
        </w:numPr>
        <w:spacing w:line="480" w:lineRule="auto"/>
        <w:ind w:left="851" w:leftChars="0" w:firstLine="0" w:firstLineChars="0"/>
        <w:rPr>
          <w:rFonts w:hint="eastAsia" w:eastAsia="宋体"/>
          <w:lang w:val="en-US" w:eastAsia="zh-CN"/>
        </w:rPr>
      </w:pPr>
      <w:r>
        <w:rPr>
          <w:rFonts w:hint="eastAsia" w:eastAsia="宋体"/>
          <w:lang w:val="en-US" w:eastAsia="zh-CN"/>
        </w:rPr>
        <w:t>Brief Background information</w:t>
      </w:r>
    </w:p>
    <w:p>
      <w:pPr>
        <w:pStyle w:val="11"/>
        <w:numPr>
          <w:ilvl w:val="0"/>
          <w:numId w:val="0"/>
        </w:numPr>
        <w:spacing w:line="480" w:lineRule="auto"/>
        <w:ind w:left="851" w:leftChars="0" w:firstLine="253"/>
        <w:rPr>
          <w:rFonts w:hint="eastAsia" w:eastAsia="宋体"/>
          <w:lang w:val="en-US" w:eastAsia="zh-CN"/>
        </w:rPr>
      </w:pPr>
      <w:r>
        <w:rPr>
          <w:rFonts w:hint="eastAsia" w:eastAsia="宋体"/>
          <w:lang w:val="en-US" w:eastAsia="zh-CN"/>
        </w:rPr>
        <w:t xml:space="preserve">Adidas is the second largest sportswear manufacturers around the world, and Adidas  </w:t>
      </w:r>
    </w:p>
    <w:p>
      <w:pPr>
        <w:pStyle w:val="11"/>
        <w:numPr>
          <w:ilvl w:val="0"/>
          <w:numId w:val="0"/>
        </w:numPr>
        <w:spacing w:line="480" w:lineRule="auto"/>
        <w:ind w:left="1069" w:leftChars="486" w:firstLine="0" w:firstLineChars="0"/>
        <w:rPr>
          <w:rFonts w:hint="eastAsia" w:eastAsia="宋体"/>
          <w:lang w:val="en-US" w:eastAsia="zh-CN"/>
        </w:rPr>
      </w:pPr>
      <w:r>
        <w:rPr>
          <w:rFonts w:hint="eastAsia" w:eastAsia="宋体"/>
          <w:lang w:val="en-US" w:eastAsia="zh-CN"/>
        </w:rPr>
        <w:t>Group has a strongly diversified employees team. Additionally, it is worth noticing that the market growth rate of the Greater China Area surpassed that of the other parts of the world.</w:t>
      </w:r>
    </w:p>
    <w:p>
      <w:pPr>
        <w:pStyle w:val="11"/>
        <w:numPr>
          <w:ilvl w:val="0"/>
          <w:numId w:val="0"/>
        </w:numPr>
        <w:spacing w:line="480" w:lineRule="auto"/>
        <w:ind w:left="851" w:leftChars="0"/>
        <w:rPr>
          <w:rFonts w:hint="eastAsia" w:eastAsia="宋体"/>
          <w:lang w:val="en-US" w:eastAsia="zh-CN"/>
        </w:rPr>
      </w:pPr>
    </w:p>
    <w:p>
      <w:pPr>
        <w:pStyle w:val="11"/>
        <w:numPr>
          <w:ilvl w:val="0"/>
          <w:numId w:val="2"/>
        </w:numPr>
        <w:spacing w:line="480" w:lineRule="auto"/>
        <w:ind w:left="851" w:leftChars="0" w:firstLine="0" w:firstLineChars="0"/>
        <w:rPr>
          <w:rFonts w:hint="eastAsia" w:eastAsia="宋体"/>
          <w:lang w:val="en-US" w:eastAsia="zh-CN"/>
        </w:rPr>
      </w:pPr>
      <w:r>
        <w:rPr>
          <w:rFonts w:hint="eastAsia" w:eastAsia="宋体"/>
          <w:lang w:val="en-US" w:eastAsia="zh-CN"/>
        </w:rPr>
        <w:t>Summary the findings of the report</w:t>
      </w:r>
    </w:p>
    <w:p>
      <w:pPr>
        <w:pStyle w:val="11"/>
        <w:numPr>
          <w:ilvl w:val="0"/>
          <w:numId w:val="3"/>
        </w:numPr>
        <w:spacing w:line="480" w:lineRule="auto"/>
        <w:ind w:left="1104" w:leftChars="0" w:firstLine="0" w:firstLineChars="0"/>
        <w:rPr>
          <w:rFonts w:hint="eastAsia" w:eastAsia="宋体"/>
          <w:lang w:val="en-US" w:eastAsia="zh-CN"/>
        </w:rPr>
      </w:pPr>
      <w:r>
        <w:rPr>
          <w:rFonts w:hint="eastAsia" w:eastAsia="宋体"/>
          <w:lang w:val="en-US" w:eastAsia="zh-CN"/>
        </w:rPr>
        <w:t>Adidas adopted cost leadership strategy to achieve its mission.</w:t>
      </w:r>
    </w:p>
    <w:p>
      <w:pPr>
        <w:pStyle w:val="11"/>
        <w:numPr>
          <w:ilvl w:val="0"/>
          <w:numId w:val="3"/>
        </w:numPr>
        <w:spacing w:line="480" w:lineRule="auto"/>
        <w:ind w:left="1104" w:leftChars="0" w:firstLine="0" w:firstLineChars="0"/>
        <w:rPr>
          <w:rFonts w:hint="eastAsia" w:eastAsia="宋体"/>
          <w:lang w:val="en-US" w:eastAsia="zh-CN"/>
        </w:rPr>
      </w:pPr>
      <w:r>
        <w:rPr>
          <w:rFonts w:hint="eastAsia" w:eastAsia="宋体"/>
          <w:lang w:val="en-US" w:eastAsia="zh-CN"/>
        </w:rPr>
        <w:t>Adidas lower its cost by internationalization and outsourcing.</w:t>
      </w:r>
    </w:p>
    <w:p>
      <w:pPr>
        <w:pStyle w:val="11"/>
        <w:spacing w:line="480" w:lineRule="auto"/>
        <w:ind w:left="0" w:leftChars="0" w:firstLine="0" w:firstLineChars="0"/>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Summary of the Advantages and Disadvantages of the strategy and the implications of The advantages of adopting a cost leadership strategy include</w:t>
      </w:r>
    </w:p>
    <w:p>
      <w:pPr>
        <w:pStyle w:val="11"/>
        <w:spacing w:line="480" w:lineRule="auto"/>
        <w:rPr>
          <w:rFonts w:hint="eastAsia" w:eastAsia="宋体"/>
          <w:lang w:val="en-US" w:eastAsia="zh-CN"/>
        </w:rPr>
      </w:pPr>
      <w:r>
        <w:rPr>
          <w:rFonts w:hint="eastAsia" w:eastAsia="宋体"/>
          <w:lang w:val="en-US" w:eastAsia="zh-CN"/>
        </w:rPr>
        <w:t>(1) Weaken the threats of existing competitors</w:t>
      </w:r>
    </w:p>
    <w:p>
      <w:pPr>
        <w:pStyle w:val="11"/>
        <w:spacing w:line="480" w:lineRule="auto"/>
        <w:rPr>
          <w:rFonts w:hint="eastAsia" w:eastAsia="宋体"/>
          <w:lang w:val="en-US" w:eastAsia="zh-CN"/>
        </w:rPr>
      </w:pPr>
      <w:r>
        <w:rPr>
          <w:rFonts w:hint="eastAsia" w:eastAsia="宋体"/>
          <w:lang w:val="en-US" w:eastAsia="zh-CN"/>
        </w:rPr>
        <w:t>(2) Reduce the  bargaining power of buyers</w:t>
      </w:r>
    </w:p>
    <w:p>
      <w:pPr>
        <w:pStyle w:val="11"/>
        <w:spacing w:line="480" w:lineRule="auto"/>
        <w:rPr>
          <w:rFonts w:hint="eastAsia" w:eastAsia="宋体"/>
          <w:lang w:val="en-US" w:eastAsia="zh-CN"/>
        </w:rPr>
      </w:pPr>
      <w:r>
        <w:rPr>
          <w:rFonts w:hint="eastAsia" w:eastAsia="宋体"/>
          <w:lang w:val="en-US" w:eastAsia="zh-CN"/>
        </w:rPr>
        <w:t>(3) Flexibility to cope with the price increase by suppliers</w:t>
      </w:r>
    </w:p>
    <w:p>
      <w:pPr>
        <w:pStyle w:val="11"/>
        <w:spacing w:line="480" w:lineRule="auto"/>
        <w:rPr>
          <w:rFonts w:hint="eastAsia" w:eastAsia="宋体"/>
          <w:lang w:val="en-US" w:eastAsia="zh-CN"/>
        </w:rPr>
      </w:pPr>
      <w:r>
        <w:rPr>
          <w:rFonts w:hint="eastAsia" w:eastAsia="宋体"/>
          <w:lang w:val="en-US" w:eastAsia="zh-CN"/>
        </w:rPr>
        <w:t>(4) Form barriers for new entrants into the industry</w:t>
      </w:r>
    </w:p>
    <w:p>
      <w:pPr>
        <w:pStyle w:val="11"/>
        <w:spacing w:line="480" w:lineRule="auto"/>
        <w:rPr>
          <w:rFonts w:hint="eastAsia" w:eastAsia="宋体"/>
          <w:lang w:val="en-US" w:eastAsia="zh-CN"/>
        </w:rPr>
      </w:pPr>
      <w:r>
        <w:rPr>
          <w:rFonts w:hint="eastAsia" w:eastAsia="宋体"/>
          <w:lang w:val="en-US" w:eastAsia="zh-CN"/>
        </w:rPr>
        <w:t>(5) Form its competitive advantages countering with its competitors</w:t>
      </w:r>
    </w:p>
    <w:p>
      <w:pPr>
        <w:pStyle w:val="11"/>
        <w:spacing w:line="480" w:lineRule="auto"/>
        <w:rPr>
          <w:rFonts w:hint="eastAsia" w:eastAsia="宋体"/>
          <w:lang w:val="en-US" w:eastAsia="zh-CN"/>
        </w:rPr>
      </w:pPr>
      <w:r>
        <w:rPr>
          <w:rFonts w:hint="eastAsia" w:eastAsia="宋体"/>
          <w:lang w:val="en-US" w:eastAsia="zh-CN"/>
        </w:rPr>
        <w:t>The disadvantages of adopting cost leadership strategies mainly are</w:t>
      </w:r>
    </w:p>
    <w:p>
      <w:pPr>
        <w:pStyle w:val="11"/>
        <w:spacing w:line="480" w:lineRule="auto"/>
        <w:rPr>
          <w:rFonts w:hint="eastAsia" w:eastAsia="宋体"/>
          <w:lang w:val="en-US" w:eastAsia="zh-CN"/>
        </w:rPr>
      </w:pPr>
      <w:r>
        <w:rPr>
          <w:rFonts w:hint="eastAsia" w:eastAsia="宋体"/>
          <w:lang w:val="en-US" w:eastAsia="zh-CN"/>
        </w:rPr>
        <w:t>(1) Redundant price cuts cause a decrease in profit margins</w:t>
      </w:r>
    </w:p>
    <w:p>
      <w:pPr>
        <w:pStyle w:val="11"/>
        <w:spacing w:line="480" w:lineRule="auto"/>
        <w:rPr>
          <w:rFonts w:hint="eastAsia" w:eastAsia="宋体"/>
          <w:lang w:val="en-US" w:eastAsia="zh-CN"/>
        </w:rPr>
      </w:pPr>
      <w:r>
        <w:rPr>
          <w:rFonts w:hint="eastAsia" w:eastAsia="宋体"/>
          <w:lang w:val="en-US" w:eastAsia="zh-CN"/>
        </w:rPr>
        <w:t>(2) Potential competitors may come into the industry later</w:t>
      </w:r>
    </w:p>
    <w:p>
      <w:pPr>
        <w:pStyle w:val="11"/>
        <w:spacing w:line="480" w:lineRule="auto"/>
        <w:rPr>
          <w:rFonts w:hint="eastAsia" w:eastAsia="宋体"/>
          <w:lang w:val="en-US" w:eastAsia="zh-CN"/>
        </w:rPr>
      </w:pPr>
      <w:r>
        <w:rPr>
          <w:rFonts w:hint="eastAsia" w:eastAsia="宋体"/>
          <w:lang w:val="en-US" w:eastAsia="zh-CN"/>
        </w:rPr>
        <w:t>(3) Lack of forecast about the market changes</w:t>
      </w:r>
    </w:p>
    <w:p>
      <w:pPr>
        <w:pStyle w:val="11"/>
        <w:spacing w:line="480" w:lineRule="auto"/>
        <w:rPr>
          <w:rFonts w:hint="eastAsia" w:eastAsia="宋体"/>
          <w:lang w:val="en-US" w:eastAsia="zh-CN"/>
        </w:rPr>
      </w:pPr>
      <w:r>
        <w:rPr>
          <w:rFonts w:hint="eastAsia" w:eastAsia="宋体"/>
          <w:lang w:val="en-US" w:eastAsia="zh-CN"/>
        </w:rPr>
        <w:t>(4) Technology transformation reduces the effectiveness of corporate resources in given period</w:t>
      </w:r>
    </w:p>
    <w:p>
      <w:pPr>
        <w:pStyle w:val="11"/>
        <w:spacing w:line="480" w:lineRule="auto"/>
        <w:rPr>
          <w:rFonts w:hint="eastAsia" w:eastAsia="宋体"/>
          <w:lang w:val="en-US" w:eastAsia="zh-CN"/>
        </w:rPr>
      </w:pPr>
      <w:r>
        <w:rPr>
          <w:rFonts w:hint="eastAsia" w:eastAsia="宋体"/>
          <w:lang w:val="en-US" w:eastAsia="zh-CN"/>
        </w:rPr>
        <w:t>(5) External factors have an unpredictable impacts</w:t>
      </w:r>
    </w:p>
    <w:p>
      <w:pPr>
        <w:pStyle w:val="11"/>
        <w:numPr>
          <w:ilvl w:val="0"/>
          <w:numId w:val="4"/>
        </w:numPr>
        <w:spacing w:line="480" w:lineRule="auto"/>
        <w:rPr>
          <w:rFonts w:hint="eastAsia" w:eastAsia="宋体"/>
          <w:lang w:val="en-US" w:eastAsia="zh-CN"/>
        </w:rPr>
      </w:pPr>
      <w:r>
        <w:rPr>
          <w:rFonts w:hint="eastAsia" w:eastAsia="宋体"/>
          <w:lang w:val="en-US" w:eastAsia="zh-CN"/>
        </w:rPr>
        <w:t>Summary of your recommendations</w:t>
      </w:r>
    </w:p>
    <w:p>
      <w:pPr>
        <w:numPr>
          <w:ilvl w:val="0"/>
          <w:numId w:val="5"/>
        </w:numPr>
        <w:autoSpaceDE/>
        <w:autoSpaceDN/>
        <w:adjustRightInd/>
        <w:spacing w:after="160" w:line="259" w:lineRule="auto"/>
        <w:ind w:left="885" w:leftChars="0" w:firstLine="0" w:firstLineChars="0"/>
        <w:rPr>
          <w:rFonts w:hint="eastAsia" w:ascii="Verdana" w:hAnsi="Verdana" w:eastAsia="宋体" w:cs="Times New Roman"/>
          <w:sz w:val="18"/>
          <w:szCs w:val="24"/>
          <w:lang w:val="en-US" w:eastAsia="zh-CN" w:bidi="ar-SA"/>
        </w:rPr>
      </w:pPr>
      <w:r>
        <w:rPr>
          <w:rFonts w:hint="eastAsia" w:ascii="Verdana" w:hAnsi="Verdana" w:eastAsia="宋体" w:cs="Times New Roman"/>
          <w:sz w:val="18"/>
          <w:szCs w:val="24"/>
          <w:lang w:val="en-US" w:eastAsia="zh-CN" w:bidi="ar-SA"/>
        </w:rPr>
        <w:t xml:space="preserve">The quality of products and services should be maintained </w:t>
      </w:r>
    </w:p>
    <w:p>
      <w:pPr>
        <w:autoSpaceDE/>
        <w:autoSpaceDN/>
        <w:adjustRightInd/>
        <w:spacing w:after="160" w:line="259" w:lineRule="auto"/>
        <w:rPr>
          <w:rFonts w:hint="eastAsia" w:ascii="Verdana" w:hAnsi="Verdana" w:eastAsia="宋体" w:cs="Times New Roman"/>
          <w:sz w:val="18"/>
          <w:szCs w:val="24"/>
          <w:lang w:val="en-US" w:eastAsia="zh-CN" w:bidi="ar-SA"/>
        </w:rPr>
        <w:sectPr>
          <w:headerReference r:id="rId7" w:type="first"/>
          <w:footerReference r:id="rId9" w:type="first"/>
          <w:headerReference r:id="rId6" w:type="default"/>
          <w:footerReference r:id="rId8" w:type="default"/>
          <w:pgSz w:w="11906" w:h="16838"/>
          <w:pgMar w:top="1440" w:right="1440" w:bottom="1440" w:left="1440" w:header="708" w:footer="708" w:gutter="0"/>
          <w:pgNumType w:start="1"/>
          <w:cols w:space="708" w:num="1"/>
          <w:titlePg/>
          <w:docGrid w:linePitch="360" w:charSpace="0"/>
        </w:sectPr>
      </w:pPr>
      <w:r>
        <w:rPr>
          <w:rFonts w:hint="eastAsia" w:ascii="Verdana" w:hAnsi="Verdana" w:eastAsia="宋体" w:cs="Times New Roman"/>
          <w:sz w:val="18"/>
          <w:szCs w:val="24"/>
          <w:lang w:val="en-US" w:eastAsia="zh-CN" w:bidi="ar-SA"/>
        </w:rPr>
        <w:t xml:space="preserve">              B. Adidas should focus on the integrated management of the outsourcing firms</w:t>
      </w:r>
    </w:p>
    <w:p>
      <w:pPr>
        <w:pStyle w:val="2"/>
      </w:pPr>
      <w:bookmarkStart w:id="2" w:name="_Toc9471"/>
      <w:r>
        <w:t>Introduction</w:t>
      </w:r>
      <w:bookmarkEnd w:id="0"/>
      <w:bookmarkEnd w:id="2"/>
    </w:p>
    <w:p>
      <w:pPr>
        <w:pStyle w:val="11"/>
        <w:spacing w:line="480" w:lineRule="auto"/>
        <w:rPr>
          <w:rFonts w:hint="eastAsia" w:eastAsia="宋体"/>
          <w:lang w:val="en-US" w:eastAsia="zh-CN"/>
        </w:rPr>
      </w:pPr>
      <w:r>
        <w:rPr>
          <w:rFonts w:hint="eastAsia" w:eastAsia="宋体"/>
          <w:lang w:val="en-US" w:eastAsia="zh-CN"/>
        </w:rPr>
        <w:t>Adidas is one of the most renowned sportswear manufacturers around the world, and it is interesting to analyse the business strategy of Adidas. Additionally, its crucial to know the past and future of Adidas to present comprehensive analysis of Adidas Group. This report mainly introduces the cost leadership strategy based on Porter</w:t>
      </w:r>
      <w:r>
        <w:rPr>
          <w:rFonts w:hint="default" w:eastAsia="宋体"/>
          <w:lang w:val="en-US" w:eastAsia="zh-CN"/>
        </w:rPr>
        <w:t>’</w:t>
      </w:r>
      <w:r>
        <w:rPr>
          <w:rFonts w:hint="eastAsia" w:eastAsia="宋体"/>
          <w:lang w:val="en-US" w:eastAsia="zh-CN"/>
        </w:rPr>
        <w:t>s model, the implementation, and advantages as well as disadvantaged of the strategy.</w:t>
      </w:r>
    </w:p>
    <w:p>
      <w:pPr>
        <w:pStyle w:val="11"/>
        <w:spacing w:line="480" w:lineRule="auto"/>
        <w:rPr>
          <w:rFonts w:hint="eastAsia" w:eastAsia="宋体"/>
          <w:lang w:val="en-US" w:eastAsia="zh-CN"/>
        </w:rPr>
      </w:pPr>
    </w:p>
    <w:p>
      <w:pPr>
        <w:pStyle w:val="4"/>
      </w:pPr>
      <w:bookmarkStart w:id="3" w:name="_Toc7370"/>
      <w:r>
        <w:t>Report Remit</w:t>
      </w:r>
      <w:bookmarkEnd w:id="3"/>
    </w:p>
    <w:p>
      <w:pPr>
        <w:keepNext w:val="0"/>
        <w:keepLines w:val="0"/>
        <w:pageBreakBefore w:val="0"/>
        <w:widowControl/>
        <w:kinsoku/>
        <w:wordWrap/>
        <w:overflowPunct/>
        <w:topLinePunct w:val="0"/>
        <w:autoSpaceDE w:val="0"/>
        <w:autoSpaceDN w:val="0"/>
        <w:bidi w:val="0"/>
        <w:adjustRightInd w:val="0"/>
        <w:snapToGrid/>
        <w:spacing w:line="480" w:lineRule="auto"/>
        <w:ind w:left="880" w:hanging="880" w:hangingChars="400"/>
        <w:textAlignment w:val="auto"/>
        <w:rPr>
          <w:rFonts w:hint="eastAsia" w:eastAsia="宋体"/>
          <w:lang w:val="en-US" w:eastAsia="zh-CN"/>
        </w:rPr>
      </w:pPr>
      <w:r>
        <w:rPr>
          <w:rFonts w:hint="eastAsia" w:eastAsia="宋体"/>
          <w:lang w:val="en-US" w:eastAsia="zh-CN"/>
        </w:rPr>
        <w:t xml:space="preserve">                </w:t>
      </w:r>
      <w:r>
        <w:rPr>
          <w:rFonts w:hint="eastAsia" w:ascii="Verdana" w:hAnsi="Verdana" w:eastAsia="宋体" w:cs="Times New Roman"/>
          <w:sz w:val="18"/>
          <w:szCs w:val="24"/>
          <w:lang w:val="en-US" w:eastAsia="zh-CN" w:bidi="ar-SA"/>
        </w:rPr>
        <w:t xml:space="preserve"> The report was aimed to analyse the main strategy of Adidas for achieving its mission. Subsequently, we will further clarify the strategy of cost leadership strategy in detail and illustrate how Adidas implement cost leadership strategies globally. And the pros and cons of cost leadership will be discussed to fully understand the business strategy of cost leadership.</w:t>
      </w:r>
    </w:p>
    <w:p>
      <w:pPr>
        <w:pStyle w:val="11"/>
        <w:keepNext w:val="0"/>
        <w:keepLines w:val="0"/>
        <w:pageBreakBefore w:val="0"/>
        <w:widowControl/>
        <w:kinsoku/>
        <w:wordWrap/>
        <w:overflowPunct/>
        <w:topLinePunct w:val="0"/>
        <w:autoSpaceDE w:val="0"/>
        <w:autoSpaceDN w:val="0"/>
        <w:bidi w:val="0"/>
        <w:adjustRightInd w:val="0"/>
        <w:snapToGrid/>
        <w:spacing w:line="480" w:lineRule="auto"/>
        <w:ind w:left="0" w:leftChars="0" w:firstLine="0" w:firstLineChars="0"/>
        <w:textAlignment w:val="auto"/>
        <w:outlineLvl w:val="9"/>
      </w:pPr>
    </w:p>
    <w:p>
      <w:pPr>
        <w:pStyle w:val="4"/>
        <w:numPr>
          <w:ilvl w:val="1"/>
          <w:numId w:val="0"/>
        </w:numPr>
        <w:tabs>
          <w:tab w:val="clear" w:pos="851"/>
        </w:tabs>
        <w:ind w:leftChars="0"/>
        <w:rPr>
          <w:rFonts w:hint="eastAsia" w:eastAsia="宋体"/>
          <w:lang w:val="en-US" w:eastAsia="zh-CN"/>
        </w:rPr>
      </w:pPr>
    </w:p>
    <w:p>
      <w:pPr>
        <w:pStyle w:val="4"/>
      </w:pPr>
      <w:bookmarkStart w:id="4" w:name="_Toc14279"/>
      <w:r>
        <w:t>Background of the organisation</w:t>
      </w:r>
      <w:bookmarkEnd w:id="4"/>
    </w:p>
    <w:p>
      <w:pPr>
        <w:pStyle w:val="11"/>
        <w:spacing w:line="480" w:lineRule="auto"/>
        <w:rPr>
          <w:rFonts w:hint="eastAsia" w:eastAsia="宋体"/>
          <w:lang w:val="en-US" w:eastAsia="zh-CN"/>
        </w:rPr>
      </w:pPr>
      <w:r>
        <w:rPr>
          <w:rFonts w:hint="eastAsia" w:eastAsia="宋体"/>
          <w:lang w:val="en-US" w:eastAsia="zh-CN"/>
        </w:rPr>
        <w:t xml:space="preserve">Adidas, a renown multinational corporation located in German, is the second largest sportswear manufacturer around the world( Bloomberg, 2016). In the 1960s, Adidas was based  in Bavaria as the  leading sports footwear manufacturer in the world. Its initial history could date back to the 1920s, The organization aimed to cater the need of athletes by aggressive and innovating strategies thus dominating the high-end sports industry(Turner, 2015). In the process of competition with Nike, Adidas has been surpassed by the America-based counterpart. </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In 1948, the Adidas brand was officially registered. In the company's development process, we have continuously introduced various revolutionary sports products, which are favored by consumers and the company has been continuously growing and growing. In 2005, the company acquired the famous sports brand Reebok for 3.1 billion euros, and then established the Adidas Group, which has three subsidiaries, Adidas, customized and Reebok. In 2008, he became a partner of the Beijing Olympic Games and helped athletes to have a better game.</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Adidas has accelerated the pace of becoming the world's first truly fast sports company. It is hoped that the net sales share of the product will increase to 28%, in order to achieve a 20% full-price sales share and the company's business. In addition to embedding speed in existing supply chains and production processes, new destructive business models and technologies will continue to be explored(</w:t>
      </w:r>
      <w:r>
        <w:rPr>
          <w:rFonts w:ascii="Arial" w:hAnsi="Arial" w:eastAsia="宋体" w:cs="Arial"/>
          <w:i w:val="0"/>
          <w:caps w:val="0"/>
          <w:color w:val="222222"/>
          <w:spacing w:val="0"/>
          <w:sz w:val="19"/>
          <w:szCs w:val="19"/>
          <w:shd w:val="clear" w:fill="FFFFFF"/>
        </w:rPr>
        <w:t>Fitzsimmons</w:t>
      </w:r>
      <w:r>
        <w:rPr>
          <w:rFonts w:hint="eastAsia" w:ascii="Arial" w:hAnsi="Arial" w:eastAsia="宋体" w:cs="Arial"/>
          <w:i w:val="0"/>
          <w:caps w:val="0"/>
          <w:color w:val="222222"/>
          <w:spacing w:val="0"/>
          <w:sz w:val="19"/>
          <w:szCs w:val="19"/>
          <w:shd w:val="clear" w:fill="FFFFFF"/>
          <w:lang w:val="en-US" w:eastAsia="zh-CN"/>
        </w:rPr>
        <w:t xml:space="preserve"> et al </w:t>
      </w:r>
      <w:r>
        <w:rPr>
          <w:rFonts w:ascii="Arial" w:hAnsi="Arial" w:eastAsia="宋体" w:cs="Arial"/>
          <w:i w:val="0"/>
          <w:caps w:val="0"/>
          <w:color w:val="222222"/>
          <w:spacing w:val="0"/>
          <w:sz w:val="19"/>
          <w:szCs w:val="19"/>
          <w:shd w:val="clear" w:fill="FFFFFF"/>
        </w:rPr>
        <w:t>2006</w:t>
      </w:r>
      <w:r>
        <w:rPr>
          <w:rFonts w:hint="eastAsia" w:eastAsia="宋体"/>
          <w:lang w:val="en-US" w:eastAsia="zh-CN"/>
        </w:rPr>
        <w:t>).</w:t>
      </w:r>
    </w:p>
    <w:p>
      <w:pPr>
        <w:pStyle w:val="11"/>
        <w:spacing w:line="480" w:lineRule="auto"/>
        <w:ind w:left="0" w:leftChars="0" w:firstLine="0" w:firstLineChars="0"/>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 xml:space="preserve">Currently, Adidas concentrates its business on the sports industry including sports-related accessories, sports shoes, shirts and so on(Grainger et al, 2005). Basically, Adidas has a sharply clear vision: We want to be the best sports company in the world. In other words, Adidas strives to produce the best sports product in the world with the outstanding quality and unparalleled services to consumers, and the </w:t>
      </w:r>
      <w:r>
        <w:rPr>
          <w:rFonts w:hint="default" w:eastAsia="宋体"/>
          <w:lang w:val="en-US" w:eastAsia="zh-CN"/>
        </w:rPr>
        <w:t>“</w:t>
      </w:r>
      <w:r>
        <w:rPr>
          <w:rFonts w:hint="eastAsia" w:eastAsia="宋体"/>
          <w:lang w:val="en-US" w:eastAsia="zh-CN"/>
        </w:rPr>
        <w:t>best</w:t>
      </w:r>
      <w:r>
        <w:rPr>
          <w:rFonts w:hint="default" w:eastAsia="宋体"/>
          <w:lang w:val="en-US" w:eastAsia="zh-CN"/>
        </w:rPr>
        <w:t>”</w:t>
      </w:r>
      <w:r>
        <w:rPr>
          <w:rFonts w:hint="eastAsia" w:eastAsia="宋体"/>
          <w:lang w:val="en-US" w:eastAsia="zh-CN"/>
        </w:rPr>
        <w:t xml:space="preserve"> should by rated by the public(</w:t>
      </w:r>
      <w:r>
        <w:rPr>
          <w:rFonts w:ascii="Arial" w:hAnsi="Arial" w:eastAsia="宋体" w:cs="Arial"/>
          <w:i w:val="0"/>
          <w:caps w:val="0"/>
          <w:color w:val="222222"/>
          <w:spacing w:val="0"/>
          <w:sz w:val="19"/>
          <w:szCs w:val="19"/>
          <w:shd w:val="clear" w:fill="FFFFFF"/>
        </w:rPr>
        <w:t>Hill</w:t>
      </w:r>
      <w:r>
        <w:rPr>
          <w:rFonts w:hint="eastAsia" w:ascii="Arial" w:hAnsi="Arial" w:eastAsia="宋体" w:cs="Arial"/>
          <w:i w:val="0"/>
          <w:caps w:val="0"/>
          <w:color w:val="222222"/>
          <w:spacing w:val="0"/>
          <w:sz w:val="19"/>
          <w:szCs w:val="19"/>
          <w:shd w:val="clear" w:fill="FFFFFF"/>
          <w:lang w:val="en-US" w:eastAsia="zh-CN"/>
        </w:rPr>
        <w:t xml:space="preserve"> </w:t>
      </w:r>
      <w:r>
        <w:rPr>
          <w:rFonts w:ascii="Arial" w:hAnsi="Arial" w:eastAsia="宋体" w:cs="Arial"/>
          <w:i w:val="0"/>
          <w:caps w:val="0"/>
          <w:color w:val="222222"/>
          <w:spacing w:val="0"/>
          <w:sz w:val="19"/>
          <w:szCs w:val="19"/>
          <w:shd w:val="clear" w:fill="FFFFFF"/>
        </w:rPr>
        <w:t>2017</w:t>
      </w:r>
      <w:r>
        <w:rPr>
          <w:rFonts w:hint="eastAsia" w:eastAsia="宋体"/>
          <w:lang w:val="en-US" w:eastAsia="zh-CN"/>
        </w:rPr>
        <w:t xml:space="preserve">). </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ascii="Verdana" w:hAnsi="Verdana" w:eastAsia="宋体" w:cs="Times New Roman"/>
          <w:b w:val="0"/>
          <w:caps w:val="0"/>
          <w:sz w:val="18"/>
          <w:szCs w:val="24"/>
          <w:lang w:val="en-US" w:eastAsia="zh-CN" w:bidi="ar-SA"/>
        </w:rPr>
        <w:t>So far, the multinational organization now has 56,888 employees with a strongly diversified and dynamic international teams. Alone at the global headquarter in German, the employees come from more than 100 different nationalities. And something interesting is worth noticing that the ratio of male employees to female employees is one to one. According to the most recent financial disclosure in the official website, the e-commerce market contributes to the strategic growth the most, reaching to 78% increase. In terms of strategic area growth, the sales in the Greater China increases 26%, which surpasses that of North America and Western Europe for 18% and -1% respectively.</w:t>
      </w:r>
    </w:p>
    <w:p>
      <w:pPr>
        <w:pStyle w:val="11"/>
        <w:spacing w:line="480" w:lineRule="auto"/>
      </w:pPr>
    </w:p>
    <w:p>
      <w:pPr>
        <w:pStyle w:val="4"/>
      </w:pPr>
      <w:bookmarkStart w:id="5" w:name="_Toc16424"/>
      <w:r>
        <w:t>Definitions of Major Concepts</w:t>
      </w:r>
      <w:bookmarkEnd w:id="5"/>
    </w:p>
    <w:p>
      <w:pPr>
        <w:pStyle w:val="11"/>
        <w:spacing w:line="480" w:lineRule="auto"/>
        <w:rPr>
          <w:rFonts w:hint="eastAsia" w:eastAsia="宋体"/>
          <w:lang w:val="en-US" w:eastAsia="zh-CN"/>
        </w:rPr>
      </w:pPr>
      <w:r>
        <w:rPr>
          <w:rFonts w:hint="eastAsia" w:eastAsia="宋体"/>
          <w:lang w:val="en-US" w:eastAsia="zh-CN"/>
        </w:rPr>
        <w:t xml:space="preserve">             </w:t>
      </w:r>
    </w:p>
    <w:p>
      <w:pPr>
        <w:pStyle w:val="11"/>
        <w:spacing w:line="480" w:lineRule="auto"/>
        <w:rPr>
          <w:rFonts w:hint="eastAsia" w:eastAsia="宋体"/>
          <w:lang w:val="en-US" w:eastAsia="zh-CN"/>
        </w:rPr>
      </w:pPr>
      <w:r>
        <w:rPr>
          <w:rFonts w:hint="eastAsia" w:eastAsia="宋体"/>
          <w:lang w:val="en-US" w:eastAsia="zh-CN"/>
        </w:rPr>
        <w:t>It is crucial to define several key concepts beforehand, so I will define the concepts of these words first. 1.Strategy is an elaborate plan to accomplish several missions with environment uncertainty. 2.Business-level strategy is a series of plans that aims to improve business products and services to get higher profit margins. 3. Competitive advantages refers to the ability of an organization to surpass the performance its competitors. Based on the Porter generic model, it is concluded that Adidas adopted cost leadership strategy as an important status.This model contains cost leadership(Porter 1989). Differentiation and focus. Get a bigger competitive advantage at a lower price,because low-priced goods are more attractive to most people(Mahdi et al 2015).</w:t>
      </w:r>
    </w:p>
    <w:p>
      <w:pPr>
        <w:pStyle w:val="11"/>
        <w:keepNext w:val="0"/>
        <w:keepLines w:val="0"/>
        <w:pageBreakBefore w:val="0"/>
        <w:widowControl/>
        <w:kinsoku/>
        <w:wordWrap/>
        <w:overflowPunct/>
        <w:topLinePunct w:val="0"/>
        <w:autoSpaceDE w:val="0"/>
        <w:autoSpaceDN w:val="0"/>
        <w:bidi w:val="0"/>
        <w:adjustRightInd w:val="0"/>
        <w:snapToGrid/>
        <w:spacing w:line="480" w:lineRule="auto"/>
        <w:ind w:left="0"/>
        <w:jc w:val="both"/>
        <w:textAlignment w:val="auto"/>
        <w:outlineLvl w:val="9"/>
        <w:rPr>
          <w:rFonts w:hint="eastAsia" w:eastAsia="宋体"/>
          <w:lang w:val="en-US" w:eastAsia="zh-CN"/>
        </w:rPr>
      </w:pP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And if people really buy good quality and cheap goods, they will also improve the goodwill of this product, increase the possibility of buying again, and the company's brand and reputation will also increase(</w:t>
      </w:r>
      <w:r>
        <w:rPr>
          <w:rFonts w:hint="default" w:eastAsia="宋体"/>
          <w:lang w:val="en-US" w:eastAsia="zh-CN"/>
        </w:rPr>
        <w:t>Hoejmose</w:t>
      </w:r>
      <w:r>
        <w:rPr>
          <w:rFonts w:hint="eastAsia" w:eastAsia="宋体"/>
          <w:lang w:val="en-US" w:eastAsia="zh-CN"/>
        </w:rPr>
        <w:t xml:space="preserve"> et al 2013). Of course, the premise of implementing this strategy is that you must guarantee the quality of your products and not produce inferior products for low prices. People like low-priced goods, but it does not mean that people will buy poor quality products, which is not worth it. There is a gap between people's expectations and reality, which will reduce the trust in products.</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The correct implementation of this strategy is to reduce the cost of the product from other aspects through technology, management and other methods. For example, improving technology, using more advanced technology to increase labor productivity, or reducing dependence on labor, you do not need to pay a large amount of wages, you can save this money into technology,while improving the accuracy of the production process.This is a virtuous circle for a company. Only in this way, the scale of development of the entire enterprise will become larger and larger, and the competitiveness of the company will become stronger. The original intention of implementing this strategy will be realized.Do our utmost to win customers and win the market, thus becoming the leader of the entire industry.Only in this way will the company be brighter.</w:t>
      </w:r>
    </w:p>
    <w:p>
      <w:pPr>
        <w:pStyle w:val="11"/>
        <w:spacing w:line="480" w:lineRule="auto"/>
        <w:rPr>
          <w:rFonts w:hint="eastAsia"/>
          <w:b/>
          <w:color w:val="FF0000"/>
        </w:rPr>
      </w:pPr>
    </w:p>
    <w:p>
      <w:pPr>
        <w:pStyle w:val="11"/>
        <w:spacing w:line="480" w:lineRule="auto"/>
        <w:rPr>
          <w:rFonts w:hint="eastAsia"/>
          <w:b/>
          <w:color w:val="FF0000"/>
        </w:rPr>
      </w:pPr>
    </w:p>
    <w:p>
      <w:pPr>
        <w:pStyle w:val="11"/>
        <w:spacing w:line="480" w:lineRule="auto"/>
      </w:pPr>
    </w:p>
    <w:p>
      <w:pPr>
        <w:pStyle w:val="11"/>
        <w:spacing w:line="480" w:lineRule="auto"/>
        <w:rPr>
          <w:b/>
          <w:color w:val="FF0000"/>
        </w:rPr>
        <w:sectPr>
          <w:headerReference r:id="rId11" w:type="first"/>
          <w:headerReference r:id="rId10" w:type="default"/>
          <w:pgSz w:w="11906" w:h="16838"/>
          <w:pgMar w:top="1440" w:right="1440" w:bottom="1440" w:left="1440" w:header="567" w:footer="567" w:gutter="0"/>
          <w:cols w:space="708" w:num="1"/>
          <w:titlePg/>
          <w:docGrid w:linePitch="360" w:charSpace="0"/>
        </w:sectPr>
      </w:pPr>
    </w:p>
    <w:p>
      <w:pPr>
        <w:pStyle w:val="2"/>
      </w:pPr>
      <w:bookmarkStart w:id="6" w:name="_Toc14763"/>
      <w:r>
        <w:t>Main Body</w:t>
      </w:r>
      <w:bookmarkEnd w:id="6"/>
    </w:p>
    <w:p>
      <w:pPr>
        <w:pStyle w:val="11"/>
        <w:spacing w:line="480" w:lineRule="auto"/>
        <w:rPr>
          <w:rFonts w:hint="eastAsia" w:eastAsia="宋体"/>
          <w:lang w:val="en-US" w:eastAsia="zh-CN"/>
        </w:rPr>
      </w:pPr>
      <w:r>
        <w:rPr>
          <w:rFonts w:hint="eastAsia" w:eastAsia="宋体"/>
          <w:lang w:val="en-US" w:eastAsia="zh-CN"/>
        </w:rPr>
        <w:t>Based on the strategic analysis of Adidas, it can be found that Adidas adopted cost leadership strategy to achieve its mission.</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Regardless of how Mr. Porter defines the strategy, cost leadership is one of the basic types in his basic competitive strategy classification. Porter also gives the decision-making framework of the following competitive strategy: when the company has a cost advantage, it should adopt a cost-leading strategy, and when the company has the unique advantage, it should adopt a disparate (differentiated) strategy. From this theoretical framework, Porter regards cost advantage and other ability advantages as the same level of problem, and believes that these ability elements are an independent relationship(Li et al, 2014).</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In Mr. Porter's conceptual system, there are some basic logic: First, the low-cost advantage is parallel and independent of other capabilities of the enterprise; second, the low-cost advantage will inevitably lead to cost leadership strategy; third, take the difference Enterprises with strategic strategies can avoid the cost disadvantages of enterprises(</w:t>
      </w:r>
      <w:r>
        <w:rPr>
          <w:rFonts w:ascii="Arial" w:hAnsi="Arial" w:eastAsia="宋体" w:cs="Arial"/>
          <w:i w:val="0"/>
          <w:caps w:val="0"/>
          <w:color w:val="222222"/>
          <w:spacing w:val="0"/>
          <w:sz w:val="19"/>
          <w:szCs w:val="19"/>
          <w:shd w:val="clear" w:fill="FFFFFF"/>
        </w:rPr>
        <w:t>Style</w:t>
      </w:r>
      <w:r>
        <w:rPr>
          <w:rFonts w:hint="eastAsia" w:ascii="Arial" w:hAnsi="Arial" w:eastAsia="宋体" w:cs="Arial"/>
          <w:i w:val="0"/>
          <w:caps w:val="0"/>
          <w:color w:val="222222"/>
          <w:spacing w:val="0"/>
          <w:sz w:val="19"/>
          <w:szCs w:val="19"/>
          <w:shd w:val="clear" w:fill="FFFFFF"/>
          <w:lang w:val="en-US" w:eastAsia="zh-CN"/>
        </w:rPr>
        <w:t>s c.2013</w:t>
      </w:r>
      <w:r>
        <w:rPr>
          <w:rFonts w:hint="eastAsia" w:eastAsia="宋体"/>
          <w:lang w:val="en-US" w:eastAsia="zh-CN"/>
        </w:rPr>
        <w:t>). However, in business practice, the above three logic have been questioned, and the concept of cost leadership needs to be reinterpreted. In fact, Porter</w:t>
      </w:r>
      <w:r>
        <w:rPr>
          <w:rFonts w:hint="default" w:eastAsia="宋体"/>
          <w:lang w:val="en-US" w:eastAsia="zh-CN"/>
        </w:rPr>
        <w:t>’</w:t>
      </w:r>
      <w:r>
        <w:rPr>
          <w:rFonts w:hint="eastAsia" w:eastAsia="宋体"/>
          <w:lang w:val="en-US" w:eastAsia="zh-CN"/>
        </w:rPr>
        <w:t xml:space="preserve">s </w:t>
      </w:r>
      <w:r>
        <w:rPr>
          <w:rFonts w:hint="default" w:eastAsia="宋体"/>
          <w:lang w:val="en-US" w:eastAsia="zh-CN"/>
        </w:rPr>
        <w:t>“</w:t>
      </w:r>
      <w:r>
        <w:rPr>
          <w:rFonts w:hint="eastAsia" w:eastAsia="宋体"/>
          <w:lang w:val="en-US" w:eastAsia="zh-CN"/>
        </w:rPr>
        <w:t>cost leadership strategy</w:t>
      </w:r>
      <w:r>
        <w:rPr>
          <w:rFonts w:hint="default" w:eastAsia="宋体"/>
          <w:lang w:val="en-US" w:eastAsia="zh-CN"/>
        </w:rPr>
        <w:t>”</w:t>
      </w:r>
      <w:r>
        <w:rPr>
          <w:rFonts w:hint="eastAsia" w:eastAsia="宋体"/>
          <w:lang w:val="en-US" w:eastAsia="zh-CN"/>
        </w:rPr>
        <w:t xml:space="preserve"> should be expressed as </w:t>
      </w:r>
      <w:r>
        <w:rPr>
          <w:rFonts w:hint="default" w:eastAsia="宋体"/>
          <w:lang w:val="en-US" w:eastAsia="zh-CN"/>
        </w:rPr>
        <w:t>“</w:t>
      </w:r>
      <w:r>
        <w:rPr>
          <w:rFonts w:hint="eastAsia" w:eastAsia="宋体"/>
          <w:lang w:val="en-US" w:eastAsia="zh-CN"/>
        </w:rPr>
        <w:t>price leading strategy</w:t>
      </w:r>
      <w:r>
        <w:rPr>
          <w:rFonts w:hint="default" w:eastAsia="宋体"/>
          <w:lang w:val="en-US" w:eastAsia="zh-CN"/>
        </w:rPr>
        <w:t>”</w:t>
      </w:r>
      <w:r>
        <w:rPr>
          <w:rFonts w:hint="eastAsia" w:eastAsia="宋体"/>
          <w:lang w:val="en-US" w:eastAsia="zh-CN"/>
        </w:rPr>
        <w:t>. The misplacement of this concept will lead to deviations in business operations, re-interpreting the "cost leadership strategy" and become an important issue in corporate strategic management practice(Ranjan 2016).</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Price is the real competitive factor</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The essence of the cost leadership  is  price.</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Competitiveness is perceived by consumers as the price instead the cost of the corporations; they compare the prices of different companies, and then the lower price (in other In the case of the same quality, buy it. Therefore, what really works in the competition is the price factor, not the cost advantage of the company.</w:t>
      </w:r>
    </w:p>
    <w:p>
      <w:pPr>
        <w:pStyle w:val="11"/>
        <w:spacing w:line="480" w:lineRule="auto"/>
        <w:rPr>
          <w:rFonts w:hint="eastAsia" w:eastAsia="宋体"/>
          <w:lang w:val="en-US" w:eastAsia="zh-CN"/>
        </w:rPr>
      </w:pPr>
      <w:r>
        <w:rPr>
          <w:rFonts w:hint="eastAsia" w:eastAsia="宋体"/>
          <w:lang w:val="en-US" w:eastAsia="zh-CN"/>
        </w:rPr>
        <w:t xml:space="preserve">This careful examination of the concept-related logic is very practical in practice. This difference shows that </w:t>
      </w:r>
      <w:r>
        <w:rPr>
          <w:rFonts w:hint="default" w:eastAsia="宋体"/>
          <w:lang w:val="en-US" w:eastAsia="zh-CN"/>
        </w:rPr>
        <w:t>“</w:t>
      </w:r>
      <w:r>
        <w:rPr>
          <w:rFonts w:hint="eastAsia" w:eastAsia="宋体"/>
          <w:lang w:val="en-US" w:eastAsia="zh-CN"/>
        </w:rPr>
        <w:t>cost leadership</w:t>
      </w:r>
      <w:r>
        <w:rPr>
          <w:rFonts w:hint="default" w:eastAsia="宋体"/>
          <w:lang w:val="en-US" w:eastAsia="zh-CN"/>
        </w:rPr>
        <w:t>”</w:t>
      </w:r>
      <w:r>
        <w:rPr>
          <w:rFonts w:hint="eastAsia" w:eastAsia="宋体"/>
          <w:lang w:val="en-US" w:eastAsia="zh-CN"/>
        </w:rPr>
        <w:t xml:space="preserve"> and </w:t>
      </w:r>
      <w:r>
        <w:rPr>
          <w:rFonts w:hint="default" w:eastAsia="宋体"/>
          <w:lang w:val="en-US" w:eastAsia="zh-CN"/>
        </w:rPr>
        <w:t>“</w:t>
      </w:r>
      <w:r>
        <w:rPr>
          <w:rFonts w:hint="eastAsia" w:eastAsia="宋体"/>
          <w:lang w:val="en-US" w:eastAsia="zh-CN"/>
        </w:rPr>
        <w:t>price lead</w:t>
      </w:r>
      <w:r>
        <w:rPr>
          <w:rFonts w:hint="default" w:eastAsia="宋体"/>
          <w:lang w:val="en-US" w:eastAsia="zh-CN"/>
        </w:rPr>
        <w:t>”</w:t>
      </w:r>
      <w:r>
        <w:rPr>
          <w:rFonts w:hint="eastAsia" w:eastAsia="宋体"/>
          <w:lang w:val="en-US" w:eastAsia="zh-CN"/>
        </w:rPr>
        <w:t xml:space="preserve"> are two completely different concepts; more means that companies that do not have a cost advantage can also adopt a price-leading strategy (Porter</w:t>
      </w:r>
      <w:r>
        <w:rPr>
          <w:rFonts w:hint="default" w:eastAsia="宋体"/>
          <w:lang w:val="en-US" w:eastAsia="zh-CN"/>
        </w:rPr>
        <w:t>’</w:t>
      </w:r>
      <w:r>
        <w:rPr>
          <w:rFonts w:hint="eastAsia" w:eastAsia="宋体"/>
          <w:lang w:val="en-US" w:eastAsia="zh-CN"/>
        </w:rPr>
        <w:t>s so-called cost leadership strategy) Companies with cost advantages do not necessarily adopt a price-leading strategy(</w:t>
      </w:r>
      <w:r>
        <w:rPr>
          <w:rFonts w:ascii="Arial" w:hAnsi="Arial" w:eastAsia="宋体" w:cs="Arial"/>
          <w:i w:val="0"/>
          <w:caps w:val="0"/>
          <w:color w:val="222222"/>
          <w:spacing w:val="0"/>
          <w:sz w:val="19"/>
          <w:szCs w:val="19"/>
          <w:shd w:val="clear" w:fill="FFFFFF"/>
        </w:rPr>
        <w:t>Tanwar</w:t>
      </w:r>
      <w:r>
        <w:rPr>
          <w:rFonts w:hint="eastAsia" w:ascii="Arial" w:hAnsi="Arial" w:eastAsia="宋体" w:cs="Arial"/>
          <w:i w:val="0"/>
          <w:caps w:val="0"/>
          <w:color w:val="222222"/>
          <w:spacing w:val="0"/>
          <w:sz w:val="19"/>
          <w:szCs w:val="19"/>
          <w:shd w:val="clear" w:fill="FFFFFF"/>
          <w:lang w:val="en-US" w:eastAsia="zh-CN"/>
        </w:rPr>
        <w:t xml:space="preserve"> </w:t>
      </w:r>
      <w:r>
        <w:rPr>
          <w:rFonts w:ascii="Arial" w:hAnsi="Arial" w:eastAsia="宋体" w:cs="Arial"/>
          <w:i w:val="0"/>
          <w:caps w:val="0"/>
          <w:color w:val="222222"/>
          <w:spacing w:val="0"/>
          <w:sz w:val="19"/>
          <w:szCs w:val="19"/>
          <w:shd w:val="clear" w:fill="FFFFFF"/>
        </w:rPr>
        <w:t xml:space="preserve"> 201</w:t>
      </w:r>
      <w:r>
        <w:rPr>
          <w:rFonts w:hint="eastAsia" w:ascii="Arial" w:hAnsi="Arial" w:eastAsia="宋体" w:cs="Arial"/>
          <w:i w:val="0"/>
          <w:caps w:val="0"/>
          <w:color w:val="222222"/>
          <w:spacing w:val="0"/>
          <w:sz w:val="19"/>
          <w:szCs w:val="19"/>
          <w:shd w:val="clear" w:fill="FFFFFF"/>
          <w:lang w:val="en-US" w:eastAsia="zh-CN"/>
        </w:rPr>
        <w:t>3</w:t>
      </w:r>
      <w:r>
        <w:rPr>
          <w:rFonts w:hint="eastAsia" w:eastAsia="宋体"/>
          <w:lang w:val="en-US" w:eastAsia="zh-CN"/>
        </w:rPr>
        <w:t>).</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In a market with limited competition, companies can use the niche market in which the industry exists to locate their segmented business areas. In 2002, the substantial price cuts of the Sail Series were aimed at the low-price market space set by the similar strategy of the old auto companies such as Shanghai Volkswagen and the business objectives of pursuing investment returns, and adopted a price-leading strategy. Your own market share. Although compared with SAIC, FAW and FAW, Shanghai General Motors have no cost advantages. However, their price-leading strategy has also achieved the expected results, and the market share has increased significantly(</w:t>
      </w:r>
      <w:r>
        <w:rPr>
          <w:rFonts w:ascii="Arial" w:hAnsi="Arial" w:eastAsia="宋体" w:cs="Arial"/>
          <w:i w:val="0"/>
          <w:caps w:val="0"/>
          <w:color w:val="222222"/>
          <w:spacing w:val="0"/>
          <w:sz w:val="19"/>
          <w:szCs w:val="19"/>
          <w:shd w:val="clear" w:fill="FFFFFF"/>
        </w:rPr>
        <w:t>Peng</w:t>
      </w:r>
      <w:r>
        <w:rPr>
          <w:rFonts w:hint="eastAsia" w:ascii="Arial" w:hAnsi="Arial" w:eastAsia="宋体" w:cs="Arial"/>
          <w:i w:val="0"/>
          <w:caps w:val="0"/>
          <w:color w:val="222222"/>
          <w:spacing w:val="0"/>
          <w:sz w:val="19"/>
          <w:szCs w:val="19"/>
          <w:shd w:val="clear" w:fill="FFFFFF"/>
          <w:lang w:val="en-US" w:eastAsia="zh-CN"/>
        </w:rPr>
        <w:t xml:space="preserve"> </w:t>
      </w:r>
      <w:r>
        <w:rPr>
          <w:rFonts w:ascii="Arial" w:hAnsi="Arial" w:eastAsia="宋体" w:cs="Arial"/>
          <w:i w:val="0"/>
          <w:caps w:val="0"/>
          <w:color w:val="222222"/>
          <w:spacing w:val="0"/>
          <w:sz w:val="19"/>
          <w:szCs w:val="19"/>
          <w:shd w:val="clear" w:fill="FFFFFF"/>
        </w:rPr>
        <w:t>2017.</w:t>
      </w:r>
      <w:r>
        <w:rPr>
          <w:rFonts w:hint="eastAsia" w:eastAsia="宋体"/>
          <w:lang w:val="en-US" w:eastAsia="zh-CN"/>
        </w:rPr>
        <w:t>).</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In another case, companies can rely on their own strong capital strength to squeeze their opponents through price competition, thus gaining a monopoly position. It is worth noting that this price-leading strategy based on the lack of cost advantage must have three basic premises(</w:t>
      </w:r>
      <w:r>
        <w:rPr>
          <w:rFonts w:ascii="Arial" w:hAnsi="Arial" w:eastAsia="宋体" w:cs="Arial"/>
          <w:i w:val="0"/>
          <w:caps w:val="0"/>
          <w:color w:val="222222"/>
          <w:spacing w:val="0"/>
          <w:sz w:val="19"/>
          <w:szCs w:val="19"/>
          <w:shd w:val="clear" w:fill="FFFFFF"/>
        </w:rPr>
        <w:t>Fujimoto</w:t>
      </w:r>
      <w:r>
        <w:rPr>
          <w:rFonts w:hint="eastAsia" w:ascii="Arial" w:hAnsi="Arial" w:eastAsia="宋体" w:cs="Arial"/>
          <w:i w:val="0"/>
          <w:caps w:val="0"/>
          <w:color w:val="222222"/>
          <w:spacing w:val="0"/>
          <w:sz w:val="19"/>
          <w:szCs w:val="19"/>
          <w:shd w:val="clear" w:fill="FFFFFF"/>
          <w:lang w:val="en-US" w:eastAsia="zh-CN"/>
        </w:rPr>
        <w:t xml:space="preserve"> </w:t>
      </w:r>
      <w:r>
        <w:rPr>
          <w:rFonts w:ascii="Arial" w:hAnsi="Arial" w:eastAsia="宋体" w:cs="Arial"/>
          <w:i w:val="0"/>
          <w:caps w:val="0"/>
          <w:color w:val="222222"/>
          <w:spacing w:val="0"/>
          <w:sz w:val="19"/>
          <w:szCs w:val="19"/>
          <w:shd w:val="clear" w:fill="FFFFFF"/>
        </w:rPr>
        <w:t>and Clark</w:t>
      </w:r>
      <w:r>
        <w:rPr>
          <w:rFonts w:hint="eastAsia" w:ascii="Arial" w:hAnsi="Arial" w:eastAsia="宋体" w:cs="Arial"/>
          <w:i w:val="0"/>
          <w:caps w:val="0"/>
          <w:color w:val="222222"/>
          <w:spacing w:val="0"/>
          <w:sz w:val="19"/>
          <w:szCs w:val="19"/>
          <w:shd w:val="clear" w:fill="FFFFFF"/>
          <w:lang w:val="en-US" w:eastAsia="zh-CN"/>
        </w:rPr>
        <w:t xml:space="preserve"> </w:t>
      </w:r>
      <w:r>
        <w:rPr>
          <w:rFonts w:ascii="Arial" w:hAnsi="Arial" w:eastAsia="宋体" w:cs="Arial"/>
          <w:i w:val="0"/>
          <w:caps w:val="0"/>
          <w:color w:val="222222"/>
          <w:spacing w:val="0"/>
          <w:sz w:val="19"/>
          <w:szCs w:val="19"/>
          <w:shd w:val="clear" w:fill="FFFFFF"/>
        </w:rPr>
        <w:t>1991.</w:t>
      </w:r>
      <w:r>
        <w:rPr>
          <w:rFonts w:hint="eastAsia" w:eastAsia="宋体"/>
          <w:lang w:val="en-US" w:eastAsia="zh-CN"/>
        </w:rPr>
        <w:t>). First, the capital strength of enterprises must be far stronger than their opponents. Otherwise, the first thing that falls in the brutal price competition is not the competitor, but the oneself.</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Second, the barriers to entry for the industry are very high. It is not the fundamental purpose of enterprises to seek industrial monopoly, but they hope to obtain high monopoly income through monopoly. If the barriers to entry in the industry are not high enough, when the company sets a monopoly high price, it will attract the intervention of another competitor. The so-called wildfire is not burning, and the spring breeze is born again. Therefore, it is a pseudo-strategy like bamboo baskets to engage in price competition in industries with low barriers to seek monopoly, so as to obtain future monopoly profits.</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Third, this expected monopolistic behavior will not be regulated by the government. China's anti-monopoly law is intensifying, and the future business environment will become more and more standardized. In addition to natural monopoly industries (such as power grids, gas pipeline networks, port terminals), monopolistic behavior will be more and more restricted. Even in a monopoly industry, its monopoly gains will be interfered by the government.​For example, China will impose a “windfall tax” on oil exploration, and all the proceeds from the city gas price increase will be turned over to the government.</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Cost leadership is the foundation of all strategies</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The foundation of an enterprise's survival and development lies in the creation of its social value. In this sense, the value of an enterprise depends on its efficiency in the use of social resources, or on the efficiency of its cooperation with other elements of society. In short, the value of a firm is equal to its output minus all the social resources it uses. In this computing system, it includes related social interest groups such as shareholders, employees, customers, suppliers, governments, and communities(Verbeke 2013). The significance of the existence of the enterprise is actually to enhance the value of the above-mentioned interest groups through its own management and management.</w:t>
      </w:r>
    </w:p>
    <w:p>
      <w:pPr>
        <w:pStyle w:val="11"/>
        <w:spacing w:line="480" w:lineRule="auto"/>
        <w:rPr>
          <w:rFonts w:hint="eastAsia" w:eastAsia="宋体"/>
          <w:lang w:val="en-US" w:eastAsia="zh-CN"/>
        </w:rPr>
      </w:pPr>
    </w:p>
    <w:p>
      <w:pPr>
        <w:pStyle w:val="11"/>
        <w:spacing w:line="480" w:lineRule="auto"/>
        <w:ind w:left="0" w:leftChars="0" w:firstLine="0" w:firstLineChars="0"/>
        <w:rPr>
          <w:rFonts w:hint="eastAsia" w:eastAsia="宋体"/>
          <w:lang w:val="en-US" w:eastAsia="zh-CN"/>
        </w:rPr>
      </w:pPr>
    </w:p>
    <w:p>
      <w:pPr>
        <w:pStyle w:val="11"/>
        <w:spacing w:line="480" w:lineRule="auto"/>
        <w:rPr>
          <w:rFonts w:hint="eastAsia" w:eastAsia="宋体"/>
          <w:lang w:val="en-US" w:eastAsia="zh-CN"/>
        </w:rPr>
      </w:pPr>
    </w:p>
    <w:p>
      <w:pPr>
        <w:pStyle w:val="2"/>
        <w:numPr>
          <w:ilvl w:val="0"/>
          <w:numId w:val="0"/>
        </w:numPr>
        <w:tabs>
          <w:tab w:val="clear" w:pos="851"/>
        </w:tabs>
        <w:ind w:leftChars="0"/>
        <w:rPr>
          <w:rFonts w:hint="eastAsia"/>
          <w:lang w:val="en-US" w:eastAsia="zh-CN"/>
        </w:rPr>
      </w:pPr>
    </w:p>
    <w:p>
      <w:pPr>
        <w:pStyle w:val="2"/>
      </w:pPr>
      <w:bookmarkStart w:id="7" w:name="_Toc31001"/>
      <w:r>
        <w:t>IMplementation of the strategy</w:t>
      </w:r>
      <w:bookmarkEnd w:id="7"/>
    </w:p>
    <w:p>
      <w:pPr>
        <w:pStyle w:val="50"/>
        <w:spacing w:line="480" w:lineRule="auto"/>
        <w:ind w:left="1389" w:leftChars="386" w:hanging="540" w:hangingChars="300"/>
        <w:rPr>
          <w:rFonts w:hint="eastAsia" w:ascii="Verdana" w:hAnsi="Verdana" w:eastAsia="宋体" w:cs="Times New Roman"/>
          <w:sz w:val="18"/>
          <w:szCs w:val="24"/>
          <w:lang w:val="en-US" w:eastAsia="zh-CN" w:bidi="ar-SA"/>
        </w:rPr>
      </w:pPr>
      <w:r>
        <w:rPr>
          <w:rFonts w:hint="eastAsia" w:eastAsia="宋体" w:cs="Arial"/>
          <w:bCs/>
          <w:iCs/>
          <w:szCs w:val="28"/>
          <w:lang w:val="en-US" w:eastAsia="zh-CN"/>
        </w:rPr>
        <w:t xml:space="preserve"> </w:t>
      </w:r>
      <w:r>
        <w:rPr>
          <w:rFonts w:hint="eastAsia" w:ascii="Verdana" w:hAnsi="Verdana" w:eastAsia="宋体" w:cs="Times New Roman"/>
          <w:sz w:val="18"/>
          <w:szCs w:val="24"/>
          <w:lang w:val="en-US" w:eastAsia="zh-CN" w:bidi="ar-SA"/>
        </w:rPr>
        <w:t xml:space="preserve">Adidas reduces its cost mainly by internationalization and outsourcing. The company has </w:t>
      </w:r>
    </w:p>
    <w:p>
      <w:pPr>
        <w:pStyle w:val="50"/>
        <w:spacing w:line="480" w:lineRule="auto"/>
        <w:ind w:left="1389" w:leftChars="386" w:hanging="540" w:hangingChars="300"/>
        <w:rPr>
          <w:rFonts w:hint="eastAsia" w:eastAsia="宋体" w:cs="Times New Roman"/>
          <w:sz w:val="18"/>
          <w:szCs w:val="24"/>
          <w:lang w:val="en-US" w:eastAsia="zh-CN" w:bidi="ar-SA"/>
        </w:rPr>
      </w:pPr>
      <w:r>
        <w:rPr>
          <w:rFonts w:hint="eastAsia" w:ascii="Verdana" w:hAnsi="Verdana" w:eastAsia="宋体" w:cs="Times New Roman"/>
          <w:sz w:val="18"/>
          <w:szCs w:val="24"/>
          <w:lang w:val="en-US" w:eastAsia="zh-CN" w:bidi="ar-SA"/>
        </w:rPr>
        <w:t xml:space="preserve">operations in the global market with market division: Asia, Europe, America. </w:t>
      </w:r>
      <w:r>
        <w:rPr>
          <w:rFonts w:hint="eastAsia" w:eastAsia="宋体" w:cs="Times New Roman"/>
          <w:sz w:val="18"/>
          <w:szCs w:val="24"/>
          <w:lang w:val="en-US" w:eastAsia="zh-CN" w:bidi="ar-SA"/>
        </w:rPr>
        <w:t xml:space="preserve">The </w:t>
      </w:r>
    </w:p>
    <w:p>
      <w:pPr>
        <w:pStyle w:val="50"/>
        <w:spacing w:line="480" w:lineRule="auto"/>
        <w:ind w:left="1389" w:leftChars="386" w:hanging="540" w:hangingChars="300"/>
        <w:rPr>
          <w:rFonts w:hint="eastAsia" w:ascii="Verdana" w:hAnsi="Verdana" w:eastAsia="宋体" w:cs="Times New Roman"/>
          <w:sz w:val="18"/>
          <w:szCs w:val="24"/>
          <w:lang w:val="en-US" w:eastAsia="zh-CN" w:bidi="ar-SA"/>
        </w:rPr>
      </w:pPr>
      <w:r>
        <w:rPr>
          <w:rFonts w:hint="eastAsia" w:eastAsia="宋体" w:cs="Times New Roman"/>
          <w:sz w:val="18"/>
          <w:szCs w:val="24"/>
          <w:lang w:val="en-US" w:eastAsia="zh-CN" w:bidi="ar-SA"/>
        </w:rPr>
        <w:t>multinational corporation has numerous branches around the world,</w:t>
      </w:r>
      <w:r>
        <w:rPr>
          <w:rFonts w:hint="eastAsia" w:ascii="Verdana" w:hAnsi="Verdana" w:eastAsia="宋体" w:cs="Times New Roman"/>
          <w:sz w:val="18"/>
          <w:szCs w:val="24"/>
          <w:lang w:val="en-US" w:eastAsia="zh-CN" w:bidi="ar-SA"/>
        </w:rPr>
        <w:t xml:space="preserve"> mainly divided into </w:t>
      </w:r>
    </w:p>
    <w:p>
      <w:pPr>
        <w:pStyle w:val="50"/>
        <w:spacing w:line="480" w:lineRule="auto"/>
        <w:ind w:left="1389" w:leftChars="386" w:hanging="540" w:hangingChars="300"/>
        <w:rPr>
          <w:rFonts w:hint="eastAsia" w:eastAsia="宋体" w:cs="Times New Roman"/>
          <w:sz w:val="18"/>
          <w:szCs w:val="24"/>
          <w:lang w:val="en-US" w:eastAsia="zh-CN" w:bidi="ar-SA"/>
        </w:rPr>
      </w:pPr>
      <w:r>
        <w:rPr>
          <w:rFonts w:hint="eastAsia" w:ascii="Verdana" w:hAnsi="Verdana" w:eastAsia="宋体" w:cs="Times New Roman"/>
          <w:sz w:val="18"/>
          <w:szCs w:val="24"/>
          <w:lang w:val="en-US" w:eastAsia="zh-CN" w:bidi="ar-SA"/>
        </w:rPr>
        <w:t>Germany, the Americas, Europe, Latin America, Asia and the Pacific region.</w:t>
      </w:r>
      <w:r>
        <w:rPr>
          <w:rFonts w:hint="eastAsia" w:eastAsia="宋体" w:cs="Times New Roman"/>
          <w:sz w:val="18"/>
          <w:szCs w:val="24"/>
          <w:lang w:val="en-US" w:eastAsia="zh-CN" w:bidi="ar-SA"/>
        </w:rPr>
        <w:t xml:space="preserve"> The famous </w:t>
      </w:r>
    </w:p>
    <w:p>
      <w:pPr>
        <w:pStyle w:val="50"/>
        <w:spacing w:line="480" w:lineRule="auto"/>
        <w:ind w:left="1389" w:leftChars="386" w:hanging="540" w:hangingChars="300"/>
        <w:rPr>
          <w:rFonts w:hint="eastAsia" w:eastAsia="宋体" w:cs="Times New Roman"/>
          <w:sz w:val="18"/>
          <w:szCs w:val="24"/>
          <w:lang w:val="en-US" w:eastAsia="zh-CN" w:bidi="ar-SA"/>
        </w:rPr>
      </w:pPr>
      <w:r>
        <w:rPr>
          <w:rFonts w:hint="eastAsia" w:eastAsia="宋体" w:cs="Times New Roman"/>
          <w:sz w:val="18"/>
          <w:szCs w:val="24"/>
          <w:lang w:val="en-US" w:eastAsia="zh-CN" w:bidi="ar-SA"/>
        </w:rPr>
        <w:t xml:space="preserve">sports manufacture </w:t>
      </w:r>
      <w:r>
        <w:rPr>
          <w:rFonts w:hint="eastAsia" w:ascii="Verdana" w:hAnsi="Verdana" w:eastAsia="宋体" w:cs="Times New Roman"/>
          <w:sz w:val="18"/>
          <w:szCs w:val="24"/>
          <w:lang w:val="en-US" w:eastAsia="zh-CN" w:bidi="ar-SA"/>
        </w:rPr>
        <w:t>licensed operators</w:t>
      </w:r>
      <w:r>
        <w:rPr>
          <w:rFonts w:hint="eastAsia" w:eastAsia="宋体" w:cs="Times New Roman"/>
          <w:sz w:val="18"/>
          <w:szCs w:val="24"/>
          <w:lang w:val="en-US" w:eastAsia="zh-CN" w:bidi="ar-SA"/>
        </w:rPr>
        <w:t xml:space="preserve">, deliverers and </w:t>
      </w:r>
      <w:r>
        <w:rPr>
          <w:rFonts w:hint="eastAsia" w:ascii="Verdana" w:hAnsi="Verdana" w:eastAsia="宋体" w:cs="Times New Roman"/>
          <w:sz w:val="18"/>
          <w:szCs w:val="24"/>
          <w:lang w:val="en-US" w:eastAsia="zh-CN" w:bidi="ar-SA"/>
        </w:rPr>
        <w:t>agents</w:t>
      </w:r>
      <w:r>
        <w:rPr>
          <w:rFonts w:hint="eastAsia" w:eastAsia="宋体" w:cs="Times New Roman"/>
          <w:sz w:val="18"/>
          <w:szCs w:val="24"/>
          <w:lang w:val="en-US" w:eastAsia="zh-CN" w:bidi="ar-SA"/>
        </w:rPr>
        <w:t xml:space="preserve"> almost in every parts of the </w:t>
      </w:r>
    </w:p>
    <w:p>
      <w:pPr>
        <w:pStyle w:val="50"/>
        <w:spacing w:line="480" w:lineRule="auto"/>
        <w:ind w:left="1389" w:leftChars="386" w:hanging="540" w:hangingChars="300"/>
        <w:rPr>
          <w:rFonts w:hint="eastAsia" w:ascii="Verdana" w:hAnsi="Verdana" w:eastAsia="宋体" w:cs="Times New Roman"/>
          <w:sz w:val="18"/>
          <w:szCs w:val="24"/>
          <w:lang w:val="en-US" w:eastAsia="zh-CN" w:bidi="ar-SA"/>
        </w:rPr>
      </w:pPr>
      <w:r>
        <w:rPr>
          <w:rFonts w:hint="eastAsia" w:eastAsia="宋体" w:cs="Times New Roman"/>
          <w:sz w:val="18"/>
          <w:szCs w:val="24"/>
          <w:lang w:val="en-US" w:eastAsia="zh-CN" w:bidi="ar-SA"/>
        </w:rPr>
        <w:t>world</w:t>
      </w:r>
      <w:r>
        <w:rPr>
          <w:rFonts w:hint="eastAsia" w:ascii="Verdana" w:hAnsi="Verdana" w:eastAsia="宋体" w:cs="Times New Roman"/>
          <w:sz w:val="18"/>
          <w:szCs w:val="24"/>
          <w:lang w:val="en-US" w:eastAsia="zh-CN" w:bidi="ar-SA"/>
        </w:rPr>
        <w:t xml:space="preserve">,  in </w:t>
      </w:r>
      <w:r>
        <w:rPr>
          <w:rFonts w:hint="eastAsia" w:eastAsia="宋体" w:cs="Times New Roman"/>
          <w:sz w:val="18"/>
          <w:szCs w:val="24"/>
          <w:lang w:val="en-US" w:eastAsia="zh-CN" w:bidi="ar-SA"/>
        </w:rPr>
        <w:t xml:space="preserve">more than </w:t>
      </w:r>
      <w:r>
        <w:rPr>
          <w:rFonts w:hint="eastAsia" w:ascii="Verdana" w:hAnsi="Verdana" w:eastAsia="宋体" w:cs="Times New Roman"/>
          <w:sz w:val="18"/>
          <w:szCs w:val="24"/>
          <w:lang w:val="en-US" w:eastAsia="zh-CN" w:bidi="ar-SA"/>
        </w:rPr>
        <w:t xml:space="preserve">50 countries </w:t>
      </w:r>
      <w:r>
        <w:rPr>
          <w:rFonts w:hint="eastAsia" w:eastAsia="宋体" w:cs="Times New Roman"/>
          <w:sz w:val="18"/>
          <w:szCs w:val="24"/>
          <w:lang w:val="en-US" w:eastAsia="zh-CN" w:bidi="ar-SA"/>
        </w:rPr>
        <w:t>globally</w:t>
      </w:r>
      <w:r>
        <w:rPr>
          <w:rFonts w:hint="eastAsia" w:ascii="Verdana" w:hAnsi="Verdana" w:eastAsia="宋体" w:cs="Times New Roman"/>
          <w:sz w:val="18"/>
          <w:szCs w:val="24"/>
          <w:lang w:val="en-US" w:eastAsia="zh-CN" w:bidi="ar-SA"/>
        </w:rPr>
        <w:t>.</w:t>
      </w:r>
      <w:r>
        <w:rPr>
          <w:rFonts w:hint="eastAsia" w:eastAsia="宋体" w:cs="Times New Roman"/>
          <w:sz w:val="18"/>
          <w:szCs w:val="24"/>
          <w:lang w:val="en-US" w:eastAsia="zh-CN" w:bidi="ar-SA"/>
        </w:rPr>
        <w:t xml:space="preserve">  </w:t>
      </w:r>
      <w:r>
        <w:rPr>
          <w:rFonts w:hint="eastAsia" w:ascii="Verdana" w:hAnsi="Verdana" w:eastAsia="宋体" w:cs="Times New Roman"/>
          <w:sz w:val="18"/>
          <w:szCs w:val="24"/>
          <w:lang w:val="en-US" w:eastAsia="zh-CN" w:bidi="ar-SA"/>
        </w:rPr>
        <w:t>(</w:t>
      </w:r>
      <w:r>
        <w:rPr>
          <w:rFonts w:hint="default" w:ascii="Arial" w:hAnsi="Arial" w:eastAsia="宋体" w:cs="Arial"/>
          <w:i w:val="0"/>
          <w:caps w:val="0"/>
          <w:color w:val="222222"/>
          <w:spacing w:val="0"/>
          <w:sz w:val="19"/>
          <w:szCs w:val="19"/>
          <w:shd w:val="clear" w:fill="FFFFFF"/>
        </w:rPr>
        <w:t>Bücker and Ernste 2018</w:t>
      </w:r>
      <w:r>
        <w:rPr>
          <w:rFonts w:hint="eastAsia" w:ascii="Verdana" w:hAnsi="Verdana" w:eastAsia="宋体" w:cs="Times New Roman"/>
          <w:sz w:val="18"/>
          <w:szCs w:val="24"/>
          <w:lang w:val="en-US" w:eastAsia="zh-CN" w:bidi="ar-SA"/>
        </w:rPr>
        <w:t xml:space="preserve">). </w:t>
      </w:r>
    </w:p>
    <w:p>
      <w:pPr>
        <w:pStyle w:val="11"/>
        <w:keepNext w:val="0"/>
        <w:keepLines w:val="0"/>
        <w:pageBreakBefore w:val="0"/>
        <w:widowControl/>
        <w:kinsoku/>
        <w:wordWrap/>
        <w:overflowPunct/>
        <w:topLinePunct w:val="0"/>
        <w:autoSpaceDE w:val="0"/>
        <w:autoSpaceDN w:val="0"/>
        <w:bidi w:val="0"/>
        <w:adjustRightInd w:val="0"/>
        <w:snapToGrid/>
        <w:spacing w:line="480" w:lineRule="auto"/>
        <w:textAlignment w:val="auto"/>
        <w:outlineLvl w:val="9"/>
        <w:rPr>
          <w:rFonts w:hint="eastAsia" w:ascii="Verdana" w:hAnsi="Verdana" w:eastAsia="宋体" w:cs="Times New Roman"/>
          <w:sz w:val="18"/>
          <w:szCs w:val="24"/>
          <w:lang w:val="en-US" w:eastAsia="zh-CN" w:bidi="ar-SA"/>
        </w:rPr>
      </w:pPr>
    </w:p>
    <w:p>
      <w:pPr>
        <w:pStyle w:val="11"/>
        <w:spacing w:line="480" w:lineRule="auto"/>
        <w:rPr>
          <w:rFonts w:hint="eastAsia" w:eastAsia="宋体"/>
          <w:lang w:val="en-US" w:eastAsia="zh-CN"/>
        </w:rPr>
      </w:pPr>
      <w:r>
        <w:rPr>
          <w:rFonts w:hint="eastAsia" w:eastAsia="宋体"/>
          <w:lang w:val="en-US" w:eastAsia="zh-CN"/>
        </w:rPr>
        <w:t>As one of the official partners appointed by the Organizing Committee of the 2012 London Olympic Games, Adidas Group, the world's second-largest sportswear and equipment manufacturer, won the marketing rights for the 2012 London Olympics. Concession(Ind 2017). Adidas occupies the London Olympics business opportunity, precisely because of the exclusive operation of the Olympic brand, causing public opinion accusations, but also because of the Cambodian "sweatshop" incident facing the London Olympic Organizing Committee investigation. According to the Daily Telegraph, Adidas’ factory workers who produce licensed products for the London Olympics in Cambodia earn only £10 a week, allegedly violating the agreement with the London Olympic Organizing Committee.</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At the suburban factory in Adidas, Phnom Penh, Cambodia, workers need to work for ten hours per day, and an average weekly wage of 10 pounds. According to an agreement signed between the London Olympic Organizing Committee and the Olympic goods manufacturers, the Olympic sponsors must provide workers with adequate basic living security wages. Adidas’s payment of wages to Cambodian workers was accused of violating this agreement(</w:t>
      </w:r>
      <w:r>
        <w:rPr>
          <w:rFonts w:ascii="Arial" w:hAnsi="Arial" w:eastAsia="宋体" w:cs="Arial"/>
          <w:i w:val="0"/>
          <w:caps w:val="0"/>
          <w:color w:val="222222"/>
          <w:spacing w:val="0"/>
          <w:sz w:val="19"/>
          <w:szCs w:val="19"/>
          <w:shd w:val="clear" w:fill="FFFFFF"/>
        </w:rPr>
        <w:t>Lagnese</w:t>
      </w:r>
      <w:r>
        <w:rPr>
          <w:rFonts w:hint="eastAsia" w:ascii="Arial" w:hAnsi="Arial" w:eastAsia="宋体" w:cs="Arial"/>
          <w:i w:val="0"/>
          <w:caps w:val="0"/>
          <w:color w:val="222222"/>
          <w:spacing w:val="0"/>
          <w:sz w:val="19"/>
          <w:szCs w:val="19"/>
          <w:shd w:val="clear" w:fill="FFFFFF"/>
          <w:lang w:val="en-US" w:eastAsia="zh-CN"/>
        </w:rPr>
        <w:t xml:space="preserve"> </w:t>
      </w:r>
      <w:r>
        <w:rPr>
          <w:rFonts w:ascii="Arial" w:hAnsi="Arial" w:eastAsia="宋体" w:cs="Arial"/>
          <w:i w:val="0"/>
          <w:caps w:val="0"/>
          <w:color w:val="222222"/>
          <w:spacing w:val="0"/>
          <w:sz w:val="19"/>
          <w:szCs w:val="19"/>
          <w:shd w:val="clear" w:fill="FFFFFF"/>
        </w:rPr>
        <w:t>2017</w:t>
      </w:r>
      <w:r>
        <w:rPr>
          <w:rFonts w:hint="eastAsia" w:eastAsia="宋体"/>
          <w:lang w:val="en-US" w:eastAsia="zh-CN"/>
        </w:rPr>
        <w:t>). A spokesman for the London Organizing Committee for the Olympic Games said this week that the Olympic Organizing Committee attached great importance to the allegation and will investigate the matter. A spokesman for Adidas said that Adidas did not violate its agreement with the London Olympic Organizing Committee. The average wage of workers in Cambodia is 84 pounds per month (about 130 US dollars), which is much higher than the minimum wage set by Cambodia.</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Subsequently, the company announced that it will close its factory in China in October, and its efforts to increase industrial transfer have attracted market attention. Adidas announced on the 18th that it would shut down the sole factory in China which was located in Jiangsu and Adidas intended to move to Southeast Asia(Mendoza and Clemen 2013).</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A survey by China Securities Journal found that many Adidas products currently sold in the Beijing retail market have been produced in Southeast Asian countries such as Vietnam, Cambodia and Thailand. It is reported by Wall Street Journal that the cost of labor in Vietnam, Malaysia, Cambodia and other countries is around 1/3 of that of China, and the cost in the Chinese labor market is rising rapidly. Yi Dinghong, a professor at  Renmin University of China, pointed out that the current labor cost of manufacturing in China has begun to surpass that of Southeast Asian countries.</w:t>
      </w:r>
    </w:p>
    <w:p>
      <w:pPr>
        <w:pStyle w:val="2"/>
        <w:numPr>
          <w:ilvl w:val="0"/>
          <w:numId w:val="0"/>
        </w:numPr>
        <w:tabs>
          <w:tab w:val="clear" w:pos="851"/>
        </w:tabs>
        <w:ind w:leftChars="0"/>
        <w:rPr>
          <w:rFonts w:hint="eastAsia"/>
          <w:lang w:val="en-US" w:eastAsia="zh-CN"/>
        </w:rPr>
      </w:pPr>
    </w:p>
    <w:p>
      <w:pPr>
        <w:pStyle w:val="2"/>
      </w:pPr>
      <w:bookmarkStart w:id="8" w:name="_Toc19226"/>
      <w:r>
        <w:t>Advantages &amp; Disadvantages of the strategy</w:t>
      </w:r>
      <w:bookmarkEnd w:id="8"/>
    </w:p>
    <w:p>
      <w:pPr>
        <w:pStyle w:val="11"/>
        <w:spacing w:line="480" w:lineRule="auto"/>
        <w:rPr>
          <w:rFonts w:hint="eastAsia" w:eastAsia="宋体"/>
          <w:lang w:val="en-US" w:eastAsia="zh-CN"/>
        </w:rPr>
      </w:pPr>
      <w:r>
        <w:rPr>
          <w:rFonts w:hint="eastAsia" w:eastAsia="宋体"/>
          <w:lang w:val="en-US" w:eastAsia="zh-CN"/>
        </w:rPr>
        <w:t>The advantages of adopting a cost leadership strategy include</w:t>
      </w:r>
    </w:p>
    <w:p>
      <w:pPr>
        <w:pStyle w:val="11"/>
        <w:spacing w:line="480" w:lineRule="auto"/>
        <w:rPr>
          <w:rFonts w:hint="eastAsia" w:eastAsia="宋体"/>
          <w:lang w:val="en-US" w:eastAsia="zh-CN"/>
        </w:rPr>
      </w:pPr>
      <w:r>
        <w:rPr>
          <w:rFonts w:hint="eastAsia" w:eastAsia="宋体"/>
          <w:lang w:val="en-US" w:eastAsia="zh-CN"/>
        </w:rPr>
        <w:t>(1) Weaken the threats of existing competitors</w:t>
      </w:r>
    </w:p>
    <w:p>
      <w:pPr>
        <w:pStyle w:val="11"/>
        <w:spacing w:line="480" w:lineRule="auto"/>
        <w:rPr>
          <w:rFonts w:hint="eastAsia" w:eastAsia="宋体"/>
          <w:lang w:val="en-US" w:eastAsia="zh-CN"/>
        </w:rPr>
      </w:pPr>
      <w:r>
        <w:rPr>
          <w:rFonts w:hint="eastAsia" w:eastAsia="宋体"/>
          <w:lang w:val="en-US" w:eastAsia="zh-CN"/>
        </w:rPr>
        <w:t>(2) Reduce the  bargaining power of buyers</w:t>
      </w:r>
    </w:p>
    <w:p>
      <w:pPr>
        <w:pStyle w:val="11"/>
        <w:spacing w:line="480" w:lineRule="auto"/>
        <w:rPr>
          <w:rFonts w:hint="eastAsia" w:eastAsia="宋体"/>
          <w:lang w:val="en-US" w:eastAsia="zh-CN"/>
        </w:rPr>
      </w:pPr>
      <w:r>
        <w:rPr>
          <w:rFonts w:hint="eastAsia" w:eastAsia="宋体"/>
          <w:lang w:val="en-US" w:eastAsia="zh-CN"/>
        </w:rPr>
        <w:t>(3) Flexibility to cope with the price increase by suppliers</w:t>
      </w:r>
    </w:p>
    <w:p>
      <w:pPr>
        <w:pStyle w:val="11"/>
        <w:spacing w:line="480" w:lineRule="auto"/>
        <w:rPr>
          <w:rFonts w:hint="eastAsia" w:eastAsia="宋体"/>
          <w:lang w:val="en-US" w:eastAsia="zh-CN"/>
        </w:rPr>
      </w:pPr>
      <w:r>
        <w:rPr>
          <w:rFonts w:hint="eastAsia" w:eastAsia="宋体"/>
          <w:lang w:val="en-US" w:eastAsia="zh-CN"/>
        </w:rPr>
        <w:t>(4) Form barriers for new entrants into the industry</w:t>
      </w:r>
    </w:p>
    <w:p>
      <w:pPr>
        <w:pStyle w:val="11"/>
        <w:spacing w:line="480" w:lineRule="auto"/>
        <w:rPr>
          <w:rFonts w:hint="eastAsia" w:eastAsia="宋体"/>
          <w:lang w:val="en-US" w:eastAsia="zh-CN"/>
        </w:rPr>
      </w:pPr>
      <w:r>
        <w:rPr>
          <w:rFonts w:hint="eastAsia" w:eastAsia="宋体"/>
          <w:lang w:val="en-US" w:eastAsia="zh-CN"/>
        </w:rPr>
        <w:t>(5) Form its competitive advantages countering with its competitors</w:t>
      </w:r>
    </w:p>
    <w:p>
      <w:pPr>
        <w:pStyle w:val="11"/>
        <w:spacing w:line="480" w:lineRule="auto"/>
        <w:rPr>
          <w:rFonts w:hint="eastAsia" w:eastAsia="宋体"/>
          <w:lang w:val="en-US" w:eastAsia="zh-CN"/>
        </w:rPr>
      </w:pPr>
    </w:p>
    <w:p>
      <w:pPr>
        <w:pStyle w:val="11"/>
        <w:spacing w:line="480" w:lineRule="auto"/>
        <w:rPr>
          <w:rFonts w:hint="eastAsia" w:eastAsia="宋体"/>
          <w:lang w:val="en-US" w:eastAsia="zh-CN"/>
        </w:rPr>
      </w:pPr>
      <w:r>
        <w:rPr>
          <w:rFonts w:hint="eastAsia" w:eastAsia="宋体"/>
          <w:lang w:val="en-US" w:eastAsia="zh-CN"/>
        </w:rPr>
        <w:t>The disadvantages of adopting cost leadership strategies mainly are</w:t>
      </w:r>
    </w:p>
    <w:p>
      <w:pPr>
        <w:pStyle w:val="11"/>
        <w:spacing w:line="480" w:lineRule="auto"/>
        <w:rPr>
          <w:rFonts w:hint="eastAsia" w:eastAsia="宋体"/>
          <w:lang w:val="en-US" w:eastAsia="zh-CN"/>
        </w:rPr>
      </w:pPr>
      <w:r>
        <w:rPr>
          <w:rFonts w:hint="eastAsia" w:eastAsia="宋体"/>
          <w:lang w:val="en-US" w:eastAsia="zh-CN"/>
        </w:rPr>
        <w:t>(1) Redundant price cuts cause a decrease in profit margins</w:t>
      </w:r>
    </w:p>
    <w:p>
      <w:pPr>
        <w:pStyle w:val="11"/>
        <w:spacing w:line="480" w:lineRule="auto"/>
        <w:rPr>
          <w:rFonts w:hint="eastAsia" w:eastAsia="宋体"/>
          <w:lang w:val="en-US" w:eastAsia="zh-CN"/>
        </w:rPr>
      </w:pPr>
      <w:r>
        <w:rPr>
          <w:rFonts w:hint="eastAsia" w:eastAsia="宋体"/>
          <w:lang w:val="en-US" w:eastAsia="zh-CN"/>
        </w:rPr>
        <w:t>(2) Potential competitors may come into the industry later</w:t>
      </w:r>
    </w:p>
    <w:p>
      <w:pPr>
        <w:pStyle w:val="11"/>
        <w:spacing w:line="480" w:lineRule="auto"/>
        <w:rPr>
          <w:rFonts w:hint="eastAsia" w:eastAsia="宋体"/>
          <w:lang w:val="en-US" w:eastAsia="zh-CN"/>
        </w:rPr>
      </w:pPr>
      <w:r>
        <w:rPr>
          <w:rFonts w:hint="eastAsia" w:eastAsia="宋体"/>
          <w:lang w:val="en-US" w:eastAsia="zh-CN"/>
        </w:rPr>
        <w:t>(3) Lack of forecast about the market changes</w:t>
      </w:r>
    </w:p>
    <w:p>
      <w:pPr>
        <w:pStyle w:val="11"/>
        <w:spacing w:line="480" w:lineRule="auto"/>
        <w:rPr>
          <w:rFonts w:hint="eastAsia" w:eastAsia="宋体"/>
          <w:lang w:val="en-US" w:eastAsia="zh-CN"/>
        </w:rPr>
      </w:pPr>
      <w:r>
        <w:rPr>
          <w:rFonts w:hint="eastAsia" w:eastAsia="宋体"/>
          <w:lang w:val="en-US" w:eastAsia="zh-CN"/>
        </w:rPr>
        <w:t>(4) Technology transformation reduces the effectiveness of corporate resources in given period</w:t>
      </w:r>
    </w:p>
    <w:p>
      <w:pPr>
        <w:pStyle w:val="11"/>
        <w:spacing w:line="480" w:lineRule="auto"/>
        <w:rPr>
          <w:rFonts w:hint="eastAsia" w:eastAsia="宋体"/>
          <w:lang w:val="en-US" w:eastAsia="zh-CN"/>
        </w:rPr>
      </w:pPr>
      <w:r>
        <w:rPr>
          <w:rFonts w:hint="eastAsia" w:eastAsia="宋体"/>
          <w:lang w:val="en-US" w:eastAsia="zh-CN"/>
        </w:rPr>
        <w:t>(5) External factors have an unpredictable impacts</w:t>
      </w:r>
    </w:p>
    <w:p>
      <w:pPr>
        <w:pStyle w:val="11"/>
        <w:spacing w:line="480" w:lineRule="auto"/>
        <w:ind w:left="891" w:leftChars="405" w:firstLine="0" w:firstLineChars="0"/>
        <w:rPr>
          <w:rFonts w:hint="eastAsia" w:eastAsia="宋体"/>
          <w:lang w:val="en-US" w:eastAsia="zh-CN"/>
        </w:rPr>
      </w:pPr>
      <w:r>
        <w:rPr>
          <w:rFonts w:hint="eastAsia" w:eastAsia="宋体"/>
          <w:lang w:val="en-US" w:eastAsia="zh-CN"/>
        </w:rPr>
        <w:t>The cost leadership strategy is different in the different stages of various corporations and the similar corporations. And the mission is to achieve multiple goals(Robbins 2018). The goal is multilevel. Enterprises should plan according to their own specific conditions, proceed step by step. Gradually, the highest goal can be accomplished.</w:t>
      </w:r>
    </w:p>
    <w:p>
      <w:pPr>
        <w:pStyle w:val="2"/>
      </w:pPr>
      <w:bookmarkStart w:id="9" w:name="_Toc10154"/>
      <w:r>
        <w:t>Conclusion</w:t>
      </w:r>
      <w:bookmarkEnd w:id="9"/>
    </w:p>
    <w:p>
      <w:pPr>
        <w:pStyle w:val="11"/>
        <w:spacing w:line="480" w:lineRule="auto"/>
        <w:rPr>
          <w:b/>
          <w:color w:val="FF0000"/>
        </w:rPr>
      </w:pPr>
    </w:p>
    <w:p>
      <w:pPr>
        <w:pStyle w:val="11"/>
        <w:spacing w:line="480" w:lineRule="auto"/>
        <w:rPr>
          <w:rFonts w:hint="eastAsia" w:eastAsia="宋体"/>
          <w:lang w:val="en-US" w:eastAsia="zh-CN"/>
        </w:rPr>
      </w:pPr>
      <w:r>
        <w:rPr>
          <w:rFonts w:hint="eastAsia" w:eastAsia="宋体"/>
          <w:lang w:val="en-US" w:eastAsia="zh-CN"/>
        </w:rPr>
        <w:t>Based on Porter</w:t>
      </w:r>
      <w:r>
        <w:rPr>
          <w:rFonts w:hint="default" w:eastAsia="宋体"/>
          <w:lang w:val="en-US" w:eastAsia="zh-CN"/>
        </w:rPr>
        <w:t>’</w:t>
      </w:r>
      <w:r>
        <w:rPr>
          <w:rFonts w:hint="eastAsia" w:eastAsia="宋体"/>
          <w:lang w:val="en-US" w:eastAsia="zh-CN"/>
        </w:rPr>
        <w:t>s Generic Strategies, it is concluded that Adidas Group adopted cost leadership to achieve its long-term goals mainly by internationalization and outsourcing. For example, Adidas deployed its factories in developed countries, especially in South East Asia, in order to seek the lowest labor cost. And Adidas outsources its manufacturing and packaging to the local factories. However, in spite of the advantages offered by cost leadership strategy, the risks of them still exist.</w:t>
      </w:r>
    </w:p>
    <w:p>
      <w:pPr>
        <w:pStyle w:val="11"/>
        <w:spacing w:line="480" w:lineRule="auto"/>
        <w:rPr>
          <w:rFonts w:hint="eastAsia" w:eastAsia="宋体"/>
          <w:lang w:val="en-US" w:eastAsia="zh-CN"/>
        </w:rPr>
      </w:pPr>
    </w:p>
    <w:p>
      <w:pPr>
        <w:pStyle w:val="2"/>
      </w:pPr>
      <w:bookmarkStart w:id="10" w:name="_Toc20467"/>
      <w:r>
        <w:t>Recommendations</w:t>
      </w:r>
      <w:bookmarkEnd w:id="10"/>
    </w:p>
    <w:p>
      <w:pPr>
        <w:pStyle w:val="11"/>
        <w:spacing w:line="480" w:lineRule="auto"/>
        <w:rPr>
          <w:b/>
          <w:color w:val="FF0000"/>
        </w:rPr>
      </w:pPr>
    </w:p>
    <w:p>
      <w:pPr>
        <w:pStyle w:val="11"/>
        <w:spacing w:line="480" w:lineRule="auto"/>
        <w:rPr>
          <w:rFonts w:hint="eastAsia" w:eastAsia="宋体"/>
          <w:lang w:val="en-US" w:eastAsia="zh-CN"/>
        </w:rPr>
      </w:pPr>
      <w:r>
        <w:rPr>
          <w:rFonts w:hint="eastAsia" w:eastAsia="宋体"/>
          <w:lang w:val="en-US" w:eastAsia="zh-CN"/>
        </w:rPr>
        <w:t>In is recommended that when Adidas adopted cost leadership strategy, other auxiliary strategies ought to be taken. The quality of products and services should be maintained in the process of cutting redundant cost. Otherwise, the reputation of the brand would be strongly damaged, leading to an irreversible negative impacts. And Adidas should focus on the integrated management of the outsourcing firms in terms of packaging, manufacturing, delivering and so on.</w:t>
      </w:r>
    </w:p>
    <w:p>
      <w:pPr>
        <w:pStyle w:val="11"/>
        <w:spacing w:line="480" w:lineRule="auto"/>
        <w:rPr>
          <w:rFonts w:hint="eastAsia" w:eastAsia="宋体"/>
          <w:lang w:val="en-US" w:eastAsia="zh-CN"/>
        </w:rPr>
      </w:pPr>
    </w:p>
    <w:p>
      <w:pPr>
        <w:pStyle w:val="11"/>
        <w:spacing w:line="480" w:lineRule="auto"/>
        <w:rPr>
          <w:b/>
          <w:color w:val="FF0000"/>
        </w:rPr>
      </w:pPr>
    </w:p>
    <w:p/>
    <w:p>
      <w:pPr>
        <w:pStyle w:val="2"/>
        <w:keepNext/>
        <w:numPr>
          <w:ilvl w:val="0"/>
          <w:numId w:val="6"/>
        </w:numPr>
        <w:tabs>
          <w:tab w:val="left" w:pos="0"/>
        </w:tabs>
        <w:spacing w:after="0" w:line="480" w:lineRule="auto"/>
        <w:ind w:left="851" w:hanging="851"/>
        <w:contextualSpacing w:val="0"/>
        <w:rPr>
          <w:rFonts w:eastAsia="Times New Roman" w:cs="Arial"/>
          <w:bCs/>
          <w:szCs w:val="20"/>
        </w:rPr>
        <w:sectPr>
          <w:pgSz w:w="11906" w:h="16838"/>
          <w:pgMar w:top="1440" w:right="1440" w:bottom="1440" w:left="1440" w:header="567" w:footer="567" w:gutter="0"/>
          <w:cols w:space="708" w:num="1"/>
          <w:titlePg/>
          <w:docGrid w:linePitch="360" w:charSpace="0"/>
        </w:sectPr>
      </w:pPr>
      <w:bookmarkStart w:id="11" w:name="_Toc305165507"/>
    </w:p>
    <w:p>
      <w:pPr>
        <w:pStyle w:val="2"/>
        <w:keepNext/>
        <w:numPr>
          <w:ilvl w:val="0"/>
          <w:numId w:val="0"/>
        </w:numPr>
        <w:tabs>
          <w:tab w:val="left" w:pos="0"/>
        </w:tabs>
        <w:spacing w:after="0" w:line="480" w:lineRule="auto"/>
        <w:ind w:firstLine="900" w:firstLineChars="500"/>
        <w:contextualSpacing w:val="0"/>
        <w:rPr>
          <w:rFonts w:eastAsia="Times New Roman" w:cs="Arial"/>
          <w:bCs/>
          <w:szCs w:val="20"/>
        </w:rPr>
      </w:pPr>
      <w:bookmarkStart w:id="12" w:name="_Toc11225"/>
      <w:r>
        <w:rPr>
          <w:rFonts w:eastAsia="Times New Roman" w:cs="Arial"/>
          <w:bCs/>
          <w:szCs w:val="20"/>
        </w:rPr>
        <w:t>References</w:t>
      </w:r>
      <w:bookmarkEnd w:id="11"/>
      <w:bookmarkEnd w:id="12"/>
    </w:p>
    <w:p>
      <w:pPr>
        <w:pStyle w:val="50"/>
        <w:spacing w:line="480" w:lineRule="auto"/>
        <w:ind w:left="0" w:leftChars="0" w:firstLine="0" w:firstLineChars="0"/>
      </w:pPr>
    </w:p>
    <w:p>
      <w:pPr>
        <w:pStyle w:val="50"/>
        <w:spacing w:line="480" w:lineRule="auto"/>
        <w:ind w:left="1389" w:leftChars="386" w:hanging="540" w:hangingChars="300"/>
        <w:rPr>
          <w:rFonts w:hint="eastAsia" w:cs="Arial"/>
          <w:color w:val="222222"/>
          <w:szCs w:val="18"/>
          <w:lang w:eastAsia="en-GB"/>
        </w:rPr>
      </w:pPr>
      <w:r>
        <w:rPr>
          <w:rFonts w:hint="eastAsia" w:cs="Arial"/>
          <w:color w:val="222222"/>
          <w:szCs w:val="18"/>
          <w:lang w:eastAsia="en-GB"/>
        </w:rPr>
        <w:t>"Adidas, Deutsche Telekom, Infineon:German Equity Preview". Bloomberg</w:t>
      </w:r>
      <w:r>
        <w:rPr>
          <w:rFonts w:hint="eastAsia" w:eastAsia="宋体" w:cs="Arial"/>
          <w:color w:val="222222"/>
          <w:szCs w:val="18"/>
          <w:lang w:val="en-US" w:eastAsia="zh-CN"/>
        </w:rPr>
        <w:t xml:space="preserve"> </w:t>
      </w:r>
      <w:r>
        <w:rPr>
          <w:rFonts w:hint="eastAsia" w:cs="Arial"/>
          <w:color w:val="222222"/>
          <w:szCs w:val="18"/>
          <w:lang w:eastAsia="en-GB"/>
        </w:rPr>
        <w:t>L.P.16 January 2008. Archived from the original on 6 November 2012. Retrieved 31 May 2016</w:t>
      </w:r>
    </w:p>
    <w:p>
      <w:pPr>
        <w:pStyle w:val="50"/>
        <w:spacing w:line="480" w:lineRule="auto"/>
        <w:ind w:left="1389" w:leftChars="386" w:hanging="540" w:hangingChars="300"/>
        <w:rPr>
          <w:rFonts w:hint="eastAsia" w:cs="Arial"/>
          <w:color w:val="222222"/>
          <w:szCs w:val="18"/>
          <w:lang w:eastAsia="en-GB"/>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hint="default" w:ascii="Arial" w:hAnsi="Arial" w:eastAsia="宋体" w:cs="Arial"/>
          <w:i w:val="0"/>
          <w:caps w:val="0"/>
          <w:color w:val="222222"/>
          <w:spacing w:val="0"/>
          <w:sz w:val="19"/>
          <w:szCs w:val="19"/>
          <w:shd w:val="clear" w:fill="FFFFFF"/>
        </w:rPr>
        <w:t>Bücker, J. and Ernste, K., 2018. Use of Brand Heroes in Strategic Reputation Management: The Case of Bacardi, Adidas, and Daimler. In Reputation Management Techniques in Public Relations (pp. 126-150). IGI Global.</w:t>
      </w: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Fitzsimmons, J.A., Fitzsimmons, M.J. and Bordoloi, S., 2006.</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Service management: Operations, strategy, and information technology</w:t>
      </w:r>
      <w:r>
        <w:rPr>
          <w:rFonts w:hint="default" w:ascii="Arial" w:hAnsi="Arial" w:eastAsia="宋体" w:cs="Arial"/>
          <w:i w:val="0"/>
          <w:caps w:val="0"/>
          <w:color w:val="222222"/>
          <w:spacing w:val="0"/>
          <w:sz w:val="19"/>
          <w:szCs w:val="19"/>
          <w:shd w:val="clear" w:fill="FFFFFF"/>
        </w:rPr>
        <w:t>. New York: McGraw-Hill.</w:t>
      </w:r>
    </w:p>
    <w:p>
      <w:pPr>
        <w:pStyle w:val="50"/>
        <w:spacing w:line="480" w:lineRule="auto"/>
        <w:ind w:left="0" w:leftChars="0" w:firstLine="0" w:firstLineChars="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Fujimoto, T. and Clark, K.B., 1991. Product development performance: Strategy, organization, and management in the world auto industry.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Harvard business school press, Boston, MA</w:t>
      </w:r>
      <w:r>
        <w:rPr>
          <w:rFonts w:hint="default" w:ascii="Arial" w:hAnsi="Arial" w:eastAsia="宋体" w:cs="Arial"/>
          <w:i w:val="0"/>
          <w:caps w:val="0"/>
          <w:color w:val="222222"/>
          <w:spacing w:val="0"/>
          <w:sz w:val="19"/>
          <w:szCs w:val="19"/>
          <w:shd w:val="clear" w:fill="FFFFFF"/>
        </w:rPr>
        <w:t>.</w:t>
      </w:r>
    </w:p>
    <w:p>
      <w:pPr>
        <w:pStyle w:val="50"/>
        <w:spacing w:line="480" w:lineRule="auto"/>
        <w:ind w:left="0" w:leftChars="0" w:firstLine="0" w:firstLineChars="0"/>
        <w:rPr>
          <w:rFonts w:hint="eastAsia" w:cs="Arial"/>
          <w:color w:val="222222"/>
          <w:szCs w:val="18"/>
          <w:lang w:eastAsia="en-GB"/>
        </w:rPr>
      </w:pPr>
    </w:p>
    <w:p>
      <w:pPr>
        <w:pStyle w:val="50"/>
        <w:spacing w:line="480" w:lineRule="auto"/>
        <w:ind w:left="1419" w:leftChars="386" w:hanging="570" w:hangingChars="300"/>
        <w:rPr>
          <w:rFonts w:hint="default" w:ascii="Helvetica" w:hAnsi="Helvetica" w:eastAsia="Helvetica" w:cs="Helvetica"/>
          <w:i w:val="0"/>
          <w:caps w:val="0"/>
          <w:color w:val="000000"/>
          <w:spacing w:val="0"/>
          <w:sz w:val="19"/>
          <w:szCs w:val="19"/>
          <w:shd w:val="clear" w:fill="FFFFFF"/>
        </w:rPr>
      </w:pPr>
      <w:r>
        <w:rPr>
          <w:rFonts w:ascii="Helvetica" w:hAnsi="Helvetica" w:eastAsia="Helvetica" w:cs="Helvetica"/>
          <w:i w:val="0"/>
          <w:caps w:val="0"/>
          <w:color w:val="000000"/>
          <w:spacing w:val="0"/>
          <w:sz w:val="19"/>
          <w:szCs w:val="19"/>
          <w:shd w:val="clear" w:fill="FFFFFF"/>
        </w:rPr>
        <w:t xml:space="preserve">Grainger, A. D., Newman, J. I., Andrews, D. L., Amis, J., &amp; Cornwall, T. B. (2005). Global </w:t>
      </w:r>
      <w:r>
        <w:rPr>
          <w:rFonts w:hint="eastAsia" w:ascii="Helvetica" w:hAnsi="Helvetica" w:eastAsia="宋体" w:cs="Helvetica"/>
          <w:i w:val="0"/>
          <w:caps w:val="0"/>
          <w:color w:val="000000"/>
          <w:spacing w:val="0"/>
          <w:sz w:val="19"/>
          <w:szCs w:val="19"/>
          <w:shd w:val="clear" w:fill="FFFFFF"/>
          <w:lang w:val="en-US" w:eastAsia="zh-CN"/>
        </w:rPr>
        <w:t>A</w:t>
      </w:r>
      <w:r>
        <w:rPr>
          <w:rFonts w:ascii="Helvetica" w:hAnsi="Helvetica" w:eastAsia="Helvetica" w:cs="Helvetica"/>
          <w:i w:val="0"/>
          <w:caps w:val="0"/>
          <w:color w:val="000000"/>
          <w:spacing w:val="0"/>
          <w:sz w:val="19"/>
          <w:szCs w:val="19"/>
          <w:shd w:val="clear" w:fill="FFFFFF"/>
        </w:rPr>
        <w:t>didas: sport, celebrity and the marketing of difference.</w:t>
      </w:r>
      <w:r>
        <w:rPr>
          <w:rFonts w:hint="default" w:ascii="Helvetica" w:hAnsi="Helvetica" w:eastAsia="Helvetica" w:cs="Helvetica"/>
          <w:i w:val="0"/>
          <w:caps w:val="0"/>
          <w:color w:val="000000"/>
          <w:spacing w:val="0"/>
          <w:sz w:val="19"/>
          <w:szCs w:val="19"/>
          <w:shd w:val="clear" w:fill="FFFFFF"/>
        </w:rPr>
        <w:t> </w:t>
      </w:r>
      <w:r>
        <w:rPr>
          <w:rFonts w:hint="default" w:ascii="Helvetica" w:hAnsi="Helvetica" w:eastAsia="Helvetica" w:cs="Helvetica"/>
          <w:i/>
          <w:caps w:val="0"/>
          <w:color w:val="000000"/>
          <w:spacing w:val="0"/>
          <w:sz w:val="19"/>
          <w:szCs w:val="19"/>
          <w:shd w:val="clear" w:fill="FFFFFF"/>
        </w:rPr>
        <w:t>Global Sport Sponsorship</w:t>
      </w:r>
      <w:r>
        <w:rPr>
          <w:rFonts w:hint="default" w:ascii="Helvetica" w:hAnsi="Helvetica" w:eastAsia="Helvetica" w:cs="Helvetica"/>
          <w:i w:val="0"/>
          <w:caps w:val="0"/>
          <w:color w:val="000000"/>
          <w:spacing w:val="0"/>
          <w:sz w:val="19"/>
          <w:szCs w:val="19"/>
          <w:shd w:val="clear" w:fill="FFFFFF"/>
        </w:rPr>
        <w:t>.</w:t>
      </w:r>
    </w:p>
    <w:p>
      <w:pPr>
        <w:pStyle w:val="50"/>
        <w:spacing w:line="480" w:lineRule="auto"/>
        <w:ind w:left="1419" w:leftChars="386" w:hanging="570" w:hangingChars="300"/>
        <w:rPr>
          <w:rFonts w:hint="default" w:ascii="Helvetica" w:hAnsi="Helvetica" w:eastAsia="Helvetica" w:cs="Helvetica"/>
          <w:i w:val="0"/>
          <w:caps w:val="0"/>
          <w:color w:val="000000"/>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Hill, T., 2017.</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Manufacturing strategy: the strategic management of the manufacturing function</w:t>
      </w:r>
      <w:r>
        <w:rPr>
          <w:rFonts w:hint="default" w:ascii="Arial" w:hAnsi="Arial" w:eastAsia="宋体" w:cs="Arial"/>
          <w:i w:val="0"/>
          <w:caps w:val="0"/>
          <w:color w:val="222222"/>
          <w:spacing w:val="0"/>
          <w:sz w:val="19"/>
          <w:szCs w:val="19"/>
          <w:shd w:val="clear" w:fill="FFFFFF"/>
        </w:rPr>
        <w:t>. Macmillan International Higher Education.</w:t>
      </w: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hint="default" w:ascii="Arial" w:hAnsi="Arial" w:eastAsia="宋体" w:cs="Arial"/>
          <w:i w:val="0"/>
          <w:caps w:val="0"/>
          <w:color w:val="222222"/>
          <w:spacing w:val="0"/>
          <w:sz w:val="19"/>
          <w:szCs w:val="19"/>
          <w:shd w:val="clear" w:fill="FFFFFF"/>
        </w:rPr>
        <w:t>Hoejmose, S., Brammer, S. and Millington, A., 2013. An empirical examination of the relationship between business strategy and socially responsible supply chain management. International Journal of Operations &amp; Production Management, 33(5), pp.589-621.</w:t>
      </w:r>
    </w:p>
    <w:p>
      <w:pPr>
        <w:pStyle w:val="50"/>
        <w:spacing w:line="480" w:lineRule="auto"/>
        <w:ind w:left="0" w:leftChars="0" w:firstLine="0" w:firstLineChars="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Ind, N., 2017. adidas: rediscovering the source of its success.</w:t>
      </w: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Lagnese, M., 2017. How the adidas Group's Corporate Strategy Has Resulted In Growth and Increased Profitability Within the Sportswear Industry.</w:t>
      </w: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Li, S., Okoroafo, S. and Gammoh, B., 2014. The role of sustainability orientation in outsourcing: Antecedents, practices, and outcomes.</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J. Mgmt. &amp; Sustainability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4</w:t>
      </w:r>
      <w:r>
        <w:rPr>
          <w:rFonts w:hint="default" w:ascii="Arial" w:hAnsi="Arial" w:eastAsia="宋体" w:cs="Arial"/>
          <w:i w:val="0"/>
          <w:caps w:val="0"/>
          <w:color w:val="222222"/>
          <w:spacing w:val="0"/>
          <w:sz w:val="19"/>
          <w:szCs w:val="19"/>
          <w:shd w:val="clear" w:fill="FFFFFF"/>
        </w:rPr>
        <w:t>, p.27.</w:t>
      </w: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Mahdi, H.A.A., Abbas, M., Mazar, T.I. and George, S., 2015. A Comparative Analysis of Strategies and Business Models of Nike, Inc. and Adidas Group with special reference to Competitive Advantage in the context of a Dynamic and Competitive Environment.</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International Journal of Business Management and Economic Research</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6</w:t>
      </w:r>
      <w:r>
        <w:rPr>
          <w:rFonts w:hint="default" w:ascii="Arial" w:hAnsi="Arial" w:eastAsia="宋体" w:cs="Arial"/>
          <w:i w:val="0"/>
          <w:caps w:val="0"/>
          <w:color w:val="222222"/>
          <w:spacing w:val="0"/>
          <w:sz w:val="19"/>
          <w:szCs w:val="19"/>
          <w:shd w:val="clear" w:fill="FFFFFF"/>
        </w:rPr>
        <w:t>(3), pp.167-177.</w:t>
      </w: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Mendoza, A.J. and Clemen, R.T., 2013. Outsourcing sustainability: A game-theoretic modeling approach.</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Environment Systems and Decisions</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33</w:t>
      </w:r>
      <w:r>
        <w:rPr>
          <w:rFonts w:hint="default" w:ascii="Arial" w:hAnsi="Arial" w:eastAsia="宋体" w:cs="Arial"/>
          <w:i w:val="0"/>
          <w:caps w:val="0"/>
          <w:color w:val="222222"/>
          <w:spacing w:val="0"/>
          <w:sz w:val="19"/>
          <w:szCs w:val="19"/>
          <w:shd w:val="clear" w:fill="FFFFFF"/>
        </w:rPr>
        <w:t>(2), pp.224-236.</w:t>
      </w: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Peng, M.W., 2017. Cultures, institutions, and strategic choices: Toward an institutional perspective on business strategy.</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The Blackwell handbook of cross‐cultural management</w:t>
      </w:r>
      <w:r>
        <w:rPr>
          <w:rFonts w:hint="default" w:ascii="Arial" w:hAnsi="Arial" w:eastAsia="宋体" w:cs="Arial"/>
          <w:i w:val="0"/>
          <w:caps w:val="0"/>
          <w:color w:val="222222"/>
          <w:spacing w:val="0"/>
          <w:sz w:val="19"/>
          <w:szCs w:val="19"/>
          <w:shd w:val="clear" w:fill="FFFFFF"/>
        </w:rPr>
        <w:t>, pp.52-66.</w:t>
      </w: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hint="default" w:ascii="Arial" w:hAnsi="Arial" w:eastAsia="宋体" w:cs="Arial"/>
          <w:i w:val="0"/>
          <w:caps w:val="0"/>
          <w:color w:val="222222"/>
          <w:spacing w:val="0"/>
          <w:sz w:val="19"/>
          <w:szCs w:val="19"/>
          <w:shd w:val="clear" w:fill="FFFFFF"/>
        </w:rPr>
        <w:t>Porter, M.E., 1989. How competitive forces shape strategy. In Readings in strategic management (pp. 133-143). Palgrave, London.</w:t>
      </w: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Ranjan, W., 2016. A study of analysing strategic changers and organisation environment in adidas inc organization.</w:t>
      </w: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Robbins, A., 2018. Outsourcing Beneficiaries: Contract and Tort Strategies for Improving Conditions in the Global Garment Industry.</w:t>
      </w: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Style, R. and Style, H.</w:t>
      </w:r>
      <w:r>
        <w:rPr>
          <w:rFonts w:hint="eastAsia" w:ascii="Arial" w:hAnsi="Arial" w:eastAsia="宋体" w:cs="Arial"/>
          <w:i w:val="0"/>
          <w:caps w:val="0"/>
          <w:color w:val="222222"/>
          <w:spacing w:val="0"/>
          <w:sz w:val="19"/>
          <w:szCs w:val="19"/>
          <w:shd w:val="clear" w:fill="FFFFFF"/>
          <w:lang w:val="en-US" w:eastAsia="zh-CN"/>
        </w:rPr>
        <w:t xml:space="preserve"> c.2013</w:t>
      </w:r>
      <w:r>
        <w:rPr>
          <w:rFonts w:ascii="Arial" w:hAnsi="Arial" w:eastAsia="宋体" w:cs="Arial"/>
          <w:i w:val="0"/>
          <w:caps w:val="0"/>
          <w:color w:val="222222"/>
          <w:spacing w:val="0"/>
          <w:sz w:val="19"/>
          <w:szCs w:val="19"/>
          <w:shd w:val="clear" w:fill="FFFFFF"/>
        </w:rPr>
        <w:t>, Case Study: Supply Chain Management Practices of Nike &amp; Adidas.</w:t>
      </w:r>
    </w:p>
    <w:p>
      <w:pPr>
        <w:pStyle w:val="50"/>
        <w:spacing w:line="480" w:lineRule="auto"/>
        <w:ind w:left="0" w:leftChars="0" w:firstLine="0" w:firstLineChars="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Helvetica" w:hAnsi="Helvetica" w:eastAsia="Helvetica" w:cs="Helvetica"/>
          <w:i w:val="0"/>
          <w:caps w:val="0"/>
          <w:color w:val="000000"/>
          <w:spacing w:val="0"/>
          <w:sz w:val="19"/>
          <w:szCs w:val="19"/>
          <w:shd w:val="clear" w:fill="FFFFFF"/>
        </w:rPr>
      </w:pPr>
      <w:r>
        <w:rPr>
          <w:rFonts w:ascii="Arial" w:hAnsi="Arial" w:eastAsia="宋体" w:cs="Arial"/>
          <w:i w:val="0"/>
          <w:caps w:val="0"/>
          <w:color w:val="222222"/>
          <w:spacing w:val="0"/>
          <w:sz w:val="19"/>
          <w:szCs w:val="19"/>
          <w:shd w:val="clear" w:fill="FFFFFF"/>
        </w:rPr>
        <w:t>Tanwar, R., 2013. Porter’s generic competitive strategies.</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Journal of business and management</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15</w:t>
      </w:r>
      <w:r>
        <w:rPr>
          <w:rFonts w:hint="default" w:ascii="Arial" w:hAnsi="Arial" w:eastAsia="宋体" w:cs="Arial"/>
          <w:i w:val="0"/>
          <w:caps w:val="0"/>
          <w:color w:val="222222"/>
          <w:spacing w:val="0"/>
          <w:sz w:val="19"/>
          <w:szCs w:val="19"/>
          <w:shd w:val="clear" w:fill="FFFFFF"/>
        </w:rPr>
        <w:t>(1), pp.11-17.</w:t>
      </w:r>
    </w:p>
    <w:p>
      <w:pPr>
        <w:pStyle w:val="50"/>
        <w:spacing w:line="480" w:lineRule="auto"/>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hint="default" w:ascii="Arial" w:hAnsi="Arial" w:eastAsia="宋体" w:cs="Arial"/>
          <w:i w:val="0"/>
          <w:caps w:val="0"/>
          <w:color w:val="222222"/>
          <w:spacing w:val="0"/>
          <w:sz w:val="19"/>
          <w:szCs w:val="19"/>
          <w:shd w:val="clear" w:fill="FFFFFF"/>
        </w:rPr>
        <w:t>Turner, T., 2015. German Sports Shoes, Basketball, and Hip Hop: The Consumption and Cultural Significance of the adidas ‘Superstar’, 1966–1988. Sport in History, 35(1), pp.127-155.</w:t>
      </w:r>
    </w:p>
    <w:p>
      <w:pPr>
        <w:pStyle w:val="50"/>
        <w:spacing w:line="480" w:lineRule="auto"/>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hint="default" w:ascii="Arial" w:hAnsi="Arial" w:eastAsia="宋体" w:cs="Arial"/>
          <w:i w:val="0"/>
          <w:caps w:val="0"/>
          <w:color w:val="222222"/>
          <w:spacing w:val="0"/>
          <w:sz w:val="19"/>
          <w:szCs w:val="19"/>
          <w:shd w:val="clear" w:fill="FFFFFF"/>
        </w:rPr>
        <w:t>Verbeke, A., 2013. International business strategy. Cambridge University Press.</w:t>
      </w: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r>
        <w:rPr>
          <w:rFonts w:ascii="Arial" w:hAnsi="Arial" w:eastAsia="宋体" w:cs="Arial"/>
          <w:i w:val="0"/>
          <w:caps w:val="0"/>
          <w:color w:val="222222"/>
          <w:spacing w:val="0"/>
          <w:sz w:val="19"/>
          <w:szCs w:val="19"/>
          <w:shd w:val="clear" w:fill="FFFFFF"/>
        </w:rPr>
        <w:t>Whittington, R., 2014.</w:t>
      </w:r>
      <w:r>
        <w:rPr>
          <w:rFonts w:hint="default" w:ascii="Arial" w:hAnsi="Arial" w:eastAsia="宋体" w:cs="Arial"/>
          <w:i w:val="0"/>
          <w:caps w:val="0"/>
          <w:color w:val="222222"/>
          <w:spacing w:val="0"/>
          <w:sz w:val="19"/>
          <w:szCs w:val="19"/>
          <w:shd w:val="clear" w:fill="FFFFFF"/>
        </w:rPr>
        <w:t> </w:t>
      </w:r>
      <w:r>
        <w:rPr>
          <w:rFonts w:hint="default" w:ascii="Arial" w:hAnsi="Arial" w:eastAsia="宋体" w:cs="Arial"/>
          <w:i/>
          <w:caps w:val="0"/>
          <w:color w:val="222222"/>
          <w:spacing w:val="0"/>
          <w:sz w:val="19"/>
          <w:szCs w:val="19"/>
          <w:shd w:val="clear" w:fill="FFFFFF"/>
        </w:rPr>
        <w:t>Corporate Strategies in Recession and Recovery (Routledge Revivals): Social Structure and Strategic Choice</w:t>
      </w:r>
      <w:r>
        <w:rPr>
          <w:rFonts w:hint="default" w:ascii="Arial" w:hAnsi="Arial" w:eastAsia="宋体" w:cs="Arial"/>
          <w:i w:val="0"/>
          <w:caps w:val="0"/>
          <w:color w:val="222222"/>
          <w:spacing w:val="0"/>
          <w:sz w:val="19"/>
          <w:szCs w:val="19"/>
          <w:shd w:val="clear" w:fill="FFFFFF"/>
        </w:rPr>
        <w:t>. Routledge.</w:t>
      </w:r>
    </w:p>
    <w:p>
      <w:pPr>
        <w:pStyle w:val="50"/>
        <w:spacing w:line="480" w:lineRule="auto"/>
        <w:ind w:left="1419" w:leftChars="386" w:hanging="570" w:hangingChars="300"/>
        <w:rPr>
          <w:rFonts w:hint="default" w:ascii="Helvetica" w:hAnsi="Helvetica" w:eastAsia="Helvetica" w:cs="Helvetica"/>
          <w:i w:val="0"/>
          <w:caps w:val="0"/>
          <w:color w:val="000000"/>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default" w:ascii="Arial" w:hAnsi="Arial" w:eastAsia="宋体" w:cs="Arial"/>
          <w:i w:val="0"/>
          <w:caps w:val="0"/>
          <w:color w:val="222222"/>
          <w:spacing w:val="0"/>
          <w:sz w:val="19"/>
          <w:szCs w:val="19"/>
          <w:shd w:val="clear" w:fill="FFFFFF"/>
        </w:rPr>
      </w:pPr>
    </w:p>
    <w:p>
      <w:pPr>
        <w:pStyle w:val="50"/>
        <w:spacing w:line="480" w:lineRule="auto"/>
        <w:ind w:left="1419" w:leftChars="386" w:hanging="570" w:hangingChars="300"/>
        <w:rPr>
          <w:rFonts w:hint="eastAsia" w:ascii="Helvetica" w:hAnsi="Helvetica" w:eastAsia="Helvetica" w:cs="Helvetica"/>
          <w:i w:val="0"/>
          <w:caps w:val="0"/>
          <w:color w:val="000000"/>
          <w:spacing w:val="0"/>
          <w:sz w:val="19"/>
          <w:szCs w:val="19"/>
          <w:shd w:val="clear" w:fill="FFFFFF"/>
          <w:lang w:eastAsia="en-GB"/>
        </w:rPr>
      </w:pPr>
    </w:p>
    <w:sectPr>
      <w:headerReference r:id="rId13" w:type="first"/>
      <w:headerReference r:id="rId12" w:type="default"/>
      <w:pgSz w:w="11906" w:h="16838"/>
      <w:pgMar w:top="1440" w:right="1440" w:bottom="1440" w:left="1440" w:header="567" w:footer="567"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default"/>
    <w:sig w:usb0="E0002A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CG Times (WN)">
    <w:altName w:val="Segoe Print"/>
    <w:panose1 w:val="00000000000000000000"/>
    <w:charset w:val="00"/>
    <w:family w:val="roman"/>
    <w:pitch w:val="default"/>
    <w:sig w:usb0="00000000" w:usb1="00000000" w:usb2="00000000" w:usb3="00000000" w:csb0="00000001"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73290000"/>
      <w:docPartObj>
        <w:docPartGallery w:val="autotext"/>
      </w:docPartObj>
    </w:sdtPr>
    <w:sdtContent>
      <w:p>
        <w:pPr>
          <w:pStyle w:val="17"/>
          <w:jc w:val="center"/>
        </w:pPr>
      </w:p>
    </w:sdtContent>
  </w:sdt>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1321299"/>
      <w:docPartObj>
        <w:docPartGallery w:val="autotext"/>
      </w:docPartObj>
    </w:sdtPr>
    <w:sdtContent>
      <w:p>
        <w:pPr>
          <w:pStyle w:val="17"/>
          <w:jc w:val="center"/>
        </w:pPr>
      </w:p>
    </w:sdtContent>
  </w:sdt>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3693746"/>
      <w:docPartObj>
        <w:docPartGallery w:val="autotext"/>
      </w:docPartObj>
    </w:sdtPr>
    <w:sdtContent>
      <w:p>
        <w:pPr>
          <w:pStyle w:val="17"/>
          <w:jc w:val="center"/>
        </w:pPr>
        <w:r>
          <w:fldChar w:fldCharType="begin"/>
        </w:r>
        <w:r>
          <w:instrText xml:space="preserve"> PAGE   \* MERGEFORMAT </w:instrText>
        </w:r>
        <w:r>
          <w:fldChar w:fldCharType="separate"/>
        </w:r>
        <w:r>
          <w:t>3</w:t>
        </w:r>
        <w:r>
          <w:fldChar w:fldCharType="end"/>
        </w:r>
      </w:p>
    </w:sdtContent>
  </w:sdt>
  <w:p>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03977953"/>
      <w:docPartObj>
        <w:docPartGallery w:val="autotext"/>
      </w:docPartObj>
    </w:sdtPr>
    <w:sdtContent>
      <w:p>
        <w:pPr>
          <w:pStyle w:val="17"/>
          <w:jc w:val="center"/>
        </w:pPr>
        <w:r>
          <w:fldChar w:fldCharType="begin"/>
        </w:r>
        <w:r>
          <w:instrText xml:space="preserve"> PAGE   \* MERGEFORMAT </w:instrText>
        </w:r>
        <w:r>
          <w:fldChar w:fldCharType="separate"/>
        </w:r>
        <w:r>
          <w:t>2</w:t>
        </w:r>
        <w:r>
          <w:fldChar w:fldCharType="end"/>
        </w:r>
      </w:p>
    </w:sdtContent>
  </w:sdt>
  <w:p>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jc w:val="center"/>
      <w:rPr>
        <w:b/>
        <w:caps/>
        <w:szCs w:val="18"/>
      </w:rPr>
    </w:pPr>
  </w:p>
  <w:p>
    <w:pPr>
      <w:pStyle w:val="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jc w:val="center"/>
      <w:rPr>
        <w:rFonts w:ascii="Verdana" w:hAnsi="Verdana"/>
        <w:b/>
        <w:caps/>
        <w:sz w:val="18"/>
        <w:szCs w:val="18"/>
      </w:rPr>
    </w:pPr>
    <w:r>
      <w:rPr>
        <w:rFonts w:ascii="Verdana" w:hAnsi="Verdana"/>
        <w:b/>
        <w:caps/>
        <w:sz w:val="18"/>
        <w:szCs w:val="18"/>
      </w:rPr>
      <w:t>Chapter 1 – Abstract</w:t>
    </w:r>
  </w:p>
  <w:p>
    <w:pPr>
      <w:pStyle w:val="18"/>
      <w:pBdr>
        <w:bottom w:val="single" w:color="auto" w:sz="4" w:space="1"/>
      </w:pBdr>
      <w:jc w:val="center"/>
      <w:rPr>
        <w:b/>
        <w:caps/>
        <w:szCs w:val="18"/>
      </w:rPr>
    </w:pPr>
  </w:p>
  <w:p>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jc w:val="center"/>
      <w:rPr>
        <w:rFonts w:hint="eastAsia" w:ascii="Verdana" w:hAnsi="Verdana" w:eastAsia="宋体"/>
        <w:b/>
        <w:caps/>
        <w:color w:val="auto"/>
        <w:sz w:val="18"/>
        <w:szCs w:val="18"/>
        <w:lang w:val="en-US" w:eastAsia="zh-CN"/>
      </w:rPr>
    </w:pPr>
    <w:r>
      <w:rPr>
        <w:rFonts w:ascii="Verdana" w:hAnsi="Verdana"/>
        <w:b/>
        <w:color w:val="auto"/>
        <w:sz w:val="18"/>
        <w:szCs w:val="18"/>
      </w:rPr>
      <w:t>E</w:t>
    </w:r>
    <w:r>
      <w:rPr>
        <w:rFonts w:hint="eastAsia" w:ascii="Verdana" w:hAnsi="Verdana" w:eastAsia="宋体"/>
        <w:b/>
        <w:caps/>
        <w:color w:val="auto"/>
        <w:sz w:val="18"/>
        <w:szCs w:val="18"/>
        <w:lang w:val="en-US" w:eastAsia="zh-CN"/>
      </w:rPr>
      <w:t>xecutive Summary</w:t>
    </w:r>
  </w:p>
  <w:p>
    <w:pPr>
      <w:pStyle w:val="18"/>
      <w:pBdr>
        <w:bottom w:val="single" w:color="auto" w:sz="4" w:space="1"/>
      </w:pBdr>
      <w:jc w:val="center"/>
      <w:rPr>
        <w:b/>
        <w:caps/>
        <w:szCs w:val="18"/>
      </w:rPr>
    </w:pPr>
  </w:p>
  <w:p>
    <w:pPr>
      <w:pStyle w:val="1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jc w:val="center"/>
      <w:rPr>
        <w:b/>
        <w:caps/>
        <w:szCs w:val="18"/>
      </w:rPr>
    </w:pPr>
  </w:p>
  <w:p>
    <w:pPr>
      <w:pStyle w:val="1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jc w:val="center"/>
      <w:rPr>
        <w:rFonts w:ascii="Verdana" w:hAnsi="Verdana"/>
        <w:b/>
        <w:caps/>
        <w:sz w:val="18"/>
        <w:szCs w:val="18"/>
      </w:rPr>
    </w:pPr>
    <w:r>
      <w:rPr>
        <w:rFonts w:ascii="Verdana" w:hAnsi="Verdana"/>
        <w:b/>
        <w:caps/>
        <w:sz w:val="18"/>
        <w:szCs w:val="18"/>
      </w:rPr>
      <w:t>References</w:t>
    </w:r>
  </w:p>
  <w:p>
    <w:pPr>
      <w:pStyle w:val="18"/>
      <w:pBdr>
        <w:bottom w:val="single" w:color="auto" w:sz="4" w:space="1"/>
      </w:pBdr>
      <w:jc w:val="center"/>
      <w:rPr>
        <w:rFonts w:ascii="Verdana" w:hAnsi="Verdana"/>
        <w:b/>
        <w:caps/>
        <w:sz w:val="18"/>
        <w:szCs w:val="18"/>
      </w:rPr>
    </w:pPr>
  </w:p>
  <w:p>
    <w:pPr>
      <w:pStyle w:val="1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single" w:color="auto" w:sz="4" w:space="1"/>
      </w:pBdr>
      <w:jc w:val="center"/>
      <w:rPr>
        <w:rFonts w:ascii="Verdana" w:hAnsi="Verdana"/>
        <w:b/>
        <w:caps/>
        <w:sz w:val="18"/>
        <w:szCs w:val="18"/>
      </w:rPr>
    </w:pPr>
    <w:r>
      <w:rPr>
        <w:rFonts w:ascii="Verdana" w:hAnsi="Verdana"/>
        <w:b/>
        <w:caps/>
        <w:sz w:val="18"/>
        <w:szCs w:val="18"/>
      </w:rPr>
      <w:t>References</w:t>
    </w:r>
  </w:p>
  <w:p>
    <w:pPr>
      <w:pStyle w:val="18"/>
      <w:pBdr>
        <w:bottom w:val="single" w:color="auto" w:sz="4" w:space="1"/>
      </w:pBdr>
      <w:jc w:val="center"/>
      <w:rPr>
        <w:b/>
        <w:caps/>
        <w:szCs w:val="18"/>
      </w:rPr>
    </w:pPr>
  </w:p>
  <w:p>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420D22"/>
    <w:multiLevelType w:val="singleLevel"/>
    <w:tmpl w:val="A8420D22"/>
    <w:lvl w:ilvl="0" w:tentative="0">
      <w:start w:val="1"/>
      <w:numFmt w:val="upperLetter"/>
      <w:suff w:val="space"/>
      <w:lvlText w:val="%1."/>
      <w:lvlJc w:val="left"/>
      <w:pPr>
        <w:ind w:left="885" w:leftChars="0" w:firstLine="0" w:firstLineChars="0"/>
      </w:pPr>
    </w:lvl>
  </w:abstractNum>
  <w:abstractNum w:abstractNumId="1">
    <w:nsid w:val="CB664964"/>
    <w:multiLevelType w:val="singleLevel"/>
    <w:tmpl w:val="CB664964"/>
    <w:lvl w:ilvl="0" w:tentative="0">
      <w:start w:val="1"/>
      <w:numFmt w:val="decimal"/>
      <w:suff w:val="space"/>
      <w:lvlText w:val="%1)"/>
      <w:lvlJc w:val="left"/>
    </w:lvl>
  </w:abstractNum>
  <w:abstractNum w:abstractNumId="2">
    <w:nsid w:val="2EE34FC6"/>
    <w:multiLevelType w:val="singleLevel"/>
    <w:tmpl w:val="2EE34FC6"/>
    <w:lvl w:ilvl="0" w:tentative="0">
      <w:start w:val="1"/>
      <w:numFmt w:val="upperLetter"/>
      <w:suff w:val="space"/>
      <w:lvlText w:val="%1."/>
      <w:lvlJc w:val="left"/>
      <w:pPr>
        <w:ind w:left="1104" w:leftChars="0" w:firstLine="0" w:firstLineChars="0"/>
      </w:pPr>
    </w:lvl>
  </w:abstractNum>
  <w:abstractNum w:abstractNumId="3">
    <w:nsid w:val="352A5D6D"/>
    <w:multiLevelType w:val="multilevel"/>
    <w:tmpl w:val="352A5D6D"/>
    <w:lvl w:ilvl="0" w:tentative="0">
      <w:start w:val="1"/>
      <w:numFmt w:val="decimal"/>
      <w:pStyle w:val="2"/>
      <w:lvlText w:val="%1"/>
      <w:lvlJc w:val="left"/>
      <w:pPr>
        <w:tabs>
          <w:tab w:val="left" w:pos="851"/>
        </w:tabs>
        <w:ind w:left="851" w:hanging="851"/>
      </w:pPr>
      <w:rPr>
        <w:rFonts w:hint="default"/>
        <w:b/>
        <w:i w:val="0"/>
        <w:caps/>
        <w:sz w:val="18"/>
      </w:rPr>
    </w:lvl>
    <w:lvl w:ilvl="1" w:tentative="0">
      <w:start w:val="1"/>
      <w:numFmt w:val="decimal"/>
      <w:pStyle w:val="4"/>
      <w:lvlText w:val="%1.%2"/>
      <w:lvlJc w:val="left"/>
      <w:pPr>
        <w:tabs>
          <w:tab w:val="left" w:pos="851"/>
        </w:tabs>
        <w:ind w:left="851" w:hanging="851"/>
      </w:pPr>
      <w:rPr>
        <w:rFonts w:hint="default"/>
        <w:b/>
        <w:i w:val="0"/>
        <w:caps/>
        <w:strike w:val="0"/>
        <w:dstrike w:val="0"/>
        <w:vanish w:val="0"/>
        <w:color w:val="auto"/>
        <w:sz w:val="18"/>
        <w:u w:val="none"/>
        <w:vertAlign w:val="baseline"/>
      </w:rPr>
    </w:lvl>
    <w:lvl w:ilvl="2" w:tentative="0">
      <w:start w:val="1"/>
      <w:numFmt w:val="decimal"/>
      <w:pStyle w:val="5"/>
      <w:lvlText w:val="%1.%2.%3"/>
      <w:lvlJc w:val="left"/>
      <w:pPr>
        <w:tabs>
          <w:tab w:val="left" w:pos="851"/>
        </w:tabs>
        <w:ind w:left="851" w:hanging="851"/>
      </w:pPr>
      <w:rPr>
        <w:rFonts w:hint="default"/>
        <w:b/>
        <w:i w:val="0"/>
        <w:caps w:val="0"/>
        <w:sz w:val="18"/>
      </w:rPr>
    </w:lvl>
    <w:lvl w:ilvl="3" w:tentative="0">
      <w:start w:val="1"/>
      <w:numFmt w:val="decimal"/>
      <w:lvlText w:val="%1.%2.%3.%4"/>
      <w:lvlJc w:val="left"/>
      <w:pPr>
        <w:tabs>
          <w:tab w:val="left" w:pos="864"/>
        </w:tabs>
        <w:ind w:left="864" w:hanging="864"/>
      </w:pPr>
      <w:rPr>
        <w:rFonts w:hint="default"/>
      </w:rPr>
    </w:lvl>
    <w:lvl w:ilvl="4" w:tentative="0">
      <w:start w:val="1"/>
      <w:numFmt w:val="decimal"/>
      <w:lvlText w:val="%1.%2.%3.%4.%5"/>
      <w:lvlJc w:val="left"/>
      <w:pPr>
        <w:tabs>
          <w:tab w:val="left" w:pos="1008"/>
        </w:tabs>
        <w:ind w:left="1008" w:hanging="1008"/>
      </w:pPr>
      <w:rPr>
        <w:rFonts w:hint="default"/>
      </w:rPr>
    </w:lvl>
    <w:lvl w:ilvl="5" w:tentative="0">
      <w:start w:val="1"/>
      <w:numFmt w:val="decimal"/>
      <w:lvlText w:val="%1.%2.%3.%4.%5.%6"/>
      <w:lvlJc w:val="left"/>
      <w:pPr>
        <w:tabs>
          <w:tab w:val="left" w:pos="1152"/>
        </w:tabs>
        <w:ind w:left="1152" w:hanging="1152"/>
      </w:pPr>
      <w:rPr>
        <w:rFonts w:hint="default"/>
      </w:rPr>
    </w:lvl>
    <w:lvl w:ilvl="6" w:tentative="0">
      <w:start w:val="1"/>
      <w:numFmt w:val="decimal"/>
      <w:lvlText w:val="%1.%2.%3.%4.%5.%6.%7"/>
      <w:lvlJc w:val="left"/>
      <w:pPr>
        <w:tabs>
          <w:tab w:val="left" w:pos="1296"/>
        </w:tabs>
        <w:ind w:left="1296" w:hanging="1296"/>
      </w:pPr>
      <w:rPr>
        <w:rFonts w:hint="default"/>
      </w:rPr>
    </w:lvl>
    <w:lvl w:ilvl="7" w:tentative="0">
      <w:start w:val="1"/>
      <w:numFmt w:val="decimal"/>
      <w:lvlText w:val="%1.%2.%3.%4.%5.%6.%7.%8"/>
      <w:lvlJc w:val="left"/>
      <w:pPr>
        <w:tabs>
          <w:tab w:val="left" w:pos="1440"/>
        </w:tabs>
        <w:ind w:left="1440" w:hanging="1440"/>
      </w:pPr>
      <w:rPr>
        <w:rFonts w:hint="default"/>
      </w:rPr>
    </w:lvl>
    <w:lvl w:ilvl="8" w:tentative="0">
      <w:start w:val="1"/>
      <w:numFmt w:val="decimal"/>
      <w:lvlText w:val="%1.%2.%3.%4.%5.%6.%7.%8.%9"/>
      <w:lvlJc w:val="left"/>
      <w:pPr>
        <w:tabs>
          <w:tab w:val="left" w:pos="1584"/>
        </w:tabs>
        <w:ind w:left="1584" w:hanging="1584"/>
      </w:pPr>
      <w:rPr>
        <w:rFonts w:hint="default"/>
      </w:rPr>
    </w:lvl>
  </w:abstractNum>
  <w:abstractNum w:abstractNumId="4">
    <w:nsid w:val="4C9ECB07"/>
    <w:multiLevelType w:val="singleLevel"/>
    <w:tmpl w:val="4C9ECB07"/>
    <w:lvl w:ilvl="0" w:tentative="0">
      <w:start w:val="5"/>
      <w:numFmt w:val="decimal"/>
      <w:suff w:val="space"/>
      <w:lvlText w:val="%1."/>
      <w:lvlJc w:val="left"/>
    </w:lvl>
  </w:abstractNum>
  <w:abstractNum w:abstractNumId="5">
    <w:nsid w:val="53360897"/>
    <w:multiLevelType w:val="multilevel"/>
    <w:tmpl w:val="53360897"/>
    <w:lvl w:ilvl="0" w:tentative="0">
      <w:start w:val="1"/>
      <w:numFmt w:val="decimal"/>
      <w:lvlText w:val="%1."/>
      <w:lvlJc w:val="left"/>
      <w:pPr>
        <w:ind w:left="720" w:hanging="360"/>
      </w:pPr>
      <w:rPr>
        <w:rFonts w:hint="default" w:ascii="Verdana" w:hAnsi="Verdana"/>
        <w:caps/>
      </w:rPr>
    </w:lvl>
    <w:lvl w:ilvl="1" w:tentative="0">
      <w:start w:val="1"/>
      <w:numFmt w:val="decimal"/>
      <w:isLgl/>
      <w:lvlText w:val="%1.%2"/>
      <w:lvlJc w:val="left"/>
      <w:pPr>
        <w:ind w:left="720" w:hanging="360"/>
      </w:pPr>
      <w:rPr>
        <w:rFonts w:hint="default"/>
      </w:rPr>
    </w:lvl>
    <w:lvl w:ilvl="2" w:tentative="0">
      <w:start w:val="1"/>
      <w:numFmt w:val="decimal"/>
      <w:isLgl/>
      <w:lvlText w:val="%1.%2.%3"/>
      <w:lvlJc w:val="left"/>
      <w:pPr>
        <w:ind w:left="720" w:hanging="720"/>
      </w:pPr>
      <w:rPr>
        <w:rFonts w:hint="default"/>
        <w:b/>
        <w:sz w:val="18"/>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1800" w:hanging="1440"/>
      </w:pPr>
      <w:rPr>
        <w:rFonts w:hint="default"/>
      </w:rPr>
    </w:lvl>
  </w:abstractNum>
  <w:num w:numId="1">
    <w:abstractNumId w:val="3"/>
  </w:num>
  <w:num w:numId="2">
    <w:abstractNumId w:val="1"/>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37C2"/>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B55"/>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 w:val="101E0707"/>
    <w:rsid w:val="145E4724"/>
    <w:rsid w:val="197D7881"/>
    <w:rsid w:val="1998667E"/>
    <w:rsid w:val="1C7B697B"/>
    <w:rsid w:val="2C694D89"/>
    <w:rsid w:val="305518AF"/>
    <w:rsid w:val="438D2A61"/>
    <w:rsid w:val="549A702D"/>
    <w:rsid w:val="62ED48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qFormat="1"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utoSpaceDE w:val="0"/>
      <w:autoSpaceDN w:val="0"/>
      <w:adjustRightInd w:val="0"/>
      <w:spacing w:after="200" w:line="276" w:lineRule="auto"/>
    </w:pPr>
    <w:rPr>
      <w:rFonts w:ascii="Calibri" w:hAnsi="Calibri" w:cs="Calibri" w:eastAsiaTheme="minorHAnsi"/>
      <w:sz w:val="22"/>
      <w:szCs w:val="22"/>
      <w:lang w:val="en-GB" w:eastAsia="en-US" w:bidi="ar-SA"/>
    </w:rPr>
  </w:style>
  <w:style w:type="paragraph" w:styleId="2">
    <w:name w:val="heading 1"/>
    <w:basedOn w:val="3"/>
    <w:next w:val="1"/>
    <w:link w:val="34"/>
    <w:qFormat/>
    <w:uiPriority w:val="0"/>
    <w:pPr>
      <w:numPr>
        <w:ilvl w:val="0"/>
        <w:numId w:val="1"/>
      </w:numPr>
      <w:outlineLvl w:val="0"/>
    </w:pPr>
    <w:rPr>
      <w:rFonts w:ascii="Verdana" w:hAnsi="Verdana"/>
      <w:b/>
      <w:caps/>
      <w:sz w:val="18"/>
      <w:szCs w:val="18"/>
    </w:rPr>
  </w:style>
  <w:style w:type="paragraph" w:styleId="4">
    <w:name w:val="heading 2"/>
    <w:basedOn w:val="3"/>
    <w:next w:val="1"/>
    <w:link w:val="35"/>
    <w:unhideWhenUsed/>
    <w:qFormat/>
    <w:uiPriority w:val="9"/>
    <w:pPr>
      <w:numPr>
        <w:ilvl w:val="1"/>
        <w:numId w:val="1"/>
      </w:numPr>
      <w:outlineLvl w:val="1"/>
    </w:pPr>
    <w:rPr>
      <w:rFonts w:ascii="Verdana" w:hAnsi="Verdana"/>
      <w:b/>
      <w:caps/>
      <w:sz w:val="18"/>
      <w:szCs w:val="18"/>
    </w:rPr>
  </w:style>
  <w:style w:type="paragraph" w:styleId="5">
    <w:name w:val="heading 3"/>
    <w:basedOn w:val="6"/>
    <w:next w:val="1"/>
    <w:link w:val="36"/>
    <w:unhideWhenUsed/>
    <w:qFormat/>
    <w:uiPriority w:val="9"/>
    <w:pPr>
      <w:numPr>
        <w:ilvl w:val="2"/>
        <w:numId w:val="1"/>
      </w:numPr>
      <w:tabs>
        <w:tab w:val="left" w:pos="880"/>
        <w:tab w:val="right" w:leader="dot" w:pos="9016"/>
      </w:tabs>
      <w:outlineLvl w:val="2"/>
    </w:pPr>
  </w:style>
  <w:style w:type="paragraph" w:styleId="7">
    <w:name w:val="heading 4"/>
    <w:basedOn w:val="1"/>
    <w:next w:val="1"/>
    <w:link w:val="37"/>
    <w:semiHidden/>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character" w:default="1" w:styleId="25">
    <w:name w:val="Default Paragraph Font"/>
    <w:semiHidden/>
    <w:unhideWhenUsed/>
    <w:qFormat/>
    <w:uiPriority w:val="1"/>
  </w:style>
  <w:style w:type="table" w:default="1" w:styleId="32">
    <w:name w:val="Normal Table"/>
    <w:semiHidden/>
    <w:unhideWhenUsed/>
    <w:qFormat/>
    <w:uiPriority w:val="99"/>
    <w:tblPr>
      <w:tblLayout w:type="fixed"/>
      <w:tblCellMar>
        <w:top w:w="0" w:type="dxa"/>
        <w:left w:w="108" w:type="dxa"/>
        <w:bottom w:w="0" w:type="dxa"/>
        <w:right w:w="108" w:type="dxa"/>
      </w:tblCellMar>
    </w:tblPr>
  </w:style>
  <w:style w:type="paragraph" w:styleId="3">
    <w:name w:val="List Paragraph"/>
    <w:basedOn w:val="1"/>
    <w:qFormat/>
    <w:uiPriority w:val="34"/>
    <w:pPr>
      <w:ind w:left="720"/>
      <w:contextualSpacing/>
    </w:pPr>
  </w:style>
  <w:style w:type="paragraph" w:styleId="6">
    <w:name w:val="toc 2"/>
    <w:basedOn w:val="1"/>
    <w:next w:val="1"/>
    <w:unhideWhenUsed/>
    <w:qFormat/>
    <w:uiPriority w:val="39"/>
    <w:pPr>
      <w:tabs>
        <w:tab w:val="left" w:pos="880"/>
        <w:tab w:val="right" w:leader="dot" w:pos="9016"/>
      </w:tabs>
      <w:spacing w:after="0" w:line="480" w:lineRule="auto"/>
      <w:ind w:left="220"/>
    </w:pPr>
    <w:rPr>
      <w:rFonts w:asciiTheme="minorHAnsi" w:hAnsiTheme="minorHAnsi"/>
      <w:smallCaps/>
      <w:sz w:val="20"/>
      <w:szCs w:val="20"/>
    </w:rPr>
  </w:style>
  <w:style w:type="paragraph" w:styleId="8">
    <w:name w:val="annotation subject"/>
    <w:basedOn w:val="9"/>
    <w:next w:val="9"/>
    <w:link w:val="46"/>
    <w:semiHidden/>
    <w:unhideWhenUsed/>
    <w:qFormat/>
    <w:uiPriority w:val="99"/>
    <w:rPr>
      <w:b/>
      <w:bCs/>
    </w:rPr>
  </w:style>
  <w:style w:type="paragraph" w:styleId="9">
    <w:name w:val="annotation text"/>
    <w:basedOn w:val="1"/>
    <w:link w:val="45"/>
    <w:semiHidden/>
    <w:unhideWhenUsed/>
    <w:qFormat/>
    <w:uiPriority w:val="99"/>
    <w:pPr>
      <w:spacing w:line="240" w:lineRule="auto"/>
    </w:pPr>
    <w:rPr>
      <w:sz w:val="20"/>
      <w:szCs w:val="20"/>
    </w:rPr>
  </w:style>
  <w:style w:type="paragraph" w:styleId="10">
    <w:name w:val="toc 7"/>
    <w:basedOn w:val="1"/>
    <w:next w:val="1"/>
    <w:unhideWhenUsed/>
    <w:qFormat/>
    <w:uiPriority w:val="39"/>
    <w:pPr>
      <w:spacing w:after="0"/>
      <w:ind w:left="1320"/>
    </w:pPr>
    <w:rPr>
      <w:rFonts w:asciiTheme="minorHAnsi" w:hAnsiTheme="minorHAnsi"/>
      <w:sz w:val="18"/>
      <w:szCs w:val="18"/>
    </w:rPr>
  </w:style>
  <w:style w:type="paragraph" w:styleId="11">
    <w:name w:val="Normal Indent"/>
    <w:basedOn w:val="1"/>
    <w:link w:val="43"/>
    <w:qFormat/>
    <w:uiPriority w:val="0"/>
    <w:pPr>
      <w:spacing w:after="0" w:line="360" w:lineRule="auto"/>
      <w:ind w:left="851"/>
      <w:jc w:val="both"/>
    </w:pPr>
    <w:rPr>
      <w:rFonts w:ascii="Verdana" w:hAnsi="Verdana" w:eastAsia="Times New Roman" w:cs="Times New Roman"/>
      <w:sz w:val="18"/>
      <w:szCs w:val="24"/>
    </w:rPr>
  </w:style>
  <w:style w:type="paragraph" w:styleId="12">
    <w:name w:val="caption"/>
    <w:basedOn w:val="1"/>
    <w:next w:val="1"/>
    <w:unhideWhenUsed/>
    <w:qFormat/>
    <w:uiPriority w:val="35"/>
    <w:pPr>
      <w:spacing w:line="240" w:lineRule="auto"/>
    </w:pPr>
    <w:rPr>
      <w:b/>
      <w:bCs/>
      <w:color w:val="5B9BD5" w:themeColor="accent1"/>
      <w:sz w:val="18"/>
      <w:szCs w:val="18"/>
      <w14:textFill>
        <w14:solidFill>
          <w14:schemeClr w14:val="accent1"/>
        </w14:solidFill>
      </w14:textFill>
    </w:rPr>
  </w:style>
  <w:style w:type="paragraph" w:styleId="13">
    <w:name w:val="toc 5"/>
    <w:basedOn w:val="1"/>
    <w:next w:val="1"/>
    <w:unhideWhenUsed/>
    <w:qFormat/>
    <w:uiPriority w:val="39"/>
    <w:pPr>
      <w:spacing w:after="0"/>
      <w:ind w:left="880"/>
    </w:pPr>
    <w:rPr>
      <w:rFonts w:asciiTheme="minorHAnsi" w:hAnsiTheme="minorHAnsi"/>
      <w:sz w:val="18"/>
      <w:szCs w:val="18"/>
    </w:rPr>
  </w:style>
  <w:style w:type="paragraph" w:styleId="14">
    <w:name w:val="toc 3"/>
    <w:basedOn w:val="1"/>
    <w:next w:val="1"/>
    <w:unhideWhenUsed/>
    <w:qFormat/>
    <w:uiPriority w:val="39"/>
    <w:pPr>
      <w:spacing w:after="0"/>
      <w:ind w:left="440"/>
    </w:pPr>
    <w:rPr>
      <w:rFonts w:asciiTheme="minorHAnsi" w:hAnsiTheme="minorHAnsi"/>
      <w:i/>
      <w:iCs/>
      <w:sz w:val="20"/>
      <w:szCs w:val="20"/>
    </w:rPr>
  </w:style>
  <w:style w:type="paragraph" w:styleId="15">
    <w:name w:val="toc 8"/>
    <w:basedOn w:val="1"/>
    <w:next w:val="1"/>
    <w:unhideWhenUsed/>
    <w:qFormat/>
    <w:uiPriority w:val="39"/>
    <w:pPr>
      <w:spacing w:after="0"/>
      <w:ind w:left="1540"/>
    </w:pPr>
    <w:rPr>
      <w:rFonts w:asciiTheme="minorHAnsi" w:hAnsiTheme="minorHAnsi"/>
      <w:sz w:val="18"/>
      <w:szCs w:val="18"/>
    </w:rPr>
  </w:style>
  <w:style w:type="paragraph" w:styleId="16">
    <w:name w:val="Balloon Text"/>
    <w:basedOn w:val="1"/>
    <w:link w:val="38"/>
    <w:semiHidden/>
    <w:unhideWhenUsed/>
    <w:qFormat/>
    <w:uiPriority w:val="99"/>
    <w:pPr>
      <w:spacing w:after="0" w:line="240" w:lineRule="auto"/>
    </w:pPr>
    <w:rPr>
      <w:rFonts w:ascii="Tahoma" w:hAnsi="Tahoma" w:cs="Tahoma"/>
      <w:sz w:val="16"/>
      <w:szCs w:val="16"/>
    </w:rPr>
  </w:style>
  <w:style w:type="paragraph" w:styleId="17">
    <w:name w:val="footer"/>
    <w:basedOn w:val="1"/>
    <w:link w:val="42"/>
    <w:unhideWhenUsed/>
    <w:qFormat/>
    <w:uiPriority w:val="99"/>
    <w:pPr>
      <w:tabs>
        <w:tab w:val="center" w:pos="4513"/>
        <w:tab w:val="right" w:pos="9026"/>
      </w:tabs>
      <w:spacing w:after="0" w:line="240" w:lineRule="auto"/>
    </w:pPr>
  </w:style>
  <w:style w:type="paragraph" w:styleId="18">
    <w:name w:val="header"/>
    <w:basedOn w:val="1"/>
    <w:link w:val="41"/>
    <w:unhideWhenUsed/>
    <w:qFormat/>
    <w:uiPriority w:val="0"/>
    <w:pPr>
      <w:tabs>
        <w:tab w:val="center" w:pos="4513"/>
        <w:tab w:val="right" w:pos="9026"/>
      </w:tabs>
      <w:spacing w:after="0" w:line="240" w:lineRule="auto"/>
    </w:pPr>
  </w:style>
  <w:style w:type="paragraph" w:styleId="19">
    <w:name w:val="toc 1"/>
    <w:basedOn w:val="1"/>
    <w:next w:val="1"/>
    <w:unhideWhenUsed/>
    <w:qFormat/>
    <w:uiPriority w:val="39"/>
    <w:pPr>
      <w:spacing w:before="120" w:after="120" w:line="480" w:lineRule="auto"/>
    </w:pPr>
    <w:rPr>
      <w:rFonts w:ascii="Verdana" w:hAnsi="Verdana"/>
      <w:b/>
      <w:bCs/>
      <w:caps/>
      <w:color w:val="FF0000"/>
      <w:sz w:val="18"/>
      <w:szCs w:val="20"/>
    </w:rPr>
  </w:style>
  <w:style w:type="paragraph" w:styleId="20">
    <w:name w:val="toc 4"/>
    <w:basedOn w:val="1"/>
    <w:next w:val="1"/>
    <w:unhideWhenUsed/>
    <w:qFormat/>
    <w:uiPriority w:val="39"/>
    <w:pPr>
      <w:spacing w:after="0"/>
      <w:ind w:left="660"/>
    </w:pPr>
    <w:rPr>
      <w:rFonts w:asciiTheme="minorHAnsi" w:hAnsiTheme="minorHAnsi"/>
      <w:sz w:val="18"/>
      <w:szCs w:val="18"/>
    </w:rPr>
  </w:style>
  <w:style w:type="paragraph" w:styleId="21">
    <w:name w:val="toc 6"/>
    <w:basedOn w:val="1"/>
    <w:next w:val="1"/>
    <w:unhideWhenUsed/>
    <w:qFormat/>
    <w:uiPriority w:val="39"/>
    <w:pPr>
      <w:spacing w:after="0"/>
      <w:ind w:left="1100"/>
    </w:pPr>
    <w:rPr>
      <w:rFonts w:asciiTheme="minorHAnsi" w:hAnsiTheme="minorHAnsi"/>
      <w:sz w:val="18"/>
      <w:szCs w:val="18"/>
    </w:rPr>
  </w:style>
  <w:style w:type="paragraph" w:styleId="22">
    <w:name w:val="table of figures"/>
    <w:basedOn w:val="1"/>
    <w:next w:val="1"/>
    <w:unhideWhenUsed/>
    <w:qFormat/>
    <w:uiPriority w:val="99"/>
    <w:pPr>
      <w:spacing w:after="0"/>
      <w:ind w:left="440" w:hanging="440"/>
    </w:pPr>
    <w:rPr>
      <w:smallCaps/>
      <w:sz w:val="20"/>
      <w:szCs w:val="20"/>
    </w:rPr>
  </w:style>
  <w:style w:type="paragraph" w:styleId="23">
    <w:name w:val="toc 9"/>
    <w:basedOn w:val="1"/>
    <w:next w:val="1"/>
    <w:unhideWhenUsed/>
    <w:qFormat/>
    <w:uiPriority w:val="39"/>
    <w:pPr>
      <w:spacing w:after="0"/>
      <w:ind w:left="1760"/>
    </w:pPr>
    <w:rPr>
      <w:rFonts w:asciiTheme="minorHAnsi" w:hAnsiTheme="minorHAnsi"/>
      <w:sz w:val="18"/>
      <w:szCs w:val="18"/>
    </w:rPr>
  </w:style>
  <w:style w:type="paragraph" w:styleId="24">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6">
    <w:name w:val="Strong"/>
    <w:basedOn w:val="25"/>
    <w:qFormat/>
    <w:uiPriority w:val="99"/>
    <w:rPr>
      <w:b/>
      <w:bCs/>
    </w:rPr>
  </w:style>
  <w:style w:type="character" w:styleId="27">
    <w:name w:val="page number"/>
    <w:basedOn w:val="25"/>
    <w:qFormat/>
    <w:uiPriority w:val="0"/>
    <w:rPr>
      <w:rFonts w:ascii="Verdana" w:hAnsi="Verdana"/>
      <w:sz w:val="18"/>
    </w:rPr>
  </w:style>
  <w:style w:type="character" w:styleId="28">
    <w:name w:val="Emphasis"/>
    <w:qFormat/>
    <w:uiPriority w:val="20"/>
    <w:rPr>
      <w:rFonts w:ascii="Verdana" w:hAnsi="Verdana" w:cs="Arial"/>
      <w:sz w:val="18"/>
      <w:szCs w:val="18"/>
    </w:rPr>
  </w:style>
  <w:style w:type="character" w:styleId="29">
    <w:name w:val="Hyperlink"/>
    <w:basedOn w:val="25"/>
    <w:unhideWhenUsed/>
    <w:qFormat/>
    <w:uiPriority w:val="99"/>
    <w:rPr>
      <w:color w:val="0563C1" w:themeColor="hyperlink"/>
      <w:u w:val="single"/>
      <w14:textFill>
        <w14:solidFill>
          <w14:schemeClr w14:val="hlink"/>
        </w14:solidFill>
      </w14:textFill>
    </w:rPr>
  </w:style>
  <w:style w:type="character" w:styleId="30">
    <w:name w:val="annotation reference"/>
    <w:basedOn w:val="25"/>
    <w:semiHidden/>
    <w:unhideWhenUsed/>
    <w:qFormat/>
    <w:uiPriority w:val="99"/>
    <w:rPr>
      <w:sz w:val="16"/>
      <w:szCs w:val="16"/>
    </w:rPr>
  </w:style>
  <w:style w:type="character" w:styleId="31">
    <w:name w:val="HTML Cite"/>
    <w:basedOn w:val="25"/>
    <w:semiHidden/>
    <w:unhideWhenUsed/>
    <w:qFormat/>
    <w:uiPriority w:val="99"/>
    <w:rPr>
      <w:i/>
      <w:iCs/>
    </w:rPr>
  </w:style>
  <w:style w:type="table" w:styleId="33">
    <w:name w:val="Table Grid"/>
    <w:basedOn w:val="32"/>
    <w:qFormat/>
    <w:uiPriority w:val="59"/>
    <w:pPr>
      <w:spacing w:after="0" w:line="240" w:lineRule="auto"/>
    </w:pPr>
    <w:rPr>
      <w:rFonts w:eastAsiaTheme="minorEastAsia"/>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34">
    <w:name w:val="Heading 1 Char"/>
    <w:basedOn w:val="25"/>
    <w:link w:val="2"/>
    <w:qFormat/>
    <w:uiPriority w:val="0"/>
    <w:rPr>
      <w:rFonts w:ascii="Verdana" w:hAnsi="Verdana" w:cs="Calibri"/>
      <w:b/>
      <w:caps/>
      <w:sz w:val="18"/>
      <w:szCs w:val="18"/>
    </w:rPr>
  </w:style>
  <w:style w:type="character" w:customStyle="1" w:styleId="35">
    <w:name w:val="Heading 2 Char"/>
    <w:basedOn w:val="25"/>
    <w:link w:val="4"/>
    <w:qFormat/>
    <w:uiPriority w:val="9"/>
    <w:rPr>
      <w:rFonts w:ascii="Verdana" w:hAnsi="Verdana" w:cs="Calibri"/>
      <w:b/>
      <w:caps/>
      <w:sz w:val="18"/>
      <w:szCs w:val="18"/>
    </w:rPr>
  </w:style>
  <w:style w:type="character" w:customStyle="1" w:styleId="36">
    <w:name w:val="Heading 3 Char"/>
    <w:basedOn w:val="25"/>
    <w:link w:val="5"/>
    <w:qFormat/>
    <w:uiPriority w:val="9"/>
    <w:rPr>
      <w:rFonts w:cs="Calibri"/>
      <w:smallCaps/>
      <w:sz w:val="20"/>
      <w:szCs w:val="20"/>
    </w:rPr>
  </w:style>
  <w:style w:type="character" w:customStyle="1" w:styleId="37">
    <w:name w:val="Heading 4 Char"/>
    <w:basedOn w:val="25"/>
    <w:link w:val="7"/>
    <w:semiHidden/>
    <w:qFormat/>
    <w:uiPriority w:val="9"/>
    <w:rPr>
      <w:rFonts w:asciiTheme="majorHAnsi" w:hAnsiTheme="majorHAnsi" w:eastAsiaTheme="majorEastAsia" w:cstheme="majorBidi"/>
      <w:i/>
      <w:iCs/>
      <w:color w:val="2E75B6" w:themeColor="accent1" w:themeShade="BF"/>
    </w:rPr>
  </w:style>
  <w:style w:type="character" w:customStyle="1" w:styleId="38">
    <w:name w:val="Balloon Text Char"/>
    <w:basedOn w:val="25"/>
    <w:link w:val="16"/>
    <w:semiHidden/>
    <w:qFormat/>
    <w:uiPriority w:val="99"/>
    <w:rPr>
      <w:rFonts w:ascii="Tahoma" w:hAnsi="Tahoma" w:cs="Tahoma" w:eastAsiaTheme="minorEastAsia"/>
      <w:sz w:val="16"/>
      <w:szCs w:val="16"/>
      <w:lang w:eastAsia="en-GB"/>
    </w:rPr>
  </w:style>
  <w:style w:type="paragraph" w:styleId="39">
    <w:name w:val="No Spacing"/>
    <w:link w:val="40"/>
    <w:qFormat/>
    <w:uiPriority w:val="1"/>
    <w:pPr>
      <w:spacing w:after="0" w:line="240" w:lineRule="auto"/>
    </w:pPr>
    <w:rPr>
      <w:rFonts w:asciiTheme="minorHAnsi" w:hAnsiTheme="minorHAnsi" w:eastAsiaTheme="minorEastAsia" w:cstheme="minorBidi"/>
      <w:sz w:val="22"/>
      <w:szCs w:val="22"/>
      <w:lang w:val="en-US" w:eastAsia="en-GB" w:bidi="ar-SA"/>
    </w:rPr>
  </w:style>
  <w:style w:type="character" w:customStyle="1" w:styleId="40">
    <w:name w:val="No Spacing Char"/>
    <w:basedOn w:val="25"/>
    <w:link w:val="39"/>
    <w:qFormat/>
    <w:uiPriority w:val="1"/>
    <w:rPr>
      <w:rFonts w:eastAsiaTheme="minorEastAsia"/>
      <w:lang w:val="en-US" w:eastAsia="en-GB"/>
    </w:rPr>
  </w:style>
  <w:style w:type="character" w:customStyle="1" w:styleId="41">
    <w:name w:val="Header Char"/>
    <w:basedOn w:val="25"/>
    <w:link w:val="18"/>
    <w:qFormat/>
    <w:uiPriority w:val="99"/>
    <w:rPr>
      <w:rFonts w:eastAsiaTheme="minorEastAsia"/>
      <w:lang w:eastAsia="en-GB"/>
    </w:rPr>
  </w:style>
  <w:style w:type="character" w:customStyle="1" w:styleId="42">
    <w:name w:val="Footer Char"/>
    <w:basedOn w:val="25"/>
    <w:link w:val="17"/>
    <w:qFormat/>
    <w:uiPriority w:val="99"/>
    <w:rPr>
      <w:rFonts w:eastAsiaTheme="minorEastAsia"/>
      <w:lang w:eastAsia="en-GB"/>
    </w:rPr>
  </w:style>
  <w:style w:type="character" w:customStyle="1" w:styleId="43">
    <w:name w:val="Normal Indent Char"/>
    <w:basedOn w:val="25"/>
    <w:link w:val="11"/>
    <w:qFormat/>
    <w:uiPriority w:val="0"/>
    <w:rPr>
      <w:rFonts w:ascii="Verdana" w:hAnsi="Verdana" w:eastAsia="Times New Roman" w:cs="Times New Roman"/>
      <w:sz w:val="18"/>
      <w:szCs w:val="24"/>
      <w:lang w:eastAsia="en-GB"/>
    </w:rPr>
  </w:style>
  <w:style w:type="paragraph" w:customStyle="1" w:styleId="44">
    <w:name w:val="Bibliography"/>
    <w:basedOn w:val="1"/>
    <w:next w:val="1"/>
    <w:unhideWhenUsed/>
    <w:qFormat/>
    <w:uiPriority w:val="37"/>
  </w:style>
  <w:style w:type="character" w:customStyle="1" w:styleId="45">
    <w:name w:val="Comment Text Char"/>
    <w:basedOn w:val="25"/>
    <w:link w:val="9"/>
    <w:semiHidden/>
    <w:qFormat/>
    <w:uiPriority w:val="99"/>
    <w:rPr>
      <w:rFonts w:eastAsiaTheme="minorEastAsia"/>
      <w:sz w:val="20"/>
      <w:szCs w:val="20"/>
      <w:lang w:eastAsia="en-GB"/>
    </w:rPr>
  </w:style>
  <w:style w:type="character" w:customStyle="1" w:styleId="46">
    <w:name w:val="Comment Subject Char"/>
    <w:basedOn w:val="45"/>
    <w:link w:val="8"/>
    <w:semiHidden/>
    <w:qFormat/>
    <w:uiPriority w:val="99"/>
    <w:rPr>
      <w:rFonts w:eastAsiaTheme="minorEastAsia"/>
      <w:b/>
      <w:bCs/>
      <w:sz w:val="20"/>
      <w:szCs w:val="20"/>
      <w:lang w:eastAsia="en-GB"/>
    </w:rPr>
  </w:style>
  <w:style w:type="character" w:customStyle="1" w:styleId="47">
    <w:name w:val="apple-converted-space"/>
    <w:basedOn w:val="25"/>
    <w:qFormat/>
    <w:uiPriority w:val="0"/>
  </w:style>
  <w:style w:type="character" w:customStyle="1" w:styleId="48">
    <w:name w:val="fn"/>
    <w:basedOn w:val="25"/>
    <w:qFormat/>
    <w:uiPriority w:val="0"/>
  </w:style>
  <w:style w:type="character" w:customStyle="1" w:styleId="49">
    <w:name w:val="Subtitle1"/>
    <w:basedOn w:val="25"/>
    <w:qFormat/>
    <w:uiPriority w:val="0"/>
  </w:style>
  <w:style w:type="paragraph" w:customStyle="1" w:styleId="50">
    <w:name w:val="Style1"/>
    <w:basedOn w:val="11"/>
    <w:link w:val="51"/>
    <w:qFormat/>
    <w:uiPriority w:val="0"/>
  </w:style>
  <w:style w:type="character" w:customStyle="1" w:styleId="51">
    <w:name w:val="Style1 Char"/>
    <w:basedOn w:val="43"/>
    <w:link w:val="50"/>
    <w:qFormat/>
    <w:uiPriority w:val="0"/>
    <w:rPr>
      <w:rFonts w:ascii="Verdana" w:hAnsi="Verdana" w:eastAsia="Times New Roman" w:cs="Times New Roman"/>
      <w:sz w:val="18"/>
      <w:szCs w:val="24"/>
      <w:lang w:eastAsia="en-GB"/>
    </w:rPr>
  </w:style>
  <w:style w:type="paragraph" w:customStyle="1" w:styleId="52">
    <w:name w:val="Quote !"/>
    <w:basedOn w:val="50"/>
    <w:link w:val="53"/>
    <w:qFormat/>
    <w:uiPriority w:val="0"/>
    <w:pPr>
      <w:spacing w:line="240" w:lineRule="auto"/>
      <w:ind w:left="1440"/>
    </w:pPr>
    <w:rPr>
      <w:b/>
      <w:i/>
    </w:rPr>
  </w:style>
  <w:style w:type="character" w:customStyle="1" w:styleId="53">
    <w:name w:val="Quote ! Char"/>
    <w:basedOn w:val="51"/>
    <w:link w:val="52"/>
    <w:qFormat/>
    <w:uiPriority w:val="0"/>
    <w:rPr>
      <w:rFonts w:ascii="Verdana" w:hAnsi="Verdana" w:eastAsia="Times New Roman" w:cs="Times New Roman"/>
      <w:b/>
      <w:i/>
      <w:sz w:val="18"/>
      <w:szCs w:val="24"/>
      <w:lang w:eastAsia="en-GB"/>
    </w:rPr>
  </w:style>
  <w:style w:type="paragraph" w:customStyle="1" w:styleId="54">
    <w:name w:val="Head 3"/>
    <w:basedOn w:val="4"/>
    <w:link w:val="55"/>
    <w:qFormat/>
    <w:uiPriority w:val="0"/>
    <w:pPr>
      <w:keepNext/>
      <w:keepLines/>
      <w:numPr>
        <w:ilvl w:val="0"/>
        <w:numId w:val="0"/>
      </w:numPr>
      <w:spacing w:after="0" w:line="360" w:lineRule="auto"/>
      <w:ind w:left="851" w:hanging="851"/>
      <w:contextualSpacing w:val="0"/>
    </w:pPr>
    <w:rPr>
      <w:rFonts w:eastAsiaTheme="majorEastAsia" w:cstheme="majorBidi"/>
      <w:bCs/>
      <w:caps w:val="0"/>
      <w:szCs w:val="26"/>
    </w:rPr>
  </w:style>
  <w:style w:type="character" w:customStyle="1" w:styleId="55">
    <w:name w:val="Head 3 Char"/>
    <w:basedOn w:val="35"/>
    <w:link w:val="54"/>
    <w:qFormat/>
    <w:uiPriority w:val="0"/>
    <w:rPr>
      <w:rFonts w:ascii="Verdana" w:hAnsi="Verdana" w:eastAsiaTheme="majorEastAsia" w:cstheme="majorBidi"/>
      <w:bCs/>
      <w:caps w:val="0"/>
      <w:sz w:val="18"/>
      <w:szCs w:val="26"/>
      <w:lang w:eastAsia="en-GB"/>
    </w:rPr>
  </w:style>
  <w:style w:type="character" w:customStyle="1" w:styleId="56">
    <w:name w:val="citation"/>
    <w:basedOn w:val="25"/>
    <w:qFormat/>
    <w:uiPriority w:val="0"/>
  </w:style>
  <w:style w:type="paragraph" w:customStyle="1" w:styleId="57">
    <w:name w:val="[Normal]"/>
    <w:qFormat/>
    <w:uiPriority w:val="99"/>
    <w:pPr>
      <w:widowControl w:val="0"/>
      <w:autoSpaceDE w:val="0"/>
      <w:autoSpaceDN w:val="0"/>
      <w:adjustRightInd w:val="0"/>
      <w:spacing w:after="0" w:line="240" w:lineRule="auto"/>
    </w:pPr>
    <w:rPr>
      <w:rFonts w:ascii="Arial" w:hAnsi="Arial" w:cs="Arial" w:eastAsiaTheme="minorHAnsi"/>
      <w:sz w:val="24"/>
      <w:szCs w:val="24"/>
      <w:lang w:val="en-GB" w:eastAsia="en-US" w:bidi="ar-SA"/>
    </w:rPr>
  </w:style>
  <w:style w:type="character" w:customStyle="1" w:styleId="58">
    <w:name w:val="sc"/>
    <w:basedOn w:val="25"/>
    <w:qFormat/>
    <w:uiPriority w:val="0"/>
  </w:style>
  <w:style w:type="character" w:customStyle="1" w:styleId="59">
    <w:name w:val="selectable"/>
    <w:basedOn w:val="25"/>
    <w:qFormat/>
    <w:uiPriority w:val="0"/>
  </w:style>
  <w:style w:type="character" w:customStyle="1" w:styleId="60">
    <w:name w:val="passage-display-bcv"/>
    <w:basedOn w:val="25"/>
    <w:qFormat/>
    <w:uiPriority w:val="0"/>
  </w:style>
  <w:style w:type="paragraph" w:customStyle="1" w:styleId="61">
    <w:name w:val="Body Text2"/>
    <w:basedOn w:val="1"/>
    <w:qFormat/>
    <w:uiPriority w:val="0"/>
    <w:pPr>
      <w:tabs>
        <w:tab w:val="left" w:pos="720"/>
        <w:tab w:val="left" w:pos="1440"/>
      </w:tabs>
    </w:pPr>
    <w:rPr>
      <w:rFonts w:ascii="CG Times (WN)" w:hAnsi="CG Times (WN)"/>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0A27E4E-3A3E-4485-8FB8-A00FF5C4DA6C}">
  <ds:schemaRefs/>
</ds:datastoreItem>
</file>

<file path=docProps/app.xml><?xml version="1.0" encoding="utf-8"?>
<Properties xmlns="http://schemas.openxmlformats.org/officeDocument/2006/extended-properties" xmlns:vt="http://schemas.openxmlformats.org/officeDocument/2006/docPropsVTypes">
  <Template>Normal</Template>
  <Pages>9</Pages>
  <Words>1311</Words>
  <Characters>7475</Characters>
  <Lines>62</Lines>
  <Paragraphs>17</Paragraphs>
  <TotalTime>1</TotalTime>
  <ScaleCrop>false</ScaleCrop>
  <LinksUpToDate>false</LinksUpToDate>
  <CharactersWithSpaces>8769</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2018-10-22T09:09:00Z</dcterms:created>
  <dc:creator>gareth hughes</dc:creator>
  <cp:lastModifiedBy>我猜5年后</cp:lastModifiedBy>
  <cp:lastPrinted>2018-10-22T09:00:00Z</cp:lastPrinted>
  <dcterms:modified xsi:type="dcterms:W3CDTF">2018-11-26T00:41:48Z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