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3D9CD7" w14:textId="6AF31E0E" w:rsidR="00713F83" w:rsidRDefault="00713F83">
      <w:pPr>
        <w:rPr>
          <w:sz w:val="28"/>
          <w:szCs w:val="28"/>
        </w:rPr>
      </w:pPr>
      <w:r>
        <w:rPr>
          <w:sz w:val="28"/>
          <w:szCs w:val="28"/>
        </w:rPr>
        <w:t>Harvey Greggain</w:t>
      </w:r>
    </w:p>
    <w:p w14:paraId="048C347B" w14:textId="3C15D1EA" w:rsidR="00713F83" w:rsidRDefault="00713F83">
      <w:pPr>
        <w:rPr>
          <w:sz w:val="28"/>
          <w:szCs w:val="28"/>
        </w:rPr>
      </w:pPr>
      <w:r>
        <w:rPr>
          <w:sz w:val="28"/>
          <w:szCs w:val="28"/>
        </w:rPr>
        <w:t>2418594</w:t>
      </w:r>
    </w:p>
    <w:p w14:paraId="4E6C40C4" w14:textId="29401955" w:rsidR="00713F83" w:rsidRDefault="00713F83" w:rsidP="00713F83">
      <w:pPr>
        <w:jc w:val="center"/>
        <w:rPr>
          <w:sz w:val="28"/>
          <w:szCs w:val="28"/>
          <w:u w:val="single"/>
        </w:rPr>
      </w:pPr>
      <w:r>
        <w:rPr>
          <w:sz w:val="28"/>
          <w:szCs w:val="28"/>
          <w:u w:val="single"/>
        </w:rPr>
        <w:t>Swansea Mumbles Road Development</w:t>
      </w:r>
    </w:p>
    <w:p w14:paraId="175EDE9F" w14:textId="77777777" w:rsidR="00713F83" w:rsidRDefault="00713F83" w:rsidP="00713F83">
      <w:pPr>
        <w:jc w:val="center"/>
        <w:rPr>
          <w:sz w:val="28"/>
          <w:szCs w:val="28"/>
          <w:u w:val="single"/>
        </w:rPr>
      </w:pPr>
    </w:p>
    <w:p w14:paraId="693D2987" w14:textId="71B29DE8" w:rsidR="00713F83" w:rsidRDefault="00A9559D" w:rsidP="00713F83">
      <w:r>
        <w:br/>
      </w:r>
      <w:r>
        <w:fldChar w:fldCharType="begin"/>
      </w:r>
      <w:r>
        <w:instrText xml:space="preserve"> INCLUDEPICTURE "/Users/harveygreggain/Library/Group Containers/UBF8T346G9.ms/WebArchiveCopyPasteTempFiles/com.microsoft.Word/cid2553106406*image001.png@01DB60F2.490BBDE0" \* MERGEFORMATINET </w:instrText>
      </w:r>
      <w:r>
        <w:fldChar w:fldCharType="separate"/>
      </w:r>
      <w:r>
        <w:rPr>
          <w:noProof/>
        </w:rPr>
        <w:drawing>
          <wp:inline distT="0" distB="0" distL="0" distR="0" wp14:anchorId="6C60C384" wp14:editId="38FBD172">
            <wp:extent cx="5757000" cy="3848100"/>
            <wp:effectExtent l="0" t="0" r="0" b="0"/>
            <wp:docPr id="1652194454"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6">
                      <a:extLst>
                        <a:ext uri="{28A0092B-C50C-407E-A947-70E740481C1C}">
                          <a14:useLocalDpi xmlns:a14="http://schemas.microsoft.com/office/drawing/2010/main" val="0"/>
                        </a:ext>
                      </a:extLst>
                    </a:blip>
                    <a:srcRect l="5983" t="18812" r="9816" b="26892"/>
                    <a:stretch/>
                  </pic:blipFill>
                  <pic:spPr bwMode="auto">
                    <a:xfrm>
                      <a:off x="0" y="0"/>
                      <a:ext cx="5837403" cy="390184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9EDB861" w14:textId="72BD28DD" w:rsidR="00A9559D" w:rsidRDefault="00A9559D" w:rsidP="00A9559D">
      <w:pPr>
        <w:jc w:val="center"/>
        <w:rPr>
          <w:rFonts w:ascii="Aptos" w:hAnsi="Aptos"/>
          <w:color w:val="000000"/>
          <w:shd w:val="clear" w:color="auto" w:fill="FFFFFF"/>
        </w:rPr>
      </w:pPr>
      <w:r w:rsidRPr="00A9559D">
        <w:rPr>
          <w:rFonts w:ascii="Aptos" w:hAnsi="Aptos"/>
          <w:color w:val="000000"/>
          <w:shd w:val="clear" w:color="auto" w:fill="FFFFFF"/>
        </w:rPr>
        <w:t>Figure 1. Aerial Photograph showing location of site (</w:t>
      </w:r>
      <w:proofErr w:type="spellStart"/>
      <w:r w:rsidRPr="00A9559D">
        <w:rPr>
          <w:rFonts w:ascii="Aptos" w:hAnsi="Aptos"/>
          <w:color w:val="000000"/>
          <w:shd w:val="clear" w:color="auto" w:fill="FFFFFF"/>
        </w:rPr>
        <w:t>GoogleMaps</w:t>
      </w:r>
      <w:proofErr w:type="spellEnd"/>
      <w:r w:rsidRPr="00A9559D">
        <w:rPr>
          <w:rFonts w:ascii="Aptos" w:hAnsi="Aptos"/>
          <w:color w:val="000000"/>
          <w:shd w:val="clear" w:color="auto" w:fill="FFFFFF"/>
        </w:rPr>
        <w:t>, 2025)</w:t>
      </w:r>
    </w:p>
    <w:p w14:paraId="031DCCF8" w14:textId="7FC37C1B" w:rsidR="00F65197" w:rsidRDefault="00F65197" w:rsidP="00A9559D">
      <w:pPr>
        <w:rPr>
          <w:sz w:val="32"/>
          <w:szCs w:val="32"/>
          <w:u w:val="single"/>
        </w:rPr>
      </w:pPr>
    </w:p>
    <w:p w14:paraId="097D1BFC" w14:textId="77777777" w:rsidR="00F65197" w:rsidRDefault="00F65197">
      <w:pPr>
        <w:rPr>
          <w:sz w:val="32"/>
          <w:szCs w:val="32"/>
          <w:u w:val="single"/>
        </w:rPr>
      </w:pPr>
      <w:r>
        <w:rPr>
          <w:sz w:val="32"/>
          <w:szCs w:val="32"/>
          <w:u w:val="single"/>
        </w:rPr>
        <w:br w:type="page"/>
      </w:r>
    </w:p>
    <w:p w14:paraId="4B0E5443" w14:textId="1661AA7E" w:rsidR="00A9559D" w:rsidRDefault="00F65197" w:rsidP="00F65197">
      <w:pPr>
        <w:jc w:val="center"/>
        <w:rPr>
          <w:sz w:val="32"/>
          <w:szCs w:val="32"/>
          <w:u w:val="single"/>
        </w:rPr>
      </w:pPr>
      <w:r>
        <w:rPr>
          <w:sz w:val="32"/>
          <w:szCs w:val="32"/>
          <w:u w:val="single"/>
        </w:rPr>
        <w:lastRenderedPageBreak/>
        <w:t>Contents</w:t>
      </w:r>
    </w:p>
    <w:p w14:paraId="1C7F4CD1" w14:textId="12262E6F" w:rsidR="00F65197" w:rsidRDefault="00F65197" w:rsidP="00F65197">
      <w:pPr>
        <w:pStyle w:val="ListParagraph"/>
        <w:numPr>
          <w:ilvl w:val="0"/>
          <w:numId w:val="1"/>
        </w:numPr>
        <w:rPr>
          <w:sz w:val="28"/>
          <w:szCs w:val="28"/>
        </w:rPr>
      </w:pPr>
      <w:r w:rsidRPr="00F65197">
        <w:rPr>
          <w:sz w:val="28"/>
          <w:szCs w:val="28"/>
        </w:rPr>
        <w:t>Site Details</w:t>
      </w:r>
    </w:p>
    <w:p w14:paraId="2DF9CDF0" w14:textId="7BB2681F" w:rsidR="00F65197" w:rsidRDefault="00F65197" w:rsidP="00F65197">
      <w:pPr>
        <w:pStyle w:val="ListParagraph"/>
        <w:numPr>
          <w:ilvl w:val="0"/>
          <w:numId w:val="1"/>
        </w:numPr>
        <w:rPr>
          <w:sz w:val="28"/>
          <w:szCs w:val="28"/>
        </w:rPr>
      </w:pPr>
      <w:r>
        <w:rPr>
          <w:sz w:val="28"/>
          <w:szCs w:val="28"/>
        </w:rPr>
        <w:t>Historical Appraisal</w:t>
      </w:r>
    </w:p>
    <w:p w14:paraId="7ADEB70C" w14:textId="3D5FC7D9" w:rsidR="00F65197" w:rsidRDefault="00F65197" w:rsidP="00F65197">
      <w:pPr>
        <w:pStyle w:val="ListParagraph"/>
        <w:numPr>
          <w:ilvl w:val="0"/>
          <w:numId w:val="1"/>
        </w:numPr>
        <w:rPr>
          <w:sz w:val="28"/>
          <w:szCs w:val="28"/>
        </w:rPr>
      </w:pPr>
      <w:r>
        <w:rPr>
          <w:sz w:val="28"/>
          <w:szCs w:val="28"/>
        </w:rPr>
        <w:t>Geological Appraisal</w:t>
      </w:r>
    </w:p>
    <w:p w14:paraId="14A5C951" w14:textId="7B2890CA" w:rsidR="00F65197" w:rsidRDefault="00F65197" w:rsidP="00F65197">
      <w:pPr>
        <w:pStyle w:val="ListParagraph"/>
        <w:numPr>
          <w:ilvl w:val="0"/>
          <w:numId w:val="1"/>
        </w:numPr>
        <w:rPr>
          <w:sz w:val="28"/>
          <w:szCs w:val="28"/>
        </w:rPr>
      </w:pPr>
      <w:r>
        <w:rPr>
          <w:sz w:val="28"/>
          <w:szCs w:val="28"/>
        </w:rPr>
        <w:t>Environmental Appraisal</w:t>
      </w:r>
    </w:p>
    <w:p w14:paraId="7DDC1C45" w14:textId="572433B8" w:rsidR="007D25BC" w:rsidRDefault="007D25BC" w:rsidP="007D25BC">
      <w:pPr>
        <w:pStyle w:val="ListParagraph"/>
        <w:numPr>
          <w:ilvl w:val="0"/>
          <w:numId w:val="1"/>
        </w:numPr>
        <w:rPr>
          <w:sz w:val="28"/>
          <w:szCs w:val="28"/>
        </w:rPr>
      </w:pPr>
      <w:r>
        <w:rPr>
          <w:sz w:val="28"/>
          <w:szCs w:val="28"/>
        </w:rPr>
        <w:t xml:space="preserve">Services </w:t>
      </w:r>
    </w:p>
    <w:p w14:paraId="3173A1C8" w14:textId="0E597E62" w:rsidR="00E0444C" w:rsidRPr="007D25BC" w:rsidRDefault="00E0444C" w:rsidP="007D25BC">
      <w:pPr>
        <w:pStyle w:val="ListParagraph"/>
        <w:numPr>
          <w:ilvl w:val="0"/>
          <w:numId w:val="1"/>
        </w:numPr>
        <w:rPr>
          <w:sz w:val="28"/>
          <w:szCs w:val="28"/>
        </w:rPr>
      </w:pPr>
      <w:r>
        <w:rPr>
          <w:sz w:val="28"/>
          <w:szCs w:val="28"/>
        </w:rPr>
        <w:t xml:space="preserve">Archaeology appraisal </w:t>
      </w:r>
    </w:p>
    <w:p w14:paraId="0FB1424C" w14:textId="3D060CB6" w:rsidR="00F65197" w:rsidRPr="007D25BC" w:rsidRDefault="00F65197" w:rsidP="007D25BC">
      <w:pPr>
        <w:pStyle w:val="ListParagraph"/>
        <w:numPr>
          <w:ilvl w:val="0"/>
          <w:numId w:val="1"/>
        </w:numPr>
        <w:rPr>
          <w:sz w:val="28"/>
          <w:szCs w:val="28"/>
        </w:rPr>
      </w:pPr>
      <w:r w:rsidRPr="007D25BC">
        <w:rPr>
          <w:sz w:val="28"/>
          <w:szCs w:val="28"/>
        </w:rPr>
        <w:t>Conceptual Ground Model</w:t>
      </w:r>
    </w:p>
    <w:p w14:paraId="42534183" w14:textId="37270FED" w:rsidR="00F65197" w:rsidRDefault="00F65197" w:rsidP="00F65197">
      <w:pPr>
        <w:pStyle w:val="ListParagraph"/>
        <w:numPr>
          <w:ilvl w:val="0"/>
          <w:numId w:val="1"/>
        </w:numPr>
        <w:rPr>
          <w:sz w:val="28"/>
          <w:szCs w:val="28"/>
        </w:rPr>
      </w:pPr>
      <w:r>
        <w:rPr>
          <w:sz w:val="28"/>
          <w:szCs w:val="28"/>
        </w:rPr>
        <w:t>Site Summary</w:t>
      </w:r>
    </w:p>
    <w:p w14:paraId="709AB68F" w14:textId="77777777" w:rsidR="00F65197" w:rsidRDefault="00F65197">
      <w:pPr>
        <w:rPr>
          <w:sz w:val="28"/>
          <w:szCs w:val="28"/>
        </w:rPr>
      </w:pPr>
      <w:r>
        <w:rPr>
          <w:sz w:val="28"/>
          <w:szCs w:val="28"/>
        </w:rPr>
        <w:br w:type="page"/>
      </w:r>
    </w:p>
    <w:p w14:paraId="504D0E36" w14:textId="22C898BD" w:rsidR="00F65197" w:rsidRDefault="00F65197" w:rsidP="00F65197">
      <w:pPr>
        <w:pStyle w:val="ListParagraph"/>
        <w:jc w:val="center"/>
        <w:rPr>
          <w:sz w:val="32"/>
          <w:szCs w:val="32"/>
          <w:u w:val="single"/>
        </w:rPr>
      </w:pPr>
      <w:r>
        <w:rPr>
          <w:sz w:val="32"/>
          <w:szCs w:val="32"/>
          <w:u w:val="single"/>
        </w:rPr>
        <w:lastRenderedPageBreak/>
        <w:t>Site Details</w:t>
      </w:r>
    </w:p>
    <w:p w14:paraId="25E271A6" w14:textId="77777777" w:rsidR="002B3059" w:rsidRDefault="002B3059" w:rsidP="002B3059">
      <w:pPr>
        <w:pStyle w:val="ListParagraph"/>
        <w:rPr>
          <w:sz w:val="32"/>
          <w:szCs w:val="32"/>
          <w:u w:val="single"/>
        </w:rPr>
      </w:pPr>
    </w:p>
    <w:p w14:paraId="0993B9A9" w14:textId="7870CED6" w:rsidR="00D3328F" w:rsidRPr="0038092F" w:rsidRDefault="0038092F" w:rsidP="0038092F">
      <w:pPr>
        <w:rPr>
          <w:sz w:val="28"/>
          <w:szCs w:val="28"/>
        </w:rPr>
      </w:pPr>
      <w:r w:rsidRPr="0038092F">
        <w:rPr>
          <w:sz w:val="28"/>
          <w:szCs w:val="28"/>
        </w:rPr>
        <w:t xml:space="preserve">The subject property is situated within Swansea Marina, located along Albert Row, </w:t>
      </w:r>
      <w:proofErr w:type="spellStart"/>
      <w:r w:rsidRPr="0038092F">
        <w:rPr>
          <w:sz w:val="28"/>
          <w:szCs w:val="28"/>
        </w:rPr>
        <w:t>Oystermouth</w:t>
      </w:r>
      <w:proofErr w:type="spellEnd"/>
      <w:r w:rsidRPr="0038092F">
        <w:rPr>
          <w:sz w:val="28"/>
          <w:szCs w:val="28"/>
        </w:rPr>
        <w:t xml:space="preserve"> Road, Swansea SA1 3RA. This prime location offers convenient walking access to the city's shopping district, as well as easy connections to public transportation and the Swansea Marina itself.</w:t>
      </w:r>
      <w:r w:rsidR="00532A8F">
        <w:rPr>
          <w:sz w:val="28"/>
          <w:szCs w:val="28"/>
        </w:rPr>
        <w:t xml:space="preserve"> </w:t>
      </w:r>
    </w:p>
    <w:p w14:paraId="31C2F7B7" w14:textId="77777777" w:rsidR="0038092F" w:rsidRPr="0038092F" w:rsidRDefault="0038092F" w:rsidP="0038092F">
      <w:pPr>
        <w:rPr>
          <w:sz w:val="28"/>
          <w:szCs w:val="28"/>
        </w:rPr>
      </w:pPr>
      <w:r w:rsidRPr="0038092F">
        <w:rPr>
          <w:sz w:val="28"/>
          <w:szCs w:val="28"/>
        </w:rPr>
        <w:t>As illustrated in the red outline in Figure 1, the site encompasses the existing Tesco building and its 420 associated parking spaces. The access to this site is ideal for the current usage, with traffic lights at the entry to the road ensuring a steady flow of traffic and minimal congestion.</w:t>
      </w:r>
    </w:p>
    <w:p w14:paraId="41007B30" w14:textId="344C32AD" w:rsidR="00135130" w:rsidRDefault="0038092F" w:rsidP="0038092F">
      <w:pPr>
        <w:rPr>
          <w:sz w:val="28"/>
          <w:szCs w:val="28"/>
        </w:rPr>
      </w:pPr>
      <w:r w:rsidRPr="0038092F">
        <w:rPr>
          <w:sz w:val="28"/>
          <w:szCs w:val="28"/>
        </w:rPr>
        <w:t>The City and County of Swansea have entered into a joint agreement with Jarvis Hotels to develop a new five-story hotel on the subject property. The proposed hotel development will feature a bar, restaurant, and 400 guest rooms, providing expanded accommodation options within Swansea's bustling waterfront district.</w:t>
      </w:r>
    </w:p>
    <w:p w14:paraId="5927988E" w14:textId="77777777" w:rsidR="008B4A74" w:rsidRPr="0038092F" w:rsidRDefault="008B4A74" w:rsidP="0038092F">
      <w:pPr>
        <w:rPr>
          <w:sz w:val="28"/>
          <w:szCs w:val="28"/>
        </w:rPr>
      </w:pPr>
    </w:p>
    <w:p w14:paraId="6F90BE04" w14:textId="77777777" w:rsidR="00FC7001" w:rsidRDefault="00FC7001" w:rsidP="00F65197">
      <w:pPr>
        <w:rPr>
          <w:sz w:val="32"/>
          <w:szCs w:val="32"/>
        </w:rPr>
      </w:pPr>
    </w:p>
    <w:p w14:paraId="270EABF1" w14:textId="74B26B9A" w:rsidR="002B3059" w:rsidRDefault="002B3059">
      <w:pPr>
        <w:rPr>
          <w:sz w:val="32"/>
          <w:szCs w:val="32"/>
        </w:rPr>
      </w:pPr>
    </w:p>
    <w:p w14:paraId="7BD6E522" w14:textId="77777777" w:rsidR="002B3059" w:rsidRDefault="002B3059">
      <w:pPr>
        <w:rPr>
          <w:sz w:val="32"/>
          <w:szCs w:val="32"/>
        </w:rPr>
      </w:pPr>
      <w:r>
        <w:rPr>
          <w:sz w:val="32"/>
          <w:szCs w:val="32"/>
        </w:rPr>
        <w:br w:type="page"/>
      </w:r>
    </w:p>
    <w:p w14:paraId="2CC74BC4" w14:textId="6E286CCA" w:rsidR="002B3059" w:rsidRDefault="00C560EA" w:rsidP="00C560EA">
      <w:pPr>
        <w:jc w:val="center"/>
        <w:rPr>
          <w:sz w:val="32"/>
          <w:szCs w:val="32"/>
          <w:u w:val="single"/>
        </w:rPr>
      </w:pPr>
      <w:r>
        <w:rPr>
          <w:sz w:val="32"/>
          <w:szCs w:val="32"/>
          <w:u w:val="single"/>
        </w:rPr>
        <w:lastRenderedPageBreak/>
        <w:t xml:space="preserve">Historical Appraisal </w:t>
      </w:r>
    </w:p>
    <w:p w14:paraId="21C76659" w14:textId="77777777" w:rsidR="00D441B0" w:rsidRDefault="00D441B0" w:rsidP="00C560EA">
      <w:r>
        <w:rPr>
          <w:noProof/>
          <w:sz w:val="32"/>
          <w:szCs w:val="32"/>
          <w:u w:val="single"/>
        </w:rPr>
        <w:drawing>
          <wp:inline distT="0" distB="0" distL="0" distR="0" wp14:anchorId="77E4CA7E" wp14:editId="66834D26">
            <wp:extent cx="3463780" cy="1892300"/>
            <wp:effectExtent l="0" t="0" r="3810" b="0"/>
            <wp:docPr id="1394849011" name="Picture 2" descr="A black and white photo of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49011" name="Picture 2" descr="A black and white photo of a stree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5386" cy="1942345"/>
                    </a:xfrm>
                    <a:prstGeom prst="rect">
                      <a:avLst/>
                    </a:prstGeom>
                  </pic:spPr>
                </pic:pic>
              </a:graphicData>
            </a:graphic>
          </wp:inline>
        </w:drawing>
      </w:r>
    </w:p>
    <w:p w14:paraId="4E7E35A7" w14:textId="125C823C" w:rsidR="00C560EA" w:rsidRDefault="00D441B0" w:rsidP="00C560EA">
      <w:r>
        <w:t xml:space="preserve">Figure 2. </w:t>
      </w:r>
      <w:r w:rsidR="007E05CB">
        <w:t>R</w:t>
      </w:r>
      <w:r>
        <w:t xml:space="preserve">oadside view of Swansea gas works( </w:t>
      </w:r>
      <w:hyperlink r:id="rId8" w:history="1">
        <w:r w:rsidRPr="002344D2">
          <w:rPr>
            <w:rStyle w:val="Hyperlink"/>
          </w:rPr>
          <w:t>https://ididitthisway.wordpress.com/gas-works-municipal-swansea-oystermouth/</w:t>
        </w:r>
      </w:hyperlink>
      <w:r>
        <w:t xml:space="preserve"> )</w:t>
      </w:r>
    </w:p>
    <w:p w14:paraId="71AD8F27" w14:textId="77777777" w:rsidR="00D441B0" w:rsidRDefault="00D441B0" w:rsidP="00C560EA">
      <w:pPr>
        <w:rPr>
          <w:sz w:val="32"/>
          <w:szCs w:val="32"/>
          <w:u w:val="single"/>
        </w:rPr>
      </w:pPr>
    </w:p>
    <w:p w14:paraId="6FC6A065" w14:textId="1094E5AE" w:rsidR="00C46BB2" w:rsidRPr="00C46BB2" w:rsidRDefault="00C46BB2" w:rsidP="00C46BB2">
      <w:pPr>
        <w:rPr>
          <w:sz w:val="28"/>
          <w:szCs w:val="28"/>
        </w:rPr>
      </w:pPr>
      <w:r w:rsidRPr="00C46BB2">
        <w:rPr>
          <w:sz w:val="28"/>
          <w:szCs w:val="28"/>
        </w:rPr>
        <w:t xml:space="preserve">In 1975, a gas works facility was established at the site location, providing numerous employment opportunities for </w:t>
      </w:r>
      <w:proofErr w:type="gramStart"/>
      <w:r w:rsidRPr="00C46BB2">
        <w:rPr>
          <w:sz w:val="28"/>
          <w:szCs w:val="28"/>
        </w:rPr>
        <w:t>local residents</w:t>
      </w:r>
      <w:proofErr w:type="gramEnd"/>
      <w:r w:rsidRPr="00C46BB2">
        <w:rPr>
          <w:sz w:val="28"/>
          <w:szCs w:val="28"/>
        </w:rPr>
        <w:t xml:space="preserve"> of Swansea. However, this gas works operation was short-lived, as the 5.3-acre site was purchased in April 1998, paving the way for the construction of a Tesco store and The Quadrant Shopping Centre.</w:t>
      </w:r>
      <w:r w:rsidR="004C7D37" w:rsidRPr="004C7D37">
        <w:rPr>
          <w:rFonts w:ascii="Segoe UI" w:hAnsi="Segoe UI" w:cs="Segoe UI"/>
          <w:color w:val="364045"/>
        </w:rPr>
        <w:t xml:space="preserve"> </w:t>
      </w:r>
      <w:r w:rsidR="004C7D37">
        <w:rPr>
          <w:rFonts w:ascii="Segoe UI" w:hAnsi="Segoe UI" w:cs="Segoe UI"/>
          <w:color w:val="364045"/>
        </w:rPr>
        <w:t xml:space="preserve"> </w:t>
      </w:r>
      <w:r w:rsidR="004C7D37" w:rsidRPr="004C7D37">
        <w:rPr>
          <w:sz w:val="28"/>
          <w:szCs w:val="28"/>
        </w:rPr>
        <w:t>At the heart of the operation were two large gasometers, which stored the gas produced on-site. The Retort House served as the primary coal-burning unit, where the raw materials were heated to generate the desired gas. Additionally, the complex featured a Refining House, Boiler House, and various other support buildings, all of which played integral roles in the gas production workflow. To facilitate the transportation of necessary materials, the facility also had a dedicated train track running through the compound, enabling the efficient movement of goods in and out of the premises.</w:t>
      </w:r>
    </w:p>
    <w:p w14:paraId="320430C3" w14:textId="5BD074A1" w:rsidR="00C46BB2" w:rsidRPr="00C46BB2" w:rsidRDefault="00C46BB2" w:rsidP="00C46BB2">
      <w:pPr>
        <w:rPr>
          <w:sz w:val="28"/>
          <w:szCs w:val="28"/>
        </w:rPr>
      </w:pPr>
      <w:r w:rsidRPr="00C46BB2">
        <w:rPr>
          <w:sz w:val="28"/>
          <w:szCs w:val="28"/>
        </w:rPr>
        <w:t>Prior to</w:t>
      </w:r>
      <w:r w:rsidR="00D32D3E">
        <w:rPr>
          <w:sz w:val="28"/>
          <w:szCs w:val="28"/>
        </w:rPr>
        <w:t xml:space="preserve"> </w:t>
      </w:r>
      <w:r w:rsidRPr="00C46BB2">
        <w:rPr>
          <w:sz w:val="28"/>
          <w:szCs w:val="28"/>
        </w:rPr>
        <w:t xml:space="preserve">modern commercial developments, the area along the current </w:t>
      </w:r>
      <w:proofErr w:type="spellStart"/>
      <w:r w:rsidRPr="00C46BB2">
        <w:rPr>
          <w:sz w:val="28"/>
          <w:szCs w:val="28"/>
        </w:rPr>
        <w:t>Oystermouth</w:t>
      </w:r>
      <w:proofErr w:type="spellEnd"/>
      <w:r w:rsidRPr="00C46BB2">
        <w:rPr>
          <w:sz w:val="28"/>
          <w:szCs w:val="28"/>
        </w:rPr>
        <w:t xml:space="preserve"> Road had previously served as the route for a railway line, which was originally constructed in 1804 to transport limestone from the quarries of Mumbles to Swansea. This railway line was later adapted to accommodate passenger transportation starting in March 1807, until its eventual closure in January 1960, as buses became the preferred mode of public transit in the region.</w:t>
      </w:r>
    </w:p>
    <w:p w14:paraId="2CB713A0" w14:textId="5D4DEE12" w:rsidR="00C46BB2" w:rsidRDefault="00C46BB2" w:rsidP="00C46BB2">
      <w:r>
        <w:lastRenderedPageBreak/>
        <w:fldChar w:fldCharType="begin"/>
      </w:r>
      <w:r>
        <w:instrText xml:space="preserve"> INCLUDEPICTURE "https://upload.wikimedia.org/wikipedia/commons/thumb/7/7e/Map_of_the_Swansea_and_Mumbles_Railway.png/300px-Map_of_the_Swansea_and_Mumbles_Railway.png" \* MERGEFORMATINET </w:instrText>
      </w:r>
      <w:r>
        <w:fldChar w:fldCharType="separate"/>
      </w:r>
      <w:r>
        <w:rPr>
          <w:noProof/>
        </w:rPr>
        <w:drawing>
          <wp:inline distT="0" distB="0" distL="0" distR="0" wp14:anchorId="3D0C52A3" wp14:editId="1CCB1E3E">
            <wp:extent cx="1822450" cy="1943945"/>
            <wp:effectExtent l="0" t="0" r="0" b="0"/>
            <wp:docPr id="1231440293" name="Picture 3"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40293" name="Picture 3" descr="A map of a cit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3277" cy="1976828"/>
                    </a:xfrm>
                    <a:prstGeom prst="rect">
                      <a:avLst/>
                    </a:prstGeom>
                    <a:noFill/>
                    <a:ln>
                      <a:noFill/>
                    </a:ln>
                  </pic:spPr>
                </pic:pic>
              </a:graphicData>
            </a:graphic>
          </wp:inline>
        </w:drawing>
      </w:r>
      <w:r>
        <w:fldChar w:fldCharType="end"/>
      </w:r>
      <w:r w:rsidRPr="00C46BB2">
        <w:t xml:space="preserve"> </w:t>
      </w:r>
      <w:r>
        <w:t>figure 3. Map of Mumbles to Swansea railway (</w:t>
      </w:r>
      <w:hyperlink r:id="rId10" w:history="1">
        <w:r w:rsidRPr="002344D2">
          <w:rPr>
            <w:rStyle w:val="Hyperlink"/>
          </w:rPr>
          <w:t>https://en.wikipedia.org/wiki/Swansea_and_Mumbles_Railway</w:t>
        </w:r>
      </w:hyperlink>
      <w:r>
        <w:t xml:space="preserve"> )</w:t>
      </w:r>
    </w:p>
    <w:p w14:paraId="4963DD28" w14:textId="0678A490" w:rsidR="00D441B0" w:rsidRPr="00C560EA" w:rsidRDefault="00D441B0" w:rsidP="00C560EA">
      <w:pPr>
        <w:rPr>
          <w:sz w:val="28"/>
          <w:szCs w:val="28"/>
        </w:rPr>
      </w:pPr>
    </w:p>
    <w:p w14:paraId="314C094B" w14:textId="77777777" w:rsidR="00471FDB" w:rsidRDefault="00471FDB">
      <w:r>
        <w:br w:type="page"/>
      </w:r>
    </w:p>
    <w:p w14:paraId="7524BF6E" w14:textId="77777777" w:rsidR="00471FDB" w:rsidRDefault="00471FDB" w:rsidP="00471FDB">
      <w:pPr>
        <w:jc w:val="center"/>
        <w:rPr>
          <w:sz w:val="32"/>
          <w:szCs w:val="32"/>
          <w:u w:val="single"/>
        </w:rPr>
      </w:pPr>
      <w:r>
        <w:rPr>
          <w:sz w:val="32"/>
          <w:szCs w:val="32"/>
          <w:u w:val="single"/>
        </w:rPr>
        <w:lastRenderedPageBreak/>
        <w:t xml:space="preserve">Geological Appraisal </w:t>
      </w:r>
    </w:p>
    <w:p w14:paraId="6B28BFB3" w14:textId="77777777" w:rsidR="00754979" w:rsidRDefault="00754979" w:rsidP="00754979">
      <w:pPr>
        <w:jc w:val="center"/>
        <w:rPr>
          <w:sz w:val="32"/>
          <w:szCs w:val="32"/>
        </w:rPr>
      </w:pPr>
      <w:r>
        <w:rPr>
          <w:noProof/>
          <w:sz w:val="32"/>
          <w:szCs w:val="32"/>
        </w:rPr>
        <w:drawing>
          <wp:inline distT="0" distB="0" distL="0" distR="0" wp14:anchorId="698264D3" wp14:editId="7854C44B">
            <wp:extent cx="2705100" cy="3828079"/>
            <wp:effectExtent l="0" t="0" r="0" b="0"/>
            <wp:docPr id="1758557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557261" name="Picture 1758557261"/>
                    <pic:cNvPicPr/>
                  </pic:nvPicPr>
                  <pic:blipFill>
                    <a:blip r:embed="rId11"/>
                    <a:stretch>
                      <a:fillRect/>
                    </a:stretch>
                  </pic:blipFill>
                  <pic:spPr>
                    <a:xfrm>
                      <a:off x="0" y="0"/>
                      <a:ext cx="2711793" cy="3837551"/>
                    </a:xfrm>
                    <a:prstGeom prst="rect">
                      <a:avLst/>
                    </a:prstGeom>
                  </pic:spPr>
                </pic:pic>
              </a:graphicData>
            </a:graphic>
          </wp:inline>
        </w:drawing>
      </w:r>
    </w:p>
    <w:p w14:paraId="43D3894C" w14:textId="77777777" w:rsidR="003E1A90" w:rsidRDefault="00051579" w:rsidP="003E1A90">
      <w:pPr>
        <w:jc w:val="center"/>
      </w:pPr>
      <w:r>
        <w:t xml:space="preserve">Figure 4. </w:t>
      </w:r>
      <w:r w:rsidR="00F25B0F">
        <w:t>Borehole records of the site (</w:t>
      </w:r>
      <w:r>
        <w:t xml:space="preserve"> </w:t>
      </w:r>
      <w:hyperlink r:id="rId12" w:history="1">
        <w:r w:rsidRPr="002344D2">
          <w:rPr>
            <w:rStyle w:val="Hyperlink"/>
          </w:rPr>
          <w:t>https://api.bgs.ac.uk/sobi-scans/v1/borehole/scans/items/370491</w:t>
        </w:r>
      </w:hyperlink>
      <w:r>
        <w:t xml:space="preserve"> )</w:t>
      </w:r>
    </w:p>
    <w:p w14:paraId="6F3988D3" w14:textId="77777777" w:rsidR="00B9752E" w:rsidRPr="00B9752E" w:rsidRDefault="00B9752E" w:rsidP="00B9752E">
      <w:pPr>
        <w:rPr>
          <w:sz w:val="28"/>
          <w:szCs w:val="28"/>
        </w:rPr>
      </w:pPr>
      <w:r w:rsidRPr="00B9752E">
        <w:rPr>
          <w:sz w:val="28"/>
          <w:szCs w:val="28"/>
        </w:rPr>
        <w:t>The borehole record depicted in Figure 4 was obtained during the construction of the current Tesco store for the client, Britannia Construction Ltd., dating back to June 1999. The borehole was drilled to a depth of 8 meters, revealing a soil profile consisting of 3.7 meters of made ground. This made ground layer comprised 40 cm of hardcore, 30 cm of cobble clay, 40 cm of boulders, and 2.6 meters of silt clay embedded with boulders.</w:t>
      </w:r>
    </w:p>
    <w:p w14:paraId="0D42E823" w14:textId="77777777" w:rsidR="00B9752E" w:rsidRPr="00B9752E" w:rsidRDefault="00B9752E" w:rsidP="00B9752E">
      <w:pPr>
        <w:rPr>
          <w:sz w:val="28"/>
          <w:szCs w:val="28"/>
        </w:rPr>
      </w:pPr>
      <w:r w:rsidRPr="00B9752E">
        <w:rPr>
          <w:sz w:val="28"/>
          <w:szCs w:val="28"/>
        </w:rPr>
        <w:t xml:space="preserve">The high clay content, accounting for approximately 2.9 meters of the soil profile, poses a significant risk of subsidence. This risk is attributed to the relatively </w:t>
      </w:r>
      <w:proofErr w:type="gramStart"/>
      <w:r w:rsidRPr="00B9752E">
        <w:rPr>
          <w:sz w:val="28"/>
          <w:szCs w:val="28"/>
        </w:rPr>
        <w:t>high water</w:t>
      </w:r>
      <w:proofErr w:type="gramEnd"/>
      <w:r w:rsidRPr="00B9752E">
        <w:rPr>
          <w:sz w:val="28"/>
          <w:szCs w:val="28"/>
        </w:rPr>
        <w:t xml:space="preserve"> content within the clay, estimated at 30-35%. Should the temperature rise and cause the water to evaporate, the ground and any structures above it would be susceptible to collapse, potentially leading to substantial damage and posing a threat to nearby bystanders.</w:t>
      </w:r>
    </w:p>
    <w:p w14:paraId="5AD04654" w14:textId="77777777" w:rsidR="00B9752E" w:rsidRPr="00B9752E" w:rsidRDefault="00B9752E" w:rsidP="00B9752E">
      <w:pPr>
        <w:rPr>
          <w:sz w:val="28"/>
          <w:szCs w:val="28"/>
        </w:rPr>
      </w:pPr>
      <w:r w:rsidRPr="00B9752E">
        <w:rPr>
          <w:sz w:val="28"/>
          <w:szCs w:val="28"/>
        </w:rPr>
        <w:t xml:space="preserve">Given the extensive made ground and the high clay content with significant moisture levels, the site conditions warrant careful consideration and </w:t>
      </w:r>
      <w:r w:rsidRPr="00B9752E">
        <w:rPr>
          <w:sz w:val="28"/>
          <w:szCs w:val="28"/>
        </w:rPr>
        <w:lastRenderedPageBreak/>
        <w:t>appropriate engineering solutions to mitigate the risk of subsidence and ensure the long-term stability of the Tesco store and its surrounding infrastructure.</w:t>
      </w:r>
    </w:p>
    <w:p w14:paraId="4994C178" w14:textId="77777777" w:rsidR="006C3690" w:rsidRDefault="006C3690">
      <w:pPr>
        <w:rPr>
          <w:sz w:val="28"/>
          <w:szCs w:val="28"/>
        </w:rPr>
      </w:pPr>
      <w:r>
        <w:rPr>
          <w:sz w:val="28"/>
          <w:szCs w:val="28"/>
        </w:rPr>
        <w:br w:type="page"/>
      </w:r>
    </w:p>
    <w:p w14:paraId="2CC32CBA" w14:textId="77777777" w:rsidR="00210A61" w:rsidRDefault="006C3690" w:rsidP="006C3690">
      <w:pPr>
        <w:jc w:val="center"/>
        <w:rPr>
          <w:sz w:val="32"/>
          <w:szCs w:val="32"/>
          <w:u w:val="single"/>
        </w:rPr>
      </w:pPr>
      <w:r>
        <w:rPr>
          <w:sz w:val="32"/>
          <w:szCs w:val="32"/>
          <w:u w:val="single"/>
        </w:rPr>
        <w:lastRenderedPageBreak/>
        <w:t xml:space="preserve">Environmental </w:t>
      </w:r>
      <w:r w:rsidR="00210A61">
        <w:rPr>
          <w:sz w:val="32"/>
          <w:szCs w:val="32"/>
          <w:u w:val="single"/>
        </w:rPr>
        <w:t>Appraisal</w:t>
      </w:r>
    </w:p>
    <w:p w14:paraId="51C15F5A" w14:textId="77777777" w:rsidR="00CC7BDA" w:rsidRDefault="00CC7BDA" w:rsidP="00210A61">
      <w:pPr>
        <w:rPr>
          <w:sz w:val="28"/>
          <w:szCs w:val="28"/>
          <w:u w:val="single"/>
        </w:rPr>
      </w:pPr>
    </w:p>
    <w:p w14:paraId="75370531" w14:textId="77777777" w:rsidR="003242E6" w:rsidRPr="00602EE0" w:rsidRDefault="003242E6" w:rsidP="00210A61">
      <w:pPr>
        <w:rPr>
          <w:sz w:val="28"/>
          <w:szCs w:val="28"/>
        </w:rPr>
      </w:pPr>
    </w:p>
    <w:p w14:paraId="6385F31F" w14:textId="77777777" w:rsidR="00140843" w:rsidRPr="00602EE0" w:rsidRDefault="009A1163">
      <w:pPr>
        <w:rPr>
          <w:sz w:val="28"/>
          <w:szCs w:val="28"/>
        </w:rPr>
      </w:pPr>
      <w:r w:rsidRPr="00602EE0">
        <w:rPr>
          <w:sz w:val="28"/>
          <w:szCs w:val="28"/>
        </w:rPr>
        <w:t>The proposed site carries significant risk of contamination due to its previous use as a gas works facility. Potential hazards include the presence of dangerous gases such as carbon monoxide, carbon dioxide, and nitrogen beneath the surface. Additionally, there is a high likelihood that some of the previous structures on the gas works site were constructed with asbestos, which may still be present and buried underground. If asbestos is confirmed, a trained and certified team would need to be brought in to safely identify, contain, and dispose of the hazardous material in compliance with all relevant environmental regulations. Furthermore, there is potential for residual oils and other debris from the previous industrial operations to be present, posing additional environmental and health risks that would require thorough assessment and remediation prior to any redevelopment of the site.</w:t>
      </w:r>
    </w:p>
    <w:p w14:paraId="6250DD27" w14:textId="77777777" w:rsidR="00140843" w:rsidRDefault="00140843">
      <w:pPr>
        <w:rPr>
          <w:sz w:val="32"/>
          <w:szCs w:val="32"/>
        </w:rPr>
      </w:pPr>
      <w:r>
        <w:rPr>
          <w:sz w:val="32"/>
          <w:szCs w:val="32"/>
        </w:rPr>
        <w:br w:type="page"/>
      </w:r>
    </w:p>
    <w:p w14:paraId="68EA2A24" w14:textId="427628C5" w:rsidR="00140843" w:rsidRDefault="00140843" w:rsidP="00140843">
      <w:pPr>
        <w:jc w:val="center"/>
        <w:rPr>
          <w:sz w:val="32"/>
          <w:szCs w:val="32"/>
          <w:u w:val="single"/>
        </w:rPr>
      </w:pPr>
      <w:r>
        <w:rPr>
          <w:sz w:val="32"/>
          <w:szCs w:val="32"/>
          <w:u w:val="single"/>
        </w:rPr>
        <w:lastRenderedPageBreak/>
        <w:t>Services</w:t>
      </w:r>
    </w:p>
    <w:p w14:paraId="039DECD7" w14:textId="77777777" w:rsidR="00140843" w:rsidRDefault="00140843" w:rsidP="00140843">
      <w:pPr>
        <w:rPr>
          <w:sz w:val="32"/>
          <w:szCs w:val="32"/>
          <w:u w:val="single"/>
        </w:rPr>
      </w:pPr>
    </w:p>
    <w:p w14:paraId="0F65A050" w14:textId="77777777" w:rsidR="00140843" w:rsidRDefault="00140843" w:rsidP="00140843">
      <w:pPr>
        <w:rPr>
          <w:sz w:val="32"/>
          <w:szCs w:val="32"/>
        </w:rPr>
      </w:pPr>
      <w:r>
        <w:rPr>
          <w:noProof/>
          <w:sz w:val="32"/>
          <w:szCs w:val="32"/>
        </w:rPr>
        <w:drawing>
          <wp:inline distT="0" distB="0" distL="0" distR="0" wp14:anchorId="6FE67354" wp14:editId="631EED1C">
            <wp:extent cx="2398361" cy="1383323"/>
            <wp:effectExtent l="0" t="0" r="2540" b="1270"/>
            <wp:docPr id="2111126297" name="Picture 5"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26297" name="Picture 5" descr="A map of a ci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61628" cy="1419814"/>
                    </a:xfrm>
                    <a:prstGeom prst="rect">
                      <a:avLst/>
                    </a:prstGeom>
                  </pic:spPr>
                </pic:pic>
              </a:graphicData>
            </a:graphic>
          </wp:inline>
        </w:drawing>
      </w:r>
    </w:p>
    <w:p w14:paraId="52340505" w14:textId="77777777" w:rsidR="00596AA1" w:rsidRDefault="00F6794E" w:rsidP="00140843">
      <w:r>
        <w:t xml:space="preserve">Figure 5. </w:t>
      </w:r>
      <w:r w:rsidR="009C3B37">
        <w:t>P</w:t>
      </w:r>
      <w:r>
        <w:t>ictu</w:t>
      </w:r>
      <w:r w:rsidR="009C3B37">
        <w:t>re of electric cable running along the site (</w:t>
      </w:r>
      <w:hyperlink r:id="rId14" w:history="1">
        <w:r w:rsidR="009C3B37" w:rsidRPr="002344D2">
          <w:rPr>
            <w:rStyle w:val="Hyperlink"/>
          </w:rPr>
          <w:t>https://openinframap.org/#14.91/51.61647/-3.94564/L,O,P,S,T,W</w:t>
        </w:r>
      </w:hyperlink>
      <w:r w:rsidR="001A5E5B" w:rsidRPr="001A5E5B">
        <w:t xml:space="preserve"> </w:t>
      </w:r>
      <w:r w:rsidR="009C3B37">
        <w:t>)</w:t>
      </w:r>
    </w:p>
    <w:p w14:paraId="2903D876" w14:textId="22EB564F" w:rsidR="00D338FD" w:rsidRDefault="00134F1C" w:rsidP="00140843">
      <w:pPr>
        <w:rPr>
          <w:sz w:val="32"/>
          <w:szCs w:val="32"/>
        </w:rPr>
      </w:pPr>
      <w:r w:rsidRPr="00134F1C">
        <w:rPr>
          <w:sz w:val="28"/>
          <w:szCs w:val="28"/>
        </w:rPr>
        <w:t>As illustrated in Figure 5, a 33kV electrical cable can be observed running alongside the development site. This proximity presents an ideal scenario, as it minimizes the distance required to connect the proposed hotel to the existing power infrastructure. However, the cable's positioning on the opposite side of the dual carriageway poses a potential challenge. Connecting the hotel to this power source would likely result in traffic disruptions and delays, as the council may be unwilling to approve a full road closure, which could extend the project timeline.</w:t>
      </w:r>
    </w:p>
    <w:p w14:paraId="4A61633C" w14:textId="77777777" w:rsidR="009A70B3" w:rsidRDefault="00AC639E" w:rsidP="00140843">
      <w:pPr>
        <w:rPr>
          <w:sz w:val="32"/>
          <w:szCs w:val="32"/>
        </w:rPr>
      </w:pPr>
      <w:r>
        <w:rPr>
          <w:noProof/>
          <w:sz w:val="32"/>
          <w:szCs w:val="32"/>
        </w:rPr>
        <w:drawing>
          <wp:inline distT="0" distB="0" distL="0" distR="0" wp14:anchorId="1555CF3D" wp14:editId="17FC1F05">
            <wp:extent cx="3751599" cy="2654300"/>
            <wp:effectExtent l="0" t="0" r="0" b="0"/>
            <wp:docPr id="20555456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545648" name="Picture 2055545648"/>
                    <pic:cNvPicPr/>
                  </pic:nvPicPr>
                  <pic:blipFill>
                    <a:blip r:embed="rId15"/>
                    <a:stretch>
                      <a:fillRect/>
                    </a:stretch>
                  </pic:blipFill>
                  <pic:spPr>
                    <a:xfrm>
                      <a:off x="0" y="0"/>
                      <a:ext cx="3755778" cy="2657257"/>
                    </a:xfrm>
                    <a:prstGeom prst="rect">
                      <a:avLst/>
                    </a:prstGeom>
                  </pic:spPr>
                </pic:pic>
              </a:graphicData>
            </a:graphic>
          </wp:inline>
        </w:drawing>
      </w:r>
    </w:p>
    <w:p w14:paraId="55BB9BAF" w14:textId="46F54D23" w:rsidR="00FA0652" w:rsidRDefault="009A70B3" w:rsidP="00140843">
      <w:pPr>
        <w:rPr>
          <w:sz w:val="32"/>
          <w:szCs w:val="32"/>
        </w:rPr>
      </w:pPr>
      <w:r w:rsidRPr="00910FA0">
        <w:t>Figure 6</w:t>
      </w:r>
      <w:r w:rsidR="0072686B" w:rsidRPr="00910FA0">
        <w:t>.</w:t>
      </w:r>
      <w:r w:rsidR="00A65CFF" w:rsidRPr="00910FA0">
        <w:t xml:space="preserve"> </w:t>
      </w:r>
      <w:r w:rsidR="00910FA0" w:rsidRPr="00910FA0">
        <w:t>Map of water and sewerage around the site location</w:t>
      </w:r>
      <w:r w:rsidR="00910FA0">
        <w:rPr>
          <w:sz w:val="32"/>
          <w:szCs w:val="32"/>
        </w:rPr>
        <w:t xml:space="preserve"> (</w:t>
      </w:r>
      <w:hyperlink r:id="rId16" w:history="1">
        <w:r w:rsidR="00FA0652" w:rsidRPr="002344D2">
          <w:rPr>
            <w:rStyle w:val="Hyperlink"/>
          </w:rPr>
          <w:t>https://developers.dwrcymru.com/en/applications/planning/locating-our-water-pipes-and-sewers</w:t>
        </w:r>
      </w:hyperlink>
      <w:r w:rsidR="00FA0652">
        <w:rPr>
          <w:sz w:val="32"/>
          <w:szCs w:val="32"/>
        </w:rPr>
        <w:t xml:space="preserve"> )</w:t>
      </w:r>
      <w:r w:rsidR="003242E6">
        <w:rPr>
          <w:sz w:val="32"/>
          <w:szCs w:val="32"/>
        </w:rPr>
        <w:br w:type="page"/>
      </w:r>
    </w:p>
    <w:p w14:paraId="79C17700" w14:textId="306917A2" w:rsidR="002A2C55" w:rsidRDefault="00F1539E" w:rsidP="0001320B">
      <w:pPr>
        <w:jc w:val="both"/>
        <w:rPr>
          <w:sz w:val="28"/>
          <w:szCs w:val="28"/>
        </w:rPr>
      </w:pPr>
      <w:r w:rsidRPr="00F1539E">
        <w:rPr>
          <w:sz w:val="28"/>
          <w:szCs w:val="28"/>
        </w:rPr>
        <w:lastRenderedPageBreak/>
        <w:t xml:space="preserve">The map in Figure </w:t>
      </w:r>
      <w:r w:rsidR="001213A9">
        <w:rPr>
          <w:sz w:val="28"/>
          <w:szCs w:val="28"/>
        </w:rPr>
        <w:t>6</w:t>
      </w:r>
      <w:r w:rsidRPr="00F1539E">
        <w:rPr>
          <w:sz w:val="28"/>
          <w:szCs w:val="28"/>
        </w:rPr>
        <w:t xml:space="preserve"> clearly delineates the water mains surrounding the perimeter of the proposed development site. This </w:t>
      </w:r>
      <w:r w:rsidR="007907A0" w:rsidRPr="00F1539E">
        <w:rPr>
          <w:sz w:val="28"/>
          <w:szCs w:val="28"/>
        </w:rPr>
        <w:t>positive</w:t>
      </w:r>
      <w:r w:rsidRPr="00F1539E">
        <w:rPr>
          <w:sz w:val="28"/>
          <w:szCs w:val="28"/>
        </w:rPr>
        <w:t xml:space="preserve"> infrastructure arrangement will greatly facilitate the construction process, as the development will have easy access to tap into the water mains at any given point around the site. Notably, the water mains are located on the north side of the road, directly adjacent to the site. This strategic placement will help mitigate traffic disruptions, as the contractors may only need to close a single lane rather than having to cross the entire road to access the utilities. Overall, the site's proximity to the existing water infrastructure will </w:t>
      </w:r>
      <w:r w:rsidR="008F7C72" w:rsidRPr="00F1539E">
        <w:rPr>
          <w:sz w:val="28"/>
          <w:szCs w:val="28"/>
        </w:rPr>
        <w:t>simplify</w:t>
      </w:r>
      <w:r w:rsidRPr="00F1539E">
        <w:rPr>
          <w:sz w:val="28"/>
          <w:szCs w:val="28"/>
        </w:rPr>
        <w:t xml:space="preserve"> the development activities and minimize the impact on the surrounding traffic flow.</w:t>
      </w:r>
    </w:p>
    <w:p w14:paraId="15FF461A" w14:textId="450133B0" w:rsidR="00FA0652" w:rsidRDefault="002D5B7E" w:rsidP="00AE61B0">
      <w:pPr>
        <w:jc w:val="both"/>
        <w:rPr>
          <w:sz w:val="32"/>
          <w:szCs w:val="32"/>
        </w:rPr>
      </w:pPr>
      <w:r w:rsidRPr="002D5B7E">
        <w:rPr>
          <w:sz w:val="32"/>
          <w:szCs w:val="32"/>
        </w:rPr>
        <w:t xml:space="preserve">The project site is comprehensively serviced by extensive underground infrastructure, mirroring the layout of the surrounding water mains. Crucially, the site is encircled by sewerage mains on all sides, a configuration that will facilitate efficient construction activities with minimal disruption to traffic flows and community activities in the area. Furthermore, a site assessment reveals that the pipes running along the northern and southern boundaries of the property are sloped from west to east, a </w:t>
      </w:r>
      <w:r w:rsidRPr="002D5B7E">
        <w:rPr>
          <w:sz w:val="32"/>
          <w:szCs w:val="32"/>
        </w:rPr>
        <w:t>favourable</w:t>
      </w:r>
      <w:r w:rsidRPr="002D5B7E">
        <w:rPr>
          <w:sz w:val="32"/>
          <w:szCs w:val="32"/>
        </w:rPr>
        <w:t xml:space="preserve"> gradient that will support the effective drainage of wastewater.</w:t>
      </w:r>
      <w:r w:rsidR="00FA0652">
        <w:rPr>
          <w:sz w:val="32"/>
          <w:szCs w:val="32"/>
        </w:rPr>
        <w:br w:type="page"/>
      </w:r>
    </w:p>
    <w:p w14:paraId="042F835B" w14:textId="77777777" w:rsidR="00604CEA" w:rsidRDefault="00604CEA">
      <w:pPr>
        <w:rPr>
          <w:sz w:val="32"/>
          <w:szCs w:val="32"/>
        </w:rPr>
      </w:pPr>
    </w:p>
    <w:p w14:paraId="11AE4B9C" w14:textId="77777777" w:rsidR="003242E6" w:rsidRDefault="003242E6" w:rsidP="003242E6">
      <w:pPr>
        <w:jc w:val="center"/>
        <w:rPr>
          <w:sz w:val="32"/>
          <w:szCs w:val="32"/>
          <w:u w:val="single"/>
        </w:rPr>
      </w:pPr>
      <w:r>
        <w:rPr>
          <w:sz w:val="32"/>
          <w:szCs w:val="32"/>
          <w:u w:val="single"/>
        </w:rPr>
        <w:t>Archaeology Appraisal</w:t>
      </w:r>
    </w:p>
    <w:p w14:paraId="580CD714" w14:textId="77777777" w:rsidR="003242E6" w:rsidRDefault="003242E6" w:rsidP="003242E6">
      <w:pPr>
        <w:jc w:val="center"/>
        <w:rPr>
          <w:sz w:val="32"/>
          <w:szCs w:val="32"/>
          <w:u w:val="single"/>
        </w:rPr>
      </w:pPr>
    </w:p>
    <w:p w14:paraId="06747A2E" w14:textId="0A4946DF" w:rsidR="00137128" w:rsidRPr="00137128" w:rsidRDefault="00733408" w:rsidP="00137128">
      <w:pPr>
        <w:rPr>
          <w:sz w:val="28"/>
          <w:szCs w:val="28"/>
        </w:rPr>
      </w:pPr>
      <w:r>
        <w:rPr>
          <w:sz w:val="28"/>
          <w:szCs w:val="28"/>
        </w:rPr>
        <w:t>Th</w:t>
      </w:r>
      <w:r w:rsidR="00137128" w:rsidRPr="00137128">
        <w:rPr>
          <w:sz w:val="28"/>
          <w:szCs w:val="28"/>
        </w:rPr>
        <w:t>e site has a history of gas works, so there's potential for small finds buried beneath the surface. It would be wise to run a few sample tests across different areas to get a better sense of what might be there. We'll need to identify the excavation zones early on to ensure a thorough investigation.</w:t>
      </w:r>
    </w:p>
    <w:p w14:paraId="6EEC093F" w14:textId="77777777" w:rsidR="00137128" w:rsidRPr="00137128" w:rsidRDefault="00137128" w:rsidP="00137128">
      <w:pPr>
        <w:rPr>
          <w:sz w:val="28"/>
          <w:szCs w:val="28"/>
        </w:rPr>
      </w:pPr>
      <w:r w:rsidRPr="00137128">
        <w:rPr>
          <w:sz w:val="28"/>
          <w:szCs w:val="28"/>
        </w:rPr>
        <w:t>If the archaeologists take an interest in the site, it will be important to have a watching brief in place during any excavations.</w:t>
      </w:r>
    </w:p>
    <w:p w14:paraId="54A84820" w14:textId="7AE45BA7" w:rsidR="00137128" w:rsidRPr="00137128" w:rsidRDefault="00137128" w:rsidP="00137128">
      <w:pPr>
        <w:rPr>
          <w:sz w:val="28"/>
          <w:szCs w:val="28"/>
        </w:rPr>
      </w:pPr>
      <w:r w:rsidRPr="00137128">
        <w:rPr>
          <w:sz w:val="28"/>
          <w:szCs w:val="28"/>
        </w:rPr>
        <w:t>The site's history as a gas works means there's potential for derelict gas mains lurking underground. A full investigation will be required to map out any existing infrastructure.</w:t>
      </w:r>
      <w:r w:rsidR="00341371">
        <w:rPr>
          <w:sz w:val="28"/>
          <w:szCs w:val="28"/>
        </w:rPr>
        <w:t xml:space="preserve"> </w:t>
      </w:r>
      <w:r w:rsidRPr="00137128">
        <w:rPr>
          <w:sz w:val="28"/>
          <w:szCs w:val="28"/>
        </w:rPr>
        <w:t>We'll also need to be mindful of potential health and safety issues if any lingering gas is detected, however slight.</w:t>
      </w:r>
    </w:p>
    <w:p w14:paraId="56E3C406" w14:textId="31669324" w:rsidR="00137128" w:rsidRDefault="00137128" w:rsidP="00137128">
      <w:pPr>
        <w:rPr>
          <w:sz w:val="28"/>
          <w:szCs w:val="28"/>
        </w:rPr>
      </w:pPr>
      <w:r w:rsidRPr="00137128">
        <w:rPr>
          <w:sz w:val="28"/>
          <w:szCs w:val="28"/>
        </w:rPr>
        <w:t>On the plus side, the site and surrounding area don't appear to have any protected or listed buildings, structures, or vegetation, which simplifies things from a regulatory standpoint. This should help streamline the process and minimize the need for temporary work or protective measures.</w:t>
      </w:r>
    </w:p>
    <w:p w14:paraId="6151CF38" w14:textId="499D663C" w:rsidR="00A30E53" w:rsidRDefault="00A30E53" w:rsidP="00137128">
      <w:pPr>
        <w:rPr>
          <w:sz w:val="28"/>
          <w:szCs w:val="28"/>
        </w:rPr>
      </w:pPr>
      <w:r w:rsidRPr="00137128">
        <w:rPr>
          <w:sz w:val="28"/>
          <w:szCs w:val="28"/>
        </w:rPr>
        <w:t>There's also a risk of local water supplies becoming contaminated by coal</w:t>
      </w:r>
      <w:r>
        <w:rPr>
          <w:sz w:val="28"/>
          <w:szCs w:val="28"/>
        </w:rPr>
        <w:t xml:space="preserve">, </w:t>
      </w:r>
      <w:r w:rsidRPr="00137128">
        <w:rPr>
          <w:sz w:val="28"/>
          <w:szCs w:val="28"/>
        </w:rPr>
        <w:t>tar and other materials seeping into the groundwater. Before any work begins, we'll need to do a comprehensive water check to make sure there are no harmful substances present.</w:t>
      </w:r>
    </w:p>
    <w:p w14:paraId="15829C16" w14:textId="27C536FA" w:rsidR="00137128" w:rsidRPr="00137128" w:rsidRDefault="001402A9" w:rsidP="00137128">
      <w:pPr>
        <w:rPr>
          <w:sz w:val="28"/>
          <w:szCs w:val="28"/>
        </w:rPr>
      </w:pPr>
      <w:r w:rsidRPr="001402A9">
        <w:rPr>
          <w:sz w:val="28"/>
          <w:szCs w:val="28"/>
        </w:rPr>
        <w:t>Given the prior gas works conducted on-site, there is a significant risk of encountering asbestos during the planned excavation. If asbestos is discovered, the entire project may be forced to halt until a specialized asbestos removal team can be brought in to properly dispose of the hazardous material. This potential delay underscores the importance of thorough site assessment and planning to mitigate the impact of any asbestos findings.</w:t>
      </w:r>
    </w:p>
    <w:p w14:paraId="4F2089C2" w14:textId="2D366492" w:rsidR="003242E6" w:rsidRDefault="003242E6">
      <w:pPr>
        <w:rPr>
          <w:sz w:val="32"/>
          <w:szCs w:val="32"/>
          <w:u w:val="single"/>
        </w:rPr>
      </w:pPr>
      <w:r>
        <w:rPr>
          <w:sz w:val="32"/>
          <w:szCs w:val="32"/>
          <w:u w:val="single"/>
        </w:rPr>
        <w:br w:type="page"/>
      </w:r>
    </w:p>
    <w:p w14:paraId="7AC184E5" w14:textId="77777777" w:rsidR="004C1547" w:rsidRDefault="004C1547" w:rsidP="003242E6">
      <w:pPr>
        <w:jc w:val="center"/>
        <w:rPr>
          <w:sz w:val="32"/>
          <w:szCs w:val="32"/>
          <w:u w:val="single"/>
        </w:rPr>
      </w:pPr>
      <w:r>
        <w:rPr>
          <w:sz w:val="32"/>
          <w:szCs w:val="32"/>
          <w:u w:val="single"/>
        </w:rPr>
        <w:lastRenderedPageBreak/>
        <w:t>Conceptual Ground Model</w:t>
      </w:r>
    </w:p>
    <w:p w14:paraId="74B4E6F0" w14:textId="77777777" w:rsidR="0001701A" w:rsidRDefault="0001701A">
      <w:pPr>
        <w:rPr>
          <w:sz w:val="32"/>
          <w:szCs w:val="32"/>
          <w:u w:val="single"/>
        </w:rPr>
      </w:pPr>
      <w:r>
        <w:rPr>
          <w:noProof/>
          <w:sz w:val="32"/>
          <w:szCs w:val="32"/>
          <w:u w:val="single"/>
        </w:rPr>
        <w:drawing>
          <wp:inline distT="0" distB="0" distL="0" distR="0" wp14:anchorId="17F137D9" wp14:editId="5B0C74E7">
            <wp:extent cx="3628595" cy="1911928"/>
            <wp:effectExtent l="0" t="0" r="3810" b="6350"/>
            <wp:docPr id="189298729" name="Picture 7" descr="A diagram of a found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8729" name="Picture 7" descr="A diagram of a found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75001" cy="1936379"/>
                    </a:xfrm>
                    <a:prstGeom prst="rect">
                      <a:avLst/>
                    </a:prstGeom>
                  </pic:spPr>
                </pic:pic>
              </a:graphicData>
            </a:graphic>
          </wp:inline>
        </w:drawing>
      </w:r>
    </w:p>
    <w:p w14:paraId="6CB1012E" w14:textId="77777777" w:rsidR="00B3099D" w:rsidRDefault="004E1FCA">
      <w:r>
        <w:t xml:space="preserve">Figure 7. </w:t>
      </w:r>
      <w:r w:rsidR="00F15EBC">
        <w:t>Bored pile construction (</w:t>
      </w:r>
      <w:hyperlink r:id="rId18" w:history="1">
        <w:r w:rsidRPr="002344D2">
          <w:rPr>
            <w:rStyle w:val="Hyperlink"/>
          </w:rPr>
          <w:t>https://theconstructor.org/geotechnical/bored-pile-foundation/84417/</w:t>
        </w:r>
      </w:hyperlink>
      <w:r>
        <w:t xml:space="preserve">) </w:t>
      </w:r>
    </w:p>
    <w:p w14:paraId="3D9766C9" w14:textId="4B6D0BB2" w:rsidR="004C1547" w:rsidRDefault="007E2153">
      <w:pPr>
        <w:rPr>
          <w:sz w:val="28"/>
          <w:szCs w:val="28"/>
        </w:rPr>
      </w:pPr>
      <w:r>
        <w:rPr>
          <w:sz w:val="28"/>
          <w:szCs w:val="28"/>
        </w:rPr>
        <w:t>A</w:t>
      </w:r>
      <w:r w:rsidR="00AD2533">
        <w:rPr>
          <w:sz w:val="28"/>
          <w:szCs w:val="28"/>
        </w:rPr>
        <w:t xml:space="preserve">s shown in </w:t>
      </w:r>
      <w:r w:rsidR="008C55BF">
        <w:rPr>
          <w:sz w:val="28"/>
          <w:szCs w:val="28"/>
        </w:rPr>
        <w:t>F</w:t>
      </w:r>
      <w:r w:rsidR="00AD2533">
        <w:rPr>
          <w:sz w:val="28"/>
          <w:szCs w:val="28"/>
        </w:rPr>
        <w:t xml:space="preserve">igure 7 above I believe a bored pile foundation would be best suited for a </w:t>
      </w:r>
      <w:r w:rsidR="00F06C52">
        <w:rPr>
          <w:sz w:val="28"/>
          <w:szCs w:val="28"/>
        </w:rPr>
        <w:t>five</w:t>
      </w:r>
      <w:r w:rsidR="008C55BF">
        <w:rPr>
          <w:sz w:val="28"/>
          <w:szCs w:val="28"/>
        </w:rPr>
        <w:t>-</w:t>
      </w:r>
      <w:r w:rsidR="00F06C52">
        <w:rPr>
          <w:sz w:val="28"/>
          <w:szCs w:val="28"/>
        </w:rPr>
        <w:t>story hotel</w:t>
      </w:r>
      <w:r w:rsidR="008E1087">
        <w:rPr>
          <w:sz w:val="28"/>
          <w:szCs w:val="28"/>
        </w:rPr>
        <w:t>.</w:t>
      </w:r>
      <w:r w:rsidR="003D3B0D">
        <w:rPr>
          <w:sz w:val="28"/>
          <w:szCs w:val="28"/>
        </w:rPr>
        <w:t xml:space="preserve"> This is achieved by </w:t>
      </w:r>
      <w:r w:rsidR="006775B1">
        <w:rPr>
          <w:sz w:val="28"/>
          <w:szCs w:val="28"/>
        </w:rPr>
        <w:t xml:space="preserve">a </w:t>
      </w:r>
      <w:r w:rsidR="00C05463">
        <w:rPr>
          <w:sz w:val="28"/>
          <w:szCs w:val="28"/>
        </w:rPr>
        <w:t xml:space="preserve">bored piling </w:t>
      </w:r>
      <w:r w:rsidR="006775B1">
        <w:rPr>
          <w:sz w:val="28"/>
          <w:szCs w:val="28"/>
        </w:rPr>
        <w:t xml:space="preserve">machine </w:t>
      </w:r>
      <w:r w:rsidR="001A7315">
        <w:rPr>
          <w:sz w:val="28"/>
          <w:szCs w:val="28"/>
        </w:rPr>
        <w:t>drilling vertically into the ground</w:t>
      </w:r>
      <w:r w:rsidR="00C10FBA">
        <w:rPr>
          <w:sz w:val="28"/>
          <w:szCs w:val="28"/>
        </w:rPr>
        <w:t xml:space="preserve"> whilst all the spoil is taken out and removed</w:t>
      </w:r>
      <w:r w:rsidR="00D03598">
        <w:rPr>
          <w:sz w:val="28"/>
          <w:szCs w:val="28"/>
        </w:rPr>
        <w:t>, a temp</w:t>
      </w:r>
      <w:r w:rsidR="000C2B8F">
        <w:rPr>
          <w:sz w:val="28"/>
          <w:szCs w:val="28"/>
        </w:rPr>
        <w:t>o</w:t>
      </w:r>
      <w:r w:rsidR="00D03598">
        <w:rPr>
          <w:sz w:val="28"/>
          <w:szCs w:val="28"/>
        </w:rPr>
        <w:t>r</w:t>
      </w:r>
      <w:r w:rsidR="000C2B8F">
        <w:rPr>
          <w:sz w:val="28"/>
          <w:szCs w:val="28"/>
        </w:rPr>
        <w:t>ar</w:t>
      </w:r>
      <w:r w:rsidR="00D03598">
        <w:rPr>
          <w:sz w:val="28"/>
          <w:szCs w:val="28"/>
        </w:rPr>
        <w:t>y steel sle</w:t>
      </w:r>
      <w:r w:rsidR="00C838C7">
        <w:rPr>
          <w:sz w:val="28"/>
          <w:szCs w:val="28"/>
        </w:rPr>
        <w:t xml:space="preserve">eve is placed inside the bored hole where a rebar cage is then </w:t>
      </w:r>
      <w:proofErr w:type="gramStart"/>
      <w:r w:rsidR="00C838C7">
        <w:rPr>
          <w:sz w:val="28"/>
          <w:szCs w:val="28"/>
        </w:rPr>
        <w:t>added</w:t>
      </w:r>
      <w:proofErr w:type="gramEnd"/>
      <w:r w:rsidR="00F30D6E">
        <w:rPr>
          <w:sz w:val="28"/>
          <w:szCs w:val="28"/>
        </w:rPr>
        <w:t xml:space="preserve"> and the hole is filled with concrete</w:t>
      </w:r>
      <w:r>
        <w:rPr>
          <w:sz w:val="28"/>
          <w:szCs w:val="28"/>
        </w:rPr>
        <w:t>.</w:t>
      </w:r>
      <w:r w:rsidR="000754FF">
        <w:rPr>
          <w:sz w:val="28"/>
          <w:szCs w:val="28"/>
        </w:rPr>
        <w:t xml:space="preserve"> </w:t>
      </w:r>
      <w:r w:rsidR="00F536A0">
        <w:rPr>
          <w:sz w:val="28"/>
          <w:szCs w:val="28"/>
        </w:rPr>
        <w:t>I would suggest</w:t>
      </w:r>
      <w:r w:rsidR="00603C57">
        <w:rPr>
          <w:sz w:val="28"/>
          <w:szCs w:val="28"/>
        </w:rPr>
        <w:t xml:space="preserve"> using </w:t>
      </w:r>
      <w:r w:rsidR="00E946DE">
        <w:rPr>
          <w:sz w:val="28"/>
          <w:szCs w:val="28"/>
        </w:rPr>
        <w:t xml:space="preserve">a concrete grade of around C35 for </w:t>
      </w:r>
      <w:r w:rsidR="002506F0">
        <w:rPr>
          <w:sz w:val="28"/>
          <w:szCs w:val="28"/>
        </w:rPr>
        <w:t xml:space="preserve">the </w:t>
      </w:r>
      <w:proofErr w:type="gramStart"/>
      <w:r w:rsidR="00CE2401">
        <w:rPr>
          <w:sz w:val="28"/>
          <w:szCs w:val="28"/>
        </w:rPr>
        <w:t>hotels</w:t>
      </w:r>
      <w:proofErr w:type="gramEnd"/>
      <w:r w:rsidR="00CE2401">
        <w:rPr>
          <w:sz w:val="28"/>
          <w:szCs w:val="28"/>
        </w:rPr>
        <w:t xml:space="preserve"> foundation.</w:t>
      </w:r>
    </w:p>
    <w:p w14:paraId="27442A5E" w14:textId="5225329A" w:rsidR="007E2153" w:rsidRDefault="004C0026">
      <w:pPr>
        <w:rPr>
          <w:sz w:val="28"/>
          <w:szCs w:val="28"/>
        </w:rPr>
      </w:pPr>
      <w:r>
        <w:rPr>
          <w:sz w:val="28"/>
          <w:szCs w:val="28"/>
        </w:rPr>
        <w:t xml:space="preserve">I believe this foundation would be best suited for the build as its </w:t>
      </w:r>
      <w:r w:rsidR="00E63765">
        <w:rPr>
          <w:sz w:val="28"/>
          <w:szCs w:val="28"/>
        </w:rPr>
        <w:t xml:space="preserve">less </w:t>
      </w:r>
      <w:r w:rsidR="00900F25">
        <w:rPr>
          <w:sz w:val="28"/>
          <w:szCs w:val="28"/>
        </w:rPr>
        <w:t>disruptive</w:t>
      </w:r>
      <w:r w:rsidR="00E63765">
        <w:rPr>
          <w:sz w:val="28"/>
          <w:szCs w:val="28"/>
        </w:rPr>
        <w:t xml:space="preserve"> to the surrounding area compared to </w:t>
      </w:r>
      <w:r w:rsidR="00BA4416">
        <w:rPr>
          <w:sz w:val="28"/>
          <w:szCs w:val="28"/>
        </w:rPr>
        <w:t>driven piles</w:t>
      </w:r>
      <w:r w:rsidR="00CD10E8">
        <w:rPr>
          <w:sz w:val="28"/>
          <w:szCs w:val="28"/>
        </w:rPr>
        <w:t xml:space="preserve"> where the noise </w:t>
      </w:r>
      <w:r w:rsidR="00900F25">
        <w:rPr>
          <w:sz w:val="28"/>
          <w:szCs w:val="28"/>
        </w:rPr>
        <w:t xml:space="preserve">and vibration </w:t>
      </w:r>
      <w:r w:rsidR="00CD10E8">
        <w:rPr>
          <w:sz w:val="28"/>
          <w:szCs w:val="28"/>
        </w:rPr>
        <w:t xml:space="preserve">levels </w:t>
      </w:r>
      <w:r w:rsidR="005A4699">
        <w:rPr>
          <w:sz w:val="28"/>
          <w:szCs w:val="28"/>
        </w:rPr>
        <w:t xml:space="preserve">may </w:t>
      </w:r>
      <w:r w:rsidR="00900F25">
        <w:rPr>
          <w:sz w:val="28"/>
          <w:szCs w:val="28"/>
        </w:rPr>
        <w:t>intervein</w:t>
      </w:r>
      <w:r w:rsidR="005A4699">
        <w:rPr>
          <w:sz w:val="28"/>
          <w:szCs w:val="28"/>
        </w:rPr>
        <w:t xml:space="preserve"> with </w:t>
      </w:r>
      <w:r w:rsidR="00012AE8">
        <w:rPr>
          <w:sz w:val="28"/>
          <w:szCs w:val="28"/>
        </w:rPr>
        <w:t xml:space="preserve">the </w:t>
      </w:r>
      <w:r w:rsidR="008A662C">
        <w:rPr>
          <w:sz w:val="28"/>
          <w:szCs w:val="28"/>
        </w:rPr>
        <w:t xml:space="preserve">productivity of </w:t>
      </w:r>
      <w:r w:rsidR="005A4699">
        <w:rPr>
          <w:sz w:val="28"/>
          <w:szCs w:val="28"/>
        </w:rPr>
        <w:t xml:space="preserve">other </w:t>
      </w:r>
      <w:r w:rsidR="00900F25">
        <w:rPr>
          <w:sz w:val="28"/>
          <w:szCs w:val="28"/>
        </w:rPr>
        <w:t>businesses in the surrounding area.</w:t>
      </w:r>
    </w:p>
    <w:p w14:paraId="01C6892B" w14:textId="4B2BD086" w:rsidR="002F443E" w:rsidRDefault="00F93AAC">
      <w:pPr>
        <w:rPr>
          <w:sz w:val="28"/>
          <w:szCs w:val="28"/>
        </w:rPr>
      </w:pPr>
      <w:r>
        <w:rPr>
          <w:sz w:val="28"/>
          <w:szCs w:val="28"/>
        </w:rPr>
        <w:t>It is expected whil</w:t>
      </w:r>
      <w:r w:rsidR="0079573E">
        <w:rPr>
          <w:sz w:val="28"/>
          <w:szCs w:val="28"/>
        </w:rPr>
        <w:t>st boring this foundation that the ground will have a lot of moi</w:t>
      </w:r>
      <w:r w:rsidR="00FC3905">
        <w:rPr>
          <w:sz w:val="28"/>
          <w:szCs w:val="28"/>
        </w:rPr>
        <w:t>sture due to the high amount of clay</w:t>
      </w:r>
      <w:r w:rsidR="000C265E">
        <w:rPr>
          <w:sz w:val="28"/>
          <w:szCs w:val="28"/>
        </w:rPr>
        <w:t xml:space="preserve"> that lies beneath the surface</w:t>
      </w:r>
      <w:r w:rsidR="00E378A9">
        <w:rPr>
          <w:sz w:val="28"/>
          <w:szCs w:val="28"/>
        </w:rPr>
        <w:t xml:space="preserve">. </w:t>
      </w:r>
    </w:p>
    <w:p w14:paraId="76FEA0C3" w14:textId="58CC1E01" w:rsidR="00A60E7D" w:rsidRPr="00BF698F" w:rsidRDefault="00BF698F" w:rsidP="009B5DA2">
      <w:pPr>
        <w:rPr>
          <w:sz w:val="28"/>
          <w:szCs w:val="28"/>
        </w:rPr>
      </w:pPr>
      <w:r w:rsidRPr="00BF698F">
        <w:rPr>
          <w:sz w:val="28"/>
          <w:szCs w:val="28"/>
        </w:rPr>
        <w:t xml:space="preserve">Because </w:t>
      </w:r>
      <w:r>
        <w:rPr>
          <w:sz w:val="28"/>
          <w:szCs w:val="28"/>
        </w:rPr>
        <w:t xml:space="preserve">of the </w:t>
      </w:r>
      <w:r w:rsidR="003252DE">
        <w:rPr>
          <w:sz w:val="28"/>
          <w:szCs w:val="28"/>
        </w:rPr>
        <w:t>difference i</w:t>
      </w:r>
      <w:r w:rsidR="00EB2CBD">
        <w:rPr>
          <w:sz w:val="28"/>
          <w:szCs w:val="28"/>
        </w:rPr>
        <w:t>n</w:t>
      </w:r>
      <w:r w:rsidR="003252DE">
        <w:rPr>
          <w:sz w:val="28"/>
          <w:szCs w:val="28"/>
        </w:rPr>
        <w:t xml:space="preserve"> height with the ground levels I would suggest</w:t>
      </w:r>
      <w:r w:rsidR="00C92F05">
        <w:rPr>
          <w:sz w:val="28"/>
          <w:szCs w:val="28"/>
        </w:rPr>
        <w:t xml:space="preserve"> that the hotel would be situated on the higher g</w:t>
      </w:r>
      <w:r w:rsidR="00174ABA">
        <w:rPr>
          <w:sz w:val="28"/>
          <w:szCs w:val="28"/>
        </w:rPr>
        <w:t>round of the site so that there</w:t>
      </w:r>
      <w:r w:rsidR="00E57E74">
        <w:rPr>
          <w:sz w:val="28"/>
          <w:szCs w:val="28"/>
        </w:rPr>
        <w:t>’</w:t>
      </w:r>
      <w:r w:rsidR="00174ABA">
        <w:rPr>
          <w:sz w:val="28"/>
          <w:szCs w:val="28"/>
        </w:rPr>
        <w:t xml:space="preserve">s </w:t>
      </w:r>
      <w:r w:rsidR="00574ED8">
        <w:rPr>
          <w:sz w:val="28"/>
          <w:szCs w:val="28"/>
        </w:rPr>
        <w:t>less of a chance of</w:t>
      </w:r>
      <w:r w:rsidR="00685FEE">
        <w:rPr>
          <w:sz w:val="28"/>
          <w:szCs w:val="28"/>
        </w:rPr>
        <w:t xml:space="preserve"> water erosion happening </w:t>
      </w:r>
      <w:r w:rsidR="004F6076">
        <w:rPr>
          <w:sz w:val="28"/>
          <w:szCs w:val="28"/>
        </w:rPr>
        <w:t>under a</w:t>
      </w:r>
      <w:r w:rsidR="004B0C98">
        <w:rPr>
          <w:sz w:val="28"/>
          <w:szCs w:val="28"/>
        </w:rPr>
        <w:t xml:space="preserve">nd </w:t>
      </w:r>
      <w:r w:rsidR="00685FEE">
        <w:rPr>
          <w:sz w:val="28"/>
          <w:szCs w:val="28"/>
        </w:rPr>
        <w:t>around the hotel.</w:t>
      </w:r>
      <w:r w:rsidR="00077E06">
        <w:rPr>
          <w:sz w:val="28"/>
          <w:szCs w:val="28"/>
        </w:rPr>
        <w:t xml:space="preserve"> The water would then potentially run </w:t>
      </w:r>
      <w:r w:rsidR="007B7DAF">
        <w:rPr>
          <w:sz w:val="28"/>
          <w:szCs w:val="28"/>
        </w:rPr>
        <w:t>through the car park into gully</w:t>
      </w:r>
      <w:r w:rsidR="00E57E74">
        <w:rPr>
          <w:sz w:val="28"/>
          <w:szCs w:val="28"/>
        </w:rPr>
        <w:t>’</w:t>
      </w:r>
      <w:r w:rsidR="007B7DAF">
        <w:rPr>
          <w:sz w:val="28"/>
          <w:szCs w:val="28"/>
        </w:rPr>
        <w:t xml:space="preserve">s </w:t>
      </w:r>
      <w:r w:rsidR="004B0C98">
        <w:rPr>
          <w:sz w:val="28"/>
          <w:szCs w:val="28"/>
        </w:rPr>
        <w:t xml:space="preserve">that are </w:t>
      </w:r>
      <w:r w:rsidR="007B7DAF">
        <w:rPr>
          <w:sz w:val="28"/>
          <w:szCs w:val="28"/>
        </w:rPr>
        <w:t xml:space="preserve">connected to </w:t>
      </w:r>
      <w:r w:rsidR="00C9567E">
        <w:rPr>
          <w:sz w:val="28"/>
          <w:szCs w:val="28"/>
        </w:rPr>
        <w:t>storm catchment pits</w:t>
      </w:r>
      <w:r w:rsidR="006178B3">
        <w:rPr>
          <w:sz w:val="28"/>
          <w:szCs w:val="28"/>
        </w:rPr>
        <w:t xml:space="preserve"> shown in figure 6</w:t>
      </w:r>
      <w:r w:rsidR="00C9567E">
        <w:rPr>
          <w:sz w:val="28"/>
          <w:szCs w:val="28"/>
        </w:rPr>
        <w:t>.</w:t>
      </w:r>
    </w:p>
    <w:p w14:paraId="0742F40B" w14:textId="77777777" w:rsidR="00A60E7D" w:rsidRDefault="00A60E7D" w:rsidP="003242E6">
      <w:pPr>
        <w:jc w:val="center"/>
        <w:rPr>
          <w:sz w:val="32"/>
          <w:szCs w:val="32"/>
          <w:u w:val="single"/>
        </w:rPr>
      </w:pPr>
    </w:p>
    <w:p w14:paraId="3EE4B542" w14:textId="77777777" w:rsidR="00A60E7D" w:rsidRDefault="00A60E7D" w:rsidP="003242E6">
      <w:pPr>
        <w:jc w:val="center"/>
        <w:rPr>
          <w:sz w:val="32"/>
          <w:szCs w:val="32"/>
          <w:u w:val="single"/>
        </w:rPr>
      </w:pPr>
    </w:p>
    <w:p w14:paraId="36B5AFE5" w14:textId="77777777" w:rsidR="00A60E7D" w:rsidRDefault="00A60E7D" w:rsidP="004A349B">
      <w:pPr>
        <w:rPr>
          <w:sz w:val="32"/>
          <w:szCs w:val="32"/>
          <w:u w:val="single"/>
        </w:rPr>
      </w:pPr>
    </w:p>
    <w:p w14:paraId="22C831F4" w14:textId="77777777" w:rsidR="00A60E7D" w:rsidRDefault="00A60E7D" w:rsidP="003242E6">
      <w:pPr>
        <w:jc w:val="center"/>
        <w:rPr>
          <w:sz w:val="32"/>
          <w:szCs w:val="32"/>
          <w:u w:val="single"/>
        </w:rPr>
      </w:pPr>
    </w:p>
    <w:p w14:paraId="77113611" w14:textId="77777777" w:rsidR="00A60E7D" w:rsidRDefault="00A60E7D" w:rsidP="003242E6">
      <w:pPr>
        <w:jc w:val="center"/>
        <w:rPr>
          <w:sz w:val="32"/>
          <w:szCs w:val="32"/>
          <w:u w:val="single"/>
        </w:rPr>
      </w:pPr>
    </w:p>
    <w:p w14:paraId="38862D06" w14:textId="77777777" w:rsidR="00A60E7D" w:rsidRDefault="00A60E7D" w:rsidP="003242E6">
      <w:pPr>
        <w:jc w:val="center"/>
        <w:rPr>
          <w:sz w:val="32"/>
          <w:szCs w:val="32"/>
          <w:u w:val="single"/>
        </w:rPr>
      </w:pPr>
    </w:p>
    <w:p w14:paraId="006CDBC8" w14:textId="77777777" w:rsidR="00A60E7D" w:rsidRDefault="004C1547" w:rsidP="004A349B">
      <w:pPr>
        <w:jc w:val="center"/>
        <w:rPr>
          <w:sz w:val="32"/>
          <w:szCs w:val="32"/>
          <w:u w:val="single"/>
        </w:rPr>
      </w:pPr>
      <w:r>
        <w:rPr>
          <w:sz w:val="32"/>
          <w:szCs w:val="32"/>
          <w:u w:val="single"/>
        </w:rPr>
        <w:t>Site Summary</w:t>
      </w:r>
    </w:p>
    <w:p w14:paraId="64E8940D" w14:textId="77777777" w:rsidR="00A60E7D" w:rsidRPr="00254550" w:rsidRDefault="00A60E7D" w:rsidP="00A60E7D">
      <w:pPr>
        <w:rPr>
          <w:sz w:val="28"/>
          <w:szCs w:val="28"/>
          <w:u w:val="single"/>
        </w:rPr>
      </w:pPr>
    </w:p>
    <w:p w14:paraId="450558EC" w14:textId="77777777" w:rsidR="00254550" w:rsidRPr="00254550" w:rsidRDefault="00254550" w:rsidP="00254550">
      <w:pPr>
        <w:rPr>
          <w:sz w:val="28"/>
          <w:szCs w:val="28"/>
        </w:rPr>
      </w:pPr>
      <w:r w:rsidRPr="00254550">
        <w:rPr>
          <w:sz w:val="28"/>
          <w:szCs w:val="28"/>
        </w:rPr>
        <w:t xml:space="preserve">The subject property is situated within Swansea Marina, along Albert Row, </w:t>
      </w:r>
      <w:proofErr w:type="spellStart"/>
      <w:r w:rsidRPr="00254550">
        <w:rPr>
          <w:sz w:val="28"/>
          <w:szCs w:val="28"/>
        </w:rPr>
        <w:t>Oystermouth</w:t>
      </w:r>
      <w:proofErr w:type="spellEnd"/>
      <w:r w:rsidRPr="00254550">
        <w:rPr>
          <w:sz w:val="28"/>
          <w:szCs w:val="28"/>
        </w:rPr>
        <w:t xml:space="preserve"> Road, Swansea SA1 3RA. This prime waterfront location offers convenient access to the city's shopping district and public transportation.</w:t>
      </w:r>
    </w:p>
    <w:p w14:paraId="7931260E" w14:textId="77777777" w:rsidR="00254550" w:rsidRPr="00254550" w:rsidRDefault="00254550" w:rsidP="00254550">
      <w:pPr>
        <w:rPr>
          <w:sz w:val="28"/>
          <w:szCs w:val="28"/>
        </w:rPr>
      </w:pPr>
      <w:r w:rsidRPr="00254550">
        <w:rPr>
          <w:sz w:val="28"/>
          <w:szCs w:val="28"/>
        </w:rPr>
        <w:t>The site encompasses the existing Tesco building and 420 associated parking spaces. The access is well-suited for the current usage, with traffic lights ensuring steady traffic flow and minimal congestion.</w:t>
      </w:r>
    </w:p>
    <w:p w14:paraId="6D8DDC7F" w14:textId="44D1B53D" w:rsidR="00254550" w:rsidRPr="00254550" w:rsidRDefault="00254550" w:rsidP="00254550">
      <w:pPr>
        <w:rPr>
          <w:sz w:val="28"/>
          <w:szCs w:val="28"/>
        </w:rPr>
      </w:pPr>
      <w:r w:rsidRPr="00254550">
        <w:rPr>
          <w:sz w:val="28"/>
          <w:szCs w:val="28"/>
        </w:rPr>
        <w:t xml:space="preserve">Swansea City Council has partnered with Jarvis Hotels to develop a new five-story hotel on the property. The proposed hotel will feature a bar, restaurant, and 400 guest rooms, expanding accommodation options in the </w:t>
      </w:r>
      <w:r w:rsidR="00DA3B16" w:rsidRPr="00254550">
        <w:rPr>
          <w:sz w:val="28"/>
          <w:szCs w:val="28"/>
        </w:rPr>
        <w:t>energetic</w:t>
      </w:r>
      <w:r w:rsidRPr="00254550">
        <w:rPr>
          <w:sz w:val="28"/>
          <w:szCs w:val="28"/>
        </w:rPr>
        <w:t xml:space="preserve"> waterfront district.</w:t>
      </w:r>
    </w:p>
    <w:p w14:paraId="7650E640" w14:textId="77777777" w:rsidR="00254550" w:rsidRPr="00254550" w:rsidRDefault="00254550" w:rsidP="00254550">
      <w:pPr>
        <w:rPr>
          <w:sz w:val="28"/>
          <w:szCs w:val="28"/>
        </w:rPr>
      </w:pPr>
      <w:r w:rsidRPr="00254550">
        <w:rPr>
          <w:sz w:val="28"/>
          <w:szCs w:val="28"/>
        </w:rPr>
        <w:t>The site previously housed a gas works facility from 1975 until 1998, when it was purchased and redeveloped with a Tesco store and The Quadrant Shopping Centre. Prior to this, the area served as a railway line transporting limestone from Mumbles to Swansea.</w:t>
      </w:r>
    </w:p>
    <w:p w14:paraId="189E17AB" w14:textId="77777777" w:rsidR="00254550" w:rsidRPr="00254550" w:rsidRDefault="00254550" w:rsidP="00254550">
      <w:pPr>
        <w:rPr>
          <w:sz w:val="28"/>
          <w:szCs w:val="28"/>
        </w:rPr>
      </w:pPr>
      <w:r w:rsidRPr="00254550">
        <w:rPr>
          <w:sz w:val="28"/>
          <w:szCs w:val="28"/>
        </w:rPr>
        <w:t>The borehole record indicates the site has 3.7 meters of made ground, including high clay content that poses a significant risk of subsidence due to water saturation. Careful engineering solutions will be required to mitigate this risk.</w:t>
      </w:r>
    </w:p>
    <w:p w14:paraId="03FEBCB0" w14:textId="77777777" w:rsidR="00254550" w:rsidRPr="00254550" w:rsidRDefault="00254550" w:rsidP="00254550">
      <w:pPr>
        <w:rPr>
          <w:sz w:val="28"/>
          <w:szCs w:val="28"/>
        </w:rPr>
      </w:pPr>
      <w:r w:rsidRPr="00254550">
        <w:rPr>
          <w:sz w:val="28"/>
          <w:szCs w:val="28"/>
        </w:rPr>
        <w:t>The site's history as a gas works raises concerns about potential contamination, including dangerous gases, asbestos, and industrial residues. Thorough assessment and remediation will be necessary before any redevelopment.</w:t>
      </w:r>
    </w:p>
    <w:p w14:paraId="5E995CF0" w14:textId="77777777" w:rsidR="00254550" w:rsidRPr="00254550" w:rsidRDefault="00254550" w:rsidP="00254550">
      <w:pPr>
        <w:rPr>
          <w:sz w:val="28"/>
          <w:szCs w:val="28"/>
        </w:rPr>
      </w:pPr>
      <w:r w:rsidRPr="00254550">
        <w:rPr>
          <w:sz w:val="28"/>
          <w:szCs w:val="28"/>
        </w:rPr>
        <w:t xml:space="preserve">The site benefits from proximity to a 33kV electrical cable and water mains, simplifying utility connections. However, the cable's location across the </w:t>
      </w:r>
      <w:r w:rsidRPr="00254550">
        <w:rPr>
          <w:sz w:val="28"/>
          <w:szCs w:val="28"/>
        </w:rPr>
        <w:lastRenderedPageBreak/>
        <w:t>dual carriageway may cause traffic disruptions during the connection process.</w:t>
      </w:r>
    </w:p>
    <w:p w14:paraId="3C8F5B73" w14:textId="64455685" w:rsidR="00254550" w:rsidRPr="00254550" w:rsidRDefault="00254550" w:rsidP="00254550">
      <w:pPr>
        <w:rPr>
          <w:sz w:val="28"/>
          <w:szCs w:val="28"/>
        </w:rPr>
      </w:pPr>
      <w:r w:rsidRPr="00254550">
        <w:rPr>
          <w:sz w:val="28"/>
          <w:szCs w:val="28"/>
        </w:rPr>
        <w:t>The site is well-serviced by underground sewerage infrastructure, with sloped pipes that will support effective drainage. This comprehensive utility network should facilitate efficient construction with minimal community impact.</w:t>
      </w:r>
    </w:p>
    <w:p w14:paraId="62B412B5" w14:textId="77777777" w:rsidR="00254550" w:rsidRPr="00254550" w:rsidRDefault="00254550" w:rsidP="00254550">
      <w:pPr>
        <w:rPr>
          <w:sz w:val="28"/>
          <w:szCs w:val="28"/>
        </w:rPr>
      </w:pPr>
      <w:r w:rsidRPr="00254550">
        <w:rPr>
          <w:sz w:val="28"/>
          <w:szCs w:val="28"/>
        </w:rPr>
        <w:t>Given the site's gas works history, there is potential for archaeological finds. Careful investigation and monitoring will be prudent during excavation. Derelict gas mains may also require mapping and addressing safety concerns.</w:t>
      </w:r>
    </w:p>
    <w:p w14:paraId="313E91FB" w14:textId="77777777" w:rsidR="00254550" w:rsidRDefault="00254550" w:rsidP="00254550">
      <w:pPr>
        <w:rPr>
          <w:sz w:val="28"/>
          <w:szCs w:val="28"/>
        </w:rPr>
      </w:pPr>
      <w:r w:rsidRPr="00254550">
        <w:rPr>
          <w:sz w:val="28"/>
          <w:szCs w:val="28"/>
        </w:rPr>
        <w:t>Positively, the site and surrounding area appear to lack any protected buildings, structures or vegetation, streamlining the regulatory process. However, a comprehensive water quality assessment will be necessary to ensure no harmful substances have contaminated the groundwater.</w:t>
      </w:r>
    </w:p>
    <w:p w14:paraId="6E11E1F4" w14:textId="77777777" w:rsidR="00AC5FD4" w:rsidRPr="00254550" w:rsidRDefault="00AC5FD4" w:rsidP="00254550">
      <w:pPr>
        <w:rPr>
          <w:sz w:val="28"/>
          <w:szCs w:val="28"/>
        </w:rPr>
      </w:pPr>
    </w:p>
    <w:p w14:paraId="5531127B" w14:textId="000BA416" w:rsidR="002B3059" w:rsidRDefault="002B3059" w:rsidP="00A60E7D">
      <w:pPr>
        <w:rPr>
          <w:sz w:val="32"/>
          <w:szCs w:val="32"/>
        </w:rPr>
      </w:pPr>
      <w:r>
        <w:rPr>
          <w:sz w:val="32"/>
          <w:szCs w:val="32"/>
        </w:rPr>
        <w:br w:type="page"/>
      </w:r>
    </w:p>
    <w:p w14:paraId="7A30683D" w14:textId="77777777" w:rsidR="00A60E7D" w:rsidRPr="003E1A90" w:rsidRDefault="00A60E7D" w:rsidP="003242E6">
      <w:pPr>
        <w:jc w:val="center"/>
      </w:pPr>
    </w:p>
    <w:p w14:paraId="5D072A3B" w14:textId="77777777" w:rsidR="00FC7001" w:rsidRDefault="00FC7001">
      <w:pPr>
        <w:rPr>
          <w:sz w:val="32"/>
          <w:szCs w:val="32"/>
        </w:rPr>
      </w:pPr>
    </w:p>
    <w:p w14:paraId="4FA9E1AB" w14:textId="77777777" w:rsidR="00FC7001" w:rsidRDefault="00FC7001" w:rsidP="00F65197">
      <w:pPr>
        <w:rPr>
          <w:sz w:val="32"/>
          <w:szCs w:val="32"/>
        </w:rPr>
      </w:pPr>
    </w:p>
    <w:p w14:paraId="07E7A748" w14:textId="6BC6F582" w:rsidR="00FC7001" w:rsidRDefault="00FC7001">
      <w:pPr>
        <w:rPr>
          <w:sz w:val="32"/>
          <w:szCs w:val="32"/>
        </w:rPr>
      </w:pPr>
      <w:r>
        <w:rPr>
          <w:sz w:val="32"/>
          <w:szCs w:val="32"/>
        </w:rPr>
        <w:br w:type="page"/>
      </w:r>
    </w:p>
    <w:p w14:paraId="73D12B12" w14:textId="1D3ADF72" w:rsidR="00F65197" w:rsidRPr="00F65197" w:rsidRDefault="00F65197" w:rsidP="00F65197">
      <w:pPr>
        <w:rPr>
          <w:sz w:val="28"/>
          <w:szCs w:val="28"/>
        </w:rPr>
      </w:pPr>
    </w:p>
    <w:sectPr w:rsidR="00F65197" w:rsidRPr="00F65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CF1313"/>
    <w:multiLevelType w:val="hybridMultilevel"/>
    <w:tmpl w:val="C7826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7358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F83"/>
    <w:rsid w:val="000017E5"/>
    <w:rsid w:val="00012AE8"/>
    <w:rsid w:val="0001320B"/>
    <w:rsid w:val="00014C5D"/>
    <w:rsid w:val="00015086"/>
    <w:rsid w:val="0001701A"/>
    <w:rsid w:val="000242E3"/>
    <w:rsid w:val="00033398"/>
    <w:rsid w:val="00051579"/>
    <w:rsid w:val="000606BE"/>
    <w:rsid w:val="000754FF"/>
    <w:rsid w:val="00077E06"/>
    <w:rsid w:val="000859B1"/>
    <w:rsid w:val="000C265E"/>
    <w:rsid w:val="000C2B8F"/>
    <w:rsid w:val="000C5885"/>
    <w:rsid w:val="000E1322"/>
    <w:rsid w:val="00111C59"/>
    <w:rsid w:val="001213A9"/>
    <w:rsid w:val="00134F1C"/>
    <w:rsid w:val="00135130"/>
    <w:rsid w:val="00137128"/>
    <w:rsid w:val="001402A9"/>
    <w:rsid w:val="00140843"/>
    <w:rsid w:val="00143487"/>
    <w:rsid w:val="0015758F"/>
    <w:rsid w:val="00164050"/>
    <w:rsid w:val="00174ABA"/>
    <w:rsid w:val="00180A1C"/>
    <w:rsid w:val="001951F8"/>
    <w:rsid w:val="001A4300"/>
    <w:rsid w:val="001A5E5B"/>
    <w:rsid w:val="001A7315"/>
    <w:rsid w:val="001E0AEF"/>
    <w:rsid w:val="001E3716"/>
    <w:rsid w:val="001E3C4C"/>
    <w:rsid w:val="001E5F25"/>
    <w:rsid w:val="001F5962"/>
    <w:rsid w:val="002009E5"/>
    <w:rsid w:val="00210A61"/>
    <w:rsid w:val="00225D73"/>
    <w:rsid w:val="00230EC4"/>
    <w:rsid w:val="00240338"/>
    <w:rsid w:val="00244DFC"/>
    <w:rsid w:val="002506F0"/>
    <w:rsid w:val="00250778"/>
    <w:rsid w:val="00254550"/>
    <w:rsid w:val="00270022"/>
    <w:rsid w:val="002745DE"/>
    <w:rsid w:val="002770AF"/>
    <w:rsid w:val="002A2C55"/>
    <w:rsid w:val="002B059F"/>
    <w:rsid w:val="002B19FD"/>
    <w:rsid w:val="002B3059"/>
    <w:rsid w:val="002D5B7E"/>
    <w:rsid w:val="002E14DC"/>
    <w:rsid w:val="002F443E"/>
    <w:rsid w:val="002F6D08"/>
    <w:rsid w:val="00302623"/>
    <w:rsid w:val="003242E6"/>
    <w:rsid w:val="003252DE"/>
    <w:rsid w:val="00341371"/>
    <w:rsid w:val="003478DC"/>
    <w:rsid w:val="00353721"/>
    <w:rsid w:val="0035448D"/>
    <w:rsid w:val="00380706"/>
    <w:rsid w:val="0038092F"/>
    <w:rsid w:val="003D3B0D"/>
    <w:rsid w:val="003E1A90"/>
    <w:rsid w:val="003F27CB"/>
    <w:rsid w:val="003F4146"/>
    <w:rsid w:val="003F431E"/>
    <w:rsid w:val="004070FF"/>
    <w:rsid w:val="00446663"/>
    <w:rsid w:val="004675CE"/>
    <w:rsid w:val="0047007E"/>
    <w:rsid w:val="00471FDB"/>
    <w:rsid w:val="004A254E"/>
    <w:rsid w:val="004A349B"/>
    <w:rsid w:val="004B0C98"/>
    <w:rsid w:val="004B7F81"/>
    <w:rsid w:val="004C0026"/>
    <w:rsid w:val="004C1547"/>
    <w:rsid w:val="004C7D37"/>
    <w:rsid w:val="004E1FCA"/>
    <w:rsid w:val="004E244D"/>
    <w:rsid w:val="004F6076"/>
    <w:rsid w:val="00500A4A"/>
    <w:rsid w:val="00525166"/>
    <w:rsid w:val="00532A8F"/>
    <w:rsid w:val="00574ED8"/>
    <w:rsid w:val="00596292"/>
    <w:rsid w:val="00596AA1"/>
    <w:rsid w:val="005A4699"/>
    <w:rsid w:val="005E1F96"/>
    <w:rsid w:val="00602EE0"/>
    <w:rsid w:val="00603C57"/>
    <w:rsid w:val="00604CEA"/>
    <w:rsid w:val="00615CF0"/>
    <w:rsid w:val="006178B3"/>
    <w:rsid w:val="00653067"/>
    <w:rsid w:val="00673C59"/>
    <w:rsid w:val="006775B1"/>
    <w:rsid w:val="00685FEE"/>
    <w:rsid w:val="006A07D6"/>
    <w:rsid w:val="006A327C"/>
    <w:rsid w:val="006C3690"/>
    <w:rsid w:val="006C36D8"/>
    <w:rsid w:val="006F11CC"/>
    <w:rsid w:val="00712F33"/>
    <w:rsid w:val="00713F83"/>
    <w:rsid w:val="0072686B"/>
    <w:rsid w:val="00733408"/>
    <w:rsid w:val="00744B57"/>
    <w:rsid w:val="00754979"/>
    <w:rsid w:val="00773433"/>
    <w:rsid w:val="0078239E"/>
    <w:rsid w:val="007907A0"/>
    <w:rsid w:val="0079573E"/>
    <w:rsid w:val="007B098F"/>
    <w:rsid w:val="007B7DAF"/>
    <w:rsid w:val="007C0716"/>
    <w:rsid w:val="007D25BC"/>
    <w:rsid w:val="007E05CB"/>
    <w:rsid w:val="007E2153"/>
    <w:rsid w:val="007E73DD"/>
    <w:rsid w:val="007E7FCE"/>
    <w:rsid w:val="007F5A39"/>
    <w:rsid w:val="0081117E"/>
    <w:rsid w:val="008123CA"/>
    <w:rsid w:val="00815DCD"/>
    <w:rsid w:val="00816FB7"/>
    <w:rsid w:val="008214A1"/>
    <w:rsid w:val="00822A98"/>
    <w:rsid w:val="00826E52"/>
    <w:rsid w:val="008532E9"/>
    <w:rsid w:val="008578DA"/>
    <w:rsid w:val="008972A8"/>
    <w:rsid w:val="008A662C"/>
    <w:rsid w:val="008B4A74"/>
    <w:rsid w:val="008C523E"/>
    <w:rsid w:val="008C55BF"/>
    <w:rsid w:val="008D76D7"/>
    <w:rsid w:val="008E1087"/>
    <w:rsid w:val="008F2FF1"/>
    <w:rsid w:val="008F7C72"/>
    <w:rsid w:val="00900F25"/>
    <w:rsid w:val="00910FA0"/>
    <w:rsid w:val="0091124D"/>
    <w:rsid w:val="0092289F"/>
    <w:rsid w:val="00947773"/>
    <w:rsid w:val="00966FFD"/>
    <w:rsid w:val="009860AC"/>
    <w:rsid w:val="009A1163"/>
    <w:rsid w:val="009A70B3"/>
    <w:rsid w:val="009B1472"/>
    <w:rsid w:val="009B3E10"/>
    <w:rsid w:val="009B5DA2"/>
    <w:rsid w:val="009C3B37"/>
    <w:rsid w:val="00A15E0F"/>
    <w:rsid w:val="00A22155"/>
    <w:rsid w:val="00A30E53"/>
    <w:rsid w:val="00A60E7D"/>
    <w:rsid w:val="00A65CFF"/>
    <w:rsid w:val="00A67A1C"/>
    <w:rsid w:val="00A80091"/>
    <w:rsid w:val="00A83F02"/>
    <w:rsid w:val="00A9559D"/>
    <w:rsid w:val="00AA665F"/>
    <w:rsid w:val="00AA7CDD"/>
    <w:rsid w:val="00AB6720"/>
    <w:rsid w:val="00AC0813"/>
    <w:rsid w:val="00AC3827"/>
    <w:rsid w:val="00AC5FD4"/>
    <w:rsid w:val="00AC639E"/>
    <w:rsid w:val="00AC7F4E"/>
    <w:rsid w:val="00AD002C"/>
    <w:rsid w:val="00AD2533"/>
    <w:rsid w:val="00AE61B0"/>
    <w:rsid w:val="00B3099D"/>
    <w:rsid w:val="00B70680"/>
    <w:rsid w:val="00B72125"/>
    <w:rsid w:val="00B727B4"/>
    <w:rsid w:val="00B9752E"/>
    <w:rsid w:val="00BA4416"/>
    <w:rsid w:val="00BB7A32"/>
    <w:rsid w:val="00BF698F"/>
    <w:rsid w:val="00C05463"/>
    <w:rsid w:val="00C10FBA"/>
    <w:rsid w:val="00C21ECE"/>
    <w:rsid w:val="00C46BB2"/>
    <w:rsid w:val="00C517C8"/>
    <w:rsid w:val="00C53385"/>
    <w:rsid w:val="00C560EA"/>
    <w:rsid w:val="00C57C60"/>
    <w:rsid w:val="00C71FDB"/>
    <w:rsid w:val="00C74292"/>
    <w:rsid w:val="00C838C7"/>
    <w:rsid w:val="00C92F05"/>
    <w:rsid w:val="00C9567E"/>
    <w:rsid w:val="00CC3ACF"/>
    <w:rsid w:val="00CC7BDA"/>
    <w:rsid w:val="00CD10E8"/>
    <w:rsid w:val="00CD5212"/>
    <w:rsid w:val="00CE2401"/>
    <w:rsid w:val="00CE460C"/>
    <w:rsid w:val="00CF7C14"/>
    <w:rsid w:val="00D03598"/>
    <w:rsid w:val="00D32D3E"/>
    <w:rsid w:val="00D3328F"/>
    <w:rsid w:val="00D338FD"/>
    <w:rsid w:val="00D441B0"/>
    <w:rsid w:val="00DA3B16"/>
    <w:rsid w:val="00DA4BAC"/>
    <w:rsid w:val="00E0444C"/>
    <w:rsid w:val="00E378A9"/>
    <w:rsid w:val="00E4228B"/>
    <w:rsid w:val="00E57E74"/>
    <w:rsid w:val="00E60A4E"/>
    <w:rsid w:val="00E63765"/>
    <w:rsid w:val="00E63EAD"/>
    <w:rsid w:val="00E9128E"/>
    <w:rsid w:val="00E946DE"/>
    <w:rsid w:val="00EB2CBD"/>
    <w:rsid w:val="00EB2D61"/>
    <w:rsid w:val="00EB7799"/>
    <w:rsid w:val="00ED3D63"/>
    <w:rsid w:val="00ED7E0C"/>
    <w:rsid w:val="00EE22CE"/>
    <w:rsid w:val="00EF0BFF"/>
    <w:rsid w:val="00F06C52"/>
    <w:rsid w:val="00F1539E"/>
    <w:rsid w:val="00F15EBC"/>
    <w:rsid w:val="00F20ACB"/>
    <w:rsid w:val="00F25B0F"/>
    <w:rsid w:val="00F30D6E"/>
    <w:rsid w:val="00F455B8"/>
    <w:rsid w:val="00F536A0"/>
    <w:rsid w:val="00F626D9"/>
    <w:rsid w:val="00F65197"/>
    <w:rsid w:val="00F6794E"/>
    <w:rsid w:val="00F84FBA"/>
    <w:rsid w:val="00F93AAC"/>
    <w:rsid w:val="00FA0652"/>
    <w:rsid w:val="00FB0D75"/>
    <w:rsid w:val="00FB604F"/>
    <w:rsid w:val="00FC117C"/>
    <w:rsid w:val="00FC3905"/>
    <w:rsid w:val="00FC3B36"/>
    <w:rsid w:val="00FC6F9E"/>
    <w:rsid w:val="00FC7001"/>
    <w:rsid w:val="00FF2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3770"/>
  <w15:chartTrackingRefBased/>
  <w15:docId w15:val="{CE9245A0-EC06-3242-8691-DF1075FFA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F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F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F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F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F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F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F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F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F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F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F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F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F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F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F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F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F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F83"/>
    <w:rPr>
      <w:rFonts w:eastAsiaTheme="majorEastAsia" w:cstheme="majorBidi"/>
      <w:color w:val="272727" w:themeColor="text1" w:themeTint="D8"/>
    </w:rPr>
  </w:style>
  <w:style w:type="paragraph" w:styleId="Title">
    <w:name w:val="Title"/>
    <w:basedOn w:val="Normal"/>
    <w:next w:val="Normal"/>
    <w:link w:val="TitleChar"/>
    <w:uiPriority w:val="10"/>
    <w:qFormat/>
    <w:rsid w:val="00713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F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F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F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F83"/>
    <w:pPr>
      <w:spacing w:before="160"/>
      <w:jc w:val="center"/>
    </w:pPr>
    <w:rPr>
      <w:i/>
      <w:iCs/>
      <w:color w:val="404040" w:themeColor="text1" w:themeTint="BF"/>
    </w:rPr>
  </w:style>
  <w:style w:type="character" w:customStyle="1" w:styleId="QuoteChar">
    <w:name w:val="Quote Char"/>
    <w:basedOn w:val="DefaultParagraphFont"/>
    <w:link w:val="Quote"/>
    <w:uiPriority w:val="29"/>
    <w:rsid w:val="00713F83"/>
    <w:rPr>
      <w:i/>
      <w:iCs/>
      <w:color w:val="404040" w:themeColor="text1" w:themeTint="BF"/>
    </w:rPr>
  </w:style>
  <w:style w:type="paragraph" w:styleId="ListParagraph">
    <w:name w:val="List Paragraph"/>
    <w:basedOn w:val="Normal"/>
    <w:uiPriority w:val="34"/>
    <w:qFormat/>
    <w:rsid w:val="00713F83"/>
    <w:pPr>
      <w:ind w:left="720"/>
      <w:contextualSpacing/>
    </w:pPr>
  </w:style>
  <w:style w:type="character" w:styleId="IntenseEmphasis">
    <w:name w:val="Intense Emphasis"/>
    <w:basedOn w:val="DefaultParagraphFont"/>
    <w:uiPriority w:val="21"/>
    <w:qFormat/>
    <w:rsid w:val="00713F83"/>
    <w:rPr>
      <w:i/>
      <w:iCs/>
      <w:color w:val="0F4761" w:themeColor="accent1" w:themeShade="BF"/>
    </w:rPr>
  </w:style>
  <w:style w:type="paragraph" w:styleId="IntenseQuote">
    <w:name w:val="Intense Quote"/>
    <w:basedOn w:val="Normal"/>
    <w:next w:val="Normal"/>
    <w:link w:val="IntenseQuoteChar"/>
    <w:uiPriority w:val="30"/>
    <w:qFormat/>
    <w:rsid w:val="00713F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F83"/>
    <w:rPr>
      <w:i/>
      <w:iCs/>
      <w:color w:val="0F4761" w:themeColor="accent1" w:themeShade="BF"/>
    </w:rPr>
  </w:style>
  <w:style w:type="character" w:styleId="IntenseReference">
    <w:name w:val="Intense Reference"/>
    <w:basedOn w:val="DefaultParagraphFont"/>
    <w:uiPriority w:val="32"/>
    <w:qFormat/>
    <w:rsid w:val="00713F83"/>
    <w:rPr>
      <w:b/>
      <w:bCs/>
      <w:smallCaps/>
      <w:color w:val="0F4761" w:themeColor="accent1" w:themeShade="BF"/>
      <w:spacing w:val="5"/>
    </w:rPr>
  </w:style>
  <w:style w:type="character" w:styleId="Hyperlink">
    <w:name w:val="Hyperlink"/>
    <w:basedOn w:val="DefaultParagraphFont"/>
    <w:uiPriority w:val="99"/>
    <w:unhideWhenUsed/>
    <w:rsid w:val="00D441B0"/>
    <w:rPr>
      <w:color w:val="467886" w:themeColor="hyperlink"/>
      <w:u w:val="single"/>
    </w:rPr>
  </w:style>
  <w:style w:type="character" w:styleId="UnresolvedMention">
    <w:name w:val="Unresolved Mention"/>
    <w:basedOn w:val="DefaultParagraphFont"/>
    <w:uiPriority w:val="99"/>
    <w:semiHidden/>
    <w:unhideWhenUsed/>
    <w:rsid w:val="00D441B0"/>
    <w:rPr>
      <w:color w:val="605E5C"/>
      <w:shd w:val="clear" w:color="auto" w:fill="E1DFDD"/>
    </w:rPr>
  </w:style>
  <w:style w:type="character" w:styleId="Emphasis">
    <w:name w:val="Emphasis"/>
    <w:basedOn w:val="DefaultParagraphFont"/>
    <w:uiPriority w:val="20"/>
    <w:qFormat/>
    <w:rsid w:val="00AA7CDD"/>
    <w:rPr>
      <w:i/>
      <w:iCs/>
    </w:rPr>
  </w:style>
  <w:style w:type="character" w:styleId="FollowedHyperlink">
    <w:name w:val="FollowedHyperlink"/>
    <w:basedOn w:val="DefaultParagraphFont"/>
    <w:uiPriority w:val="99"/>
    <w:semiHidden/>
    <w:unhideWhenUsed/>
    <w:rsid w:val="001A5E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18604">
      <w:bodyDiv w:val="1"/>
      <w:marLeft w:val="0"/>
      <w:marRight w:val="0"/>
      <w:marTop w:val="0"/>
      <w:marBottom w:val="0"/>
      <w:divBdr>
        <w:top w:val="none" w:sz="0" w:space="0" w:color="auto"/>
        <w:left w:val="none" w:sz="0" w:space="0" w:color="auto"/>
        <w:bottom w:val="none" w:sz="0" w:space="0" w:color="auto"/>
        <w:right w:val="none" w:sz="0" w:space="0" w:color="auto"/>
      </w:divBdr>
    </w:div>
    <w:div w:id="599140149">
      <w:bodyDiv w:val="1"/>
      <w:marLeft w:val="0"/>
      <w:marRight w:val="0"/>
      <w:marTop w:val="0"/>
      <w:marBottom w:val="0"/>
      <w:divBdr>
        <w:top w:val="none" w:sz="0" w:space="0" w:color="auto"/>
        <w:left w:val="none" w:sz="0" w:space="0" w:color="auto"/>
        <w:bottom w:val="none" w:sz="0" w:space="0" w:color="auto"/>
        <w:right w:val="none" w:sz="0" w:space="0" w:color="auto"/>
      </w:divBdr>
    </w:div>
    <w:div w:id="643390505">
      <w:bodyDiv w:val="1"/>
      <w:marLeft w:val="0"/>
      <w:marRight w:val="0"/>
      <w:marTop w:val="0"/>
      <w:marBottom w:val="0"/>
      <w:divBdr>
        <w:top w:val="none" w:sz="0" w:space="0" w:color="auto"/>
        <w:left w:val="none" w:sz="0" w:space="0" w:color="auto"/>
        <w:bottom w:val="none" w:sz="0" w:space="0" w:color="auto"/>
        <w:right w:val="none" w:sz="0" w:space="0" w:color="auto"/>
      </w:divBdr>
    </w:div>
    <w:div w:id="884024836">
      <w:bodyDiv w:val="1"/>
      <w:marLeft w:val="0"/>
      <w:marRight w:val="0"/>
      <w:marTop w:val="0"/>
      <w:marBottom w:val="0"/>
      <w:divBdr>
        <w:top w:val="none" w:sz="0" w:space="0" w:color="auto"/>
        <w:left w:val="none" w:sz="0" w:space="0" w:color="auto"/>
        <w:bottom w:val="none" w:sz="0" w:space="0" w:color="auto"/>
        <w:right w:val="none" w:sz="0" w:space="0" w:color="auto"/>
      </w:divBdr>
    </w:div>
    <w:div w:id="938948925">
      <w:bodyDiv w:val="1"/>
      <w:marLeft w:val="0"/>
      <w:marRight w:val="0"/>
      <w:marTop w:val="0"/>
      <w:marBottom w:val="0"/>
      <w:divBdr>
        <w:top w:val="none" w:sz="0" w:space="0" w:color="auto"/>
        <w:left w:val="none" w:sz="0" w:space="0" w:color="auto"/>
        <w:bottom w:val="none" w:sz="0" w:space="0" w:color="auto"/>
        <w:right w:val="none" w:sz="0" w:space="0" w:color="auto"/>
      </w:divBdr>
    </w:div>
    <w:div w:id="1005398572">
      <w:bodyDiv w:val="1"/>
      <w:marLeft w:val="0"/>
      <w:marRight w:val="0"/>
      <w:marTop w:val="0"/>
      <w:marBottom w:val="0"/>
      <w:divBdr>
        <w:top w:val="none" w:sz="0" w:space="0" w:color="auto"/>
        <w:left w:val="none" w:sz="0" w:space="0" w:color="auto"/>
        <w:bottom w:val="none" w:sz="0" w:space="0" w:color="auto"/>
        <w:right w:val="none" w:sz="0" w:space="0" w:color="auto"/>
      </w:divBdr>
    </w:div>
    <w:div w:id="1445423885">
      <w:bodyDiv w:val="1"/>
      <w:marLeft w:val="0"/>
      <w:marRight w:val="0"/>
      <w:marTop w:val="0"/>
      <w:marBottom w:val="0"/>
      <w:divBdr>
        <w:top w:val="none" w:sz="0" w:space="0" w:color="auto"/>
        <w:left w:val="none" w:sz="0" w:space="0" w:color="auto"/>
        <w:bottom w:val="none" w:sz="0" w:space="0" w:color="auto"/>
        <w:right w:val="none" w:sz="0" w:space="0" w:color="auto"/>
      </w:divBdr>
    </w:div>
    <w:div w:id="1614170259">
      <w:bodyDiv w:val="1"/>
      <w:marLeft w:val="0"/>
      <w:marRight w:val="0"/>
      <w:marTop w:val="0"/>
      <w:marBottom w:val="0"/>
      <w:divBdr>
        <w:top w:val="none" w:sz="0" w:space="0" w:color="auto"/>
        <w:left w:val="none" w:sz="0" w:space="0" w:color="auto"/>
        <w:bottom w:val="none" w:sz="0" w:space="0" w:color="auto"/>
        <w:right w:val="none" w:sz="0" w:space="0" w:color="auto"/>
      </w:divBdr>
    </w:div>
    <w:div w:id="1744378640">
      <w:bodyDiv w:val="1"/>
      <w:marLeft w:val="0"/>
      <w:marRight w:val="0"/>
      <w:marTop w:val="0"/>
      <w:marBottom w:val="0"/>
      <w:divBdr>
        <w:top w:val="none" w:sz="0" w:space="0" w:color="auto"/>
        <w:left w:val="none" w:sz="0" w:space="0" w:color="auto"/>
        <w:bottom w:val="none" w:sz="0" w:space="0" w:color="auto"/>
        <w:right w:val="none" w:sz="0" w:space="0" w:color="auto"/>
      </w:divBdr>
    </w:div>
    <w:div w:id="2087341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iditthisway.wordpress.com/gas-works-municipal-swansea-oystermouth/" TargetMode="External"/><Relationship Id="rId13" Type="http://schemas.openxmlformats.org/officeDocument/2006/relationships/image" Target="media/image5.png"/><Relationship Id="rId18" Type="http://schemas.openxmlformats.org/officeDocument/2006/relationships/hyperlink" Target="https://theconstructor.org/geotechnical/bored-pile-foundation/84417/"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api.bgs.ac.uk/sobi-scans/v1/borehole/scans/items/370491" TargetMode="External"/><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developers.dwrcymru.com/en/applications/planning/locating-our-water-pipes-and-sew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hyperlink" Target="https://en.wikipedia.org/wiki/Swansea_and_Mumbles_Railwa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openinframap.org/#14.91/51.61647/-3.94564/L,O,P,S,T,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47D70-6DAD-CC4D-8B91-FAB764BFB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2040</Words>
  <Characters>11632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Greggain</dc:creator>
  <cp:keywords/>
  <dc:description/>
  <cp:lastModifiedBy>Harvey Greggain</cp:lastModifiedBy>
  <cp:revision>2</cp:revision>
  <dcterms:created xsi:type="dcterms:W3CDTF">2025-01-11T18:34:00Z</dcterms:created>
  <dcterms:modified xsi:type="dcterms:W3CDTF">2025-01-11T18:34:00Z</dcterms:modified>
</cp:coreProperties>
</file>