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lang w:eastAsia="en-GB"/>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55794773" w14:textId="77777777" w:rsidR="00EF5BD3" w:rsidRDefault="00EF5BD3" w:rsidP="00EF5BD3">
      <w:pPr>
        <w:pStyle w:val="Odstavecseseznamem"/>
        <w:spacing w:after="0" w:line="240" w:lineRule="auto"/>
        <w:jc w:val="left"/>
        <w:rPr>
          <w:rFonts w:eastAsia="Times New Roman" w:cs="Times New Roman"/>
          <w:b/>
          <w:bCs/>
          <w:lang w:eastAsia="en-GB"/>
        </w:rPr>
      </w:pPr>
    </w:p>
    <w:p w14:paraId="0E071A37" w14:textId="77777777" w:rsidR="00EF5BD3" w:rsidRDefault="00EF5BD3" w:rsidP="00EF5BD3">
      <w:pPr>
        <w:pStyle w:val="Odstavecseseznamem"/>
        <w:spacing w:after="0" w:line="240" w:lineRule="auto"/>
        <w:jc w:val="left"/>
        <w:rPr>
          <w:rFonts w:eastAsia="Times New Roman" w:cs="Times New Roman"/>
          <w:b/>
          <w:bCs/>
          <w:lang w:eastAsia="en-GB"/>
        </w:rPr>
      </w:pPr>
    </w:p>
    <w:tbl>
      <w:tblPr>
        <w:tblStyle w:val="Mkatabulky"/>
        <w:tblW w:w="0" w:type="auto"/>
        <w:tblInd w:w="720" w:type="dxa"/>
        <w:tblLook w:val="04A0" w:firstRow="1" w:lastRow="0" w:firstColumn="1" w:lastColumn="0" w:noHBand="0" w:noVBand="1"/>
      </w:tblPr>
      <w:tblGrid>
        <w:gridCol w:w="8150"/>
      </w:tblGrid>
      <w:tr w:rsidR="00EF5BD3" w:rsidRPr="00EF5BD3" w14:paraId="1AD57C65" w14:textId="77777777" w:rsidTr="00EF5BD3">
        <w:trPr>
          <w:trHeight w:val="716"/>
        </w:trPr>
        <w:tc>
          <w:tcPr>
            <w:tcW w:w="8150" w:type="dxa"/>
          </w:tcPr>
          <w:p w14:paraId="5BC47551" w14:textId="641121F9" w:rsidR="00EF5BD3" w:rsidRPr="00EF5BD3" w:rsidRDefault="00EF5BD3" w:rsidP="00162CAC">
            <w:pPr>
              <w:pStyle w:val="Odstavecseseznamem"/>
              <w:spacing w:line="240" w:lineRule="auto"/>
              <w:ind w:left="0"/>
              <w:rPr>
                <w:rFonts w:eastAsia="Times New Roman" w:cs="Times New Roman"/>
                <w:sz w:val="32"/>
                <w:lang w:eastAsia="en-GB"/>
              </w:rPr>
            </w:pPr>
            <w:r w:rsidRPr="00EF5BD3">
              <w:rPr>
                <w:rFonts w:eastAsia="Times New Roman" w:cs="Times New Roman"/>
                <w:b/>
                <w:bCs/>
                <w:sz w:val="32"/>
                <w:lang w:eastAsia="en-GB"/>
              </w:rPr>
              <w:t>Module:</w:t>
            </w:r>
            <w:r w:rsidRPr="00EF5BD3">
              <w:rPr>
                <w:rFonts w:eastAsia="Times New Roman" w:cs="Times New Roman"/>
                <w:sz w:val="32"/>
                <w:lang w:eastAsia="en-GB"/>
              </w:rPr>
              <w:t xml:space="preserve"> </w:t>
            </w:r>
            <w:r w:rsidR="00697983" w:rsidRPr="00EF5BD3">
              <w:rPr>
                <w:rFonts w:eastAsia="Times New Roman" w:cs="Times New Roman"/>
                <w:sz w:val="32"/>
                <w:lang w:eastAsia="en-GB"/>
              </w:rPr>
              <w:t>Change makers</w:t>
            </w:r>
            <w:r w:rsidR="00162CAC">
              <w:rPr>
                <w:rFonts w:eastAsia="Times New Roman" w:cs="Times New Roman"/>
                <w:sz w:val="32"/>
                <w:lang w:eastAsia="en-GB"/>
              </w:rPr>
              <w:t xml:space="preserve"> -</w:t>
            </w:r>
            <w:r w:rsidRPr="00EF5BD3">
              <w:rPr>
                <w:rFonts w:eastAsia="Times New Roman" w:cs="Times New Roman"/>
                <w:sz w:val="32"/>
                <w:lang w:eastAsia="en-GB"/>
              </w:rPr>
              <w:t xml:space="preserve"> Creativity and Value Creation</w:t>
            </w:r>
          </w:p>
        </w:tc>
      </w:tr>
      <w:tr w:rsidR="00EF5BD3" w:rsidRPr="00EF5BD3" w14:paraId="49888CFF" w14:textId="77777777" w:rsidTr="00EF5BD3">
        <w:trPr>
          <w:trHeight w:val="716"/>
        </w:trPr>
        <w:tc>
          <w:tcPr>
            <w:tcW w:w="8150" w:type="dxa"/>
          </w:tcPr>
          <w:p w14:paraId="0B11EB9D" w14:textId="77777777" w:rsidR="00EF5BD3" w:rsidRPr="00EF5BD3" w:rsidRDefault="00EF5BD3" w:rsidP="00B42EEC">
            <w:pPr>
              <w:pStyle w:val="Odstavecseseznamem"/>
              <w:spacing w:line="240" w:lineRule="auto"/>
              <w:ind w:left="0"/>
              <w:rPr>
                <w:rFonts w:eastAsia="Times New Roman" w:cs="Times New Roman"/>
                <w:sz w:val="32"/>
                <w:lang w:eastAsia="en-GB"/>
              </w:rPr>
            </w:pPr>
            <w:r w:rsidRPr="00EF5BD3">
              <w:rPr>
                <w:rFonts w:eastAsia="Times New Roman" w:cs="Times New Roman"/>
                <w:b/>
                <w:bCs/>
                <w:sz w:val="32"/>
                <w:lang w:eastAsia="en-GB"/>
              </w:rPr>
              <w:t>Level:</w:t>
            </w:r>
            <w:r w:rsidRPr="00EF5BD3">
              <w:rPr>
                <w:rFonts w:eastAsia="Times New Roman" w:cs="Times New Roman"/>
                <w:sz w:val="32"/>
                <w:lang w:eastAsia="en-GB"/>
              </w:rPr>
              <w:t xml:space="preserve"> 5 (BSc Health and Social Care)</w:t>
            </w:r>
          </w:p>
        </w:tc>
      </w:tr>
      <w:tr w:rsidR="00EF5BD3" w:rsidRPr="00EF5BD3" w14:paraId="1338B7FE" w14:textId="77777777" w:rsidTr="00EF5BD3">
        <w:trPr>
          <w:trHeight w:val="746"/>
        </w:trPr>
        <w:tc>
          <w:tcPr>
            <w:tcW w:w="8150" w:type="dxa"/>
          </w:tcPr>
          <w:p w14:paraId="1695FDDD" w14:textId="77777777" w:rsidR="00EF5BD3" w:rsidRPr="00EF5BD3" w:rsidRDefault="00EF5BD3" w:rsidP="00B42EEC">
            <w:pPr>
              <w:pStyle w:val="Odstavecseseznamem"/>
              <w:spacing w:line="240" w:lineRule="auto"/>
              <w:ind w:left="0"/>
              <w:rPr>
                <w:rFonts w:eastAsia="Times New Roman" w:cs="Times New Roman"/>
                <w:sz w:val="32"/>
                <w:lang w:eastAsia="en-GB"/>
              </w:rPr>
            </w:pPr>
            <w:r w:rsidRPr="00EF5BD3">
              <w:rPr>
                <w:rFonts w:eastAsia="Times New Roman" w:cs="Times New Roman"/>
                <w:b/>
                <w:bCs/>
                <w:sz w:val="32"/>
                <w:lang w:eastAsia="en-GB"/>
              </w:rPr>
              <w:t>Assessment:</w:t>
            </w:r>
            <w:r w:rsidRPr="00EF5BD3">
              <w:rPr>
                <w:rFonts w:eastAsia="Times New Roman" w:cs="Times New Roman"/>
                <w:sz w:val="32"/>
                <w:lang w:eastAsia="en-GB"/>
              </w:rPr>
              <w:t xml:space="preserve"> Component 1 – Online Portfolio</w:t>
            </w:r>
          </w:p>
        </w:tc>
      </w:tr>
      <w:tr w:rsidR="00EF5BD3" w:rsidRPr="00EF5BD3" w14:paraId="0590D907" w14:textId="77777777" w:rsidTr="00EF5BD3">
        <w:trPr>
          <w:trHeight w:val="1074"/>
        </w:trPr>
        <w:tc>
          <w:tcPr>
            <w:tcW w:w="8150" w:type="dxa"/>
          </w:tcPr>
          <w:p w14:paraId="01F7414D" w14:textId="77777777" w:rsidR="00EF5BD3" w:rsidRPr="00EF5BD3" w:rsidRDefault="00EF5BD3" w:rsidP="00B42EEC">
            <w:pPr>
              <w:pStyle w:val="Odstavecseseznamem"/>
              <w:ind w:left="0"/>
              <w:rPr>
                <w:sz w:val="32"/>
              </w:rPr>
            </w:pPr>
            <w:r w:rsidRPr="00EF5BD3">
              <w:rPr>
                <w:rFonts w:eastAsia="Times New Roman" w:cs="Times New Roman"/>
                <w:b/>
                <w:bCs/>
                <w:sz w:val="32"/>
                <w:lang w:eastAsia="en-GB"/>
              </w:rPr>
              <w:t>Word count:</w:t>
            </w:r>
            <w:r w:rsidRPr="00EF5BD3">
              <w:rPr>
                <w:rFonts w:eastAsia="Times New Roman" w:cs="Times New Roman"/>
                <w:sz w:val="32"/>
                <w:lang w:eastAsia="en-GB"/>
              </w:rPr>
              <w:t xml:space="preserve"> 2,000 ±10%</w:t>
            </w:r>
          </w:p>
        </w:tc>
      </w:tr>
    </w:tbl>
    <w:p w14:paraId="7537872C" w14:textId="77777777" w:rsidR="00EF5BD3" w:rsidRDefault="00EF5BD3">
      <w:pPr>
        <w:spacing w:line="279" w:lineRule="auto"/>
        <w:jc w:val="left"/>
        <w:rPr>
          <w:rFonts w:eastAsiaTheme="majorEastAsia" w:cstheme="majorBidi"/>
          <w:b/>
          <w:sz w:val="28"/>
          <w:szCs w:val="40"/>
        </w:rPr>
      </w:pPr>
      <w:r>
        <w:br w:type="page"/>
      </w:r>
    </w:p>
    <w:p w14:paraId="0BC7D9FC" w14:textId="5FAFC578" w:rsidR="021F216E" w:rsidRDefault="32ADAAF6" w:rsidP="00433C95">
      <w:pPr>
        <w:pStyle w:val="Nadpis1"/>
        <w:rPr>
          <w:sz w:val="72"/>
          <w:szCs w:val="72"/>
        </w:rPr>
      </w:pPr>
      <w:r w:rsidRPr="021F216E">
        <w:t>Task 1 – Concept Map</w:t>
      </w:r>
    </w:p>
    <w:p w14:paraId="7D226DEF" w14:textId="77777777" w:rsidR="00EF5BD3" w:rsidRDefault="00AF3BB7" w:rsidP="00EF5BD3">
      <w:pPr>
        <w:keepNext/>
        <w:jc w:val="center"/>
      </w:pPr>
      <w:r>
        <w:rPr>
          <w:noProof/>
          <w:lang w:eastAsia="en-GB"/>
        </w:rPr>
        <w:drawing>
          <wp:inline distT="0" distB="0" distL="0" distR="0" wp14:anchorId="212E9F29" wp14:editId="08B5446C">
            <wp:extent cx="6468035" cy="3524250"/>
            <wp:effectExtent l="0" t="0" r="9525" b="0"/>
            <wp:docPr id="2" name="Picture 2" descr="C:\Users\AA\Downloads\Gemini_Generated_Image_auq3bmauq3bmauq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A\Downloads\Gemini_Generated_Image_auq3bmauq3bmauq3.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70802" cy="3525758"/>
                    </a:xfrm>
                    <a:prstGeom prst="rect">
                      <a:avLst/>
                    </a:prstGeom>
                    <a:noFill/>
                    <a:ln>
                      <a:noFill/>
                    </a:ln>
                  </pic:spPr>
                </pic:pic>
              </a:graphicData>
            </a:graphic>
          </wp:inline>
        </w:drawing>
      </w:r>
    </w:p>
    <w:p w14:paraId="79EAFB99" w14:textId="389B0779" w:rsidR="00EF5BD3" w:rsidRDefault="00EF5BD3" w:rsidP="00EF5BD3">
      <w:pPr>
        <w:pStyle w:val="Titulek"/>
        <w:jc w:val="center"/>
      </w:pPr>
      <w:r>
        <w:t xml:space="preserve">Figure </w:t>
      </w:r>
      <w:r>
        <w:fldChar w:fldCharType="begin"/>
      </w:r>
      <w:r>
        <w:instrText xml:space="preserve"> SEQ Figure \* ARABIC </w:instrText>
      </w:r>
      <w:r>
        <w:fldChar w:fldCharType="separate"/>
      </w:r>
      <w:r>
        <w:rPr>
          <w:noProof/>
        </w:rPr>
        <w:t>1</w:t>
      </w:r>
      <w:r>
        <w:fldChar w:fldCharType="end"/>
      </w:r>
      <w:r>
        <w:t>: Concept Map</w:t>
      </w:r>
    </w:p>
    <w:p w14:paraId="783924C5" w14:textId="4708D332" w:rsidR="021F216E" w:rsidRPr="00EF5BD3" w:rsidRDefault="00EF5BD3" w:rsidP="00EF5BD3">
      <w:pPr>
        <w:pStyle w:val="Titulek"/>
        <w:jc w:val="center"/>
      </w:pPr>
      <w:r>
        <w:t>Source: Self-made</w:t>
      </w:r>
    </w:p>
    <w:p w14:paraId="6791002B" w14:textId="624FA1EC" w:rsidR="00AF3BB7" w:rsidRDefault="00AF3BB7" w:rsidP="00AF3BB7">
      <w:r>
        <w:t xml:space="preserve">Creativity is defined as the production of new and helpful ideas which can aid in the practice of complex issues. Creativity in health and social care (H&amp;SC) does not necessarily involve technological advances but focuses on novel methods of organising services, communicating with patients, redesigning care routes to address the diverse needs (improved). Value creation in H&amp;SC defines the creation of value to patients, staff, and services based on the efficient </w:t>
      </w:r>
      <w:proofErr w:type="spellStart"/>
      <w:r>
        <w:t>utilization</w:t>
      </w:r>
      <w:proofErr w:type="spellEnd"/>
      <w:r>
        <w:t xml:space="preserve"> of resources, better outcomes, and improved care experience. It pays critical attention to the merging of inputs of the stakeholders, clinicians and patient’s collaboration, to deliver outputs that are relevant to both the service users and the providers. Hand-in-between Co. improvement (HSC): is the gradual practical improvement of care quality, care safety, accessibility, efficiency and patient outcome measures.</w:t>
      </w:r>
    </w:p>
    <w:p w14:paraId="2EC22105" w14:textId="5D1425FE" w:rsidR="00AF3BB7" w:rsidRDefault="00AF3BB7" w:rsidP="00AF3BB7">
      <w:r>
        <w:tab/>
        <w:t xml:space="preserve">As a matter of fact, creativity results in new methods of care delivery as practitioners and organisations innovate in meeting the challenges that they have faced, rethinking some of the current practices or implementing some of the innovations. Such innovative solutions may be converted into physical value creation in the event that they lead to quicker service delivery, increased patient satisfaction, lower costs or improved clinical outcomes. As an illustration, hospital-at-home programs incorporate innovativeness into the care delivery operations by taking the acute care to the homes of patients, lessening their </w:t>
      </w:r>
      <w:proofErr w:type="spellStart"/>
      <w:r>
        <w:t>hospitalization</w:t>
      </w:r>
      <w:proofErr w:type="spellEnd"/>
      <w:r>
        <w:t>, diminishing the chances of infections, and better recovery experiences</w:t>
      </w:r>
      <w:r w:rsidR="00EF5BD3">
        <w:t xml:space="preserve"> </w:t>
      </w:r>
      <w:r w:rsidR="007D07ED">
        <w:t>(</w:t>
      </w:r>
      <w:proofErr w:type="spellStart"/>
      <w:r w:rsidR="00EF5BD3" w:rsidRPr="00EF5BD3">
        <w:t>Niekerk</w:t>
      </w:r>
      <w:proofErr w:type="spellEnd"/>
      <w:r w:rsidR="00EF5BD3" w:rsidRPr="00EF5BD3">
        <w:t xml:space="preserve">, </w:t>
      </w:r>
      <w:proofErr w:type="spellStart"/>
      <w:r w:rsidR="00EF5BD3" w:rsidRPr="00EF5BD3">
        <w:t>Manderson</w:t>
      </w:r>
      <w:proofErr w:type="spellEnd"/>
      <w:r w:rsidR="00EF5BD3" w:rsidRPr="00EF5BD3">
        <w:t xml:space="preserve"> and </w:t>
      </w:r>
      <w:proofErr w:type="spellStart"/>
      <w:r w:rsidR="00EF5BD3" w:rsidRPr="00EF5BD3">
        <w:t>Balabanova</w:t>
      </w:r>
      <w:proofErr w:type="spellEnd"/>
      <w:r w:rsidR="00EF5BD3" w:rsidRPr="00EF5BD3">
        <w:t>, 2021)</w:t>
      </w:r>
      <w:r>
        <w:t>. This illustrates how a creative service model creates a value and leads to general improvement of H&amp;SC.</w:t>
      </w:r>
    </w:p>
    <w:p w14:paraId="1603AB69" w14:textId="77F4E327" w:rsidR="021F216E" w:rsidRDefault="00AF3BB7" w:rsidP="00AF3BB7">
      <w:r>
        <w:tab/>
        <w:t xml:space="preserve">The cyclic process of new creative problem solving and value realisation becomes the source of further creativity and organisational learning. The combination of theory and practice will make sure that the creative thinking process is at the heart of solving contemporary H&amp;SC issues, and the value creation is the feasible consequence of the innovation activities </w:t>
      </w:r>
      <w:r w:rsidR="00EF5BD3">
        <w:t xml:space="preserve">deserved </w:t>
      </w:r>
      <w:r w:rsidR="00EF5BD3" w:rsidRPr="00EF5BD3">
        <w:t>(Peng et al., 2022)</w:t>
      </w:r>
      <w:r>
        <w:t>.</w:t>
      </w:r>
    </w:p>
    <w:p w14:paraId="6EB72287" w14:textId="531088A7" w:rsidR="021F216E" w:rsidRDefault="021F216E" w:rsidP="021F216E">
      <w:pPr>
        <w:rPr>
          <w:rFonts w:ascii="Arial Nova" w:eastAsia="Arial Nova" w:hAnsi="Arial Nova" w:cs="Arial Nova"/>
          <w:i/>
          <w:iCs/>
          <w:color w:val="000000" w:themeColor="text1"/>
        </w:rPr>
      </w:pPr>
    </w:p>
    <w:p w14:paraId="4C36B484" w14:textId="21FD1B62" w:rsidR="00563EB8" w:rsidRDefault="469F9A50" w:rsidP="00433C95">
      <w:pPr>
        <w:pStyle w:val="Nadpis1"/>
      </w:pPr>
      <w:r w:rsidRPr="47853A3C">
        <w:t xml:space="preserve">Task 2 - </w:t>
      </w:r>
      <w:r w:rsidR="32ADAAF6" w:rsidRPr="47853A3C">
        <w:t>Self-Reflection of Group Activity</w:t>
      </w:r>
    </w:p>
    <w:p w14:paraId="4251769F" w14:textId="77777777" w:rsidR="00433C95" w:rsidRDefault="00433C95" w:rsidP="00433C95">
      <w:r>
        <w:t>As I went through the paperclip thinking experience, I had divergent and convergent thinking processes. Divergent thinking necessitated thought of as many applications of a paperclip as possible, a task at first unfeeling but then becoming fun as more ways to use it than the individual could imagine. Convergent thought at this time consisted of reduction of these ideas to the most viable or valuable ones which involved critical evaluation.</w:t>
      </w:r>
    </w:p>
    <w:p w14:paraId="2AED50F6" w14:textId="3F71017E" w:rsidR="00433C95" w:rsidRDefault="00433C95" w:rsidP="00433C95">
      <w:r>
        <w:tab/>
        <w:t xml:space="preserve">Regarding the feelings, I was initially unsure of my abilities in terms of creativity but became increasingly confident, when an idea emerged. I was more critical and tentative when choosing the best ideas, and I wanted to balance novelty, and feasibility. The exercise has helped me </w:t>
      </w:r>
      <w:proofErr w:type="spellStart"/>
      <w:r>
        <w:t>realize</w:t>
      </w:r>
      <w:proofErr w:type="spellEnd"/>
      <w:r>
        <w:t xml:space="preserve"> the different modes of thinking that have different functions to play in problem-solving.</w:t>
      </w:r>
    </w:p>
    <w:p w14:paraId="73BDE46D" w14:textId="02AF7C87" w:rsidR="00433C95" w:rsidRDefault="00433C95" w:rsidP="00433C95">
      <w:r>
        <w:tab/>
        <w:t>As per the assessment, the divergent stage permitted an open-minded approach and decreased self-censorship, and this was freeing to me. On the other hand, the convergent phase was rather demanding as it demanded justification and prioritisation. I have realised that I prefer new ideas, but at times I cannot evaluate the value of such ideas in a real-life situation fast</w:t>
      </w:r>
      <w:r w:rsidR="007D07ED">
        <w:t xml:space="preserve"> </w:t>
      </w:r>
      <w:r w:rsidR="007D07ED" w:rsidRPr="007D07ED">
        <w:t>(Wallis et al., 2024)</w:t>
      </w:r>
      <w:r>
        <w:t>.</w:t>
      </w:r>
    </w:p>
    <w:p w14:paraId="30E4C1A2" w14:textId="6A09283B" w:rsidR="00433C95" w:rsidRDefault="00433C95" w:rsidP="00433C95">
      <w:r>
        <w:tab/>
        <w:t>To analyse, this process reflected actual health and social care dilemmas in which generating creative ideas needed to be balanced with considerations of the practice realities. In the future, I will intentionally work on the alternation between broad idea generation and evaluating these ideas with a focus.</w:t>
      </w:r>
    </w:p>
    <w:p w14:paraId="061053A6" w14:textId="52E53D64" w:rsidR="00433C95" w:rsidRDefault="00433C95" w:rsidP="00433C95">
      <w:r>
        <w:t xml:space="preserve">To </w:t>
      </w:r>
      <w:proofErr w:type="spellStart"/>
      <w:r>
        <w:t>summarize</w:t>
      </w:r>
      <w:proofErr w:type="spellEnd"/>
      <w:r>
        <w:t>, the activity helped me to gain a better idea on the collaboration of the creative and analytical thinking. I will use this balancing when tackling problems in future.</w:t>
      </w:r>
    </w:p>
    <w:p w14:paraId="49A9F198" w14:textId="77777777" w:rsidR="00433C95" w:rsidRPr="00433C95" w:rsidRDefault="00433C95" w:rsidP="00433C95"/>
    <w:p w14:paraId="099A5A34" w14:textId="4B3F9B0B" w:rsidR="00433C95" w:rsidRDefault="2A01ADFD" w:rsidP="00433C95">
      <w:pPr>
        <w:pStyle w:val="Nadpis1"/>
      </w:pPr>
      <w:r w:rsidRPr="47853A3C">
        <w:t xml:space="preserve">Task 3 - </w:t>
      </w:r>
      <w:r w:rsidR="007D07ED">
        <w:t>The NHS App -</w:t>
      </w:r>
      <w:r w:rsidR="00433C95" w:rsidRPr="00433C95">
        <w:t xml:space="preserve"> Digitally Transforming Patient Access and Care</w:t>
      </w:r>
    </w:p>
    <w:p w14:paraId="77CCCC40" w14:textId="417413AE" w:rsidR="00433C95" w:rsidRDefault="00433C95" w:rsidP="00433C95">
      <w:r>
        <w:t>The NHS App is a digital health project, created as the next digital front-door into the UK National Health Service. It was intended to provide patients with a program in which they can access their health information and online services directly, like making appointments, ordering repeat prescriptions, and reviewing medical history. It developed out of innovative problem-solving in the digital teams within NHS England, which aimed to overcome barriers in the traditional access points such as telephone network and face-to-face interactions</w:t>
      </w:r>
      <w:r w:rsidR="007D07ED">
        <w:t xml:space="preserve"> </w:t>
      </w:r>
      <w:r w:rsidR="007D07ED" w:rsidRPr="007D07ED">
        <w:t>(Accelerated Capability Environment, 2024)</w:t>
      </w:r>
      <w:r>
        <w:t>.</w:t>
      </w:r>
    </w:p>
    <w:p w14:paraId="4375B744" w14:textId="68CAE37A" w:rsidR="00433C95" w:rsidRDefault="00433C95" w:rsidP="00433C95">
      <w:r>
        <w:tab/>
        <w:t>The NHS App had a creative process that comprised human-centric design thinking to consider patient needs and usability as a priority. Instead of merely digitalising existing processes, designers rethought the way patients engaged with NHS services: the app merges various functions in a single platform, streamlines the processes, and incorporates intuitive interfaces that should facilitate the navigation of various users. Involving stakeholders (such as clinicians, digital experts, and patients) resulted in the inclusion of creative solutions (such as the use of clear displays of health data and personalised dashboard that allow users to manage their care)</w:t>
      </w:r>
      <w:r w:rsidR="007D07ED">
        <w:t xml:space="preserve"> </w:t>
      </w:r>
      <w:r w:rsidR="007D07ED" w:rsidRPr="007D07ED">
        <w:t>(</w:t>
      </w:r>
      <w:proofErr w:type="spellStart"/>
      <w:r w:rsidR="007D07ED" w:rsidRPr="007D07ED">
        <w:t>Refsum</w:t>
      </w:r>
      <w:proofErr w:type="spellEnd"/>
      <w:r w:rsidR="007D07ED" w:rsidRPr="007D07ED">
        <w:t>, Bradshaw and Hall, 2025)</w:t>
      </w:r>
      <w:r>
        <w:t>.</w:t>
      </w:r>
    </w:p>
    <w:p w14:paraId="47728C6F" w14:textId="469A2A78" w:rsidR="00433C95" w:rsidRDefault="00433C95" w:rsidP="00433C95">
      <w:r>
        <w:tab/>
        <w:t>The value this innovation produces is very broad. It has tens of millions of users in England alone, and is being rolled out in most NHS trusts, and it continues to be expanded. It allows patients to receive the essential information as and when they need it, empowers them in making the key decisions in their care, as well as limits the barrier related to traditional service channels. Users mention that they can spend less time perusing test results and appointments information directly through the app and learn better about their personal care plans.</w:t>
      </w:r>
    </w:p>
    <w:p w14:paraId="73E77024" w14:textId="1F15866E" w:rsidR="00433C95" w:rsidRDefault="00433C95" w:rsidP="00433C95">
      <w:r>
        <w:tab/>
        <w:t xml:space="preserve">Another impact of the NHS App is that ensuring a value on service by lowering the process of administration among the clinicians and support staff, freeing up resources to use in other more efficient ways. It can relieve the GP practices and secondary care services pressure, since it promotes self-management and </w:t>
      </w:r>
      <w:proofErr w:type="spellStart"/>
      <w:r>
        <w:t>minimizes</w:t>
      </w:r>
      <w:proofErr w:type="spellEnd"/>
      <w:r>
        <w:t xml:space="preserve"> unwarranted calls or visits</w:t>
      </w:r>
      <w:r w:rsidR="007D07ED">
        <w:t xml:space="preserve"> </w:t>
      </w:r>
      <w:r w:rsidR="007D07ED" w:rsidRPr="007D07ED">
        <w:t>(</w:t>
      </w:r>
      <w:proofErr w:type="spellStart"/>
      <w:r w:rsidR="007D07ED" w:rsidRPr="007D07ED">
        <w:t>Reidy</w:t>
      </w:r>
      <w:proofErr w:type="spellEnd"/>
      <w:r w:rsidR="007D07ED" w:rsidRPr="007D07ED">
        <w:t xml:space="preserve"> et al., 2025)</w:t>
      </w:r>
      <w:r>
        <w:t>. The continued innovative development of features, including hospital appointment management and secondary care functionality, is evidence of continued creative innovation to address changing health system demands.</w:t>
      </w:r>
    </w:p>
    <w:p w14:paraId="091557D3" w14:textId="0A585F16" w:rsidR="00433C95" w:rsidRDefault="00433C95" w:rsidP="00433C95">
      <w:r>
        <w:tab/>
        <w:t>On the whole, NHS App is demonstrative of the ways in which innovation in digital design and service design can create tangible value both to patients and health services in the UK.</w:t>
      </w:r>
    </w:p>
    <w:p w14:paraId="7B448922" w14:textId="77777777" w:rsidR="00433C95" w:rsidRPr="00433C95" w:rsidRDefault="00433C95" w:rsidP="00433C95"/>
    <w:p w14:paraId="0A496E4E" w14:textId="250A7470" w:rsidR="021F216E" w:rsidRDefault="11DCB36E" w:rsidP="005906B9">
      <w:pPr>
        <w:pStyle w:val="Nadpis1"/>
      </w:pPr>
      <w:r w:rsidRPr="47853A3C">
        <w:t xml:space="preserve">Task 4 - </w:t>
      </w:r>
      <w:r w:rsidR="79E626CA" w:rsidRPr="47853A3C">
        <w:t>Research Task</w:t>
      </w:r>
    </w:p>
    <w:p w14:paraId="77084739" w14:textId="4339C35C" w:rsidR="00EF5BD3" w:rsidRPr="00EF5BD3" w:rsidRDefault="00EF5BD3" w:rsidP="00EF5BD3">
      <w:r w:rsidRPr="00EF5BD3">
        <w:t xml:space="preserve">Among the most urgent health and social care challenges in the UK is disparities in access to health care, where members of a population are disproportionately hindered or not hindered as much by seeking timely, suitable care compared to other population groups. </w:t>
      </w:r>
    </w:p>
    <w:p w14:paraId="2F21C0B3" w14:textId="04C60FA9" w:rsidR="00EF5BD3" w:rsidRPr="00EF5BD3" w:rsidRDefault="00EF5BD3" w:rsidP="00EF5BD3">
      <w:r>
        <w:tab/>
      </w:r>
      <w:r w:rsidRPr="00EF5BD3">
        <w:t>According to a systematic mapping review of inequalities in adult mental health service in UK, although policy attempts to enhance the accessibility of these services, certain groups (i.e. according to gender, age, ethnicity) still face considerable barriers</w:t>
      </w:r>
      <w:r w:rsidR="007D07ED">
        <w:t xml:space="preserve"> </w:t>
      </w:r>
      <w:r w:rsidR="007D07ED" w:rsidRPr="007D07ED">
        <w:t>(</w:t>
      </w:r>
      <w:proofErr w:type="spellStart"/>
      <w:r w:rsidR="007D07ED" w:rsidRPr="007D07ED">
        <w:t>Lowther-Payne</w:t>
      </w:r>
      <w:proofErr w:type="spellEnd"/>
      <w:r w:rsidR="007D07ED" w:rsidRPr="007D07ED">
        <w:t xml:space="preserve"> et al., 2023)</w:t>
      </w:r>
      <w:r w:rsidRPr="00EF5BD3">
        <w:t xml:space="preserve">. The researchers discovered that several studies have primarily measured access through healthcare utilisation and seeking behaviour and found that barriers that impede equitable access, like stigma, discrimination, and the limited availability of services, still persist. This review also found that abilities to seek and abilities to reach services are key determinants, both of which individual barriers (e.g., stigma) and system constraints (e.g., uneven geographic distribution of services) </w:t>
      </w:r>
      <w:proofErr w:type="spellStart"/>
      <w:r w:rsidRPr="00EF5BD3">
        <w:t>antagonize</w:t>
      </w:r>
      <w:proofErr w:type="spellEnd"/>
      <w:r w:rsidRPr="00EF5BD3">
        <w:t xml:space="preserve"> access, and where these patterns have not seen significant improvements since policy promises to do just that</w:t>
      </w:r>
      <w:r w:rsidR="007D07ED">
        <w:t xml:space="preserve"> </w:t>
      </w:r>
      <w:r w:rsidR="007D07ED" w:rsidRPr="007D07ED">
        <w:t>(</w:t>
      </w:r>
      <w:proofErr w:type="spellStart"/>
      <w:r w:rsidR="007D07ED" w:rsidRPr="007D07ED">
        <w:t>Lowther-Payne</w:t>
      </w:r>
      <w:proofErr w:type="spellEnd"/>
      <w:r w:rsidR="007D07ED" w:rsidRPr="007D07ED">
        <w:t xml:space="preserve"> et al., 2023)</w:t>
      </w:r>
      <w:r w:rsidRPr="00EF5BD3">
        <w:t>.</w:t>
      </w:r>
    </w:p>
    <w:p w14:paraId="0895EFDE" w14:textId="03925992" w:rsidR="00EF5BD3" w:rsidRPr="00EF5BD3" w:rsidRDefault="00EF5BD3" w:rsidP="00EF5BD3">
      <w:r>
        <w:tab/>
      </w:r>
      <w:r w:rsidRPr="00EF5BD3">
        <w:t>A different study of patients experience of access to general practice in the UK discovered that the experience of accessing appointments and negotiating primary care is frequently perplexing due to organisational obstacles and procedural challenges. The study concluded that, based on interview data, access to care is often complicated by patients facing several steps and delays, including phone call loops, electronic triage, and strict protocols at the reception; thus, the study ranked them among the most significant barriers to access</w:t>
      </w:r>
      <w:r w:rsidR="00B90ADB">
        <w:t xml:space="preserve"> </w:t>
      </w:r>
      <w:r w:rsidR="00B90ADB" w:rsidRPr="00B90ADB">
        <w:t>(Frost et al., 2026)</w:t>
      </w:r>
      <w:r w:rsidRPr="00EF5BD3">
        <w:t>. Although patients may have mechanisms or tools that can be used to break the barriers, the accumulation of these loops and hurdles may lead to dissatisfaction and deter people to get care in time</w:t>
      </w:r>
      <w:r w:rsidR="007D07ED">
        <w:t xml:space="preserve"> </w:t>
      </w:r>
      <w:r w:rsidR="007D07ED" w:rsidRPr="007D07ED">
        <w:t>(Frost et al., 2026)</w:t>
      </w:r>
      <w:r w:rsidRPr="00EF5BD3">
        <w:t>.</w:t>
      </w:r>
    </w:p>
    <w:p w14:paraId="02B4E6DA" w14:textId="1F52B6C1" w:rsidR="00563EB8" w:rsidRDefault="00EF5BD3" w:rsidP="00EF5BD3">
      <w:r>
        <w:tab/>
      </w:r>
      <w:r w:rsidRPr="00EF5BD3">
        <w:t>On the whole, these researches reveal that access disparities in UK health and social care manifest both at the individual and systematic levels, which implies that they should be addressed with specific policies and redesigning of the services to provide an equitable access to all population groups.</w:t>
      </w:r>
    </w:p>
    <w:p w14:paraId="18606965" w14:textId="77777777" w:rsidR="005906B9" w:rsidRDefault="005906B9" w:rsidP="021F216E">
      <w:pPr>
        <w:rPr>
          <w:rFonts w:ascii="Arial Nova" w:eastAsia="Arial Nova" w:hAnsi="Arial Nova" w:cs="Arial Nova"/>
          <w:color w:val="000000" w:themeColor="text1"/>
        </w:rPr>
      </w:pPr>
    </w:p>
    <w:p w14:paraId="443966C0" w14:textId="60427349" w:rsidR="6D65878B" w:rsidRDefault="72B6EECC" w:rsidP="00EF5BD3">
      <w:pPr>
        <w:pStyle w:val="Nadpis1"/>
      </w:pPr>
      <w:r w:rsidRPr="47853A3C">
        <w:t xml:space="preserve">Task </w:t>
      </w:r>
      <w:r w:rsidR="00563EB8">
        <w:t>5</w:t>
      </w:r>
      <w:r w:rsidRPr="47853A3C">
        <w:t xml:space="preserve"> </w:t>
      </w:r>
      <w:r w:rsidR="00EF5BD3">
        <w:t>–</w:t>
      </w:r>
      <w:r w:rsidRPr="47853A3C">
        <w:t xml:space="preserve"> </w:t>
      </w:r>
      <w:r w:rsidR="6D65878B" w:rsidRPr="47853A3C">
        <w:t>Podcast</w:t>
      </w:r>
    </w:p>
    <w:p w14:paraId="290EA12D" w14:textId="77777777" w:rsidR="00EF5BD3" w:rsidRDefault="00EF5BD3" w:rsidP="00EF5BD3">
      <w:r>
        <w:t>Greeting, this is a very brief podcast about my pharmacology and social care concept Component 2 to use in our health and social care portfolio. My name is [Your Name], and today I will present one of the innovative ideas related to the impact of engaging patients and enhancing their care accessibility through digital innovation.</w:t>
      </w:r>
    </w:p>
    <w:p w14:paraId="01D98717" w14:textId="3FA95F70" w:rsidR="00EF5BD3" w:rsidRDefault="00EF5BD3" w:rsidP="00EF5BD3">
      <w:r>
        <w:tab/>
        <w:t>My concept behind Component 2 is an online community care navigator tool, intended to guide patients (particularly those in underserved areas) to identify and obtain the appropriate health and social care resources effectively. A lot of individuals do not have a clear idea of where to seek assistance and how to make appointments and the services to which they are entitled. To minimise the occurrence of confusion and enhance access to care, my platform will be integrated with a smart search feature, personalised suggestions, and real-time appointments to simplify the condition-finding process.</w:t>
      </w:r>
    </w:p>
    <w:p w14:paraId="17E1F0E1" w14:textId="1EC9D2D1" w:rsidR="00EF5BD3" w:rsidRDefault="00EF5BD3" w:rsidP="00EF5BD3">
      <w:r>
        <w:tab/>
        <w:t>In the further phase of working on this portfolio, I will work out how this platform can combine with the current services of the NHS, how to mitigate any existing known access disparity, and how to use user feedback on the constant improvement of the platform features. This concept of the project is based on the study on the barriers to care and strategies of digital engagement and, in my final work, will be backed by evidence and theoretical backgrounds.</w:t>
      </w:r>
    </w:p>
    <w:p w14:paraId="51E2A867" w14:textId="77777777" w:rsidR="00EF5BD3" w:rsidRDefault="00EF5BD3" w:rsidP="00EF5BD3"/>
    <w:p w14:paraId="654AC3AA" w14:textId="7F6347E3" w:rsidR="00EF5BD3" w:rsidRDefault="00EF5BD3" w:rsidP="00EF5BD3">
      <w:r>
        <w:t>Thanks, keep listening and I will work on this idea more in Component 2!</w:t>
      </w:r>
    </w:p>
    <w:p w14:paraId="6D077CDF" w14:textId="77777777" w:rsidR="00EF5BD3" w:rsidRPr="00EF5BD3" w:rsidRDefault="00EF5BD3" w:rsidP="00EF5BD3"/>
    <w:p w14:paraId="58A63EFA" w14:textId="5FBF186A" w:rsidR="17E92B46" w:rsidRDefault="21B62BFC" w:rsidP="00EF5BD3">
      <w:pPr>
        <w:pStyle w:val="Nadpis1"/>
      </w:pPr>
      <w:r w:rsidRPr="47853A3C">
        <w:t xml:space="preserve">Task </w:t>
      </w:r>
      <w:r w:rsidR="00563EB8">
        <w:t>6</w:t>
      </w:r>
      <w:r w:rsidRPr="47853A3C">
        <w:t xml:space="preserve"> - </w:t>
      </w:r>
      <w:r w:rsidR="17E92B46" w:rsidRPr="47853A3C">
        <w:t>NHS Leadership Framework Analysis</w:t>
      </w:r>
    </w:p>
    <w:p w14:paraId="1305B512" w14:textId="77777777" w:rsidR="00EF5BD3" w:rsidRDefault="00EF5BD3" w:rsidP="00EF5BD3">
      <w:pPr>
        <w:pStyle w:val="Nadpis2"/>
      </w:pPr>
      <w:r>
        <w:t xml:space="preserve">(a) Overview of Major Building blocks of the NHS Leadership Framework </w:t>
      </w:r>
    </w:p>
    <w:p w14:paraId="2789ECAF" w14:textId="10E30AF2" w:rsidR="00EF5BD3" w:rsidRDefault="00EF5BD3" w:rsidP="00EF5BD3">
      <w:r>
        <w:t>The NHS Leadership Framework describes the essential competencies leaders need to deliver high‑quality, sustainable health and care services across the NHS. The latest competency framework of NHS board members provides six main areas of leadership practice. They are: Driving high quality and sustainable outcomes (safety and effectiveness of care and ongoing improvement); setting strategy and delivering long-term change (using evidence, data, and innovation to drive organisational direction); promoting equality and inclusion, and reducing health and workforce inequalities (taking the lead in improving equity and diversity); providing strong governance and assurance (maintaining accountability, evaluation and risk-informed decisions); creating a caring, suffering and positive culture (creating environments of inclusivity and staff wellness); and promoting trusted relationships with partners and communities (collaborating across systems to provide integrated care). Under each domain are various domains skills and behaviours that are needed at various levels of leadership in a response to the complex system problems and enhance patient and community outcomes. These elements, together, focus on quality, inclusivity, strategic vision, organisational culture and partnership working</w:t>
      </w:r>
      <w:r w:rsidR="00B90ADB">
        <w:t xml:space="preserve"> </w:t>
      </w:r>
      <w:r w:rsidR="00B90ADB" w:rsidRPr="00B90ADB">
        <w:t>(NHS England, 2024)</w:t>
      </w:r>
      <w:r>
        <w:t>.</w:t>
      </w:r>
    </w:p>
    <w:p w14:paraId="7149ADB1" w14:textId="77777777" w:rsidR="00EF5BD3" w:rsidRDefault="00EF5BD3" w:rsidP="00EF5BD3"/>
    <w:p w14:paraId="4139864D" w14:textId="1AAC314D" w:rsidR="00EF5BD3" w:rsidRDefault="00EF5BD3" w:rsidP="00EF5BD3">
      <w:pPr>
        <w:pStyle w:val="Nadpis2"/>
      </w:pPr>
      <w:r>
        <w:t>(b) Application: One Component to Promote creativity and Enhance Care</w:t>
      </w:r>
    </w:p>
    <w:p w14:paraId="41187459" w14:textId="23CC95F2" w:rsidR="00EF5BD3" w:rsidRDefault="00EF5BD3" w:rsidP="00EF5BD3">
      <w:r>
        <w:t>With an emphasis on creating a compassionate, just and positive culture, a health care leader can actively create an environment with the thriving of creativity. Through psychological safety, employees feel at ease trying out new ideas and expressing new solutions without the fear of recrimination. To make the diversity of views valuable, a leader can introduce frequent innovation forums where interdisciplinary teams can communicate the problems of the services and collaboratively generate innovative ideas on service improvements. Staff encouragement through the promotion of open discussion and acknowledgement of contributions publicly will encourage them to innovate</w:t>
      </w:r>
      <w:r w:rsidR="00B90ADB">
        <w:t xml:space="preserve"> </w:t>
      </w:r>
      <w:r w:rsidR="00B90ADB" w:rsidRPr="00B90ADB">
        <w:t>(</w:t>
      </w:r>
      <w:proofErr w:type="spellStart"/>
      <w:r w:rsidR="00B90ADB" w:rsidRPr="00B90ADB">
        <w:t>Reiter-Palmon</w:t>
      </w:r>
      <w:proofErr w:type="spellEnd"/>
      <w:r w:rsidR="00B90ADB" w:rsidRPr="00B90ADB">
        <w:t xml:space="preserve"> and </w:t>
      </w:r>
      <w:proofErr w:type="spellStart"/>
      <w:r w:rsidR="00B90ADB" w:rsidRPr="00B90ADB">
        <w:t>Millier</w:t>
      </w:r>
      <w:proofErr w:type="spellEnd"/>
      <w:r w:rsidR="00B90ADB" w:rsidRPr="00B90ADB">
        <w:t>, 2023)</w:t>
      </w:r>
      <w:r>
        <w:t>. Small successful initiatives may be scaled system-wide through supporting the testing of ideas with compassionate feedback and systematic assistance. This emphasis on culture makes the staff more involved and happier, but it also leads to more practical care delivery improvements (e.g. simplified patient flow or redesigned patient-centred services) because creativity, scaling all organisational levels, is utilised.</w:t>
      </w:r>
    </w:p>
    <w:p w14:paraId="0B549BC2" w14:textId="77777777" w:rsidR="00EF5BD3" w:rsidRPr="00EF5BD3" w:rsidRDefault="00EF5BD3" w:rsidP="00EF5BD3"/>
    <w:p w14:paraId="743C7137" w14:textId="3ABBBADA" w:rsidR="17E92B46" w:rsidRDefault="38F3069B" w:rsidP="00EF5BD3">
      <w:pPr>
        <w:pStyle w:val="Nadpis1"/>
      </w:pPr>
      <w:r w:rsidRPr="47853A3C">
        <w:t xml:space="preserve">Task </w:t>
      </w:r>
      <w:r w:rsidR="00563EB8">
        <w:t>7</w:t>
      </w:r>
      <w:r w:rsidRPr="47853A3C">
        <w:t xml:space="preserve"> - </w:t>
      </w:r>
      <w:r w:rsidR="17E92B46" w:rsidRPr="47853A3C">
        <w:t>Self-Reflection Journal Entry</w:t>
      </w:r>
    </w:p>
    <w:p w14:paraId="3EC1A1F4" w14:textId="32FECF67" w:rsidR="00EF5BD3" w:rsidRDefault="00EF5BD3" w:rsidP="00EF5BD3">
      <w:r>
        <w:t xml:space="preserve">One of the major modern challenges in health and social care revolves around inequalities in the access of services and the generation of a meaningful value of patients in which differences in patient engagement, participation and patient outcome remain extant across different groups of patients. The value co-creation studies in healthcare </w:t>
      </w:r>
      <w:proofErr w:type="spellStart"/>
      <w:r>
        <w:t>emphasize</w:t>
      </w:r>
      <w:proofErr w:type="spellEnd"/>
      <w:r>
        <w:t xml:space="preserve"> that joint participation among patients, clinicians and other interested groups is paramount to enhancing service experiences and outcomes. A systematic review of value co-creation in health care suggests that, under this concept, both patients and health care providers actively participate in the delivery process. As opposed to considering patients as passive beneficiaries, value co-creation entails collective </w:t>
      </w:r>
      <w:proofErr w:type="spellStart"/>
      <w:r>
        <w:t>utilization</w:t>
      </w:r>
      <w:proofErr w:type="spellEnd"/>
      <w:r>
        <w:t xml:space="preserve"> of resources (including knowledge, skills and interactions) in creating benefits together and results in better patient outcomes and service experiences. </w:t>
      </w:r>
      <w:r w:rsidR="00A96443" w:rsidRPr="00A96443">
        <w:t>This shift to co-creation is a support to value-based care and stronger doctor to patient relationships that could help lessen access inequity with care sensitive to patient needs (Peng et al., 2022).</w:t>
      </w:r>
    </w:p>
    <w:p w14:paraId="2CCF930B" w14:textId="14C1E969" w:rsidR="00EF5BD3" w:rsidRDefault="00EF5BD3" w:rsidP="00EF5BD3">
      <w:r>
        <w:tab/>
        <w:t xml:space="preserve">The other line of study examines the role of psychosocial and interactional factors in value creation in the healthcare experience. This work indicates that effective two‑way communication, patient participation, and shared decision‑making enhance patients’ perceived value of care and their health outcomes. It is important to </w:t>
      </w:r>
      <w:proofErr w:type="spellStart"/>
      <w:r>
        <w:t>utilize</w:t>
      </w:r>
      <w:proofErr w:type="spellEnd"/>
      <w:r>
        <w:t xml:space="preserve"> trust, empathy, and active collaboration to promote engagement and make patients feel valued and supported in clinical care. These factors play a crucial role in the context of populations that are traditionally </w:t>
      </w:r>
      <w:proofErr w:type="spellStart"/>
      <w:r>
        <w:t>characterized</w:t>
      </w:r>
      <w:proofErr w:type="spellEnd"/>
      <w:r>
        <w:t xml:space="preserve"> by obstacles to access since a more robust relational disruptive activity can eliminate structural and cultural obstacles to meaningful engagement in care</w:t>
      </w:r>
      <w:r w:rsidR="00B90ADB">
        <w:t xml:space="preserve"> </w:t>
      </w:r>
      <w:r w:rsidR="00B90ADB" w:rsidRPr="00B90ADB">
        <w:t>(Marino and Capone, 2024)</w:t>
      </w:r>
      <w:r>
        <w:t>.</w:t>
      </w:r>
    </w:p>
    <w:p w14:paraId="32B9B84A" w14:textId="74FB5262" w:rsidR="00EF5BD3" w:rsidRPr="00EF5BD3" w:rsidRDefault="00A96443" w:rsidP="00EF5BD3">
      <w:r>
        <w:tab/>
      </w:r>
      <w:r w:rsidRPr="00A96443">
        <w:t>In conclusion, to enhance the access inequalities, the structural barriers warrant addressing along with the introduction of a value co-creation practice instilling the spirit of patient participation, shared decision-making, and meaningful interaction across the healthcare services.</w:t>
      </w:r>
    </w:p>
    <w:p w14:paraId="2F6018FE" w14:textId="77777777" w:rsidR="00EF5BD3" w:rsidRDefault="00EF5BD3">
      <w:pPr>
        <w:spacing w:line="279" w:lineRule="auto"/>
        <w:jc w:val="left"/>
        <w:rPr>
          <w:rFonts w:eastAsiaTheme="majorEastAsia" w:cstheme="majorBidi"/>
          <w:b/>
          <w:sz w:val="28"/>
          <w:szCs w:val="40"/>
        </w:rPr>
      </w:pPr>
      <w:r>
        <w:br w:type="page"/>
      </w:r>
    </w:p>
    <w:p w14:paraId="5E2803DD" w14:textId="0DF94887" w:rsidR="3EA1690F" w:rsidRDefault="00EF5BD3" w:rsidP="00EF5BD3">
      <w:pPr>
        <w:pStyle w:val="Nadpis1"/>
      </w:pPr>
      <w:r>
        <w:t>References</w:t>
      </w:r>
    </w:p>
    <w:p w14:paraId="0EE4237D" w14:textId="55E610FB" w:rsidR="00B90ADB" w:rsidRDefault="00B90ADB" w:rsidP="00B90ADB">
      <w:pPr>
        <w:pStyle w:val="Normlnweb"/>
        <w:spacing w:before="0" w:beforeAutospacing="0" w:after="240" w:afterAutospacing="0"/>
        <w:ind w:left="567" w:hanging="720"/>
        <w:jc w:val="both"/>
      </w:pPr>
      <w:r>
        <w:t xml:space="preserve">Accelerated Capability Environment (2024). </w:t>
      </w:r>
      <w:r>
        <w:rPr>
          <w:i/>
          <w:iCs/>
        </w:rPr>
        <w:t>The NHS App: groundbreaking technology expands its reach</w:t>
      </w:r>
      <w:r>
        <w:t xml:space="preserve">. GOV.UK. Available at:  </w:t>
      </w:r>
      <w:hyperlink r:id="rId9" w:history="1">
        <w:r w:rsidRPr="003F5069">
          <w:rPr>
            <w:rStyle w:val="Hypertextovodkaz"/>
          </w:rPr>
          <w:t>https://www.gov.uk/government/case-studies/the-nhs-app-groundbreaking-technology-expands-its-reach</w:t>
        </w:r>
      </w:hyperlink>
      <w:r>
        <w:t xml:space="preserve">. </w:t>
      </w:r>
    </w:p>
    <w:p w14:paraId="613220CA" w14:textId="3ED7FE44" w:rsidR="00B90ADB" w:rsidRDefault="00B90ADB" w:rsidP="00B90ADB">
      <w:pPr>
        <w:pStyle w:val="Normlnweb"/>
        <w:spacing w:before="0" w:beforeAutospacing="0" w:after="240" w:afterAutospacing="0"/>
        <w:ind w:left="567" w:hanging="720"/>
        <w:jc w:val="both"/>
      </w:pPr>
      <w:r>
        <w:t xml:space="preserve">Frost, L., </w:t>
      </w:r>
      <w:proofErr w:type="spellStart"/>
      <w:r>
        <w:t>Alazawi</w:t>
      </w:r>
      <w:proofErr w:type="spellEnd"/>
      <w:r>
        <w:t xml:space="preserve">, W., Phillips, C., Eccles, A., Pope, C. and Atherton, H. (2026). ‘Loops and hurdles’: secondary analysis of patient interview data to explore the experience of patient access to UK general practice. </w:t>
      </w:r>
      <w:r>
        <w:rPr>
          <w:i/>
          <w:iCs/>
        </w:rPr>
        <w:t>BMC Primary Care</w:t>
      </w:r>
      <w:r>
        <w:t xml:space="preserve">. </w:t>
      </w:r>
      <w:proofErr w:type="spellStart"/>
      <w:r>
        <w:t>doi</w:t>
      </w:r>
      <w:proofErr w:type="spellEnd"/>
      <w:r>
        <w:t xml:space="preserve">: </w:t>
      </w:r>
      <w:hyperlink r:id="rId10" w:history="1">
        <w:r w:rsidRPr="003F5069">
          <w:rPr>
            <w:rStyle w:val="Hypertextovodkaz"/>
          </w:rPr>
          <w:t>https://doi.org/10.1186/s12875-026-03376-5</w:t>
        </w:r>
      </w:hyperlink>
      <w:r>
        <w:t xml:space="preserve">. </w:t>
      </w:r>
    </w:p>
    <w:p w14:paraId="5B20CFEE" w14:textId="77777777" w:rsidR="00B90ADB" w:rsidRDefault="00B90ADB" w:rsidP="00B90ADB">
      <w:pPr>
        <w:pStyle w:val="Normlnweb"/>
        <w:spacing w:before="0" w:beforeAutospacing="0" w:after="240" w:afterAutospacing="0"/>
        <w:ind w:left="567" w:hanging="720"/>
        <w:jc w:val="both"/>
      </w:pPr>
      <w:proofErr w:type="spellStart"/>
      <w:r>
        <w:t>Lowther-Payne</w:t>
      </w:r>
      <w:proofErr w:type="spellEnd"/>
      <w:r>
        <w:t xml:space="preserve">, H.J., </w:t>
      </w:r>
      <w:proofErr w:type="spellStart"/>
      <w:r>
        <w:t>Ushakova</w:t>
      </w:r>
      <w:proofErr w:type="spellEnd"/>
      <w:r>
        <w:t xml:space="preserve">, A., </w:t>
      </w:r>
      <w:proofErr w:type="spellStart"/>
      <w:r>
        <w:t>Beckwith</w:t>
      </w:r>
      <w:proofErr w:type="spellEnd"/>
      <w:r>
        <w:t xml:space="preserve">, A., Liberty, C., Edge, R. and </w:t>
      </w:r>
      <w:proofErr w:type="spellStart"/>
      <w:r>
        <w:t>Lobban</w:t>
      </w:r>
      <w:proofErr w:type="spellEnd"/>
      <w:r>
        <w:t xml:space="preserve">, F. (2023). Understanding Inequalities in Access to Adult Mental Health Services in the UK: a Systematic Mapping Review. </w:t>
      </w:r>
      <w:r>
        <w:rPr>
          <w:i/>
          <w:iCs/>
        </w:rPr>
        <w:t>BMC Health Services Research</w:t>
      </w:r>
      <w:r>
        <w:t>, 23(1).</w:t>
      </w:r>
    </w:p>
    <w:p w14:paraId="14D5C28B" w14:textId="672031B8" w:rsidR="00B90ADB" w:rsidRDefault="00B90ADB" w:rsidP="00B90ADB">
      <w:pPr>
        <w:pStyle w:val="Normlnweb"/>
        <w:spacing w:before="0" w:beforeAutospacing="0" w:after="240" w:afterAutospacing="0"/>
        <w:ind w:left="567" w:hanging="720"/>
        <w:jc w:val="both"/>
      </w:pPr>
      <w:r>
        <w:t xml:space="preserve">Marino, L. and Capone, V. (2024). Psychosocial factors contributing to value creation in value-based healthcare: a scoping review. </w:t>
      </w:r>
      <w:r>
        <w:rPr>
          <w:i/>
          <w:iCs/>
        </w:rPr>
        <w:t>Frontiers in psychology</w:t>
      </w:r>
      <w:r>
        <w:t xml:space="preserve">, 15. </w:t>
      </w:r>
      <w:proofErr w:type="spellStart"/>
      <w:r>
        <w:t>doi</w:t>
      </w:r>
      <w:proofErr w:type="spellEnd"/>
      <w:r>
        <w:t xml:space="preserve">: </w:t>
      </w:r>
      <w:hyperlink r:id="rId11" w:history="1">
        <w:r w:rsidRPr="003F5069">
          <w:rPr>
            <w:rStyle w:val="Hypertextovodkaz"/>
          </w:rPr>
          <w:t>https://doi.org/10.3389/fpsyg.2024.1323110</w:t>
        </w:r>
      </w:hyperlink>
      <w:r>
        <w:t xml:space="preserve">. </w:t>
      </w:r>
    </w:p>
    <w:p w14:paraId="6795033E" w14:textId="7362BB2B" w:rsidR="00B90ADB" w:rsidRDefault="00B90ADB" w:rsidP="00B90ADB">
      <w:pPr>
        <w:pStyle w:val="Normlnweb"/>
        <w:spacing w:before="0" w:beforeAutospacing="0" w:after="240" w:afterAutospacing="0"/>
        <w:ind w:left="567" w:hanging="720"/>
        <w:jc w:val="both"/>
      </w:pPr>
      <w:r>
        <w:t xml:space="preserve">NHS England (2024). </w:t>
      </w:r>
      <w:r>
        <w:rPr>
          <w:i/>
          <w:iCs/>
        </w:rPr>
        <w:t>NHS England» NHS leadership competency framework for board members</w:t>
      </w:r>
      <w:r>
        <w:t xml:space="preserve">. www.england.nhs.uk. Available at:  </w:t>
      </w:r>
      <w:hyperlink r:id="rId12" w:history="1">
        <w:r w:rsidRPr="003F5069">
          <w:rPr>
            <w:rStyle w:val="Hypertextovodkaz"/>
          </w:rPr>
          <w:t>https://www.england.nhs.uk/long-read/nhs-leadership-competency-framework-for-board-members/</w:t>
        </w:r>
      </w:hyperlink>
      <w:r>
        <w:t xml:space="preserve">. </w:t>
      </w:r>
    </w:p>
    <w:p w14:paraId="5AAA5CEE" w14:textId="747274AC" w:rsidR="00B90ADB" w:rsidRDefault="00B90ADB" w:rsidP="00B90ADB">
      <w:pPr>
        <w:pStyle w:val="Normlnweb"/>
        <w:spacing w:before="0" w:beforeAutospacing="0" w:after="240" w:afterAutospacing="0"/>
        <w:ind w:left="567" w:hanging="720"/>
        <w:jc w:val="both"/>
      </w:pPr>
      <w:proofErr w:type="spellStart"/>
      <w:r>
        <w:t>Niekerk</w:t>
      </w:r>
      <w:proofErr w:type="spellEnd"/>
      <w:r>
        <w:t xml:space="preserve">, L. van, </w:t>
      </w:r>
      <w:proofErr w:type="spellStart"/>
      <w:r>
        <w:t>Manderson</w:t>
      </w:r>
      <w:proofErr w:type="spellEnd"/>
      <w:r>
        <w:t xml:space="preserve">, L. and </w:t>
      </w:r>
      <w:proofErr w:type="spellStart"/>
      <w:r>
        <w:t>Balabanova</w:t>
      </w:r>
      <w:proofErr w:type="spellEnd"/>
      <w:r>
        <w:t xml:space="preserve">, D. (2021). The application of social innovation in healthcare: a scoping review. </w:t>
      </w:r>
      <w:r>
        <w:rPr>
          <w:i/>
          <w:iCs/>
        </w:rPr>
        <w:t>Infectious Diseases of Poverty</w:t>
      </w:r>
      <w:r>
        <w:t xml:space="preserve">, 10(1). </w:t>
      </w:r>
      <w:proofErr w:type="spellStart"/>
      <w:r>
        <w:t>doi</w:t>
      </w:r>
      <w:proofErr w:type="spellEnd"/>
      <w:r>
        <w:t xml:space="preserve">: </w:t>
      </w:r>
      <w:hyperlink r:id="rId13" w:history="1">
        <w:r w:rsidRPr="003F5069">
          <w:rPr>
            <w:rStyle w:val="Hypertextovodkaz"/>
          </w:rPr>
          <w:t>https://doi.org/10.1186/s40249-021-00794-8</w:t>
        </w:r>
      </w:hyperlink>
      <w:r>
        <w:t xml:space="preserve">. </w:t>
      </w:r>
    </w:p>
    <w:p w14:paraId="54BBF685" w14:textId="673EA9D5" w:rsidR="00B90ADB" w:rsidRDefault="00B90ADB" w:rsidP="00B90ADB">
      <w:pPr>
        <w:pStyle w:val="Normlnweb"/>
        <w:spacing w:before="0" w:beforeAutospacing="0" w:after="240" w:afterAutospacing="0"/>
        <w:ind w:left="567" w:hanging="720"/>
        <w:jc w:val="both"/>
      </w:pPr>
      <w:r>
        <w:t xml:space="preserve">Peng, Y., Wu, T., Chen, Z. and Deng, Z. (2022). Value </w:t>
      </w:r>
      <w:proofErr w:type="spellStart"/>
      <w:r>
        <w:t>Cocreation</w:t>
      </w:r>
      <w:proofErr w:type="spellEnd"/>
      <w:r>
        <w:t xml:space="preserve"> in Health Care: Systematic Review. </w:t>
      </w:r>
      <w:r>
        <w:rPr>
          <w:i/>
          <w:iCs/>
        </w:rPr>
        <w:t>Journal of Medical Internet Research</w:t>
      </w:r>
      <w:r>
        <w:t xml:space="preserve">, 24(3), p.e33061. </w:t>
      </w:r>
      <w:proofErr w:type="spellStart"/>
      <w:r>
        <w:t>doi</w:t>
      </w:r>
      <w:proofErr w:type="spellEnd"/>
      <w:r>
        <w:t xml:space="preserve">: </w:t>
      </w:r>
      <w:hyperlink r:id="rId14" w:history="1">
        <w:r w:rsidRPr="003F5069">
          <w:rPr>
            <w:rStyle w:val="Hypertextovodkaz"/>
          </w:rPr>
          <w:t>https://doi.org/10.2196/33061</w:t>
        </w:r>
      </w:hyperlink>
      <w:r>
        <w:t xml:space="preserve">. </w:t>
      </w:r>
    </w:p>
    <w:p w14:paraId="49ED20E9" w14:textId="0A706A9B" w:rsidR="00B90ADB" w:rsidRDefault="00B90ADB" w:rsidP="00B90ADB">
      <w:pPr>
        <w:pStyle w:val="Normlnweb"/>
        <w:spacing w:before="0" w:beforeAutospacing="0" w:after="240" w:afterAutospacing="0"/>
        <w:ind w:left="567" w:hanging="720"/>
        <w:jc w:val="both"/>
      </w:pPr>
      <w:proofErr w:type="spellStart"/>
      <w:r>
        <w:t>Refsum</w:t>
      </w:r>
      <w:proofErr w:type="spellEnd"/>
      <w:r>
        <w:t xml:space="preserve">, C., Bradshaw, A. and Hall, D. (2025). </w:t>
      </w:r>
      <w:r>
        <w:rPr>
          <w:i/>
          <w:iCs/>
        </w:rPr>
        <w:t>The NHS at a Crossroads: The App That Can Transform Britain’s Health</w:t>
      </w:r>
      <w:r>
        <w:t xml:space="preserve">. Institute.global. Available at:  </w:t>
      </w:r>
      <w:hyperlink r:id="rId15" w:history="1">
        <w:r w:rsidRPr="003F5069">
          <w:rPr>
            <w:rStyle w:val="Hypertextovodkaz"/>
          </w:rPr>
          <w:t>https://institute.global/insights/public-services/the-nhs-at-a-crossroads-the-app-that-can-transform-britains-health</w:t>
        </w:r>
      </w:hyperlink>
      <w:r>
        <w:t xml:space="preserve">. </w:t>
      </w:r>
    </w:p>
    <w:p w14:paraId="29146742" w14:textId="73B07E6B" w:rsidR="00B90ADB" w:rsidRDefault="00B90ADB" w:rsidP="00B90ADB">
      <w:pPr>
        <w:pStyle w:val="Normlnweb"/>
        <w:spacing w:before="0" w:beforeAutospacing="0" w:after="240" w:afterAutospacing="0"/>
        <w:ind w:left="567" w:hanging="720"/>
        <w:jc w:val="both"/>
      </w:pPr>
      <w:proofErr w:type="spellStart"/>
      <w:r>
        <w:t>Reidy</w:t>
      </w:r>
      <w:proofErr w:type="spellEnd"/>
      <w:r>
        <w:t xml:space="preserve">, C., </w:t>
      </w:r>
      <w:proofErr w:type="spellStart"/>
      <w:r>
        <w:t>Papoutsi</w:t>
      </w:r>
      <w:proofErr w:type="spellEnd"/>
      <w:r>
        <w:t xml:space="preserve">, C., KC, S., </w:t>
      </w:r>
      <w:proofErr w:type="spellStart"/>
      <w:r>
        <w:t>Gudgin</w:t>
      </w:r>
      <w:proofErr w:type="spellEnd"/>
      <w:r>
        <w:t xml:space="preserve">, B., </w:t>
      </w:r>
      <w:proofErr w:type="spellStart"/>
      <w:r>
        <w:t>Laverty</w:t>
      </w:r>
      <w:proofErr w:type="spellEnd"/>
      <w:r>
        <w:t xml:space="preserve">, A.A., Greaves, F. and Powell, J. (2025). Qualitative evaluation of the implementation and national roll-out of the NHS App in England. </w:t>
      </w:r>
      <w:r>
        <w:rPr>
          <w:i/>
          <w:iCs/>
        </w:rPr>
        <w:t>BMC Medicine</w:t>
      </w:r>
      <w:r>
        <w:t xml:space="preserve">, 23(1). </w:t>
      </w:r>
      <w:proofErr w:type="spellStart"/>
      <w:r>
        <w:t>doi</w:t>
      </w:r>
      <w:proofErr w:type="spellEnd"/>
      <w:r>
        <w:t xml:space="preserve">: </w:t>
      </w:r>
      <w:hyperlink r:id="rId16" w:history="1">
        <w:r w:rsidRPr="003F5069">
          <w:rPr>
            <w:rStyle w:val="Hypertextovodkaz"/>
          </w:rPr>
          <w:t>https://doi.org/10.1186/s12916-024-03842-w</w:t>
        </w:r>
      </w:hyperlink>
      <w:r>
        <w:t xml:space="preserve">. </w:t>
      </w:r>
    </w:p>
    <w:p w14:paraId="0ECA15F0" w14:textId="5D71D82F" w:rsidR="00B90ADB" w:rsidRDefault="00B90ADB" w:rsidP="00B90ADB">
      <w:pPr>
        <w:pStyle w:val="Normlnweb"/>
        <w:spacing w:before="0" w:beforeAutospacing="0" w:after="240" w:afterAutospacing="0"/>
        <w:ind w:left="567" w:hanging="720"/>
        <w:jc w:val="both"/>
      </w:pPr>
      <w:proofErr w:type="spellStart"/>
      <w:r>
        <w:t>Reiter-Palmon</w:t>
      </w:r>
      <w:proofErr w:type="spellEnd"/>
      <w:r>
        <w:t xml:space="preserve">, R. and </w:t>
      </w:r>
      <w:proofErr w:type="spellStart"/>
      <w:r>
        <w:t>Millier</w:t>
      </w:r>
      <w:proofErr w:type="spellEnd"/>
      <w:r>
        <w:t xml:space="preserve">, M. (2023). Psychological Safety and Creativity. </w:t>
      </w:r>
      <w:r>
        <w:rPr>
          <w:i/>
          <w:iCs/>
        </w:rPr>
        <w:t>The Cambridge handbook of creativity and emotions</w:t>
      </w:r>
      <w:r>
        <w:t xml:space="preserve">, pp.559–576. </w:t>
      </w:r>
      <w:proofErr w:type="spellStart"/>
      <w:r>
        <w:t>doi</w:t>
      </w:r>
      <w:proofErr w:type="spellEnd"/>
      <w:r>
        <w:t xml:space="preserve">: </w:t>
      </w:r>
      <w:hyperlink r:id="rId17" w:history="1">
        <w:r w:rsidRPr="003F5069">
          <w:rPr>
            <w:rStyle w:val="Hypertextovodkaz"/>
          </w:rPr>
          <w:t>https://doi.org/10.1017/9781009031240.035</w:t>
        </w:r>
      </w:hyperlink>
      <w:r>
        <w:t xml:space="preserve">. </w:t>
      </w:r>
    </w:p>
    <w:p w14:paraId="6FB9AA9B" w14:textId="60209BB8" w:rsidR="021F216E" w:rsidRPr="00B90ADB" w:rsidRDefault="00B90ADB" w:rsidP="00B90ADB">
      <w:pPr>
        <w:pStyle w:val="Normlnweb"/>
        <w:spacing w:before="0" w:beforeAutospacing="0" w:after="240" w:afterAutospacing="0"/>
        <w:ind w:left="567" w:hanging="720"/>
        <w:jc w:val="both"/>
        <w:rPr>
          <w:rFonts w:ascii="Aptos" w:eastAsia="Aptos" w:hAnsi="Aptos" w:cs="Aptos"/>
          <w:color w:val="000000" w:themeColor="text1"/>
        </w:rPr>
      </w:pPr>
      <w:r>
        <w:t xml:space="preserve">Wallis, J.A., </w:t>
      </w:r>
      <w:proofErr w:type="spellStart"/>
      <w:r>
        <w:t>Shepperd</w:t>
      </w:r>
      <w:proofErr w:type="spellEnd"/>
      <w:r>
        <w:t xml:space="preserve">, S., </w:t>
      </w:r>
      <w:proofErr w:type="spellStart"/>
      <w:r>
        <w:t>Makela</w:t>
      </w:r>
      <w:proofErr w:type="spellEnd"/>
      <w:r>
        <w:t xml:space="preserve">, P., Han, J.X., Tripp, E.M., </w:t>
      </w:r>
      <w:proofErr w:type="spellStart"/>
      <w:r>
        <w:t>Gearon</w:t>
      </w:r>
      <w:proofErr w:type="spellEnd"/>
      <w:r>
        <w:t xml:space="preserve">, E., </w:t>
      </w:r>
      <w:proofErr w:type="spellStart"/>
      <w:r>
        <w:t>Disher</w:t>
      </w:r>
      <w:proofErr w:type="spellEnd"/>
      <w:r>
        <w:t xml:space="preserve">, G., </w:t>
      </w:r>
      <w:proofErr w:type="spellStart"/>
      <w:r>
        <w:t>Buchbinder</w:t>
      </w:r>
      <w:proofErr w:type="spellEnd"/>
      <w:r>
        <w:t xml:space="preserve">, R. and O’Connor, D. (2024). Factors influencing the implementation of early discharge hospital at home and admission avoidance hospital at home: a qualitative evidence synthesis. </w:t>
      </w:r>
      <w:r>
        <w:rPr>
          <w:i/>
          <w:iCs/>
        </w:rPr>
        <w:t>The Cochrane library</w:t>
      </w:r>
      <w:r>
        <w:t xml:space="preserve">, 2024(3). </w:t>
      </w:r>
      <w:proofErr w:type="spellStart"/>
      <w:r>
        <w:t>doi</w:t>
      </w:r>
      <w:proofErr w:type="spellEnd"/>
      <w:r>
        <w:t xml:space="preserve">: </w:t>
      </w:r>
      <w:hyperlink r:id="rId18" w:history="1">
        <w:r w:rsidRPr="003F5069">
          <w:rPr>
            <w:rStyle w:val="Hypertextovodkaz"/>
          </w:rPr>
          <w:t>https://doi.org/10.1002/14651858.cd014765.pub2</w:t>
        </w:r>
      </w:hyperlink>
      <w:r>
        <w:t xml:space="preserve">. </w:t>
      </w:r>
    </w:p>
    <w:sectPr w:rsidR="021F216E" w:rsidRPr="00B90AD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BFA3E6" w14:textId="77777777" w:rsidR="007C26B6" w:rsidRDefault="007C26B6" w:rsidP="00255A0D">
      <w:pPr>
        <w:spacing w:after="0" w:line="240" w:lineRule="auto"/>
      </w:pPr>
      <w:r>
        <w:separator/>
      </w:r>
    </w:p>
  </w:endnote>
  <w:endnote w:type="continuationSeparator" w:id="0">
    <w:p w14:paraId="6F857A5D" w14:textId="77777777" w:rsidR="007C26B6" w:rsidRDefault="007C26B6"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altName w:val="Arial"/>
    <w:panose1 w:val="020B0504020202020204"/>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4E061" w14:textId="77777777" w:rsidR="007C26B6" w:rsidRDefault="007C26B6" w:rsidP="00255A0D">
      <w:pPr>
        <w:spacing w:after="0" w:line="240" w:lineRule="auto"/>
      </w:pPr>
      <w:r>
        <w:separator/>
      </w:r>
    </w:p>
  </w:footnote>
  <w:footnote w:type="continuationSeparator" w:id="0">
    <w:p w14:paraId="704A6DF1" w14:textId="77777777" w:rsidR="007C26B6" w:rsidRDefault="007C26B6"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2C2E2EC8"/>
    <w:multiLevelType w:val="hybridMultilevel"/>
    <w:tmpl w:val="D8B2C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FB4902"/>
    <w:multiLevelType w:val="hybridMultilevel"/>
    <w:tmpl w:val="8A1E393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6646601">
    <w:abstractNumId w:val="0"/>
  </w:num>
  <w:num w:numId="2" w16cid:durableId="861165752">
    <w:abstractNumId w:val="1"/>
  </w:num>
  <w:num w:numId="3" w16cid:durableId="5910891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94EFD"/>
    <w:rsid w:val="00162CAC"/>
    <w:rsid w:val="001A0E8E"/>
    <w:rsid w:val="001C40BE"/>
    <w:rsid w:val="00255A0D"/>
    <w:rsid w:val="00337274"/>
    <w:rsid w:val="00352BC6"/>
    <w:rsid w:val="00433C95"/>
    <w:rsid w:val="00456C61"/>
    <w:rsid w:val="00533A61"/>
    <w:rsid w:val="00563EB8"/>
    <w:rsid w:val="00577423"/>
    <w:rsid w:val="005906B9"/>
    <w:rsid w:val="00697983"/>
    <w:rsid w:val="007C26B6"/>
    <w:rsid w:val="007D07ED"/>
    <w:rsid w:val="007F0718"/>
    <w:rsid w:val="008F2FE9"/>
    <w:rsid w:val="009C5459"/>
    <w:rsid w:val="00A507D8"/>
    <w:rsid w:val="00A96443"/>
    <w:rsid w:val="00AF3BB7"/>
    <w:rsid w:val="00B90ADB"/>
    <w:rsid w:val="00CA384C"/>
    <w:rsid w:val="00D81F26"/>
    <w:rsid w:val="00DC2ECF"/>
    <w:rsid w:val="00E27A2D"/>
    <w:rsid w:val="00EF5BD3"/>
    <w:rsid w:val="00FF77C4"/>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rsid w:val="00433C95"/>
    <w:pPr>
      <w:spacing w:line="360" w:lineRule="auto"/>
      <w:jc w:val="both"/>
    </w:pPr>
    <w:rPr>
      <w:rFonts w:ascii="Times New Roman" w:hAnsi="Times New Roman"/>
      <w:lang w:val="en-GB"/>
    </w:rPr>
  </w:style>
  <w:style w:type="paragraph" w:styleId="Nadpis1">
    <w:name w:val="heading 1"/>
    <w:basedOn w:val="Normln"/>
    <w:next w:val="Normln"/>
    <w:link w:val="Nadpis1Char"/>
    <w:uiPriority w:val="9"/>
    <w:qFormat/>
    <w:rsid w:val="00433C95"/>
    <w:pPr>
      <w:keepNext/>
      <w:keepLines/>
      <w:spacing w:before="360" w:after="80"/>
      <w:outlineLvl w:val="0"/>
    </w:pPr>
    <w:rPr>
      <w:rFonts w:eastAsiaTheme="majorEastAsia" w:cstheme="majorBidi"/>
      <w:b/>
      <w:sz w:val="28"/>
      <w:szCs w:val="40"/>
    </w:rPr>
  </w:style>
  <w:style w:type="paragraph" w:styleId="Nadpis2">
    <w:name w:val="heading 2"/>
    <w:basedOn w:val="Normln"/>
    <w:next w:val="Normln"/>
    <w:link w:val="Nadpis2Char"/>
    <w:uiPriority w:val="9"/>
    <w:unhideWhenUsed/>
    <w:qFormat/>
    <w:rsid w:val="00EF5BD3"/>
    <w:pPr>
      <w:keepNext/>
      <w:keepLines/>
      <w:spacing w:before="160" w:after="80"/>
      <w:outlineLvl w:val="1"/>
    </w:pPr>
    <w:rPr>
      <w:rFonts w:eastAsiaTheme="majorEastAsia" w:cstheme="majorBidi"/>
      <w:b/>
      <w:szCs w:val="32"/>
    </w:rPr>
  </w:style>
  <w:style w:type="paragraph" w:styleId="Nadpis3">
    <w:name w:val="heading 3"/>
    <w:basedOn w:val="Normln"/>
    <w:next w:val="Normln"/>
    <w:link w:val="Nadpis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Nadpis4">
    <w:name w:val="heading 4"/>
    <w:basedOn w:val="Normln"/>
    <w:next w:val="Normln"/>
    <w:link w:val="Nadpis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Nadpis5">
    <w:name w:val="heading 5"/>
    <w:basedOn w:val="Normln"/>
    <w:next w:val="Normln"/>
    <w:link w:val="Nadpis5Char"/>
    <w:uiPriority w:val="9"/>
    <w:unhideWhenUsed/>
    <w:qFormat/>
    <w:pPr>
      <w:keepNext/>
      <w:keepLines/>
      <w:spacing w:before="80" w:after="40"/>
      <w:outlineLvl w:val="4"/>
    </w:pPr>
    <w:rPr>
      <w:rFonts w:eastAsiaTheme="majorEastAsia" w:cstheme="majorBidi"/>
      <w:color w:val="0F4761" w:themeColor="accent1" w:themeShade="BF"/>
    </w:rPr>
  </w:style>
  <w:style w:type="paragraph" w:styleId="Nadpis6">
    <w:name w:val="heading 6"/>
    <w:basedOn w:val="Normln"/>
    <w:next w:val="Normln"/>
    <w:link w:val="Nadpis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Nadpis7">
    <w:name w:val="heading 7"/>
    <w:basedOn w:val="Normln"/>
    <w:next w:val="Normln"/>
    <w:link w:val="Nadpis7Char"/>
    <w:uiPriority w:val="9"/>
    <w:unhideWhenUsed/>
    <w:qFormat/>
    <w:pPr>
      <w:keepNext/>
      <w:keepLines/>
      <w:spacing w:before="40" w:after="0"/>
      <w:outlineLvl w:val="6"/>
    </w:pPr>
    <w:rPr>
      <w:rFonts w:eastAsiaTheme="majorEastAsia" w:cstheme="majorBidi"/>
      <w:color w:val="595959" w:themeColor="text1" w:themeTint="A6"/>
    </w:rPr>
  </w:style>
  <w:style w:type="paragraph" w:styleId="Nadpis8">
    <w:name w:val="heading 8"/>
    <w:basedOn w:val="Normln"/>
    <w:next w:val="Normln"/>
    <w:link w:val="Nadpis8Char"/>
    <w:uiPriority w:val="9"/>
    <w:unhideWhenUsed/>
    <w:qFormat/>
    <w:pPr>
      <w:keepNext/>
      <w:keepLines/>
      <w:spacing w:after="0"/>
      <w:outlineLvl w:val="7"/>
    </w:pPr>
    <w:rPr>
      <w:rFonts w:eastAsiaTheme="majorEastAsia" w:cstheme="majorBidi"/>
      <w:i/>
      <w:iCs/>
      <w:color w:val="272727" w:themeColor="text1" w:themeTint="D8"/>
    </w:rPr>
  </w:style>
  <w:style w:type="paragraph" w:styleId="Nadpis9">
    <w:name w:val="heading 9"/>
    <w:basedOn w:val="Normln"/>
    <w:next w:val="Normln"/>
    <w:link w:val="Nadpis9Char"/>
    <w:uiPriority w:val="9"/>
    <w:unhideWhenUsed/>
    <w:qFormat/>
    <w:pPr>
      <w:keepNext/>
      <w:keepLines/>
      <w:spacing w:after="0"/>
      <w:outlineLvl w:val="8"/>
    </w:pPr>
    <w:rPr>
      <w:rFonts w:eastAsiaTheme="majorEastAsia" w:cstheme="majorBidi"/>
      <w:color w:val="272727" w:themeColor="text1" w:themeTint="D8"/>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433C95"/>
    <w:rPr>
      <w:rFonts w:ascii="Times New Roman" w:eastAsiaTheme="majorEastAsia" w:hAnsi="Times New Roman" w:cstheme="majorBidi"/>
      <w:b/>
      <w:sz w:val="28"/>
      <w:szCs w:val="40"/>
      <w:lang w:val="en-GB"/>
    </w:rPr>
  </w:style>
  <w:style w:type="character" w:customStyle="1" w:styleId="Nadpis2Char">
    <w:name w:val="Nadpis 2 Char"/>
    <w:basedOn w:val="Standardnpsmoodstavce"/>
    <w:link w:val="Nadpis2"/>
    <w:uiPriority w:val="9"/>
    <w:rsid w:val="00EF5BD3"/>
    <w:rPr>
      <w:rFonts w:ascii="Times New Roman" w:eastAsiaTheme="majorEastAsia" w:hAnsi="Times New Roman" w:cstheme="majorBidi"/>
      <w:b/>
      <w:szCs w:val="32"/>
      <w:lang w:val="en-GB"/>
    </w:rPr>
  </w:style>
  <w:style w:type="character" w:customStyle="1" w:styleId="Nadpis3Char">
    <w:name w:val="Nadpis 3 Char"/>
    <w:basedOn w:val="Standardnpsmoodstavce"/>
    <w:link w:val="Nadpis3"/>
    <w:uiPriority w:val="9"/>
    <w:rPr>
      <w:rFonts w:eastAsiaTheme="majorEastAsia" w:cstheme="majorBidi"/>
      <w:color w:val="0F4761" w:themeColor="accent1" w:themeShade="BF"/>
      <w:sz w:val="28"/>
      <w:szCs w:val="28"/>
    </w:rPr>
  </w:style>
  <w:style w:type="character" w:customStyle="1" w:styleId="Nadpis4Char">
    <w:name w:val="Nadpis 4 Char"/>
    <w:basedOn w:val="Standardnpsmoodstavce"/>
    <w:link w:val="Nadpis4"/>
    <w:uiPriority w:val="9"/>
    <w:rPr>
      <w:rFonts w:eastAsiaTheme="majorEastAsia" w:cstheme="majorBidi"/>
      <w:i/>
      <w:iCs/>
      <w:color w:val="0F4761" w:themeColor="accent1" w:themeShade="BF"/>
    </w:rPr>
  </w:style>
  <w:style w:type="character" w:customStyle="1" w:styleId="Nadpis5Char">
    <w:name w:val="Nadpis 5 Char"/>
    <w:basedOn w:val="Standardnpsmoodstavce"/>
    <w:link w:val="Nadpis5"/>
    <w:uiPriority w:val="9"/>
    <w:rPr>
      <w:rFonts w:eastAsiaTheme="majorEastAsia" w:cstheme="majorBidi"/>
      <w:color w:val="0F4761" w:themeColor="accent1" w:themeShade="BF"/>
    </w:rPr>
  </w:style>
  <w:style w:type="character" w:customStyle="1" w:styleId="Nadpis6Char">
    <w:name w:val="Nadpis 6 Char"/>
    <w:basedOn w:val="Standardnpsmoodstavce"/>
    <w:link w:val="Nadpis6"/>
    <w:uiPriority w:val="9"/>
    <w:rPr>
      <w:rFonts w:eastAsiaTheme="majorEastAsia" w:cstheme="majorBidi"/>
      <w:i/>
      <w:iCs/>
      <w:color w:val="595959" w:themeColor="text1" w:themeTint="A6"/>
    </w:rPr>
  </w:style>
  <w:style w:type="character" w:customStyle="1" w:styleId="Nadpis7Char">
    <w:name w:val="Nadpis 7 Char"/>
    <w:basedOn w:val="Standardnpsmoodstavce"/>
    <w:link w:val="Nadpis7"/>
    <w:uiPriority w:val="9"/>
    <w:rPr>
      <w:rFonts w:eastAsiaTheme="majorEastAsia" w:cstheme="majorBidi"/>
      <w:color w:val="595959" w:themeColor="text1" w:themeTint="A6"/>
    </w:rPr>
  </w:style>
  <w:style w:type="character" w:customStyle="1" w:styleId="Nadpis8Char">
    <w:name w:val="Nadpis 8 Char"/>
    <w:basedOn w:val="Standardnpsmoodstavce"/>
    <w:link w:val="Nadpis8"/>
    <w:uiPriority w:val="9"/>
    <w:rPr>
      <w:rFonts w:eastAsiaTheme="majorEastAsia" w:cstheme="majorBidi"/>
      <w:i/>
      <w:iCs/>
      <w:color w:val="272727" w:themeColor="text1" w:themeTint="D8"/>
    </w:rPr>
  </w:style>
  <w:style w:type="character" w:customStyle="1" w:styleId="Nadpis9Char">
    <w:name w:val="Nadpis 9 Char"/>
    <w:basedOn w:val="Standardnpsmoodstavce"/>
    <w:link w:val="Nadpis9"/>
    <w:uiPriority w:val="9"/>
    <w:rPr>
      <w:rFonts w:eastAsiaTheme="majorEastAsia" w:cstheme="majorBidi"/>
      <w:color w:val="272727" w:themeColor="text1" w:themeTint="D8"/>
    </w:rPr>
  </w:style>
  <w:style w:type="character" w:customStyle="1" w:styleId="NzevChar">
    <w:name w:val="Název Char"/>
    <w:basedOn w:val="Standardnpsmoodstavce"/>
    <w:link w:val="Nzev"/>
    <w:uiPriority w:val="10"/>
    <w:rPr>
      <w:rFonts w:asciiTheme="majorHAnsi" w:eastAsiaTheme="majorEastAsia" w:hAnsiTheme="majorHAnsi" w:cstheme="majorBidi"/>
      <w:spacing w:val="-10"/>
      <w:kern w:val="28"/>
      <w:sz w:val="56"/>
      <w:szCs w:val="56"/>
    </w:rPr>
  </w:style>
  <w:style w:type="paragraph" w:styleId="Nzev">
    <w:name w:val="Title"/>
    <w:basedOn w:val="Normln"/>
    <w:next w:val="Normln"/>
    <w:link w:val="Nzev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PodnadpisChar">
    <w:name w:val="Podnadpis Char"/>
    <w:basedOn w:val="Standardnpsmoodstavce"/>
    <w:link w:val="Podnadpis"/>
    <w:uiPriority w:val="11"/>
    <w:rPr>
      <w:rFonts w:eastAsiaTheme="majorEastAsia" w:cstheme="majorBidi"/>
      <w:color w:val="595959" w:themeColor="text1" w:themeTint="A6"/>
      <w:spacing w:val="15"/>
      <w:sz w:val="28"/>
      <w:szCs w:val="28"/>
    </w:rPr>
  </w:style>
  <w:style w:type="paragraph" w:styleId="Podnadpis">
    <w:name w:val="Subtitle"/>
    <w:basedOn w:val="Normln"/>
    <w:next w:val="Normln"/>
    <w:link w:val="PodnadpisChar"/>
    <w:uiPriority w:val="11"/>
    <w:qFormat/>
    <w:pPr>
      <w:numPr>
        <w:ilvl w:val="1"/>
      </w:numPr>
    </w:pPr>
    <w:rPr>
      <w:rFonts w:eastAsiaTheme="majorEastAsia" w:cstheme="majorBidi"/>
      <w:color w:val="595959" w:themeColor="text1" w:themeTint="A6"/>
      <w:spacing w:val="15"/>
      <w:sz w:val="28"/>
      <w:szCs w:val="28"/>
    </w:rPr>
  </w:style>
  <w:style w:type="character" w:styleId="Zdraznnintenzivn">
    <w:name w:val="Intense Emphasis"/>
    <w:basedOn w:val="Standardnpsmoodstavce"/>
    <w:uiPriority w:val="21"/>
    <w:qFormat/>
    <w:rPr>
      <w:i/>
      <w:iCs/>
      <w:color w:val="0F4761" w:themeColor="accent1" w:themeShade="BF"/>
    </w:rPr>
  </w:style>
  <w:style w:type="character" w:customStyle="1" w:styleId="CittChar">
    <w:name w:val="Citát Char"/>
    <w:basedOn w:val="Standardnpsmoodstavce"/>
    <w:link w:val="Citt"/>
    <w:uiPriority w:val="29"/>
    <w:rPr>
      <w:i/>
      <w:iCs/>
      <w:color w:val="404040" w:themeColor="text1" w:themeTint="BF"/>
    </w:rPr>
  </w:style>
  <w:style w:type="paragraph" w:styleId="Citt">
    <w:name w:val="Quote"/>
    <w:basedOn w:val="Normln"/>
    <w:next w:val="Normln"/>
    <w:link w:val="CittChar"/>
    <w:uiPriority w:val="29"/>
    <w:qFormat/>
    <w:pPr>
      <w:spacing w:before="160"/>
      <w:jc w:val="center"/>
    </w:pPr>
    <w:rPr>
      <w:i/>
      <w:iCs/>
      <w:color w:val="404040" w:themeColor="text1" w:themeTint="BF"/>
    </w:rPr>
  </w:style>
  <w:style w:type="character" w:customStyle="1" w:styleId="VrazncittChar">
    <w:name w:val="Výrazný citát Char"/>
    <w:basedOn w:val="Standardnpsmoodstavce"/>
    <w:link w:val="Vrazncitt"/>
    <w:uiPriority w:val="30"/>
    <w:rPr>
      <w:i/>
      <w:iCs/>
      <w:color w:val="0F4761" w:themeColor="accent1" w:themeShade="BF"/>
    </w:rPr>
  </w:style>
  <w:style w:type="paragraph" w:styleId="Vrazncitt">
    <w:name w:val="Intense Quote"/>
    <w:basedOn w:val="Normln"/>
    <w:next w:val="Normln"/>
    <w:link w:val="Vrazncitt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Odkazintenzivn">
    <w:name w:val="Intense Reference"/>
    <w:basedOn w:val="Standardnpsmoodstavce"/>
    <w:uiPriority w:val="32"/>
    <w:qFormat/>
    <w:rPr>
      <w:b/>
      <w:bCs/>
      <w:smallCaps/>
      <w:color w:val="0F4761" w:themeColor="accent1" w:themeShade="BF"/>
      <w:spacing w:val="5"/>
    </w:rPr>
  </w:style>
  <w:style w:type="paragraph" w:styleId="Odstavecseseznamem">
    <w:name w:val="List Paragraph"/>
    <w:basedOn w:val="Normln"/>
    <w:uiPriority w:val="34"/>
    <w:qFormat/>
    <w:pPr>
      <w:ind w:left="720"/>
      <w:contextualSpacing/>
    </w:pPr>
  </w:style>
  <w:style w:type="character" w:styleId="Hypertextovodkaz">
    <w:name w:val="Hyperlink"/>
    <w:basedOn w:val="Standardnpsmoodstavce"/>
    <w:uiPriority w:val="99"/>
    <w:unhideWhenUsed/>
    <w:rPr>
      <w:color w:val="467886" w:themeColor="hyperlink"/>
      <w:u w:val="single"/>
    </w:rPr>
  </w:style>
  <w:style w:type="paragraph" w:styleId="Zhlav">
    <w:name w:val="header"/>
    <w:basedOn w:val="Normln"/>
    <w:link w:val="ZhlavChar"/>
    <w:uiPriority w:val="99"/>
    <w:unhideWhenUsed/>
    <w:rsid w:val="00255A0D"/>
    <w:pPr>
      <w:tabs>
        <w:tab w:val="center" w:pos="4513"/>
        <w:tab w:val="right" w:pos="9026"/>
      </w:tabs>
      <w:spacing w:after="0" w:line="240" w:lineRule="auto"/>
    </w:pPr>
  </w:style>
  <w:style w:type="character" w:customStyle="1" w:styleId="ZhlavChar">
    <w:name w:val="Záhlaví Char"/>
    <w:basedOn w:val="Standardnpsmoodstavce"/>
    <w:link w:val="Zhlav"/>
    <w:uiPriority w:val="99"/>
    <w:rsid w:val="00255A0D"/>
  </w:style>
  <w:style w:type="paragraph" w:styleId="Zpat">
    <w:name w:val="footer"/>
    <w:basedOn w:val="Normln"/>
    <w:link w:val="ZpatChar"/>
    <w:uiPriority w:val="99"/>
    <w:unhideWhenUsed/>
    <w:rsid w:val="00255A0D"/>
    <w:pPr>
      <w:tabs>
        <w:tab w:val="center" w:pos="4513"/>
        <w:tab w:val="right" w:pos="9026"/>
      </w:tabs>
      <w:spacing w:after="0" w:line="240" w:lineRule="auto"/>
    </w:pPr>
  </w:style>
  <w:style w:type="character" w:customStyle="1" w:styleId="ZpatChar">
    <w:name w:val="Zápatí Char"/>
    <w:basedOn w:val="Standardnpsmoodstavce"/>
    <w:link w:val="Zpat"/>
    <w:uiPriority w:val="99"/>
    <w:rsid w:val="00255A0D"/>
  </w:style>
  <w:style w:type="character" w:styleId="Sledovanodkaz">
    <w:name w:val="FollowedHyperlink"/>
    <w:basedOn w:val="Standardnpsmoodstavce"/>
    <w:uiPriority w:val="99"/>
    <w:semiHidden/>
    <w:unhideWhenUsed/>
    <w:rsid w:val="00255A0D"/>
    <w:rPr>
      <w:color w:val="96607D" w:themeColor="followedHyperlink"/>
      <w:u w:val="single"/>
    </w:rPr>
  </w:style>
  <w:style w:type="character" w:styleId="Siln">
    <w:name w:val="Strong"/>
    <w:basedOn w:val="Standardnpsmoodstavce"/>
    <w:uiPriority w:val="22"/>
    <w:qFormat/>
    <w:rsid w:val="00EF5BD3"/>
    <w:rPr>
      <w:b/>
      <w:bCs/>
    </w:rPr>
  </w:style>
  <w:style w:type="table" w:styleId="Mkatabulky">
    <w:name w:val="Table Grid"/>
    <w:basedOn w:val="Normlntabulka"/>
    <w:uiPriority w:val="39"/>
    <w:rsid w:val="00EF5B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ulek">
    <w:name w:val="caption"/>
    <w:basedOn w:val="Normln"/>
    <w:next w:val="Normln"/>
    <w:uiPriority w:val="35"/>
    <w:unhideWhenUsed/>
    <w:qFormat/>
    <w:rsid w:val="00EF5BD3"/>
    <w:pPr>
      <w:spacing w:after="200" w:line="240" w:lineRule="auto"/>
    </w:pPr>
    <w:rPr>
      <w:i/>
      <w:iCs/>
      <w:color w:val="0E2841" w:themeColor="text2"/>
      <w:sz w:val="18"/>
      <w:szCs w:val="18"/>
    </w:rPr>
  </w:style>
  <w:style w:type="paragraph" w:styleId="Normlnweb">
    <w:name w:val="Normal (Web)"/>
    <w:basedOn w:val="Normln"/>
    <w:uiPriority w:val="99"/>
    <w:unhideWhenUsed/>
    <w:rsid w:val="00B90ADB"/>
    <w:pPr>
      <w:spacing w:before="100" w:beforeAutospacing="1" w:after="100" w:afterAutospacing="1" w:line="240" w:lineRule="auto"/>
      <w:jc w:val="left"/>
    </w:pPr>
    <w:rPr>
      <w:rFonts w:eastAsia="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2290942">
      <w:bodyDiv w:val="1"/>
      <w:marLeft w:val="0"/>
      <w:marRight w:val="0"/>
      <w:marTop w:val="0"/>
      <w:marBottom w:val="0"/>
      <w:divBdr>
        <w:top w:val="none" w:sz="0" w:space="0" w:color="auto"/>
        <w:left w:val="none" w:sz="0" w:space="0" w:color="auto"/>
        <w:bottom w:val="none" w:sz="0" w:space="0" w:color="auto"/>
        <w:right w:val="none" w:sz="0" w:space="0" w:color="auto"/>
      </w:divBdr>
    </w:div>
    <w:div w:id="1264996799">
      <w:bodyDiv w:val="1"/>
      <w:marLeft w:val="0"/>
      <w:marRight w:val="0"/>
      <w:marTop w:val="0"/>
      <w:marBottom w:val="0"/>
      <w:divBdr>
        <w:top w:val="none" w:sz="0" w:space="0" w:color="auto"/>
        <w:left w:val="none" w:sz="0" w:space="0" w:color="auto"/>
        <w:bottom w:val="none" w:sz="0" w:space="0" w:color="auto"/>
        <w:right w:val="none" w:sz="0" w:space="0" w:color="auto"/>
      </w:divBdr>
      <w:divsChild>
        <w:div w:id="222473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86/s40249-021-00794-8" TargetMode="External"/><Relationship Id="rId18" Type="http://schemas.openxmlformats.org/officeDocument/2006/relationships/hyperlink" Target="https://doi.org/10.1002/14651858.cd014765.pub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long-read/nhs-leadership-competency-framework-for-board-members/" TargetMode="External"/><Relationship Id="rId17" Type="http://schemas.openxmlformats.org/officeDocument/2006/relationships/hyperlink" Target="https://doi.org/10.1017/9781009031240.035" TargetMode="External"/><Relationship Id="rId2" Type="http://schemas.openxmlformats.org/officeDocument/2006/relationships/styles" Target="styles.xml"/><Relationship Id="rId16" Type="http://schemas.openxmlformats.org/officeDocument/2006/relationships/hyperlink" Target="https://doi.org/10.1186/s12916-024-03842-w"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89/fpsyg.2024.1323110" TargetMode="External"/><Relationship Id="rId5" Type="http://schemas.openxmlformats.org/officeDocument/2006/relationships/footnotes" Target="footnotes.xml"/><Relationship Id="rId15" Type="http://schemas.openxmlformats.org/officeDocument/2006/relationships/hyperlink" Target="https://institute.global/insights/public-services/the-nhs-at-a-crossroads-the-app-that-can-transform-britains-health" TargetMode="External"/><Relationship Id="rId10" Type="http://schemas.openxmlformats.org/officeDocument/2006/relationships/hyperlink" Target="https://doi.org/10.1186/s12875-026-03376-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case-studies/the-nhs-app-groundbreaking-technology-expands-its-reach" TargetMode="External"/><Relationship Id="rId14" Type="http://schemas.openxmlformats.org/officeDocument/2006/relationships/hyperlink" Target="https://doi.org/10.2196/330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2743</Words>
  <Characters>16184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Karin Tokarova (2414165)</cp:lastModifiedBy>
  <cp:revision>2</cp:revision>
  <dcterms:created xsi:type="dcterms:W3CDTF">2026-06-02T14:11:00Z</dcterms:created>
  <dcterms:modified xsi:type="dcterms:W3CDTF">2026-06-02T14:11:00Z</dcterms:modified>
</cp:coreProperties>
</file>