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sdt>
      <w:sdtPr>
        <w:id w:val="-371922795"/>
        <w:docPartObj>
          <w:docPartGallery w:val="Cover Pages"/>
          <w:docPartUnique/>
        </w:docPartObj>
      </w:sdtPr>
      <w:sdtContent>
        <w:p w14:paraId="21E5F534" w14:textId="769E9024" w:rsidR="006A1125" w:rsidRDefault="006A1125" w:rsidP="003C649B">
          <w:pPr>
            <w:jc w:val="both"/>
          </w:pPr>
          <w:r>
            <w:rPr>
              <w:noProof/>
            </w:rPr>
            <mc:AlternateContent>
              <mc:Choice Requires="wpg">
                <w:drawing>
                  <wp:anchor distT="0" distB="0" distL="114300" distR="114300" simplePos="0" relativeHeight="251662336" behindDoc="0" locked="0" layoutInCell="1" allowOverlap="1" wp14:anchorId="0DFC8FA1" wp14:editId="2D1ECEC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BA5495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" path="m,l7312660,r,1129665l3619500,733425,,1091565,,xe" fillcolor="#b01513 [3204]" stroked="f" strokeweight="1.5pt">
                      <v:stroke endcap="round"/>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" stroked="f" strokeweight="1.5pt">
                      <v:fill r:id="rId10" o:title="" recolor="t" rotate="t" type="frame"/>
                      <v:stroke endcap="round"/>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1EEB5F5" wp14:editId="0DC7247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0E15ED2" w14:textId="6A15DF2C" w:rsidR="006A1125" w:rsidRDefault="006A1125">
                                    <w:pPr>
                                      <w:pStyle w:val="NoSpacing"/>
                                      <w:jc w:val="right"/>
                                      <w:rPr>
                                        <w:color w:val="595959" w:themeColor="text1" w:themeTint="A6"/>
                                        <w:sz w:val="28"/>
                                        <w:szCs w:val="28"/>
                                      </w:rPr>
                                    </w:pPr>
                                    <w:r>
                                      <w:rPr>
                                        <w:color w:val="595959" w:themeColor="text1" w:themeTint="A6"/>
                                        <w:sz w:val="28"/>
                                        <w:szCs w:val="28"/>
                                      </w:rPr>
                                      <w:t>Peter Down</w:t>
                                    </w:r>
                                  </w:p>
                                </w:sdtContent>
                              </w:sdt>
                              <w:p w14:paraId="40FF8A56" w14:textId="015213A8" w:rsidR="006A1125" w:rsidRDefault="006A1125">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1EEB5F5"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0E15ED2" w14:textId="6A15DF2C" w:rsidR="006A1125" w:rsidRDefault="006A1125">
                              <w:pPr>
                                <w:pStyle w:val="NoSpacing"/>
                                <w:jc w:val="right"/>
                                <w:rPr>
                                  <w:color w:val="595959" w:themeColor="text1" w:themeTint="A6"/>
                                  <w:sz w:val="28"/>
                                  <w:szCs w:val="28"/>
                                </w:rPr>
                              </w:pPr>
                              <w:r>
                                <w:rPr>
                                  <w:color w:val="595959" w:themeColor="text1" w:themeTint="A6"/>
                                  <w:sz w:val="28"/>
                                  <w:szCs w:val="28"/>
                                </w:rPr>
                                <w:t>Peter Down</w:t>
                              </w:r>
                            </w:p>
                          </w:sdtContent>
                        </w:sdt>
                        <w:p w14:paraId="40FF8A56" w14:textId="015213A8" w:rsidR="006A1125" w:rsidRDefault="006A1125">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BCDAB83" wp14:editId="4BEA1BA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8FBF36" w14:textId="77777777" w:rsidR="006A1125" w:rsidRDefault="006A1125">
                                <w:pPr>
                                  <w:pStyle w:val="NoSpacing"/>
                                  <w:jc w:val="right"/>
                                  <w:rPr>
                                    <w:color w:val="B01513" w:themeColor="accent1"/>
                                    <w:sz w:val="28"/>
                                    <w:szCs w:val="28"/>
                                  </w:rPr>
                                </w:pPr>
                                <w:r>
                                  <w:rPr>
                                    <w:color w:val="B01513" w:themeColor="accent1"/>
                                    <w:sz w:val="28"/>
                                    <w:szCs w:val="28"/>
                                  </w:rPr>
                                  <w:t>Abstract</w:t>
                                </w:r>
                              </w:p>
                              <w:p w14:paraId="61A77D84" w14:textId="62322D07" w:rsidR="006A1125" w:rsidRPr="004F6AB9" w:rsidRDefault="00000000">
                                <w:pPr>
                                  <w:pStyle w:val="NoSpacing"/>
                                  <w:jc w:val="right"/>
                                  <w:rPr>
                                    <w:sz w:val="20"/>
                                    <w:szCs w:val="20"/>
                                  </w:rPr>
                                </w:pPr>
                                <w:sdt>
                                  <w:sdtPr>
                                    <w:rPr>
                                      <w:color w:val="0070C0"/>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r w:rsidR="006A1125" w:rsidRPr="00321FF8">
                                      <w:rPr>
                                        <w:color w:val="0070C0"/>
                                        <w:sz w:val="20"/>
                                        <w:szCs w:val="20"/>
                                      </w:rPr>
                                      <w:t xml:space="preserve"> </w:t>
                                    </w:r>
                                  </w:sdtContent>
                                </w:sdt>
                                <w:r w:rsidR="004F6AB9" w:rsidRPr="004F6AB9">
                                  <w:rPr>
                                    <w:sz w:val="20"/>
                                    <w:szCs w:val="20"/>
                                  </w:rPr>
                                  <w:t>This</w:t>
                                </w:r>
                                <w:r w:rsidR="004F6AB9">
                                  <w:rPr>
                                    <w:sz w:val="20"/>
                                    <w:szCs w:val="20"/>
                                  </w:rPr>
                                  <w:t xml:space="preserve"> report details the design of a PID controller used to control the response of a close in weapon system.</w:t>
                                </w:r>
                                <w:r w:rsidR="005F3AB3">
                                  <w:rPr>
                                    <w:sz w:val="20"/>
                                    <w:szCs w:val="20"/>
                                  </w:rPr>
                                  <w:t xml:space="preserve"> The MathWorks MATLAB software </w:t>
                                </w:r>
                                <w:r w:rsidR="00D172D5">
                                  <w:rPr>
                                    <w:sz w:val="20"/>
                                    <w:szCs w:val="20"/>
                                  </w:rPr>
                                  <w:t xml:space="preserve">was used to build a closed loop system and tune the PID controller. </w:t>
                                </w:r>
                                <w:r w:rsidR="00956509">
                                  <w:rPr>
                                    <w:sz w:val="20"/>
                                    <w:szCs w:val="20"/>
                                  </w:rPr>
                                  <w:t>This system was found to be stable and suitable for the desired application.</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BCDAB83" id="Text Box 153"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C8FBF36" w14:textId="77777777" w:rsidR="006A1125" w:rsidRDefault="006A1125">
                          <w:pPr>
                            <w:pStyle w:val="NoSpacing"/>
                            <w:jc w:val="right"/>
                            <w:rPr>
                              <w:color w:val="B01513" w:themeColor="accent1"/>
                              <w:sz w:val="28"/>
                              <w:szCs w:val="28"/>
                            </w:rPr>
                          </w:pPr>
                          <w:r>
                            <w:rPr>
                              <w:color w:val="B01513" w:themeColor="accent1"/>
                              <w:sz w:val="28"/>
                              <w:szCs w:val="28"/>
                            </w:rPr>
                            <w:t>Abstract</w:t>
                          </w:r>
                        </w:p>
                        <w:p w14:paraId="61A77D84" w14:textId="62322D07" w:rsidR="006A1125" w:rsidRPr="004F6AB9" w:rsidRDefault="00000000">
                          <w:pPr>
                            <w:pStyle w:val="NoSpacing"/>
                            <w:jc w:val="right"/>
                            <w:rPr>
                              <w:sz w:val="20"/>
                              <w:szCs w:val="20"/>
                            </w:rPr>
                          </w:pPr>
                          <w:sdt>
                            <w:sdtPr>
                              <w:rPr>
                                <w:color w:val="0070C0"/>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r w:rsidR="006A1125" w:rsidRPr="00321FF8">
                                <w:rPr>
                                  <w:color w:val="0070C0"/>
                                  <w:sz w:val="20"/>
                                  <w:szCs w:val="20"/>
                                </w:rPr>
                                <w:t xml:space="preserve"> </w:t>
                              </w:r>
                            </w:sdtContent>
                          </w:sdt>
                          <w:r w:rsidR="004F6AB9" w:rsidRPr="004F6AB9">
                            <w:rPr>
                              <w:sz w:val="20"/>
                              <w:szCs w:val="20"/>
                            </w:rPr>
                            <w:t>This</w:t>
                          </w:r>
                          <w:r w:rsidR="004F6AB9">
                            <w:rPr>
                              <w:sz w:val="20"/>
                              <w:szCs w:val="20"/>
                            </w:rPr>
                            <w:t xml:space="preserve"> report details the design of a PID controller used to control the response of a close in weapon system.</w:t>
                          </w:r>
                          <w:r w:rsidR="005F3AB3">
                            <w:rPr>
                              <w:sz w:val="20"/>
                              <w:szCs w:val="20"/>
                            </w:rPr>
                            <w:t xml:space="preserve"> The MathWorks MATLAB software </w:t>
                          </w:r>
                          <w:r w:rsidR="00D172D5">
                            <w:rPr>
                              <w:sz w:val="20"/>
                              <w:szCs w:val="20"/>
                            </w:rPr>
                            <w:t xml:space="preserve">was used to build a closed loop system and tune the PID controller. </w:t>
                          </w:r>
                          <w:r w:rsidR="00956509">
                            <w:rPr>
                              <w:sz w:val="20"/>
                              <w:szCs w:val="20"/>
                            </w:rPr>
                            <w:t>This system was found to be stable and suitable for the desired application.</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964B9F2" wp14:editId="35B4EBC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98C9B0" w14:textId="3E0BE1F1" w:rsidR="006A1125" w:rsidRDefault="00000000">
                                <w:pPr>
                                  <w:jc w:val="right"/>
                                  <w:rPr>
                                    <w:color w:val="B01513" w:themeColor="accent1"/>
                                    <w:sz w:val="64"/>
                                    <w:szCs w:val="64"/>
                                  </w:rPr>
                                </w:pPr>
                                <w:sdt>
                                  <w:sdtPr>
                                    <w:rPr>
                                      <w:caps/>
                                      <w:color w:val="B01513"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A1125">
                                      <w:rPr>
                                        <w:caps/>
                                        <w:color w:val="B01513" w:themeColor="accent1"/>
                                        <w:sz w:val="64"/>
                                        <w:szCs w:val="64"/>
                                      </w:rPr>
                                      <w:t xml:space="preserve">Control </w:t>
                                    </w:r>
                                    <w:r w:rsidR="00AC5BC2">
                                      <w:rPr>
                                        <w:caps/>
                                        <w:color w:val="B01513" w:themeColor="accent1"/>
                                        <w:sz w:val="64"/>
                                        <w:szCs w:val="64"/>
                                      </w:rPr>
                                      <w:t>S</w:t>
                                    </w:r>
                                    <w:r w:rsidR="006A1125">
                                      <w:rPr>
                                        <w:caps/>
                                        <w:color w:val="B01513" w:themeColor="accent1"/>
                                        <w:sz w:val="64"/>
                                        <w:szCs w:val="64"/>
                                      </w:rPr>
                                      <w:t xml:space="preserve">ystem </w:t>
                                    </w:r>
                                    <w:r w:rsidR="00AC5BC2">
                                      <w:rPr>
                                        <w:caps/>
                                        <w:color w:val="B01513" w:themeColor="accent1"/>
                                        <w:sz w:val="64"/>
                                        <w:szCs w:val="64"/>
                                      </w:rPr>
                                      <w:t>D</w:t>
                                    </w:r>
                                    <w:r w:rsidR="006A1125">
                                      <w:rPr>
                                        <w:caps/>
                                        <w:color w:val="B01513" w:themeColor="accent1"/>
                                        <w:sz w:val="64"/>
                                        <w:szCs w:val="64"/>
                                      </w:rPr>
                                      <w:t>esign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E7E630C" w14:textId="0F2591D2" w:rsidR="006A1125" w:rsidRDefault="006A1125">
                                    <w:pPr>
                                      <w:jc w:val="right"/>
                                      <w:rPr>
                                        <w:smallCaps/>
                                        <w:color w:val="404040" w:themeColor="text1" w:themeTint="BF"/>
                                        <w:sz w:val="36"/>
                                        <w:szCs w:val="36"/>
                                      </w:rPr>
                                    </w:pPr>
                                    <w:r>
                                      <w:rPr>
                                        <w:color w:val="404040" w:themeColor="text1" w:themeTint="BF"/>
                                        <w:sz w:val="36"/>
                                        <w:szCs w:val="36"/>
                                      </w:rPr>
                                      <w:t>Instrumentation &amp; Control Assignment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964B9F2" id="Text Box 154" o:spid="_x0000_s1028"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698C9B0" w14:textId="3E0BE1F1" w:rsidR="006A1125" w:rsidRDefault="00000000">
                          <w:pPr>
                            <w:jc w:val="right"/>
                            <w:rPr>
                              <w:color w:val="B01513" w:themeColor="accent1"/>
                              <w:sz w:val="64"/>
                              <w:szCs w:val="64"/>
                            </w:rPr>
                          </w:pPr>
                          <w:sdt>
                            <w:sdtPr>
                              <w:rPr>
                                <w:caps/>
                                <w:color w:val="B01513"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A1125">
                                <w:rPr>
                                  <w:caps/>
                                  <w:color w:val="B01513" w:themeColor="accent1"/>
                                  <w:sz w:val="64"/>
                                  <w:szCs w:val="64"/>
                                </w:rPr>
                                <w:t xml:space="preserve">Control </w:t>
                              </w:r>
                              <w:r w:rsidR="00AC5BC2">
                                <w:rPr>
                                  <w:caps/>
                                  <w:color w:val="B01513" w:themeColor="accent1"/>
                                  <w:sz w:val="64"/>
                                  <w:szCs w:val="64"/>
                                </w:rPr>
                                <w:t>S</w:t>
                              </w:r>
                              <w:r w:rsidR="006A1125">
                                <w:rPr>
                                  <w:caps/>
                                  <w:color w:val="B01513" w:themeColor="accent1"/>
                                  <w:sz w:val="64"/>
                                  <w:szCs w:val="64"/>
                                </w:rPr>
                                <w:t xml:space="preserve">ystem </w:t>
                              </w:r>
                              <w:r w:rsidR="00AC5BC2">
                                <w:rPr>
                                  <w:caps/>
                                  <w:color w:val="B01513" w:themeColor="accent1"/>
                                  <w:sz w:val="64"/>
                                  <w:szCs w:val="64"/>
                                </w:rPr>
                                <w:t>D</w:t>
                              </w:r>
                              <w:r w:rsidR="006A1125">
                                <w:rPr>
                                  <w:caps/>
                                  <w:color w:val="B01513" w:themeColor="accent1"/>
                                  <w:sz w:val="64"/>
                                  <w:szCs w:val="64"/>
                                </w:rPr>
                                <w:t>esign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E7E630C" w14:textId="0F2591D2" w:rsidR="006A1125" w:rsidRDefault="006A1125">
                              <w:pPr>
                                <w:jc w:val="right"/>
                                <w:rPr>
                                  <w:smallCaps/>
                                  <w:color w:val="404040" w:themeColor="text1" w:themeTint="BF"/>
                                  <w:sz w:val="36"/>
                                  <w:szCs w:val="36"/>
                                </w:rPr>
                              </w:pPr>
                              <w:r>
                                <w:rPr>
                                  <w:color w:val="404040" w:themeColor="text1" w:themeTint="BF"/>
                                  <w:sz w:val="36"/>
                                  <w:szCs w:val="36"/>
                                </w:rPr>
                                <w:t>Instrumentation &amp; Control Assignment</w:t>
                              </w:r>
                            </w:p>
                          </w:sdtContent>
                        </w:sdt>
                      </w:txbxContent>
                    </v:textbox>
                    <w10:wrap type="square" anchorx="page" anchory="page"/>
                  </v:shape>
                </w:pict>
              </mc:Fallback>
            </mc:AlternateContent>
          </w:r>
        </w:p>
        <w:p w14:paraId="26826297" w14:textId="5C6A5728" w:rsidR="006A1125" w:rsidRDefault="006A1125" w:rsidP="003C649B">
          <w:pPr>
            <w:jc w:val="both"/>
          </w:pPr>
          <w:r>
            <w:br w:type="page"/>
          </w:r>
        </w:p>
      </w:sdtContent>
    </w:sdt>
    <w:sdt>
      <w:sdtPr>
        <w:rPr>
          <w:rFonts w:asciiTheme="minorHAnsi" w:eastAsiaTheme="minorHAnsi" w:hAnsiTheme="minorHAnsi" w:cstheme="minorBidi"/>
          <w:color w:val="auto"/>
          <w:kern w:val="2"/>
          <w:sz w:val="22"/>
          <w:szCs w:val="22"/>
          <w:lang w:val="en-GB"/>
          <w14:ligatures w14:val="standardContextual"/>
        </w:rPr>
        <w:id w:val="1608388645"/>
        <w:docPartObj>
          <w:docPartGallery w:val="Table of Contents"/>
          <w:docPartUnique/>
        </w:docPartObj>
      </w:sdtPr>
      <w:sdtEndPr>
        <w:rPr>
          <w:b/>
          <w:bCs/>
          <w:noProof/>
        </w:rPr>
      </w:sdtEndPr>
      <w:sdtContent>
        <w:p w14:paraId="73DE5E3C" w14:textId="19F39030" w:rsidR="0075523B" w:rsidRDefault="0075523B" w:rsidP="003C649B">
          <w:pPr>
            <w:pStyle w:val="TOCHeading"/>
            <w:jc w:val="both"/>
          </w:pPr>
          <w:r>
            <w:t>Contents</w:t>
          </w:r>
        </w:p>
        <w:p w14:paraId="4D46BC47" w14:textId="6E972A2B" w:rsidR="0088049C" w:rsidRDefault="0075523B">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134137003" w:history="1">
            <w:r w:rsidR="0088049C" w:rsidRPr="00727B0D">
              <w:rPr>
                <w:rStyle w:val="Hyperlink"/>
                <w:noProof/>
              </w:rPr>
              <w:t>Introduction</w:t>
            </w:r>
            <w:r w:rsidR="0088049C">
              <w:rPr>
                <w:noProof/>
                <w:webHidden/>
              </w:rPr>
              <w:tab/>
            </w:r>
            <w:r w:rsidR="0088049C">
              <w:rPr>
                <w:noProof/>
                <w:webHidden/>
              </w:rPr>
              <w:fldChar w:fldCharType="begin"/>
            </w:r>
            <w:r w:rsidR="0088049C">
              <w:rPr>
                <w:noProof/>
                <w:webHidden/>
              </w:rPr>
              <w:instrText xml:space="preserve"> PAGEREF _Toc134137003 \h </w:instrText>
            </w:r>
            <w:r w:rsidR="0088049C">
              <w:rPr>
                <w:noProof/>
                <w:webHidden/>
              </w:rPr>
            </w:r>
            <w:r w:rsidR="0088049C">
              <w:rPr>
                <w:noProof/>
                <w:webHidden/>
              </w:rPr>
              <w:fldChar w:fldCharType="separate"/>
            </w:r>
            <w:r w:rsidR="0088049C">
              <w:rPr>
                <w:noProof/>
                <w:webHidden/>
              </w:rPr>
              <w:t>2</w:t>
            </w:r>
            <w:r w:rsidR="0088049C">
              <w:rPr>
                <w:noProof/>
                <w:webHidden/>
              </w:rPr>
              <w:fldChar w:fldCharType="end"/>
            </w:r>
          </w:hyperlink>
        </w:p>
        <w:p w14:paraId="2DB1D8D8" w14:textId="0E470F1C" w:rsidR="0088049C" w:rsidRDefault="0088049C">
          <w:pPr>
            <w:pStyle w:val="TOC1"/>
            <w:tabs>
              <w:tab w:val="right" w:leader="dot" w:pos="10456"/>
            </w:tabs>
            <w:rPr>
              <w:rFonts w:eastAsiaTheme="minorEastAsia"/>
              <w:noProof/>
              <w:lang w:eastAsia="en-GB"/>
            </w:rPr>
          </w:pPr>
          <w:hyperlink w:anchor="_Toc134137004" w:history="1">
            <w:r w:rsidRPr="00727B0D">
              <w:rPr>
                <w:rStyle w:val="Hyperlink"/>
                <w:noProof/>
              </w:rPr>
              <w:t>Simulation Setups</w:t>
            </w:r>
            <w:r>
              <w:rPr>
                <w:noProof/>
                <w:webHidden/>
              </w:rPr>
              <w:tab/>
            </w:r>
            <w:r>
              <w:rPr>
                <w:noProof/>
                <w:webHidden/>
              </w:rPr>
              <w:fldChar w:fldCharType="begin"/>
            </w:r>
            <w:r>
              <w:rPr>
                <w:noProof/>
                <w:webHidden/>
              </w:rPr>
              <w:instrText xml:space="preserve"> PAGEREF _Toc134137004 \h </w:instrText>
            </w:r>
            <w:r>
              <w:rPr>
                <w:noProof/>
                <w:webHidden/>
              </w:rPr>
            </w:r>
            <w:r>
              <w:rPr>
                <w:noProof/>
                <w:webHidden/>
              </w:rPr>
              <w:fldChar w:fldCharType="separate"/>
            </w:r>
            <w:r>
              <w:rPr>
                <w:noProof/>
                <w:webHidden/>
              </w:rPr>
              <w:t>3</w:t>
            </w:r>
            <w:r>
              <w:rPr>
                <w:noProof/>
                <w:webHidden/>
              </w:rPr>
              <w:fldChar w:fldCharType="end"/>
            </w:r>
          </w:hyperlink>
        </w:p>
        <w:p w14:paraId="1AD8A346" w14:textId="2B0D6D0E" w:rsidR="0088049C" w:rsidRDefault="0088049C">
          <w:pPr>
            <w:pStyle w:val="TOC1"/>
            <w:tabs>
              <w:tab w:val="right" w:leader="dot" w:pos="10456"/>
            </w:tabs>
            <w:rPr>
              <w:rFonts w:eastAsiaTheme="minorEastAsia"/>
              <w:noProof/>
              <w:lang w:eastAsia="en-GB"/>
            </w:rPr>
          </w:pPr>
          <w:hyperlink w:anchor="_Toc134137005" w:history="1">
            <w:r w:rsidRPr="00727B0D">
              <w:rPr>
                <w:rStyle w:val="Hyperlink"/>
                <w:noProof/>
              </w:rPr>
              <w:t>Results</w:t>
            </w:r>
            <w:r>
              <w:rPr>
                <w:noProof/>
                <w:webHidden/>
              </w:rPr>
              <w:tab/>
            </w:r>
            <w:r>
              <w:rPr>
                <w:noProof/>
                <w:webHidden/>
              </w:rPr>
              <w:fldChar w:fldCharType="begin"/>
            </w:r>
            <w:r>
              <w:rPr>
                <w:noProof/>
                <w:webHidden/>
              </w:rPr>
              <w:instrText xml:space="preserve"> PAGEREF _Toc134137005 \h </w:instrText>
            </w:r>
            <w:r>
              <w:rPr>
                <w:noProof/>
                <w:webHidden/>
              </w:rPr>
            </w:r>
            <w:r>
              <w:rPr>
                <w:noProof/>
                <w:webHidden/>
              </w:rPr>
              <w:fldChar w:fldCharType="separate"/>
            </w:r>
            <w:r>
              <w:rPr>
                <w:noProof/>
                <w:webHidden/>
              </w:rPr>
              <w:t>5</w:t>
            </w:r>
            <w:r>
              <w:rPr>
                <w:noProof/>
                <w:webHidden/>
              </w:rPr>
              <w:fldChar w:fldCharType="end"/>
            </w:r>
          </w:hyperlink>
        </w:p>
        <w:p w14:paraId="03FC6EE1" w14:textId="3CC8DD21" w:rsidR="0088049C" w:rsidRDefault="0088049C">
          <w:pPr>
            <w:pStyle w:val="TOC1"/>
            <w:tabs>
              <w:tab w:val="right" w:leader="dot" w:pos="10456"/>
            </w:tabs>
            <w:rPr>
              <w:rFonts w:eastAsiaTheme="minorEastAsia"/>
              <w:noProof/>
              <w:lang w:eastAsia="en-GB"/>
            </w:rPr>
          </w:pPr>
          <w:hyperlink w:anchor="_Toc134137006" w:history="1">
            <w:r w:rsidRPr="00727B0D">
              <w:rPr>
                <w:rStyle w:val="Hyperlink"/>
                <w:noProof/>
              </w:rPr>
              <w:t>Discussion</w:t>
            </w:r>
            <w:r>
              <w:rPr>
                <w:noProof/>
                <w:webHidden/>
              </w:rPr>
              <w:tab/>
            </w:r>
            <w:r>
              <w:rPr>
                <w:noProof/>
                <w:webHidden/>
              </w:rPr>
              <w:fldChar w:fldCharType="begin"/>
            </w:r>
            <w:r>
              <w:rPr>
                <w:noProof/>
                <w:webHidden/>
              </w:rPr>
              <w:instrText xml:space="preserve"> PAGEREF _Toc134137006 \h </w:instrText>
            </w:r>
            <w:r>
              <w:rPr>
                <w:noProof/>
                <w:webHidden/>
              </w:rPr>
            </w:r>
            <w:r>
              <w:rPr>
                <w:noProof/>
                <w:webHidden/>
              </w:rPr>
              <w:fldChar w:fldCharType="separate"/>
            </w:r>
            <w:r>
              <w:rPr>
                <w:noProof/>
                <w:webHidden/>
              </w:rPr>
              <w:t>8</w:t>
            </w:r>
            <w:r>
              <w:rPr>
                <w:noProof/>
                <w:webHidden/>
              </w:rPr>
              <w:fldChar w:fldCharType="end"/>
            </w:r>
          </w:hyperlink>
        </w:p>
        <w:p w14:paraId="063654EE" w14:textId="5289B124" w:rsidR="0088049C" w:rsidRDefault="0088049C">
          <w:pPr>
            <w:pStyle w:val="TOC1"/>
            <w:tabs>
              <w:tab w:val="right" w:leader="dot" w:pos="10456"/>
            </w:tabs>
            <w:rPr>
              <w:rFonts w:eastAsiaTheme="minorEastAsia"/>
              <w:noProof/>
              <w:lang w:eastAsia="en-GB"/>
            </w:rPr>
          </w:pPr>
          <w:hyperlink w:anchor="_Toc134137007" w:history="1">
            <w:r w:rsidRPr="00727B0D">
              <w:rPr>
                <w:rStyle w:val="Hyperlink"/>
                <w:noProof/>
              </w:rPr>
              <w:t>Conclusion</w:t>
            </w:r>
            <w:r>
              <w:rPr>
                <w:noProof/>
                <w:webHidden/>
              </w:rPr>
              <w:tab/>
            </w:r>
            <w:r>
              <w:rPr>
                <w:noProof/>
                <w:webHidden/>
              </w:rPr>
              <w:fldChar w:fldCharType="begin"/>
            </w:r>
            <w:r>
              <w:rPr>
                <w:noProof/>
                <w:webHidden/>
              </w:rPr>
              <w:instrText xml:space="preserve"> PAGEREF _Toc134137007 \h </w:instrText>
            </w:r>
            <w:r>
              <w:rPr>
                <w:noProof/>
                <w:webHidden/>
              </w:rPr>
            </w:r>
            <w:r>
              <w:rPr>
                <w:noProof/>
                <w:webHidden/>
              </w:rPr>
              <w:fldChar w:fldCharType="separate"/>
            </w:r>
            <w:r>
              <w:rPr>
                <w:noProof/>
                <w:webHidden/>
              </w:rPr>
              <w:t>10</w:t>
            </w:r>
            <w:r>
              <w:rPr>
                <w:noProof/>
                <w:webHidden/>
              </w:rPr>
              <w:fldChar w:fldCharType="end"/>
            </w:r>
          </w:hyperlink>
        </w:p>
        <w:p w14:paraId="6D64E1DC" w14:textId="3D6A4474" w:rsidR="0088049C" w:rsidRDefault="0088049C">
          <w:pPr>
            <w:pStyle w:val="TOC1"/>
            <w:tabs>
              <w:tab w:val="right" w:leader="dot" w:pos="10456"/>
            </w:tabs>
            <w:rPr>
              <w:rFonts w:eastAsiaTheme="minorEastAsia"/>
              <w:noProof/>
              <w:lang w:eastAsia="en-GB"/>
            </w:rPr>
          </w:pPr>
          <w:hyperlink w:anchor="_Toc134137008" w:history="1">
            <w:r w:rsidRPr="00727B0D">
              <w:rPr>
                <w:rStyle w:val="Hyperlink"/>
                <w:noProof/>
              </w:rPr>
              <w:t>List of Figures</w:t>
            </w:r>
            <w:r>
              <w:rPr>
                <w:noProof/>
                <w:webHidden/>
              </w:rPr>
              <w:tab/>
            </w:r>
            <w:r>
              <w:rPr>
                <w:noProof/>
                <w:webHidden/>
              </w:rPr>
              <w:fldChar w:fldCharType="begin"/>
            </w:r>
            <w:r>
              <w:rPr>
                <w:noProof/>
                <w:webHidden/>
              </w:rPr>
              <w:instrText xml:space="preserve"> PAGEREF _Toc134137008 \h </w:instrText>
            </w:r>
            <w:r>
              <w:rPr>
                <w:noProof/>
                <w:webHidden/>
              </w:rPr>
            </w:r>
            <w:r>
              <w:rPr>
                <w:noProof/>
                <w:webHidden/>
              </w:rPr>
              <w:fldChar w:fldCharType="separate"/>
            </w:r>
            <w:r>
              <w:rPr>
                <w:noProof/>
                <w:webHidden/>
              </w:rPr>
              <w:t>11</w:t>
            </w:r>
            <w:r>
              <w:rPr>
                <w:noProof/>
                <w:webHidden/>
              </w:rPr>
              <w:fldChar w:fldCharType="end"/>
            </w:r>
          </w:hyperlink>
        </w:p>
        <w:p w14:paraId="5239A5FD" w14:textId="6E633434" w:rsidR="0088049C" w:rsidRDefault="0088049C">
          <w:pPr>
            <w:pStyle w:val="TOC1"/>
            <w:tabs>
              <w:tab w:val="right" w:leader="dot" w:pos="10456"/>
            </w:tabs>
            <w:rPr>
              <w:rFonts w:eastAsiaTheme="minorEastAsia"/>
              <w:noProof/>
              <w:lang w:eastAsia="en-GB"/>
            </w:rPr>
          </w:pPr>
          <w:hyperlink w:anchor="_Toc134137009" w:history="1">
            <w:r w:rsidRPr="00727B0D">
              <w:rPr>
                <w:rStyle w:val="Hyperlink"/>
                <w:noProof/>
              </w:rPr>
              <w:t>List of Equations</w:t>
            </w:r>
            <w:r>
              <w:rPr>
                <w:noProof/>
                <w:webHidden/>
              </w:rPr>
              <w:tab/>
            </w:r>
            <w:r>
              <w:rPr>
                <w:noProof/>
                <w:webHidden/>
              </w:rPr>
              <w:fldChar w:fldCharType="begin"/>
            </w:r>
            <w:r>
              <w:rPr>
                <w:noProof/>
                <w:webHidden/>
              </w:rPr>
              <w:instrText xml:space="preserve"> PAGEREF _Toc134137009 \h </w:instrText>
            </w:r>
            <w:r>
              <w:rPr>
                <w:noProof/>
                <w:webHidden/>
              </w:rPr>
            </w:r>
            <w:r>
              <w:rPr>
                <w:noProof/>
                <w:webHidden/>
              </w:rPr>
              <w:fldChar w:fldCharType="separate"/>
            </w:r>
            <w:r>
              <w:rPr>
                <w:noProof/>
                <w:webHidden/>
              </w:rPr>
              <w:t>11</w:t>
            </w:r>
            <w:r>
              <w:rPr>
                <w:noProof/>
                <w:webHidden/>
              </w:rPr>
              <w:fldChar w:fldCharType="end"/>
            </w:r>
          </w:hyperlink>
        </w:p>
        <w:p w14:paraId="08A1B880" w14:textId="1BEDAEF3" w:rsidR="0088049C" w:rsidRDefault="0088049C">
          <w:pPr>
            <w:pStyle w:val="TOC1"/>
            <w:tabs>
              <w:tab w:val="right" w:leader="dot" w:pos="10456"/>
            </w:tabs>
            <w:rPr>
              <w:rFonts w:eastAsiaTheme="minorEastAsia"/>
              <w:noProof/>
              <w:lang w:eastAsia="en-GB"/>
            </w:rPr>
          </w:pPr>
          <w:hyperlink w:anchor="_Toc134137010" w:history="1">
            <w:r w:rsidRPr="00727B0D">
              <w:rPr>
                <w:rStyle w:val="Hyperlink"/>
                <w:noProof/>
              </w:rPr>
              <w:t>References</w:t>
            </w:r>
            <w:r>
              <w:rPr>
                <w:noProof/>
                <w:webHidden/>
              </w:rPr>
              <w:tab/>
            </w:r>
            <w:r>
              <w:rPr>
                <w:noProof/>
                <w:webHidden/>
              </w:rPr>
              <w:fldChar w:fldCharType="begin"/>
            </w:r>
            <w:r>
              <w:rPr>
                <w:noProof/>
                <w:webHidden/>
              </w:rPr>
              <w:instrText xml:space="preserve"> PAGEREF _Toc134137010 \h </w:instrText>
            </w:r>
            <w:r>
              <w:rPr>
                <w:noProof/>
                <w:webHidden/>
              </w:rPr>
            </w:r>
            <w:r>
              <w:rPr>
                <w:noProof/>
                <w:webHidden/>
              </w:rPr>
              <w:fldChar w:fldCharType="separate"/>
            </w:r>
            <w:r>
              <w:rPr>
                <w:noProof/>
                <w:webHidden/>
              </w:rPr>
              <w:t>12</w:t>
            </w:r>
            <w:r>
              <w:rPr>
                <w:noProof/>
                <w:webHidden/>
              </w:rPr>
              <w:fldChar w:fldCharType="end"/>
            </w:r>
          </w:hyperlink>
        </w:p>
        <w:p w14:paraId="3F2FB4F5" w14:textId="6483B89D" w:rsidR="0088049C" w:rsidRDefault="0088049C">
          <w:pPr>
            <w:pStyle w:val="TOC1"/>
            <w:tabs>
              <w:tab w:val="right" w:leader="dot" w:pos="10456"/>
            </w:tabs>
            <w:rPr>
              <w:rFonts w:eastAsiaTheme="minorEastAsia"/>
              <w:noProof/>
              <w:lang w:eastAsia="en-GB"/>
            </w:rPr>
          </w:pPr>
          <w:hyperlink w:anchor="_Toc134137011" w:history="1">
            <w:r w:rsidRPr="00727B0D">
              <w:rPr>
                <w:rStyle w:val="Hyperlink"/>
                <w:noProof/>
              </w:rPr>
              <w:t>Appendix A – Table of Values</w:t>
            </w:r>
            <w:r>
              <w:rPr>
                <w:noProof/>
                <w:webHidden/>
              </w:rPr>
              <w:tab/>
            </w:r>
            <w:r>
              <w:rPr>
                <w:noProof/>
                <w:webHidden/>
              </w:rPr>
              <w:fldChar w:fldCharType="begin"/>
            </w:r>
            <w:r>
              <w:rPr>
                <w:noProof/>
                <w:webHidden/>
              </w:rPr>
              <w:instrText xml:space="preserve"> PAGEREF _Toc134137011 \h </w:instrText>
            </w:r>
            <w:r>
              <w:rPr>
                <w:noProof/>
                <w:webHidden/>
              </w:rPr>
            </w:r>
            <w:r>
              <w:rPr>
                <w:noProof/>
                <w:webHidden/>
              </w:rPr>
              <w:fldChar w:fldCharType="separate"/>
            </w:r>
            <w:r>
              <w:rPr>
                <w:noProof/>
                <w:webHidden/>
              </w:rPr>
              <w:t>13</w:t>
            </w:r>
            <w:r>
              <w:rPr>
                <w:noProof/>
                <w:webHidden/>
              </w:rPr>
              <w:fldChar w:fldCharType="end"/>
            </w:r>
          </w:hyperlink>
        </w:p>
        <w:p w14:paraId="243DE629" w14:textId="6D2AE880" w:rsidR="0088049C" w:rsidRDefault="0088049C">
          <w:pPr>
            <w:pStyle w:val="TOC1"/>
            <w:tabs>
              <w:tab w:val="right" w:leader="dot" w:pos="10456"/>
            </w:tabs>
            <w:rPr>
              <w:rFonts w:eastAsiaTheme="minorEastAsia"/>
              <w:noProof/>
              <w:lang w:eastAsia="en-GB"/>
            </w:rPr>
          </w:pPr>
          <w:hyperlink w:anchor="_Toc134137012" w:history="1">
            <w:r w:rsidRPr="00727B0D">
              <w:rPr>
                <w:rStyle w:val="Hyperlink"/>
                <w:noProof/>
              </w:rPr>
              <w:t>Appendix B – Deriving Forward and Closed Loop Transfer Functions</w:t>
            </w:r>
            <w:r>
              <w:rPr>
                <w:noProof/>
                <w:webHidden/>
              </w:rPr>
              <w:tab/>
            </w:r>
            <w:r>
              <w:rPr>
                <w:noProof/>
                <w:webHidden/>
              </w:rPr>
              <w:fldChar w:fldCharType="begin"/>
            </w:r>
            <w:r>
              <w:rPr>
                <w:noProof/>
                <w:webHidden/>
              </w:rPr>
              <w:instrText xml:space="preserve"> PAGEREF _Toc134137012 \h </w:instrText>
            </w:r>
            <w:r>
              <w:rPr>
                <w:noProof/>
                <w:webHidden/>
              </w:rPr>
            </w:r>
            <w:r>
              <w:rPr>
                <w:noProof/>
                <w:webHidden/>
              </w:rPr>
              <w:fldChar w:fldCharType="separate"/>
            </w:r>
            <w:r>
              <w:rPr>
                <w:noProof/>
                <w:webHidden/>
              </w:rPr>
              <w:t>13</w:t>
            </w:r>
            <w:r>
              <w:rPr>
                <w:noProof/>
                <w:webHidden/>
              </w:rPr>
              <w:fldChar w:fldCharType="end"/>
            </w:r>
          </w:hyperlink>
        </w:p>
        <w:p w14:paraId="34D213E4" w14:textId="75B36D7C" w:rsidR="0075523B" w:rsidRDefault="0075523B" w:rsidP="003C649B">
          <w:pPr>
            <w:jc w:val="both"/>
          </w:pPr>
          <w:r>
            <w:rPr>
              <w:b/>
              <w:bCs/>
              <w:noProof/>
            </w:rPr>
            <w:fldChar w:fldCharType="end"/>
          </w:r>
        </w:p>
      </w:sdtContent>
    </w:sdt>
    <w:p w14:paraId="65F44133" w14:textId="1AE52DA6" w:rsidR="004C23C7" w:rsidRDefault="004C23C7" w:rsidP="003C649B">
      <w:pPr>
        <w:jc w:val="both"/>
      </w:pPr>
    </w:p>
    <w:p w14:paraId="46E9ED17" w14:textId="173975FB" w:rsidR="0075523B" w:rsidRDefault="0075523B" w:rsidP="003C649B">
      <w:pPr>
        <w:jc w:val="both"/>
      </w:pPr>
      <w:r>
        <w:br w:type="page"/>
      </w:r>
    </w:p>
    <w:p w14:paraId="126FE3DF" w14:textId="3872FECD" w:rsidR="0075523B" w:rsidRDefault="0075523B" w:rsidP="003C649B">
      <w:pPr>
        <w:pStyle w:val="Heading1"/>
        <w:jc w:val="both"/>
      </w:pPr>
      <w:bookmarkStart w:id="0" w:name="_Toc134137003"/>
      <w:r>
        <w:lastRenderedPageBreak/>
        <w:t>Introduction</w:t>
      </w:r>
      <w:bookmarkEnd w:id="0"/>
    </w:p>
    <w:p w14:paraId="2236EB7C" w14:textId="0313F677" w:rsidR="00BE3281" w:rsidRDefault="00DF1064" w:rsidP="003C649B">
      <w:pPr>
        <w:jc w:val="both"/>
      </w:pPr>
      <w:r>
        <w:t>A control system determines the behaviour of a device or set of devices.</w:t>
      </w:r>
      <w:r w:rsidR="00413563">
        <w:t xml:space="preserve"> </w:t>
      </w:r>
      <w:r w:rsidR="006B689C">
        <w:t xml:space="preserve">A control system can be either open loop or closed loop. </w:t>
      </w:r>
      <w:r w:rsidR="00F41C31">
        <w:t>Open loop systems give instructions to the devices they control</w:t>
      </w:r>
      <w:r w:rsidR="00AC5DB1">
        <w:t xml:space="preserve"> but suffer the</w:t>
      </w:r>
      <w:r w:rsidR="00D42CB3">
        <w:t xml:space="preserve"> drawback that the controller has no way of knowing whether the plant to which it is attached has behaved as instructed. When this feedback element is incorporate</w:t>
      </w:r>
      <w:r w:rsidR="00F1193A">
        <w:t>d in order to regulate system output,</w:t>
      </w:r>
      <w:r w:rsidR="00D42CB3">
        <w:t xml:space="preserve"> the system becomes a closed loop system.</w:t>
      </w:r>
      <w:r w:rsidR="00F41C31">
        <w:t xml:space="preserve"> This means that </w:t>
      </w:r>
      <w:r w:rsidR="0009334C">
        <w:t>it</w:t>
      </w:r>
      <w:r w:rsidR="00F41C31">
        <w:t xml:space="preserve"> can correct for unanticipated deviations</w:t>
      </w:r>
      <w:r w:rsidR="00152DDD">
        <w:t xml:space="preserve"> which makes </w:t>
      </w:r>
      <w:r w:rsidR="0009334C">
        <w:t>it</w:t>
      </w:r>
      <w:r w:rsidR="00152DDD">
        <w:t xml:space="preserve"> able to fulfil complex functions satisfactorily. </w:t>
      </w:r>
    </w:p>
    <w:p w14:paraId="409B4588" w14:textId="040F72F0" w:rsidR="00AF2D1B" w:rsidRDefault="00AF2D1B" w:rsidP="003C649B">
      <w:pPr>
        <w:jc w:val="both"/>
      </w:pPr>
      <w:r>
        <w:t>An example of an open loop system is a toaster</w:t>
      </w:r>
      <w:r w:rsidR="00545C0A">
        <w:t xml:space="preserve"> </w:t>
      </w:r>
      <w:sdt>
        <w:sdtPr>
          <w:id w:val="-1383391638"/>
          <w:citation/>
        </w:sdtPr>
        <w:sdtContent>
          <w:r w:rsidR="00545C0A">
            <w:fldChar w:fldCharType="begin"/>
          </w:r>
          <w:r w:rsidR="00545C0A">
            <w:instrText xml:space="preserve"> CITATION Clo21 \l 2057 </w:instrText>
          </w:r>
          <w:r w:rsidR="00545C0A">
            <w:fldChar w:fldCharType="separate"/>
          </w:r>
          <w:r w:rsidR="0088049C" w:rsidRPr="0088049C">
            <w:rPr>
              <w:noProof/>
            </w:rPr>
            <w:t>[1]</w:t>
          </w:r>
          <w:r w:rsidR="00545C0A">
            <w:fldChar w:fldCharType="end"/>
          </w:r>
        </w:sdtContent>
      </w:sdt>
      <w:r>
        <w:t xml:space="preserve">. </w:t>
      </w:r>
      <w:r w:rsidR="004A18A5">
        <w:t>A controller takes an input from the user to turn on heating elements for a set period of time and then to turn them off and eject the toast.</w:t>
      </w:r>
      <w:r w:rsidR="009B1AF8">
        <w:t xml:space="preserve"> While the function of a toaster could be improved upon by making it a closed loop system, it would also make it more costly and harder to maintain. </w:t>
      </w:r>
      <w:r w:rsidR="00C35350">
        <w:t>Furthermore, an open loop system is able to perform the function satisfactorily</w:t>
      </w:r>
      <w:r w:rsidR="00ED465D">
        <w:t xml:space="preserve"> and therefore is sufficient for this purpose</w:t>
      </w:r>
      <w:r w:rsidR="00C35350">
        <w:t>.</w:t>
      </w:r>
    </w:p>
    <w:p w14:paraId="2B87E346" w14:textId="7985D0E6" w:rsidR="00221A9B" w:rsidRDefault="00BE3281" w:rsidP="003C649B">
      <w:pPr>
        <w:jc w:val="both"/>
      </w:pPr>
      <w:r>
        <w:t xml:space="preserve">Closed loop systems can vary in their complexity and </w:t>
      </w:r>
      <w:r w:rsidR="00A36E2C">
        <w:t xml:space="preserve">function. </w:t>
      </w:r>
      <w:r w:rsidR="00EE627C">
        <w:t>The simplest</w:t>
      </w:r>
      <w:r w:rsidR="006E1FBA">
        <w:t xml:space="preserve"> type of control system is the</w:t>
      </w:r>
      <w:r w:rsidR="00A36E2C">
        <w:t xml:space="preserve"> discrete control system </w:t>
      </w:r>
      <w:r w:rsidR="006E1FBA">
        <w:t xml:space="preserve">which </w:t>
      </w:r>
      <w:r w:rsidR="00A36E2C">
        <w:t>only allows a device to be turned on or off with no gradient in between. This type of system is favoured</w:t>
      </w:r>
      <w:r w:rsidR="006E1FBA">
        <w:t xml:space="preserve"> when a cheap and simple system with limited capability is needed. </w:t>
      </w:r>
      <w:r w:rsidR="00272C51">
        <w:t xml:space="preserve">An example of </w:t>
      </w:r>
      <w:r w:rsidR="00221A9B">
        <w:t>the application of discrete systems is thermostats controlling radiators.</w:t>
      </w:r>
    </w:p>
    <w:p w14:paraId="32F8ECDA" w14:textId="03D7AE58" w:rsidR="00795CE7" w:rsidRDefault="00795CE7" w:rsidP="003C649B">
      <w:pPr>
        <w:jc w:val="both"/>
      </w:pPr>
      <w:r>
        <w:t xml:space="preserve">Another type of control system is the proportional, integral, derivative (PID) control system. </w:t>
      </w:r>
      <w:r w:rsidR="00612D11">
        <w:t xml:space="preserve">The proportional section of the controller deals with the difference between the set point and the </w:t>
      </w:r>
      <w:r w:rsidR="00B712D4">
        <w:t>process variable</w:t>
      </w:r>
      <w:r w:rsidR="00612D11">
        <w:t xml:space="preserve">. </w:t>
      </w:r>
      <w:r w:rsidR="001C59ED">
        <w:t>The integral section of the controller sums the error over time in order to reduce the steady state error to zero. The derivative section of the controller is proportional to</w:t>
      </w:r>
      <w:r w:rsidR="00435F11">
        <w:t xml:space="preserve"> the</w:t>
      </w:r>
      <w:r w:rsidR="001C59ED">
        <w:t xml:space="preserve"> rate of change of </w:t>
      </w:r>
      <w:r w:rsidR="003D26C1">
        <w:t xml:space="preserve">the </w:t>
      </w:r>
      <w:r w:rsidR="001C59ED">
        <w:t>process variable</w:t>
      </w:r>
      <w:r w:rsidR="008734DA">
        <w:t xml:space="preserve"> and thus deals with any rapid increases</w:t>
      </w:r>
      <w:r w:rsidR="00093475">
        <w:t xml:space="preserve"> such as when the system overshoots the set value</w:t>
      </w:r>
      <w:r w:rsidR="00AF0196">
        <w:t xml:space="preserve"> </w:t>
      </w:r>
      <w:sdt>
        <w:sdtPr>
          <w:id w:val="-457572568"/>
          <w:citation/>
        </w:sdtPr>
        <w:sdtContent>
          <w:r w:rsidR="00AF0196">
            <w:fldChar w:fldCharType="begin"/>
          </w:r>
          <w:r w:rsidR="00AF0196">
            <w:instrText xml:space="preserve"> CITATION The23 \l 2057 </w:instrText>
          </w:r>
          <w:r w:rsidR="00AF0196">
            <w:fldChar w:fldCharType="separate"/>
          </w:r>
          <w:r w:rsidR="0088049C" w:rsidRPr="0088049C">
            <w:rPr>
              <w:noProof/>
            </w:rPr>
            <w:t>[2]</w:t>
          </w:r>
          <w:r w:rsidR="00AF0196">
            <w:fldChar w:fldCharType="end"/>
          </w:r>
        </w:sdtContent>
      </w:sdt>
      <w:r w:rsidR="001C59ED">
        <w:t xml:space="preserve">. </w:t>
      </w:r>
      <w:r w:rsidR="00330FF6">
        <w:t xml:space="preserve">The values produced by each of the three equations </w:t>
      </w:r>
      <w:r w:rsidR="003D26C1">
        <w:t>are</w:t>
      </w:r>
      <w:r w:rsidR="00330FF6">
        <w:t xml:space="preserve"> then summed to provide a controller output which drives the plant</w:t>
      </w:r>
      <w:r w:rsidR="001E59DC">
        <w:t>/devices</w:t>
      </w:r>
      <w:r w:rsidR="00330FF6">
        <w:t xml:space="preserve">. </w:t>
      </w:r>
      <w:r w:rsidR="00D12371">
        <w:t>A visualisation of this control system can be seen in Figure 1.</w:t>
      </w:r>
    </w:p>
    <w:p w14:paraId="074437E3" w14:textId="77777777" w:rsidR="00F55649" w:rsidRDefault="00F55649" w:rsidP="00F55649">
      <w:pPr>
        <w:keepNext/>
        <w:jc w:val="center"/>
      </w:pPr>
      <w:r>
        <w:rPr>
          <w:noProof/>
        </w:rPr>
        <w:drawing>
          <wp:inline distT="0" distB="0" distL="0" distR="0" wp14:anchorId="39635A03" wp14:editId="79D0689D">
            <wp:extent cx="5400000" cy="1917818"/>
            <wp:effectExtent l="0" t="0" r="0" b="6350"/>
            <wp:docPr id="2" name="Picture 2"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fin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400000" cy="1917818"/>
                    </a:xfrm>
                    <a:prstGeom prst="rect">
                      <a:avLst/>
                    </a:prstGeom>
                    <a:noFill/>
                    <a:ln>
                      <a:noFill/>
                    </a:ln>
                  </pic:spPr>
                </pic:pic>
              </a:graphicData>
            </a:graphic>
          </wp:inline>
        </w:drawing>
      </w:r>
    </w:p>
    <w:p w14:paraId="5D924192" w14:textId="2402B5A8" w:rsidR="00F55649" w:rsidRDefault="00F55649" w:rsidP="00F55649">
      <w:pPr>
        <w:pStyle w:val="Caption"/>
        <w:jc w:val="center"/>
      </w:pPr>
      <w:bookmarkStart w:id="1" w:name="_Toc134136106"/>
      <w:r>
        <w:t xml:space="preserve">Figure </w:t>
      </w:r>
      <w:fldSimple w:instr=" SEQ Figure \* ARABIC ">
        <w:r w:rsidR="00B80411">
          <w:rPr>
            <w:noProof/>
          </w:rPr>
          <w:t>1</w:t>
        </w:r>
      </w:fldSimple>
      <w:r>
        <w:t>: PID Controller Diagram</w:t>
      </w:r>
      <w:r w:rsidR="00D31F0E">
        <w:t xml:space="preserve"> </w:t>
      </w:r>
      <w:sdt>
        <w:sdtPr>
          <w:id w:val="487056235"/>
          <w:citation/>
        </w:sdtPr>
        <w:sdtContent>
          <w:r w:rsidR="00D31F0E">
            <w:fldChar w:fldCharType="begin"/>
          </w:r>
          <w:r w:rsidR="00D31F0E">
            <w:instrText xml:space="preserve"> CITATION PID23 \l 2057 </w:instrText>
          </w:r>
          <w:r w:rsidR="00D31F0E">
            <w:fldChar w:fldCharType="separate"/>
          </w:r>
          <w:r w:rsidR="0088049C" w:rsidRPr="0088049C">
            <w:rPr>
              <w:noProof/>
            </w:rPr>
            <w:t>[3]</w:t>
          </w:r>
          <w:r w:rsidR="00D31F0E">
            <w:fldChar w:fldCharType="end"/>
          </w:r>
        </w:sdtContent>
      </w:sdt>
      <w:bookmarkEnd w:id="1"/>
    </w:p>
    <w:p w14:paraId="194CCF5E" w14:textId="0D041513" w:rsidR="003C649B" w:rsidRDefault="00A442A8" w:rsidP="003C649B">
      <w:pPr>
        <w:jc w:val="both"/>
      </w:pPr>
      <w:r>
        <w:t xml:space="preserve">The advantages of </w:t>
      </w:r>
      <w:r w:rsidR="00127CEC">
        <w:t>a</w:t>
      </w:r>
      <w:r>
        <w:t xml:space="preserve"> PID control system </w:t>
      </w:r>
      <w:r w:rsidR="005F15D0">
        <w:t>are</w:t>
      </w:r>
      <w:r>
        <w:t xml:space="preserve"> that it can be tuned to settle quickly,</w:t>
      </w:r>
      <w:r w:rsidR="00094201">
        <w:t xml:space="preserve"> can give a range of operational characteristics, and doesn’t have any steady state error.</w:t>
      </w:r>
      <w:r w:rsidR="003831BB">
        <w:t xml:space="preserve"> The disadvantages of this type of control system are that </w:t>
      </w:r>
      <w:r w:rsidR="00513DFD">
        <w:t>it</w:t>
      </w:r>
      <w:r w:rsidR="003831BB">
        <w:t xml:space="preserve"> can be more difficult to </w:t>
      </w:r>
      <w:r w:rsidR="005010FC">
        <w:t>tune</w:t>
      </w:r>
      <w:r w:rsidR="003831BB">
        <w:t xml:space="preserve"> and</w:t>
      </w:r>
      <w:r w:rsidR="002B2EB7">
        <w:t xml:space="preserve"> is more complex. </w:t>
      </w:r>
      <w:r w:rsidR="00167DA4">
        <w:t xml:space="preserve">As a result, </w:t>
      </w:r>
      <w:r w:rsidR="00D25463">
        <w:t>PID controllers</w:t>
      </w:r>
      <w:r w:rsidR="00167DA4">
        <w:t xml:space="preserve"> are typically more expensive to design.</w:t>
      </w:r>
    </w:p>
    <w:p w14:paraId="1D8D05CF" w14:textId="58D95D35" w:rsidR="00136E11" w:rsidRDefault="00136E11" w:rsidP="003C649B">
      <w:pPr>
        <w:jc w:val="both"/>
      </w:pPr>
      <w:r>
        <w:t xml:space="preserve">PID controllers can be used in a wide range of applications. </w:t>
      </w:r>
      <w:r w:rsidR="005D6577">
        <w:t xml:space="preserve">The limiting factor for most is cost. </w:t>
      </w:r>
      <w:r w:rsidR="00234F15">
        <w:t xml:space="preserve">One example of where PID controllers are used is in heat treatment of metals due to precise control being needed to get the exact material properties desired </w:t>
      </w:r>
      <w:sdt>
        <w:sdtPr>
          <w:id w:val="1186171324"/>
          <w:citation/>
        </w:sdtPr>
        <w:sdtContent>
          <w:r w:rsidR="00234F15">
            <w:fldChar w:fldCharType="begin"/>
          </w:r>
          <w:r w:rsidR="00234F15">
            <w:instrText xml:space="preserve"> CITATION Tem23 \l 2057 </w:instrText>
          </w:r>
          <w:r w:rsidR="00234F15">
            <w:fldChar w:fldCharType="separate"/>
          </w:r>
          <w:r w:rsidR="0088049C" w:rsidRPr="0088049C">
            <w:rPr>
              <w:noProof/>
            </w:rPr>
            <w:t>[4]</w:t>
          </w:r>
          <w:r w:rsidR="00234F15">
            <w:fldChar w:fldCharType="end"/>
          </w:r>
        </w:sdtContent>
      </w:sdt>
      <w:r w:rsidR="00234F15">
        <w:t>.</w:t>
      </w:r>
    </w:p>
    <w:p w14:paraId="6FEB0C16" w14:textId="389CEF55" w:rsidR="00321FF8" w:rsidRDefault="00E64A7E" w:rsidP="003C649B">
      <w:pPr>
        <w:jc w:val="both"/>
      </w:pPr>
      <w:r>
        <w:t>This report will cover the design of a control system to control a close in weapons system (CIWS) which must be able to get on-target within two seconds and have an overshoot of less than five percent.</w:t>
      </w:r>
      <w:r w:rsidR="00991824">
        <w:t xml:space="preserve"> The control system </w:t>
      </w:r>
      <w:r w:rsidR="00A33899">
        <w:t xml:space="preserve">most able to </w:t>
      </w:r>
      <w:r w:rsidR="00991824">
        <w:t>achieve this function is a PID controller</w:t>
      </w:r>
      <w:r w:rsidR="00A33899">
        <w:t xml:space="preserve"> due to the </w:t>
      </w:r>
      <w:r w:rsidR="00A33899">
        <w:lastRenderedPageBreak/>
        <w:t xml:space="preserve">advantages already </w:t>
      </w:r>
      <w:r w:rsidR="00A032F8">
        <w:t>described</w:t>
      </w:r>
      <w:r w:rsidR="00A33899">
        <w:t>.</w:t>
      </w:r>
      <w:r>
        <w:t xml:space="preserve"> </w:t>
      </w:r>
      <w:r w:rsidR="00047783">
        <w:t>Specifically, this report will present the simulation setup used to achieve this, the results produced by the simulation, and a discussion of these results.</w:t>
      </w:r>
    </w:p>
    <w:p w14:paraId="522EF597" w14:textId="77777777" w:rsidR="00F03E4B" w:rsidRDefault="00F03E4B">
      <w:pPr>
        <w:rPr>
          <w:rFonts w:asciiTheme="majorHAnsi" w:eastAsiaTheme="majorEastAsia" w:hAnsiTheme="majorHAnsi" w:cstheme="majorBidi"/>
          <w:color w:val="830F0E" w:themeColor="accent1" w:themeShade="BF"/>
          <w:sz w:val="32"/>
          <w:szCs w:val="32"/>
        </w:rPr>
      </w:pPr>
      <w:bookmarkStart w:id="2" w:name="_Toc134137004"/>
      <w:r>
        <w:br w:type="page"/>
      </w:r>
    </w:p>
    <w:p w14:paraId="4519703E" w14:textId="1CB12040" w:rsidR="0075523B" w:rsidRDefault="0075523B" w:rsidP="003C649B">
      <w:pPr>
        <w:pStyle w:val="Heading1"/>
        <w:jc w:val="both"/>
      </w:pPr>
      <w:r>
        <w:lastRenderedPageBreak/>
        <w:t>Simulation Setups</w:t>
      </w:r>
      <w:bookmarkEnd w:id="2"/>
    </w:p>
    <w:p w14:paraId="475F08A9" w14:textId="072DECF0" w:rsidR="00326CC8" w:rsidRDefault="00326CC8" w:rsidP="00F052D9">
      <w:pPr>
        <w:jc w:val="both"/>
      </w:pPr>
      <w:r>
        <w:t>A software addon to MathWorks MATLAB called Simulink was used to build</w:t>
      </w:r>
      <w:r w:rsidR="004B1685">
        <w:t xml:space="preserve"> and simulate</w:t>
      </w:r>
      <w:r>
        <w:t xml:space="preserve"> the </w:t>
      </w:r>
      <w:r w:rsidR="004B1685">
        <w:t xml:space="preserve">closed loop </w:t>
      </w:r>
      <w:r>
        <w:t>controller circuit.</w:t>
      </w:r>
      <w:r w:rsidR="008B0ABB">
        <w:t xml:space="preserve"> The PID controller circuit can be seen in Figure 2. </w:t>
      </w:r>
    </w:p>
    <w:p w14:paraId="79D4DB3F" w14:textId="77777777" w:rsidR="008B0ABB" w:rsidRDefault="00326CC8" w:rsidP="008B0ABB">
      <w:pPr>
        <w:keepNext/>
        <w:jc w:val="center"/>
      </w:pPr>
      <w:r w:rsidRPr="00326CC8">
        <w:rPr>
          <w:noProof/>
        </w:rPr>
        <w:drawing>
          <wp:inline distT="0" distB="0" distL="0" distR="0" wp14:anchorId="22A22A67" wp14:editId="3546EC1A">
            <wp:extent cx="5400000" cy="2147413"/>
            <wp:effectExtent l="0" t="0" r="0" b="5715"/>
            <wp:docPr id="3" name="Picture 3" descr="A diagram of a block 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diagram of a block diagram&#10;&#10;Description automatically generated with low confidence"/>
                    <pic:cNvPicPr/>
                  </pic:nvPicPr>
                  <pic:blipFill>
                    <a:blip r:embed="rId12"/>
                    <a:stretch>
                      <a:fillRect/>
                    </a:stretch>
                  </pic:blipFill>
                  <pic:spPr>
                    <a:xfrm>
                      <a:off x="0" y="0"/>
                      <a:ext cx="5400000" cy="2147413"/>
                    </a:xfrm>
                    <a:prstGeom prst="rect">
                      <a:avLst/>
                    </a:prstGeom>
                  </pic:spPr>
                </pic:pic>
              </a:graphicData>
            </a:graphic>
          </wp:inline>
        </w:drawing>
      </w:r>
    </w:p>
    <w:p w14:paraId="50EF3547" w14:textId="193CA72E" w:rsidR="00321FF8" w:rsidRDefault="008B0ABB" w:rsidP="008B0ABB">
      <w:pPr>
        <w:pStyle w:val="Caption"/>
        <w:jc w:val="center"/>
      </w:pPr>
      <w:bookmarkStart w:id="3" w:name="_Toc134136107"/>
      <w:r>
        <w:t xml:space="preserve">Figure </w:t>
      </w:r>
      <w:fldSimple w:instr=" SEQ Figure \* ARABIC ">
        <w:r w:rsidR="00B80411">
          <w:rPr>
            <w:noProof/>
          </w:rPr>
          <w:t>2</w:t>
        </w:r>
      </w:fldSimple>
      <w:r>
        <w:t>: PID controller circuit.</w:t>
      </w:r>
      <w:bookmarkEnd w:id="3"/>
    </w:p>
    <w:p w14:paraId="320E13CE" w14:textId="77777777" w:rsidR="00F349D7" w:rsidRDefault="00F052D9" w:rsidP="00F052D9">
      <w:pPr>
        <w:jc w:val="both"/>
      </w:pPr>
      <w:r>
        <w:t>The first circuit element is the step input</w:t>
      </w:r>
      <w:r>
        <w:t>, the parameters of which can be seen in Figure 3.</w:t>
      </w:r>
      <w:r w:rsidR="00D47807">
        <w:t xml:space="preserve"> </w:t>
      </w:r>
    </w:p>
    <w:p w14:paraId="381560E8" w14:textId="77777777" w:rsidR="00F349D7" w:rsidRDefault="00F349D7" w:rsidP="00F349D7">
      <w:pPr>
        <w:keepNext/>
        <w:jc w:val="center"/>
      </w:pPr>
      <w:r w:rsidRPr="00F052D9">
        <w:drawing>
          <wp:inline distT="0" distB="0" distL="0" distR="0" wp14:anchorId="7B3B56CC" wp14:editId="2E7DBC15">
            <wp:extent cx="3253740" cy="3047880"/>
            <wp:effectExtent l="0" t="0" r="381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267577" cy="3060841"/>
                    </a:xfrm>
                    <a:prstGeom prst="rect">
                      <a:avLst/>
                    </a:prstGeom>
                  </pic:spPr>
                </pic:pic>
              </a:graphicData>
            </a:graphic>
          </wp:inline>
        </w:drawing>
      </w:r>
    </w:p>
    <w:p w14:paraId="55ABBEAC" w14:textId="12838794" w:rsidR="00F349D7" w:rsidRDefault="00F349D7" w:rsidP="00F349D7">
      <w:pPr>
        <w:pStyle w:val="Caption"/>
        <w:jc w:val="center"/>
      </w:pPr>
      <w:bookmarkStart w:id="4" w:name="_Toc134136108"/>
      <w:r>
        <w:t xml:space="preserve">Figure </w:t>
      </w:r>
      <w:r>
        <w:fldChar w:fldCharType="begin"/>
      </w:r>
      <w:r>
        <w:instrText xml:space="preserve"> SEQ Figure \* ARABIC </w:instrText>
      </w:r>
      <w:r>
        <w:fldChar w:fldCharType="separate"/>
      </w:r>
      <w:r w:rsidR="00B80411">
        <w:rPr>
          <w:noProof/>
        </w:rPr>
        <w:t>3</w:t>
      </w:r>
      <w:r>
        <w:fldChar w:fldCharType="end"/>
      </w:r>
      <w:r>
        <w:t>: Step input parameters.</w:t>
      </w:r>
      <w:bookmarkEnd w:id="4"/>
    </w:p>
    <w:p w14:paraId="55880057" w14:textId="551C57B7" w:rsidR="00F052D9" w:rsidRPr="00F052D9" w:rsidRDefault="00D47807" w:rsidP="00410222">
      <w:pPr>
        <w:jc w:val="both"/>
      </w:pPr>
      <w:r>
        <w:t xml:space="preserve">This signal is fed into a subtractor </w:t>
      </w:r>
      <w:r w:rsidR="00F349D7">
        <w:t xml:space="preserve">which compares it to </w:t>
      </w:r>
      <w:r w:rsidR="001327BC">
        <w:t xml:space="preserve">a feedback signal. </w:t>
      </w:r>
      <w:r w:rsidR="00F24908">
        <w:t>The subtractor outputs the now modified signal into a PID controller and the transfer function of the plant seq</w:t>
      </w:r>
      <w:r w:rsidR="00F052D9">
        <w:t xml:space="preserve">uentially in order to produce a controller output. </w:t>
      </w:r>
      <w:r w:rsidR="00F24908">
        <w:t>The signal output by the circuit becomes the feedback signal that is input into the initial subtractor/comparator.</w:t>
      </w:r>
      <w:r w:rsidR="00F052D9">
        <w:t xml:space="preserve"> This allows the system to change its behaviour based upon the output of the controller. </w:t>
      </w:r>
    </w:p>
    <w:p w14:paraId="30D1786F" w14:textId="50005306" w:rsidR="008B0ABB" w:rsidRDefault="001A415F" w:rsidP="008B0ABB">
      <w:r>
        <w:t xml:space="preserve">The PID controller itself must be tuned in order to provide the desired controller response. </w:t>
      </w:r>
      <w:r w:rsidR="008508E0">
        <w:t xml:space="preserve">The two metrics that are most important to the CIWS are the response time and the overshoot percentage and thus these are the characteristics on which the system is tuned. </w:t>
      </w:r>
      <w:r w:rsidR="00C2782F">
        <w:t xml:space="preserve">The PID tuner module within the MathWorks Simulink software is shown in Figure </w:t>
      </w:r>
      <w:r w:rsidR="00410222">
        <w:t>4</w:t>
      </w:r>
      <w:r w:rsidR="00C2782F">
        <w:t>.</w:t>
      </w:r>
    </w:p>
    <w:p w14:paraId="509DAF18" w14:textId="77777777" w:rsidR="00C2782F" w:rsidRDefault="00C2782F" w:rsidP="00C2782F">
      <w:pPr>
        <w:keepNext/>
        <w:jc w:val="center"/>
      </w:pPr>
      <w:r w:rsidRPr="00D10E3C">
        <w:rPr>
          <w:noProof/>
        </w:rPr>
        <w:lastRenderedPageBreak/>
        <w:drawing>
          <wp:inline distT="0" distB="0" distL="0" distR="0" wp14:anchorId="4BBEAF25" wp14:editId="2460E1A9">
            <wp:extent cx="5400000" cy="2492594"/>
            <wp:effectExtent l="0" t="0" r="0" b="3175"/>
            <wp:docPr id="1"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low confidence"/>
                    <pic:cNvPicPr/>
                  </pic:nvPicPr>
                  <pic:blipFill>
                    <a:blip r:embed="rId14"/>
                    <a:stretch>
                      <a:fillRect/>
                    </a:stretch>
                  </pic:blipFill>
                  <pic:spPr>
                    <a:xfrm>
                      <a:off x="0" y="0"/>
                      <a:ext cx="5400000" cy="2492594"/>
                    </a:xfrm>
                    <a:prstGeom prst="rect">
                      <a:avLst/>
                    </a:prstGeom>
                  </pic:spPr>
                </pic:pic>
              </a:graphicData>
            </a:graphic>
          </wp:inline>
        </w:drawing>
      </w:r>
    </w:p>
    <w:p w14:paraId="19A0A3AE" w14:textId="7585CE82" w:rsidR="00C2782F" w:rsidRDefault="00C2782F" w:rsidP="00C2782F">
      <w:pPr>
        <w:pStyle w:val="Caption"/>
        <w:jc w:val="center"/>
      </w:pPr>
      <w:bookmarkStart w:id="5" w:name="_Toc134136109"/>
      <w:r>
        <w:t xml:space="preserve">Figure </w:t>
      </w:r>
      <w:fldSimple w:instr=" SEQ Figure \* ARABIC ">
        <w:r w:rsidR="00B80411">
          <w:rPr>
            <w:noProof/>
          </w:rPr>
          <w:t>4</w:t>
        </w:r>
      </w:fldSimple>
      <w:r>
        <w:t>: PID tuner with controller parameters shown.</w:t>
      </w:r>
      <w:bookmarkEnd w:id="5"/>
    </w:p>
    <w:p w14:paraId="1151157F" w14:textId="6F5E3C52" w:rsidR="00C2782F" w:rsidRDefault="00883B41" w:rsidP="008B0ABB">
      <w:r>
        <w:t xml:space="preserve">The overshoot and the settling time can be modified by altering the response time and transient behaviour sliders in the PID tuner. </w:t>
      </w:r>
      <w:r w:rsidR="00E06D3C">
        <w:t xml:space="preserve">The nature of the controller parameters is dependent upon the plant </w:t>
      </w:r>
      <w:r w:rsidR="00A51208">
        <w:t>transfer function</w:t>
      </w:r>
      <w:r w:rsidR="0061665B">
        <w:t xml:space="preserve">, see </w:t>
      </w:r>
      <w:r w:rsidR="000245AD">
        <w:t xml:space="preserve">Equation 1. The plant variables </w:t>
      </w:r>
      <w:r w:rsidR="00D1329C">
        <w:t xml:space="preserve">(a, b, c) </w:t>
      </w:r>
      <w:r w:rsidR="00EB2B91">
        <w:t xml:space="preserve">are listed </w:t>
      </w:r>
      <w:r w:rsidR="000245AD">
        <w:t>in Appendix A.</w:t>
      </w:r>
    </w:p>
    <w:p w14:paraId="72255D29" w14:textId="623CFEDF" w:rsidR="00BC4864" w:rsidRDefault="00BC4864" w:rsidP="008B0ABB">
      <m:oMathPara>
        <m:oMath>
          <m:r>
            <w:rPr>
              <w:rFonts w:ascii="Cambria Math" w:hAnsi="Cambria Math"/>
            </w:rPr>
            <m:t xml:space="preserve">PlantTF= </m:t>
          </m:r>
          <m:f>
            <m:fPr>
              <m:ctrlPr>
                <w:rPr>
                  <w:rFonts w:ascii="Cambria Math" w:hAnsi="Cambria Math"/>
                  <w:i/>
                </w:rPr>
              </m:ctrlPr>
            </m:fPr>
            <m:num>
              <m:r>
                <w:rPr>
                  <w:rFonts w:ascii="Cambria Math" w:hAnsi="Cambria Math"/>
                </w:rPr>
                <m:t>1</m:t>
              </m:r>
            </m:num>
            <m:den>
              <m:sSup>
                <m:sSupPr>
                  <m:ctrlPr>
                    <w:rPr>
                      <w:rFonts w:ascii="Cambria Math" w:hAnsi="Cambria Math"/>
                      <w:i/>
                    </w:rPr>
                  </m:ctrlPr>
                </m:sSupPr>
                <m:e>
                  <m:r>
                    <w:rPr>
                      <w:rFonts w:ascii="Cambria Math" w:hAnsi="Cambria Math"/>
                    </w:rPr>
                    <m:t>as</m:t>
                  </m:r>
                </m:e>
                <m:sup>
                  <m:r>
                    <w:rPr>
                      <w:rFonts w:ascii="Cambria Math" w:hAnsi="Cambria Math"/>
                    </w:rPr>
                    <m:t>2</m:t>
                  </m:r>
                </m:sup>
              </m:sSup>
              <m:r>
                <w:rPr>
                  <w:rFonts w:ascii="Cambria Math" w:hAnsi="Cambria Math"/>
                </w:rPr>
                <m:t>+bs+c</m:t>
              </m:r>
            </m:den>
          </m:f>
        </m:oMath>
      </m:oMathPara>
    </w:p>
    <w:p w14:paraId="6153DD50" w14:textId="7D6A5704" w:rsidR="00BC4864" w:rsidRPr="00BC4864" w:rsidRDefault="00BC4864" w:rsidP="00BC4864">
      <w:pPr>
        <w:jc w:val="center"/>
        <w:rPr>
          <w:i/>
          <w:iCs/>
          <w:color w:val="1E5155" w:themeColor="text2"/>
          <w:sz w:val="18"/>
          <w:szCs w:val="18"/>
        </w:rPr>
      </w:pPr>
      <w:r w:rsidRPr="00BC4864">
        <w:rPr>
          <w:i/>
          <w:iCs/>
          <w:color w:val="1E5155" w:themeColor="text2"/>
          <w:sz w:val="18"/>
          <w:szCs w:val="18"/>
        </w:rPr>
        <w:t>Equation 1: Plant transfer function</w:t>
      </w:r>
    </w:p>
    <w:p w14:paraId="2F602E31" w14:textId="288C96A0" w:rsidR="00B36599" w:rsidRDefault="00710A46" w:rsidP="008B0ABB">
      <w:r>
        <w:t xml:space="preserve">Based upon the plant transfer function, the best </w:t>
      </w:r>
      <w:r w:rsidR="001250C7">
        <w:t>tuned response that was achieved was a settling time of 0.255 seconds and an overshoot of 3.74%.</w:t>
      </w:r>
      <w:r w:rsidR="005A5AA9">
        <w:t xml:space="preserve"> </w:t>
      </w:r>
      <w:r w:rsidR="00D1329C">
        <w:t>The controller parameters</w:t>
      </w:r>
      <w:r w:rsidR="00B77526">
        <w:t xml:space="preserve"> produced by the tuner</w:t>
      </w:r>
      <w:r w:rsidR="00D1329C">
        <w:t xml:space="preserve"> (K</w:t>
      </w:r>
      <w:r w:rsidR="00D1329C" w:rsidRPr="00D1329C">
        <w:rPr>
          <w:vertAlign w:val="subscript"/>
        </w:rPr>
        <w:t>p</w:t>
      </w:r>
      <w:r w:rsidR="00D1329C">
        <w:t>, K</w:t>
      </w:r>
      <w:r w:rsidR="00D1329C" w:rsidRPr="00D1329C">
        <w:rPr>
          <w:vertAlign w:val="subscript"/>
        </w:rPr>
        <w:t>i</w:t>
      </w:r>
      <w:r w:rsidR="00D1329C">
        <w:t>, K</w:t>
      </w:r>
      <w:r w:rsidR="00D1329C" w:rsidRPr="00D1329C">
        <w:rPr>
          <w:vertAlign w:val="subscript"/>
        </w:rPr>
        <w:t>d</w:t>
      </w:r>
      <w:r w:rsidR="00D1329C">
        <w:t>, N) can be seen in Appendix A.</w:t>
      </w:r>
      <w:r w:rsidR="00FD046D">
        <w:t xml:space="preserve"> </w:t>
      </w:r>
      <w:r w:rsidR="00B36599">
        <w:t xml:space="preserve">These values were next used to calculate forward transfer function, G, which is comprised of the </w:t>
      </w:r>
      <w:r w:rsidR="00FD046D">
        <w:t>plant transfer function and the PID transfer function being multiplied together. The equation for the PID transfer function can be seen in Equation 2.</w:t>
      </w:r>
    </w:p>
    <w:p w14:paraId="65DB9821" w14:textId="795920F5" w:rsidR="00620E06" w:rsidRDefault="00625005" w:rsidP="008B0ABB">
      <m:oMathPara>
        <m:oMath>
          <m:r>
            <w:rPr>
              <w:rFonts w:ascii="Cambria Math" w:hAnsi="Cambria Math"/>
            </w:rPr>
            <m:t xml:space="preserve">ControllerTF= </m:t>
          </m:r>
          <m:f>
            <m:fPr>
              <m:ctrlPr>
                <w:rPr>
                  <w:rFonts w:ascii="Cambria Math" w:hAnsi="Cambria Math"/>
                  <w:i/>
                </w:rPr>
              </m:ctrlPr>
            </m:fPr>
            <m:num>
              <m:d>
                <m:dPr>
                  <m:ctrlPr>
                    <w:rPr>
                      <w:rFonts w:ascii="Cambria Math" w:hAnsi="Cambria Math"/>
                      <w:i/>
                    </w:rPr>
                  </m:ctrlPr>
                </m:dPr>
                <m:e>
                  <m:sSub>
                    <m:sSubPr>
                      <m:ctrlPr>
                        <w:rPr>
                          <w:rFonts w:ascii="Cambria Math" w:hAnsi="Cambria Math"/>
                          <w:i/>
                        </w:rPr>
                      </m:ctrlPr>
                    </m:sSubPr>
                    <m:e>
                      <m:r>
                        <w:rPr>
                          <w:rFonts w:ascii="Cambria Math" w:hAnsi="Cambria Math"/>
                        </w:rPr>
                        <m:t>K</m:t>
                      </m:r>
                    </m:e>
                    <m:sub>
                      <m:r>
                        <w:rPr>
                          <w:rFonts w:ascii="Cambria Math" w:hAnsi="Cambria Math"/>
                        </w:rPr>
                        <m:t>p</m:t>
                      </m:r>
                    </m:sub>
                  </m:sSub>
                  <m:r>
                    <w:rPr>
                      <w:rFonts w:ascii="Cambria Math" w:hAnsi="Cambria Math"/>
                    </w:rPr>
                    <m:t>+</m:t>
                  </m:r>
                  <m:sSub>
                    <m:sSubPr>
                      <m:ctrlPr>
                        <w:rPr>
                          <w:rFonts w:ascii="Cambria Math" w:hAnsi="Cambria Math"/>
                          <w:i/>
                        </w:rPr>
                      </m:ctrlPr>
                    </m:sSubPr>
                    <m:e>
                      <m:r>
                        <w:rPr>
                          <w:rFonts w:ascii="Cambria Math" w:hAnsi="Cambria Math"/>
                        </w:rPr>
                        <m:t>K</m:t>
                      </m:r>
                    </m:e>
                    <m:sub>
                      <m:r>
                        <w:rPr>
                          <w:rFonts w:ascii="Cambria Math" w:hAnsi="Cambria Math"/>
                        </w:rPr>
                        <m:t>d</m:t>
                      </m:r>
                    </m:sub>
                  </m:sSub>
                  <m:r>
                    <w:rPr>
                      <w:rFonts w:ascii="Cambria Math" w:hAnsi="Cambria Math"/>
                    </w:rPr>
                    <m:t>N</m:t>
                  </m:r>
                </m:e>
              </m:d>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m:t>
              </m:r>
              <m:d>
                <m:dPr>
                  <m:ctrlPr>
                    <w:rPr>
                      <w:rFonts w:ascii="Cambria Math" w:hAnsi="Cambria Math"/>
                      <w:i/>
                    </w:rPr>
                  </m:ctrlPr>
                </m:dPr>
                <m:e>
                  <m:r>
                    <w:rPr>
                      <w:rFonts w:ascii="Cambria Math" w:hAnsi="Cambria Math"/>
                    </w:rPr>
                    <m:t>N</m:t>
                  </m:r>
                  <m:sSub>
                    <m:sSubPr>
                      <m:ctrlPr>
                        <w:rPr>
                          <w:rFonts w:ascii="Cambria Math" w:hAnsi="Cambria Math"/>
                          <w:i/>
                        </w:rPr>
                      </m:ctrlPr>
                    </m:sSubPr>
                    <m:e>
                      <m:r>
                        <w:rPr>
                          <w:rFonts w:ascii="Cambria Math" w:hAnsi="Cambria Math"/>
                        </w:rPr>
                        <m:t>K</m:t>
                      </m:r>
                    </m:e>
                    <m:sub>
                      <m:r>
                        <w:rPr>
                          <w:rFonts w:ascii="Cambria Math" w:hAnsi="Cambria Math"/>
                        </w:rPr>
                        <m:t>p</m:t>
                      </m:r>
                    </m:sub>
                  </m:sSub>
                  <m:r>
                    <w:rPr>
                      <w:rFonts w:ascii="Cambria Math" w:hAnsi="Cambria Math"/>
                    </w:rPr>
                    <m:t>+</m:t>
                  </m:r>
                  <m:sSub>
                    <m:sSubPr>
                      <m:ctrlPr>
                        <w:rPr>
                          <w:rFonts w:ascii="Cambria Math" w:hAnsi="Cambria Math"/>
                          <w:i/>
                        </w:rPr>
                      </m:ctrlPr>
                    </m:sSubPr>
                    <m:e>
                      <m:r>
                        <w:rPr>
                          <w:rFonts w:ascii="Cambria Math" w:hAnsi="Cambria Math"/>
                        </w:rPr>
                        <m:t>K</m:t>
                      </m:r>
                    </m:e>
                    <m:sub>
                      <m:r>
                        <w:rPr>
                          <w:rFonts w:ascii="Cambria Math" w:hAnsi="Cambria Math"/>
                        </w:rPr>
                        <m:t>i</m:t>
                      </m:r>
                    </m:sub>
                  </m:sSub>
                </m:e>
              </m:d>
              <m:r>
                <w:rPr>
                  <w:rFonts w:ascii="Cambria Math" w:hAnsi="Cambria Math"/>
                </w:rPr>
                <m:t>s+</m:t>
              </m:r>
              <m:sSub>
                <m:sSubPr>
                  <m:ctrlPr>
                    <w:rPr>
                      <w:rFonts w:ascii="Cambria Math" w:hAnsi="Cambria Math"/>
                      <w:i/>
                    </w:rPr>
                  </m:ctrlPr>
                </m:sSubPr>
                <m:e>
                  <m:r>
                    <w:rPr>
                      <w:rFonts w:ascii="Cambria Math" w:hAnsi="Cambria Math"/>
                    </w:rPr>
                    <m:t>K</m:t>
                  </m:r>
                </m:e>
                <m:sub>
                  <m:r>
                    <w:rPr>
                      <w:rFonts w:ascii="Cambria Math" w:hAnsi="Cambria Math"/>
                    </w:rPr>
                    <m:t>i</m:t>
                  </m:r>
                </m:sub>
              </m:sSub>
              <m:r>
                <w:rPr>
                  <w:rFonts w:ascii="Cambria Math" w:hAnsi="Cambria Math"/>
                </w:rPr>
                <m:t>N</m:t>
              </m:r>
            </m:num>
            <m:den>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+Ns</m:t>
              </m:r>
            </m:den>
          </m:f>
        </m:oMath>
      </m:oMathPara>
    </w:p>
    <w:p w14:paraId="15C3A98D" w14:textId="47544DCC" w:rsidR="00620E06" w:rsidRPr="00CC15C9" w:rsidRDefault="00CC15C9" w:rsidP="00CC15C9">
      <w:pPr>
        <w:jc w:val="center"/>
        <w:rPr>
          <w:i/>
          <w:iCs/>
          <w:color w:val="1E5155" w:themeColor="text2"/>
          <w:sz w:val="18"/>
          <w:szCs w:val="18"/>
        </w:rPr>
      </w:pPr>
      <w:r w:rsidRPr="00CC15C9">
        <w:rPr>
          <w:i/>
          <w:iCs/>
          <w:color w:val="1E5155" w:themeColor="text2"/>
          <w:sz w:val="18"/>
          <w:szCs w:val="18"/>
        </w:rPr>
        <w:t>Equation 2: PID controller transfer function</w:t>
      </w:r>
    </w:p>
    <w:p w14:paraId="63579D45" w14:textId="7F4F9786" w:rsidR="006515ED" w:rsidRDefault="006515ED" w:rsidP="008B0ABB">
      <w:r>
        <w:t xml:space="preserve">The forward transfer function, G, is calculated by multiplying the plant transfer function by the PID controller function. </w:t>
      </w:r>
      <w:r w:rsidR="00780FD1">
        <w:t>Equation 3 shows how to calculate the closed loop transfer function from the forward transfer function.</w:t>
      </w:r>
    </w:p>
    <w:p w14:paraId="28C46BDA" w14:textId="4D6B4702" w:rsidR="00AE67B5" w:rsidRDefault="00AE67B5" w:rsidP="008B0ABB">
      <m:oMathPara>
        <m:oMath>
          <m:r>
            <w:rPr>
              <w:rFonts w:ascii="Cambria Math" w:hAnsi="Cambria Math"/>
            </w:rPr>
            <m:t xml:space="preserve">CLTF= </m:t>
          </m:r>
          <m:f>
            <m:fPr>
              <m:ctrlPr>
                <w:rPr>
                  <w:rFonts w:ascii="Cambria Math" w:hAnsi="Cambria Math"/>
                  <w:i/>
                </w:rPr>
              </m:ctrlPr>
            </m:fPr>
            <m:num>
              <m:r>
                <w:rPr>
                  <w:rFonts w:ascii="Cambria Math" w:hAnsi="Cambria Math"/>
                </w:rPr>
                <m:t>G</m:t>
              </m:r>
            </m:num>
            <m:den>
              <m:r>
                <w:rPr>
                  <w:rFonts w:ascii="Cambria Math" w:hAnsi="Cambria Math"/>
                </w:rPr>
                <m:t>1+GH</m:t>
              </m:r>
            </m:den>
          </m:f>
        </m:oMath>
      </m:oMathPara>
    </w:p>
    <w:p w14:paraId="1367A328" w14:textId="630BE52A" w:rsidR="00AE67B5" w:rsidRPr="009E3724" w:rsidRDefault="009E3724" w:rsidP="009E3724">
      <w:pPr>
        <w:jc w:val="center"/>
        <w:rPr>
          <w:i/>
          <w:iCs/>
          <w:color w:val="1E5155" w:themeColor="text2"/>
          <w:sz w:val="18"/>
          <w:szCs w:val="18"/>
        </w:rPr>
      </w:pPr>
      <w:r w:rsidRPr="009E3724">
        <w:rPr>
          <w:i/>
          <w:iCs/>
          <w:color w:val="1E5155" w:themeColor="text2"/>
          <w:sz w:val="18"/>
          <w:szCs w:val="18"/>
        </w:rPr>
        <w:t>Equation 3: Closed loop transfer function</w:t>
      </w:r>
    </w:p>
    <w:p w14:paraId="0B767121" w14:textId="60E34DAB" w:rsidR="00B3150B" w:rsidRDefault="00757D9A" w:rsidP="008B0ABB">
      <w:r>
        <w:t>The variable ‘</w:t>
      </w:r>
      <w:r w:rsidR="00B3150B">
        <w:t>H</w:t>
      </w:r>
      <w:r>
        <w:t>’</w:t>
      </w:r>
      <w:r w:rsidR="00B3150B">
        <w:t xml:space="preserve"> in this equation is the transfer function of the feedback loop. </w:t>
      </w:r>
      <w:r w:rsidR="00B60EB8">
        <w:t xml:space="preserve">As this controller does not have a transfer function in the feedback loop, the value of </w:t>
      </w:r>
      <w:r w:rsidR="00853D43">
        <w:t>‘</w:t>
      </w:r>
      <w:r w:rsidR="00B60EB8">
        <w:t>H</w:t>
      </w:r>
      <w:r w:rsidR="00853D43">
        <w:t>’</w:t>
      </w:r>
      <w:r w:rsidR="00B60EB8">
        <w:t xml:space="preserve"> is one.</w:t>
      </w:r>
      <w:r w:rsidR="00871B2D">
        <w:t xml:space="preserve"> Appendix B details the process and results of the above listed calculations.</w:t>
      </w:r>
    </w:p>
    <w:p w14:paraId="52FDAD1E" w14:textId="77777777" w:rsidR="00432C66" w:rsidRDefault="00432C66" w:rsidP="00432C66">
      <w:pPr>
        <w:keepNext/>
        <w:jc w:val="center"/>
      </w:pPr>
      <w:r w:rsidRPr="00330DD8">
        <w:rPr>
          <w:noProof/>
        </w:rPr>
        <w:lastRenderedPageBreak/>
        <w:drawing>
          <wp:inline distT="0" distB="0" distL="0" distR="0" wp14:anchorId="2F5C6A4F" wp14:editId="49A687C9">
            <wp:extent cx="5400000" cy="3364564"/>
            <wp:effectExtent l="0" t="0" r="0" b="7620"/>
            <wp:docPr id="4" name="Picture 4" descr="A picture containing diagram, plan, technical drawing,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diagram, plan, technical drawing, rectangle&#10;&#10;Description automatically generated"/>
                    <pic:cNvPicPr/>
                  </pic:nvPicPr>
                  <pic:blipFill>
                    <a:blip r:embed="rId15"/>
                    <a:stretch>
                      <a:fillRect/>
                    </a:stretch>
                  </pic:blipFill>
                  <pic:spPr>
                    <a:xfrm>
                      <a:off x="0" y="0"/>
                      <a:ext cx="5400000" cy="3364564"/>
                    </a:xfrm>
                    <a:prstGeom prst="rect">
                      <a:avLst/>
                    </a:prstGeom>
                  </pic:spPr>
                </pic:pic>
              </a:graphicData>
            </a:graphic>
          </wp:inline>
        </w:drawing>
      </w:r>
    </w:p>
    <w:p w14:paraId="31E548D6" w14:textId="34468F68" w:rsidR="002C40D6" w:rsidRPr="00871B2D" w:rsidRDefault="00432C66" w:rsidP="00432C66">
      <w:pPr>
        <w:pStyle w:val="Caption"/>
        <w:jc w:val="center"/>
      </w:pPr>
      <w:bookmarkStart w:id="6" w:name="_Toc134136110"/>
      <w:r>
        <w:t xml:space="preserve">Figure </w:t>
      </w:r>
      <w:fldSimple w:instr=" SEQ Figure \* ARABIC ">
        <w:r w:rsidR="00B80411">
          <w:rPr>
            <w:noProof/>
          </w:rPr>
          <w:t>5</w:t>
        </w:r>
      </w:fldSimple>
      <w:r>
        <w:t xml:space="preserve">: All three circuits are the same PID controller circuit. The top circuit is with all the elements separate, the middle circuit is with the forward transfer function being shown, and the bottom circuit is with the closed loop transfer function being incorporated. </w:t>
      </w:r>
      <w:r w:rsidR="000D3597">
        <w:t>Each has been scoped separately. Subtractors are used to compare circuit 1 to 2 and circuit 1 to 3 in order to ensure that the correct forward and closed loop transfer functions have been calculated.</w:t>
      </w:r>
      <w:bookmarkEnd w:id="6"/>
      <w:r w:rsidR="000D3597">
        <w:t xml:space="preserve"> </w:t>
      </w:r>
    </w:p>
    <w:p w14:paraId="63D2469C" w14:textId="739BC1EB" w:rsidR="00531C3C" w:rsidRPr="008B0ABB" w:rsidRDefault="00E8354D" w:rsidP="008B0ABB">
      <w:r>
        <w:t xml:space="preserve">Figure </w:t>
      </w:r>
      <w:r w:rsidR="00410222">
        <w:t>5</w:t>
      </w:r>
      <w:r>
        <w:t xml:space="preserve"> shows the same controller circuit three times but with different levels of incorporation into the transfer functions. </w:t>
      </w:r>
      <w:r w:rsidR="00E04E5B">
        <w:t>This is to ensure that the calculations have been done correctly as it allows each circuit output to be compared.</w:t>
      </w:r>
      <w:r w:rsidR="00D02A8E">
        <w:t xml:space="preserve"> </w:t>
      </w:r>
      <w:r>
        <w:t xml:space="preserve"> </w:t>
      </w:r>
    </w:p>
    <w:p w14:paraId="1B5232A1" w14:textId="77777777" w:rsidR="00F03E4B" w:rsidRDefault="00F03E4B">
      <w:pPr>
        <w:rPr>
          <w:rFonts w:asciiTheme="majorHAnsi" w:eastAsiaTheme="majorEastAsia" w:hAnsiTheme="majorHAnsi" w:cstheme="majorBidi"/>
          <w:color w:val="830F0E" w:themeColor="accent1" w:themeShade="BF"/>
          <w:sz w:val="32"/>
          <w:szCs w:val="32"/>
        </w:rPr>
      </w:pPr>
      <w:bookmarkStart w:id="7" w:name="_Toc134137005"/>
      <w:r>
        <w:br w:type="page"/>
      </w:r>
    </w:p>
    <w:p w14:paraId="0B144DF2" w14:textId="0A5C8B21" w:rsidR="0075523B" w:rsidRDefault="0075523B" w:rsidP="003C649B">
      <w:pPr>
        <w:pStyle w:val="Heading1"/>
        <w:jc w:val="both"/>
      </w:pPr>
      <w:r>
        <w:lastRenderedPageBreak/>
        <w:t>Results</w:t>
      </w:r>
      <w:bookmarkEnd w:id="7"/>
    </w:p>
    <w:p w14:paraId="524E0C1E" w14:textId="4C7D9EFA" w:rsidR="00321FF8" w:rsidRDefault="00D240C2" w:rsidP="003C649B">
      <w:pPr>
        <w:jc w:val="both"/>
      </w:pPr>
      <w:r>
        <w:t>The controller circuit signal was measured at four points: After the signal source (step), after the subtractor (subtract), after the PID controller (PID controller), and after plant transfer function (Transfer FCN).</w:t>
      </w:r>
      <w:r w:rsidR="00ED3ACB">
        <w:t xml:space="preserve"> The graphed results can be seen in Figure 6.</w:t>
      </w:r>
    </w:p>
    <w:p w14:paraId="4411F716" w14:textId="77777777" w:rsidR="00ED3ACB" w:rsidRDefault="00D240C2" w:rsidP="00ED3ACB">
      <w:pPr>
        <w:keepNext/>
        <w:jc w:val="center"/>
      </w:pPr>
      <w:r w:rsidRPr="00D240C2">
        <w:drawing>
          <wp:inline distT="0" distB="0" distL="0" distR="0" wp14:anchorId="5BF8795D" wp14:editId="29F0A283">
            <wp:extent cx="3506470" cy="51054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431" b="3298"/>
                    <a:stretch/>
                  </pic:blipFill>
                  <pic:spPr bwMode="auto">
                    <a:xfrm>
                      <a:off x="0" y="0"/>
                      <a:ext cx="3515622" cy="5118725"/>
                    </a:xfrm>
                    <a:prstGeom prst="rect">
                      <a:avLst/>
                    </a:prstGeom>
                    <a:ln>
                      <a:noFill/>
                    </a:ln>
                    <a:extLst>
                      <a:ext uri="{53640926-AAD7-44D8-BBD7-CCE9431645EC}">
                        <a14:shadowObscured xmlns:a14="http://schemas.microsoft.com/office/drawing/2010/main"/>
                      </a:ext>
                    </a:extLst>
                  </pic:spPr>
                </pic:pic>
              </a:graphicData>
            </a:graphic>
          </wp:inline>
        </w:drawing>
      </w:r>
    </w:p>
    <w:p w14:paraId="61A15FEB" w14:textId="4A3E8ECE" w:rsidR="00D240C2" w:rsidRDefault="00ED3ACB" w:rsidP="00ED3ACB">
      <w:pPr>
        <w:pStyle w:val="Caption"/>
        <w:jc w:val="center"/>
      </w:pPr>
      <w:bookmarkStart w:id="8" w:name="_Toc134136111"/>
      <w:r>
        <w:t xml:space="preserve">Figure </w:t>
      </w:r>
      <w:fldSimple w:instr=" SEQ Figure \* ARABIC ">
        <w:r w:rsidR="00B80411">
          <w:rPr>
            <w:noProof/>
          </w:rPr>
          <w:t>6</w:t>
        </w:r>
      </w:fldSimple>
      <w:r w:rsidR="00792D52">
        <w:t>: Graphed results on Scope 1.</w:t>
      </w:r>
      <w:bookmarkEnd w:id="8"/>
      <w:r w:rsidR="00792D52">
        <w:t xml:space="preserve"> </w:t>
      </w:r>
    </w:p>
    <w:p w14:paraId="28F8C397" w14:textId="6DE41263" w:rsidR="00D240C2" w:rsidRDefault="007C7197" w:rsidP="003C649B">
      <w:pPr>
        <w:jc w:val="both"/>
      </w:pPr>
      <w:r>
        <w:t>The calculations in Appendix B have been validated by integrating each transfer function into the circuit and scoping the results.</w:t>
      </w:r>
      <w:r w:rsidR="007B28E7">
        <w:t xml:space="preserve"> The circuits can be seen in Figure 5 and the results can be seen in Figure 7.</w:t>
      </w:r>
    </w:p>
    <w:p w14:paraId="75F207C7" w14:textId="77777777" w:rsidR="007B28E7" w:rsidRDefault="00D240C2" w:rsidP="007B28E7">
      <w:pPr>
        <w:keepNext/>
        <w:jc w:val="center"/>
      </w:pPr>
      <w:r w:rsidRPr="00330DD8">
        <w:rPr>
          <w:noProof/>
        </w:rPr>
        <w:lastRenderedPageBreak/>
        <w:drawing>
          <wp:inline distT="0" distB="0" distL="0" distR="0" wp14:anchorId="40580BEE" wp14:editId="3A31358B">
            <wp:extent cx="5400000" cy="2480723"/>
            <wp:effectExtent l="0" t="0" r="0" b="0"/>
            <wp:docPr id="8" name="Picture 8"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 screen&#10;&#10;Description automatically generated with low confidence"/>
                    <pic:cNvPicPr/>
                  </pic:nvPicPr>
                  <pic:blipFill>
                    <a:blip r:embed="rId17"/>
                    <a:stretch>
                      <a:fillRect/>
                    </a:stretch>
                  </pic:blipFill>
                  <pic:spPr>
                    <a:xfrm>
                      <a:off x="0" y="0"/>
                      <a:ext cx="5400000" cy="2480723"/>
                    </a:xfrm>
                    <a:prstGeom prst="rect">
                      <a:avLst/>
                    </a:prstGeom>
                  </pic:spPr>
                </pic:pic>
              </a:graphicData>
            </a:graphic>
          </wp:inline>
        </w:drawing>
      </w:r>
    </w:p>
    <w:p w14:paraId="5108598D" w14:textId="33C9C9E0" w:rsidR="00D240C2" w:rsidRDefault="007B28E7" w:rsidP="007B28E7">
      <w:pPr>
        <w:pStyle w:val="Caption"/>
        <w:jc w:val="center"/>
      </w:pPr>
      <w:bookmarkStart w:id="9" w:name="_Toc134136112"/>
      <w:r>
        <w:t xml:space="preserve">Figure </w:t>
      </w:r>
      <w:fldSimple w:instr=" SEQ Figure \* ARABIC ">
        <w:r w:rsidR="00B80411">
          <w:rPr>
            <w:noProof/>
          </w:rPr>
          <w:t>7</w:t>
        </w:r>
      </w:fldSimple>
      <w:r>
        <w:t>:</w:t>
      </w:r>
      <w:r w:rsidR="008D1540">
        <w:t xml:space="preserve"> Graphed results from Scope 1, Scope 2, and Scope 3. </w:t>
      </w:r>
      <w:r w:rsidR="007D3905">
        <w:t>Scope 1 shows results using the plant transfer function. Scope 2 shows results using the forward transfer function. Scope 3 shows results using the closed loop transfer function.</w:t>
      </w:r>
      <w:bookmarkEnd w:id="9"/>
    </w:p>
    <w:p w14:paraId="2084129F" w14:textId="18AE05D5" w:rsidR="007B28E7" w:rsidRDefault="009D1367" w:rsidP="007B28E7">
      <w:r>
        <w:t>It can be seen in Figure 7 that the results from each scope are identical to their corresponding graphs on other scopes</w:t>
      </w:r>
      <w:r w:rsidR="00B62C5C">
        <w:t xml:space="preserve"> meaning that the calculations are correct in determining the forward and closed loop transfer functions.</w:t>
      </w:r>
      <w:r w:rsidR="005C1955">
        <w:t xml:space="preserve"> </w:t>
      </w:r>
    </w:p>
    <w:p w14:paraId="380274A7" w14:textId="541B5CAE" w:rsidR="005C1955" w:rsidRDefault="005C1955" w:rsidP="007B28E7">
      <w:r>
        <w:t>To further validate the transfer functions calculated in Appendix B, controller circuits 2 and 3 were both subtracted from controller circuit 1 to determine if there are any differences.</w:t>
      </w:r>
    </w:p>
    <w:p w14:paraId="44615F38" w14:textId="77777777" w:rsidR="009D3695" w:rsidRDefault="005C1955" w:rsidP="009D3695">
      <w:pPr>
        <w:keepNext/>
        <w:jc w:val="center"/>
      </w:pPr>
      <w:r w:rsidRPr="00330DD8">
        <w:rPr>
          <w:noProof/>
        </w:rPr>
        <w:drawing>
          <wp:inline distT="0" distB="0" distL="0" distR="0" wp14:anchorId="6401E00B" wp14:editId="396E7D13">
            <wp:extent cx="5400000" cy="3646856"/>
            <wp:effectExtent l="0" t="0" r="0" b="0"/>
            <wp:docPr id="9" name="Picture 9" descr="A screenshot of a grap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graph&#10;&#10;Description automatically generated with low confidence"/>
                    <pic:cNvPicPr/>
                  </pic:nvPicPr>
                  <pic:blipFill>
                    <a:blip r:embed="rId18"/>
                    <a:stretch>
                      <a:fillRect/>
                    </a:stretch>
                  </pic:blipFill>
                  <pic:spPr>
                    <a:xfrm>
                      <a:off x="0" y="0"/>
                      <a:ext cx="5400000" cy="3646856"/>
                    </a:xfrm>
                    <a:prstGeom prst="rect">
                      <a:avLst/>
                    </a:prstGeom>
                  </pic:spPr>
                </pic:pic>
              </a:graphicData>
            </a:graphic>
          </wp:inline>
        </w:drawing>
      </w:r>
    </w:p>
    <w:p w14:paraId="1FBC99EA" w14:textId="2948851F" w:rsidR="005C1955" w:rsidRDefault="009D3695" w:rsidP="009D3695">
      <w:pPr>
        <w:pStyle w:val="Caption"/>
        <w:jc w:val="center"/>
      </w:pPr>
      <w:bookmarkStart w:id="10" w:name="_Toc134136113"/>
      <w:r>
        <w:t xml:space="preserve">Figure </w:t>
      </w:r>
      <w:fldSimple w:instr=" SEQ Figure \* ARABIC ">
        <w:r w:rsidR="00B80411">
          <w:rPr>
            <w:noProof/>
          </w:rPr>
          <w:t>8</w:t>
        </w:r>
      </w:fldSimple>
      <w:r>
        <w:t>: Scope 4 showing the subtraction of controller circuits 2 and 3 from controller circuit 1.</w:t>
      </w:r>
      <w:bookmarkEnd w:id="10"/>
    </w:p>
    <w:p w14:paraId="0460615A" w14:textId="217AD53E" w:rsidR="005C1955" w:rsidRDefault="005C1955" w:rsidP="007B28E7">
      <w:r>
        <w:t>Figure 8 shows the scoped results of these subtractions. As they are identical, it can be assessed that all three circuits are identical.</w:t>
      </w:r>
    </w:p>
    <w:p w14:paraId="77B5C17F" w14:textId="77777777" w:rsidR="00565C32" w:rsidRDefault="00565C32" w:rsidP="00565C32">
      <w:pPr>
        <w:keepNext/>
        <w:jc w:val="center"/>
      </w:pPr>
      <w:r w:rsidRPr="000E251A">
        <w:rPr>
          <w:noProof/>
        </w:rPr>
        <w:lastRenderedPageBreak/>
        <w:drawing>
          <wp:inline distT="0" distB="0" distL="0" distR="0" wp14:anchorId="4768105D" wp14:editId="221DFF5F">
            <wp:extent cx="5400000" cy="2887279"/>
            <wp:effectExtent l="0" t="0" r="0" b="8890"/>
            <wp:docPr id="16" name="Picture 16" descr="A screenshot of a grap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graph&#10;&#10;Description automatically generated with low confidence"/>
                    <pic:cNvPicPr/>
                  </pic:nvPicPr>
                  <pic:blipFill>
                    <a:blip r:embed="rId19"/>
                    <a:stretch>
                      <a:fillRect/>
                    </a:stretch>
                  </pic:blipFill>
                  <pic:spPr>
                    <a:xfrm>
                      <a:off x="0" y="0"/>
                      <a:ext cx="5400000" cy="2887279"/>
                    </a:xfrm>
                    <a:prstGeom prst="rect">
                      <a:avLst/>
                    </a:prstGeom>
                  </pic:spPr>
                </pic:pic>
              </a:graphicData>
            </a:graphic>
          </wp:inline>
        </w:drawing>
      </w:r>
    </w:p>
    <w:p w14:paraId="7CA4A2AB" w14:textId="4FE7D248" w:rsidR="004F699B" w:rsidRDefault="00565C32" w:rsidP="00565C32">
      <w:pPr>
        <w:pStyle w:val="Caption"/>
        <w:jc w:val="center"/>
      </w:pPr>
      <w:bookmarkStart w:id="11" w:name="_Toc134136114"/>
      <w:r>
        <w:t xml:space="preserve">Figure </w:t>
      </w:r>
      <w:fldSimple w:instr=" SEQ Figure \* ARABIC ">
        <w:r w:rsidR="00B80411">
          <w:rPr>
            <w:noProof/>
          </w:rPr>
          <w:t>9</w:t>
        </w:r>
      </w:fldSimple>
      <w:r>
        <w:t>: A comparison between the pole-zero plots of the plant transfer function, the controller transfer function, and the closed loop transfer function.</w:t>
      </w:r>
      <w:bookmarkEnd w:id="11"/>
    </w:p>
    <w:p w14:paraId="3D0329B9" w14:textId="4F4188EC" w:rsidR="004F699B" w:rsidRDefault="00ED0E5B" w:rsidP="007B28E7">
      <w:r>
        <w:t xml:space="preserve">Using MATLAB, the plant, controller, forward, and closed loop transfer functions can be graphed. </w:t>
      </w:r>
      <w:r w:rsidR="006D20DA">
        <w:t xml:space="preserve">Figure </w:t>
      </w:r>
      <w:r w:rsidR="006A1A9D">
        <w:t>9</w:t>
      </w:r>
      <w:r w:rsidR="006D20DA">
        <w:t xml:space="preserve"> shows a comparison between the pole-zero plots of the plant, controller, and closed loop transfer functions.</w:t>
      </w:r>
      <w:r w:rsidR="000E684F">
        <w:t xml:space="preserve"> </w:t>
      </w:r>
    </w:p>
    <w:p w14:paraId="12885EC9" w14:textId="77777777" w:rsidR="003A34A6" w:rsidRDefault="003A34A6" w:rsidP="003A34A6">
      <w:pPr>
        <w:keepNext/>
        <w:jc w:val="center"/>
      </w:pPr>
      <w:r w:rsidRPr="003A34A6">
        <w:rPr>
          <w:noProof/>
        </w:rPr>
        <w:drawing>
          <wp:inline distT="0" distB="0" distL="0" distR="0" wp14:anchorId="45584F3E" wp14:editId="67E4E140">
            <wp:extent cx="5400000" cy="2882140"/>
            <wp:effectExtent l="0" t="0" r="0" b="0"/>
            <wp:docPr id="15" name="Picture 15" descr="A picture containing text, line, diagram,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line, diagram, plot&#10;&#10;Description automatically generated"/>
                    <pic:cNvPicPr/>
                  </pic:nvPicPr>
                  <pic:blipFill>
                    <a:blip r:embed="rId20"/>
                    <a:stretch>
                      <a:fillRect/>
                    </a:stretch>
                  </pic:blipFill>
                  <pic:spPr>
                    <a:xfrm>
                      <a:off x="0" y="0"/>
                      <a:ext cx="5400000" cy="2882140"/>
                    </a:xfrm>
                    <a:prstGeom prst="rect">
                      <a:avLst/>
                    </a:prstGeom>
                  </pic:spPr>
                </pic:pic>
              </a:graphicData>
            </a:graphic>
          </wp:inline>
        </w:drawing>
      </w:r>
    </w:p>
    <w:p w14:paraId="3A66426B" w14:textId="2F4C089B" w:rsidR="003A34A6" w:rsidRDefault="003A34A6" w:rsidP="003A34A6">
      <w:pPr>
        <w:pStyle w:val="Caption"/>
        <w:jc w:val="center"/>
      </w:pPr>
      <w:bookmarkStart w:id="12" w:name="_Toc134136115"/>
      <w:r>
        <w:t xml:space="preserve">Figure </w:t>
      </w:r>
      <w:fldSimple w:instr=" SEQ Figure \* ARABIC ">
        <w:r w:rsidR="00B80411">
          <w:rPr>
            <w:noProof/>
          </w:rPr>
          <w:t>10</w:t>
        </w:r>
      </w:fldSimple>
      <w:r>
        <w:t>:</w:t>
      </w:r>
      <w:r>
        <w:t xml:space="preserve"> Left:</w:t>
      </w:r>
      <w:r>
        <w:t xml:space="preserve"> Nyquist Plot of Forward Transfer Function. Right: Bode Plot of Forward Transfer Function</w:t>
      </w:r>
      <w:r>
        <w:t>.</w:t>
      </w:r>
      <w:bookmarkEnd w:id="12"/>
    </w:p>
    <w:p w14:paraId="20B81047" w14:textId="1B002660" w:rsidR="00127E16" w:rsidRPr="00127E16" w:rsidRDefault="00127E16" w:rsidP="00127E16">
      <w:r>
        <w:t xml:space="preserve">Figure </w:t>
      </w:r>
      <w:r w:rsidR="00F925F8">
        <w:t>10</w:t>
      </w:r>
      <w:r>
        <w:t xml:space="preserve"> sh</w:t>
      </w:r>
      <w:r w:rsidRPr="003B1218">
        <w:t>ows the Nyquist plot of the forward transfer function</w:t>
      </w:r>
      <w:r w:rsidR="00F925F8" w:rsidRPr="003B1218">
        <w:t xml:space="preserve"> and</w:t>
      </w:r>
      <w:r w:rsidRPr="003B1218">
        <w:t xml:space="preserve"> the bode plot of the forward transfer function</w:t>
      </w:r>
      <w:r w:rsidR="00F925F8" w:rsidRPr="003B1218">
        <w:t>.</w:t>
      </w:r>
      <w:r w:rsidR="003B1218" w:rsidRPr="003B1218">
        <w:t xml:space="preserve"> </w:t>
      </w:r>
      <w:r w:rsidR="003B1218" w:rsidRPr="003B1218">
        <w:t xml:space="preserve">The pole-zero plots in Figure </w:t>
      </w:r>
      <w:r w:rsidR="003B1218">
        <w:t>9</w:t>
      </w:r>
      <w:r w:rsidR="003B1218" w:rsidRPr="003B1218">
        <w:t xml:space="preserve">, and the Nyquist plot in Figure </w:t>
      </w:r>
      <w:r w:rsidR="003B1218">
        <w:t>10</w:t>
      </w:r>
      <w:r w:rsidR="003B1218" w:rsidRPr="003B1218">
        <w:t xml:space="preserve"> show that the full closed loop transfer function is stable as well as each individual component in that system.</w:t>
      </w:r>
    </w:p>
    <w:p w14:paraId="600436A4" w14:textId="77777777" w:rsidR="00F03E4B" w:rsidRDefault="00F03E4B">
      <w:pPr>
        <w:rPr>
          <w:rFonts w:asciiTheme="majorHAnsi" w:eastAsiaTheme="majorEastAsia" w:hAnsiTheme="majorHAnsi" w:cstheme="majorBidi"/>
          <w:color w:val="830F0E" w:themeColor="accent1" w:themeShade="BF"/>
          <w:sz w:val="32"/>
          <w:szCs w:val="32"/>
        </w:rPr>
      </w:pPr>
      <w:bookmarkStart w:id="13" w:name="_Toc134137006"/>
      <w:r>
        <w:br w:type="page"/>
      </w:r>
    </w:p>
    <w:p w14:paraId="0460F677" w14:textId="3B6D0276" w:rsidR="0075523B" w:rsidRDefault="0075523B" w:rsidP="003C649B">
      <w:pPr>
        <w:pStyle w:val="Heading1"/>
        <w:jc w:val="both"/>
      </w:pPr>
      <w:r>
        <w:lastRenderedPageBreak/>
        <w:t>Discussion</w:t>
      </w:r>
      <w:bookmarkEnd w:id="13"/>
    </w:p>
    <w:p w14:paraId="58091FA7" w14:textId="78D1FC55" w:rsidR="00901FB2" w:rsidRDefault="00F06E3F" w:rsidP="003C649B">
      <w:pPr>
        <w:jc w:val="both"/>
      </w:pPr>
      <w:r>
        <w:t xml:space="preserve">In Figure </w:t>
      </w:r>
      <w:r w:rsidR="006A1A9D">
        <w:t>9</w:t>
      </w:r>
      <w:r>
        <w:t xml:space="preserve">, the first plot (left) is the pole-zero plot for the plant. </w:t>
      </w:r>
      <w:r w:rsidR="002250B9">
        <w:t xml:space="preserve">This plot contains no zeros and two poles, both of which have a real value of 0. </w:t>
      </w:r>
      <w:r w:rsidR="00B02D09">
        <w:t>This means that the plant transfer function is semi-</w:t>
      </w:r>
      <w:r w:rsidR="00A62984">
        <w:t>stable,</w:t>
      </w:r>
      <w:r w:rsidR="00B02D09">
        <w:t xml:space="preserve"> and the amplitude of the plant will neither tend toward a value of zero nor a value of infinity.</w:t>
      </w:r>
      <w:r w:rsidR="00DA2B18">
        <w:t xml:space="preserve"> </w:t>
      </w:r>
      <w:r w:rsidR="00E119F9">
        <w:t>The second plot (middle) is the pole-zero plot for the PID controller transfer function</w:t>
      </w:r>
      <w:r w:rsidR="00DF7447">
        <w:t>. This contains one pole and two zeros</w:t>
      </w:r>
      <w:r w:rsidR="00F222DD">
        <w:t xml:space="preserve">, all of which have a real value of less than 0. </w:t>
      </w:r>
      <w:r w:rsidR="00486967">
        <w:t xml:space="preserve">As a result, the system will tend towards 0 and will therefore be stable. </w:t>
      </w:r>
      <w:r w:rsidR="001E07E4">
        <w:t xml:space="preserve">As the plant transfer function is semi-stable and the controller transfer function is stable, the forward transfer </w:t>
      </w:r>
      <w:r w:rsidR="00CD07D3">
        <w:t>function,</w:t>
      </w:r>
      <w:r w:rsidR="001E07E4">
        <w:t xml:space="preserve"> which is the product of these transfer functions, will also be stable. </w:t>
      </w:r>
      <w:r w:rsidR="00CD07D3">
        <w:t xml:space="preserve">The </w:t>
      </w:r>
      <w:r w:rsidR="00E34342">
        <w:t xml:space="preserve">last plot (right) is the pole-zero plot for the closed loop transfer function. </w:t>
      </w:r>
      <w:r w:rsidR="007764B7">
        <w:t xml:space="preserve">This contains two zeros and four poles, all of which have a real value of less than 0. </w:t>
      </w:r>
      <w:r w:rsidR="00897531">
        <w:t>From this it can be determined that the amplitude of the closed loop system tends towards 0 and is stable</w:t>
      </w:r>
      <w:r w:rsidR="0020427C">
        <w:t xml:space="preserve"> as a result</w:t>
      </w:r>
      <w:r w:rsidR="00897531">
        <w:t xml:space="preserve">. </w:t>
      </w:r>
      <w:r w:rsidR="000C7221">
        <w:t xml:space="preserve">As several of the poles are close to zero on the real axis, it can be assessed that this transfer function is not critically damped, but rather overdamped. </w:t>
      </w:r>
    </w:p>
    <w:p w14:paraId="7878E51E" w14:textId="6A932962" w:rsidR="004D1A6D" w:rsidRDefault="004D1A6D" w:rsidP="003C649B">
      <w:pPr>
        <w:jc w:val="both"/>
      </w:pPr>
      <w:r>
        <w:t xml:space="preserve">Figure 10 shows the Nyquist plot (left) of the forward transfer function. </w:t>
      </w:r>
      <w:r w:rsidR="009E7092">
        <w:t xml:space="preserve">Not much can be seen at the full magnification. </w:t>
      </w:r>
      <w:r w:rsidR="004B17B6">
        <w:t>Figure 11</w:t>
      </w:r>
      <w:r w:rsidR="00A23596">
        <w:t xml:space="preserve"> is a magnified view around the origin</w:t>
      </w:r>
      <w:r w:rsidR="00E539DA">
        <w:t xml:space="preserve"> point</w:t>
      </w:r>
      <w:r w:rsidR="00A23596">
        <w:t xml:space="preserve">. </w:t>
      </w:r>
    </w:p>
    <w:p w14:paraId="0352826E" w14:textId="77777777" w:rsidR="004B17B6" w:rsidRDefault="004B17B6" w:rsidP="004B17B6">
      <w:pPr>
        <w:keepNext/>
        <w:jc w:val="center"/>
      </w:pPr>
      <w:r w:rsidRPr="0030617C">
        <w:drawing>
          <wp:inline distT="0" distB="0" distL="0" distR="0" wp14:anchorId="7FDB7E4B" wp14:editId="34D58C59">
            <wp:extent cx="5400000" cy="3131405"/>
            <wp:effectExtent l="0" t="0" r="0" b="0"/>
            <wp:docPr id="10" name="Picture 10" descr="A picture containing text, screenshot, lin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screenshot, line, diagram&#10;&#10;Description automatically generated"/>
                    <pic:cNvPicPr/>
                  </pic:nvPicPr>
                  <pic:blipFill>
                    <a:blip r:embed="rId21"/>
                    <a:stretch>
                      <a:fillRect/>
                    </a:stretch>
                  </pic:blipFill>
                  <pic:spPr>
                    <a:xfrm>
                      <a:off x="0" y="0"/>
                      <a:ext cx="5400000" cy="3131405"/>
                    </a:xfrm>
                    <a:prstGeom prst="rect">
                      <a:avLst/>
                    </a:prstGeom>
                  </pic:spPr>
                </pic:pic>
              </a:graphicData>
            </a:graphic>
          </wp:inline>
        </w:drawing>
      </w:r>
    </w:p>
    <w:p w14:paraId="774535F3" w14:textId="6D55BD8E" w:rsidR="004B17B6" w:rsidRDefault="004B17B6" w:rsidP="004B17B6">
      <w:pPr>
        <w:pStyle w:val="Caption"/>
        <w:jc w:val="center"/>
      </w:pPr>
      <w:bookmarkStart w:id="14" w:name="_Toc134136116"/>
      <w:r>
        <w:t xml:space="preserve">Figure </w:t>
      </w:r>
      <w:fldSimple w:instr=" SEQ Figure \* ARABIC ">
        <w:r w:rsidR="00B80411">
          <w:rPr>
            <w:noProof/>
          </w:rPr>
          <w:t>11</w:t>
        </w:r>
      </w:fldSimple>
      <w:r>
        <w:t>: Magnified view of the forward transfer function Nyquist plot.</w:t>
      </w:r>
      <w:bookmarkEnd w:id="14"/>
    </w:p>
    <w:p w14:paraId="78F12F11" w14:textId="77777777" w:rsidR="00362077" w:rsidRDefault="00136850" w:rsidP="00136850">
      <w:r>
        <w:t xml:space="preserve">What it appears to show is that there is only one revolution around the origin which indicates system stability. </w:t>
      </w:r>
      <w:r w:rsidR="00B00204">
        <w:t>This view is reinforced when the Nyquist plot of the closed loop transfer function is considered, see Figure 12.</w:t>
      </w:r>
    </w:p>
    <w:p w14:paraId="54FDE857" w14:textId="77777777" w:rsidR="00362077" w:rsidRDefault="00362077" w:rsidP="00362077">
      <w:pPr>
        <w:keepNext/>
        <w:jc w:val="center"/>
      </w:pPr>
      <w:r w:rsidRPr="00362077">
        <w:lastRenderedPageBreak/>
        <w:drawing>
          <wp:inline distT="0" distB="0" distL="0" distR="0" wp14:anchorId="346B5B8F" wp14:editId="5F465649">
            <wp:extent cx="5400000" cy="2825372"/>
            <wp:effectExtent l="0" t="0" r="0" b="0"/>
            <wp:docPr id="18" name="Picture 18" descr="A screen shot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 shot of a graph&#10;&#10;Description automatically generated with medium confidence"/>
                    <pic:cNvPicPr/>
                  </pic:nvPicPr>
                  <pic:blipFill>
                    <a:blip r:embed="rId22"/>
                    <a:stretch>
                      <a:fillRect/>
                    </a:stretch>
                  </pic:blipFill>
                  <pic:spPr>
                    <a:xfrm>
                      <a:off x="0" y="0"/>
                      <a:ext cx="5400000" cy="2825372"/>
                    </a:xfrm>
                    <a:prstGeom prst="rect">
                      <a:avLst/>
                    </a:prstGeom>
                  </pic:spPr>
                </pic:pic>
              </a:graphicData>
            </a:graphic>
          </wp:inline>
        </w:drawing>
      </w:r>
    </w:p>
    <w:p w14:paraId="55F5EE43" w14:textId="2EC30FC0" w:rsidR="00362077" w:rsidRDefault="00362077" w:rsidP="00362077">
      <w:pPr>
        <w:pStyle w:val="Caption"/>
        <w:jc w:val="center"/>
      </w:pPr>
      <w:bookmarkStart w:id="15" w:name="_Toc134136117"/>
      <w:r>
        <w:t xml:space="preserve">Figure </w:t>
      </w:r>
      <w:fldSimple w:instr=" SEQ Figure \* ARABIC ">
        <w:r w:rsidR="00B80411">
          <w:rPr>
            <w:noProof/>
          </w:rPr>
          <w:t>12</w:t>
        </w:r>
      </w:fldSimple>
      <w:r>
        <w:t>: Nyquist plot of the closed loop transfer function.</w:t>
      </w:r>
      <w:bookmarkEnd w:id="15"/>
    </w:p>
    <w:p w14:paraId="6E446CB3" w14:textId="43E67AB1" w:rsidR="006D20DA" w:rsidRDefault="00483B6E" w:rsidP="00E91D68">
      <w:r>
        <w:t>In Figure 12, the Nyquist plot shows only one revolution about the origin which indicates that the system is stable.</w:t>
      </w:r>
      <w:r w:rsidR="00E91D68">
        <w:t xml:space="preserve"> </w:t>
      </w:r>
    </w:p>
    <w:p w14:paraId="4E1B0716" w14:textId="2A52AE2E" w:rsidR="00E91D68" w:rsidRDefault="00E91D68" w:rsidP="00E91D68">
      <w:r>
        <w:t>Figure 10 also shows the bode plot (right) of the forward transfer function.</w:t>
      </w:r>
      <w:r w:rsidR="003045AF">
        <w:t xml:space="preserve"> From this, an infinite gain (at infinite radians per second) and a phase margin of 86.4 degrees (</w:t>
      </w:r>
      <w:r w:rsidR="002B5327">
        <w:t xml:space="preserve">at 49.1 radians per second) can be learned. </w:t>
      </w:r>
    </w:p>
    <w:p w14:paraId="5A405CD7" w14:textId="77777777" w:rsidR="00DD1321" w:rsidRDefault="00DD1321" w:rsidP="00DD1321">
      <w:pPr>
        <w:keepNext/>
        <w:jc w:val="center"/>
      </w:pPr>
      <w:r w:rsidRPr="00DD1321">
        <w:drawing>
          <wp:inline distT="0" distB="0" distL="0" distR="0" wp14:anchorId="17DBD612" wp14:editId="6291B095">
            <wp:extent cx="3749853" cy="3718560"/>
            <wp:effectExtent l="0" t="0" r="317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768934" cy="3737482"/>
                    </a:xfrm>
                    <a:prstGeom prst="rect">
                      <a:avLst/>
                    </a:prstGeom>
                  </pic:spPr>
                </pic:pic>
              </a:graphicData>
            </a:graphic>
          </wp:inline>
        </w:drawing>
      </w:r>
    </w:p>
    <w:p w14:paraId="338FA8A5" w14:textId="015AF0E7" w:rsidR="008C2F60" w:rsidRDefault="00DD1321" w:rsidP="00DD1321">
      <w:pPr>
        <w:pStyle w:val="Caption"/>
        <w:jc w:val="center"/>
      </w:pPr>
      <w:bookmarkStart w:id="16" w:name="_Toc134136118"/>
      <w:r>
        <w:t xml:space="preserve">Figure </w:t>
      </w:r>
      <w:fldSimple w:instr=" SEQ Figure \* ARABIC ">
        <w:r w:rsidR="00B80411">
          <w:rPr>
            <w:noProof/>
          </w:rPr>
          <w:t>13</w:t>
        </w:r>
      </w:fldSimple>
      <w:r>
        <w:t>: The Bode plot of the closed loop transfer function.</w:t>
      </w:r>
      <w:bookmarkEnd w:id="16"/>
    </w:p>
    <w:p w14:paraId="1343AF83" w14:textId="4E8EF54B" w:rsidR="008C2F60" w:rsidRDefault="00F465B8" w:rsidP="00E91D68">
      <w:r>
        <w:t xml:space="preserve">Figure 13 shows the bode plot of the closed loop transfer function. </w:t>
      </w:r>
      <w:r w:rsidR="009B62BE">
        <w:t>The system is shown to be stable by the gain being negative when the phase is also negative.</w:t>
      </w:r>
      <w:r w:rsidR="00B867F0">
        <w:t xml:space="preserve"> From this, an infinite gain (at infinite radians per second) and a phase margin of 161 degrees (at 16.4 radians per second) can be found.</w:t>
      </w:r>
    </w:p>
    <w:p w14:paraId="3F9DA3B6" w14:textId="3996C69F" w:rsidR="00970D2A" w:rsidRPr="00E91D68" w:rsidRDefault="00970D2A" w:rsidP="00E91D68">
      <w:r>
        <w:lastRenderedPageBreak/>
        <w:t xml:space="preserve">As the gain margin is infinite for both the forward transfer function and the closed loop transfer function, there is no amount of gain that could make this system unstable. </w:t>
      </w:r>
      <w:r w:rsidR="00D84116">
        <w:t>A phase margin of 86.4 degrees on the forward transfer function and a phase margin of 161 degrees on the closed loop transfer function are both good results meaning that a large phase shift would be necessary to make the system unstable.</w:t>
      </w:r>
    </w:p>
    <w:p w14:paraId="389E250F" w14:textId="77777777" w:rsidR="00F03E4B" w:rsidRDefault="00F03E4B">
      <w:pPr>
        <w:rPr>
          <w:rFonts w:asciiTheme="majorHAnsi" w:eastAsiaTheme="majorEastAsia" w:hAnsiTheme="majorHAnsi" w:cstheme="majorBidi"/>
          <w:color w:val="830F0E" w:themeColor="accent1" w:themeShade="BF"/>
          <w:sz w:val="32"/>
          <w:szCs w:val="32"/>
        </w:rPr>
      </w:pPr>
      <w:bookmarkStart w:id="17" w:name="_Toc134137007"/>
      <w:r>
        <w:br w:type="page"/>
      </w:r>
    </w:p>
    <w:p w14:paraId="44F4DEFC" w14:textId="6E90807D" w:rsidR="0075523B" w:rsidRDefault="0075523B" w:rsidP="003C649B">
      <w:pPr>
        <w:pStyle w:val="Heading1"/>
        <w:jc w:val="both"/>
      </w:pPr>
      <w:r>
        <w:lastRenderedPageBreak/>
        <w:t>Conclusion</w:t>
      </w:r>
      <w:bookmarkEnd w:id="17"/>
    </w:p>
    <w:p w14:paraId="715BDBBB" w14:textId="523F8301" w:rsidR="003A4DCA" w:rsidRDefault="004624FF" w:rsidP="003C649B">
      <w:pPr>
        <w:jc w:val="both"/>
      </w:pPr>
      <w:r>
        <w:t xml:space="preserve">Overall, the full closed loop system is stable meaning that it is able to control a CIWS to turn and face its target successfully. </w:t>
      </w:r>
      <w:r w:rsidR="00C24925">
        <w:t xml:space="preserve">The infinite gain margin and the large phase margin indicate the likelihood of this system becoming unstable is low. </w:t>
      </w:r>
      <w:r w:rsidR="00A64911">
        <w:t>Th</w:t>
      </w:r>
      <w:r w:rsidR="005B7A29">
        <w:t>e system</w:t>
      </w:r>
      <w:r w:rsidR="00A64911">
        <w:t xml:space="preserve"> task is achieved in 0.255 seconds with an overshoot of 3.74%, both of which are acceptable given the specified parameters. </w:t>
      </w:r>
    </w:p>
    <w:p w14:paraId="45B18E95" w14:textId="0AFCBABA" w:rsidR="00321FF8" w:rsidRPr="003A4DCA" w:rsidRDefault="00375E8F" w:rsidP="003C649B">
      <w:pPr>
        <w:jc w:val="both"/>
      </w:pPr>
      <w:r>
        <w:t xml:space="preserve">In reality, a settling time of 0.255 seconds would </w:t>
      </w:r>
      <w:r w:rsidR="00D96CEB">
        <w:t xml:space="preserve">put a lot of strain on the electrical and mechanical components of the CIWS and would thus not be ideal. </w:t>
      </w:r>
      <w:r w:rsidR="00072FCA">
        <w:t>The</w:t>
      </w:r>
      <w:r w:rsidR="00216DFE">
        <w:t xml:space="preserve"> overshoot and the settling time are the product of the specific values of a, b, and c that defined the plant transfer function.</w:t>
      </w:r>
      <w:r w:rsidR="003A4DCA">
        <w:t xml:space="preserve"> </w:t>
      </w:r>
      <w:r w:rsidR="00BE2E68">
        <w:t xml:space="preserve">A better response could be given if different plant </w:t>
      </w:r>
      <w:r w:rsidR="005F7F1E">
        <w:t>was used.</w:t>
      </w:r>
    </w:p>
    <w:p w14:paraId="7288910A" w14:textId="7C310F89" w:rsidR="0075523B" w:rsidRDefault="0075523B" w:rsidP="003C649B">
      <w:pPr>
        <w:jc w:val="both"/>
      </w:pPr>
      <w:r>
        <w:br w:type="page"/>
      </w:r>
    </w:p>
    <w:p w14:paraId="22E67DA2" w14:textId="5E6FB5F2" w:rsidR="00051B84" w:rsidRPr="00051B84" w:rsidRDefault="006D2A6E" w:rsidP="0076437A">
      <w:pPr>
        <w:pStyle w:val="Heading1"/>
      </w:pPr>
      <w:bookmarkStart w:id="18" w:name="_Toc134137008"/>
      <w:r>
        <w:lastRenderedPageBreak/>
        <w:t xml:space="preserve">List of </w:t>
      </w:r>
      <w:r w:rsidR="00F27AB5">
        <w:t>Figures</w:t>
      </w:r>
      <w:bookmarkEnd w:id="18"/>
    </w:p>
    <w:p w14:paraId="3EC1C6AF" w14:textId="61EA78AA" w:rsidR="00F27AB5" w:rsidRDefault="00F27AB5">
      <w:pPr>
        <w:pStyle w:val="TableofFigures"/>
        <w:tabs>
          <w:tab w:val="right" w:leader="dot" w:pos="10456"/>
        </w:tabs>
        <w:rPr>
          <w:noProof/>
        </w:rPr>
      </w:pPr>
      <w:r>
        <w:fldChar w:fldCharType="begin"/>
      </w:r>
      <w:r>
        <w:instrText xml:space="preserve"> TOC \h \z \c "Figure" </w:instrText>
      </w:r>
      <w:r>
        <w:fldChar w:fldCharType="separate"/>
      </w:r>
      <w:hyperlink w:anchor="_Toc134136106" w:history="1">
        <w:r w:rsidRPr="007566B8">
          <w:rPr>
            <w:rStyle w:val="Hyperlink"/>
            <w:noProof/>
          </w:rPr>
          <w:t>Figure 1: PID Controller Diagram [3]</w:t>
        </w:r>
        <w:r>
          <w:rPr>
            <w:noProof/>
            <w:webHidden/>
          </w:rPr>
          <w:tab/>
        </w:r>
        <w:r>
          <w:rPr>
            <w:noProof/>
            <w:webHidden/>
          </w:rPr>
          <w:fldChar w:fldCharType="begin"/>
        </w:r>
        <w:r>
          <w:rPr>
            <w:noProof/>
            <w:webHidden/>
          </w:rPr>
          <w:instrText xml:space="preserve"> PAGEREF _Toc134136106 \h </w:instrText>
        </w:r>
        <w:r>
          <w:rPr>
            <w:noProof/>
            <w:webHidden/>
          </w:rPr>
        </w:r>
        <w:r>
          <w:rPr>
            <w:noProof/>
            <w:webHidden/>
          </w:rPr>
          <w:fldChar w:fldCharType="separate"/>
        </w:r>
        <w:r>
          <w:rPr>
            <w:noProof/>
            <w:webHidden/>
          </w:rPr>
          <w:t>2</w:t>
        </w:r>
        <w:r>
          <w:rPr>
            <w:noProof/>
            <w:webHidden/>
          </w:rPr>
          <w:fldChar w:fldCharType="end"/>
        </w:r>
      </w:hyperlink>
    </w:p>
    <w:p w14:paraId="2AEFFA12" w14:textId="7640E369" w:rsidR="00F27AB5" w:rsidRDefault="00F27AB5">
      <w:pPr>
        <w:pStyle w:val="TableofFigures"/>
        <w:tabs>
          <w:tab w:val="right" w:leader="dot" w:pos="10456"/>
        </w:tabs>
        <w:rPr>
          <w:noProof/>
        </w:rPr>
      </w:pPr>
      <w:hyperlink w:anchor="_Toc134136107" w:history="1">
        <w:r w:rsidRPr="007566B8">
          <w:rPr>
            <w:rStyle w:val="Hyperlink"/>
            <w:noProof/>
          </w:rPr>
          <w:t>Figure 2: PID controller circuit.</w:t>
        </w:r>
        <w:r>
          <w:rPr>
            <w:noProof/>
            <w:webHidden/>
          </w:rPr>
          <w:tab/>
        </w:r>
        <w:r>
          <w:rPr>
            <w:noProof/>
            <w:webHidden/>
          </w:rPr>
          <w:fldChar w:fldCharType="begin"/>
        </w:r>
        <w:r>
          <w:rPr>
            <w:noProof/>
            <w:webHidden/>
          </w:rPr>
          <w:instrText xml:space="preserve"> PAGEREF _Toc134136107 \h </w:instrText>
        </w:r>
        <w:r>
          <w:rPr>
            <w:noProof/>
            <w:webHidden/>
          </w:rPr>
        </w:r>
        <w:r>
          <w:rPr>
            <w:noProof/>
            <w:webHidden/>
          </w:rPr>
          <w:fldChar w:fldCharType="separate"/>
        </w:r>
        <w:r>
          <w:rPr>
            <w:noProof/>
            <w:webHidden/>
          </w:rPr>
          <w:t>3</w:t>
        </w:r>
        <w:r>
          <w:rPr>
            <w:noProof/>
            <w:webHidden/>
          </w:rPr>
          <w:fldChar w:fldCharType="end"/>
        </w:r>
      </w:hyperlink>
    </w:p>
    <w:p w14:paraId="53595DDA" w14:textId="72A13DD3" w:rsidR="00F27AB5" w:rsidRDefault="00F27AB5">
      <w:pPr>
        <w:pStyle w:val="TableofFigures"/>
        <w:tabs>
          <w:tab w:val="right" w:leader="dot" w:pos="10456"/>
        </w:tabs>
        <w:rPr>
          <w:noProof/>
        </w:rPr>
      </w:pPr>
      <w:hyperlink w:anchor="_Toc134136108" w:history="1">
        <w:r w:rsidRPr="007566B8">
          <w:rPr>
            <w:rStyle w:val="Hyperlink"/>
            <w:noProof/>
          </w:rPr>
          <w:t>Figure 3: Step input parameters.</w:t>
        </w:r>
        <w:r>
          <w:rPr>
            <w:noProof/>
            <w:webHidden/>
          </w:rPr>
          <w:tab/>
        </w:r>
        <w:r>
          <w:rPr>
            <w:noProof/>
            <w:webHidden/>
          </w:rPr>
          <w:fldChar w:fldCharType="begin"/>
        </w:r>
        <w:r>
          <w:rPr>
            <w:noProof/>
            <w:webHidden/>
          </w:rPr>
          <w:instrText xml:space="preserve"> PAGEREF _Toc134136108 \h </w:instrText>
        </w:r>
        <w:r>
          <w:rPr>
            <w:noProof/>
            <w:webHidden/>
          </w:rPr>
        </w:r>
        <w:r>
          <w:rPr>
            <w:noProof/>
            <w:webHidden/>
          </w:rPr>
          <w:fldChar w:fldCharType="separate"/>
        </w:r>
        <w:r>
          <w:rPr>
            <w:noProof/>
            <w:webHidden/>
          </w:rPr>
          <w:t>3</w:t>
        </w:r>
        <w:r>
          <w:rPr>
            <w:noProof/>
            <w:webHidden/>
          </w:rPr>
          <w:fldChar w:fldCharType="end"/>
        </w:r>
      </w:hyperlink>
    </w:p>
    <w:p w14:paraId="267261D1" w14:textId="69670908" w:rsidR="00F27AB5" w:rsidRDefault="00F27AB5">
      <w:pPr>
        <w:pStyle w:val="TableofFigures"/>
        <w:tabs>
          <w:tab w:val="right" w:leader="dot" w:pos="10456"/>
        </w:tabs>
        <w:rPr>
          <w:noProof/>
        </w:rPr>
      </w:pPr>
      <w:hyperlink w:anchor="_Toc134136109" w:history="1">
        <w:r w:rsidRPr="007566B8">
          <w:rPr>
            <w:rStyle w:val="Hyperlink"/>
            <w:noProof/>
          </w:rPr>
          <w:t>Figure 4: PID tuner with controller parameters shown.</w:t>
        </w:r>
        <w:r>
          <w:rPr>
            <w:noProof/>
            <w:webHidden/>
          </w:rPr>
          <w:tab/>
        </w:r>
        <w:r>
          <w:rPr>
            <w:noProof/>
            <w:webHidden/>
          </w:rPr>
          <w:fldChar w:fldCharType="begin"/>
        </w:r>
        <w:r>
          <w:rPr>
            <w:noProof/>
            <w:webHidden/>
          </w:rPr>
          <w:instrText xml:space="preserve"> PAGEREF _Toc134136109 \h </w:instrText>
        </w:r>
        <w:r>
          <w:rPr>
            <w:noProof/>
            <w:webHidden/>
          </w:rPr>
        </w:r>
        <w:r>
          <w:rPr>
            <w:noProof/>
            <w:webHidden/>
          </w:rPr>
          <w:fldChar w:fldCharType="separate"/>
        </w:r>
        <w:r>
          <w:rPr>
            <w:noProof/>
            <w:webHidden/>
          </w:rPr>
          <w:t>4</w:t>
        </w:r>
        <w:r>
          <w:rPr>
            <w:noProof/>
            <w:webHidden/>
          </w:rPr>
          <w:fldChar w:fldCharType="end"/>
        </w:r>
      </w:hyperlink>
    </w:p>
    <w:p w14:paraId="0D1F5ECE" w14:textId="61F27D8B" w:rsidR="00F27AB5" w:rsidRDefault="00F27AB5">
      <w:pPr>
        <w:pStyle w:val="TableofFigures"/>
        <w:tabs>
          <w:tab w:val="right" w:leader="dot" w:pos="10456"/>
        </w:tabs>
        <w:rPr>
          <w:noProof/>
        </w:rPr>
      </w:pPr>
      <w:hyperlink w:anchor="_Toc134136110" w:history="1">
        <w:r w:rsidRPr="007566B8">
          <w:rPr>
            <w:rStyle w:val="Hyperlink"/>
            <w:noProof/>
          </w:rPr>
          <w:t>Figure 5: All three circuits are the same PID controller circuit. The top circuit is with all the elements separate, the middle circuit is with the forward transfer function being shown, and the bottom circuit is with the closed loop transfer function being incorporated. Each has been scoped separately. Subtractors are used to compare circuit 1 to 2 and circuit 1 to 3 in order to ensure that the correct forward and closed loop transfer functions have been calculated.</w:t>
        </w:r>
        <w:r>
          <w:rPr>
            <w:noProof/>
            <w:webHidden/>
          </w:rPr>
          <w:tab/>
        </w:r>
        <w:r>
          <w:rPr>
            <w:noProof/>
            <w:webHidden/>
          </w:rPr>
          <w:fldChar w:fldCharType="begin"/>
        </w:r>
        <w:r>
          <w:rPr>
            <w:noProof/>
            <w:webHidden/>
          </w:rPr>
          <w:instrText xml:space="preserve"> PAGEREF _Toc134136110 \h </w:instrText>
        </w:r>
        <w:r>
          <w:rPr>
            <w:noProof/>
            <w:webHidden/>
          </w:rPr>
        </w:r>
        <w:r>
          <w:rPr>
            <w:noProof/>
            <w:webHidden/>
          </w:rPr>
          <w:fldChar w:fldCharType="separate"/>
        </w:r>
        <w:r>
          <w:rPr>
            <w:noProof/>
            <w:webHidden/>
          </w:rPr>
          <w:t>5</w:t>
        </w:r>
        <w:r>
          <w:rPr>
            <w:noProof/>
            <w:webHidden/>
          </w:rPr>
          <w:fldChar w:fldCharType="end"/>
        </w:r>
      </w:hyperlink>
    </w:p>
    <w:p w14:paraId="0784AA14" w14:textId="443CD9CE" w:rsidR="00F27AB5" w:rsidRDefault="00F27AB5">
      <w:pPr>
        <w:pStyle w:val="TableofFigures"/>
        <w:tabs>
          <w:tab w:val="right" w:leader="dot" w:pos="10456"/>
        </w:tabs>
        <w:rPr>
          <w:noProof/>
        </w:rPr>
      </w:pPr>
      <w:hyperlink w:anchor="_Toc134136111" w:history="1">
        <w:r w:rsidRPr="007566B8">
          <w:rPr>
            <w:rStyle w:val="Hyperlink"/>
            <w:noProof/>
          </w:rPr>
          <w:t>Figure 6: Graphed results on Scope 1.</w:t>
        </w:r>
        <w:r>
          <w:rPr>
            <w:noProof/>
            <w:webHidden/>
          </w:rPr>
          <w:tab/>
        </w:r>
        <w:r>
          <w:rPr>
            <w:noProof/>
            <w:webHidden/>
          </w:rPr>
          <w:fldChar w:fldCharType="begin"/>
        </w:r>
        <w:r>
          <w:rPr>
            <w:noProof/>
            <w:webHidden/>
          </w:rPr>
          <w:instrText xml:space="preserve"> PAGEREF _Toc134136111 \h </w:instrText>
        </w:r>
        <w:r>
          <w:rPr>
            <w:noProof/>
            <w:webHidden/>
          </w:rPr>
        </w:r>
        <w:r>
          <w:rPr>
            <w:noProof/>
            <w:webHidden/>
          </w:rPr>
          <w:fldChar w:fldCharType="separate"/>
        </w:r>
        <w:r>
          <w:rPr>
            <w:noProof/>
            <w:webHidden/>
          </w:rPr>
          <w:t>6</w:t>
        </w:r>
        <w:r>
          <w:rPr>
            <w:noProof/>
            <w:webHidden/>
          </w:rPr>
          <w:fldChar w:fldCharType="end"/>
        </w:r>
      </w:hyperlink>
    </w:p>
    <w:p w14:paraId="077D7F4F" w14:textId="01D6B39D" w:rsidR="00F27AB5" w:rsidRDefault="00F27AB5">
      <w:pPr>
        <w:pStyle w:val="TableofFigures"/>
        <w:tabs>
          <w:tab w:val="right" w:leader="dot" w:pos="10456"/>
        </w:tabs>
        <w:rPr>
          <w:noProof/>
        </w:rPr>
      </w:pPr>
      <w:hyperlink w:anchor="_Toc134136112" w:history="1">
        <w:r w:rsidRPr="007566B8">
          <w:rPr>
            <w:rStyle w:val="Hyperlink"/>
            <w:noProof/>
          </w:rPr>
          <w:t>Figure 7: Graphed results from Scope 1, Scope 2, and Scope 3. Scope 1 shows results using the plant transfer function. Scope 2 shows results using the forward transfer function. Scope 3 shows results using the closed loop transfer function.</w:t>
        </w:r>
        <w:r>
          <w:rPr>
            <w:noProof/>
            <w:webHidden/>
          </w:rPr>
          <w:tab/>
        </w:r>
        <w:r>
          <w:rPr>
            <w:noProof/>
            <w:webHidden/>
          </w:rPr>
          <w:fldChar w:fldCharType="begin"/>
        </w:r>
        <w:r>
          <w:rPr>
            <w:noProof/>
            <w:webHidden/>
          </w:rPr>
          <w:instrText xml:space="preserve"> PAGEREF _Toc134136112 \h </w:instrText>
        </w:r>
        <w:r>
          <w:rPr>
            <w:noProof/>
            <w:webHidden/>
          </w:rPr>
        </w:r>
        <w:r>
          <w:rPr>
            <w:noProof/>
            <w:webHidden/>
          </w:rPr>
          <w:fldChar w:fldCharType="separate"/>
        </w:r>
        <w:r>
          <w:rPr>
            <w:noProof/>
            <w:webHidden/>
          </w:rPr>
          <w:t>6</w:t>
        </w:r>
        <w:r>
          <w:rPr>
            <w:noProof/>
            <w:webHidden/>
          </w:rPr>
          <w:fldChar w:fldCharType="end"/>
        </w:r>
      </w:hyperlink>
    </w:p>
    <w:p w14:paraId="7489BC75" w14:textId="0B296A36" w:rsidR="00F27AB5" w:rsidRDefault="00F27AB5">
      <w:pPr>
        <w:pStyle w:val="TableofFigures"/>
        <w:tabs>
          <w:tab w:val="right" w:leader="dot" w:pos="10456"/>
        </w:tabs>
        <w:rPr>
          <w:noProof/>
        </w:rPr>
      </w:pPr>
      <w:hyperlink w:anchor="_Toc134136113" w:history="1">
        <w:r w:rsidRPr="007566B8">
          <w:rPr>
            <w:rStyle w:val="Hyperlink"/>
            <w:noProof/>
          </w:rPr>
          <w:t>Figure 8: Scope 4 showing the subtraction of controller circuits 2 and 3 from controller circuit 1.</w:t>
        </w:r>
        <w:r>
          <w:rPr>
            <w:noProof/>
            <w:webHidden/>
          </w:rPr>
          <w:tab/>
        </w:r>
        <w:r>
          <w:rPr>
            <w:noProof/>
            <w:webHidden/>
          </w:rPr>
          <w:fldChar w:fldCharType="begin"/>
        </w:r>
        <w:r>
          <w:rPr>
            <w:noProof/>
            <w:webHidden/>
          </w:rPr>
          <w:instrText xml:space="preserve"> PAGEREF _Toc134136113 \h </w:instrText>
        </w:r>
        <w:r>
          <w:rPr>
            <w:noProof/>
            <w:webHidden/>
          </w:rPr>
        </w:r>
        <w:r>
          <w:rPr>
            <w:noProof/>
            <w:webHidden/>
          </w:rPr>
          <w:fldChar w:fldCharType="separate"/>
        </w:r>
        <w:r>
          <w:rPr>
            <w:noProof/>
            <w:webHidden/>
          </w:rPr>
          <w:t>7</w:t>
        </w:r>
        <w:r>
          <w:rPr>
            <w:noProof/>
            <w:webHidden/>
          </w:rPr>
          <w:fldChar w:fldCharType="end"/>
        </w:r>
      </w:hyperlink>
    </w:p>
    <w:p w14:paraId="630FCEA3" w14:textId="4EC11854" w:rsidR="00F27AB5" w:rsidRDefault="00F27AB5">
      <w:pPr>
        <w:pStyle w:val="TableofFigures"/>
        <w:tabs>
          <w:tab w:val="right" w:leader="dot" w:pos="10456"/>
        </w:tabs>
        <w:rPr>
          <w:noProof/>
        </w:rPr>
      </w:pPr>
      <w:hyperlink w:anchor="_Toc134136114" w:history="1">
        <w:r w:rsidRPr="007566B8">
          <w:rPr>
            <w:rStyle w:val="Hyperlink"/>
            <w:noProof/>
          </w:rPr>
          <w:t>Figure 9: A comparison between the pole-zero plots of the plant transfer function, the controller transfer function, and the closed loop transfer function.</w:t>
        </w:r>
        <w:r>
          <w:rPr>
            <w:noProof/>
            <w:webHidden/>
          </w:rPr>
          <w:tab/>
        </w:r>
        <w:r>
          <w:rPr>
            <w:noProof/>
            <w:webHidden/>
          </w:rPr>
          <w:fldChar w:fldCharType="begin"/>
        </w:r>
        <w:r>
          <w:rPr>
            <w:noProof/>
            <w:webHidden/>
          </w:rPr>
          <w:instrText xml:space="preserve"> PAGEREF _Toc134136114 \h </w:instrText>
        </w:r>
        <w:r>
          <w:rPr>
            <w:noProof/>
            <w:webHidden/>
          </w:rPr>
        </w:r>
        <w:r>
          <w:rPr>
            <w:noProof/>
            <w:webHidden/>
          </w:rPr>
          <w:fldChar w:fldCharType="separate"/>
        </w:r>
        <w:r>
          <w:rPr>
            <w:noProof/>
            <w:webHidden/>
          </w:rPr>
          <w:t>7</w:t>
        </w:r>
        <w:r>
          <w:rPr>
            <w:noProof/>
            <w:webHidden/>
          </w:rPr>
          <w:fldChar w:fldCharType="end"/>
        </w:r>
      </w:hyperlink>
    </w:p>
    <w:p w14:paraId="7077200C" w14:textId="042FC857" w:rsidR="00F27AB5" w:rsidRDefault="00F27AB5">
      <w:pPr>
        <w:pStyle w:val="TableofFigures"/>
        <w:tabs>
          <w:tab w:val="right" w:leader="dot" w:pos="10456"/>
        </w:tabs>
        <w:rPr>
          <w:noProof/>
        </w:rPr>
      </w:pPr>
      <w:hyperlink w:anchor="_Toc134136115" w:history="1">
        <w:r w:rsidRPr="007566B8">
          <w:rPr>
            <w:rStyle w:val="Hyperlink"/>
            <w:noProof/>
          </w:rPr>
          <w:t>Figure 10: Left: Nyquist Plot of Forward Transfer Function. Right: Bode Plot of Forward Transfer Function.</w:t>
        </w:r>
        <w:r>
          <w:rPr>
            <w:noProof/>
            <w:webHidden/>
          </w:rPr>
          <w:tab/>
        </w:r>
        <w:r>
          <w:rPr>
            <w:noProof/>
            <w:webHidden/>
          </w:rPr>
          <w:fldChar w:fldCharType="begin"/>
        </w:r>
        <w:r>
          <w:rPr>
            <w:noProof/>
            <w:webHidden/>
          </w:rPr>
          <w:instrText xml:space="preserve"> PAGEREF _Toc134136115 \h </w:instrText>
        </w:r>
        <w:r>
          <w:rPr>
            <w:noProof/>
            <w:webHidden/>
          </w:rPr>
        </w:r>
        <w:r>
          <w:rPr>
            <w:noProof/>
            <w:webHidden/>
          </w:rPr>
          <w:fldChar w:fldCharType="separate"/>
        </w:r>
        <w:r>
          <w:rPr>
            <w:noProof/>
            <w:webHidden/>
          </w:rPr>
          <w:t>8</w:t>
        </w:r>
        <w:r>
          <w:rPr>
            <w:noProof/>
            <w:webHidden/>
          </w:rPr>
          <w:fldChar w:fldCharType="end"/>
        </w:r>
      </w:hyperlink>
    </w:p>
    <w:p w14:paraId="25156E96" w14:textId="2774C750" w:rsidR="00F27AB5" w:rsidRDefault="00F27AB5">
      <w:pPr>
        <w:pStyle w:val="TableofFigures"/>
        <w:tabs>
          <w:tab w:val="right" w:leader="dot" w:pos="10456"/>
        </w:tabs>
        <w:rPr>
          <w:noProof/>
        </w:rPr>
      </w:pPr>
      <w:hyperlink w:anchor="_Toc134136116" w:history="1">
        <w:r w:rsidRPr="007566B8">
          <w:rPr>
            <w:rStyle w:val="Hyperlink"/>
            <w:noProof/>
          </w:rPr>
          <w:t>Figure 11: Magnified view of the forward transfer function Nyquist plot.</w:t>
        </w:r>
        <w:r>
          <w:rPr>
            <w:noProof/>
            <w:webHidden/>
          </w:rPr>
          <w:tab/>
        </w:r>
        <w:r>
          <w:rPr>
            <w:noProof/>
            <w:webHidden/>
          </w:rPr>
          <w:fldChar w:fldCharType="begin"/>
        </w:r>
        <w:r>
          <w:rPr>
            <w:noProof/>
            <w:webHidden/>
          </w:rPr>
          <w:instrText xml:space="preserve"> PAGEREF _Toc134136116 \h </w:instrText>
        </w:r>
        <w:r>
          <w:rPr>
            <w:noProof/>
            <w:webHidden/>
          </w:rPr>
        </w:r>
        <w:r>
          <w:rPr>
            <w:noProof/>
            <w:webHidden/>
          </w:rPr>
          <w:fldChar w:fldCharType="separate"/>
        </w:r>
        <w:r>
          <w:rPr>
            <w:noProof/>
            <w:webHidden/>
          </w:rPr>
          <w:t>9</w:t>
        </w:r>
        <w:r>
          <w:rPr>
            <w:noProof/>
            <w:webHidden/>
          </w:rPr>
          <w:fldChar w:fldCharType="end"/>
        </w:r>
      </w:hyperlink>
    </w:p>
    <w:p w14:paraId="42403EA5" w14:textId="1B222CF6" w:rsidR="00F27AB5" w:rsidRDefault="00F27AB5">
      <w:pPr>
        <w:pStyle w:val="TableofFigures"/>
        <w:tabs>
          <w:tab w:val="right" w:leader="dot" w:pos="10456"/>
        </w:tabs>
        <w:rPr>
          <w:noProof/>
        </w:rPr>
      </w:pPr>
      <w:hyperlink w:anchor="_Toc134136117" w:history="1">
        <w:r w:rsidRPr="007566B8">
          <w:rPr>
            <w:rStyle w:val="Hyperlink"/>
            <w:noProof/>
          </w:rPr>
          <w:t>Figure 12: Nyquist plot of the closed loop transfer function.</w:t>
        </w:r>
        <w:r>
          <w:rPr>
            <w:noProof/>
            <w:webHidden/>
          </w:rPr>
          <w:tab/>
        </w:r>
        <w:r>
          <w:rPr>
            <w:noProof/>
            <w:webHidden/>
          </w:rPr>
          <w:fldChar w:fldCharType="begin"/>
        </w:r>
        <w:r>
          <w:rPr>
            <w:noProof/>
            <w:webHidden/>
          </w:rPr>
          <w:instrText xml:space="preserve"> PAGEREF _Toc134136117 \h </w:instrText>
        </w:r>
        <w:r>
          <w:rPr>
            <w:noProof/>
            <w:webHidden/>
          </w:rPr>
        </w:r>
        <w:r>
          <w:rPr>
            <w:noProof/>
            <w:webHidden/>
          </w:rPr>
          <w:fldChar w:fldCharType="separate"/>
        </w:r>
        <w:r>
          <w:rPr>
            <w:noProof/>
            <w:webHidden/>
          </w:rPr>
          <w:t>9</w:t>
        </w:r>
        <w:r>
          <w:rPr>
            <w:noProof/>
            <w:webHidden/>
          </w:rPr>
          <w:fldChar w:fldCharType="end"/>
        </w:r>
      </w:hyperlink>
    </w:p>
    <w:p w14:paraId="35B004BA" w14:textId="51205F07" w:rsidR="00F27AB5" w:rsidRDefault="00F27AB5">
      <w:pPr>
        <w:pStyle w:val="TableofFigures"/>
        <w:tabs>
          <w:tab w:val="right" w:leader="dot" w:pos="10456"/>
        </w:tabs>
        <w:rPr>
          <w:noProof/>
        </w:rPr>
      </w:pPr>
      <w:hyperlink w:anchor="_Toc134136118" w:history="1">
        <w:r w:rsidRPr="007566B8">
          <w:rPr>
            <w:rStyle w:val="Hyperlink"/>
            <w:noProof/>
          </w:rPr>
          <w:t>Figure 13: The Bode plot of the closed loop transfer function.</w:t>
        </w:r>
        <w:r>
          <w:rPr>
            <w:noProof/>
            <w:webHidden/>
          </w:rPr>
          <w:tab/>
        </w:r>
        <w:r>
          <w:rPr>
            <w:noProof/>
            <w:webHidden/>
          </w:rPr>
          <w:fldChar w:fldCharType="begin"/>
        </w:r>
        <w:r>
          <w:rPr>
            <w:noProof/>
            <w:webHidden/>
          </w:rPr>
          <w:instrText xml:space="preserve"> PAGEREF _Toc134136118 \h </w:instrText>
        </w:r>
        <w:r>
          <w:rPr>
            <w:noProof/>
            <w:webHidden/>
          </w:rPr>
        </w:r>
        <w:r>
          <w:rPr>
            <w:noProof/>
            <w:webHidden/>
          </w:rPr>
          <w:fldChar w:fldCharType="separate"/>
        </w:r>
        <w:r>
          <w:rPr>
            <w:noProof/>
            <w:webHidden/>
          </w:rPr>
          <w:t>10</w:t>
        </w:r>
        <w:r>
          <w:rPr>
            <w:noProof/>
            <w:webHidden/>
          </w:rPr>
          <w:fldChar w:fldCharType="end"/>
        </w:r>
      </w:hyperlink>
    </w:p>
    <w:p w14:paraId="3531DD50" w14:textId="77777777" w:rsidR="006D2A6E" w:rsidRDefault="00F27AB5">
      <w:r>
        <w:fldChar w:fldCharType="end"/>
      </w:r>
    </w:p>
    <w:p w14:paraId="25B4AE48" w14:textId="77777777" w:rsidR="006D2A6E" w:rsidRDefault="006D2A6E" w:rsidP="006D2A6E">
      <w:pPr>
        <w:pStyle w:val="Heading1"/>
        <w:rPr>
          <w:rFonts w:eastAsiaTheme="minorHAnsi"/>
        </w:rPr>
      </w:pPr>
      <w:bookmarkStart w:id="19" w:name="_Toc134137009"/>
      <w:r>
        <w:rPr>
          <w:rFonts w:eastAsiaTheme="minorHAnsi"/>
        </w:rPr>
        <w:t>List of Equations</w:t>
      </w:r>
      <w:bookmarkEnd w:id="19"/>
    </w:p>
    <w:p w14:paraId="73F54F94" w14:textId="20B2FF93" w:rsidR="006D2A6E" w:rsidRDefault="006D2A6E" w:rsidP="006D2A6E">
      <w:r w:rsidRPr="00BC4864">
        <w:t>Equation 1: Plant transfer function</w:t>
      </w:r>
      <w:r>
        <w:t xml:space="preserve"> ……………………………………………………………………………… 4</w:t>
      </w:r>
    </w:p>
    <w:p w14:paraId="7FF6E540" w14:textId="3A1FC2A7" w:rsidR="006D2A6E" w:rsidRPr="006D2A6E" w:rsidRDefault="006D2A6E" w:rsidP="006D2A6E">
      <w:r>
        <w:t>Equation 2: PID controller transfer function</w:t>
      </w:r>
      <w:r>
        <w:t xml:space="preserve"> …………………………………………………………………… 4</w:t>
      </w:r>
    </w:p>
    <w:p w14:paraId="5CE82F9D" w14:textId="32F39A2E" w:rsidR="006D2A6E" w:rsidRPr="009E3724" w:rsidRDefault="006D2A6E" w:rsidP="006D2A6E">
      <w:r w:rsidRPr="009E3724">
        <w:t>Equation 3: Closed loop transfer function</w:t>
      </w:r>
      <w:r>
        <w:t xml:space="preserve"> ……</w:t>
      </w:r>
      <w:r w:rsidR="002E3BDC">
        <w:t>.</w:t>
      </w:r>
      <w:r>
        <w:t>……………………………………………………………</w:t>
      </w:r>
      <w:r w:rsidR="002E3BDC">
        <w:t>….</w:t>
      </w:r>
      <w:r>
        <w:t xml:space="preserve"> 4</w:t>
      </w:r>
    </w:p>
    <w:p w14:paraId="67DE7981" w14:textId="77777777" w:rsidR="006D2A6E" w:rsidRPr="00BC4864" w:rsidRDefault="006D2A6E" w:rsidP="006D2A6E"/>
    <w:p w14:paraId="0DFFAA57" w14:textId="5099573D" w:rsidR="00F27AB5" w:rsidRDefault="00F27AB5" w:rsidP="006D2A6E">
      <w:r>
        <w:br w:type="page"/>
      </w:r>
    </w:p>
    <w:bookmarkStart w:id="20" w:name="_Toc134137010" w:displacedByCustomXml="next"/>
    <w:sdt>
      <w:sdtPr>
        <w:rPr>
          <w:rFonts w:asciiTheme="minorHAnsi" w:eastAsiaTheme="minorHAnsi" w:hAnsiTheme="minorHAnsi" w:cstheme="minorBidi"/>
          <w:color w:val="auto"/>
          <w:sz w:val="22"/>
          <w:szCs w:val="22"/>
        </w:rPr>
        <w:id w:val="1758094533"/>
        <w:docPartObj>
          <w:docPartGallery w:val="Bibliographies"/>
          <w:docPartUnique/>
        </w:docPartObj>
      </w:sdtPr>
      <w:sdtContent>
        <w:p w14:paraId="2EC5F579" w14:textId="7A8CFE2B" w:rsidR="0075523B" w:rsidRDefault="0075523B" w:rsidP="003C649B">
          <w:pPr>
            <w:pStyle w:val="Heading1"/>
            <w:jc w:val="both"/>
          </w:pPr>
          <w:r>
            <w:t>References</w:t>
          </w:r>
          <w:bookmarkEnd w:id="20"/>
        </w:p>
        <w:sdt>
          <w:sdtPr>
            <w:id w:val="-573587230"/>
            <w:bibliography/>
          </w:sdtPr>
          <w:sdtContent>
            <w:p w14:paraId="02C76637" w14:textId="77777777" w:rsidR="0088049C" w:rsidRDefault="0075523B" w:rsidP="003C649B">
              <w:pPr>
                <w:jc w:val="both"/>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3"/>
                <w:gridCol w:w="10133"/>
              </w:tblGrid>
              <w:tr w:rsidR="0088049C" w14:paraId="43A0CE55" w14:textId="77777777">
                <w:trPr>
                  <w:divId w:val="177818953"/>
                  <w:tblCellSpacing w:w="15" w:type="dxa"/>
                </w:trPr>
                <w:tc>
                  <w:tcPr>
                    <w:tcW w:w="50" w:type="pct"/>
                    <w:hideMark/>
                  </w:tcPr>
                  <w:p w14:paraId="04193468" w14:textId="3F1AD0C2" w:rsidR="0088049C" w:rsidRDefault="0088049C">
                    <w:pPr>
                      <w:pStyle w:val="Bibliography"/>
                      <w:rPr>
                        <w:noProof/>
                        <w:kern w:val="0"/>
                        <w:sz w:val="24"/>
                        <w:szCs w:val="24"/>
                        <w14:ligatures w14:val="none"/>
                      </w:rPr>
                    </w:pPr>
                    <w:r>
                      <w:rPr>
                        <w:noProof/>
                      </w:rPr>
                      <w:t xml:space="preserve">[1] </w:t>
                    </w:r>
                  </w:p>
                </w:tc>
                <w:tc>
                  <w:tcPr>
                    <w:tcW w:w="0" w:type="auto"/>
                    <w:hideMark/>
                  </w:tcPr>
                  <w:p w14:paraId="55FC1AE6" w14:textId="77777777" w:rsidR="0088049C" w:rsidRDefault="0088049C">
                    <w:pPr>
                      <w:pStyle w:val="Bibliography"/>
                      <w:rPr>
                        <w:noProof/>
                      </w:rPr>
                    </w:pPr>
                    <w:r>
                      <w:rPr>
                        <w:noProof/>
                      </w:rPr>
                      <w:t>“Closed-Loop vs. Open-Loop Production Control: Examples and Differences,” Planeous, 14 11 2021. [Online]. Available: https://planeus-solutions.com/blog/en/closed-loop-vs-open-loop-production-control-system/#:~:text=Example%20of%20an%20Open%20Loop,%2C%20temperature%2C%20and%20more)..</w:t>
                    </w:r>
                  </w:p>
                </w:tc>
              </w:tr>
              <w:tr w:rsidR="0088049C" w14:paraId="6ABCB22D" w14:textId="77777777">
                <w:trPr>
                  <w:divId w:val="177818953"/>
                  <w:tblCellSpacing w:w="15" w:type="dxa"/>
                </w:trPr>
                <w:tc>
                  <w:tcPr>
                    <w:tcW w:w="50" w:type="pct"/>
                    <w:hideMark/>
                  </w:tcPr>
                  <w:p w14:paraId="0B18787C" w14:textId="77777777" w:rsidR="0088049C" w:rsidRDefault="0088049C">
                    <w:pPr>
                      <w:pStyle w:val="Bibliography"/>
                      <w:rPr>
                        <w:noProof/>
                      </w:rPr>
                    </w:pPr>
                    <w:r>
                      <w:rPr>
                        <w:noProof/>
                      </w:rPr>
                      <w:t xml:space="preserve">[2] </w:t>
                    </w:r>
                  </w:p>
                </w:tc>
                <w:tc>
                  <w:tcPr>
                    <w:tcW w:w="0" w:type="auto"/>
                    <w:hideMark/>
                  </w:tcPr>
                  <w:p w14:paraId="44D2EC36" w14:textId="77777777" w:rsidR="0088049C" w:rsidRDefault="0088049C">
                    <w:pPr>
                      <w:pStyle w:val="Bibliography"/>
                      <w:rPr>
                        <w:noProof/>
                      </w:rPr>
                    </w:pPr>
                    <w:r>
                      <w:rPr>
                        <w:noProof/>
                      </w:rPr>
                      <w:t>“The PID Controller &amp; Theory Explained,” NI, 30 03 2023. [Online]. Available: https://www.ni.com/en-gb/shop/labview/pid-theory-explained.html.</w:t>
                    </w:r>
                  </w:p>
                </w:tc>
              </w:tr>
              <w:tr w:rsidR="0088049C" w14:paraId="1696C3AA" w14:textId="77777777">
                <w:trPr>
                  <w:divId w:val="177818953"/>
                  <w:tblCellSpacing w:w="15" w:type="dxa"/>
                </w:trPr>
                <w:tc>
                  <w:tcPr>
                    <w:tcW w:w="50" w:type="pct"/>
                    <w:hideMark/>
                  </w:tcPr>
                  <w:p w14:paraId="640C4B07" w14:textId="77777777" w:rsidR="0088049C" w:rsidRDefault="0088049C">
                    <w:pPr>
                      <w:pStyle w:val="Bibliography"/>
                      <w:rPr>
                        <w:noProof/>
                      </w:rPr>
                    </w:pPr>
                    <w:r>
                      <w:rPr>
                        <w:noProof/>
                      </w:rPr>
                      <w:t xml:space="preserve">[3] </w:t>
                    </w:r>
                  </w:p>
                </w:tc>
                <w:tc>
                  <w:tcPr>
                    <w:tcW w:w="0" w:type="auto"/>
                    <w:hideMark/>
                  </w:tcPr>
                  <w:p w14:paraId="46A72DD9" w14:textId="77777777" w:rsidR="0088049C" w:rsidRDefault="0088049C">
                    <w:pPr>
                      <w:pStyle w:val="Bibliography"/>
                      <w:rPr>
                        <w:noProof/>
                      </w:rPr>
                    </w:pPr>
                    <w:r>
                      <w:rPr>
                        <w:noProof/>
                      </w:rPr>
                      <w:t>“PID Controller,” Wikipedia, [Online]. Available: https://en.wikipedia.org/wiki/PID_controller#/media/File:PID_en.svg. [Accessed 27 04 2023].</w:t>
                    </w:r>
                  </w:p>
                </w:tc>
              </w:tr>
              <w:tr w:rsidR="0088049C" w14:paraId="09135268" w14:textId="77777777">
                <w:trPr>
                  <w:divId w:val="177818953"/>
                  <w:tblCellSpacing w:w="15" w:type="dxa"/>
                </w:trPr>
                <w:tc>
                  <w:tcPr>
                    <w:tcW w:w="50" w:type="pct"/>
                    <w:hideMark/>
                  </w:tcPr>
                  <w:p w14:paraId="30DCFE77" w14:textId="77777777" w:rsidR="0088049C" w:rsidRDefault="0088049C">
                    <w:pPr>
                      <w:pStyle w:val="Bibliography"/>
                      <w:rPr>
                        <w:noProof/>
                      </w:rPr>
                    </w:pPr>
                    <w:r>
                      <w:rPr>
                        <w:noProof/>
                      </w:rPr>
                      <w:t xml:space="preserve">[4] </w:t>
                    </w:r>
                  </w:p>
                </w:tc>
                <w:tc>
                  <w:tcPr>
                    <w:tcW w:w="0" w:type="auto"/>
                    <w:hideMark/>
                  </w:tcPr>
                  <w:p w14:paraId="291AED6E" w14:textId="77777777" w:rsidR="0088049C" w:rsidRDefault="0088049C">
                    <w:pPr>
                      <w:pStyle w:val="Bibliography"/>
                      <w:rPr>
                        <w:noProof/>
                      </w:rPr>
                    </w:pPr>
                    <w:r>
                      <w:rPr>
                        <w:noProof/>
                      </w:rPr>
                      <w:t>“Temperature Control Using PID,” Omega, [Online]. Available: https://www.omega.co.uk/prodinfo/pid-controller-application-examples.html. [Accessed 04 05 2023].</w:t>
                    </w:r>
                  </w:p>
                </w:tc>
              </w:tr>
            </w:tbl>
            <w:p w14:paraId="454D1129" w14:textId="77777777" w:rsidR="0088049C" w:rsidRDefault="0088049C">
              <w:pPr>
                <w:divId w:val="177818953"/>
                <w:rPr>
                  <w:rFonts w:eastAsia="Times New Roman"/>
                  <w:noProof/>
                </w:rPr>
              </w:pPr>
            </w:p>
            <w:p w14:paraId="7B66E21E" w14:textId="76B9155A" w:rsidR="0075523B" w:rsidRDefault="0075523B" w:rsidP="003C649B">
              <w:pPr>
                <w:jc w:val="both"/>
              </w:pPr>
              <w:r>
                <w:rPr>
                  <w:b/>
                  <w:bCs/>
                  <w:noProof/>
                </w:rPr>
                <w:fldChar w:fldCharType="end"/>
              </w:r>
            </w:p>
          </w:sdtContent>
        </w:sdt>
      </w:sdtContent>
    </w:sdt>
    <w:p w14:paraId="7AD5F32F" w14:textId="7C5CF7B2" w:rsidR="00D94237" w:rsidRPr="006D20DA" w:rsidRDefault="00D94237" w:rsidP="006D20DA">
      <w:pPr>
        <w:jc w:val="both"/>
      </w:pPr>
      <w:r>
        <w:br w:type="page"/>
      </w:r>
    </w:p>
    <w:p w14:paraId="70D96777" w14:textId="20B27F9A" w:rsidR="00B36599" w:rsidRDefault="00B36599" w:rsidP="003C649B">
      <w:pPr>
        <w:pStyle w:val="Heading1"/>
        <w:jc w:val="both"/>
      </w:pPr>
      <w:bookmarkStart w:id="21" w:name="_Toc134137011"/>
      <w:r>
        <w:lastRenderedPageBreak/>
        <w:t>Appendix A – Table of Values</w:t>
      </w:r>
      <w:bookmarkEnd w:id="21"/>
    </w:p>
    <w:p w14:paraId="70FF3446" w14:textId="363DE462" w:rsidR="003A7208" w:rsidRPr="003A7208" w:rsidRDefault="003A7208" w:rsidP="003A7208">
      <w:r>
        <w:t>All values given to four decimal places.</w:t>
      </w:r>
    </w:p>
    <w:tbl>
      <w:tblPr>
        <w:tblStyle w:val="TableGrid"/>
        <w:tblW w:w="0" w:type="auto"/>
        <w:tblLook w:val="04A0" w:firstRow="1" w:lastRow="0" w:firstColumn="1" w:lastColumn="0" w:noHBand="0" w:noVBand="1"/>
      </w:tblPr>
      <w:tblGrid>
        <w:gridCol w:w="2614"/>
        <w:gridCol w:w="2614"/>
        <w:gridCol w:w="2614"/>
        <w:gridCol w:w="2614"/>
      </w:tblGrid>
      <w:tr w:rsidR="00032D0B" w14:paraId="652A4398" w14:textId="77777777" w:rsidTr="00032D0B">
        <w:tc>
          <w:tcPr>
            <w:tcW w:w="2614" w:type="dxa"/>
            <w:shd w:val="clear" w:color="auto" w:fill="F28E8D" w:themeFill="accent1" w:themeFillTint="66"/>
            <w:vAlign w:val="center"/>
          </w:tcPr>
          <w:p w14:paraId="153B9C5C" w14:textId="1EBCE1A7" w:rsidR="00032D0B" w:rsidRPr="00032D0B" w:rsidRDefault="00032D0B" w:rsidP="00032D0B">
            <w:pPr>
              <w:jc w:val="center"/>
              <w:rPr>
                <w:b/>
                <w:bCs/>
              </w:rPr>
            </w:pPr>
            <w:r>
              <w:rPr>
                <w:b/>
                <w:bCs/>
              </w:rPr>
              <w:t>Variab</w:t>
            </w:r>
            <w:r w:rsidRPr="000E6A2A">
              <w:rPr>
                <w:b/>
                <w:bCs/>
                <w:shd w:val="clear" w:color="auto" w:fill="F28E8D" w:themeFill="accent1" w:themeFillTint="66"/>
              </w:rPr>
              <w:t>le</w:t>
            </w:r>
          </w:p>
        </w:tc>
        <w:tc>
          <w:tcPr>
            <w:tcW w:w="2614" w:type="dxa"/>
            <w:shd w:val="clear" w:color="auto" w:fill="F28E8D" w:themeFill="accent1" w:themeFillTint="66"/>
            <w:vAlign w:val="center"/>
          </w:tcPr>
          <w:p w14:paraId="2AEA44C6" w14:textId="52AC4F38" w:rsidR="00032D0B" w:rsidRPr="00032D0B" w:rsidRDefault="00032D0B" w:rsidP="00032D0B">
            <w:pPr>
              <w:jc w:val="center"/>
              <w:rPr>
                <w:b/>
                <w:bCs/>
              </w:rPr>
            </w:pPr>
            <w:r>
              <w:rPr>
                <w:b/>
                <w:bCs/>
              </w:rPr>
              <w:t>Value</w:t>
            </w:r>
          </w:p>
        </w:tc>
        <w:tc>
          <w:tcPr>
            <w:tcW w:w="2614" w:type="dxa"/>
            <w:shd w:val="clear" w:color="auto" w:fill="F28E8D" w:themeFill="accent1" w:themeFillTint="66"/>
            <w:vAlign w:val="center"/>
          </w:tcPr>
          <w:p w14:paraId="785D211D" w14:textId="522E85CA" w:rsidR="00032D0B" w:rsidRPr="00032D0B" w:rsidRDefault="00032D0B" w:rsidP="00032D0B">
            <w:pPr>
              <w:jc w:val="center"/>
              <w:rPr>
                <w:b/>
                <w:bCs/>
              </w:rPr>
            </w:pPr>
            <w:r>
              <w:rPr>
                <w:b/>
                <w:bCs/>
              </w:rPr>
              <w:t>Variable</w:t>
            </w:r>
          </w:p>
        </w:tc>
        <w:tc>
          <w:tcPr>
            <w:tcW w:w="2614" w:type="dxa"/>
            <w:shd w:val="clear" w:color="auto" w:fill="F28E8D" w:themeFill="accent1" w:themeFillTint="66"/>
            <w:vAlign w:val="center"/>
          </w:tcPr>
          <w:p w14:paraId="27CC56CA" w14:textId="705850C0" w:rsidR="00032D0B" w:rsidRPr="00032D0B" w:rsidRDefault="00032D0B" w:rsidP="00032D0B">
            <w:pPr>
              <w:jc w:val="center"/>
              <w:rPr>
                <w:b/>
                <w:bCs/>
              </w:rPr>
            </w:pPr>
            <w:r>
              <w:rPr>
                <w:b/>
                <w:bCs/>
              </w:rPr>
              <w:t>Value</w:t>
            </w:r>
          </w:p>
        </w:tc>
      </w:tr>
      <w:tr w:rsidR="00032D0B" w14:paraId="1FFBE08A" w14:textId="77777777" w:rsidTr="00032D0B">
        <w:tc>
          <w:tcPr>
            <w:tcW w:w="2614" w:type="dxa"/>
            <w:vAlign w:val="center"/>
          </w:tcPr>
          <w:p w14:paraId="1558A8C2" w14:textId="0828CFA4" w:rsidR="00032D0B" w:rsidRDefault="00D94237" w:rsidP="00032D0B">
            <w:pPr>
              <w:jc w:val="center"/>
            </w:pPr>
            <w:r>
              <w:t>A</w:t>
            </w:r>
          </w:p>
        </w:tc>
        <w:tc>
          <w:tcPr>
            <w:tcW w:w="2614" w:type="dxa"/>
            <w:vAlign w:val="center"/>
          </w:tcPr>
          <w:p w14:paraId="054EC7BD" w14:textId="5180FB74" w:rsidR="00032D0B" w:rsidRDefault="009243B3" w:rsidP="00032D0B">
            <w:pPr>
              <w:jc w:val="center"/>
            </w:pPr>
            <w:r>
              <w:t>1</w:t>
            </w:r>
            <w:r w:rsidR="003A7208">
              <w:t>.0000</w:t>
            </w:r>
          </w:p>
        </w:tc>
        <w:tc>
          <w:tcPr>
            <w:tcW w:w="2614" w:type="dxa"/>
            <w:vAlign w:val="center"/>
          </w:tcPr>
          <w:p w14:paraId="3A51460C" w14:textId="382A961F" w:rsidR="00032D0B" w:rsidRDefault="00FB45EA" w:rsidP="00032D0B">
            <w:pPr>
              <w:jc w:val="center"/>
            </w:pPr>
            <w:r>
              <w:t>d1</w:t>
            </w:r>
          </w:p>
        </w:tc>
        <w:tc>
          <w:tcPr>
            <w:tcW w:w="2614" w:type="dxa"/>
            <w:vAlign w:val="center"/>
          </w:tcPr>
          <w:p w14:paraId="5AF91087" w14:textId="148B8427" w:rsidR="00032D0B" w:rsidRDefault="003A7208" w:rsidP="00032D0B">
            <w:pPr>
              <w:jc w:val="center"/>
            </w:pPr>
            <w:r>
              <w:t>1.0000.</w:t>
            </w:r>
          </w:p>
        </w:tc>
      </w:tr>
      <w:tr w:rsidR="00FB45EA" w14:paraId="3F2ABCC6" w14:textId="77777777" w:rsidTr="00032D0B">
        <w:tc>
          <w:tcPr>
            <w:tcW w:w="2614" w:type="dxa"/>
            <w:vAlign w:val="center"/>
          </w:tcPr>
          <w:p w14:paraId="2170119C" w14:textId="253ADCEF" w:rsidR="00FB45EA" w:rsidRDefault="00D94237" w:rsidP="00FB45EA">
            <w:pPr>
              <w:jc w:val="center"/>
            </w:pPr>
            <w:r>
              <w:t>B</w:t>
            </w:r>
          </w:p>
        </w:tc>
        <w:tc>
          <w:tcPr>
            <w:tcW w:w="2614" w:type="dxa"/>
            <w:vAlign w:val="center"/>
          </w:tcPr>
          <w:p w14:paraId="63605D05" w14:textId="32624DC4" w:rsidR="00FB45EA" w:rsidRDefault="009243B3" w:rsidP="00FB45EA">
            <w:pPr>
              <w:jc w:val="center"/>
            </w:pPr>
            <w:r>
              <w:t>0</w:t>
            </w:r>
            <w:r w:rsidR="003A7208">
              <w:t>.0000</w:t>
            </w:r>
          </w:p>
        </w:tc>
        <w:tc>
          <w:tcPr>
            <w:tcW w:w="2614" w:type="dxa"/>
            <w:vAlign w:val="center"/>
          </w:tcPr>
          <w:p w14:paraId="02DD705F" w14:textId="0F9BCD01" w:rsidR="00FB45EA" w:rsidRDefault="00FB45EA" w:rsidP="00FB45EA">
            <w:pPr>
              <w:jc w:val="center"/>
            </w:pPr>
            <w:r>
              <w:t>d2</w:t>
            </w:r>
          </w:p>
        </w:tc>
        <w:tc>
          <w:tcPr>
            <w:tcW w:w="2614" w:type="dxa"/>
            <w:vAlign w:val="center"/>
          </w:tcPr>
          <w:p w14:paraId="042CA10A" w14:textId="6F3226F2" w:rsidR="00FB45EA" w:rsidRDefault="003A7208" w:rsidP="00FB45EA">
            <w:pPr>
              <w:jc w:val="center"/>
            </w:pPr>
            <w:r>
              <w:t>5615.8623</w:t>
            </w:r>
          </w:p>
        </w:tc>
      </w:tr>
      <w:tr w:rsidR="00FB45EA" w14:paraId="6C914766" w14:textId="77777777" w:rsidTr="00032D0B">
        <w:tc>
          <w:tcPr>
            <w:tcW w:w="2614" w:type="dxa"/>
            <w:vAlign w:val="center"/>
          </w:tcPr>
          <w:p w14:paraId="6598D4FB" w14:textId="554BCB82" w:rsidR="00FB45EA" w:rsidRDefault="00D94237" w:rsidP="00FB45EA">
            <w:pPr>
              <w:jc w:val="center"/>
            </w:pPr>
            <w:r>
              <w:t>C</w:t>
            </w:r>
          </w:p>
        </w:tc>
        <w:tc>
          <w:tcPr>
            <w:tcW w:w="2614" w:type="dxa"/>
            <w:vAlign w:val="center"/>
          </w:tcPr>
          <w:p w14:paraId="332F82AB" w14:textId="29635594" w:rsidR="00FB45EA" w:rsidRDefault="009243B3" w:rsidP="00FB45EA">
            <w:pPr>
              <w:jc w:val="center"/>
            </w:pPr>
            <w:r>
              <w:t>4</w:t>
            </w:r>
            <w:r w:rsidR="003A7208">
              <w:t>.0000</w:t>
            </w:r>
          </w:p>
        </w:tc>
        <w:tc>
          <w:tcPr>
            <w:tcW w:w="2614" w:type="dxa"/>
            <w:vAlign w:val="center"/>
          </w:tcPr>
          <w:p w14:paraId="40B499A9" w14:textId="67146040" w:rsidR="00FB45EA" w:rsidRDefault="00FB45EA" w:rsidP="00FB45EA">
            <w:pPr>
              <w:jc w:val="center"/>
            </w:pPr>
            <w:r>
              <w:t>d3</w:t>
            </w:r>
          </w:p>
        </w:tc>
        <w:tc>
          <w:tcPr>
            <w:tcW w:w="2614" w:type="dxa"/>
            <w:vAlign w:val="center"/>
          </w:tcPr>
          <w:p w14:paraId="6B77C36E" w14:textId="59BABFF5" w:rsidR="00FB45EA" w:rsidRDefault="003A7208" w:rsidP="00FB45EA">
            <w:pPr>
              <w:jc w:val="center"/>
            </w:pPr>
            <w:r>
              <w:t>4.0000</w:t>
            </w:r>
          </w:p>
        </w:tc>
      </w:tr>
      <w:tr w:rsidR="00FB45EA" w14:paraId="735BC184" w14:textId="77777777" w:rsidTr="00032D0B">
        <w:tc>
          <w:tcPr>
            <w:tcW w:w="2614" w:type="dxa"/>
            <w:vAlign w:val="center"/>
          </w:tcPr>
          <w:p w14:paraId="1C6CF863" w14:textId="4A000506" w:rsidR="00FB45EA" w:rsidRDefault="00FB45EA" w:rsidP="00FB45EA">
            <w:pPr>
              <w:jc w:val="center"/>
            </w:pPr>
            <w:r>
              <w:t>K</w:t>
            </w:r>
            <w:r w:rsidRPr="00032D0B">
              <w:rPr>
                <w:vertAlign w:val="subscript"/>
              </w:rPr>
              <w:t>p</w:t>
            </w:r>
          </w:p>
        </w:tc>
        <w:tc>
          <w:tcPr>
            <w:tcW w:w="2614" w:type="dxa"/>
            <w:vAlign w:val="center"/>
          </w:tcPr>
          <w:p w14:paraId="1B81A9D6" w14:textId="77B174A2" w:rsidR="00FB45EA" w:rsidRDefault="009243B3" w:rsidP="00FB45EA">
            <w:pPr>
              <w:jc w:val="center"/>
            </w:pPr>
            <w:r>
              <w:t>130.3106</w:t>
            </w:r>
          </w:p>
        </w:tc>
        <w:tc>
          <w:tcPr>
            <w:tcW w:w="2614" w:type="dxa"/>
            <w:vAlign w:val="center"/>
          </w:tcPr>
          <w:p w14:paraId="585D2F3D" w14:textId="13BD5CA2" w:rsidR="00FB45EA" w:rsidRDefault="00FB45EA" w:rsidP="00FB45EA">
            <w:pPr>
              <w:jc w:val="center"/>
            </w:pPr>
            <w:r>
              <w:t>d4</w:t>
            </w:r>
          </w:p>
        </w:tc>
        <w:tc>
          <w:tcPr>
            <w:tcW w:w="2614" w:type="dxa"/>
            <w:vAlign w:val="center"/>
          </w:tcPr>
          <w:p w14:paraId="09EA0F5B" w14:textId="688B79DE" w:rsidR="00FB45EA" w:rsidRDefault="003A7208" w:rsidP="00FB45EA">
            <w:pPr>
              <w:jc w:val="center"/>
            </w:pPr>
            <w:r>
              <w:t>22463.4492</w:t>
            </w:r>
          </w:p>
        </w:tc>
      </w:tr>
      <w:tr w:rsidR="00FB45EA" w14:paraId="16027E21" w14:textId="77777777" w:rsidTr="00032D0B">
        <w:tc>
          <w:tcPr>
            <w:tcW w:w="2614" w:type="dxa"/>
            <w:vAlign w:val="center"/>
          </w:tcPr>
          <w:p w14:paraId="221BCC48" w14:textId="5052D4BB" w:rsidR="00FB45EA" w:rsidRDefault="00FB45EA" w:rsidP="00FB45EA">
            <w:pPr>
              <w:jc w:val="center"/>
            </w:pPr>
            <w:r>
              <w:t>K</w:t>
            </w:r>
            <w:r w:rsidRPr="00032D0B">
              <w:rPr>
                <w:vertAlign w:val="subscript"/>
              </w:rPr>
              <w:t>i</w:t>
            </w:r>
          </w:p>
        </w:tc>
        <w:tc>
          <w:tcPr>
            <w:tcW w:w="2614" w:type="dxa"/>
            <w:vAlign w:val="center"/>
          </w:tcPr>
          <w:p w14:paraId="1F78AC37" w14:textId="09F45657" w:rsidR="00FB45EA" w:rsidRDefault="009243B3" w:rsidP="00FB45EA">
            <w:pPr>
              <w:jc w:val="center"/>
            </w:pPr>
            <w:r>
              <w:t>46.9743</w:t>
            </w:r>
          </w:p>
        </w:tc>
        <w:tc>
          <w:tcPr>
            <w:tcW w:w="2614" w:type="dxa"/>
            <w:vAlign w:val="center"/>
          </w:tcPr>
          <w:p w14:paraId="73738D73" w14:textId="62975D1C" w:rsidR="00FB45EA" w:rsidRDefault="00FB45EA" w:rsidP="00FB45EA">
            <w:pPr>
              <w:jc w:val="center"/>
            </w:pPr>
            <w:r>
              <w:t>d5</w:t>
            </w:r>
          </w:p>
        </w:tc>
        <w:tc>
          <w:tcPr>
            <w:tcW w:w="2614" w:type="dxa"/>
            <w:vAlign w:val="center"/>
          </w:tcPr>
          <w:p w14:paraId="33065BF4" w14:textId="2084EDB7" w:rsidR="00FB45EA" w:rsidRDefault="003A7208" w:rsidP="00FB45EA">
            <w:pPr>
              <w:jc w:val="center"/>
            </w:pPr>
            <w:r>
              <w:t>0.0000</w:t>
            </w:r>
          </w:p>
        </w:tc>
      </w:tr>
      <w:tr w:rsidR="00FB45EA" w14:paraId="52815DF7" w14:textId="77777777" w:rsidTr="00032D0B">
        <w:tc>
          <w:tcPr>
            <w:tcW w:w="2614" w:type="dxa"/>
            <w:vAlign w:val="center"/>
          </w:tcPr>
          <w:p w14:paraId="78AD6D56" w14:textId="705BD590" w:rsidR="00FB45EA" w:rsidRDefault="00FB45EA" w:rsidP="00FB45EA">
            <w:pPr>
              <w:jc w:val="center"/>
            </w:pPr>
            <w:r>
              <w:t>K</w:t>
            </w:r>
            <w:r w:rsidRPr="00032D0B">
              <w:rPr>
                <w:vertAlign w:val="subscript"/>
              </w:rPr>
              <w:t>d</w:t>
            </w:r>
          </w:p>
        </w:tc>
        <w:tc>
          <w:tcPr>
            <w:tcW w:w="2614" w:type="dxa"/>
            <w:vAlign w:val="center"/>
          </w:tcPr>
          <w:p w14:paraId="304862AC" w14:textId="6B88FC98" w:rsidR="00FB45EA" w:rsidRDefault="009243B3" w:rsidP="00FB45EA">
            <w:pPr>
              <w:jc w:val="center"/>
            </w:pPr>
            <w:r>
              <w:t>48.9850</w:t>
            </w:r>
          </w:p>
        </w:tc>
        <w:tc>
          <w:tcPr>
            <w:tcW w:w="2614" w:type="dxa"/>
            <w:vAlign w:val="center"/>
          </w:tcPr>
          <w:p w14:paraId="63FE1FA6" w14:textId="63DBE618" w:rsidR="00FB45EA" w:rsidRDefault="00FB45EA" w:rsidP="00FB45EA">
            <w:pPr>
              <w:jc w:val="center"/>
            </w:pPr>
            <w:r>
              <w:t>D1</w:t>
            </w:r>
          </w:p>
        </w:tc>
        <w:tc>
          <w:tcPr>
            <w:tcW w:w="2614" w:type="dxa"/>
            <w:vAlign w:val="center"/>
          </w:tcPr>
          <w:p w14:paraId="271101DE" w14:textId="26A03729" w:rsidR="00FB45EA" w:rsidRDefault="003A7208" w:rsidP="00FB45EA">
            <w:pPr>
              <w:jc w:val="center"/>
            </w:pPr>
            <w:r>
              <w:t>1.0000</w:t>
            </w:r>
          </w:p>
        </w:tc>
      </w:tr>
      <w:tr w:rsidR="00FB45EA" w14:paraId="147E1A98" w14:textId="77777777" w:rsidTr="00032D0B">
        <w:tc>
          <w:tcPr>
            <w:tcW w:w="2614" w:type="dxa"/>
            <w:vAlign w:val="center"/>
          </w:tcPr>
          <w:p w14:paraId="47FEAF09" w14:textId="0E1CD719" w:rsidR="00FB45EA" w:rsidRDefault="00FB45EA" w:rsidP="00FB45EA">
            <w:pPr>
              <w:jc w:val="center"/>
            </w:pPr>
            <w:r>
              <w:t>N</w:t>
            </w:r>
          </w:p>
        </w:tc>
        <w:tc>
          <w:tcPr>
            <w:tcW w:w="2614" w:type="dxa"/>
            <w:vAlign w:val="center"/>
          </w:tcPr>
          <w:p w14:paraId="108DD21A" w14:textId="2A464602" w:rsidR="00FB45EA" w:rsidRDefault="009243B3" w:rsidP="00FB45EA">
            <w:pPr>
              <w:jc w:val="center"/>
            </w:pPr>
            <w:r>
              <w:t>5615.8623</w:t>
            </w:r>
          </w:p>
        </w:tc>
        <w:tc>
          <w:tcPr>
            <w:tcW w:w="2614" w:type="dxa"/>
            <w:vAlign w:val="center"/>
          </w:tcPr>
          <w:p w14:paraId="2BC1DD27" w14:textId="06170847" w:rsidR="00FB45EA" w:rsidRDefault="00FB45EA" w:rsidP="00FB45EA">
            <w:pPr>
              <w:jc w:val="center"/>
            </w:pPr>
            <w:r>
              <w:t>D2</w:t>
            </w:r>
          </w:p>
        </w:tc>
        <w:tc>
          <w:tcPr>
            <w:tcW w:w="2614" w:type="dxa"/>
            <w:vAlign w:val="center"/>
          </w:tcPr>
          <w:p w14:paraId="474DF35D" w14:textId="737CE339" w:rsidR="00FB45EA" w:rsidRDefault="003A7208" w:rsidP="00FB45EA">
            <w:pPr>
              <w:jc w:val="center"/>
            </w:pPr>
            <w:r>
              <w:t>5615.8623</w:t>
            </w:r>
          </w:p>
        </w:tc>
      </w:tr>
      <w:tr w:rsidR="00FB45EA" w14:paraId="74279BAF" w14:textId="77777777" w:rsidTr="00032D0B">
        <w:tc>
          <w:tcPr>
            <w:tcW w:w="2614" w:type="dxa"/>
            <w:vAlign w:val="center"/>
          </w:tcPr>
          <w:p w14:paraId="44CEEA99" w14:textId="19B2238A" w:rsidR="00FB45EA" w:rsidRDefault="00FB45EA" w:rsidP="00FB45EA">
            <w:pPr>
              <w:jc w:val="center"/>
            </w:pPr>
            <w:r>
              <w:t>N1</w:t>
            </w:r>
          </w:p>
        </w:tc>
        <w:tc>
          <w:tcPr>
            <w:tcW w:w="2614" w:type="dxa"/>
            <w:vAlign w:val="center"/>
          </w:tcPr>
          <w:p w14:paraId="510ABDF5" w14:textId="7F05F3AE" w:rsidR="00FB45EA" w:rsidRDefault="003A7208" w:rsidP="00FB45EA">
            <w:pPr>
              <w:jc w:val="center"/>
            </w:pPr>
            <w:r>
              <w:t>275223.3254</w:t>
            </w:r>
          </w:p>
        </w:tc>
        <w:tc>
          <w:tcPr>
            <w:tcW w:w="2614" w:type="dxa"/>
            <w:vAlign w:val="center"/>
          </w:tcPr>
          <w:p w14:paraId="242639B2" w14:textId="3CA5524D" w:rsidR="00FB45EA" w:rsidRDefault="00FB45EA" w:rsidP="00FB45EA">
            <w:pPr>
              <w:jc w:val="center"/>
            </w:pPr>
            <w:r>
              <w:t>D3</w:t>
            </w:r>
          </w:p>
        </w:tc>
        <w:tc>
          <w:tcPr>
            <w:tcW w:w="2614" w:type="dxa"/>
            <w:vAlign w:val="center"/>
          </w:tcPr>
          <w:p w14:paraId="69802566" w14:textId="3634E63E" w:rsidR="00FB45EA" w:rsidRDefault="003A7208" w:rsidP="00FB45EA">
            <w:pPr>
              <w:jc w:val="center"/>
            </w:pPr>
            <w:r>
              <w:t>275227.3254</w:t>
            </w:r>
          </w:p>
        </w:tc>
      </w:tr>
      <w:tr w:rsidR="00FB45EA" w14:paraId="56E3C626" w14:textId="77777777" w:rsidTr="00032D0B">
        <w:tc>
          <w:tcPr>
            <w:tcW w:w="2614" w:type="dxa"/>
            <w:vAlign w:val="center"/>
          </w:tcPr>
          <w:p w14:paraId="1165DAC3" w14:textId="38872889" w:rsidR="00FB45EA" w:rsidRDefault="00FB45EA" w:rsidP="00FB45EA">
            <w:pPr>
              <w:jc w:val="center"/>
            </w:pPr>
            <w:r>
              <w:t>N2</w:t>
            </w:r>
          </w:p>
        </w:tc>
        <w:tc>
          <w:tcPr>
            <w:tcW w:w="2614" w:type="dxa"/>
            <w:vAlign w:val="center"/>
          </w:tcPr>
          <w:p w14:paraId="0B862849" w14:textId="451A7E3D" w:rsidR="00FB45EA" w:rsidRDefault="003A7208" w:rsidP="00FB45EA">
            <w:pPr>
              <w:jc w:val="center"/>
            </w:pPr>
            <w:r>
              <w:t>731853.3601</w:t>
            </w:r>
          </w:p>
        </w:tc>
        <w:tc>
          <w:tcPr>
            <w:tcW w:w="2614" w:type="dxa"/>
            <w:vAlign w:val="center"/>
          </w:tcPr>
          <w:p w14:paraId="34C429E6" w14:textId="2D532AE4" w:rsidR="00FB45EA" w:rsidRDefault="00FB45EA" w:rsidP="00FB45EA">
            <w:pPr>
              <w:jc w:val="center"/>
            </w:pPr>
            <w:r>
              <w:t>D4</w:t>
            </w:r>
          </w:p>
        </w:tc>
        <w:tc>
          <w:tcPr>
            <w:tcW w:w="2614" w:type="dxa"/>
            <w:vAlign w:val="center"/>
          </w:tcPr>
          <w:p w14:paraId="64882AEE" w14:textId="37B2D9AA" w:rsidR="00FB45EA" w:rsidRDefault="003A7208" w:rsidP="00FB45EA">
            <w:pPr>
              <w:jc w:val="center"/>
            </w:pPr>
            <w:r>
              <w:t>754316.8093</w:t>
            </w:r>
          </w:p>
        </w:tc>
      </w:tr>
      <w:tr w:rsidR="00FB45EA" w14:paraId="46AAFA5F" w14:textId="77777777" w:rsidTr="00032D0B">
        <w:tc>
          <w:tcPr>
            <w:tcW w:w="2614" w:type="dxa"/>
            <w:vAlign w:val="center"/>
          </w:tcPr>
          <w:p w14:paraId="7B3589E6" w14:textId="6A59F97C" w:rsidR="00FB45EA" w:rsidRDefault="00FB45EA" w:rsidP="00FB45EA">
            <w:pPr>
              <w:jc w:val="center"/>
            </w:pPr>
            <w:r>
              <w:t>N3</w:t>
            </w:r>
          </w:p>
        </w:tc>
        <w:tc>
          <w:tcPr>
            <w:tcW w:w="2614" w:type="dxa"/>
            <w:vAlign w:val="center"/>
          </w:tcPr>
          <w:p w14:paraId="4FF8448D" w14:textId="38AAEFFB" w:rsidR="00FB45EA" w:rsidRDefault="003A7208" w:rsidP="00FB45EA">
            <w:pPr>
              <w:jc w:val="center"/>
            </w:pPr>
            <w:r>
              <w:t>263801.2004</w:t>
            </w:r>
          </w:p>
        </w:tc>
        <w:tc>
          <w:tcPr>
            <w:tcW w:w="2614" w:type="dxa"/>
            <w:vAlign w:val="center"/>
          </w:tcPr>
          <w:p w14:paraId="026AA2C7" w14:textId="6AA13B47" w:rsidR="00FB45EA" w:rsidRDefault="00FB45EA" w:rsidP="00FB45EA">
            <w:pPr>
              <w:jc w:val="center"/>
            </w:pPr>
            <w:r>
              <w:t>D5</w:t>
            </w:r>
          </w:p>
        </w:tc>
        <w:tc>
          <w:tcPr>
            <w:tcW w:w="2614" w:type="dxa"/>
            <w:vAlign w:val="center"/>
          </w:tcPr>
          <w:p w14:paraId="4FF35FB1" w14:textId="2D1EE052" w:rsidR="00FB45EA" w:rsidRDefault="003A7208" w:rsidP="00FB45EA">
            <w:pPr>
              <w:jc w:val="center"/>
            </w:pPr>
            <w:r>
              <w:t>263801.2004</w:t>
            </w:r>
          </w:p>
        </w:tc>
      </w:tr>
    </w:tbl>
    <w:p w14:paraId="5241DD32" w14:textId="0CCDD358" w:rsidR="0075523B" w:rsidRDefault="008E2333" w:rsidP="003C649B">
      <w:pPr>
        <w:pStyle w:val="Heading1"/>
        <w:jc w:val="both"/>
      </w:pPr>
      <w:bookmarkStart w:id="22" w:name="_Toc134137012"/>
      <w:r>
        <w:t>A</w:t>
      </w:r>
      <w:r w:rsidR="00E56650">
        <w:t>ppendix</w:t>
      </w:r>
      <w:r>
        <w:t xml:space="preserve"> </w:t>
      </w:r>
      <w:r w:rsidR="00B36599">
        <w:t>B</w:t>
      </w:r>
      <w:r>
        <w:t xml:space="preserve"> – Deriving </w:t>
      </w:r>
      <w:r w:rsidR="00B36599">
        <w:t>Forward and Closed Loop</w:t>
      </w:r>
      <w:r>
        <w:t xml:space="preserve"> Transfer Function</w:t>
      </w:r>
      <w:r w:rsidR="00B36599">
        <w:t>s</w:t>
      </w:r>
      <w:bookmarkEnd w:id="22"/>
    </w:p>
    <w:p w14:paraId="64B80F59" w14:textId="1BD26F8E" w:rsidR="00D8135F" w:rsidRPr="00D8135F" w:rsidRDefault="00D8135F" w:rsidP="00D8135F">
      <w:r>
        <w:t>Refer to Appendix A for variable values.</w:t>
      </w:r>
    </w:p>
    <w:tbl>
      <w:tblPr>
        <w:tblStyle w:val="TableGrid"/>
        <w:tblW w:w="10523" w:type="dxa"/>
        <w:tblLook w:val="04A0" w:firstRow="1" w:lastRow="0" w:firstColumn="1" w:lastColumn="0" w:noHBand="0" w:noVBand="1"/>
      </w:tblPr>
      <w:tblGrid>
        <w:gridCol w:w="2614"/>
        <w:gridCol w:w="7909"/>
      </w:tblGrid>
      <w:tr w:rsidR="000E6A2A" w14:paraId="37D3B7F2" w14:textId="77777777" w:rsidTr="000E6A2A">
        <w:tc>
          <w:tcPr>
            <w:tcW w:w="2614" w:type="dxa"/>
            <w:shd w:val="clear" w:color="auto" w:fill="F28E8D" w:themeFill="accent1" w:themeFillTint="66"/>
          </w:tcPr>
          <w:p w14:paraId="546A7109" w14:textId="7DA08BD3" w:rsidR="000E6A2A" w:rsidRPr="000E6A2A" w:rsidRDefault="000E6A2A" w:rsidP="003C649B">
            <w:pPr>
              <w:jc w:val="both"/>
              <w:rPr>
                <w:b/>
                <w:bCs/>
              </w:rPr>
            </w:pPr>
            <w:r>
              <w:rPr>
                <w:b/>
                <w:bCs/>
              </w:rPr>
              <w:t>Variable Name</w:t>
            </w:r>
          </w:p>
        </w:tc>
        <w:tc>
          <w:tcPr>
            <w:tcW w:w="7909" w:type="dxa"/>
            <w:shd w:val="clear" w:color="auto" w:fill="F28E8D" w:themeFill="accent1" w:themeFillTint="66"/>
          </w:tcPr>
          <w:p w14:paraId="127F4701" w14:textId="76F3F5DD" w:rsidR="000E6A2A" w:rsidRPr="000E6A2A" w:rsidRDefault="000E6A2A" w:rsidP="003C649B">
            <w:pPr>
              <w:jc w:val="both"/>
              <w:rPr>
                <w:b/>
                <w:bCs/>
              </w:rPr>
            </w:pPr>
            <w:r>
              <w:rPr>
                <w:b/>
                <w:bCs/>
              </w:rPr>
              <w:t>Explanation</w:t>
            </w:r>
          </w:p>
        </w:tc>
      </w:tr>
      <w:tr w:rsidR="000E6A2A" w14:paraId="6D2492D2" w14:textId="77777777" w:rsidTr="000E6A2A">
        <w:tc>
          <w:tcPr>
            <w:tcW w:w="2614" w:type="dxa"/>
          </w:tcPr>
          <w:p w14:paraId="6699F851" w14:textId="4F7B8EB3" w:rsidR="000E6A2A" w:rsidRDefault="000E6A2A" w:rsidP="003C649B">
            <w:pPr>
              <w:jc w:val="both"/>
            </w:pPr>
            <w:r>
              <w:t>PlantTF</w:t>
            </w:r>
          </w:p>
        </w:tc>
        <w:tc>
          <w:tcPr>
            <w:tcW w:w="7909" w:type="dxa"/>
          </w:tcPr>
          <w:p w14:paraId="3BD81EDB" w14:textId="6F39D6A6" w:rsidR="000E6A2A" w:rsidRDefault="000E6A2A" w:rsidP="003C649B">
            <w:pPr>
              <w:jc w:val="both"/>
            </w:pPr>
            <w:r>
              <w:t>Transfer function of the plant.</w:t>
            </w:r>
          </w:p>
        </w:tc>
      </w:tr>
      <w:tr w:rsidR="000E6A2A" w14:paraId="673A9650" w14:textId="77777777" w:rsidTr="000E6A2A">
        <w:tc>
          <w:tcPr>
            <w:tcW w:w="2614" w:type="dxa"/>
          </w:tcPr>
          <w:p w14:paraId="2F216545" w14:textId="1D567665" w:rsidR="000E6A2A" w:rsidRDefault="000E6A2A" w:rsidP="003C649B">
            <w:pPr>
              <w:jc w:val="both"/>
            </w:pPr>
            <w:r>
              <w:t>ControllerTF</w:t>
            </w:r>
          </w:p>
        </w:tc>
        <w:tc>
          <w:tcPr>
            <w:tcW w:w="7909" w:type="dxa"/>
          </w:tcPr>
          <w:p w14:paraId="2F36DFF5" w14:textId="5D0A22E1" w:rsidR="000E6A2A" w:rsidRDefault="000E6A2A" w:rsidP="003C649B">
            <w:pPr>
              <w:jc w:val="both"/>
            </w:pPr>
            <w:r>
              <w:t>Transfer function of the PID controller.</w:t>
            </w:r>
          </w:p>
        </w:tc>
      </w:tr>
      <w:tr w:rsidR="000E6A2A" w14:paraId="05B13584" w14:textId="77777777" w:rsidTr="000E6A2A">
        <w:tc>
          <w:tcPr>
            <w:tcW w:w="2614" w:type="dxa"/>
          </w:tcPr>
          <w:p w14:paraId="4DA572DF" w14:textId="2EEF148B" w:rsidR="000E6A2A" w:rsidRDefault="000E6A2A" w:rsidP="003C649B">
            <w:pPr>
              <w:jc w:val="both"/>
            </w:pPr>
            <w:r>
              <w:t>FwdTF</w:t>
            </w:r>
          </w:p>
        </w:tc>
        <w:tc>
          <w:tcPr>
            <w:tcW w:w="7909" w:type="dxa"/>
          </w:tcPr>
          <w:p w14:paraId="5F34BFDC" w14:textId="134643F7" w:rsidR="000E6A2A" w:rsidRDefault="000E6A2A" w:rsidP="003C649B">
            <w:pPr>
              <w:jc w:val="both"/>
            </w:pPr>
            <w:r>
              <w:t>Transfer function of the forward portion of the circuit.</w:t>
            </w:r>
          </w:p>
        </w:tc>
      </w:tr>
      <w:tr w:rsidR="000E6A2A" w14:paraId="258FBD83" w14:textId="77777777" w:rsidTr="000E6A2A">
        <w:tc>
          <w:tcPr>
            <w:tcW w:w="2614" w:type="dxa"/>
          </w:tcPr>
          <w:p w14:paraId="7A5EAD37" w14:textId="51BFD9F1" w:rsidR="000E6A2A" w:rsidRDefault="000E6A2A" w:rsidP="003C649B">
            <w:pPr>
              <w:jc w:val="both"/>
            </w:pPr>
            <w:r>
              <w:t>CLTF</w:t>
            </w:r>
          </w:p>
        </w:tc>
        <w:tc>
          <w:tcPr>
            <w:tcW w:w="7909" w:type="dxa"/>
          </w:tcPr>
          <w:p w14:paraId="1D2813E3" w14:textId="24B577D7" w:rsidR="000E6A2A" w:rsidRDefault="000E6A2A" w:rsidP="003C649B">
            <w:pPr>
              <w:jc w:val="both"/>
            </w:pPr>
            <w:r>
              <w:t>Transfer function of the entire closed loop circuit including feedback.</w:t>
            </w:r>
          </w:p>
        </w:tc>
      </w:tr>
    </w:tbl>
    <w:p w14:paraId="5A6925D9" w14:textId="77777777" w:rsidR="008F73FD" w:rsidRDefault="008F73FD" w:rsidP="003C649B">
      <w:pPr>
        <w:jc w:val="both"/>
      </w:pPr>
    </w:p>
    <w:p w14:paraId="201C3E11" w14:textId="3E7B6039" w:rsidR="000E6A2A" w:rsidRDefault="000E6A2A" w:rsidP="003C649B">
      <w:pPr>
        <w:jc w:val="both"/>
      </w:pPr>
      <w:r>
        <w:t xml:space="preserve">Using Equation </w:t>
      </w:r>
      <w:r w:rsidR="008E1F64">
        <w:t>1:</w:t>
      </w:r>
    </w:p>
    <w:p w14:paraId="1BBAD765" w14:textId="4240C5BE" w:rsidR="00DE202A" w:rsidRPr="008E100E" w:rsidRDefault="00DE202A" w:rsidP="003C649B">
      <w:pPr>
        <w:jc w:val="both"/>
        <w:rPr>
          <w:rFonts w:eastAsiaTheme="minorEastAsia"/>
          <w:sz w:val="16"/>
          <w:szCs w:val="16"/>
        </w:rPr>
      </w:pPr>
      <m:oMathPara>
        <m:oMath>
          <m:r>
            <w:rPr>
              <w:rFonts w:ascii="Cambria Math" w:hAnsi="Cambria Math"/>
              <w:sz w:val="16"/>
              <w:szCs w:val="16"/>
            </w:rPr>
            <m:t>Plant</m:t>
          </m:r>
          <m:r>
            <w:rPr>
              <w:rFonts w:ascii="Cambria Math" w:hAnsi="Cambria Math"/>
              <w:sz w:val="16"/>
              <w:szCs w:val="16"/>
            </w:rPr>
            <m:t xml:space="preserve">TF= </m:t>
          </m:r>
          <m:f>
            <m:fPr>
              <m:ctrlPr>
                <w:rPr>
                  <w:rFonts w:ascii="Cambria Math" w:hAnsi="Cambria Math"/>
                  <w:i/>
                  <w:sz w:val="16"/>
                  <w:szCs w:val="16"/>
                </w:rPr>
              </m:ctrlPr>
            </m:fPr>
            <m:num>
              <m:r>
                <w:rPr>
                  <w:rFonts w:ascii="Cambria Math" w:hAnsi="Cambria Math"/>
                  <w:sz w:val="16"/>
                  <w:szCs w:val="16"/>
                </w:rPr>
                <m:t>1</m:t>
              </m:r>
            </m:num>
            <m:den>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+4</m:t>
              </m:r>
            </m:den>
          </m:f>
        </m:oMath>
      </m:oMathPara>
    </w:p>
    <w:p w14:paraId="62E52762" w14:textId="31BF2ACD" w:rsidR="008E1F64" w:rsidRPr="003047E5" w:rsidRDefault="008E1F64" w:rsidP="003C649B">
      <w:pPr>
        <w:jc w:val="both"/>
        <w:rPr>
          <w:rFonts w:eastAsiaTheme="minorEastAsia"/>
        </w:rPr>
      </w:pPr>
      <w:r>
        <w:rPr>
          <w:rFonts w:eastAsiaTheme="minorEastAsia"/>
        </w:rPr>
        <w:t>Using Equation 2:</w:t>
      </w:r>
    </w:p>
    <w:p w14:paraId="2432972B" w14:textId="40F3F530" w:rsidR="003047E5" w:rsidRPr="008E100E" w:rsidRDefault="003047E5" w:rsidP="003C649B">
      <w:pPr>
        <w:jc w:val="both"/>
        <w:rPr>
          <w:rFonts w:eastAsiaTheme="minorEastAsia"/>
          <w:sz w:val="16"/>
          <w:szCs w:val="16"/>
        </w:rPr>
      </w:pPr>
      <m:oMathPara>
        <m:oMath>
          <m:r>
            <w:rPr>
              <w:rFonts w:ascii="Cambria Math" w:eastAsiaTheme="minorEastAsia" w:hAnsi="Cambria Math"/>
              <w:sz w:val="16"/>
              <w:szCs w:val="16"/>
            </w:rPr>
            <m:t xml:space="preserve">ControllerTF= </m:t>
          </m:r>
          <m:f>
            <m:fPr>
              <m:ctrlPr>
                <w:rPr>
                  <w:rFonts w:ascii="Cambria Math" w:eastAsiaTheme="minorEastAsia" w:hAnsi="Cambria Math"/>
                  <w:i/>
                  <w:sz w:val="16"/>
                  <w:szCs w:val="16"/>
                </w:rPr>
              </m:ctrlPr>
            </m:fPr>
            <m:num>
              <m:d>
                <m:dPr>
                  <m:ctrlPr>
                    <w:rPr>
                      <w:rFonts w:ascii="Cambria Math" w:eastAsiaTheme="minorEastAsia" w:hAnsi="Cambria Math"/>
                      <w:i/>
                      <w:sz w:val="16"/>
                      <w:szCs w:val="16"/>
                    </w:rPr>
                  </m:ctrlPr>
                </m:dPr>
                <m:e>
                  <m:r>
                    <w:rPr>
                      <w:rFonts w:ascii="Cambria Math" w:eastAsiaTheme="minorEastAsia" w:hAnsi="Cambria Math"/>
                      <w:sz w:val="16"/>
                      <w:szCs w:val="16"/>
                    </w:rPr>
                    <m:t>130.3106+48.985</m:t>
                  </m:r>
                  <m:d>
                    <m:dPr>
                      <m:ctrlPr>
                        <w:rPr>
                          <w:rFonts w:ascii="Cambria Math" w:eastAsiaTheme="minorEastAsia" w:hAnsi="Cambria Math"/>
                          <w:i/>
                          <w:sz w:val="16"/>
                          <w:szCs w:val="16"/>
                        </w:rPr>
                      </m:ctrlPr>
                    </m:dPr>
                    <m:e>
                      <m:r>
                        <w:rPr>
                          <w:rFonts w:ascii="Cambria Math" w:eastAsiaTheme="minorEastAsia" w:hAnsi="Cambria Math"/>
                          <w:sz w:val="16"/>
                          <w:szCs w:val="16"/>
                        </w:rPr>
                        <m:t>5615.8623</m:t>
                      </m:r>
                    </m:e>
                  </m:d>
                </m:e>
              </m:d>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2</m:t>
                  </m:r>
                </m:sup>
              </m:sSup>
              <m:r>
                <w:rPr>
                  <w:rFonts w:ascii="Cambria Math" w:eastAsiaTheme="minorEastAsia" w:hAnsi="Cambria Math"/>
                  <w:sz w:val="16"/>
                  <w:szCs w:val="16"/>
                </w:rPr>
                <m:t>+</m:t>
              </m:r>
              <m:d>
                <m:dPr>
                  <m:ctrlPr>
                    <w:rPr>
                      <w:rFonts w:ascii="Cambria Math" w:eastAsiaTheme="minorEastAsia" w:hAnsi="Cambria Math"/>
                      <w:i/>
                      <w:sz w:val="16"/>
                      <w:szCs w:val="16"/>
                    </w:rPr>
                  </m:ctrlPr>
                </m:dPr>
                <m:e>
                  <m:r>
                    <w:rPr>
                      <w:rFonts w:ascii="Cambria Math" w:eastAsiaTheme="minorEastAsia" w:hAnsi="Cambria Math"/>
                      <w:sz w:val="16"/>
                      <w:szCs w:val="16"/>
                    </w:rPr>
                    <m:t>5615.8623</m:t>
                  </m:r>
                  <m:d>
                    <m:dPr>
                      <m:ctrlPr>
                        <w:rPr>
                          <w:rFonts w:ascii="Cambria Math" w:eastAsiaTheme="minorEastAsia" w:hAnsi="Cambria Math"/>
                          <w:i/>
                          <w:sz w:val="16"/>
                          <w:szCs w:val="16"/>
                        </w:rPr>
                      </m:ctrlPr>
                    </m:dPr>
                    <m:e>
                      <m:r>
                        <w:rPr>
                          <w:rFonts w:ascii="Cambria Math" w:eastAsiaTheme="minorEastAsia" w:hAnsi="Cambria Math"/>
                          <w:sz w:val="16"/>
                          <w:szCs w:val="16"/>
                        </w:rPr>
                        <m:t>130.3106</m:t>
                      </m:r>
                    </m:e>
                  </m:d>
                  <m:r>
                    <w:rPr>
                      <w:rFonts w:ascii="Cambria Math" w:eastAsiaTheme="minorEastAsia" w:hAnsi="Cambria Math"/>
                      <w:sz w:val="16"/>
                      <w:szCs w:val="16"/>
                    </w:rPr>
                    <m:t>+46.9743</m:t>
                  </m:r>
                </m:e>
              </m:d>
              <m:r>
                <w:rPr>
                  <w:rFonts w:ascii="Cambria Math" w:eastAsiaTheme="minorEastAsia" w:hAnsi="Cambria Math"/>
                  <w:sz w:val="16"/>
                  <w:szCs w:val="16"/>
                </w:rPr>
                <m:t>s+46.9743(5615.8623)</m:t>
              </m:r>
            </m:num>
            <m:den>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2</m:t>
                  </m:r>
                </m:sup>
              </m:sSup>
              <m:r>
                <w:rPr>
                  <w:rFonts w:ascii="Cambria Math" w:eastAsiaTheme="minorEastAsia" w:hAnsi="Cambria Math"/>
                  <w:sz w:val="16"/>
                  <w:szCs w:val="16"/>
                </w:rPr>
                <m:t>+5615.8623</m:t>
              </m:r>
            </m:den>
          </m:f>
        </m:oMath>
      </m:oMathPara>
    </w:p>
    <w:p w14:paraId="4F79A7F8" w14:textId="0BB3BD7D" w:rsidR="003047E5" w:rsidRPr="008E100E" w:rsidRDefault="0044300D" w:rsidP="003C649B">
      <w:pPr>
        <w:jc w:val="both"/>
        <w:rPr>
          <w:rFonts w:eastAsiaTheme="minorEastAsia"/>
          <w:sz w:val="16"/>
          <w:szCs w:val="16"/>
        </w:rPr>
      </w:pPr>
      <m:oMathPara>
        <m:oMath>
          <m:r>
            <w:rPr>
              <w:rFonts w:ascii="Cambria Math" w:eastAsiaTheme="minorEastAsia" w:hAnsi="Cambria Math"/>
              <w:sz w:val="16"/>
              <w:szCs w:val="16"/>
            </w:rPr>
            <m:t>FwdTF=ControllerTF*PlantTF</m:t>
          </m:r>
        </m:oMath>
      </m:oMathPara>
    </w:p>
    <w:p w14:paraId="4216D368" w14:textId="2016DEFE" w:rsidR="0044300D" w:rsidRPr="008E100E" w:rsidRDefault="001D3C5D" w:rsidP="003C649B">
      <w:pPr>
        <w:jc w:val="both"/>
        <w:rPr>
          <w:rFonts w:eastAsiaTheme="minorEastAsia"/>
          <w:sz w:val="16"/>
          <w:szCs w:val="16"/>
        </w:rPr>
      </w:pPr>
      <m:oMathPara>
        <m:oMath>
          <m:r>
            <w:rPr>
              <w:rFonts w:ascii="Cambria Math" w:eastAsiaTheme="minorEastAsia" w:hAnsi="Cambria Math"/>
              <w:sz w:val="16"/>
              <w:szCs w:val="16"/>
            </w:rPr>
            <m:t xml:space="preserve">FwdTF= </m:t>
          </m:r>
          <m:f>
            <m:fPr>
              <m:ctrlPr>
                <w:rPr>
                  <w:rFonts w:ascii="Cambria Math" w:eastAsiaTheme="minorEastAsia" w:hAnsi="Cambria Math"/>
                  <w:i/>
                  <w:sz w:val="16"/>
                  <w:szCs w:val="16"/>
                </w:rPr>
              </m:ctrlPr>
            </m:fPr>
            <m:num>
              <m:d>
                <m:dPr>
                  <m:ctrlPr>
                    <w:rPr>
                      <w:rFonts w:ascii="Cambria Math" w:eastAsiaTheme="minorEastAsia" w:hAnsi="Cambria Math"/>
                      <w:i/>
                      <w:sz w:val="16"/>
                      <w:szCs w:val="16"/>
                    </w:rPr>
                  </m:ctrlPr>
                </m:dPr>
                <m:e>
                  <m:r>
                    <w:rPr>
                      <w:rFonts w:ascii="Cambria Math" w:eastAsiaTheme="minorEastAsia" w:hAnsi="Cambria Math"/>
                      <w:sz w:val="16"/>
                      <w:szCs w:val="16"/>
                    </w:rPr>
                    <m:t>130.3106+48.985</m:t>
                  </m:r>
                  <m:d>
                    <m:dPr>
                      <m:ctrlPr>
                        <w:rPr>
                          <w:rFonts w:ascii="Cambria Math" w:eastAsiaTheme="minorEastAsia" w:hAnsi="Cambria Math"/>
                          <w:i/>
                          <w:sz w:val="16"/>
                          <w:szCs w:val="16"/>
                        </w:rPr>
                      </m:ctrlPr>
                    </m:dPr>
                    <m:e>
                      <m:r>
                        <w:rPr>
                          <w:rFonts w:ascii="Cambria Math" w:eastAsiaTheme="minorEastAsia" w:hAnsi="Cambria Math"/>
                          <w:sz w:val="16"/>
                          <w:szCs w:val="16"/>
                        </w:rPr>
                        <m:t>5615.8623</m:t>
                      </m:r>
                    </m:e>
                  </m:d>
                </m:e>
              </m:d>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2</m:t>
                  </m:r>
                </m:sup>
              </m:sSup>
              <m:r>
                <w:rPr>
                  <w:rFonts w:ascii="Cambria Math" w:eastAsiaTheme="minorEastAsia" w:hAnsi="Cambria Math"/>
                  <w:sz w:val="16"/>
                  <w:szCs w:val="16"/>
                </w:rPr>
                <m:t>+</m:t>
              </m:r>
              <m:d>
                <m:dPr>
                  <m:ctrlPr>
                    <w:rPr>
                      <w:rFonts w:ascii="Cambria Math" w:eastAsiaTheme="minorEastAsia" w:hAnsi="Cambria Math"/>
                      <w:i/>
                      <w:sz w:val="16"/>
                      <w:szCs w:val="16"/>
                    </w:rPr>
                  </m:ctrlPr>
                </m:dPr>
                <m:e>
                  <m:r>
                    <w:rPr>
                      <w:rFonts w:ascii="Cambria Math" w:eastAsiaTheme="minorEastAsia" w:hAnsi="Cambria Math"/>
                      <w:sz w:val="16"/>
                      <w:szCs w:val="16"/>
                    </w:rPr>
                    <m:t>5615.8623</m:t>
                  </m:r>
                  <m:d>
                    <m:dPr>
                      <m:ctrlPr>
                        <w:rPr>
                          <w:rFonts w:ascii="Cambria Math" w:eastAsiaTheme="minorEastAsia" w:hAnsi="Cambria Math"/>
                          <w:i/>
                          <w:sz w:val="16"/>
                          <w:szCs w:val="16"/>
                        </w:rPr>
                      </m:ctrlPr>
                    </m:dPr>
                    <m:e>
                      <m:r>
                        <w:rPr>
                          <w:rFonts w:ascii="Cambria Math" w:eastAsiaTheme="minorEastAsia" w:hAnsi="Cambria Math"/>
                          <w:sz w:val="16"/>
                          <w:szCs w:val="16"/>
                        </w:rPr>
                        <m:t>130.3106</m:t>
                      </m:r>
                    </m:e>
                  </m:d>
                  <m:r>
                    <w:rPr>
                      <w:rFonts w:ascii="Cambria Math" w:eastAsiaTheme="minorEastAsia" w:hAnsi="Cambria Math"/>
                      <w:sz w:val="16"/>
                      <w:szCs w:val="16"/>
                    </w:rPr>
                    <m:t>+46.9743</m:t>
                  </m:r>
                </m:e>
              </m:d>
              <m:r>
                <w:rPr>
                  <w:rFonts w:ascii="Cambria Math" w:eastAsiaTheme="minorEastAsia" w:hAnsi="Cambria Math"/>
                  <w:sz w:val="16"/>
                  <w:szCs w:val="16"/>
                </w:rPr>
                <m:t>s+46.9743</m:t>
              </m:r>
              <m:d>
                <m:dPr>
                  <m:ctrlPr>
                    <w:rPr>
                      <w:rFonts w:ascii="Cambria Math" w:eastAsiaTheme="minorEastAsia" w:hAnsi="Cambria Math"/>
                      <w:i/>
                      <w:sz w:val="16"/>
                      <w:szCs w:val="16"/>
                    </w:rPr>
                  </m:ctrlPr>
                </m:dPr>
                <m:e>
                  <m:r>
                    <w:rPr>
                      <w:rFonts w:ascii="Cambria Math" w:eastAsiaTheme="minorEastAsia" w:hAnsi="Cambria Math"/>
                      <w:sz w:val="16"/>
                      <w:szCs w:val="16"/>
                    </w:rPr>
                    <m:t>5615.8623</m:t>
                  </m:r>
                </m:e>
              </m:d>
            </m:num>
            <m:den>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2</m:t>
                  </m:r>
                </m:sup>
              </m:sSup>
              <m:r>
                <w:rPr>
                  <w:rFonts w:ascii="Cambria Math" w:eastAsiaTheme="minorEastAsia" w:hAnsi="Cambria Math"/>
                  <w:sz w:val="16"/>
                  <w:szCs w:val="16"/>
                </w:rPr>
                <m:t>+5615.8623</m:t>
              </m:r>
            </m:den>
          </m:f>
          <m:r>
            <w:rPr>
              <w:rFonts w:ascii="Cambria Math" w:eastAsiaTheme="minorEastAsia" w:hAnsi="Cambria Math"/>
              <w:sz w:val="16"/>
              <w:szCs w:val="16"/>
            </w:rPr>
            <m:t>*</m:t>
          </m:r>
          <m:f>
            <m:fPr>
              <m:ctrlPr>
                <w:rPr>
                  <w:rFonts w:ascii="Cambria Math" w:hAnsi="Cambria Math"/>
                  <w:i/>
                  <w:sz w:val="16"/>
                  <w:szCs w:val="16"/>
                </w:rPr>
              </m:ctrlPr>
            </m:fPr>
            <m:num>
              <m:r>
                <w:rPr>
                  <w:rFonts w:ascii="Cambria Math" w:hAnsi="Cambria Math"/>
                  <w:sz w:val="16"/>
                  <w:szCs w:val="16"/>
                </w:rPr>
                <m:t>1</m:t>
              </m:r>
            </m:num>
            <m:den>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+4</m:t>
              </m:r>
            </m:den>
          </m:f>
        </m:oMath>
      </m:oMathPara>
    </w:p>
    <w:p w14:paraId="2EA2DF6F" w14:textId="495BE5C9" w:rsidR="001D3C5D" w:rsidRPr="008E100E" w:rsidRDefault="00A35E7B" w:rsidP="003C649B">
      <w:pPr>
        <w:jc w:val="both"/>
        <w:rPr>
          <w:rFonts w:eastAsiaTheme="minorEastAsia"/>
          <w:sz w:val="16"/>
          <w:szCs w:val="16"/>
        </w:rPr>
      </w:pPr>
      <m:oMathPara>
        <m:oMath>
          <m:r>
            <w:rPr>
              <w:rFonts w:ascii="Cambria Math" w:eastAsiaTheme="minorEastAsia" w:hAnsi="Cambria Math"/>
              <w:sz w:val="16"/>
              <w:szCs w:val="16"/>
            </w:rPr>
            <m:t xml:space="preserve">FwdTF= </m:t>
          </m:r>
          <m:f>
            <m:fPr>
              <m:ctrlPr>
                <w:rPr>
                  <w:rFonts w:ascii="Cambria Math" w:eastAsiaTheme="minorEastAsia" w:hAnsi="Cambria Math"/>
                  <w:i/>
                  <w:sz w:val="16"/>
                  <w:szCs w:val="16"/>
                </w:rPr>
              </m:ctrlPr>
            </m:fPr>
            <m:num>
              <m:r>
                <w:rPr>
                  <w:rFonts w:ascii="Cambria Math" w:eastAsiaTheme="minorEastAsia" w:hAnsi="Cambria Math"/>
                  <w:sz w:val="16"/>
                  <w:szCs w:val="16"/>
                </w:rPr>
                <m:t>275223.3254</m:t>
              </m:r>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2</m:t>
                  </m:r>
                </m:sup>
              </m:sSup>
              <m:r>
                <w:rPr>
                  <w:rFonts w:ascii="Cambria Math" w:eastAsiaTheme="minorEastAsia" w:hAnsi="Cambria Math"/>
                  <w:sz w:val="16"/>
                  <w:szCs w:val="16"/>
                </w:rPr>
                <m:t>+731853.3601s+263801.2004</m:t>
              </m:r>
            </m:num>
            <m:den>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4</m:t>
                  </m:r>
                </m:sup>
              </m:sSup>
              <m:r>
                <w:rPr>
                  <w:rFonts w:ascii="Cambria Math" w:eastAsiaTheme="minorEastAsia" w:hAnsi="Cambria Math"/>
                  <w:sz w:val="16"/>
                  <w:szCs w:val="16"/>
                </w:rPr>
                <m:t>+5615.8623</m:t>
              </m:r>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3</m:t>
                  </m:r>
                </m:sup>
              </m:sSup>
              <m:r>
                <w:rPr>
                  <w:rFonts w:ascii="Cambria Math" w:eastAsiaTheme="minorEastAsia" w:hAnsi="Cambria Math"/>
                  <w:sz w:val="16"/>
                  <w:szCs w:val="16"/>
                </w:rPr>
                <m:t>+4</m:t>
              </m:r>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2</m:t>
                  </m:r>
                </m:sup>
              </m:sSup>
              <m:r>
                <w:rPr>
                  <w:rFonts w:ascii="Cambria Math" w:eastAsiaTheme="minorEastAsia" w:hAnsi="Cambria Math"/>
                  <w:sz w:val="16"/>
                  <w:szCs w:val="16"/>
                </w:rPr>
                <m:t>+22463.4492s</m:t>
              </m:r>
            </m:den>
          </m:f>
        </m:oMath>
      </m:oMathPara>
    </w:p>
    <w:p w14:paraId="51314AB8" w14:textId="35A4274D" w:rsidR="005D3B80" w:rsidRDefault="005D3B80" w:rsidP="003C649B">
      <w:pPr>
        <w:jc w:val="both"/>
        <w:rPr>
          <w:rFonts w:eastAsiaTheme="minorEastAsia"/>
        </w:rPr>
      </w:pPr>
      <w:r>
        <w:rPr>
          <w:rFonts w:eastAsiaTheme="minorEastAsia"/>
        </w:rPr>
        <w:t>Using Equation 3:</w:t>
      </w:r>
    </w:p>
    <w:p w14:paraId="79E32DAC" w14:textId="6909CA0F" w:rsidR="005D3B80" w:rsidRPr="008E100E" w:rsidRDefault="000A070E" w:rsidP="003C649B">
      <w:pPr>
        <w:jc w:val="both"/>
        <w:rPr>
          <w:rFonts w:eastAsiaTheme="minorEastAsia"/>
          <w:sz w:val="16"/>
          <w:szCs w:val="16"/>
        </w:rPr>
      </w:pPr>
      <m:oMathPara>
        <m:oMath>
          <m:r>
            <w:rPr>
              <w:rFonts w:ascii="Cambria Math" w:eastAsiaTheme="minorEastAsia" w:hAnsi="Cambria Math"/>
              <w:sz w:val="16"/>
              <w:szCs w:val="16"/>
            </w:rPr>
            <m:t xml:space="preserve">CLTF= </m:t>
          </m:r>
          <m:f>
            <m:fPr>
              <m:ctrlPr>
                <w:rPr>
                  <w:rFonts w:ascii="Cambria Math" w:eastAsiaTheme="minorEastAsia" w:hAnsi="Cambria Math"/>
                  <w:i/>
                  <w:sz w:val="16"/>
                  <w:szCs w:val="16"/>
                </w:rPr>
              </m:ctrlPr>
            </m:fPr>
            <m:num>
              <m:d>
                <m:dPr>
                  <m:ctrlPr>
                    <w:rPr>
                      <w:rFonts w:ascii="Cambria Math" w:eastAsiaTheme="minorEastAsia" w:hAnsi="Cambria Math"/>
                      <w:i/>
                      <w:sz w:val="16"/>
                      <w:szCs w:val="16"/>
                    </w:rPr>
                  </m:ctrlPr>
                </m:dPr>
                <m:e>
                  <m:f>
                    <m:fPr>
                      <m:ctrlPr>
                        <w:rPr>
                          <w:rFonts w:ascii="Cambria Math" w:eastAsiaTheme="minorEastAsia" w:hAnsi="Cambria Math"/>
                          <w:i/>
                          <w:sz w:val="16"/>
                          <w:szCs w:val="16"/>
                        </w:rPr>
                      </m:ctrlPr>
                    </m:fPr>
                    <m:num>
                      <m:r>
                        <w:rPr>
                          <w:rFonts w:ascii="Cambria Math" w:eastAsiaTheme="minorEastAsia" w:hAnsi="Cambria Math"/>
                          <w:sz w:val="16"/>
                          <w:szCs w:val="16"/>
                        </w:rPr>
                        <m:t>275223.3254</m:t>
                      </m:r>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2</m:t>
                          </m:r>
                        </m:sup>
                      </m:sSup>
                      <m:r>
                        <w:rPr>
                          <w:rFonts w:ascii="Cambria Math" w:eastAsiaTheme="minorEastAsia" w:hAnsi="Cambria Math"/>
                          <w:sz w:val="16"/>
                          <w:szCs w:val="16"/>
                        </w:rPr>
                        <m:t>+731853.3601s+263801.2004</m:t>
                      </m:r>
                    </m:num>
                    <m:den>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4</m:t>
                          </m:r>
                        </m:sup>
                      </m:sSup>
                      <m:r>
                        <w:rPr>
                          <w:rFonts w:ascii="Cambria Math" w:eastAsiaTheme="minorEastAsia" w:hAnsi="Cambria Math"/>
                          <w:sz w:val="16"/>
                          <w:szCs w:val="16"/>
                        </w:rPr>
                        <m:t>+5615.8623</m:t>
                      </m:r>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3</m:t>
                          </m:r>
                        </m:sup>
                      </m:sSup>
                      <m:r>
                        <w:rPr>
                          <w:rFonts w:ascii="Cambria Math" w:eastAsiaTheme="minorEastAsia" w:hAnsi="Cambria Math"/>
                          <w:sz w:val="16"/>
                          <w:szCs w:val="16"/>
                        </w:rPr>
                        <m:t>+4</m:t>
                      </m:r>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2</m:t>
                          </m:r>
                        </m:sup>
                      </m:sSup>
                      <m:r>
                        <w:rPr>
                          <w:rFonts w:ascii="Cambria Math" w:eastAsiaTheme="minorEastAsia" w:hAnsi="Cambria Math"/>
                          <w:sz w:val="16"/>
                          <w:szCs w:val="16"/>
                        </w:rPr>
                        <m:t>+22463.4492s</m:t>
                      </m:r>
                    </m:den>
                  </m:f>
                </m:e>
              </m:d>
            </m:num>
            <m:den>
              <m:r>
                <w:rPr>
                  <w:rFonts w:ascii="Cambria Math" w:eastAsiaTheme="minorEastAsia" w:hAnsi="Cambria Math"/>
                  <w:sz w:val="16"/>
                  <w:szCs w:val="16"/>
                </w:rPr>
                <m:t>1+</m:t>
              </m:r>
              <m:d>
                <m:dPr>
                  <m:ctrlPr>
                    <w:rPr>
                      <w:rFonts w:ascii="Cambria Math" w:eastAsiaTheme="minorEastAsia" w:hAnsi="Cambria Math"/>
                      <w:i/>
                      <w:sz w:val="16"/>
                      <w:szCs w:val="16"/>
                    </w:rPr>
                  </m:ctrlPr>
                </m:dPr>
                <m:e>
                  <m:f>
                    <m:fPr>
                      <m:ctrlPr>
                        <w:rPr>
                          <w:rFonts w:ascii="Cambria Math" w:eastAsiaTheme="minorEastAsia" w:hAnsi="Cambria Math"/>
                          <w:i/>
                          <w:sz w:val="16"/>
                          <w:szCs w:val="16"/>
                        </w:rPr>
                      </m:ctrlPr>
                    </m:fPr>
                    <m:num>
                      <m:r>
                        <w:rPr>
                          <w:rFonts w:ascii="Cambria Math" w:eastAsiaTheme="minorEastAsia" w:hAnsi="Cambria Math"/>
                          <w:sz w:val="16"/>
                          <w:szCs w:val="16"/>
                        </w:rPr>
                        <m:t>275223.3254</m:t>
                      </m:r>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2</m:t>
                          </m:r>
                        </m:sup>
                      </m:sSup>
                      <m:r>
                        <w:rPr>
                          <w:rFonts w:ascii="Cambria Math" w:eastAsiaTheme="minorEastAsia" w:hAnsi="Cambria Math"/>
                          <w:sz w:val="16"/>
                          <w:szCs w:val="16"/>
                        </w:rPr>
                        <m:t>+731853.3601s+263801.2004</m:t>
                      </m:r>
                    </m:num>
                    <m:den>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4</m:t>
                          </m:r>
                        </m:sup>
                      </m:sSup>
                      <m:r>
                        <w:rPr>
                          <w:rFonts w:ascii="Cambria Math" w:eastAsiaTheme="minorEastAsia" w:hAnsi="Cambria Math"/>
                          <w:sz w:val="16"/>
                          <w:szCs w:val="16"/>
                        </w:rPr>
                        <m:t>+5615.8623</m:t>
                      </m:r>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3</m:t>
                          </m:r>
                        </m:sup>
                      </m:sSup>
                      <m:r>
                        <w:rPr>
                          <w:rFonts w:ascii="Cambria Math" w:eastAsiaTheme="minorEastAsia" w:hAnsi="Cambria Math"/>
                          <w:sz w:val="16"/>
                          <w:szCs w:val="16"/>
                        </w:rPr>
                        <m:t>+4</m:t>
                      </m:r>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2</m:t>
                          </m:r>
                        </m:sup>
                      </m:sSup>
                      <m:r>
                        <w:rPr>
                          <w:rFonts w:ascii="Cambria Math" w:eastAsiaTheme="minorEastAsia" w:hAnsi="Cambria Math"/>
                          <w:sz w:val="16"/>
                          <w:szCs w:val="16"/>
                        </w:rPr>
                        <m:t>+22463.4492s</m:t>
                      </m:r>
                    </m:den>
                  </m:f>
                </m:e>
              </m:d>
            </m:den>
          </m:f>
        </m:oMath>
      </m:oMathPara>
    </w:p>
    <w:p w14:paraId="77F62A04" w14:textId="3AC72042" w:rsidR="000A070E" w:rsidRPr="008E100E" w:rsidRDefault="000A070E" w:rsidP="000A070E">
      <w:pPr>
        <w:jc w:val="both"/>
        <w:rPr>
          <w:rFonts w:eastAsiaTheme="minorEastAsia"/>
          <w:sz w:val="16"/>
          <w:szCs w:val="16"/>
        </w:rPr>
      </w:pPr>
      <m:oMathPara>
        <m:oMath>
          <m:r>
            <w:rPr>
              <w:rFonts w:ascii="Cambria Math" w:eastAsiaTheme="minorEastAsia" w:hAnsi="Cambria Math"/>
              <w:sz w:val="16"/>
              <w:szCs w:val="16"/>
            </w:rPr>
            <m:t xml:space="preserve">CLTF= </m:t>
          </m:r>
          <m:f>
            <m:fPr>
              <m:ctrlPr>
                <w:rPr>
                  <w:rFonts w:ascii="Cambria Math" w:eastAsiaTheme="minorEastAsia" w:hAnsi="Cambria Math"/>
                  <w:i/>
                  <w:sz w:val="16"/>
                  <w:szCs w:val="16"/>
                </w:rPr>
              </m:ctrlPr>
            </m:fPr>
            <m:num>
              <m:d>
                <m:dPr>
                  <m:ctrlPr>
                    <w:rPr>
                      <w:rFonts w:ascii="Cambria Math" w:eastAsiaTheme="minorEastAsia" w:hAnsi="Cambria Math"/>
                      <w:i/>
                      <w:sz w:val="16"/>
                      <w:szCs w:val="16"/>
                    </w:rPr>
                  </m:ctrlPr>
                </m:dPr>
                <m:e>
                  <m:f>
                    <m:fPr>
                      <m:ctrlPr>
                        <w:rPr>
                          <w:rFonts w:ascii="Cambria Math" w:eastAsiaTheme="minorEastAsia" w:hAnsi="Cambria Math"/>
                          <w:i/>
                          <w:sz w:val="16"/>
                          <w:szCs w:val="16"/>
                        </w:rPr>
                      </m:ctrlPr>
                    </m:fPr>
                    <m:num>
                      <m:r>
                        <w:rPr>
                          <w:rFonts w:ascii="Cambria Math" w:eastAsiaTheme="minorEastAsia" w:hAnsi="Cambria Math"/>
                          <w:sz w:val="16"/>
                          <w:szCs w:val="16"/>
                        </w:rPr>
                        <m:t>275223.3254</m:t>
                      </m:r>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2</m:t>
                          </m:r>
                        </m:sup>
                      </m:sSup>
                      <m:r>
                        <w:rPr>
                          <w:rFonts w:ascii="Cambria Math" w:eastAsiaTheme="minorEastAsia" w:hAnsi="Cambria Math"/>
                          <w:sz w:val="16"/>
                          <w:szCs w:val="16"/>
                        </w:rPr>
                        <m:t>+731853.3601s+263801.2004</m:t>
                      </m:r>
                    </m:num>
                    <m:den>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4</m:t>
                          </m:r>
                        </m:sup>
                      </m:sSup>
                      <m:r>
                        <w:rPr>
                          <w:rFonts w:ascii="Cambria Math" w:eastAsiaTheme="minorEastAsia" w:hAnsi="Cambria Math"/>
                          <w:sz w:val="16"/>
                          <w:szCs w:val="16"/>
                        </w:rPr>
                        <m:t>+5615.8623</m:t>
                      </m:r>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3</m:t>
                          </m:r>
                        </m:sup>
                      </m:sSup>
                      <m:r>
                        <w:rPr>
                          <w:rFonts w:ascii="Cambria Math" w:eastAsiaTheme="minorEastAsia" w:hAnsi="Cambria Math"/>
                          <w:sz w:val="16"/>
                          <w:szCs w:val="16"/>
                        </w:rPr>
                        <m:t>+4</m:t>
                      </m:r>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2</m:t>
                          </m:r>
                        </m:sup>
                      </m:sSup>
                      <m:r>
                        <w:rPr>
                          <w:rFonts w:ascii="Cambria Math" w:eastAsiaTheme="minorEastAsia" w:hAnsi="Cambria Math"/>
                          <w:sz w:val="16"/>
                          <w:szCs w:val="16"/>
                        </w:rPr>
                        <m:t>+22463.4492s</m:t>
                      </m:r>
                    </m:den>
                  </m:f>
                </m:e>
              </m:d>
            </m:num>
            <m:den>
              <m:d>
                <m:dPr>
                  <m:ctrlPr>
                    <w:rPr>
                      <w:rFonts w:ascii="Cambria Math" w:eastAsiaTheme="minorEastAsia" w:hAnsi="Cambria Math"/>
                      <w:i/>
                      <w:sz w:val="16"/>
                      <w:szCs w:val="16"/>
                    </w:rPr>
                  </m:ctrlPr>
                </m:dPr>
                <m:e>
                  <m:f>
                    <m:fPr>
                      <m:ctrlPr>
                        <w:rPr>
                          <w:rFonts w:ascii="Cambria Math" w:eastAsiaTheme="minorEastAsia" w:hAnsi="Cambria Math"/>
                          <w:i/>
                          <w:sz w:val="16"/>
                          <w:szCs w:val="16"/>
                        </w:rPr>
                      </m:ctrlPr>
                    </m:fPr>
                    <m:num>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4</m:t>
                          </m:r>
                        </m:sup>
                      </m:sSup>
                      <m:r>
                        <w:rPr>
                          <w:rFonts w:ascii="Cambria Math" w:eastAsiaTheme="minorEastAsia" w:hAnsi="Cambria Math"/>
                          <w:sz w:val="16"/>
                          <w:szCs w:val="16"/>
                        </w:rPr>
                        <m:t>+5615.8623</m:t>
                      </m:r>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3</m:t>
                          </m:r>
                        </m:sup>
                      </m:sSup>
                      <m:r>
                        <w:rPr>
                          <w:rFonts w:ascii="Cambria Math" w:eastAsiaTheme="minorEastAsia" w:hAnsi="Cambria Math"/>
                          <w:sz w:val="16"/>
                          <w:szCs w:val="16"/>
                        </w:rPr>
                        <m:t>+4</m:t>
                      </m:r>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2</m:t>
                          </m:r>
                        </m:sup>
                      </m:sSup>
                      <m:r>
                        <w:rPr>
                          <w:rFonts w:ascii="Cambria Math" w:eastAsiaTheme="minorEastAsia" w:hAnsi="Cambria Math"/>
                          <w:sz w:val="16"/>
                          <w:szCs w:val="16"/>
                        </w:rPr>
                        <m:t>+22463.4492s</m:t>
                      </m:r>
                    </m:num>
                    <m:den>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4</m:t>
                          </m:r>
                        </m:sup>
                      </m:sSup>
                      <m:r>
                        <w:rPr>
                          <w:rFonts w:ascii="Cambria Math" w:eastAsiaTheme="minorEastAsia" w:hAnsi="Cambria Math"/>
                          <w:sz w:val="16"/>
                          <w:szCs w:val="16"/>
                        </w:rPr>
                        <m:t>+5615.8623</m:t>
                      </m:r>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3</m:t>
                          </m:r>
                        </m:sup>
                      </m:sSup>
                      <m:r>
                        <w:rPr>
                          <w:rFonts w:ascii="Cambria Math" w:eastAsiaTheme="minorEastAsia" w:hAnsi="Cambria Math"/>
                          <w:sz w:val="16"/>
                          <w:szCs w:val="16"/>
                        </w:rPr>
                        <m:t>+4</m:t>
                      </m:r>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2</m:t>
                          </m:r>
                        </m:sup>
                      </m:sSup>
                      <m:r>
                        <w:rPr>
                          <w:rFonts w:ascii="Cambria Math" w:eastAsiaTheme="minorEastAsia" w:hAnsi="Cambria Math"/>
                          <w:sz w:val="16"/>
                          <w:szCs w:val="16"/>
                        </w:rPr>
                        <m:t>+22463.4492s</m:t>
                      </m:r>
                    </m:den>
                  </m:f>
                </m:e>
              </m:d>
              <m:r>
                <w:rPr>
                  <w:rFonts w:ascii="Cambria Math" w:eastAsiaTheme="minorEastAsia" w:hAnsi="Cambria Math"/>
                  <w:sz w:val="16"/>
                  <w:szCs w:val="16"/>
                </w:rPr>
                <m:t>+</m:t>
              </m:r>
              <m:d>
                <m:dPr>
                  <m:ctrlPr>
                    <w:rPr>
                      <w:rFonts w:ascii="Cambria Math" w:eastAsiaTheme="minorEastAsia" w:hAnsi="Cambria Math"/>
                      <w:i/>
                      <w:sz w:val="16"/>
                      <w:szCs w:val="16"/>
                    </w:rPr>
                  </m:ctrlPr>
                </m:dPr>
                <m:e>
                  <m:f>
                    <m:fPr>
                      <m:ctrlPr>
                        <w:rPr>
                          <w:rFonts w:ascii="Cambria Math" w:eastAsiaTheme="minorEastAsia" w:hAnsi="Cambria Math"/>
                          <w:i/>
                          <w:sz w:val="16"/>
                          <w:szCs w:val="16"/>
                        </w:rPr>
                      </m:ctrlPr>
                    </m:fPr>
                    <m:num>
                      <m:r>
                        <w:rPr>
                          <w:rFonts w:ascii="Cambria Math" w:eastAsiaTheme="minorEastAsia" w:hAnsi="Cambria Math"/>
                          <w:sz w:val="16"/>
                          <w:szCs w:val="16"/>
                        </w:rPr>
                        <m:t>275223.3254</m:t>
                      </m:r>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2</m:t>
                          </m:r>
                        </m:sup>
                      </m:sSup>
                      <m:r>
                        <w:rPr>
                          <w:rFonts w:ascii="Cambria Math" w:eastAsiaTheme="minorEastAsia" w:hAnsi="Cambria Math"/>
                          <w:sz w:val="16"/>
                          <w:szCs w:val="16"/>
                        </w:rPr>
                        <m:t>+731853.3601s+263801.2004</m:t>
                      </m:r>
                    </m:num>
                    <m:den>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4</m:t>
                          </m:r>
                        </m:sup>
                      </m:sSup>
                      <m:r>
                        <w:rPr>
                          <w:rFonts w:ascii="Cambria Math" w:eastAsiaTheme="minorEastAsia" w:hAnsi="Cambria Math"/>
                          <w:sz w:val="16"/>
                          <w:szCs w:val="16"/>
                        </w:rPr>
                        <m:t>+5615.8623</m:t>
                      </m:r>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3</m:t>
                          </m:r>
                        </m:sup>
                      </m:sSup>
                      <m:r>
                        <w:rPr>
                          <w:rFonts w:ascii="Cambria Math" w:eastAsiaTheme="minorEastAsia" w:hAnsi="Cambria Math"/>
                          <w:sz w:val="16"/>
                          <w:szCs w:val="16"/>
                        </w:rPr>
                        <m:t>+4</m:t>
                      </m:r>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2</m:t>
                          </m:r>
                        </m:sup>
                      </m:sSup>
                      <m:r>
                        <w:rPr>
                          <w:rFonts w:ascii="Cambria Math" w:eastAsiaTheme="minorEastAsia" w:hAnsi="Cambria Math"/>
                          <w:sz w:val="16"/>
                          <w:szCs w:val="16"/>
                        </w:rPr>
                        <m:t>+22463.4492s</m:t>
                      </m:r>
                    </m:den>
                  </m:f>
                </m:e>
              </m:d>
            </m:den>
          </m:f>
        </m:oMath>
      </m:oMathPara>
    </w:p>
    <w:p w14:paraId="2357A322" w14:textId="4F235D67" w:rsidR="00216BE7" w:rsidRPr="008E100E" w:rsidRDefault="00216BE7" w:rsidP="00216BE7">
      <w:pPr>
        <w:jc w:val="both"/>
        <w:rPr>
          <w:rFonts w:eastAsiaTheme="minorEastAsia"/>
          <w:sz w:val="16"/>
          <w:szCs w:val="16"/>
        </w:rPr>
      </w:pPr>
      <m:oMathPara>
        <m:oMath>
          <m:r>
            <w:rPr>
              <w:rFonts w:ascii="Cambria Math" w:eastAsiaTheme="minorEastAsia" w:hAnsi="Cambria Math"/>
              <w:sz w:val="16"/>
              <w:szCs w:val="16"/>
            </w:rPr>
            <m:t xml:space="preserve">CLTF= </m:t>
          </m:r>
          <m:f>
            <m:fPr>
              <m:ctrlPr>
                <w:rPr>
                  <w:rFonts w:ascii="Cambria Math" w:eastAsiaTheme="minorEastAsia" w:hAnsi="Cambria Math"/>
                  <w:i/>
                  <w:sz w:val="16"/>
                  <w:szCs w:val="16"/>
                </w:rPr>
              </m:ctrlPr>
            </m:fPr>
            <m:num>
              <m:d>
                <m:dPr>
                  <m:ctrlPr>
                    <w:rPr>
                      <w:rFonts w:ascii="Cambria Math" w:eastAsiaTheme="minorEastAsia" w:hAnsi="Cambria Math"/>
                      <w:i/>
                      <w:sz w:val="16"/>
                      <w:szCs w:val="16"/>
                    </w:rPr>
                  </m:ctrlPr>
                </m:dPr>
                <m:e>
                  <m:f>
                    <m:fPr>
                      <m:ctrlPr>
                        <w:rPr>
                          <w:rFonts w:ascii="Cambria Math" w:eastAsiaTheme="minorEastAsia" w:hAnsi="Cambria Math"/>
                          <w:i/>
                          <w:sz w:val="16"/>
                          <w:szCs w:val="16"/>
                        </w:rPr>
                      </m:ctrlPr>
                    </m:fPr>
                    <m:num>
                      <m:r>
                        <w:rPr>
                          <w:rFonts w:ascii="Cambria Math" w:eastAsiaTheme="minorEastAsia" w:hAnsi="Cambria Math"/>
                          <w:sz w:val="16"/>
                          <w:szCs w:val="16"/>
                        </w:rPr>
                        <m:t>275223.3254</m:t>
                      </m:r>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2</m:t>
                          </m:r>
                        </m:sup>
                      </m:sSup>
                      <m:r>
                        <w:rPr>
                          <w:rFonts w:ascii="Cambria Math" w:eastAsiaTheme="minorEastAsia" w:hAnsi="Cambria Math"/>
                          <w:sz w:val="16"/>
                          <w:szCs w:val="16"/>
                        </w:rPr>
                        <m:t>+731853.3601s+263801.2004</m:t>
                      </m:r>
                    </m:num>
                    <m:den>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4</m:t>
                          </m:r>
                        </m:sup>
                      </m:sSup>
                      <m:r>
                        <w:rPr>
                          <w:rFonts w:ascii="Cambria Math" w:eastAsiaTheme="minorEastAsia" w:hAnsi="Cambria Math"/>
                          <w:sz w:val="16"/>
                          <w:szCs w:val="16"/>
                        </w:rPr>
                        <m:t>+5615.8623</m:t>
                      </m:r>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3</m:t>
                          </m:r>
                        </m:sup>
                      </m:sSup>
                      <m:r>
                        <w:rPr>
                          <w:rFonts w:ascii="Cambria Math" w:eastAsiaTheme="minorEastAsia" w:hAnsi="Cambria Math"/>
                          <w:sz w:val="16"/>
                          <w:szCs w:val="16"/>
                        </w:rPr>
                        <m:t>+4</m:t>
                      </m:r>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2</m:t>
                          </m:r>
                        </m:sup>
                      </m:sSup>
                      <m:r>
                        <w:rPr>
                          <w:rFonts w:ascii="Cambria Math" w:eastAsiaTheme="minorEastAsia" w:hAnsi="Cambria Math"/>
                          <w:sz w:val="16"/>
                          <w:szCs w:val="16"/>
                        </w:rPr>
                        <m:t>+22463.4492s</m:t>
                      </m:r>
                    </m:den>
                  </m:f>
                </m:e>
              </m:d>
            </m:num>
            <m:den>
              <m:d>
                <m:dPr>
                  <m:ctrlPr>
                    <w:rPr>
                      <w:rFonts w:ascii="Cambria Math" w:eastAsiaTheme="minorEastAsia" w:hAnsi="Cambria Math"/>
                      <w:i/>
                      <w:sz w:val="16"/>
                      <w:szCs w:val="16"/>
                    </w:rPr>
                  </m:ctrlPr>
                </m:dPr>
                <m:e>
                  <m:f>
                    <m:fPr>
                      <m:ctrlPr>
                        <w:rPr>
                          <w:rFonts w:ascii="Cambria Math" w:eastAsiaTheme="minorEastAsia" w:hAnsi="Cambria Math"/>
                          <w:i/>
                          <w:sz w:val="16"/>
                          <w:szCs w:val="16"/>
                        </w:rPr>
                      </m:ctrlPr>
                    </m:fPr>
                    <m:num>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4</m:t>
                          </m:r>
                        </m:sup>
                      </m:sSup>
                      <m:r>
                        <w:rPr>
                          <w:rFonts w:ascii="Cambria Math" w:eastAsiaTheme="minorEastAsia" w:hAnsi="Cambria Math"/>
                          <w:sz w:val="16"/>
                          <w:szCs w:val="16"/>
                        </w:rPr>
                        <m:t>+5615.8623</m:t>
                      </m:r>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3</m:t>
                          </m:r>
                        </m:sup>
                      </m:sSup>
                      <m:r>
                        <w:rPr>
                          <w:rFonts w:ascii="Cambria Math" w:eastAsiaTheme="minorEastAsia" w:hAnsi="Cambria Math"/>
                          <w:sz w:val="16"/>
                          <w:szCs w:val="16"/>
                        </w:rPr>
                        <m:t>+275227.3254</m:t>
                      </m:r>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2</m:t>
                          </m:r>
                        </m:sup>
                      </m:sSup>
                      <m:r>
                        <w:rPr>
                          <w:rFonts w:ascii="Cambria Math" w:eastAsiaTheme="minorEastAsia" w:hAnsi="Cambria Math"/>
                          <w:sz w:val="16"/>
                          <w:szCs w:val="16"/>
                        </w:rPr>
                        <m:t>+754316.8093s+263801.2004</m:t>
                      </m:r>
                    </m:num>
                    <m:den>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4</m:t>
                          </m:r>
                        </m:sup>
                      </m:sSup>
                      <m:r>
                        <w:rPr>
                          <w:rFonts w:ascii="Cambria Math" w:eastAsiaTheme="minorEastAsia" w:hAnsi="Cambria Math"/>
                          <w:sz w:val="16"/>
                          <w:szCs w:val="16"/>
                        </w:rPr>
                        <m:t>+5615.8623</m:t>
                      </m:r>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3</m:t>
                          </m:r>
                        </m:sup>
                      </m:sSup>
                      <m:r>
                        <w:rPr>
                          <w:rFonts w:ascii="Cambria Math" w:eastAsiaTheme="minorEastAsia" w:hAnsi="Cambria Math"/>
                          <w:sz w:val="16"/>
                          <w:szCs w:val="16"/>
                        </w:rPr>
                        <m:t>+4</m:t>
                      </m:r>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2</m:t>
                          </m:r>
                        </m:sup>
                      </m:sSup>
                      <m:r>
                        <w:rPr>
                          <w:rFonts w:ascii="Cambria Math" w:eastAsiaTheme="minorEastAsia" w:hAnsi="Cambria Math"/>
                          <w:sz w:val="16"/>
                          <w:szCs w:val="16"/>
                        </w:rPr>
                        <m:t>+22463.4492s</m:t>
                      </m:r>
                    </m:den>
                  </m:f>
                </m:e>
              </m:d>
            </m:den>
          </m:f>
        </m:oMath>
      </m:oMathPara>
    </w:p>
    <w:p w14:paraId="5ACCD81B" w14:textId="69CD4702" w:rsidR="000E6A2A" w:rsidRPr="008E100E" w:rsidRDefault="00F1187C" w:rsidP="003C649B">
      <w:pPr>
        <w:jc w:val="both"/>
        <w:rPr>
          <w:rFonts w:eastAsiaTheme="minorEastAsia"/>
          <w:sz w:val="16"/>
          <w:szCs w:val="16"/>
        </w:rPr>
      </w:pPr>
      <m:oMathPara>
        <m:oMath>
          <m:r>
            <w:rPr>
              <w:rFonts w:ascii="Cambria Math" w:eastAsiaTheme="minorEastAsia" w:hAnsi="Cambria Math"/>
              <w:sz w:val="16"/>
              <w:szCs w:val="16"/>
            </w:rPr>
            <m:t xml:space="preserve">CLTF= </m:t>
          </m:r>
          <m:d>
            <m:dPr>
              <m:ctrlPr>
                <w:rPr>
                  <w:rFonts w:ascii="Cambria Math" w:eastAsiaTheme="minorEastAsia" w:hAnsi="Cambria Math"/>
                  <w:i/>
                  <w:sz w:val="16"/>
                  <w:szCs w:val="16"/>
                </w:rPr>
              </m:ctrlPr>
            </m:dPr>
            <m:e>
              <m:f>
                <m:fPr>
                  <m:ctrlPr>
                    <w:rPr>
                      <w:rFonts w:ascii="Cambria Math" w:eastAsiaTheme="minorEastAsia" w:hAnsi="Cambria Math"/>
                      <w:i/>
                      <w:sz w:val="16"/>
                      <w:szCs w:val="16"/>
                    </w:rPr>
                  </m:ctrlPr>
                </m:fPr>
                <m:num>
                  <m:r>
                    <w:rPr>
                      <w:rFonts w:ascii="Cambria Math" w:eastAsiaTheme="minorEastAsia" w:hAnsi="Cambria Math"/>
                      <w:sz w:val="16"/>
                      <w:szCs w:val="16"/>
                    </w:rPr>
                    <m:t>275223.3254</m:t>
                  </m:r>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2</m:t>
                      </m:r>
                    </m:sup>
                  </m:sSup>
                  <m:r>
                    <w:rPr>
                      <w:rFonts w:ascii="Cambria Math" w:eastAsiaTheme="minorEastAsia" w:hAnsi="Cambria Math"/>
                      <w:sz w:val="16"/>
                      <w:szCs w:val="16"/>
                    </w:rPr>
                    <m:t>+731853.3601s+263801.2004</m:t>
                  </m:r>
                </m:num>
                <m:den>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4</m:t>
                      </m:r>
                    </m:sup>
                  </m:sSup>
                  <m:r>
                    <w:rPr>
                      <w:rFonts w:ascii="Cambria Math" w:eastAsiaTheme="minorEastAsia" w:hAnsi="Cambria Math"/>
                      <w:sz w:val="16"/>
                      <w:szCs w:val="16"/>
                    </w:rPr>
                    <m:t>+5615.8623</m:t>
                  </m:r>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3</m:t>
                      </m:r>
                    </m:sup>
                  </m:sSup>
                  <m:r>
                    <w:rPr>
                      <w:rFonts w:ascii="Cambria Math" w:eastAsiaTheme="minorEastAsia" w:hAnsi="Cambria Math"/>
                      <w:sz w:val="16"/>
                      <w:szCs w:val="16"/>
                    </w:rPr>
                    <m:t>+4</m:t>
                  </m:r>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2</m:t>
                      </m:r>
                    </m:sup>
                  </m:sSup>
                  <m:r>
                    <w:rPr>
                      <w:rFonts w:ascii="Cambria Math" w:eastAsiaTheme="minorEastAsia" w:hAnsi="Cambria Math"/>
                      <w:sz w:val="16"/>
                      <w:szCs w:val="16"/>
                    </w:rPr>
                    <m:t>+22463.4492s</m:t>
                  </m:r>
                </m:den>
              </m:f>
            </m:e>
          </m:d>
          <m:r>
            <w:rPr>
              <w:rFonts w:ascii="Cambria Math" w:eastAsiaTheme="minorEastAsia" w:hAnsi="Cambria Math"/>
              <w:sz w:val="16"/>
              <w:szCs w:val="16"/>
            </w:rPr>
            <m:t>*</m:t>
          </m:r>
          <m:d>
            <m:dPr>
              <m:ctrlPr>
                <w:rPr>
                  <w:rFonts w:ascii="Cambria Math" w:eastAsiaTheme="minorEastAsia" w:hAnsi="Cambria Math"/>
                  <w:i/>
                  <w:sz w:val="16"/>
                  <w:szCs w:val="16"/>
                </w:rPr>
              </m:ctrlPr>
            </m:dPr>
            <m:e>
              <m:f>
                <m:fPr>
                  <m:ctrlPr>
                    <w:rPr>
                      <w:rFonts w:ascii="Cambria Math" w:eastAsiaTheme="minorEastAsia" w:hAnsi="Cambria Math"/>
                      <w:i/>
                      <w:sz w:val="16"/>
                      <w:szCs w:val="16"/>
                    </w:rPr>
                  </m:ctrlPr>
                </m:fPr>
                <m:num>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4</m:t>
                      </m:r>
                    </m:sup>
                  </m:sSup>
                  <m:r>
                    <w:rPr>
                      <w:rFonts w:ascii="Cambria Math" w:eastAsiaTheme="minorEastAsia" w:hAnsi="Cambria Math"/>
                      <w:sz w:val="16"/>
                      <w:szCs w:val="16"/>
                    </w:rPr>
                    <m:t>+5615.8623</m:t>
                  </m:r>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3</m:t>
                      </m:r>
                    </m:sup>
                  </m:sSup>
                  <m:r>
                    <w:rPr>
                      <w:rFonts w:ascii="Cambria Math" w:eastAsiaTheme="minorEastAsia" w:hAnsi="Cambria Math"/>
                      <w:sz w:val="16"/>
                      <w:szCs w:val="16"/>
                    </w:rPr>
                    <m:t>+4</m:t>
                  </m:r>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2</m:t>
                      </m:r>
                    </m:sup>
                  </m:sSup>
                  <m:r>
                    <w:rPr>
                      <w:rFonts w:ascii="Cambria Math" w:eastAsiaTheme="minorEastAsia" w:hAnsi="Cambria Math"/>
                      <w:sz w:val="16"/>
                      <w:szCs w:val="16"/>
                    </w:rPr>
                    <m:t>+22463.4492s</m:t>
                  </m:r>
                </m:num>
                <m:den>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4</m:t>
                      </m:r>
                    </m:sup>
                  </m:sSup>
                  <m:r>
                    <w:rPr>
                      <w:rFonts w:ascii="Cambria Math" w:eastAsiaTheme="minorEastAsia" w:hAnsi="Cambria Math"/>
                      <w:sz w:val="16"/>
                      <w:szCs w:val="16"/>
                    </w:rPr>
                    <m:t>+5615.8623</m:t>
                  </m:r>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3</m:t>
                      </m:r>
                    </m:sup>
                  </m:sSup>
                  <m:r>
                    <w:rPr>
                      <w:rFonts w:ascii="Cambria Math" w:eastAsiaTheme="minorEastAsia" w:hAnsi="Cambria Math"/>
                      <w:sz w:val="16"/>
                      <w:szCs w:val="16"/>
                    </w:rPr>
                    <m:t>+275227.3254</m:t>
                  </m:r>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2</m:t>
                      </m:r>
                    </m:sup>
                  </m:sSup>
                  <m:r>
                    <w:rPr>
                      <w:rFonts w:ascii="Cambria Math" w:eastAsiaTheme="minorEastAsia" w:hAnsi="Cambria Math"/>
                      <w:sz w:val="16"/>
                      <w:szCs w:val="16"/>
                    </w:rPr>
                    <m:t>+754316.8093s+263801.2004</m:t>
                  </m:r>
                </m:den>
              </m:f>
            </m:e>
          </m:d>
        </m:oMath>
      </m:oMathPara>
    </w:p>
    <w:p w14:paraId="14D1273B" w14:textId="61C4214A" w:rsidR="000A070E" w:rsidRPr="008E100E" w:rsidRDefault="00757EF2" w:rsidP="003C649B">
      <w:pPr>
        <w:jc w:val="both"/>
        <w:rPr>
          <w:rFonts w:eastAsiaTheme="minorEastAsia"/>
          <w:sz w:val="16"/>
          <w:szCs w:val="16"/>
        </w:rPr>
      </w:pPr>
      <m:oMathPara>
        <m:oMath>
          <m:r>
            <w:rPr>
              <w:rFonts w:ascii="Cambria Math" w:eastAsiaTheme="minorEastAsia" w:hAnsi="Cambria Math"/>
              <w:sz w:val="16"/>
              <w:szCs w:val="16"/>
            </w:rPr>
            <m:t>CLTF=</m:t>
          </m:r>
          <m:f>
            <m:fPr>
              <m:ctrlPr>
                <w:rPr>
                  <w:rFonts w:ascii="Cambria Math" w:eastAsiaTheme="minorEastAsia" w:hAnsi="Cambria Math"/>
                  <w:i/>
                  <w:sz w:val="16"/>
                  <w:szCs w:val="16"/>
                </w:rPr>
              </m:ctrlPr>
            </m:fPr>
            <m:num>
              <m:r>
                <w:rPr>
                  <w:rFonts w:ascii="Cambria Math" w:eastAsiaTheme="minorEastAsia" w:hAnsi="Cambria Math"/>
                  <w:sz w:val="16"/>
                  <w:szCs w:val="16"/>
                </w:rPr>
                <m:t>275223.3254</m:t>
              </m:r>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2</m:t>
                  </m:r>
                </m:sup>
              </m:sSup>
              <m:r>
                <w:rPr>
                  <w:rFonts w:ascii="Cambria Math" w:eastAsiaTheme="minorEastAsia" w:hAnsi="Cambria Math"/>
                  <w:sz w:val="16"/>
                  <w:szCs w:val="16"/>
                </w:rPr>
                <m:t>+731853.3601s+263801.200</m:t>
              </m:r>
            </m:num>
            <m:den>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4</m:t>
                  </m:r>
                </m:sup>
              </m:sSup>
              <m:r>
                <w:rPr>
                  <w:rFonts w:ascii="Cambria Math" w:eastAsiaTheme="minorEastAsia" w:hAnsi="Cambria Math"/>
                  <w:sz w:val="16"/>
                  <w:szCs w:val="16"/>
                </w:rPr>
                <m:t>+5615.8623</m:t>
              </m:r>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3</m:t>
                  </m:r>
                </m:sup>
              </m:sSup>
              <m:r>
                <w:rPr>
                  <w:rFonts w:ascii="Cambria Math" w:eastAsiaTheme="minorEastAsia" w:hAnsi="Cambria Math"/>
                  <w:sz w:val="16"/>
                  <w:szCs w:val="16"/>
                </w:rPr>
                <m:t>+275227.3254</m:t>
              </m:r>
              <m:sSup>
                <m:sSupPr>
                  <m:ctrlPr>
                    <w:rPr>
                      <w:rFonts w:ascii="Cambria Math" w:eastAsiaTheme="minorEastAsia" w:hAnsi="Cambria Math"/>
                      <w:i/>
                      <w:sz w:val="16"/>
                      <w:szCs w:val="16"/>
                    </w:rPr>
                  </m:ctrlPr>
                </m:sSupPr>
                <m:e>
                  <m:r>
                    <w:rPr>
                      <w:rFonts w:ascii="Cambria Math" w:eastAsiaTheme="minorEastAsia" w:hAnsi="Cambria Math"/>
                      <w:sz w:val="16"/>
                      <w:szCs w:val="16"/>
                    </w:rPr>
                    <m:t>s</m:t>
                  </m:r>
                </m:e>
                <m:sup>
                  <m:r>
                    <w:rPr>
                      <w:rFonts w:ascii="Cambria Math" w:eastAsiaTheme="minorEastAsia" w:hAnsi="Cambria Math"/>
                      <w:sz w:val="16"/>
                      <w:szCs w:val="16"/>
                    </w:rPr>
                    <m:t>2</m:t>
                  </m:r>
                </m:sup>
              </m:sSup>
              <m:r>
                <w:rPr>
                  <w:rFonts w:ascii="Cambria Math" w:eastAsiaTheme="minorEastAsia" w:hAnsi="Cambria Math"/>
                  <w:sz w:val="16"/>
                  <w:szCs w:val="16"/>
                </w:rPr>
                <m:t>+754316.8093s+263801.200</m:t>
              </m:r>
            </m:den>
          </m:f>
        </m:oMath>
      </m:oMathPara>
    </w:p>
    <w:sectPr w:rsidR="000A070E" w:rsidRPr="008E100E" w:rsidSect="006A1125">
      <w:headerReference w:type="default" r:id="rId24"/>
      <w:footerReference w:type="default" r:id="rId25"/>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2422B2" w14:textId="77777777" w:rsidR="00F513C7" w:rsidRDefault="00F513C7" w:rsidP="006A1125">
      <w:pPr>
        <w:spacing w:after="0" w:line="240" w:lineRule="auto"/>
      </w:pPr>
      <w:r>
        <w:separator/>
      </w:r>
    </w:p>
  </w:endnote>
  <w:endnote w:type="continuationSeparator" w:id="0">
    <w:p w14:paraId="16D374D6" w14:textId="77777777" w:rsidR="00F513C7" w:rsidRDefault="00F513C7" w:rsidP="006A11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7A498B" w14:textId="76C8B658" w:rsidR="006A1125" w:rsidRPr="006A1125" w:rsidRDefault="006A1125" w:rsidP="006A1125">
    <w:pPr>
      <w:pStyle w:val="Footer"/>
      <w:jc w:val="center"/>
      <w:rPr>
        <w:color w:val="B01513" w:themeColor="accent1"/>
      </w:rPr>
    </w:pPr>
    <w:r>
      <w:rPr>
        <w:color w:val="B01513" w:themeColor="accent1"/>
      </w:rPr>
      <w:t xml:space="preserve">Page </w:t>
    </w:r>
    <w:r>
      <w:rPr>
        <w:color w:val="B01513" w:themeColor="accent1"/>
      </w:rPr>
      <w:fldChar w:fldCharType="begin"/>
    </w:r>
    <w:r>
      <w:rPr>
        <w:color w:val="B01513" w:themeColor="accent1"/>
      </w:rPr>
      <w:instrText xml:space="preserve"> PAGE  \* Arabic  \* MERGEFORMAT </w:instrText>
    </w:r>
    <w:r>
      <w:rPr>
        <w:color w:val="B01513" w:themeColor="accent1"/>
      </w:rPr>
      <w:fldChar w:fldCharType="separate"/>
    </w:r>
    <w:r>
      <w:rPr>
        <w:noProof/>
        <w:color w:val="B01513" w:themeColor="accent1"/>
      </w:rPr>
      <w:t>2</w:t>
    </w:r>
    <w:r>
      <w:rPr>
        <w:color w:val="B01513" w:themeColor="accent1"/>
      </w:rPr>
      <w:fldChar w:fldCharType="end"/>
    </w:r>
    <w:r>
      <w:rPr>
        <w:color w:val="B01513" w:themeColor="accent1"/>
      </w:rPr>
      <w:t xml:space="preserve"> of </w:t>
    </w:r>
    <w:r>
      <w:rPr>
        <w:color w:val="B01513" w:themeColor="accent1"/>
      </w:rPr>
      <w:fldChar w:fldCharType="begin"/>
    </w:r>
    <w:r>
      <w:rPr>
        <w:color w:val="B01513" w:themeColor="accent1"/>
      </w:rPr>
      <w:instrText xml:space="preserve"> NUMPAGES  \* Arabic  \* MERGEFORMAT </w:instrText>
    </w:r>
    <w:r>
      <w:rPr>
        <w:color w:val="B01513" w:themeColor="accent1"/>
      </w:rPr>
      <w:fldChar w:fldCharType="separate"/>
    </w:r>
    <w:r>
      <w:rPr>
        <w:noProof/>
        <w:color w:val="B01513" w:themeColor="accent1"/>
      </w:rPr>
      <w:t>2</w:t>
    </w:r>
    <w:r>
      <w:rPr>
        <w:color w:val="B01513" w:themeColor="accent1"/>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6F345E" w14:textId="77777777" w:rsidR="00F513C7" w:rsidRDefault="00F513C7" w:rsidP="006A1125">
      <w:pPr>
        <w:spacing w:after="0" w:line="240" w:lineRule="auto"/>
      </w:pPr>
      <w:r>
        <w:separator/>
      </w:r>
    </w:p>
  </w:footnote>
  <w:footnote w:type="continuationSeparator" w:id="0">
    <w:p w14:paraId="5DD24CE9" w14:textId="77777777" w:rsidR="00F513C7" w:rsidRDefault="00F513C7" w:rsidP="006A11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1BAB65" w14:textId="1BACD5C1" w:rsidR="006A1125" w:rsidRDefault="00000000">
    <w:pPr>
      <w:pStyle w:val="Header"/>
      <w:jc w:val="right"/>
      <w:rPr>
        <w:color w:val="B01513" w:themeColor="accent1"/>
      </w:rPr>
    </w:pPr>
    <w:sdt>
      <w:sdtPr>
        <w:rPr>
          <w:color w:val="B01513" w:themeColor="accent1"/>
        </w:rPr>
        <w:alias w:val="Title"/>
        <w:tag w:val=""/>
        <w:id w:val="664756013"/>
        <w:placeholder>
          <w:docPart w:val="AFDC09B6D27A48E684CD1EB48CF5A3E5"/>
        </w:placeholder>
        <w:dataBinding w:prefixMappings="xmlns:ns0='http://purl.org/dc/elements/1.1/' xmlns:ns1='http://schemas.openxmlformats.org/package/2006/metadata/core-properties' " w:xpath="/ns1:coreProperties[1]/ns0:title[1]" w:storeItemID="{6C3C8BC8-F283-45AE-878A-BAB7291924A1}"/>
        <w:text/>
      </w:sdtPr>
      <w:sdtContent>
        <w:r w:rsidR="00AC5BC2">
          <w:rPr>
            <w:color w:val="B01513" w:themeColor="accent1"/>
          </w:rPr>
          <w:t>Control System Design</w:t>
        </w:r>
      </w:sdtContent>
    </w:sdt>
    <w:r w:rsidR="006A1125">
      <w:rPr>
        <w:color w:val="B01513" w:themeColor="accent1"/>
      </w:rPr>
      <w:t xml:space="preserve"> | </w:t>
    </w:r>
    <w:sdt>
      <w:sdtPr>
        <w:rPr>
          <w:color w:val="B01513" w:themeColor="accent1"/>
        </w:rPr>
        <w:alias w:val="Author"/>
        <w:tag w:val=""/>
        <w:id w:val="-1677181147"/>
        <w:placeholder>
          <w:docPart w:val="59E3C3C9BDEF4C5E991BF0859BDB3A82"/>
        </w:placeholder>
        <w:dataBinding w:prefixMappings="xmlns:ns0='http://purl.org/dc/elements/1.1/' xmlns:ns1='http://schemas.openxmlformats.org/package/2006/metadata/core-properties' " w:xpath="/ns1:coreProperties[1]/ns0:creator[1]" w:storeItemID="{6C3C8BC8-F283-45AE-878A-BAB7291924A1}"/>
        <w:text/>
      </w:sdtPr>
      <w:sdtContent>
        <w:r w:rsidR="006A1125">
          <w:rPr>
            <w:color w:val="B01513" w:themeColor="accent1"/>
          </w:rPr>
          <w:t>Peter Down</w:t>
        </w:r>
      </w:sdtContent>
    </w:sdt>
  </w:p>
  <w:p w14:paraId="674BB023" w14:textId="77777777" w:rsidR="006A1125" w:rsidRDefault="006A11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E82E00"/>
    <w:multiLevelType w:val="hybridMultilevel"/>
    <w:tmpl w:val="CD5E4D9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4F101C5"/>
    <w:multiLevelType w:val="hybridMultilevel"/>
    <w:tmpl w:val="0DCA4F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468208057">
    <w:abstractNumId w:val="0"/>
  </w:num>
  <w:num w:numId="2" w16cid:durableId="200118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25B"/>
    <w:rsid w:val="000052BF"/>
    <w:rsid w:val="000245AD"/>
    <w:rsid w:val="00032D0B"/>
    <w:rsid w:val="00037F08"/>
    <w:rsid w:val="00047783"/>
    <w:rsid w:val="00051B84"/>
    <w:rsid w:val="00072FCA"/>
    <w:rsid w:val="0009334C"/>
    <w:rsid w:val="00093475"/>
    <w:rsid w:val="00094201"/>
    <w:rsid w:val="000A070E"/>
    <w:rsid w:val="000B5CB2"/>
    <w:rsid w:val="000C525B"/>
    <w:rsid w:val="000C7221"/>
    <w:rsid w:val="000D3597"/>
    <w:rsid w:val="000E251A"/>
    <w:rsid w:val="000E684F"/>
    <w:rsid w:val="000E6A2A"/>
    <w:rsid w:val="001250C7"/>
    <w:rsid w:val="00127CEC"/>
    <w:rsid w:val="00127E16"/>
    <w:rsid w:val="001327BC"/>
    <w:rsid w:val="00136850"/>
    <w:rsid w:val="00136E11"/>
    <w:rsid w:val="00152DDD"/>
    <w:rsid w:val="00167DA4"/>
    <w:rsid w:val="00185686"/>
    <w:rsid w:val="001A415F"/>
    <w:rsid w:val="001B1E6F"/>
    <w:rsid w:val="001C59ED"/>
    <w:rsid w:val="001D3C5D"/>
    <w:rsid w:val="001E07E4"/>
    <w:rsid w:val="001E59DC"/>
    <w:rsid w:val="001E6962"/>
    <w:rsid w:val="001F3C16"/>
    <w:rsid w:val="0020427C"/>
    <w:rsid w:val="00204ED4"/>
    <w:rsid w:val="002063CD"/>
    <w:rsid w:val="00211651"/>
    <w:rsid w:val="002160F3"/>
    <w:rsid w:val="00216BE7"/>
    <w:rsid w:val="00216DFE"/>
    <w:rsid w:val="00221A9B"/>
    <w:rsid w:val="002250B9"/>
    <w:rsid w:val="00234F15"/>
    <w:rsid w:val="002478ED"/>
    <w:rsid w:val="00272C51"/>
    <w:rsid w:val="0028698E"/>
    <w:rsid w:val="00293414"/>
    <w:rsid w:val="002B2EB7"/>
    <w:rsid w:val="002B5327"/>
    <w:rsid w:val="002C40D6"/>
    <w:rsid w:val="002D20C1"/>
    <w:rsid w:val="002D6D30"/>
    <w:rsid w:val="002D7C51"/>
    <w:rsid w:val="002E3BDC"/>
    <w:rsid w:val="003045AF"/>
    <w:rsid w:val="003047E5"/>
    <w:rsid w:val="0030617C"/>
    <w:rsid w:val="003127DB"/>
    <w:rsid w:val="00321FF8"/>
    <w:rsid w:val="00326CC8"/>
    <w:rsid w:val="00330DD8"/>
    <w:rsid w:val="00330FF6"/>
    <w:rsid w:val="00362077"/>
    <w:rsid w:val="00375E8F"/>
    <w:rsid w:val="003831BB"/>
    <w:rsid w:val="003A34A6"/>
    <w:rsid w:val="003A4DCA"/>
    <w:rsid w:val="003A7208"/>
    <w:rsid w:val="003B1218"/>
    <w:rsid w:val="003B3020"/>
    <w:rsid w:val="003C649B"/>
    <w:rsid w:val="003C78A3"/>
    <w:rsid w:val="003D03B2"/>
    <w:rsid w:val="003D26C1"/>
    <w:rsid w:val="003D6594"/>
    <w:rsid w:val="003E1606"/>
    <w:rsid w:val="003E7395"/>
    <w:rsid w:val="00401EFB"/>
    <w:rsid w:val="00410222"/>
    <w:rsid w:val="00413563"/>
    <w:rsid w:val="004165C6"/>
    <w:rsid w:val="00432C66"/>
    <w:rsid w:val="004341D9"/>
    <w:rsid w:val="00435F11"/>
    <w:rsid w:val="004378BC"/>
    <w:rsid w:val="0044300D"/>
    <w:rsid w:val="004624FF"/>
    <w:rsid w:val="00483B6E"/>
    <w:rsid w:val="00486967"/>
    <w:rsid w:val="004A1637"/>
    <w:rsid w:val="004A18A5"/>
    <w:rsid w:val="004B1685"/>
    <w:rsid w:val="004B17B6"/>
    <w:rsid w:val="004C23C7"/>
    <w:rsid w:val="004D1A6D"/>
    <w:rsid w:val="004F699B"/>
    <w:rsid w:val="004F6AB9"/>
    <w:rsid w:val="00500035"/>
    <w:rsid w:val="005010FC"/>
    <w:rsid w:val="00507021"/>
    <w:rsid w:val="00513DFD"/>
    <w:rsid w:val="00531C3C"/>
    <w:rsid w:val="0053736B"/>
    <w:rsid w:val="00543110"/>
    <w:rsid w:val="00545C0A"/>
    <w:rsid w:val="0054622D"/>
    <w:rsid w:val="00565C32"/>
    <w:rsid w:val="00574246"/>
    <w:rsid w:val="00586053"/>
    <w:rsid w:val="0058739E"/>
    <w:rsid w:val="005A5AA9"/>
    <w:rsid w:val="005A79D5"/>
    <w:rsid w:val="005B7A29"/>
    <w:rsid w:val="005C1955"/>
    <w:rsid w:val="005C4A2A"/>
    <w:rsid w:val="005D3B80"/>
    <w:rsid w:val="005D6577"/>
    <w:rsid w:val="005F15D0"/>
    <w:rsid w:val="005F3AB3"/>
    <w:rsid w:val="005F7F1E"/>
    <w:rsid w:val="00612D11"/>
    <w:rsid w:val="0061665B"/>
    <w:rsid w:val="00620E06"/>
    <w:rsid w:val="00625005"/>
    <w:rsid w:val="0062694C"/>
    <w:rsid w:val="00637920"/>
    <w:rsid w:val="00640F5F"/>
    <w:rsid w:val="00641BA3"/>
    <w:rsid w:val="006515ED"/>
    <w:rsid w:val="006A1125"/>
    <w:rsid w:val="006A1A9D"/>
    <w:rsid w:val="006B689C"/>
    <w:rsid w:val="006D20DA"/>
    <w:rsid w:val="006D2A6E"/>
    <w:rsid w:val="006E1FBA"/>
    <w:rsid w:val="006F6803"/>
    <w:rsid w:val="00710A46"/>
    <w:rsid w:val="00724AE6"/>
    <w:rsid w:val="00727561"/>
    <w:rsid w:val="0075523B"/>
    <w:rsid w:val="00757D9A"/>
    <w:rsid w:val="00757EF2"/>
    <w:rsid w:val="0076437A"/>
    <w:rsid w:val="007764B7"/>
    <w:rsid w:val="00780FD1"/>
    <w:rsid w:val="00792D52"/>
    <w:rsid w:val="00795CE7"/>
    <w:rsid w:val="007B28E7"/>
    <w:rsid w:val="007C7197"/>
    <w:rsid w:val="007D203D"/>
    <w:rsid w:val="007D3905"/>
    <w:rsid w:val="00802114"/>
    <w:rsid w:val="00814633"/>
    <w:rsid w:val="00847629"/>
    <w:rsid w:val="008508E0"/>
    <w:rsid w:val="00853D43"/>
    <w:rsid w:val="00871B2D"/>
    <w:rsid w:val="008734DA"/>
    <w:rsid w:val="0088049C"/>
    <w:rsid w:val="00881ED6"/>
    <w:rsid w:val="00883B41"/>
    <w:rsid w:val="00892908"/>
    <w:rsid w:val="00897531"/>
    <w:rsid w:val="008B0ABB"/>
    <w:rsid w:val="008C2F60"/>
    <w:rsid w:val="008D1540"/>
    <w:rsid w:val="008D401E"/>
    <w:rsid w:val="008E100E"/>
    <w:rsid w:val="008E1F64"/>
    <w:rsid w:val="008E2333"/>
    <w:rsid w:val="008F1F17"/>
    <w:rsid w:val="008F2FE3"/>
    <w:rsid w:val="008F52CB"/>
    <w:rsid w:val="008F73FD"/>
    <w:rsid w:val="00901FB2"/>
    <w:rsid w:val="00903616"/>
    <w:rsid w:val="009243B3"/>
    <w:rsid w:val="0094629F"/>
    <w:rsid w:val="00956509"/>
    <w:rsid w:val="00966921"/>
    <w:rsid w:val="00966C51"/>
    <w:rsid w:val="00970D2A"/>
    <w:rsid w:val="00991824"/>
    <w:rsid w:val="009B1AF8"/>
    <w:rsid w:val="009B62BE"/>
    <w:rsid w:val="009D1367"/>
    <w:rsid w:val="009D3695"/>
    <w:rsid w:val="009E3724"/>
    <w:rsid w:val="009E7092"/>
    <w:rsid w:val="00A032F8"/>
    <w:rsid w:val="00A045F5"/>
    <w:rsid w:val="00A203B5"/>
    <w:rsid w:val="00A23596"/>
    <w:rsid w:val="00A33899"/>
    <w:rsid w:val="00A35E7B"/>
    <w:rsid w:val="00A36E2C"/>
    <w:rsid w:val="00A442A8"/>
    <w:rsid w:val="00A51208"/>
    <w:rsid w:val="00A61F6D"/>
    <w:rsid w:val="00A62984"/>
    <w:rsid w:val="00A64911"/>
    <w:rsid w:val="00A70CA8"/>
    <w:rsid w:val="00A910B0"/>
    <w:rsid w:val="00AC5BC2"/>
    <w:rsid w:val="00AC5DB1"/>
    <w:rsid w:val="00AE3403"/>
    <w:rsid w:val="00AE67B5"/>
    <w:rsid w:val="00AF0196"/>
    <w:rsid w:val="00AF2D1B"/>
    <w:rsid w:val="00B00204"/>
    <w:rsid w:val="00B02D09"/>
    <w:rsid w:val="00B3150B"/>
    <w:rsid w:val="00B32905"/>
    <w:rsid w:val="00B36599"/>
    <w:rsid w:val="00B42B59"/>
    <w:rsid w:val="00B60EB8"/>
    <w:rsid w:val="00B62C5C"/>
    <w:rsid w:val="00B712D4"/>
    <w:rsid w:val="00B77526"/>
    <w:rsid w:val="00B7772F"/>
    <w:rsid w:val="00B80411"/>
    <w:rsid w:val="00B867F0"/>
    <w:rsid w:val="00B96F97"/>
    <w:rsid w:val="00BC4864"/>
    <w:rsid w:val="00BE1F22"/>
    <w:rsid w:val="00BE2E68"/>
    <w:rsid w:val="00BE3281"/>
    <w:rsid w:val="00C024B7"/>
    <w:rsid w:val="00C24925"/>
    <w:rsid w:val="00C2782F"/>
    <w:rsid w:val="00C35350"/>
    <w:rsid w:val="00C54D22"/>
    <w:rsid w:val="00C6258D"/>
    <w:rsid w:val="00C86E3C"/>
    <w:rsid w:val="00CC15C9"/>
    <w:rsid w:val="00CC6904"/>
    <w:rsid w:val="00CD07D3"/>
    <w:rsid w:val="00CE43FE"/>
    <w:rsid w:val="00CF5BA8"/>
    <w:rsid w:val="00D02A8E"/>
    <w:rsid w:val="00D10E3C"/>
    <w:rsid w:val="00D12371"/>
    <w:rsid w:val="00D1329C"/>
    <w:rsid w:val="00D14A2A"/>
    <w:rsid w:val="00D172D5"/>
    <w:rsid w:val="00D240C2"/>
    <w:rsid w:val="00D25463"/>
    <w:rsid w:val="00D31F0E"/>
    <w:rsid w:val="00D42CB3"/>
    <w:rsid w:val="00D47807"/>
    <w:rsid w:val="00D8135F"/>
    <w:rsid w:val="00D84116"/>
    <w:rsid w:val="00D94237"/>
    <w:rsid w:val="00D96CEB"/>
    <w:rsid w:val="00DA2B18"/>
    <w:rsid w:val="00DA70A7"/>
    <w:rsid w:val="00DD1321"/>
    <w:rsid w:val="00DE202A"/>
    <w:rsid w:val="00DF1064"/>
    <w:rsid w:val="00DF7447"/>
    <w:rsid w:val="00E04E5B"/>
    <w:rsid w:val="00E06D3C"/>
    <w:rsid w:val="00E119F9"/>
    <w:rsid w:val="00E34191"/>
    <w:rsid w:val="00E34342"/>
    <w:rsid w:val="00E539DA"/>
    <w:rsid w:val="00E56650"/>
    <w:rsid w:val="00E61579"/>
    <w:rsid w:val="00E63468"/>
    <w:rsid w:val="00E64A7E"/>
    <w:rsid w:val="00E8354D"/>
    <w:rsid w:val="00E91D68"/>
    <w:rsid w:val="00EB2B91"/>
    <w:rsid w:val="00EB53A0"/>
    <w:rsid w:val="00EB6185"/>
    <w:rsid w:val="00ED0E5B"/>
    <w:rsid w:val="00ED3ACB"/>
    <w:rsid w:val="00ED465D"/>
    <w:rsid w:val="00EE627C"/>
    <w:rsid w:val="00EF4553"/>
    <w:rsid w:val="00F03E4B"/>
    <w:rsid w:val="00F052D9"/>
    <w:rsid w:val="00F06E3F"/>
    <w:rsid w:val="00F1187C"/>
    <w:rsid w:val="00F1193A"/>
    <w:rsid w:val="00F11E79"/>
    <w:rsid w:val="00F222DD"/>
    <w:rsid w:val="00F24908"/>
    <w:rsid w:val="00F27AB5"/>
    <w:rsid w:val="00F349D7"/>
    <w:rsid w:val="00F41C31"/>
    <w:rsid w:val="00F465B8"/>
    <w:rsid w:val="00F513C7"/>
    <w:rsid w:val="00F55649"/>
    <w:rsid w:val="00F63FAC"/>
    <w:rsid w:val="00F7152E"/>
    <w:rsid w:val="00F81D40"/>
    <w:rsid w:val="00F925F8"/>
    <w:rsid w:val="00FB45EA"/>
    <w:rsid w:val="00FD04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8CACC"/>
  <w15:chartTrackingRefBased/>
  <w15:docId w15:val="{D5BE3652-20F3-4822-90B2-08C545BAAB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2A6E"/>
  </w:style>
  <w:style w:type="paragraph" w:styleId="Heading1">
    <w:name w:val="heading 1"/>
    <w:basedOn w:val="Normal"/>
    <w:next w:val="Normal"/>
    <w:link w:val="Heading1Char"/>
    <w:uiPriority w:val="9"/>
    <w:qFormat/>
    <w:rsid w:val="0075523B"/>
    <w:pPr>
      <w:keepNext/>
      <w:keepLines/>
      <w:spacing w:before="240" w:after="0"/>
      <w:outlineLvl w:val="0"/>
    </w:pPr>
    <w:rPr>
      <w:rFonts w:asciiTheme="majorHAnsi" w:eastAsiaTheme="majorEastAsia" w:hAnsiTheme="majorHAnsi" w:cstheme="majorBidi"/>
      <w:color w:val="830F0E"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A112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A1125"/>
    <w:rPr>
      <w:rFonts w:eastAsiaTheme="minorEastAsia"/>
      <w:kern w:val="0"/>
      <w:lang w:val="en-US"/>
      <w14:ligatures w14:val="none"/>
    </w:rPr>
  </w:style>
  <w:style w:type="paragraph" w:styleId="Header">
    <w:name w:val="header"/>
    <w:basedOn w:val="Normal"/>
    <w:link w:val="HeaderChar"/>
    <w:uiPriority w:val="99"/>
    <w:unhideWhenUsed/>
    <w:rsid w:val="006A11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1125"/>
  </w:style>
  <w:style w:type="paragraph" w:styleId="Footer">
    <w:name w:val="footer"/>
    <w:basedOn w:val="Normal"/>
    <w:link w:val="FooterChar"/>
    <w:uiPriority w:val="99"/>
    <w:unhideWhenUsed/>
    <w:rsid w:val="006A11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1125"/>
  </w:style>
  <w:style w:type="character" w:customStyle="1" w:styleId="Heading1Char">
    <w:name w:val="Heading 1 Char"/>
    <w:basedOn w:val="DefaultParagraphFont"/>
    <w:link w:val="Heading1"/>
    <w:uiPriority w:val="9"/>
    <w:rsid w:val="0075523B"/>
    <w:rPr>
      <w:rFonts w:asciiTheme="majorHAnsi" w:eastAsiaTheme="majorEastAsia" w:hAnsiTheme="majorHAnsi" w:cstheme="majorBidi"/>
      <w:color w:val="830F0E" w:themeColor="accent1" w:themeShade="BF"/>
      <w:sz w:val="32"/>
      <w:szCs w:val="32"/>
    </w:rPr>
  </w:style>
  <w:style w:type="paragraph" w:styleId="TOCHeading">
    <w:name w:val="TOC Heading"/>
    <w:basedOn w:val="Heading1"/>
    <w:next w:val="Normal"/>
    <w:uiPriority w:val="39"/>
    <w:unhideWhenUsed/>
    <w:qFormat/>
    <w:rsid w:val="0075523B"/>
    <w:pPr>
      <w:outlineLvl w:val="9"/>
    </w:pPr>
    <w:rPr>
      <w:kern w:val="0"/>
      <w:lang w:val="en-US"/>
      <w14:ligatures w14:val="none"/>
    </w:rPr>
  </w:style>
  <w:style w:type="paragraph" w:styleId="TOC1">
    <w:name w:val="toc 1"/>
    <w:basedOn w:val="Normal"/>
    <w:next w:val="Normal"/>
    <w:autoRedefine/>
    <w:uiPriority w:val="39"/>
    <w:unhideWhenUsed/>
    <w:rsid w:val="0075523B"/>
    <w:pPr>
      <w:spacing w:after="100"/>
    </w:pPr>
  </w:style>
  <w:style w:type="character" w:styleId="Hyperlink">
    <w:name w:val="Hyperlink"/>
    <w:basedOn w:val="DefaultParagraphFont"/>
    <w:uiPriority w:val="99"/>
    <w:unhideWhenUsed/>
    <w:rsid w:val="0075523B"/>
    <w:rPr>
      <w:color w:val="58C1BA" w:themeColor="hyperlink"/>
      <w:u w:val="single"/>
    </w:rPr>
  </w:style>
  <w:style w:type="paragraph" w:styleId="ListParagraph">
    <w:name w:val="List Paragraph"/>
    <w:basedOn w:val="Normal"/>
    <w:uiPriority w:val="34"/>
    <w:qFormat/>
    <w:rsid w:val="00321FF8"/>
    <w:pPr>
      <w:ind w:left="720"/>
      <w:contextualSpacing/>
    </w:pPr>
  </w:style>
  <w:style w:type="paragraph" w:styleId="Caption">
    <w:name w:val="caption"/>
    <w:basedOn w:val="Normal"/>
    <w:next w:val="Normal"/>
    <w:uiPriority w:val="35"/>
    <w:unhideWhenUsed/>
    <w:qFormat/>
    <w:rsid w:val="00F55649"/>
    <w:pPr>
      <w:spacing w:after="200" w:line="240" w:lineRule="auto"/>
    </w:pPr>
    <w:rPr>
      <w:i/>
      <w:iCs/>
      <w:color w:val="1E5155" w:themeColor="text2"/>
      <w:sz w:val="18"/>
      <w:szCs w:val="18"/>
    </w:rPr>
  </w:style>
  <w:style w:type="character" w:styleId="PlaceholderText">
    <w:name w:val="Placeholder Text"/>
    <w:basedOn w:val="DefaultParagraphFont"/>
    <w:uiPriority w:val="99"/>
    <w:semiHidden/>
    <w:rsid w:val="00BC4864"/>
    <w:rPr>
      <w:color w:val="808080"/>
    </w:rPr>
  </w:style>
  <w:style w:type="table" w:styleId="TableGrid">
    <w:name w:val="Table Grid"/>
    <w:basedOn w:val="TableNormal"/>
    <w:uiPriority w:val="39"/>
    <w:rsid w:val="00032D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D94237"/>
  </w:style>
  <w:style w:type="paragraph" w:styleId="TableofFigures">
    <w:name w:val="table of figures"/>
    <w:basedOn w:val="Normal"/>
    <w:next w:val="Normal"/>
    <w:uiPriority w:val="99"/>
    <w:unhideWhenUsed/>
    <w:rsid w:val="00F27AB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818953">
      <w:bodyDiv w:val="1"/>
      <w:marLeft w:val="0"/>
      <w:marRight w:val="0"/>
      <w:marTop w:val="0"/>
      <w:marBottom w:val="0"/>
      <w:divBdr>
        <w:top w:val="none" w:sz="0" w:space="0" w:color="auto"/>
        <w:left w:val="none" w:sz="0" w:space="0" w:color="auto"/>
        <w:bottom w:val="none" w:sz="0" w:space="0" w:color="auto"/>
        <w:right w:val="none" w:sz="0" w:space="0" w:color="auto"/>
      </w:divBdr>
    </w:div>
    <w:div w:id="291983499">
      <w:bodyDiv w:val="1"/>
      <w:marLeft w:val="0"/>
      <w:marRight w:val="0"/>
      <w:marTop w:val="0"/>
      <w:marBottom w:val="0"/>
      <w:divBdr>
        <w:top w:val="none" w:sz="0" w:space="0" w:color="auto"/>
        <w:left w:val="none" w:sz="0" w:space="0" w:color="auto"/>
        <w:bottom w:val="none" w:sz="0" w:space="0" w:color="auto"/>
        <w:right w:val="none" w:sz="0" w:space="0" w:color="auto"/>
      </w:divBdr>
    </w:div>
    <w:div w:id="308025930">
      <w:bodyDiv w:val="1"/>
      <w:marLeft w:val="0"/>
      <w:marRight w:val="0"/>
      <w:marTop w:val="0"/>
      <w:marBottom w:val="0"/>
      <w:divBdr>
        <w:top w:val="none" w:sz="0" w:space="0" w:color="auto"/>
        <w:left w:val="none" w:sz="0" w:space="0" w:color="auto"/>
        <w:bottom w:val="none" w:sz="0" w:space="0" w:color="auto"/>
        <w:right w:val="none" w:sz="0" w:space="0" w:color="auto"/>
      </w:divBdr>
    </w:div>
    <w:div w:id="495876539">
      <w:bodyDiv w:val="1"/>
      <w:marLeft w:val="0"/>
      <w:marRight w:val="0"/>
      <w:marTop w:val="0"/>
      <w:marBottom w:val="0"/>
      <w:divBdr>
        <w:top w:val="none" w:sz="0" w:space="0" w:color="auto"/>
        <w:left w:val="none" w:sz="0" w:space="0" w:color="auto"/>
        <w:bottom w:val="none" w:sz="0" w:space="0" w:color="auto"/>
        <w:right w:val="none" w:sz="0" w:space="0" w:color="auto"/>
      </w:divBdr>
    </w:div>
    <w:div w:id="513614951">
      <w:bodyDiv w:val="1"/>
      <w:marLeft w:val="0"/>
      <w:marRight w:val="0"/>
      <w:marTop w:val="0"/>
      <w:marBottom w:val="0"/>
      <w:divBdr>
        <w:top w:val="none" w:sz="0" w:space="0" w:color="auto"/>
        <w:left w:val="none" w:sz="0" w:space="0" w:color="auto"/>
        <w:bottom w:val="none" w:sz="0" w:space="0" w:color="auto"/>
        <w:right w:val="none" w:sz="0" w:space="0" w:color="auto"/>
      </w:divBdr>
    </w:div>
    <w:div w:id="581451394">
      <w:bodyDiv w:val="1"/>
      <w:marLeft w:val="0"/>
      <w:marRight w:val="0"/>
      <w:marTop w:val="0"/>
      <w:marBottom w:val="0"/>
      <w:divBdr>
        <w:top w:val="none" w:sz="0" w:space="0" w:color="auto"/>
        <w:left w:val="none" w:sz="0" w:space="0" w:color="auto"/>
        <w:bottom w:val="none" w:sz="0" w:space="0" w:color="auto"/>
        <w:right w:val="none" w:sz="0" w:space="0" w:color="auto"/>
      </w:divBdr>
    </w:div>
    <w:div w:id="732772616">
      <w:bodyDiv w:val="1"/>
      <w:marLeft w:val="0"/>
      <w:marRight w:val="0"/>
      <w:marTop w:val="0"/>
      <w:marBottom w:val="0"/>
      <w:divBdr>
        <w:top w:val="none" w:sz="0" w:space="0" w:color="auto"/>
        <w:left w:val="none" w:sz="0" w:space="0" w:color="auto"/>
        <w:bottom w:val="none" w:sz="0" w:space="0" w:color="auto"/>
        <w:right w:val="none" w:sz="0" w:space="0" w:color="auto"/>
      </w:divBdr>
    </w:div>
    <w:div w:id="1137840274">
      <w:bodyDiv w:val="1"/>
      <w:marLeft w:val="0"/>
      <w:marRight w:val="0"/>
      <w:marTop w:val="0"/>
      <w:marBottom w:val="0"/>
      <w:divBdr>
        <w:top w:val="none" w:sz="0" w:space="0" w:color="auto"/>
        <w:left w:val="none" w:sz="0" w:space="0" w:color="auto"/>
        <w:bottom w:val="none" w:sz="0" w:space="0" w:color="auto"/>
        <w:right w:val="none" w:sz="0" w:space="0" w:color="auto"/>
      </w:divBdr>
    </w:div>
    <w:div w:id="1258710083">
      <w:bodyDiv w:val="1"/>
      <w:marLeft w:val="0"/>
      <w:marRight w:val="0"/>
      <w:marTop w:val="0"/>
      <w:marBottom w:val="0"/>
      <w:divBdr>
        <w:top w:val="none" w:sz="0" w:space="0" w:color="auto"/>
        <w:left w:val="none" w:sz="0" w:space="0" w:color="auto"/>
        <w:bottom w:val="none" w:sz="0" w:space="0" w:color="auto"/>
        <w:right w:val="none" w:sz="0" w:space="0" w:color="auto"/>
      </w:divBdr>
    </w:div>
    <w:div w:id="1356923450">
      <w:bodyDiv w:val="1"/>
      <w:marLeft w:val="0"/>
      <w:marRight w:val="0"/>
      <w:marTop w:val="0"/>
      <w:marBottom w:val="0"/>
      <w:divBdr>
        <w:top w:val="none" w:sz="0" w:space="0" w:color="auto"/>
        <w:left w:val="none" w:sz="0" w:space="0" w:color="auto"/>
        <w:bottom w:val="none" w:sz="0" w:space="0" w:color="auto"/>
        <w:right w:val="none" w:sz="0" w:space="0" w:color="auto"/>
      </w:divBdr>
    </w:div>
    <w:div w:id="1376275745">
      <w:bodyDiv w:val="1"/>
      <w:marLeft w:val="0"/>
      <w:marRight w:val="0"/>
      <w:marTop w:val="0"/>
      <w:marBottom w:val="0"/>
      <w:divBdr>
        <w:top w:val="none" w:sz="0" w:space="0" w:color="auto"/>
        <w:left w:val="none" w:sz="0" w:space="0" w:color="auto"/>
        <w:bottom w:val="none" w:sz="0" w:space="0" w:color="auto"/>
        <w:right w:val="none" w:sz="0" w:space="0" w:color="auto"/>
      </w:divBdr>
    </w:div>
    <w:div w:id="1539202684">
      <w:bodyDiv w:val="1"/>
      <w:marLeft w:val="0"/>
      <w:marRight w:val="0"/>
      <w:marTop w:val="0"/>
      <w:marBottom w:val="0"/>
      <w:divBdr>
        <w:top w:val="none" w:sz="0" w:space="0" w:color="auto"/>
        <w:left w:val="none" w:sz="0" w:space="0" w:color="auto"/>
        <w:bottom w:val="none" w:sz="0" w:space="0" w:color="auto"/>
        <w:right w:val="none" w:sz="0" w:space="0" w:color="auto"/>
      </w:divBdr>
    </w:div>
    <w:div w:id="1600484737">
      <w:bodyDiv w:val="1"/>
      <w:marLeft w:val="0"/>
      <w:marRight w:val="0"/>
      <w:marTop w:val="0"/>
      <w:marBottom w:val="0"/>
      <w:divBdr>
        <w:top w:val="none" w:sz="0" w:space="0" w:color="auto"/>
        <w:left w:val="none" w:sz="0" w:space="0" w:color="auto"/>
        <w:bottom w:val="none" w:sz="0" w:space="0" w:color="auto"/>
        <w:right w:val="none" w:sz="0" w:space="0" w:color="auto"/>
      </w:divBdr>
    </w:div>
    <w:div w:id="1613392431">
      <w:bodyDiv w:val="1"/>
      <w:marLeft w:val="0"/>
      <w:marRight w:val="0"/>
      <w:marTop w:val="0"/>
      <w:marBottom w:val="0"/>
      <w:divBdr>
        <w:top w:val="none" w:sz="0" w:space="0" w:color="auto"/>
        <w:left w:val="none" w:sz="0" w:space="0" w:color="auto"/>
        <w:bottom w:val="none" w:sz="0" w:space="0" w:color="auto"/>
        <w:right w:val="none" w:sz="0" w:space="0" w:color="auto"/>
      </w:divBdr>
    </w:div>
    <w:div w:id="1838495172">
      <w:bodyDiv w:val="1"/>
      <w:marLeft w:val="0"/>
      <w:marRight w:val="0"/>
      <w:marTop w:val="0"/>
      <w:marBottom w:val="0"/>
      <w:divBdr>
        <w:top w:val="none" w:sz="0" w:space="0" w:color="auto"/>
        <w:left w:val="none" w:sz="0" w:space="0" w:color="auto"/>
        <w:bottom w:val="none" w:sz="0" w:space="0" w:color="auto"/>
        <w:right w:val="none" w:sz="0" w:space="0" w:color="auto"/>
      </w:divBdr>
    </w:div>
    <w:div w:id="1987005511">
      <w:bodyDiv w:val="1"/>
      <w:marLeft w:val="0"/>
      <w:marRight w:val="0"/>
      <w:marTop w:val="0"/>
      <w:marBottom w:val="0"/>
      <w:divBdr>
        <w:top w:val="none" w:sz="0" w:space="0" w:color="auto"/>
        <w:left w:val="none" w:sz="0" w:space="0" w:color="auto"/>
        <w:bottom w:val="none" w:sz="0" w:space="0" w:color="auto"/>
        <w:right w:val="none" w:sz="0" w:space="0" w:color="auto"/>
      </w:divBdr>
    </w:div>
    <w:div w:id="2002544021">
      <w:bodyDiv w:val="1"/>
      <w:marLeft w:val="0"/>
      <w:marRight w:val="0"/>
      <w:marTop w:val="0"/>
      <w:marBottom w:val="0"/>
      <w:divBdr>
        <w:top w:val="none" w:sz="0" w:space="0" w:color="auto"/>
        <w:left w:val="none" w:sz="0" w:space="0" w:color="auto"/>
        <w:bottom w:val="none" w:sz="0" w:space="0" w:color="auto"/>
        <w:right w:val="none" w:sz="0" w:space="0" w:color="auto"/>
      </w:divBdr>
    </w:div>
    <w:div w:id="2076197494">
      <w:bodyDiv w:val="1"/>
      <w:marLeft w:val="0"/>
      <w:marRight w:val="0"/>
      <w:marTop w:val="0"/>
      <w:marBottom w:val="0"/>
      <w:divBdr>
        <w:top w:val="none" w:sz="0" w:space="0" w:color="auto"/>
        <w:left w:val="none" w:sz="0" w:space="0" w:color="auto"/>
        <w:bottom w:val="none" w:sz="0" w:space="0" w:color="auto"/>
        <w:right w:val="none" w:sz="0" w:space="0" w:color="auto"/>
      </w:divBdr>
    </w:div>
    <w:div w:id="2107068631">
      <w:bodyDiv w:val="1"/>
      <w:marLeft w:val="0"/>
      <w:marRight w:val="0"/>
      <w:marTop w:val="0"/>
      <w:marBottom w:val="0"/>
      <w:divBdr>
        <w:top w:val="none" w:sz="0" w:space="0" w:color="auto"/>
        <w:left w:val="none" w:sz="0" w:space="0" w:color="auto"/>
        <w:bottom w:val="none" w:sz="0" w:space="0" w:color="auto"/>
        <w:right w:val="none" w:sz="0" w:space="0" w:color="auto"/>
      </w:divBdr>
    </w:div>
    <w:div w:id="2122068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FDC09B6D27A48E684CD1EB48CF5A3E5"/>
        <w:category>
          <w:name w:val="General"/>
          <w:gallery w:val="placeholder"/>
        </w:category>
        <w:types>
          <w:type w:val="bbPlcHdr"/>
        </w:types>
        <w:behaviors>
          <w:behavior w:val="content"/>
        </w:behaviors>
        <w:guid w:val="{08634B8C-93FB-4B16-BEC1-34A1B7D6FB8D}"/>
      </w:docPartPr>
      <w:docPartBody>
        <w:p w:rsidR="000317ED" w:rsidRDefault="00914952" w:rsidP="00914952">
          <w:pPr>
            <w:pStyle w:val="AFDC09B6D27A48E684CD1EB48CF5A3E5"/>
          </w:pPr>
          <w:r>
            <w:rPr>
              <w:color w:val="4472C4" w:themeColor="accent1"/>
            </w:rPr>
            <w:t>[Document title]</w:t>
          </w:r>
        </w:p>
      </w:docPartBody>
    </w:docPart>
    <w:docPart>
      <w:docPartPr>
        <w:name w:val="59E3C3C9BDEF4C5E991BF0859BDB3A82"/>
        <w:category>
          <w:name w:val="General"/>
          <w:gallery w:val="placeholder"/>
        </w:category>
        <w:types>
          <w:type w:val="bbPlcHdr"/>
        </w:types>
        <w:behaviors>
          <w:behavior w:val="content"/>
        </w:behaviors>
        <w:guid w:val="{1C2B3246-C670-4B32-83B3-221F63F36158}"/>
      </w:docPartPr>
      <w:docPartBody>
        <w:p w:rsidR="000317ED" w:rsidRDefault="00914952" w:rsidP="00914952">
          <w:pPr>
            <w:pStyle w:val="59E3C3C9BDEF4C5E991BF0859BDB3A82"/>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952"/>
    <w:rsid w:val="000317ED"/>
    <w:rsid w:val="00133CFE"/>
    <w:rsid w:val="00914952"/>
    <w:rsid w:val="00A72E8E"/>
    <w:rsid w:val="00C15496"/>
    <w:rsid w:val="00CF6D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FDC09B6D27A48E684CD1EB48CF5A3E5">
    <w:name w:val="AFDC09B6D27A48E684CD1EB48CF5A3E5"/>
    <w:rsid w:val="00914952"/>
  </w:style>
  <w:style w:type="paragraph" w:customStyle="1" w:styleId="59E3C3C9BDEF4C5E991BF0859BDB3A82">
    <w:name w:val="59E3C3C9BDEF4C5E991BF0859BDB3A82"/>
    <w:rsid w:val="00914952"/>
  </w:style>
  <w:style w:type="character" w:styleId="PlaceholderText">
    <w:name w:val="Placeholder Text"/>
    <w:basedOn w:val="DefaultParagraphFont"/>
    <w:uiPriority w:val="99"/>
    <w:semiHidden/>
    <w:rsid w:val="00133CFE"/>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16.jpeg"/></Relationships>
</file>

<file path=word/theme/theme1.xml><?xml version="1.0" encoding="utf-8"?>
<a:theme xmlns:a="http://schemas.openxmlformats.org/drawingml/2006/main" name="Ion">
  <a:themeElements>
    <a:clrScheme name="Ion">
      <a:dk1>
        <a:sysClr val="windowText" lastClr="000000"/>
      </a:dk1>
      <a:lt1>
        <a:sysClr val="window" lastClr="FFFFFF"/>
      </a:lt1>
      <a:dk2>
        <a:srgbClr val="1E5155"/>
      </a:dk2>
      <a:lt2>
        <a:srgbClr val="EBEBEB"/>
      </a:lt2>
      <a:accent1>
        <a:srgbClr val="B01513"/>
      </a:accent1>
      <a:accent2>
        <a:srgbClr val="EA6312"/>
      </a:accent2>
      <a:accent3>
        <a:srgbClr val="E6B729"/>
      </a:accent3>
      <a:accent4>
        <a:srgbClr val="6AAC90"/>
      </a:accent4>
      <a:accent5>
        <a:srgbClr val="54849A"/>
      </a:accent5>
      <a:accent6>
        <a:srgbClr val="9E5E9B"/>
      </a:accent6>
      <a:hlink>
        <a:srgbClr val="58C1BA"/>
      </a:hlink>
      <a:folHlink>
        <a:srgbClr val="9DFFCB"/>
      </a:folHlink>
    </a:clrScheme>
    <a:fontScheme name="Ion">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7000"/>
                <a:hueMod val="88000"/>
                <a:satMod val="130000"/>
                <a:lumMod val="124000"/>
              </a:schemeClr>
            </a:gs>
            <a:gs pos="100000">
              <a:schemeClr val="phClr">
                <a:tint val="96000"/>
                <a:shade val="88000"/>
                <a:hueMod val="108000"/>
                <a:satMod val="164000"/>
                <a:lumMod val="76000"/>
              </a:schemeClr>
            </a:gs>
          </a:gsLst>
          <a:path path="circle">
            <a:fillToRect l="45000" t="65000" r="125000" b="100000"/>
          </a:path>
        </a:gradFill>
        <a:blipFill rotWithShape="1">
          <a:blip xmlns:r="http://schemas.openxmlformats.org/officeDocument/2006/relationships" r:embed="rId1">
            <a:duotone>
              <a:schemeClr val="phClr">
                <a:shade val="69000"/>
                <a:hueMod val="108000"/>
                <a:satMod val="164000"/>
                <a:lumMod val="74000"/>
              </a:schemeClr>
              <a:schemeClr val="phClr">
                <a:tint val="96000"/>
                <a:hueMod val="88000"/>
                <a:satMod val="140000"/>
                <a:lumMod val="132000"/>
              </a:schemeClr>
            </a:duotone>
          </a:blip>
          <a:stretch/>
        </a:blipFill>
      </a:bgFillStyleLst>
    </a:fmtScheme>
  </a:themeElements>
  <a:objectDefaults/>
  <a:extraClrSchemeLst/>
  <a:extLst>
    <a:ext uri="{05A4C25C-085E-4340-85A3-A5531E510DB2}">
      <thm15:themeFamily xmlns:thm15="http://schemas.microsoft.com/office/thememl/2012/main" name="Ion" id="{B8441ADB-2E43-4AF7-B97A-BD870242C6A8}" vid="{292E63A9-BB86-4E3D-B92A-7223C6510D2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PID23</b:Tag>
    <b:SourceType>InternetSite</b:SourceType>
    <b:Guid>{479AEFD4-2C50-461F-8DAA-842323942FA4}</b:Guid>
    <b:Title>PID Controller</b:Title>
    <b:ProductionCompany>Wikipedia</b:ProductionCompany>
    <b:YearAccessed>2023</b:YearAccessed>
    <b:MonthAccessed>04</b:MonthAccessed>
    <b:DayAccessed>27</b:DayAccessed>
    <b:URL>https://en.wikipedia.org/wiki/PID_controller#/media/File:PID_en.svg</b:URL>
    <b:RefOrder>3</b:RefOrder>
  </b:Source>
  <b:Source>
    <b:Tag>Clo21</b:Tag>
    <b:SourceType>InternetSite</b:SourceType>
    <b:Guid>{5A384C50-2BD4-43D9-8B89-4B7CC559C720}</b:Guid>
    <b:Title>Closed-Loop vs. Open-Loop Production Control: Examples and Differences</b:Title>
    <b:ProductionCompany>Planeous</b:ProductionCompany>
    <b:Year>2021</b:Year>
    <b:Month>11</b:Month>
    <b:Day>14</b:Day>
    <b:URL>https://planeus-solutions.com/blog/en/closed-loop-vs-open-loop-production-control-system/#:~:text=Example%20of%20an%20Open%20Loop,%2C%20temperature%2C%20and%20more).</b:URL>
    <b:RefOrder>1</b:RefOrder>
  </b:Source>
  <b:Source>
    <b:Tag>The23</b:Tag>
    <b:SourceType>InternetSite</b:SourceType>
    <b:Guid>{940FDCFC-7ED5-4083-96EF-2D10F7DBDA6A}</b:Guid>
    <b:Title>The PID Controller &amp; Theory Explained</b:Title>
    <b:ProductionCompany>NI</b:ProductionCompany>
    <b:Year>2023</b:Year>
    <b:Month>03</b:Month>
    <b:Day>30</b:Day>
    <b:URL>https://www.ni.com/en-gb/shop/labview/pid-theory-explained.html</b:URL>
    <b:RefOrder>2</b:RefOrder>
  </b:Source>
  <b:Source>
    <b:Tag>Tem23</b:Tag>
    <b:SourceType>InternetSite</b:SourceType>
    <b:Guid>{6E9B76E7-CD95-43D6-9BAF-3071B9FD93ED}</b:Guid>
    <b:Title>Temperature Control Using PID</b:Title>
    <b:ProductionCompany>Omega</b:ProductionCompany>
    <b:YearAccessed>2023</b:YearAccessed>
    <b:MonthAccessed>05</b:MonthAccessed>
    <b:DayAccessed>04</b:DayAccessed>
    <b:URL>https://www.omega.co.uk/prodinfo/pid-controller-application-examples.html</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44C2B16-956E-40DD-AC79-AAE243800F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7866</TotalTime>
  <Pages>17</Pages>
  <Words>2969</Words>
  <Characters>16628</Characters>
  <Application>Microsoft Office Word</Application>
  <DocSecurity>0</DocSecurity>
  <Lines>386</Lines>
  <Paragraphs>272</Paragraphs>
  <ScaleCrop>false</ScaleCrop>
  <HeadingPairs>
    <vt:vector size="2" baseType="variant">
      <vt:variant>
        <vt:lpstr>Title</vt:lpstr>
      </vt:variant>
      <vt:variant>
        <vt:i4>1</vt:i4>
      </vt:variant>
    </vt:vector>
  </HeadingPairs>
  <TitlesOfParts>
    <vt:vector size="1" baseType="lpstr">
      <vt:lpstr>Control System Design</vt:lpstr>
    </vt:vector>
  </TitlesOfParts>
  <Company/>
  <LinksUpToDate>false</LinksUpToDate>
  <CharactersWithSpaces>19325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Control System Design</dc:title>
  <dc:subject>Instrumentation &amp; Control Assignment</dc:subject>
  <dc:creator>Peter Down</dc:creator>
  <cp:keywords/>
  <dc:description/>
  <cp:lastModifiedBy>Peter Down</cp:lastModifiedBy>
  <cp:revision>250</cp:revision>
  <dcterms:created xsi:type="dcterms:W3CDTF">2023-04-27T09:02:00Z</dcterms:created>
  <dcterms:modified xsi:type="dcterms:W3CDTF">2023-05-04T22:57:00Z</dcterms:modified>
</cp:coreProperties>
</file>