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1D02B6C3" w:rsidR="00C558B0" w:rsidRPr="00070646" w:rsidRDefault="00C558B0" w:rsidP="00594FAC">
      <w:pPr>
        <w:tabs>
          <w:tab w:val="left" w:pos="6540"/>
        </w:tabs>
        <w:spacing w:line="360" w:lineRule="auto"/>
        <w:rPr>
          <w:rFonts w:ascii="Arial" w:hAnsi="Arial" w:cs="Arial"/>
          <w:sz w:val="28"/>
          <w:szCs w:val="28"/>
        </w:rPr>
      </w:pPr>
      <w:r w:rsidRPr="00070646">
        <w:rPr>
          <w:rFonts w:ascii="Arial" w:hAnsi="Arial" w:cs="Arial"/>
          <w:b/>
          <w:bCs/>
          <w:sz w:val="28"/>
          <w:szCs w:val="28"/>
        </w:rPr>
        <w:t xml:space="preserve">Student </w:t>
      </w:r>
      <w:proofErr w:type="spellStart"/>
      <w:r w:rsidRPr="00070646">
        <w:rPr>
          <w:rFonts w:ascii="Arial" w:hAnsi="Arial" w:cs="Arial"/>
          <w:b/>
          <w:bCs/>
          <w:sz w:val="28"/>
          <w:szCs w:val="28"/>
        </w:rPr>
        <w:t>name</w:t>
      </w:r>
      <w:r w:rsidRPr="00070646">
        <w:rPr>
          <w:rFonts w:ascii="Arial" w:hAnsi="Arial" w:cs="Arial"/>
          <w:sz w:val="28"/>
          <w:szCs w:val="28"/>
        </w:rPr>
        <w:t>:</w:t>
      </w:r>
      <w:r w:rsidR="00070646" w:rsidRPr="00070646">
        <w:rPr>
          <w:rFonts w:ascii="Arial" w:hAnsi="Arial" w:cs="Arial"/>
          <w:sz w:val="28"/>
          <w:szCs w:val="28"/>
        </w:rPr>
        <w:t>Cristea</w:t>
      </w:r>
      <w:proofErr w:type="spellEnd"/>
      <w:r w:rsidR="00070646" w:rsidRPr="00070646">
        <w:rPr>
          <w:rFonts w:ascii="Arial" w:hAnsi="Arial" w:cs="Arial"/>
          <w:sz w:val="28"/>
          <w:szCs w:val="28"/>
        </w:rPr>
        <w:t xml:space="preserve"> Florin Cristian</w:t>
      </w:r>
    </w:p>
    <w:p w14:paraId="18D88AE2" w14:textId="31AB11EC" w:rsidR="00C558B0" w:rsidRPr="00070646" w:rsidRDefault="00C558B0" w:rsidP="00594FAC">
      <w:pPr>
        <w:tabs>
          <w:tab w:val="left" w:pos="6540"/>
        </w:tabs>
        <w:spacing w:line="360" w:lineRule="auto"/>
        <w:rPr>
          <w:rFonts w:ascii="Arial" w:hAnsi="Arial" w:cs="Arial"/>
          <w:sz w:val="28"/>
          <w:szCs w:val="28"/>
        </w:rPr>
      </w:pPr>
      <w:r w:rsidRPr="00070646">
        <w:rPr>
          <w:rFonts w:ascii="Arial" w:hAnsi="Arial" w:cs="Arial"/>
          <w:b/>
          <w:bCs/>
          <w:sz w:val="28"/>
          <w:szCs w:val="28"/>
        </w:rPr>
        <w:t>Student ID</w:t>
      </w:r>
      <w:r w:rsidRPr="00070646">
        <w:rPr>
          <w:rFonts w:ascii="Arial" w:hAnsi="Arial" w:cs="Arial"/>
          <w:sz w:val="28"/>
          <w:szCs w:val="28"/>
        </w:rPr>
        <w:t>:</w:t>
      </w:r>
      <w:r w:rsidR="00070646">
        <w:rPr>
          <w:rFonts w:ascii="Arial" w:hAnsi="Arial" w:cs="Arial"/>
          <w:sz w:val="28"/>
          <w:szCs w:val="28"/>
        </w:rPr>
        <w:t xml:space="preserve"> 2328061</w:t>
      </w:r>
    </w:p>
    <w:p w14:paraId="4654C81C" w14:textId="77777777" w:rsidR="00C558B0" w:rsidRPr="00070646" w:rsidRDefault="00C558B0" w:rsidP="00594FAC">
      <w:pPr>
        <w:tabs>
          <w:tab w:val="left" w:pos="6540"/>
        </w:tabs>
        <w:spacing w:line="360" w:lineRule="auto"/>
        <w:rPr>
          <w:rFonts w:ascii="Arial" w:hAnsi="Arial" w:cs="Arial"/>
          <w:sz w:val="28"/>
          <w:szCs w:val="28"/>
        </w:rPr>
      </w:pPr>
    </w:p>
    <w:p w14:paraId="3D8DA301" w14:textId="3F5B6CF7" w:rsidR="00C558B0" w:rsidRPr="00070646" w:rsidRDefault="00C558B0" w:rsidP="00594FAC">
      <w:pPr>
        <w:tabs>
          <w:tab w:val="left" w:pos="6540"/>
        </w:tabs>
        <w:spacing w:line="360" w:lineRule="auto"/>
        <w:rPr>
          <w:rFonts w:ascii="Arial" w:hAnsi="Arial" w:cs="Arial"/>
          <w:b/>
          <w:bCs/>
          <w:sz w:val="28"/>
          <w:szCs w:val="28"/>
        </w:rPr>
      </w:pPr>
      <w:r w:rsidRPr="00070646">
        <w:rPr>
          <w:rFonts w:ascii="Arial" w:hAnsi="Arial" w:cs="Arial"/>
          <w:b/>
          <w:bCs/>
          <w:sz w:val="28"/>
          <w:szCs w:val="28"/>
        </w:rPr>
        <w:t>Module name</w:t>
      </w:r>
      <w:r w:rsidRPr="00070646">
        <w:rPr>
          <w:rFonts w:ascii="Arial" w:hAnsi="Arial" w:cs="Arial"/>
          <w:sz w:val="28"/>
          <w:szCs w:val="28"/>
        </w:rPr>
        <w:t xml:space="preserve">: </w:t>
      </w:r>
      <w:r w:rsidR="00070646" w:rsidRPr="00070646">
        <w:rPr>
          <w:rFonts w:ascii="Arial" w:hAnsi="Arial" w:cs="Arial"/>
          <w:b/>
          <w:bCs/>
          <w:sz w:val="28"/>
          <w:szCs w:val="28"/>
        </w:rPr>
        <w:t>Introduction to Physiology</w:t>
      </w:r>
    </w:p>
    <w:p w14:paraId="3E48CEF6" w14:textId="34265016" w:rsidR="00887FBB" w:rsidRPr="002A77BB" w:rsidRDefault="00887FBB" w:rsidP="00594FAC">
      <w:pPr>
        <w:tabs>
          <w:tab w:val="left" w:pos="6540"/>
        </w:tabs>
        <w:spacing w:line="360" w:lineRule="auto"/>
        <w:rPr>
          <w:rFonts w:ascii="Arial" w:hAnsi="Arial" w:cs="Arial"/>
          <w:sz w:val="28"/>
          <w:szCs w:val="28"/>
        </w:rPr>
      </w:pPr>
      <w:r w:rsidRPr="002A77BB">
        <w:rPr>
          <w:rFonts w:ascii="Arial" w:hAnsi="Arial" w:cs="Arial"/>
          <w:b/>
          <w:bCs/>
          <w:sz w:val="28"/>
          <w:szCs w:val="28"/>
        </w:rPr>
        <w:t>Component: 1</w:t>
      </w:r>
    </w:p>
    <w:p w14:paraId="7DB3261D" w14:textId="4B2A6628" w:rsidR="00C558B0" w:rsidRPr="00070646" w:rsidRDefault="00C558B0" w:rsidP="00594FAC">
      <w:pPr>
        <w:tabs>
          <w:tab w:val="left" w:pos="6540"/>
        </w:tabs>
        <w:spacing w:line="360" w:lineRule="auto"/>
        <w:rPr>
          <w:rFonts w:ascii="Arial" w:hAnsi="Arial" w:cs="Arial"/>
          <w:b/>
          <w:bCs/>
          <w:sz w:val="28"/>
          <w:szCs w:val="28"/>
        </w:rPr>
      </w:pPr>
      <w:r w:rsidRPr="002A77BB">
        <w:rPr>
          <w:rFonts w:ascii="Arial" w:hAnsi="Arial" w:cs="Arial"/>
          <w:b/>
          <w:bCs/>
          <w:sz w:val="28"/>
          <w:szCs w:val="28"/>
        </w:rPr>
        <w:t>Module code</w:t>
      </w:r>
      <w:r w:rsidRPr="002A77BB">
        <w:rPr>
          <w:rFonts w:ascii="Arial" w:hAnsi="Arial" w:cs="Arial"/>
          <w:sz w:val="28"/>
          <w:szCs w:val="28"/>
        </w:rPr>
        <w:t>:</w:t>
      </w:r>
      <w:r w:rsidR="00887FBB" w:rsidRPr="002A77BB">
        <w:rPr>
          <w:rFonts w:ascii="Arial" w:hAnsi="Arial" w:cs="Arial"/>
          <w:sz w:val="28"/>
          <w:szCs w:val="28"/>
        </w:rPr>
        <w:t xml:space="preserve"> </w:t>
      </w:r>
      <w:r w:rsidR="00070646" w:rsidRPr="00070646">
        <w:rPr>
          <w:rFonts w:ascii="Arial" w:hAnsi="Arial" w:cs="Arial"/>
          <w:b/>
          <w:bCs/>
          <w:sz w:val="28"/>
          <w:szCs w:val="28"/>
        </w:rPr>
        <w:t>BMHP5023_LON</w:t>
      </w:r>
    </w:p>
    <w:p w14:paraId="5CCA350C" w14:textId="259FA793" w:rsidR="00C558B0" w:rsidRPr="002A77BB" w:rsidRDefault="00C558B0" w:rsidP="00594FAC">
      <w:pPr>
        <w:tabs>
          <w:tab w:val="left" w:pos="6540"/>
        </w:tabs>
        <w:spacing w:line="360" w:lineRule="auto"/>
        <w:rPr>
          <w:rFonts w:ascii="Arial" w:hAnsi="Arial" w:cs="Arial"/>
          <w:sz w:val="28"/>
          <w:szCs w:val="28"/>
        </w:rPr>
      </w:pPr>
      <w:r w:rsidRPr="002A77BB">
        <w:rPr>
          <w:rFonts w:ascii="Arial" w:hAnsi="Arial" w:cs="Arial"/>
          <w:b/>
          <w:bCs/>
          <w:sz w:val="28"/>
          <w:szCs w:val="28"/>
        </w:rPr>
        <w:t>Lecturer name</w:t>
      </w:r>
      <w:r w:rsidRPr="002A77BB">
        <w:rPr>
          <w:rFonts w:ascii="Arial" w:hAnsi="Arial" w:cs="Arial"/>
          <w:sz w:val="28"/>
          <w:szCs w:val="28"/>
        </w:rPr>
        <w:t>:</w:t>
      </w:r>
      <w:r w:rsidR="00070646" w:rsidRPr="00070646">
        <w:rPr>
          <w:rFonts w:ascii="Segoe UI" w:hAnsi="Segoe UI" w:cs="Segoe UI"/>
          <w:b/>
          <w:bCs/>
          <w:color w:val="1D2125"/>
          <w:sz w:val="36"/>
          <w:szCs w:val="36"/>
          <w:shd w:val="clear" w:color="auto" w:fill="FFFFFF"/>
        </w:rPr>
        <w:t xml:space="preserve"> </w:t>
      </w:r>
      <w:r w:rsidR="00070646" w:rsidRPr="00070646">
        <w:rPr>
          <w:rFonts w:ascii="Arial" w:hAnsi="Arial" w:cs="Arial"/>
          <w:b/>
          <w:bCs/>
          <w:sz w:val="28"/>
          <w:szCs w:val="28"/>
        </w:rPr>
        <w:t>Shaila Hussain</w:t>
      </w:r>
    </w:p>
    <w:p w14:paraId="5461F9C8" w14:textId="77777777" w:rsidR="00C558B0" w:rsidRPr="002A77BB" w:rsidRDefault="00C558B0" w:rsidP="00594FAC">
      <w:pPr>
        <w:tabs>
          <w:tab w:val="left" w:pos="6540"/>
        </w:tabs>
        <w:spacing w:line="360" w:lineRule="auto"/>
        <w:rPr>
          <w:rFonts w:ascii="Arial" w:hAnsi="Arial" w:cs="Arial"/>
          <w:sz w:val="28"/>
          <w:szCs w:val="28"/>
        </w:rPr>
      </w:pPr>
    </w:p>
    <w:p w14:paraId="79C715ED" w14:textId="16914D07" w:rsidR="006D2F2D" w:rsidRPr="002A77BB" w:rsidRDefault="006D2F2D" w:rsidP="00594FAC">
      <w:pPr>
        <w:spacing w:line="360" w:lineRule="auto"/>
        <w:rPr>
          <w:rFonts w:ascii="Arial" w:hAnsi="Arial" w:cs="Arial"/>
        </w:rPr>
      </w:pPr>
      <w:r w:rsidRPr="002A77BB">
        <w:rPr>
          <w:rFonts w:ascii="Arial" w:hAnsi="Arial" w:cs="Arial"/>
        </w:rPr>
        <w:br w:type="page"/>
      </w:r>
    </w:p>
    <w:p w14:paraId="41F6B9D2" w14:textId="77777777" w:rsidR="002A77BB" w:rsidRDefault="002A77BB" w:rsidP="00594FAC">
      <w:pPr>
        <w:spacing w:line="360" w:lineRule="auto"/>
        <w:rPr>
          <w:rFonts w:ascii="Arial" w:hAnsi="Arial" w:cs="Arial"/>
          <w:b/>
          <w:bCs/>
          <w:sz w:val="22"/>
        </w:rPr>
      </w:pPr>
      <w:r w:rsidRPr="002A77BB">
        <w:rPr>
          <w:rFonts w:ascii="Arial" w:hAnsi="Arial" w:cs="Arial"/>
          <w:b/>
          <w:bCs/>
          <w:sz w:val="22"/>
        </w:rPr>
        <w:lastRenderedPageBreak/>
        <w:t>CASE STUDY 1.</w:t>
      </w:r>
    </w:p>
    <w:p w14:paraId="0643E760"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19BE24EA" w14:textId="77777777" w:rsidR="00FA7DD9" w:rsidRDefault="00FA7DD9" w:rsidP="00FA7DD9">
      <w:pPr>
        <w:spacing w:line="360" w:lineRule="auto"/>
        <w:rPr>
          <w:rFonts w:ascii="Arial" w:hAnsi="Arial" w:cs="Arial"/>
          <w:color w:val="000000" w:themeColor="text1"/>
          <w:sz w:val="22"/>
          <w:shd w:val="clear" w:color="auto" w:fill="FFFFFF"/>
        </w:rPr>
      </w:pPr>
      <w:r w:rsidRPr="00FA7DD9">
        <w:rPr>
          <w:rFonts w:ascii="Arial" w:hAnsi="Arial" w:cs="Arial"/>
          <w:color w:val="000000" w:themeColor="text1"/>
          <w:sz w:val="22"/>
          <w:shd w:val="clear" w:color="auto" w:fill="FFFFFF"/>
        </w:rPr>
        <w:t xml:space="preserve">a) </w:t>
      </w:r>
      <w:r w:rsidRPr="00FA7DD9">
        <w:rPr>
          <w:rFonts w:ascii="Arial" w:hAnsi="Arial" w:cs="Arial"/>
          <w:b/>
          <w:bCs/>
          <w:color w:val="000000" w:themeColor="text1"/>
          <w:sz w:val="22"/>
          <w:shd w:val="clear" w:color="auto" w:fill="FFFFFF"/>
        </w:rPr>
        <w:t>Introduction Diabetes mellitus</w:t>
      </w:r>
      <w:r w:rsidRPr="00FA7DD9">
        <w:rPr>
          <w:rFonts w:ascii="Arial" w:hAnsi="Arial" w:cs="Arial"/>
          <w:color w:val="000000" w:themeColor="text1"/>
          <w:sz w:val="22"/>
          <w:shd w:val="clear" w:color="auto" w:fill="FFFFFF"/>
        </w:rPr>
        <w:t xml:space="preserve"> is a metabolic condition that is a continuous presence of high levels of glucose in the blood due to abnormal insulin secretion, insulin activity, or both (World Health Organization, 2023). There are different </w:t>
      </w:r>
      <w:r w:rsidRPr="00FA7DD9">
        <w:rPr>
          <w:rFonts w:ascii="Arial" w:hAnsi="Arial" w:cs="Arial"/>
          <w:color w:val="000000" w:themeColor="text1"/>
          <w:sz w:val="22"/>
        </w:rPr>
        <w:t>types of</w:t>
      </w:r>
      <w:r w:rsidRPr="00FA7DD9">
        <w:rPr>
          <w:rFonts w:ascii="Arial" w:hAnsi="Arial" w:cs="Arial"/>
          <w:color w:val="000000" w:themeColor="text1"/>
          <w:sz w:val="22"/>
          <w:shd w:val="clear" w:color="auto" w:fill="FFFFFF"/>
        </w:rPr>
        <w:t> diabetes, Type </w:t>
      </w:r>
      <w:r w:rsidRPr="00FA7DD9">
        <w:rPr>
          <w:rFonts w:ascii="Arial" w:hAnsi="Arial" w:cs="Arial"/>
          <w:color w:val="000000" w:themeColor="text1"/>
          <w:sz w:val="22"/>
        </w:rPr>
        <w:t>1 and</w:t>
      </w:r>
      <w:r w:rsidRPr="00FA7DD9">
        <w:rPr>
          <w:rFonts w:ascii="Arial" w:hAnsi="Arial" w:cs="Arial"/>
          <w:color w:val="000000" w:themeColor="text1"/>
          <w:sz w:val="22"/>
          <w:shd w:val="clear" w:color="auto" w:fill="FFFFFF"/>
        </w:rPr>
        <w:t> Type </w:t>
      </w:r>
      <w:r w:rsidRPr="00FA7DD9">
        <w:rPr>
          <w:rFonts w:ascii="Arial" w:hAnsi="Arial" w:cs="Arial"/>
          <w:color w:val="000000" w:themeColor="text1"/>
          <w:sz w:val="22"/>
        </w:rPr>
        <w:t>2.</w:t>
      </w:r>
      <w:r w:rsidRPr="00FA7DD9">
        <w:rPr>
          <w:rFonts w:ascii="Arial" w:hAnsi="Arial" w:cs="Arial"/>
          <w:color w:val="000000" w:themeColor="text1"/>
          <w:sz w:val="22"/>
          <w:shd w:val="clear" w:color="auto" w:fill="FFFFFF"/>
        </w:rPr>
        <w:t> The most common type of diabetes is Type 2, which accounts for approximately 90% of all diabetes cases and is mainly characterised by insulin resistance and impaired insulin secretion (NICE, 2022). There is a clear link between Type 2 diabetes and various lifestyle risk factors such as physical inactivity, poor diet, overweight and obesity, and smoking, although genes and older age are also important factors (Chen et al., 2020). Diabetes is a long-term condition that can have many long-term complications including heart and circulatory disease, nerve damage, kidney failure, and sight loss, so education is key (Diabetes UK, 2022). The number of people with diabetes is increasing and as a practice nurse in the local GP surgery, clear information for patients is important to enable self-management. Many patients have poor understanding of the condition and its management and what factors affect blood glucose levels and long-term outcomes. Patients are more likely to be motivated to be active in their care when they have an understanding of the condition and its effects on the body (Powers et al., 2020). In particular, understanding physiology such as the role of insulin in glucose uptake and energy use can help patients to make informed decisions about their lifestyle. Patients with diabetes should be supported to check their blood sugar levels, to understand the impact of different behaviours on their control and make appropriate adjustments to reduce risks and achieve targets. This report will provide an overview of what diabetes is, how blood sugar levels are maintained at a safe and effective level, how glucose and oxygen are used to produce energy through cell metabolism, the importance of recording and tracking blood sugar levels for Type 2 diabetes, and evidence-based lifestyle recommendations to improve diabetes management.</w:t>
      </w:r>
    </w:p>
    <w:p w14:paraId="627AC872" w14:textId="1B68ACE9" w:rsidR="00FA7DD9" w:rsidRDefault="00FA7DD9" w:rsidP="00FA7DD9">
      <w:pPr>
        <w:spacing w:line="360" w:lineRule="auto"/>
        <w:rPr>
          <w:rFonts w:ascii="Arial" w:hAnsi="Arial" w:cs="Arial"/>
          <w:color w:val="000000" w:themeColor="text1"/>
          <w:sz w:val="22"/>
          <w:shd w:val="clear" w:color="auto" w:fill="FFFFFF"/>
        </w:rPr>
      </w:pPr>
      <w:r w:rsidRPr="00FA7DD9">
        <w:rPr>
          <w:rFonts w:ascii="Arial" w:hAnsi="Arial" w:cs="Arial"/>
          <w:color w:val="000000" w:themeColor="text1"/>
          <w:sz w:val="22"/>
          <w:shd w:val="clear" w:color="auto" w:fill="FFFFFF"/>
        </w:rPr>
        <w:t xml:space="preserve"> b</w:t>
      </w:r>
      <w:r w:rsidRPr="00FA7DD9">
        <w:rPr>
          <w:rFonts w:ascii="Arial" w:hAnsi="Arial" w:cs="Arial"/>
          <w:b/>
          <w:bCs/>
          <w:color w:val="000000" w:themeColor="text1"/>
          <w:sz w:val="22"/>
          <w:shd w:val="clear" w:color="auto" w:fill="FFFFFF"/>
        </w:rPr>
        <w:t>) How Blood Sugar Levels Are Maintained at Safe and Effective Levels Blood</w:t>
      </w:r>
      <w:r w:rsidRPr="00FA7DD9">
        <w:rPr>
          <w:rFonts w:ascii="Arial" w:hAnsi="Arial" w:cs="Arial"/>
          <w:color w:val="000000" w:themeColor="text1"/>
          <w:sz w:val="22"/>
          <w:shd w:val="clear" w:color="auto" w:fill="FFFFFF"/>
        </w:rPr>
        <w:t xml:space="preserve"> sugar levels, or blood glucose levels, are maintained at a safe and effective level in a healthy person by physiological and metabolic processes in the pancreas, liver, and peripheral tissues. Blood glucose levels in a healthy person are at fasting levels between approximately 4–7 mmol/L (Hall &amp; Guyton, 2021). The two pancreatic hormones, insulin and glucagon, are important to maintaining a safe range of blood glucose. </w:t>
      </w:r>
      <w:r w:rsidRPr="00FA7DD9">
        <w:rPr>
          <w:rFonts w:ascii="Arial" w:hAnsi="Arial" w:cs="Arial"/>
          <w:color w:val="000000" w:themeColor="text1"/>
          <w:sz w:val="22"/>
        </w:rPr>
        <w:t>When</w:t>
      </w:r>
      <w:r w:rsidRPr="00FA7DD9">
        <w:rPr>
          <w:rFonts w:ascii="Arial" w:hAnsi="Arial" w:cs="Arial"/>
          <w:color w:val="000000" w:themeColor="text1"/>
          <w:sz w:val="22"/>
          <w:shd w:val="clear" w:color="auto" w:fill="FFFFFF"/>
        </w:rPr>
        <w:t> a person consumes a meal that contains </w:t>
      </w:r>
      <w:r w:rsidRPr="00FA7DD9">
        <w:rPr>
          <w:rFonts w:ascii="Arial" w:hAnsi="Arial" w:cs="Arial"/>
          <w:color w:val="000000" w:themeColor="text1"/>
          <w:sz w:val="22"/>
        </w:rPr>
        <w:t>carbohydrates,</w:t>
      </w:r>
      <w:r w:rsidRPr="00FA7DD9">
        <w:rPr>
          <w:rFonts w:ascii="Arial" w:hAnsi="Arial" w:cs="Arial"/>
          <w:color w:val="000000" w:themeColor="text1"/>
          <w:sz w:val="22"/>
          <w:shd w:val="clear" w:color="auto" w:fill="FFFFFF"/>
        </w:rPr>
        <w:t> these </w:t>
      </w:r>
      <w:r w:rsidRPr="00FA7DD9">
        <w:rPr>
          <w:rFonts w:ascii="Arial" w:hAnsi="Arial" w:cs="Arial"/>
          <w:color w:val="000000" w:themeColor="text1"/>
          <w:sz w:val="22"/>
        </w:rPr>
        <w:t>are broken down into glucose,</w:t>
      </w:r>
      <w:r w:rsidRPr="00FA7DD9">
        <w:rPr>
          <w:rFonts w:ascii="Arial" w:hAnsi="Arial" w:cs="Arial"/>
          <w:color w:val="000000" w:themeColor="text1"/>
          <w:sz w:val="22"/>
          <w:shd w:val="clear" w:color="auto" w:fill="FFFFFF"/>
        </w:rPr>
        <w:t xml:space="preserve"> which causes blood sugar levels to rise. In response, insulin is secreted by the pancreatic beta cells (Hussain, 2021). Insulin acts on the liver and peripheral tissues such as muscle and fat cells, binding to insulin </w:t>
      </w:r>
      <w:r w:rsidRPr="00FA7DD9">
        <w:rPr>
          <w:rFonts w:ascii="Arial" w:hAnsi="Arial" w:cs="Arial"/>
          <w:color w:val="000000" w:themeColor="text1"/>
          <w:sz w:val="22"/>
          <w:shd w:val="clear" w:color="auto" w:fill="FFFFFF"/>
        </w:rPr>
        <w:lastRenderedPageBreak/>
        <w:t>receptors and allowing glucose transport into cells. </w:t>
      </w:r>
      <w:r w:rsidRPr="00FA7DD9">
        <w:rPr>
          <w:rFonts w:ascii="Arial" w:hAnsi="Arial" w:cs="Arial"/>
          <w:color w:val="000000" w:themeColor="text1"/>
          <w:sz w:val="22"/>
        </w:rPr>
        <w:t>In the liver, insulin stimulates</w:t>
      </w:r>
      <w:r w:rsidRPr="00FA7DD9">
        <w:rPr>
          <w:rFonts w:ascii="Arial" w:hAnsi="Arial" w:cs="Arial"/>
          <w:color w:val="000000" w:themeColor="text1"/>
          <w:sz w:val="22"/>
          <w:shd w:val="clear" w:color="auto" w:fill="FFFFFF"/>
        </w:rPr>
        <w:t> glycogenesis (conversion of </w:t>
      </w:r>
      <w:r w:rsidRPr="00FA7DD9">
        <w:rPr>
          <w:rFonts w:ascii="Arial" w:hAnsi="Arial" w:cs="Arial"/>
          <w:color w:val="000000" w:themeColor="text1"/>
          <w:sz w:val="22"/>
        </w:rPr>
        <w:t>glucose</w:t>
      </w:r>
      <w:r w:rsidRPr="00FA7DD9">
        <w:rPr>
          <w:rFonts w:ascii="Arial" w:hAnsi="Arial" w:cs="Arial"/>
          <w:color w:val="000000" w:themeColor="text1"/>
          <w:sz w:val="22"/>
          <w:shd w:val="clear" w:color="auto" w:fill="FFFFFF"/>
        </w:rPr>
        <w:t> to glycogen for storage) and reduces hepatic gluconeogenesis, both of which reduce blood glucose levels. In response to low blood glucose such as during fasting, glucagon is secreted by the pancreatic alpha cells. </w:t>
      </w:r>
      <w:r w:rsidRPr="00FA7DD9">
        <w:rPr>
          <w:rFonts w:ascii="Arial" w:hAnsi="Arial" w:cs="Arial"/>
          <w:color w:val="000000" w:themeColor="text1"/>
          <w:sz w:val="22"/>
        </w:rPr>
        <w:t>Glucagon acts on the liver to stimulate</w:t>
      </w:r>
      <w:r w:rsidRPr="00FA7DD9">
        <w:rPr>
          <w:rFonts w:ascii="Arial" w:hAnsi="Arial" w:cs="Arial"/>
          <w:color w:val="000000" w:themeColor="text1"/>
          <w:sz w:val="22"/>
          <w:shd w:val="clear" w:color="auto" w:fill="FFFFFF"/>
        </w:rPr>
        <w:t> glycogenolysis (conversion of </w:t>
      </w:r>
      <w:r w:rsidRPr="00FA7DD9">
        <w:rPr>
          <w:rFonts w:ascii="Arial" w:hAnsi="Arial" w:cs="Arial"/>
          <w:color w:val="000000" w:themeColor="text1"/>
          <w:sz w:val="22"/>
        </w:rPr>
        <w:t>glycogen</w:t>
      </w:r>
      <w:r w:rsidRPr="00FA7DD9">
        <w:rPr>
          <w:rFonts w:ascii="Arial" w:hAnsi="Arial" w:cs="Arial"/>
          <w:color w:val="000000" w:themeColor="text1"/>
          <w:sz w:val="22"/>
          <w:shd w:val="clear" w:color="auto" w:fill="FFFFFF"/>
        </w:rPr>
        <w:t> </w:t>
      </w:r>
      <w:r w:rsidRPr="00FA7DD9">
        <w:rPr>
          <w:rFonts w:ascii="Arial" w:hAnsi="Arial" w:cs="Arial"/>
          <w:color w:val="000000" w:themeColor="text1"/>
          <w:sz w:val="22"/>
        </w:rPr>
        <w:t>to</w:t>
      </w:r>
      <w:r w:rsidRPr="00FA7DD9">
        <w:rPr>
          <w:rFonts w:ascii="Arial" w:hAnsi="Arial" w:cs="Arial"/>
          <w:color w:val="000000" w:themeColor="text1"/>
          <w:sz w:val="22"/>
          <w:shd w:val="clear" w:color="auto" w:fill="FFFFFF"/>
        </w:rPr>
        <w:t> glucose) </w:t>
      </w:r>
      <w:r w:rsidRPr="00FA7DD9">
        <w:rPr>
          <w:rFonts w:ascii="Arial" w:hAnsi="Arial" w:cs="Arial"/>
          <w:color w:val="000000" w:themeColor="text1"/>
          <w:sz w:val="22"/>
        </w:rPr>
        <w:t>and</w:t>
      </w:r>
      <w:r w:rsidRPr="00FA7DD9">
        <w:rPr>
          <w:rFonts w:ascii="Arial" w:hAnsi="Arial" w:cs="Arial"/>
          <w:color w:val="000000" w:themeColor="text1"/>
          <w:sz w:val="22"/>
          <w:shd w:val="clear" w:color="auto" w:fill="FFFFFF"/>
        </w:rPr>
        <w:t> gluconeogenesis, increasing blood </w:t>
      </w:r>
      <w:r w:rsidRPr="00FA7DD9">
        <w:rPr>
          <w:rFonts w:ascii="Arial" w:hAnsi="Arial" w:cs="Arial"/>
          <w:color w:val="000000" w:themeColor="text1"/>
          <w:sz w:val="22"/>
        </w:rPr>
        <w:t>glucose</w:t>
      </w:r>
      <w:r w:rsidRPr="00FA7DD9">
        <w:rPr>
          <w:rFonts w:ascii="Arial" w:hAnsi="Arial" w:cs="Arial"/>
          <w:color w:val="000000" w:themeColor="text1"/>
          <w:sz w:val="22"/>
          <w:shd w:val="clear" w:color="auto" w:fill="FFFFFF"/>
        </w:rPr>
        <w:t> concentrations (Hall &amp; Guyton, 2021). Other hormones that increase blood glucose levels </w:t>
      </w:r>
      <w:r w:rsidRPr="00FA7DD9">
        <w:rPr>
          <w:rFonts w:ascii="Arial" w:hAnsi="Arial" w:cs="Arial"/>
          <w:color w:val="000000" w:themeColor="text1"/>
          <w:sz w:val="22"/>
        </w:rPr>
        <w:t>are</w:t>
      </w:r>
      <w:r w:rsidRPr="00FA7DD9">
        <w:rPr>
          <w:rFonts w:ascii="Arial" w:hAnsi="Arial" w:cs="Arial"/>
          <w:color w:val="000000" w:themeColor="text1"/>
          <w:sz w:val="22"/>
          <w:shd w:val="clear" w:color="auto" w:fill="FFFFFF"/>
        </w:rPr>
        <w:t> adrenaline, </w:t>
      </w:r>
      <w:r w:rsidRPr="00FA7DD9">
        <w:rPr>
          <w:rFonts w:ascii="Arial" w:hAnsi="Arial" w:cs="Arial"/>
          <w:color w:val="000000" w:themeColor="text1"/>
          <w:sz w:val="22"/>
        </w:rPr>
        <w:t>cortisol, and growth hormone.</w:t>
      </w:r>
      <w:r w:rsidRPr="00FA7DD9">
        <w:rPr>
          <w:rFonts w:ascii="Arial" w:hAnsi="Arial" w:cs="Arial"/>
          <w:color w:val="000000" w:themeColor="text1"/>
          <w:sz w:val="22"/>
          <w:shd w:val="clear" w:color="auto" w:fill="FFFFFF"/>
        </w:rPr>
        <w:t> In Type 2 diabetes, the cells of the body are resistant to insulin, which impairs glucose uptake and lowers insulin sensitivity. As a result, more insulin is secreted by the pancreas to try to reduce the blood glucose levels. In later stages of Type 2 diabetes, insulin secretion is lower and ineffective at reducing blood glucose, which is the cause of the chronic hyperglycaemia in diabetes (American Diabetes Association, 2024). This causes high and often fluctuating blood sugar levels, which can be dangerous for the person if they are not recorded and tracked.</w:t>
      </w:r>
    </w:p>
    <w:p w14:paraId="10FA1914" w14:textId="65A0BCE0" w:rsidR="00FA7DD9" w:rsidRDefault="00FA7DD9" w:rsidP="00FA7DD9">
      <w:pPr>
        <w:spacing w:line="360" w:lineRule="auto"/>
        <w:rPr>
          <w:rFonts w:ascii="Arial" w:hAnsi="Arial" w:cs="Arial"/>
          <w:color w:val="000000" w:themeColor="text1"/>
          <w:sz w:val="22"/>
          <w:shd w:val="clear" w:color="auto" w:fill="FFFFFF"/>
        </w:rPr>
      </w:pPr>
      <w:r w:rsidRPr="00FA7DD9">
        <w:rPr>
          <w:rFonts w:ascii="Arial" w:hAnsi="Arial" w:cs="Arial"/>
          <w:color w:val="000000" w:themeColor="text1"/>
          <w:sz w:val="22"/>
          <w:shd w:val="clear" w:color="auto" w:fill="FFFFFF"/>
        </w:rPr>
        <w:t xml:space="preserve"> c) </w:t>
      </w:r>
      <w:r w:rsidRPr="00FA7DD9">
        <w:rPr>
          <w:rFonts w:ascii="Arial" w:hAnsi="Arial" w:cs="Arial"/>
          <w:b/>
          <w:bCs/>
          <w:color w:val="000000" w:themeColor="text1"/>
          <w:sz w:val="22"/>
          <w:shd w:val="clear" w:color="auto" w:fill="FFFFFF"/>
        </w:rPr>
        <w:t>How Oxygen and Glucose Are Used to Produce Energy Through Cell Metabolism Energy</w:t>
      </w:r>
      <w:r w:rsidRPr="00FA7DD9">
        <w:rPr>
          <w:rFonts w:ascii="Arial" w:hAnsi="Arial" w:cs="Arial"/>
          <w:color w:val="000000" w:themeColor="text1"/>
          <w:sz w:val="22"/>
          <w:shd w:val="clear" w:color="auto" w:fill="FFFFFF"/>
        </w:rPr>
        <w:t xml:space="preserve"> production is dependent on the metabolism of glucose and oxygen. Insulin promotes the uptake of glucose by cells, and once in the cell glucose is metabolised via glycolysis to form pyruvate and small amounts of adenosine triphosphate (ATP) (Martini et al., 2020). In the presence of oxygen, pyruvate is converted into acetyl-CoA, which enters the Krebs cycle, also known as the citric acid cycle (Martini et al., 2020). The Krebs cycle results in the production of electron carriers NADH and FADH2, which are used in the electron transport chain. The process of oxidative phosphorylation is where the majority of the body’s ATP is generated and oxygen acts as the final electron acceptor in this process (Martini et al., 2020). A </w:t>
      </w:r>
      <w:r w:rsidRPr="00FA7DD9">
        <w:rPr>
          <w:rFonts w:ascii="Arial" w:hAnsi="Arial" w:cs="Arial"/>
          <w:color w:val="000000" w:themeColor="text1"/>
          <w:sz w:val="22"/>
        </w:rPr>
        <w:t>total</w:t>
      </w:r>
      <w:r w:rsidRPr="00FA7DD9">
        <w:rPr>
          <w:rFonts w:ascii="Arial" w:hAnsi="Arial" w:cs="Arial"/>
          <w:color w:val="000000" w:themeColor="text1"/>
          <w:sz w:val="22"/>
          <w:shd w:val="clear" w:color="auto" w:fill="FFFFFF"/>
        </w:rPr>
        <w:t> of around 32–36 </w:t>
      </w:r>
      <w:r w:rsidRPr="00FA7DD9">
        <w:rPr>
          <w:rFonts w:ascii="Arial" w:hAnsi="Arial" w:cs="Arial"/>
          <w:color w:val="000000" w:themeColor="text1"/>
          <w:sz w:val="22"/>
        </w:rPr>
        <w:t>ATP</w:t>
      </w:r>
      <w:r w:rsidRPr="00FA7DD9">
        <w:rPr>
          <w:rFonts w:ascii="Arial" w:hAnsi="Arial" w:cs="Arial"/>
          <w:color w:val="000000" w:themeColor="text1"/>
          <w:sz w:val="22"/>
          <w:shd w:val="clear" w:color="auto" w:fill="FFFFFF"/>
        </w:rPr>
        <w:t> molecules are generated </w:t>
      </w:r>
      <w:r w:rsidRPr="00FA7DD9">
        <w:rPr>
          <w:rFonts w:ascii="Arial" w:hAnsi="Arial" w:cs="Arial"/>
          <w:color w:val="000000" w:themeColor="text1"/>
          <w:sz w:val="22"/>
        </w:rPr>
        <w:t>from the</w:t>
      </w:r>
      <w:r w:rsidRPr="00FA7DD9">
        <w:rPr>
          <w:rFonts w:ascii="Arial" w:hAnsi="Arial" w:cs="Arial"/>
          <w:color w:val="000000" w:themeColor="text1"/>
          <w:sz w:val="22"/>
          <w:shd w:val="clear" w:color="auto" w:fill="FFFFFF"/>
        </w:rPr>
        <w:t> </w:t>
      </w:r>
      <w:r w:rsidRPr="00FA7DD9">
        <w:rPr>
          <w:rFonts w:ascii="Arial" w:hAnsi="Arial" w:cs="Arial"/>
          <w:color w:val="000000" w:themeColor="text1"/>
          <w:sz w:val="22"/>
        </w:rPr>
        <w:t>metabolism of one glucose</w:t>
      </w:r>
      <w:r w:rsidRPr="00FA7DD9">
        <w:rPr>
          <w:rFonts w:ascii="Arial" w:hAnsi="Arial" w:cs="Arial"/>
          <w:color w:val="000000" w:themeColor="text1"/>
          <w:sz w:val="22"/>
          <w:shd w:val="clear" w:color="auto" w:fill="FFFFFF"/>
        </w:rPr>
        <w:t> molecule. When there is a lack of oxygen present, for example during anaerobic exercise, pyruvate is instead converted to lactate, and much less ATP is produced as a result. Patients with diabetes have high blood glucose levels as their cells are resistant to the effects of insulin. This </w:t>
      </w:r>
      <w:r w:rsidRPr="00FA7DD9">
        <w:rPr>
          <w:rFonts w:ascii="Arial" w:hAnsi="Arial" w:cs="Arial"/>
          <w:color w:val="000000" w:themeColor="text1"/>
          <w:sz w:val="22"/>
        </w:rPr>
        <w:t>can</w:t>
      </w:r>
      <w:r w:rsidRPr="00FA7DD9">
        <w:rPr>
          <w:rFonts w:ascii="Arial" w:hAnsi="Arial" w:cs="Arial"/>
          <w:color w:val="000000" w:themeColor="text1"/>
          <w:sz w:val="22"/>
          <w:shd w:val="clear" w:color="auto" w:fill="FFFFFF"/>
        </w:rPr>
        <w:t> affect the ability of cells to take up </w:t>
      </w:r>
      <w:r w:rsidRPr="00FA7DD9">
        <w:rPr>
          <w:rFonts w:ascii="Arial" w:hAnsi="Arial" w:cs="Arial"/>
          <w:color w:val="000000" w:themeColor="text1"/>
          <w:sz w:val="22"/>
        </w:rPr>
        <w:t>glucose and use it for energy.</w:t>
      </w:r>
      <w:r w:rsidRPr="00FA7DD9">
        <w:rPr>
          <w:rFonts w:ascii="Arial" w:hAnsi="Arial" w:cs="Arial"/>
          <w:color w:val="000000" w:themeColor="text1"/>
          <w:sz w:val="22"/>
          <w:shd w:val="clear" w:color="auto" w:fill="FFFFFF"/>
        </w:rPr>
        <w:t xml:space="preserve"> In extreme cases, the body can switch to breaking down muscle and fat to produce energy when glucose is not available, leading to fatigue and unintentional weight loss in poorly controlled diabetes (American Diabetes Association, 2024). In order to prevent this from occurring, blood glucose levels need to be managed to allow enough glucose to enter the cells. </w:t>
      </w:r>
    </w:p>
    <w:p w14:paraId="051C8279" w14:textId="77777777" w:rsidR="00FA7DD9" w:rsidRDefault="00FA7DD9" w:rsidP="00FA7DD9">
      <w:pPr>
        <w:spacing w:line="360" w:lineRule="auto"/>
        <w:rPr>
          <w:rFonts w:ascii="Arial" w:hAnsi="Arial" w:cs="Arial"/>
          <w:color w:val="000000" w:themeColor="text1"/>
          <w:sz w:val="22"/>
          <w:shd w:val="clear" w:color="auto" w:fill="FFFFFF"/>
        </w:rPr>
      </w:pPr>
      <w:r w:rsidRPr="00FA7DD9">
        <w:rPr>
          <w:rFonts w:ascii="Arial" w:hAnsi="Arial" w:cs="Arial"/>
          <w:color w:val="000000" w:themeColor="text1"/>
          <w:sz w:val="22"/>
          <w:shd w:val="clear" w:color="auto" w:fill="FFFFFF"/>
        </w:rPr>
        <w:t xml:space="preserve">d) </w:t>
      </w:r>
      <w:r w:rsidRPr="00FA7DD9">
        <w:rPr>
          <w:rFonts w:ascii="Arial" w:hAnsi="Arial" w:cs="Arial"/>
          <w:b/>
          <w:bCs/>
          <w:color w:val="000000" w:themeColor="text1"/>
          <w:sz w:val="22"/>
          <w:shd w:val="clear" w:color="auto" w:fill="FFFFFF"/>
        </w:rPr>
        <w:t>The Importance of Recording and Tracking Blood Sugar Levels in Type 2 Diabetes</w:t>
      </w:r>
      <w:r w:rsidRPr="00FA7DD9">
        <w:rPr>
          <w:rFonts w:ascii="Arial" w:hAnsi="Arial" w:cs="Arial"/>
          <w:color w:val="000000" w:themeColor="text1"/>
          <w:sz w:val="22"/>
          <w:shd w:val="clear" w:color="auto" w:fill="FFFFFF"/>
        </w:rPr>
        <w:t xml:space="preserve"> Recording and tracking blood sugar levels are important in the management of Type 2 diabetes. Monitoring blood glucose levels regularly can give people an understanding of </w:t>
      </w:r>
      <w:r w:rsidRPr="00FA7DD9">
        <w:rPr>
          <w:rFonts w:ascii="Arial" w:hAnsi="Arial" w:cs="Arial"/>
          <w:color w:val="000000" w:themeColor="text1"/>
          <w:sz w:val="22"/>
          <w:shd w:val="clear" w:color="auto" w:fill="FFFFFF"/>
        </w:rPr>
        <w:lastRenderedPageBreak/>
        <w:t>what factors affect their blood sugar and give them more information on what they need to change in order to meet their targets and reduce risks. Monitoring is important </w:t>
      </w:r>
      <w:r w:rsidRPr="00FA7DD9">
        <w:rPr>
          <w:rFonts w:ascii="Arial" w:hAnsi="Arial" w:cs="Arial"/>
          <w:color w:val="000000" w:themeColor="text1"/>
          <w:sz w:val="22"/>
        </w:rPr>
        <w:t>for</w:t>
      </w:r>
      <w:r w:rsidRPr="00FA7DD9">
        <w:rPr>
          <w:rFonts w:ascii="Arial" w:hAnsi="Arial" w:cs="Arial"/>
          <w:color w:val="000000" w:themeColor="text1"/>
          <w:sz w:val="22"/>
          <w:shd w:val="clear" w:color="auto" w:fill="FFFFFF"/>
        </w:rPr>
        <w:t> Type 2 </w:t>
      </w:r>
      <w:r w:rsidRPr="00FA7DD9">
        <w:rPr>
          <w:rFonts w:ascii="Arial" w:hAnsi="Arial" w:cs="Arial"/>
          <w:color w:val="000000" w:themeColor="text1"/>
          <w:sz w:val="22"/>
        </w:rPr>
        <w:t>diabetes</w:t>
      </w:r>
      <w:r w:rsidRPr="00FA7DD9">
        <w:rPr>
          <w:rFonts w:ascii="Arial" w:hAnsi="Arial" w:cs="Arial"/>
          <w:color w:val="000000" w:themeColor="text1"/>
          <w:sz w:val="22"/>
          <w:shd w:val="clear" w:color="auto" w:fill="FFFFFF"/>
        </w:rPr>
        <w:t> because it helps people to understand </w:t>
      </w:r>
      <w:r w:rsidRPr="00FA7DD9">
        <w:rPr>
          <w:rFonts w:ascii="Arial" w:hAnsi="Arial" w:cs="Arial"/>
          <w:color w:val="000000" w:themeColor="text1"/>
          <w:sz w:val="22"/>
        </w:rPr>
        <w:t>the condition and its management.</w:t>
      </w:r>
      <w:r w:rsidRPr="00FA7DD9">
        <w:rPr>
          <w:rFonts w:ascii="Arial" w:hAnsi="Arial" w:cs="Arial"/>
          <w:color w:val="000000" w:themeColor="text1"/>
          <w:sz w:val="22"/>
          <w:shd w:val="clear" w:color="auto" w:fill="FFFFFF"/>
        </w:rPr>
        <w:t> Self-monitoring of blood glucose (SMBG) can also give immediate feedback for people with diabetes, as they can use this information to work out how their behaviour, such as eating or physical activity, is having an effect on their levels (Polonsky &amp; Hessler, 2019). For patients on insulin, self-monitoring is very important to prevent hypoglycaemia. It can also be important for Type 2 diabetes to help the patient to feel more accountable for their condition and make any adjustments that are necessary to meet their goals. For example, if a patient has checked their blood sugar and finds that it is high, they can work out if it was due to the timing or portion size of their meal and adjust this the next time. Monitoring can also give more information to health professionals when patients have reviews as they can look at readings over a period of time and make changes to the patient’s care plan. For long-term monitoring, </w:t>
      </w:r>
      <w:r w:rsidRPr="00FA7DD9">
        <w:rPr>
          <w:rFonts w:ascii="Arial" w:hAnsi="Arial" w:cs="Arial"/>
          <w:color w:val="000000" w:themeColor="text1"/>
          <w:sz w:val="22"/>
        </w:rPr>
        <w:t>HbA1c is</w:t>
      </w:r>
      <w:r w:rsidRPr="00FA7DD9">
        <w:rPr>
          <w:rFonts w:ascii="Arial" w:hAnsi="Arial" w:cs="Arial"/>
          <w:color w:val="000000" w:themeColor="text1"/>
          <w:sz w:val="22"/>
          <w:shd w:val="clear" w:color="auto" w:fill="FFFFFF"/>
        </w:rPr>
        <w:t> used, as it is a measure </w:t>
      </w:r>
      <w:r w:rsidRPr="00FA7DD9">
        <w:rPr>
          <w:rFonts w:ascii="Arial" w:hAnsi="Arial" w:cs="Arial"/>
          <w:color w:val="000000" w:themeColor="text1"/>
          <w:sz w:val="22"/>
        </w:rPr>
        <w:t>of</w:t>
      </w:r>
      <w:r w:rsidRPr="00FA7DD9">
        <w:rPr>
          <w:rFonts w:ascii="Arial" w:hAnsi="Arial" w:cs="Arial"/>
          <w:color w:val="000000" w:themeColor="text1"/>
          <w:sz w:val="22"/>
          <w:shd w:val="clear" w:color="auto" w:fill="FFFFFF"/>
        </w:rPr>
        <w:t> </w:t>
      </w:r>
      <w:r w:rsidRPr="00FA7DD9">
        <w:rPr>
          <w:rFonts w:ascii="Arial" w:hAnsi="Arial" w:cs="Arial"/>
          <w:color w:val="000000" w:themeColor="text1"/>
          <w:sz w:val="22"/>
        </w:rPr>
        <w:t>average blood</w:t>
      </w:r>
      <w:r w:rsidRPr="00FA7DD9">
        <w:rPr>
          <w:rFonts w:ascii="Arial" w:hAnsi="Arial" w:cs="Arial"/>
          <w:color w:val="000000" w:themeColor="text1"/>
          <w:sz w:val="22"/>
          <w:shd w:val="clear" w:color="auto" w:fill="FFFFFF"/>
        </w:rPr>
        <w:t> glucose </w:t>
      </w:r>
      <w:r w:rsidRPr="00FA7DD9">
        <w:rPr>
          <w:rFonts w:ascii="Arial" w:hAnsi="Arial" w:cs="Arial"/>
          <w:color w:val="000000" w:themeColor="text1"/>
          <w:sz w:val="22"/>
        </w:rPr>
        <w:t>levels over the last</w:t>
      </w:r>
      <w:r w:rsidRPr="00FA7DD9">
        <w:rPr>
          <w:rFonts w:ascii="Arial" w:hAnsi="Arial" w:cs="Arial"/>
          <w:color w:val="000000" w:themeColor="text1"/>
          <w:sz w:val="22"/>
          <w:shd w:val="clear" w:color="auto" w:fill="FFFFFF"/>
        </w:rPr>
        <w:t> 2–3 </w:t>
      </w:r>
      <w:r w:rsidRPr="00FA7DD9">
        <w:rPr>
          <w:rFonts w:ascii="Arial" w:hAnsi="Arial" w:cs="Arial"/>
          <w:color w:val="000000" w:themeColor="text1"/>
          <w:sz w:val="22"/>
        </w:rPr>
        <w:t>months.</w:t>
      </w:r>
      <w:r w:rsidRPr="00FA7DD9">
        <w:rPr>
          <w:rFonts w:ascii="Arial" w:hAnsi="Arial" w:cs="Arial"/>
          <w:color w:val="000000" w:themeColor="text1"/>
          <w:sz w:val="22"/>
          <w:shd w:val="clear" w:color="auto" w:fill="FFFFFF"/>
        </w:rPr>
        <w:t> Daily monitoring can provide more useful information as it can show patterns and trends in glucose that can be affected by daily factors and medication. There is evidence to suggest that structured SMBG can be effective when used alongside patient education and targets (Polonsky &amp; Hessler, 2019). Digital tools such as apps and continuous glucose monitoring can also be more engaging for patients. Patient self-monitoring of blood glucose should be encouraged.</w:t>
      </w:r>
    </w:p>
    <w:p w14:paraId="16E34025" w14:textId="77777777" w:rsidR="00FA7DD9" w:rsidRDefault="00FA7DD9" w:rsidP="00FA7DD9">
      <w:pPr>
        <w:spacing w:line="360" w:lineRule="auto"/>
        <w:rPr>
          <w:rFonts w:ascii="Arial" w:hAnsi="Arial" w:cs="Arial"/>
          <w:color w:val="000000" w:themeColor="text1"/>
          <w:sz w:val="22"/>
          <w:shd w:val="clear" w:color="auto" w:fill="FFFFFF"/>
        </w:rPr>
      </w:pPr>
      <w:r w:rsidRPr="00FA7DD9">
        <w:rPr>
          <w:rFonts w:ascii="Arial" w:hAnsi="Arial" w:cs="Arial"/>
          <w:color w:val="000000" w:themeColor="text1"/>
          <w:sz w:val="22"/>
          <w:shd w:val="clear" w:color="auto" w:fill="FFFFFF"/>
        </w:rPr>
        <w:t xml:space="preserve"> e) </w:t>
      </w:r>
      <w:r w:rsidRPr="00FA7DD9">
        <w:rPr>
          <w:rFonts w:ascii="Arial" w:hAnsi="Arial" w:cs="Arial"/>
          <w:b/>
          <w:bCs/>
          <w:color w:val="000000" w:themeColor="text1"/>
          <w:sz w:val="22"/>
          <w:shd w:val="clear" w:color="auto" w:fill="FFFFFF"/>
        </w:rPr>
        <w:t>Evidence-Based Lifestyle Recommendations for Improving Diabetes Management</w:t>
      </w:r>
      <w:r w:rsidRPr="00FA7DD9">
        <w:rPr>
          <w:rFonts w:ascii="Arial" w:hAnsi="Arial" w:cs="Arial"/>
          <w:color w:val="000000" w:themeColor="text1"/>
          <w:sz w:val="22"/>
          <w:shd w:val="clear" w:color="auto" w:fill="FFFFFF"/>
        </w:rPr>
        <w:t xml:space="preserve"> 1. Diet and Nutrition Diet and nutrition are the most effective lifestyle modifications in Type 2 diabetes. Evidence shows that a healthy diet that is rich in wholegrains, fruits and vegetables, lean protein, and healthy fats can improve blood sugar control and cardiovascular risk (British Dietetic Association, 2021). It is also recommended to reduce intake of refined carbohydrates, sugary drinks, and processed foods to avoid blood sugar spikes. Low-carbohydrate or Mediterranean diets have been shown to be very beneficial for weight loss and blood sugar control (Mancini et al., 2021). Intake of fibre should also be increased to improve insulin sensitivity and slow glucose absorption. Patients should also be encouraged to keep an eye on portion sizes and distribute carbohydrate intake evenly throughout the day. 2. </w:t>
      </w:r>
      <w:r w:rsidRPr="00FA7DD9">
        <w:rPr>
          <w:rFonts w:ascii="Arial" w:hAnsi="Arial" w:cs="Arial"/>
          <w:color w:val="000000" w:themeColor="text1"/>
          <w:sz w:val="22"/>
        </w:rPr>
        <w:t>Physical</w:t>
      </w:r>
      <w:r w:rsidRPr="00FA7DD9">
        <w:rPr>
          <w:rFonts w:ascii="Arial" w:hAnsi="Arial" w:cs="Arial"/>
          <w:color w:val="000000" w:themeColor="text1"/>
          <w:sz w:val="22"/>
          <w:shd w:val="clear" w:color="auto" w:fill="FFFFFF"/>
        </w:rPr>
        <w:t> Activity Exercise </w:t>
      </w:r>
      <w:r w:rsidRPr="00FA7DD9">
        <w:rPr>
          <w:rFonts w:ascii="Arial" w:hAnsi="Arial" w:cs="Arial"/>
          <w:color w:val="000000" w:themeColor="text1"/>
          <w:sz w:val="22"/>
        </w:rPr>
        <w:t>and</w:t>
      </w:r>
      <w:r w:rsidRPr="00FA7DD9">
        <w:rPr>
          <w:rFonts w:ascii="Arial" w:hAnsi="Arial" w:cs="Arial"/>
          <w:color w:val="000000" w:themeColor="text1"/>
          <w:sz w:val="22"/>
          <w:shd w:val="clear" w:color="auto" w:fill="FFFFFF"/>
        </w:rPr>
        <w:t> physical activity are also very important in </w:t>
      </w:r>
      <w:r w:rsidRPr="00FA7DD9">
        <w:rPr>
          <w:rFonts w:ascii="Arial" w:hAnsi="Arial" w:cs="Arial"/>
          <w:color w:val="000000" w:themeColor="text1"/>
          <w:sz w:val="22"/>
        </w:rPr>
        <w:t>the</w:t>
      </w:r>
      <w:r w:rsidRPr="00FA7DD9">
        <w:rPr>
          <w:rFonts w:ascii="Arial" w:hAnsi="Arial" w:cs="Arial"/>
          <w:color w:val="000000" w:themeColor="text1"/>
          <w:sz w:val="22"/>
          <w:shd w:val="clear" w:color="auto" w:fill="FFFFFF"/>
        </w:rPr>
        <w:t> management of Type 2 diabetes. Evidence shows that exercise improves insulin sensitivity and helps the body use glucose more efficiently (Colberg et al., 2016). It is recommended to engage </w:t>
      </w:r>
      <w:r w:rsidRPr="00FA7DD9">
        <w:rPr>
          <w:rFonts w:ascii="Arial" w:hAnsi="Arial" w:cs="Arial"/>
          <w:color w:val="000000" w:themeColor="text1"/>
          <w:sz w:val="22"/>
        </w:rPr>
        <w:t>in at least 150 minutes</w:t>
      </w:r>
      <w:r w:rsidRPr="00FA7DD9">
        <w:rPr>
          <w:rFonts w:ascii="Arial" w:hAnsi="Arial" w:cs="Arial"/>
          <w:color w:val="000000" w:themeColor="text1"/>
          <w:sz w:val="22"/>
          <w:shd w:val="clear" w:color="auto" w:fill="FFFFFF"/>
        </w:rPr>
        <w:t> per week </w:t>
      </w:r>
      <w:r w:rsidRPr="00FA7DD9">
        <w:rPr>
          <w:rFonts w:ascii="Arial" w:hAnsi="Arial" w:cs="Arial"/>
          <w:color w:val="000000" w:themeColor="text1"/>
          <w:sz w:val="22"/>
        </w:rPr>
        <w:t>of moderate-intensity aerobic</w:t>
      </w:r>
      <w:r w:rsidRPr="00FA7DD9">
        <w:rPr>
          <w:rFonts w:ascii="Arial" w:hAnsi="Arial" w:cs="Arial"/>
          <w:color w:val="000000" w:themeColor="text1"/>
          <w:sz w:val="22"/>
          <w:shd w:val="clear" w:color="auto" w:fill="FFFFFF"/>
        </w:rPr>
        <w:t> activity </w:t>
      </w:r>
      <w:r w:rsidRPr="00FA7DD9">
        <w:rPr>
          <w:rFonts w:ascii="Arial" w:hAnsi="Arial" w:cs="Arial"/>
          <w:color w:val="000000" w:themeColor="text1"/>
          <w:sz w:val="22"/>
        </w:rPr>
        <w:t>as well as resistance</w:t>
      </w:r>
      <w:r w:rsidRPr="00FA7DD9">
        <w:rPr>
          <w:rFonts w:ascii="Arial" w:hAnsi="Arial" w:cs="Arial"/>
          <w:color w:val="000000" w:themeColor="text1"/>
          <w:sz w:val="22"/>
          <w:shd w:val="clear" w:color="auto" w:fill="FFFFFF"/>
        </w:rPr>
        <w:t> or muscle-strengthening activities at least </w:t>
      </w:r>
      <w:r w:rsidRPr="00FA7DD9">
        <w:rPr>
          <w:rFonts w:ascii="Arial" w:hAnsi="Arial" w:cs="Arial"/>
          <w:color w:val="000000" w:themeColor="text1"/>
          <w:sz w:val="22"/>
        </w:rPr>
        <w:t>two days per</w:t>
      </w:r>
      <w:r w:rsidRPr="00FA7DD9">
        <w:rPr>
          <w:rFonts w:ascii="Arial" w:hAnsi="Arial" w:cs="Arial"/>
          <w:color w:val="000000" w:themeColor="text1"/>
          <w:sz w:val="22"/>
          <w:shd w:val="clear" w:color="auto" w:fill="FFFFFF"/>
        </w:rPr>
        <w:t xml:space="preserve"> week (NHS, 2023). Any increase in activity can have positive effects on blood sugar </w:t>
      </w:r>
      <w:r w:rsidRPr="00FA7DD9">
        <w:rPr>
          <w:rFonts w:ascii="Arial" w:hAnsi="Arial" w:cs="Arial"/>
          <w:color w:val="000000" w:themeColor="text1"/>
          <w:sz w:val="22"/>
          <w:shd w:val="clear" w:color="auto" w:fill="FFFFFF"/>
        </w:rPr>
        <w:lastRenderedPageBreak/>
        <w:t>levels, so encouraging people to increase their daily activity such as walking briskly can make a big difference. Exercise can be more difficult for people with poor mobility, but chair-based exercises, swimming, and other low-impact activities can be more accessible. </w:t>
      </w:r>
      <w:r w:rsidRPr="00FA7DD9">
        <w:rPr>
          <w:rFonts w:ascii="Arial" w:hAnsi="Arial" w:cs="Arial"/>
          <w:color w:val="000000" w:themeColor="text1"/>
          <w:sz w:val="22"/>
        </w:rPr>
        <w:t>Setting small goals can also help</w:t>
      </w:r>
      <w:r w:rsidRPr="00FA7DD9">
        <w:rPr>
          <w:rFonts w:ascii="Arial" w:hAnsi="Arial" w:cs="Arial"/>
          <w:color w:val="000000" w:themeColor="text1"/>
          <w:sz w:val="22"/>
          <w:shd w:val="clear" w:color="auto" w:fill="FFFFFF"/>
        </w:rPr>
        <w:t> </w:t>
      </w:r>
      <w:r w:rsidRPr="00FA7DD9">
        <w:rPr>
          <w:rFonts w:ascii="Arial" w:hAnsi="Arial" w:cs="Arial"/>
          <w:color w:val="000000" w:themeColor="text1"/>
          <w:sz w:val="22"/>
        </w:rPr>
        <w:t>to</w:t>
      </w:r>
      <w:r w:rsidRPr="00FA7DD9">
        <w:rPr>
          <w:rFonts w:ascii="Arial" w:hAnsi="Arial" w:cs="Arial"/>
          <w:color w:val="000000" w:themeColor="text1"/>
          <w:sz w:val="22"/>
          <w:shd w:val="clear" w:color="auto" w:fill="FFFFFF"/>
        </w:rPr>
        <w:t> keep patients motivated to make changes. 3. Smoking Cessation Smoking is also very harmful for patients with diabetes, as it </w:t>
      </w:r>
      <w:r w:rsidRPr="00FA7DD9">
        <w:rPr>
          <w:rFonts w:ascii="Arial" w:hAnsi="Arial" w:cs="Arial"/>
          <w:color w:val="000000" w:themeColor="text1"/>
          <w:sz w:val="22"/>
        </w:rPr>
        <w:t>can</w:t>
      </w:r>
      <w:r w:rsidRPr="00FA7DD9">
        <w:rPr>
          <w:rFonts w:ascii="Arial" w:hAnsi="Arial" w:cs="Arial"/>
          <w:color w:val="000000" w:themeColor="text1"/>
          <w:sz w:val="22"/>
          <w:shd w:val="clear" w:color="auto" w:fill="FFFFFF"/>
        </w:rPr>
        <w:t> increase </w:t>
      </w:r>
      <w:r w:rsidRPr="00FA7DD9">
        <w:rPr>
          <w:rFonts w:ascii="Arial" w:hAnsi="Arial" w:cs="Arial"/>
          <w:color w:val="000000" w:themeColor="text1"/>
          <w:sz w:val="22"/>
        </w:rPr>
        <w:t>the risk of developing heart</w:t>
      </w:r>
      <w:r w:rsidRPr="00FA7DD9">
        <w:rPr>
          <w:rFonts w:ascii="Arial" w:hAnsi="Arial" w:cs="Arial"/>
          <w:color w:val="000000" w:themeColor="text1"/>
          <w:sz w:val="22"/>
          <w:shd w:val="clear" w:color="auto" w:fill="FFFFFF"/>
        </w:rPr>
        <w:t> disease, stroke, kidney disease, </w:t>
      </w:r>
      <w:r w:rsidRPr="00FA7DD9">
        <w:rPr>
          <w:rFonts w:ascii="Arial" w:hAnsi="Arial" w:cs="Arial"/>
          <w:color w:val="000000" w:themeColor="text1"/>
          <w:sz w:val="22"/>
        </w:rPr>
        <w:t>and other</w:t>
      </w:r>
      <w:r w:rsidRPr="00FA7DD9">
        <w:rPr>
          <w:rFonts w:ascii="Arial" w:hAnsi="Arial" w:cs="Arial"/>
          <w:color w:val="000000" w:themeColor="text1"/>
          <w:sz w:val="22"/>
          <w:shd w:val="clear" w:color="auto" w:fill="FFFFFF"/>
        </w:rPr>
        <w:t> diabetes complications (CDC, 2023). </w:t>
      </w:r>
      <w:r w:rsidRPr="00FA7DD9">
        <w:rPr>
          <w:rFonts w:ascii="Arial" w:hAnsi="Arial" w:cs="Arial"/>
          <w:color w:val="000000" w:themeColor="text1"/>
          <w:sz w:val="22"/>
        </w:rPr>
        <w:t>Smoking can also increase insulin</w:t>
      </w:r>
      <w:r w:rsidRPr="00FA7DD9">
        <w:rPr>
          <w:rFonts w:ascii="Arial" w:hAnsi="Arial" w:cs="Arial"/>
          <w:color w:val="000000" w:themeColor="text1"/>
          <w:sz w:val="22"/>
          <w:shd w:val="clear" w:color="auto" w:fill="FFFFFF"/>
        </w:rPr>
        <w:t> resistance and damage </w:t>
      </w:r>
      <w:r w:rsidRPr="00FA7DD9">
        <w:rPr>
          <w:rFonts w:ascii="Arial" w:hAnsi="Arial" w:cs="Arial"/>
          <w:color w:val="000000" w:themeColor="text1"/>
          <w:sz w:val="22"/>
        </w:rPr>
        <w:t>blood</w:t>
      </w:r>
      <w:r w:rsidRPr="00FA7DD9">
        <w:rPr>
          <w:rFonts w:ascii="Arial" w:hAnsi="Arial" w:cs="Arial"/>
          <w:color w:val="000000" w:themeColor="text1"/>
          <w:sz w:val="22"/>
          <w:shd w:val="clear" w:color="auto" w:fill="FFFFFF"/>
        </w:rPr>
        <w:t> vessels. Stopping smoking </w:t>
      </w:r>
      <w:r w:rsidRPr="00FA7DD9">
        <w:rPr>
          <w:rFonts w:ascii="Arial" w:hAnsi="Arial" w:cs="Arial"/>
          <w:color w:val="000000" w:themeColor="text1"/>
          <w:sz w:val="22"/>
        </w:rPr>
        <w:t>can</w:t>
      </w:r>
      <w:r w:rsidRPr="00FA7DD9">
        <w:rPr>
          <w:rFonts w:ascii="Arial" w:hAnsi="Arial" w:cs="Arial"/>
          <w:color w:val="000000" w:themeColor="text1"/>
          <w:sz w:val="22"/>
          <w:shd w:val="clear" w:color="auto" w:fill="FFFFFF"/>
        </w:rPr>
        <w:t> therefore have a positive effect on </w:t>
      </w:r>
      <w:r w:rsidRPr="00FA7DD9">
        <w:rPr>
          <w:rFonts w:ascii="Arial" w:hAnsi="Arial" w:cs="Arial"/>
          <w:color w:val="000000" w:themeColor="text1"/>
          <w:sz w:val="22"/>
        </w:rPr>
        <w:t>blood sugar levels and reduce the risk of developing</w:t>
      </w:r>
      <w:r w:rsidRPr="00FA7DD9">
        <w:rPr>
          <w:rFonts w:ascii="Arial" w:hAnsi="Arial" w:cs="Arial"/>
          <w:color w:val="000000" w:themeColor="text1"/>
          <w:sz w:val="22"/>
          <w:shd w:val="clear" w:color="auto" w:fill="FFFFFF"/>
        </w:rPr>
        <w:t> further health problems. Nurses can play an important role in the behavioural support of patients and offer advice on nicotine replacement therapies and where to access support services. There is evidence that structured behavioural support can lead to higher cessation rates when combined with smoking cessation aids (NICE, 2021). 4. Weight Management Weight </w:t>
      </w:r>
      <w:r w:rsidRPr="00FA7DD9">
        <w:rPr>
          <w:rFonts w:ascii="Arial" w:hAnsi="Arial" w:cs="Arial"/>
          <w:color w:val="000000" w:themeColor="text1"/>
          <w:sz w:val="22"/>
        </w:rPr>
        <w:t>loss</w:t>
      </w:r>
      <w:r w:rsidRPr="00FA7DD9">
        <w:rPr>
          <w:rFonts w:ascii="Arial" w:hAnsi="Arial" w:cs="Arial"/>
          <w:color w:val="000000" w:themeColor="text1"/>
          <w:sz w:val="22"/>
          <w:shd w:val="clear" w:color="auto" w:fill="FFFFFF"/>
        </w:rPr>
        <w:t> and management are also important </w:t>
      </w:r>
      <w:r w:rsidRPr="00FA7DD9">
        <w:rPr>
          <w:rFonts w:ascii="Arial" w:hAnsi="Arial" w:cs="Arial"/>
          <w:color w:val="000000" w:themeColor="text1"/>
          <w:sz w:val="22"/>
        </w:rPr>
        <w:t>in the management of</w:t>
      </w:r>
      <w:r w:rsidRPr="00FA7DD9">
        <w:rPr>
          <w:rFonts w:ascii="Arial" w:hAnsi="Arial" w:cs="Arial"/>
          <w:color w:val="000000" w:themeColor="text1"/>
          <w:sz w:val="22"/>
          <w:shd w:val="clear" w:color="auto" w:fill="FFFFFF"/>
        </w:rPr>
        <w:t> Type </w:t>
      </w:r>
      <w:r w:rsidRPr="00FA7DD9">
        <w:rPr>
          <w:rFonts w:ascii="Arial" w:hAnsi="Arial" w:cs="Arial"/>
          <w:color w:val="000000" w:themeColor="text1"/>
          <w:sz w:val="22"/>
        </w:rPr>
        <w:t>2</w:t>
      </w:r>
      <w:r w:rsidRPr="00FA7DD9">
        <w:rPr>
          <w:rFonts w:ascii="Arial" w:hAnsi="Arial" w:cs="Arial"/>
          <w:color w:val="000000" w:themeColor="text1"/>
          <w:sz w:val="22"/>
          <w:shd w:val="clear" w:color="auto" w:fill="FFFFFF"/>
        </w:rPr>
        <w:t> diabetes. Evidence shows that a 5–10% reduction in weight can have significant positive effects on insulin sensitivity and can even lead to remission (Lean et al., 2019). Losing weight </w:t>
      </w:r>
      <w:r w:rsidRPr="00FA7DD9">
        <w:rPr>
          <w:rFonts w:ascii="Arial" w:hAnsi="Arial" w:cs="Arial"/>
          <w:color w:val="000000" w:themeColor="text1"/>
          <w:sz w:val="22"/>
        </w:rPr>
        <w:t>can be achieved through a combination of dietary</w:t>
      </w:r>
      <w:r w:rsidRPr="00FA7DD9">
        <w:rPr>
          <w:rFonts w:ascii="Arial" w:hAnsi="Arial" w:cs="Arial"/>
          <w:color w:val="000000" w:themeColor="text1"/>
          <w:sz w:val="22"/>
          <w:shd w:val="clear" w:color="auto" w:fill="FFFFFF"/>
        </w:rPr>
        <w:t> changes, </w:t>
      </w:r>
      <w:r w:rsidRPr="00FA7DD9">
        <w:rPr>
          <w:rFonts w:ascii="Arial" w:hAnsi="Arial" w:cs="Arial"/>
          <w:color w:val="000000" w:themeColor="text1"/>
          <w:sz w:val="22"/>
        </w:rPr>
        <w:t>increased</w:t>
      </w:r>
      <w:r w:rsidRPr="00FA7DD9">
        <w:rPr>
          <w:rFonts w:ascii="Arial" w:hAnsi="Arial" w:cs="Arial"/>
          <w:color w:val="000000" w:themeColor="text1"/>
          <w:sz w:val="22"/>
          <w:shd w:val="clear" w:color="auto" w:fill="FFFFFF"/>
        </w:rPr>
        <w:t> </w:t>
      </w:r>
      <w:r w:rsidRPr="00FA7DD9">
        <w:rPr>
          <w:rFonts w:ascii="Arial" w:hAnsi="Arial" w:cs="Arial"/>
          <w:color w:val="000000" w:themeColor="text1"/>
          <w:sz w:val="22"/>
        </w:rPr>
        <w:t>activity,</w:t>
      </w:r>
      <w:r w:rsidRPr="00FA7DD9">
        <w:rPr>
          <w:rFonts w:ascii="Arial" w:hAnsi="Arial" w:cs="Arial"/>
          <w:color w:val="000000" w:themeColor="text1"/>
          <w:sz w:val="22"/>
          <w:shd w:val="clear" w:color="auto" w:fill="FFFFFF"/>
        </w:rPr>
        <w:t> behavioural support, </w:t>
      </w:r>
      <w:r w:rsidRPr="00FA7DD9">
        <w:rPr>
          <w:rFonts w:ascii="Arial" w:hAnsi="Arial" w:cs="Arial"/>
          <w:color w:val="000000" w:themeColor="text1"/>
          <w:sz w:val="22"/>
        </w:rPr>
        <w:t>and</w:t>
      </w:r>
      <w:r w:rsidRPr="00FA7DD9">
        <w:rPr>
          <w:rFonts w:ascii="Arial" w:hAnsi="Arial" w:cs="Arial"/>
          <w:color w:val="000000" w:themeColor="text1"/>
          <w:sz w:val="22"/>
          <w:shd w:val="clear" w:color="auto" w:fill="FFFFFF"/>
        </w:rPr>
        <w:t> weight-loss medications or surgery. Weight loss advice should be personalised to each patient and take into consideration their preferences, abilities, and abilities to make long-term sustainable changes. Some people may also be able to access structured weight-loss programmes to provide them with support. 5. Reducing Alcohol Intake Alcohol is another factor in </w:t>
      </w:r>
      <w:r w:rsidRPr="00FA7DD9">
        <w:rPr>
          <w:rFonts w:ascii="Arial" w:hAnsi="Arial" w:cs="Arial"/>
          <w:color w:val="000000" w:themeColor="text1"/>
          <w:sz w:val="22"/>
        </w:rPr>
        <w:t>the management of</w:t>
      </w:r>
      <w:r w:rsidRPr="00FA7DD9">
        <w:rPr>
          <w:rFonts w:ascii="Arial" w:hAnsi="Arial" w:cs="Arial"/>
          <w:color w:val="000000" w:themeColor="text1"/>
          <w:sz w:val="22"/>
          <w:shd w:val="clear" w:color="auto" w:fill="FFFFFF"/>
        </w:rPr>
        <w:t> Type </w:t>
      </w:r>
      <w:r w:rsidRPr="00FA7DD9">
        <w:rPr>
          <w:rFonts w:ascii="Arial" w:hAnsi="Arial" w:cs="Arial"/>
          <w:color w:val="000000" w:themeColor="text1"/>
          <w:sz w:val="22"/>
        </w:rPr>
        <w:t>2</w:t>
      </w:r>
      <w:r w:rsidRPr="00FA7DD9">
        <w:rPr>
          <w:rFonts w:ascii="Arial" w:hAnsi="Arial" w:cs="Arial"/>
          <w:color w:val="000000" w:themeColor="text1"/>
          <w:sz w:val="22"/>
          <w:shd w:val="clear" w:color="auto" w:fill="FFFFFF"/>
        </w:rPr>
        <w:t xml:space="preserve"> diabetes. High alcohol consumption can increase blood sugar levels, increase the risk of weight gain and have a negative effect on cardiovascular health. It is therefore recommended that alcohol is limited to no more than 14 units per week and to avoid binge drinking (NHS, 2022). Patients should be made aware that alcohol can cause a delayed hypoglycaemic effect if consumed on an empty stomach. </w:t>
      </w:r>
    </w:p>
    <w:p w14:paraId="5D22419C" w14:textId="31C61368" w:rsidR="006650C8" w:rsidRDefault="00FA7DD9" w:rsidP="00FA7DD9">
      <w:pPr>
        <w:spacing w:line="360" w:lineRule="auto"/>
        <w:rPr>
          <w:rStyle w:val="text-black"/>
          <w:rFonts w:ascii="__Inter_Fallback_f367f3" w:hAnsi="__Inter_Fallback_f367f3"/>
          <w:color w:val="000000"/>
          <w:sz w:val="27"/>
          <w:szCs w:val="27"/>
          <w:bdr w:val="single" w:sz="2" w:space="0" w:color="E5E7EB" w:frame="1"/>
          <w:shd w:val="clear" w:color="auto" w:fill="FFFFFF"/>
        </w:rPr>
      </w:pPr>
      <w:r w:rsidRPr="00FA7DD9">
        <w:rPr>
          <w:rFonts w:ascii="Arial" w:hAnsi="Arial" w:cs="Arial"/>
          <w:color w:val="000000" w:themeColor="text1"/>
          <w:sz w:val="22"/>
          <w:shd w:val="clear" w:color="auto" w:fill="FFFFFF"/>
        </w:rPr>
        <w:t xml:space="preserve">f) </w:t>
      </w:r>
      <w:r w:rsidRPr="00FA7DD9">
        <w:rPr>
          <w:rFonts w:ascii="Arial" w:hAnsi="Arial" w:cs="Arial"/>
          <w:b/>
          <w:bCs/>
          <w:color w:val="000000" w:themeColor="text1"/>
          <w:sz w:val="22"/>
          <w:shd w:val="clear" w:color="auto" w:fill="FFFFFF"/>
        </w:rPr>
        <w:t>Conclusion Type 2 diabetes</w:t>
      </w:r>
      <w:r w:rsidRPr="00FA7DD9">
        <w:rPr>
          <w:rFonts w:ascii="Arial" w:hAnsi="Arial" w:cs="Arial"/>
          <w:color w:val="000000" w:themeColor="text1"/>
          <w:sz w:val="22"/>
          <w:shd w:val="clear" w:color="auto" w:fill="FFFFFF"/>
        </w:rPr>
        <w:t xml:space="preserve"> is a complex condition that needs active management by the patient to have good blood sugar control and to prevent long-term complications. A basic understanding of the physiology of blood sugar regulation and the role of insulin can help patients to understand why monitoring their levels and making lifestyle changes is important. Regular blood sugar monitoring can help patients to track patterns and make changes to their behaviour. Lifestyle changes are the most effective way to help people with Type 2 diabetes to reduce their risks and achieve targets. There is a lot of evidence that shows that healthier lifestyle changes such as a healthier diet, exercise, stopping smoking, weight loss, and less alcohol can have positive effects on blood sugar and long-term outcomes. As a practice nurse, it is important to give patients clear information to help them to understand </w:t>
      </w:r>
      <w:r w:rsidRPr="00FA7DD9">
        <w:rPr>
          <w:rFonts w:ascii="Arial" w:hAnsi="Arial" w:cs="Arial"/>
          <w:color w:val="000000" w:themeColor="text1"/>
          <w:sz w:val="22"/>
          <w:shd w:val="clear" w:color="auto" w:fill="FFFFFF"/>
        </w:rPr>
        <w:lastRenderedPageBreak/>
        <w:t>the condition and its management. This will enable them to feel more confident in managing their condition safely and in reducing their risk of long-term complications</w:t>
      </w:r>
      <w:r>
        <w:rPr>
          <w:rFonts w:ascii="Open Sans" w:hAnsi="Open Sans" w:cs="Open Sans"/>
          <w:color w:val="172B4D"/>
          <w:shd w:val="clear" w:color="auto" w:fill="FFFFFF"/>
        </w:rPr>
        <w:t>.</w:t>
      </w:r>
    </w:p>
    <w:p w14:paraId="43796F39"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123AF9D3"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32EF66D4"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6F92256F"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75D5AA37"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3388AE22"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4A6E5B6E"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1FC42CF2"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5E1A0692"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33B49559"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6AA68BFE"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75C78000"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1EAC4B54"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74AFD4FC"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1BB6E99C"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78DE34E9"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53FEB11A"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796C0453" w14:textId="77777777" w:rsidR="006650C8" w:rsidRDefault="006650C8" w:rsidP="00594FAC">
      <w:pPr>
        <w:spacing w:line="360" w:lineRule="auto"/>
        <w:rPr>
          <w:rStyle w:val="text-black"/>
          <w:rFonts w:ascii="__Inter_Fallback_f367f3" w:hAnsi="__Inter_Fallback_f367f3"/>
          <w:color w:val="000000"/>
          <w:sz w:val="27"/>
          <w:szCs w:val="27"/>
          <w:bdr w:val="single" w:sz="2" w:space="0" w:color="E5E7EB" w:frame="1"/>
          <w:shd w:val="clear" w:color="auto" w:fill="FFFFFF"/>
        </w:rPr>
      </w:pPr>
    </w:p>
    <w:p w14:paraId="5FE15EC2" w14:textId="77777777" w:rsidR="006650C8" w:rsidRDefault="006650C8" w:rsidP="00594FAC">
      <w:pPr>
        <w:spacing w:line="360" w:lineRule="auto"/>
        <w:rPr>
          <w:rFonts w:ascii="Arial" w:hAnsi="Arial" w:cs="Arial"/>
          <w:sz w:val="22"/>
        </w:rPr>
      </w:pPr>
    </w:p>
    <w:p w14:paraId="01DF1AA2" w14:textId="77777777" w:rsidR="006650C8" w:rsidRDefault="006650C8" w:rsidP="00594FAC">
      <w:pPr>
        <w:spacing w:line="360" w:lineRule="auto"/>
        <w:rPr>
          <w:rFonts w:ascii="Arial" w:hAnsi="Arial" w:cs="Arial"/>
          <w:sz w:val="22"/>
        </w:rPr>
      </w:pPr>
    </w:p>
    <w:p w14:paraId="0741385E" w14:textId="77777777" w:rsidR="006650C8" w:rsidRDefault="006650C8" w:rsidP="00594FAC">
      <w:pPr>
        <w:spacing w:line="360" w:lineRule="auto"/>
        <w:rPr>
          <w:rFonts w:ascii="Arial" w:hAnsi="Arial" w:cs="Arial"/>
          <w:sz w:val="22"/>
        </w:rPr>
      </w:pPr>
    </w:p>
    <w:p w14:paraId="103F91E9" w14:textId="77777777" w:rsidR="006650C8" w:rsidRDefault="006650C8" w:rsidP="00594FAC">
      <w:pPr>
        <w:spacing w:line="360" w:lineRule="auto"/>
        <w:rPr>
          <w:rFonts w:ascii="Arial" w:hAnsi="Arial" w:cs="Arial"/>
          <w:sz w:val="22"/>
        </w:rPr>
      </w:pPr>
    </w:p>
    <w:p w14:paraId="1E243764" w14:textId="6C1C2EE2" w:rsidR="006D2F2D" w:rsidRPr="002A77BB" w:rsidRDefault="002A77BB" w:rsidP="00594FAC">
      <w:pPr>
        <w:spacing w:line="360" w:lineRule="auto"/>
        <w:rPr>
          <w:rFonts w:ascii="Arial" w:hAnsi="Arial" w:cs="Arial"/>
          <w:sz w:val="22"/>
        </w:rPr>
      </w:pPr>
      <w:r w:rsidRPr="002A77BB">
        <w:rPr>
          <w:rFonts w:ascii="Arial" w:hAnsi="Arial" w:cs="Arial"/>
          <w:sz w:val="22"/>
        </w:rPr>
        <w:t xml:space="preserve">References : </w:t>
      </w:r>
    </w:p>
    <w:p w14:paraId="281EA9CD" w14:textId="05E33754" w:rsidR="002A77BB" w:rsidRPr="00070646" w:rsidRDefault="002A77BB" w:rsidP="00594FAC">
      <w:pPr>
        <w:spacing w:line="360" w:lineRule="auto"/>
        <w:rPr>
          <w:rFonts w:ascii="Arial" w:hAnsi="Arial" w:cs="Arial"/>
          <w:sz w:val="22"/>
          <w:lang w:val="fr-FR"/>
        </w:rPr>
      </w:pPr>
      <w:r w:rsidRPr="002A77BB">
        <w:rPr>
          <w:rFonts w:ascii="Arial" w:hAnsi="Arial" w:cs="Arial"/>
          <w:sz w:val="22"/>
        </w:rPr>
        <w:t>American Diabetes Association (2024) Standards of Medical Care in Diabetes . ADA.</w:t>
      </w:r>
      <w:r w:rsidRPr="002A77BB">
        <w:rPr>
          <w:rFonts w:ascii="Arial" w:hAnsi="Arial" w:cs="Arial"/>
          <w:sz w:val="22"/>
        </w:rPr>
        <w:br/>
      </w:r>
      <w:r w:rsidRPr="002A77BB">
        <w:rPr>
          <w:rFonts w:ascii="Arial" w:hAnsi="Arial" w:cs="Arial"/>
          <w:sz w:val="22"/>
        </w:rPr>
        <w:br/>
        <w:t>British Dietetic Association (2021) Food Fact Sheet: Type 2 Diabetes . BDA.</w:t>
      </w:r>
      <w:r w:rsidRPr="002A77BB">
        <w:rPr>
          <w:rFonts w:ascii="Arial" w:hAnsi="Arial" w:cs="Arial"/>
          <w:sz w:val="22"/>
        </w:rPr>
        <w:br/>
      </w:r>
      <w:r w:rsidRPr="002A77BB">
        <w:rPr>
          <w:rFonts w:ascii="Arial" w:hAnsi="Arial" w:cs="Arial"/>
          <w:sz w:val="22"/>
        </w:rPr>
        <w:br/>
        <w:t xml:space="preserve">CDC (2023) Smoking and Diabetes . U.S. </w:t>
      </w:r>
      <w:proofErr w:type="spellStart"/>
      <w:r w:rsidRPr="002A77BB">
        <w:rPr>
          <w:rFonts w:ascii="Arial" w:hAnsi="Arial" w:cs="Arial"/>
          <w:sz w:val="22"/>
        </w:rPr>
        <w:t>Centers</w:t>
      </w:r>
      <w:proofErr w:type="spellEnd"/>
      <w:r w:rsidRPr="002A77BB">
        <w:rPr>
          <w:rFonts w:ascii="Arial" w:hAnsi="Arial" w:cs="Arial"/>
          <w:sz w:val="22"/>
        </w:rPr>
        <w:t xml:space="preserve"> for Disease Control and Prevention.</w:t>
      </w:r>
      <w:r w:rsidRPr="002A77BB">
        <w:rPr>
          <w:rFonts w:ascii="Arial" w:hAnsi="Arial" w:cs="Arial"/>
          <w:sz w:val="22"/>
        </w:rPr>
        <w:br/>
      </w:r>
      <w:r w:rsidRPr="002A77BB">
        <w:rPr>
          <w:rFonts w:ascii="Arial" w:hAnsi="Arial" w:cs="Arial"/>
          <w:sz w:val="22"/>
        </w:rPr>
        <w:br/>
        <w:t>Chen, L., Magliano, D. &amp; Zimmet, P. (2020) ‘The worldwide epidemiology of Type 2 diabetes’, Endocrinology, 61(1), pp. 62–70.</w:t>
      </w:r>
      <w:r w:rsidRPr="002A77BB">
        <w:rPr>
          <w:rFonts w:ascii="Arial" w:hAnsi="Arial" w:cs="Arial"/>
          <w:sz w:val="22"/>
        </w:rPr>
        <w:br/>
      </w:r>
      <w:r w:rsidRPr="002A77BB">
        <w:rPr>
          <w:rFonts w:ascii="Arial" w:hAnsi="Arial" w:cs="Arial"/>
          <w:sz w:val="22"/>
        </w:rPr>
        <w:br/>
        <w:t>Colberg, S.R. et al. (2016) ‘Exercise and Type 2 diabetes: a consensus statement’, Diabetes Care, 39(11), pp. 2065–2079.</w:t>
      </w:r>
      <w:r w:rsidRPr="002A77BB">
        <w:rPr>
          <w:rFonts w:ascii="Arial" w:hAnsi="Arial" w:cs="Arial"/>
          <w:sz w:val="22"/>
        </w:rPr>
        <w:br/>
      </w:r>
      <w:r w:rsidRPr="002A77BB">
        <w:rPr>
          <w:rFonts w:ascii="Arial" w:hAnsi="Arial" w:cs="Arial"/>
          <w:sz w:val="22"/>
        </w:rPr>
        <w:br/>
        <w:t>Diabetes UK (2022) Understanding Type 2 Diabetes . Diabetes UK.</w:t>
      </w:r>
      <w:r w:rsidRPr="002A77BB">
        <w:rPr>
          <w:rFonts w:ascii="Arial" w:hAnsi="Arial" w:cs="Arial"/>
          <w:sz w:val="22"/>
        </w:rPr>
        <w:br/>
      </w:r>
      <w:r w:rsidRPr="002A77BB">
        <w:rPr>
          <w:rFonts w:ascii="Arial" w:hAnsi="Arial" w:cs="Arial"/>
          <w:sz w:val="22"/>
        </w:rPr>
        <w:br/>
        <w:t>Hall, J. &amp; Guyton, A. (2021) Guyton and Hall Textbook of Medical Physiology . 14th ed. Philadelphia: Elsevier.</w:t>
      </w:r>
      <w:r w:rsidRPr="002A77BB">
        <w:rPr>
          <w:rFonts w:ascii="Arial" w:hAnsi="Arial" w:cs="Arial"/>
          <w:sz w:val="22"/>
        </w:rPr>
        <w:br/>
      </w:r>
      <w:r w:rsidRPr="002A77BB">
        <w:rPr>
          <w:rFonts w:ascii="Arial" w:hAnsi="Arial" w:cs="Arial"/>
          <w:sz w:val="22"/>
        </w:rPr>
        <w:br/>
        <w:t>Hussain, A. (2021) ‘Insulin resistance and cell dysfunction’, Journal of Diabetes Research, 2021, pp. 1–10.</w:t>
      </w:r>
      <w:r w:rsidRPr="002A77BB">
        <w:rPr>
          <w:rFonts w:ascii="Arial" w:hAnsi="Arial" w:cs="Arial"/>
          <w:sz w:val="22"/>
        </w:rPr>
        <w:br/>
      </w:r>
      <w:r w:rsidRPr="002A77BB">
        <w:rPr>
          <w:rFonts w:ascii="Arial" w:hAnsi="Arial" w:cs="Arial"/>
          <w:sz w:val="22"/>
        </w:rPr>
        <w:br/>
        <w:t>Lean, M. et al. (2019) ‘Weight loss and remission in Type 2 diabetes’, The Lancet Diabetes &amp; Endocrinology, 7(5), pp. 344–355.</w:t>
      </w:r>
      <w:r w:rsidRPr="002A77BB">
        <w:rPr>
          <w:rFonts w:ascii="Arial" w:hAnsi="Arial" w:cs="Arial"/>
          <w:sz w:val="22"/>
        </w:rPr>
        <w:br/>
      </w:r>
      <w:r w:rsidRPr="002A77BB">
        <w:rPr>
          <w:rFonts w:ascii="Arial" w:hAnsi="Arial" w:cs="Arial"/>
          <w:sz w:val="22"/>
        </w:rPr>
        <w:br/>
        <w:t>Mancini, J. et al. (2021) ‘Dietary patterns for diabetes management’, Nutrition Reviews, 79(3), pp. 1–15.</w:t>
      </w:r>
      <w:r w:rsidRPr="002A77BB">
        <w:rPr>
          <w:rFonts w:ascii="Arial" w:hAnsi="Arial" w:cs="Arial"/>
          <w:sz w:val="22"/>
        </w:rPr>
        <w:br/>
      </w:r>
      <w:r w:rsidRPr="002A77BB">
        <w:rPr>
          <w:rFonts w:ascii="Arial" w:hAnsi="Arial" w:cs="Arial"/>
          <w:sz w:val="22"/>
        </w:rPr>
        <w:br/>
        <w:t>Martini, F., Nath, J. &amp; Bartholomew, E. (2020) Fundamentals of Anatomy and Physiology . 11th ed. Pearson.</w:t>
      </w:r>
      <w:r w:rsidRPr="002A77BB">
        <w:rPr>
          <w:rFonts w:ascii="Arial" w:hAnsi="Arial" w:cs="Arial"/>
          <w:sz w:val="22"/>
        </w:rPr>
        <w:br/>
      </w:r>
      <w:r w:rsidRPr="002A77BB">
        <w:rPr>
          <w:rFonts w:ascii="Arial" w:hAnsi="Arial" w:cs="Arial"/>
          <w:sz w:val="22"/>
        </w:rPr>
        <w:br/>
        <w:t>NICE (2021) Smoking: Interventions and Support . National Institute for Health and Care Excellence.</w:t>
      </w:r>
      <w:r w:rsidRPr="002A77BB">
        <w:rPr>
          <w:rFonts w:ascii="Arial" w:hAnsi="Arial" w:cs="Arial"/>
          <w:sz w:val="22"/>
        </w:rPr>
        <w:br/>
      </w:r>
      <w:r w:rsidRPr="002A77BB">
        <w:rPr>
          <w:rFonts w:ascii="Arial" w:hAnsi="Arial" w:cs="Arial"/>
          <w:sz w:val="22"/>
        </w:rPr>
        <w:br/>
        <w:t>NICE (2022) Type 2 Diabetes in Adults: Management . National Institute for Health and Care Excellence.</w:t>
      </w:r>
      <w:r w:rsidRPr="002A77BB">
        <w:rPr>
          <w:rFonts w:ascii="Arial" w:hAnsi="Arial" w:cs="Arial"/>
          <w:sz w:val="22"/>
        </w:rPr>
        <w:br/>
      </w:r>
      <w:r w:rsidRPr="002A77BB">
        <w:rPr>
          <w:rFonts w:ascii="Arial" w:hAnsi="Arial" w:cs="Arial"/>
          <w:sz w:val="22"/>
        </w:rPr>
        <w:lastRenderedPageBreak/>
        <w:br/>
        <w:t>Polonsky, W.H. &amp; Hessler, D. (2019) ‘The impact of blood glucose monitoring’, Diabetes Technology &amp; Therapeutics, 21(S2), pp. S2-45–S2-51.</w:t>
      </w:r>
      <w:r w:rsidRPr="002A77BB">
        <w:rPr>
          <w:rFonts w:ascii="Arial" w:hAnsi="Arial" w:cs="Arial"/>
          <w:sz w:val="22"/>
        </w:rPr>
        <w:br/>
      </w:r>
      <w:r w:rsidRPr="002A77BB">
        <w:rPr>
          <w:rFonts w:ascii="Arial" w:hAnsi="Arial" w:cs="Arial"/>
          <w:sz w:val="22"/>
        </w:rPr>
        <w:br/>
        <w:t>World Health Organization (2023) Diabetes Fact Sheet . WHO.</w:t>
      </w:r>
    </w:p>
    <w:sectPr w:rsidR="002A77BB" w:rsidRPr="000706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38ACD" w14:textId="77777777" w:rsidR="003B1FD3" w:rsidRDefault="003B1FD3" w:rsidP="00B21FE6">
      <w:pPr>
        <w:spacing w:after="0" w:line="240" w:lineRule="auto"/>
      </w:pPr>
      <w:r>
        <w:separator/>
      </w:r>
    </w:p>
  </w:endnote>
  <w:endnote w:type="continuationSeparator" w:id="0">
    <w:p w14:paraId="726FA5A1" w14:textId="77777777" w:rsidR="003B1FD3" w:rsidRDefault="003B1FD3"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Segoe UI">
    <w:panose1 w:val="020B0502040204020203"/>
    <w:charset w:val="00"/>
    <w:family w:val="swiss"/>
    <w:pitch w:val="variable"/>
    <w:sig w:usb0="E4002EFF" w:usb1="C000E47F" w:usb2="00000009" w:usb3="00000000" w:csb0="000001FF" w:csb1="00000000"/>
  </w:font>
  <w:font w:name="__Inter_Fallback_f367f3">
    <w:altName w:val="Cambria"/>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7984E6" w14:textId="77777777" w:rsidR="003B1FD3" w:rsidRDefault="003B1FD3" w:rsidP="00B21FE6">
      <w:pPr>
        <w:spacing w:after="0" w:line="240" w:lineRule="auto"/>
      </w:pPr>
      <w:r>
        <w:separator/>
      </w:r>
    </w:p>
  </w:footnote>
  <w:footnote w:type="continuationSeparator" w:id="0">
    <w:p w14:paraId="786C10AF" w14:textId="77777777" w:rsidR="003B1FD3" w:rsidRDefault="003B1FD3"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52089"/>
    <w:rsid w:val="00070646"/>
    <w:rsid w:val="000D2594"/>
    <w:rsid w:val="001333C2"/>
    <w:rsid w:val="001D345E"/>
    <w:rsid w:val="00220640"/>
    <w:rsid w:val="002A77BB"/>
    <w:rsid w:val="002D39BD"/>
    <w:rsid w:val="00317E3D"/>
    <w:rsid w:val="00350D4F"/>
    <w:rsid w:val="003B1FD3"/>
    <w:rsid w:val="004F5B88"/>
    <w:rsid w:val="0058218C"/>
    <w:rsid w:val="00594FAC"/>
    <w:rsid w:val="00610A5B"/>
    <w:rsid w:val="006524ED"/>
    <w:rsid w:val="006650C8"/>
    <w:rsid w:val="006D2F2D"/>
    <w:rsid w:val="006E1FF9"/>
    <w:rsid w:val="006E38AB"/>
    <w:rsid w:val="00785886"/>
    <w:rsid w:val="007F3A6A"/>
    <w:rsid w:val="00887FBB"/>
    <w:rsid w:val="008F6D4B"/>
    <w:rsid w:val="009E5C5F"/>
    <w:rsid w:val="00A11336"/>
    <w:rsid w:val="00A610A2"/>
    <w:rsid w:val="00AE7DDA"/>
    <w:rsid w:val="00B21FE6"/>
    <w:rsid w:val="00B43242"/>
    <w:rsid w:val="00BC79FE"/>
    <w:rsid w:val="00C558B0"/>
    <w:rsid w:val="00D00A38"/>
    <w:rsid w:val="00D545BA"/>
    <w:rsid w:val="00D66C96"/>
    <w:rsid w:val="00E81204"/>
    <w:rsid w:val="00F81510"/>
    <w:rsid w:val="00FA6248"/>
    <w:rsid w:val="00FA7DD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paragraph" w:styleId="Heading1">
    <w:name w:val="heading 1"/>
    <w:basedOn w:val="Normal"/>
    <w:next w:val="Normal"/>
    <w:link w:val="Heading1Char"/>
    <w:uiPriority w:val="9"/>
    <w:qFormat/>
    <w:rsid w:val="000706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 w:type="character" w:customStyle="1" w:styleId="Heading1Char">
    <w:name w:val="Heading 1 Char"/>
    <w:basedOn w:val="DefaultParagraphFont"/>
    <w:link w:val="Heading1"/>
    <w:uiPriority w:val="9"/>
    <w:rsid w:val="00070646"/>
    <w:rPr>
      <w:rFonts w:asciiTheme="majorHAnsi" w:eastAsiaTheme="majorEastAsia" w:hAnsiTheme="majorHAnsi" w:cstheme="majorBidi"/>
      <w:color w:val="2F5496" w:themeColor="accent1" w:themeShade="BF"/>
      <w:sz w:val="32"/>
      <w:szCs w:val="32"/>
    </w:rPr>
  </w:style>
  <w:style w:type="character" w:customStyle="1" w:styleId="text-black">
    <w:name w:val="text-black"/>
    <w:basedOn w:val="DefaultParagraphFont"/>
    <w:rsid w:val="006650C8"/>
  </w:style>
  <w:style w:type="character" w:customStyle="1" w:styleId="hoverbg-blue-100">
    <w:name w:val="hover:bg-blue-100"/>
    <w:basedOn w:val="DefaultParagraphFont"/>
    <w:rsid w:val="006650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2124</Words>
  <Characters>12108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Florin Cristian Cristea (2328061)</cp:lastModifiedBy>
  <cp:revision>5</cp:revision>
  <dcterms:created xsi:type="dcterms:W3CDTF">2025-06-05T11:55:00Z</dcterms:created>
  <dcterms:modified xsi:type="dcterms:W3CDTF">2025-11-27T13:26:00Z</dcterms:modified>
</cp:coreProperties>
</file>