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4980A4" w14:textId="074E306F" w:rsidR="009118A8" w:rsidRDefault="009118A8" w:rsidP="009118A8">
      <w:pPr>
        <w:pStyle w:val="NormalWeb"/>
        <w:shd w:val="clear" w:color="auto" w:fill="FFFFFF"/>
        <w:spacing w:before="0" w:beforeAutospacing="0" w:after="180" w:afterAutospacing="0"/>
        <w:rPr>
          <w:b/>
          <w:bCs/>
          <w:i/>
          <w:iCs/>
          <w:color w:val="222222"/>
          <w:sz w:val="27"/>
          <w:szCs w:val="27"/>
        </w:rPr>
      </w:pPr>
      <w:r>
        <w:rPr>
          <w:b/>
          <w:bCs/>
          <w:i/>
          <w:iCs/>
          <w:color w:val="222222"/>
          <w:sz w:val="27"/>
          <w:szCs w:val="27"/>
        </w:rPr>
        <w:t>Raheema Ashraf</w:t>
      </w:r>
    </w:p>
    <w:p w14:paraId="141188FC" w14:textId="48A1ED5A" w:rsidR="009118A8" w:rsidRDefault="009118A8" w:rsidP="009118A8">
      <w:pPr>
        <w:pStyle w:val="NormalWeb"/>
        <w:shd w:val="clear" w:color="auto" w:fill="FFFFFF"/>
        <w:spacing w:before="0" w:beforeAutospacing="0" w:after="180" w:afterAutospacing="0"/>
        <w:rPr>
          <w:b/>
          <w:bCs/>
          <w:i/>
          <w:iCs/>
          <w:color w:val="222222"/>
          <w:sz w:val="27"/>
          <w:szCs w:val="27"/>
        </w:rPr>
      </w:pPr>
      <w:r>
        <w:rPr>
          <w:b/>
          <w:bCs/>
          <w:i/>
          <w:iCs/>
          <w:color w:val="222222"/>
          <w:sz w:val="27"/>
          <w:szCs w:val="27"/>
        </w:rPr>
        <w:t>2334327</w:t>
      </w:r>
    </w:p>
    <w:p w14:paraId="42508F6B" w14:textId="75400882" w:rsidR="009118A8" w:rsidRDefault="009118A8" w:rsidP="009118A8">
      <w:pPr>
        <w:pStyle w:val="NormalWeb"/>
        <w:shd w:val="clear" w:color="auto" w:fill="FFFFFF"/>
        <w:spacing w:before="0" w:beforeAutospacing="0" w:after="180" w:afterAutospacing="0"/>
        <w:rPr>
          <w:b/>
          <w:bCs/>
          <w:i/>
          <w:iCs/>
          <w:color w:val="222222"/>
          <w:sz w:val="27"/>
          <w:szCs w:val="27"/>
        </w:rPr>
      </w:pPr>
      <w:r>
        <w:rPr>
          <w:b/>
          <w:bCs/>
          <w:i/>
          <w:iCs/>
          <w:color w:val="222222"/>
          <w:sz w:val="27"/>
          <w:szCs w:val="27"/>
        </w:rPr>
        <w:t>Bmhp5021</w:t>
      </w:r>
    </w:p>
    <w:p w14:paraId="14E46A17" w14:textId="0379742E" w:rsidR="009118A8" w:rsidRDefault="009118A8" w:rsidP="009118A8">
      <w:pPr>
        <w:pStyle w:val="NormalWeb"/>
        <w:shd w:val="clear" w:color="auto" w:fill="FFFFFF"/>
        <w:spacing w:before="0" w:beforeAutospacing="0" w:after="180" w:afterAutospacing="0"/>
        <w:rPr>
          <w:b/>
          <w:bCs/>
          <w:i/>
          <w:iCs/>
          <w:color w:val="222222"/>
          <w:sz w:val="27"/>
          <w:szCs w:val="27"/>
        </w:rPr>
      </w:pPr>
      <w:r>
        <w:rPr>
          <w:b/>
          <w:bCs/>
          <w:i/>
          <w:iCs/>
          <w:color w:val="222222"/>
          <w:sz w:val="27"/>
          <w:szCs w:val="27"/>
        </w:rPr>
        <w:t xml:space="preserve">Phillip jones </w:t>
      </w:r>
    </w:p>
    <w:p w14:paraId="468ECD20" w14:textId="65E5CF45" w:rsidR="009118A8" w:rsidRDefault="009118A8" w:rsidP="009118A8">
      <w:pPr>
        <w:pStyle w:val="NormalWeb"/>
        <w:shd w:val="clear" w:color="auto" w:fill="FFFFFF"/>
        <w:spacing w:before="0" w:beforeAutospacing="0" w:after="180" w:afterAutospacing="0"/>
        <w:rPr>
          <w:b/>
          <w:bCs/>
          <w:i/>
          <w:iCs/>
          <w:color w:val="222222"/>
          <w:sz w:val="27"/>
          <w:szCs w:val="27"/>
        </w:rPr>
      </w:pPr>
      <w:r>
        <w:rPr>
          <w:b/>
          <w:bCs/>
          <w:i/>
          <w:iCs/>
          <w:color w:val="222222"/>
          <w:sz w:val="27"/>
          <w:szCs w:val="27"/>
        </w:rPr>
        <w:t>Protecting &amp; supporting families in healthcare</w:t>
      </w:r>
    </w:p>
    <w:p w14:paraId="56D95D41" w14:textId="77777777" w:rsidR="009118A8" w:rsidRDefault="009118A8" w:rsidP="009118A8">
      <w:pPr>
        <w:pStyle w:val="NormalWeb"/>
        <w:shd w:val="clear" w:color="auto" w:fill="FFFFFF"/>
        <w:spacing w:before="0" w:beforeAutospacing="0" w:after="180" w:afterAutospacing="0"/>
        <w:rPr>
          <w:b/>
          <w:bCs/>
          <w:i/>
          <w:iCs/>
          <w:color w:val="222222"/>
          <w:sz w:val="27"/>
          <w:szCs w:val="27"/>
        </w:rPr>
      </w:pPr>
    </w:p>
    <w:p w14:paraId="55932619" w14:textId="6F602787" w:rsidR="009118A8" w:rsidRDefault="009118A8" w:rsidP="009118A8">
      <w:pPr>
        <w:pStyle w:val="NormalWeb"/>
        <w:shd w:val="clear" w:color="auto" w:fill="FFFFFF"/>
        <w:spacing w:before="0" w:beforeAutospacing="0" w:after="180" w:afterAutospacing="0"/>
        <w:rPr>
          <w:rFonts w:ascii="Arial" w:hAnsi="Arial" w:cs="Arial"/>
          <w:color w:val="222222"/>
          <w:sz w:val="27"/>
          <w:szCs w:val="27"/>
        </w:rPr>
      </w:pPr>
      <w:r>
        <w:rPr>
          <w:b/>
          <w:bCs/>
          <w:i/>
          <w:iCs/>
          <w:color w:val="222222"/>
          <w:sz w:val="27"/>
          <w:szCs w:val="27"/>
        </w:rPr>
        <w:t>Re</w:t>
      </w:r>
      <w:bookmarkStart w:id="0" w:name="m_-8879081565590935231__GoBack"/>
      <w:bookmarkEnd w:id="0"/>
      <w:r>
        <w:rPr>
          <w:b/>
          <w:bCs/>
          <w:i/>
          <w:iCs/>
          <w:color w:val="222222"/>
          <w:sz w:val="27"/>
          <w:szCs w:val="27"/>
        </w:rPr>
        <w:t>ferences</w:t>
      </w:r>
    </w:p>
    <w:p w14:paraId="09295D69" w14:textId="77777777" w:rsidR="009118A8" w:rsidRDefault="009118A8" w:rsidP="009118A8">
      <w:pPr>
        <w:pStyle w:val="NormalWeb"/>
        <w:shd w:val="clear" w:color="auto" w:fill="FFFFFF"/>
        <w:spacing w:before="0" w:beforeAutospacing="0" w:after="120" w:afterAutospacing="0"/>
        <w:ind w:left="540"/>
        <w:rPr>
          <w:rFonts w:ascii="Arial" w:hAnsi="Arial" w:cs="Arial"/>
          <w:color w:val="222222"/>
          <w:sz w:val="27"/>
          <w:szCs w:val="27"/>
        </w:rPr>
      </w:pPr>
      <w:r>
        <w:rPr>
          <w:color w:val="222222"/>
          <w:sz w:val="27"/>
          <w:szCs w:val="27"/>
        </w:rPr>
        <w:t>Children Act (1989). </w:t>
      </w:r>
      <w:r>
        <w:rPr>
          <w:i/>
          <w:iCs/>
          <w:color w:val="222222"/>
          <w:sz w:val="27"/>
          <w:szCs w:val="27"/>
        </w:rPr>
        <w:t>Children Act 1989</w:t>
      </w:r>
      <w:r>
        <w:rPr>
          <w:color w:val="222222"/>
          <w:sz w:val="27"/>
          <w:szCs w:val="27"/>
        </w:rPr>
        <w:t>. [online] </w:t>
      </w:r>
      <w:hyperlink r:id="rId4" w:tgtFrame="_blank" w:history="1">
        <w:r>
          <w:rPr>
            <w:rStyle w:val="Hyperlink"/>
            <w:rFonts w:eastAsiaTheme="majorEastAsia"/>
            <w:color w:val="1155CC"/>
            <w:sz w:val="27"/>
            <w:szCs w:val="27"/>
          </w:rPr>
          <w:t>legislation.gov.uk</w:t>
        </w:r>
      </w:hyperlink>
      <w:r>
        <w:rPr>
          <w:color w:val="222222"/>
          <w:sz w:val="27"/>
          <w:szCs w:val="27"/>
        </w:rPr>
        <w:t>. Available at: </w:t>
      </w:r>
      <w:hyperlink r:id="rId5" w:tgtFrame="_blank" w:history="1">
        <w:r>
          <w:rPr>
            <w:rStyle w:val="Hyperlink"/>
            <w:rFonts w:eastAsiaTheme="majorEastAsia"/>
            <w:color w:val="0563C1"/>
            <w:sz w:val="27"/>
            <w:szCs w:val="27"/>
          </w:rPr>
          <w:t>https://www.legislation.gov.uk/ukpga/1989/41/contents</w:t>
        </w:r>
      </w:hyperlink>
      <w:r>
        <w:rPr>
          <w:color w:val="222222"/>
          <w:sz w:val="27"/>
          <w:szCs w:val="27"/>
        </w:rPr>
        <w:t>[Accessed 11 Oct. 2025].</w:t>
      </w:r>
    </w:p>
    <w:p w14:paraId="12F12DD5" w14:textId="77777777" w:rsidR="009118A8" w:rsidRDefault="009118A8" w:rsidP="009118A8">
      <w:pPr>
        <w:pStyle w:val="NormalWeb"/>
        <w:shd w:val="clear" w:color="auto" w:fill="FFFFFF"/>
        <w:spacing w:before="0" w:beforeAutospacing="0" w:after="120" w:afterAutospacing="0"/>
        <w:ind w:left="540"/>
        <w:rPr>
          <w:rFonts w:ascii="Arial" w:hAnsi="Arial" w:cs="Arial"/>
          <w:color w:val="222222"/>
          <w:sz w:val="27"/>
          <w:szCs w:val="27"/>
        </w:rPr>
      </w:pPr>
      <w:proofErr w:type="spellStart"/>
      <w:r>
        <w:rPr>
          <w:color w:val="222222"/>
          <w:sz w:val="27"/>
          <w:szCs w:val="27"/>
        </w:rPr>
        <w:t>Goktas</w:t>
      </w:r>
      <w:proofErr w:type="spellEnd"/>
      <w:r>
        <w:rPr>
          <w:color w:val="222222"/>
          <w:sz w:val="27"/>
          <w:szCs w:val="27"/>
        </w:rPr>
        <w:t>, P. and Grzybowski, A., (2025). Shaping the future of healthcare: ethical clinical challenges and pathways to trustworthy AI. </w:t>
      </w:r>
      <w:r>
        <w:rPr>
          <w:i/>
          <w:iCs/>
          <w:color w:val="222222"/>
          <w:sz w:val="27"/>
          <w:szCs w:val="27"/>
        </w:rPr>
        <w:t>Journal of Clinical Medicine</w:t>
      </w:r>
      <w:r>
        <w:rPr>
          <w:color w:val="222222"/>
          <w:sz w:val="27"/>
          <w:szCs w:val="27"/>
        </w:rPr>
        <w:t>, </w:t>
      </w:r>
      <w:r>
        <w:rPr>
          <w:i/>
          <w:iCs/>
          <w:color w:val="222222"/>
          <w:sz w:val="27"/>
          <w:szCs w:val="27"/>
        </w:rPr>
        <w:t>14</w:t>
      </w:r>
      <w:r>
        <w:rPr>
          <w:color w:val="222222"/>
          <w:sz w:val="27"/>
          <w:szCs w:val="27"/>
        </w:rPr>
        <w:t>(5), p.1605.</w:t>
      </w:r>
    </w:p>
    <w:p w14:paraId="4978100E" w14:textId="77777777" w:rsidR="009118A8" w:rsidRDefault="009118A8" w:rsidP="009118A8">
      <w:pPr>
        <w:pStyle w:val="NormalWeb"/>
        <w:shd w:val="clear" w:color="auto" w:fill="FFFFFF"/>
        <w:spacing w:before="0" w:beforeAutospacing="0" w:after="120" w:afterAutospacing="0"/>
        <w:ind w:left="540"/>
        <w:rPr>
          <w:rFonts w:ascii="Arial" w:hAnsi="Arial" w:cs="Arial"/>
          <w:color w:val="222222"/>
          <w:sz w:val="27"/>
          <w:szCs w:val="27"/>
        </w:rPr>
      </w:pPr>
      <w:hyperlink r:id="rId6" w:tgtFrame="_blank" w:history="1">
        <w:r>
          <w:rPr>
            <w:rStyle w:val="Hyperlink"/>
            <w:rFonts w:eastAsiaTheme="majorEastAsia"/>
            <w:color w:val="1155CC"/>
            <w:sz w:val="27"/>
            <w:szCs w:val="27"/>
          </w:rPr>
          <w:t>GOV.UK</w:t>
        </w:r>
      </w:hyperlink>
      <w:r>
        <w:rPr>
          <w:color w:val="222222"/>
          <w:sz w:val="27"/>
          <w:szCs w:val="27"/>
        </w:rPr>
        <w:t> (2004). </w:t>
      </w:r>
      <w:r>
        <w:rPr>
          <w:i/>
          <w:iCs/>
          <w:color w:val="222222"/>
          <w:sz w:val="27"/>
          <w:szCs w:val="27"/>
        </w:rPr>
        <w:t>Children Act 2004</w:t>
      </w:r>
      <w:r>
        <w:rPr>
          <w:color w:val="222222"/>
          <w:sz w:val="27"/>
          <w:szCs w:val="27"/>
        </w:rPr>
        <w:t>. [online] </w:t>
      </w:r>
      <w:hyperlink r:id="rId7" w:tgtFrame="_blank" w:history="1">
        <w:r>
          <w:rPr>
            <w:rStyle w:val="Hyperlink"/>
            <w:rFonts w:eastAsiaTheme="majorEastAsia"/>
            <w:color w:val="1155CC"/>
            <w:sz w:val="27"/>
            <w:szCs w:val="27"/>
          </w:rPr>
          <w:t>www.legislation.gov.uk</w:t>
        </w:r>
      </w:hyperlink>
      <w:r>
        <w:rPr>
          <w:color w:val="222222"/>
          <w:sz w:val="27"/>
          <w:szCs w:val="27"/>
        </w:rPr>
        <w:t>. Available at: </w:t>
      </w:r>
      <w:hyperlink r:id="rId8" w:tgtFrame="_blank" w:history="1">
        <w:r>
          <w:rPr>
            <w:rStyle w:val="Hyperlink"/>
            <w:rFonts w:eastAsiaTheme="majorEastAsia"/>
            <w:color w:val="0563C1"/>
            <w:sz w:val="27"/>
            <w:szCs w:val="27"/>
          </w:rPr>
          <w:t>https://www.legislation.gov.uk/ukpga/2004/31/section/10</w:t>
        </w:r>
      </w:hyperlink>
      <w:r>
        <w:rPr>
          <w:color w:val="222222"/>
          <w:sz w:val="27"/>
          <w:szCs w:val="27"/>
        </w:rPr>
        <w:t>[Accessed 11 Oct. 2025].</w:t>
      </w:r>
    </w:p>
    <w:p w14:paraId="1E0CD476" w14:textId="77777777" w:rsidR="009118A8" w:rsidRDefault="009118A8" w:rsidP="009118A8">
      <w:pPr>
        <w:pStyle w:val="NormalWeb"/>
        <w:shd w:val="clear" w:color="auto" w:fill="FFFFFF"/>
        <w:spacing w:before="0" w:beforeAutospacing="0" w:after="120" w:afterAutospacing="0"/>
        <w:ind w:left="540"/>
        <w:rPr>
          <w:rFonts w:ascii="Arial" w:hAnsi="Arial" w:cs="Arial"/>
          <w:color w:val="222222"/>
          <w:sz w:val="27"/>
          <w:szCs w:val="27"/>
        </w:rPr>
      </w:pPr>
      <w:hyperlink r:id="rId9" w:tgtFrame="_blank" w:history="1">
        <w:r>
          <w:rPr>
            <w:rStyle w:val="Hyperlink"/>
            <w:rFonts w:eastAsiaTheme="majorEastAsia"/>
            <w:color w:val="1155CC"/>
            <w:sz w:val="27"/>
            <w:szCs w:val="27"/>
          </w:rPr>
          <w:t>GOV.UK</w:t>
        </w:r>
      </w:hyperlink>
      <w:r>
        <w:rPr>
          <w:color w:val="222222"/>
          <w:sz w:val="27"/>
          <w:szCs w:val="27"/>
        </w:rPr>
        <w:t> (2010). </w:t>
      </w:r>
      <w:r>
        <w:rPr>
          <w:i/>
          <w:iCs/>
          <w:color w:val="222222"/>
          <w:sz w:val="27"/>
          <w:szCs w:val="27"/>
        </w:rPr>
        <w:t>Equality Act 2010</w:t>
      </w:r>
      <w:r>
        <w:rPr>
          <w:color w:val="222222"/>
          <w:sz w:val="27"/>
          <w:szCs w:val="27"/>
        </w:rPr>
        <w:t>. [online] </w:t>
      </w:r>
      <w:hyperlink r:id="rId10" w:tgtFrame="_blank" w:history="1">
        <w:r>
          <w:rPr>
            <w:rStyle w:val="Hyperlink"/>
            <w:rFonts w:eastAsiaTheme="majorEastAsia"/>
            <w:color w:val="1155CC"/>
            <w:sz w:val="27"/>
            <w:szCs w:val="27"/>
          </w:rPr>
          <w:t>Legislation.gov.uk</w:t>
        </w:r>
      </w:hyperlink>
      <w:r>
        <w:rPr>
          <w:color w:val="222222"/>
          <w:sz w:val="27"/>
          <w:szCs w:val="27"/>
        </w:rPr>
        <w:t>. Available at: </w:t>
      </w:r>
      <w:hyperlink r:id="rId11" w:tgtFrame="_blank" w:history="1">
        <w:r>
          <w:rPr>
            <w:rStyle w:val="Hyperlink"/>
            <w:rFonts w:eastAsiaTheme="majorEastAsia"/>
            <w:color w:val="0563C1"/>
            <w:sz w:val="27"/>
            <w:szCs w:val="27"/>
          </w:rPr>
          <w:t>https://www.legislation.gov.uk/ukpga/2010/15/contents</w:t>
        </w:r>
      </w:hyperlink>
      <w:r>
        <w:rPr>
          <w:color w:val="222222"/>
          <w:sz w:val="27"/>
          <w:szCs w:val="27"/>
        </w:rPr>
        <w:t>[Accessed 15 Oct. 2025].</w:t>
      </w:r>
    </w:p>
    <w:p w14:paraId="6D3F7181" w14:textId="77777777" w:rsidR="009118A8" w:rsidRDefault="009118A8" w:rsidP="009118A8">
      <w:pPr>
        <w:pStyle w:val="NormalWeb"/>
        <w:shd w:val="clear" w:color="auto" w:fill="FFFFFF"/>
        <w:spacing w:before="0" w:beforeAutospacing="0" w:after="120" w:afterAutospacing="0"/>
        <w:ind w:left="540"/>
        <w:rPr>
          <w:rFonts w:ascii="Arial" w:hAnsi="Arial" w:cs="Arial"/>
          <w:color w:val="222222"/>
          <w:sz w:val="27"/>
          <w:szCs w:val="27"/>
        </w:rPr>
      </w:pPr>
      <w:hyperlink r:id="rId12" w:tgtFrame="_blank" w:history="1">
        <w:r>
          <w:rPr>
            <w:rStyle w:val="Hyperlink"/>
            <w:rFonts w:eastAsiaTheme="majorEastAsia"/>
            <w:color w:val="1155CC"/>
            <w:sz w:val="27"/>
            <w:szCs w:val="27"/>
          </w:rPr>
          <w:t>GOV.UK</w:t>
        </w:r>
      </w:hyperlink>
      <w:r>
        <w:rPr>
          <w:color w:val="222222"/>
          <w:sz w:val="27"/>
          <w:szCs w:val="27"/>
        </w:rPr>
        <w:t> (2014). </w:t>
      </w:r>
      <w:r>
        <w:rPr>
          <w:i/>
          <w:iCs/>
          <w:color w:val="222222"/>
          <w:sz w:val="27"/>
          <w:szCs w:val="27"/>
        </w:rPr>
        <w:t>Care Act 2014</w:t>
      </w:r>
      <w:r>
        <w:rPr>
          <w:color w:val="222222"/>
          <w:sz w:val="27"/>
          <w:szCs w:val="27"/>
        </w:rPr>
        <w:t>. [online] </w:t>
      </w:r>
      <w:hyperlink r:id="rId13" w:tgtFrame="_blank" w:history="1">
        <w:r>
          <w:rPr>
            <w:rStyle w:val="Hyperlink"/>
            <w:rFonts w:eastAsiaTheme="majorEastAsia"/>
            <w:color w:val="1155CC"/>
            <w:sz w:val="27"/>
            <w:szCs w:val="27"/>
          </w:rPr>
          <w:t>Legislation.gov.uk</w:t>
        </w:r>
      </w:hyperlink>
      <w:r>
        <w:rPr>
          <w:color w:val="222222"/>
          <w:sz w:val="27"/>
          <w:szCs w:val="27"/>
        </w:rPr>
        <w:t>. Available at: </w:t>
      </w:r>
      <w:hyperlink r:id="rId14" w:tgtFrame="_blank" w:history="1">
        <w:r>
          <w:rPr>
            <w:rStyle w:val="Hyperlink"/>
            <w:rFonts w:eastAsiaTheme="majorEastAsia"/>
            <w:color w:val="0563C1"/>
            <w:sz w:val="27"/>
            <w:szCs w:val="27"/>
          </w:rPr>
          <w:t>https://www.legislation.gov.uk/id/ukpga/2014/23</w:t>
        </w:r>
      </w:hyperlink>
      <w:r>
        <w:rPr>
          <w:color w:val="222222"/>
          <w:sz w:val="27"/>
          <w:szCs w:val="27"/>
        </w:rPr>
        <w:t> [Accessed 11 Oct. 2025].</w:t>
      </w:r>
    </w:p>
    <w:p w14:paraId="35F25C5F" w14:textId="77777777" w:rsidR="009118A8" w:rsidRDefault="009118A8" w:rsidP="009118A8">
      <w:pPr>
        <w:pStyle w:val="NormalWeb"/>
        <w:shd w:val="clear" w:color="auto" w:fill="FFFFFF"/>
        <w:spacing w:before="0" w:beforeAutospacing="0" w:after="120" w:afterAutospacing="0"/>
        <w:ind w:left="540"/>
        <w:rPr>
          <w:rFonts w:ascii="Arial" w:hAnsi="Arial" w:cs="Arial"/>
          <w:color w:val="222222"/>
          <w:sz w:val="27"/>
          <w:szCs w:val="27"/>
        </w:rPr>
      </w:pPr>
      <w:hyperlink r:id="rId15" w:tgtFrame="_blank" w:history="1">
        <w:r>
          <w:rPr>
            <w:rStyle w:val="Hyperlink"/>
            <w:rFonts w:eastAsiaTheme="majorEastAsia"/>
            <w:color w:val="1155CC"/>
            <w:sz w:val="27"/>
            <w:szCs w:val="27"/>
          </w:rPr>
          <w:t>GOV.UK</w:t>
        </w:r>
      </w:hyperlink>
      <w:r>
        <w:rPr>
          <w:color w:val="222222"/>
          <w:sz w:val="27"/>
          <w:szCs w:val="27"/>
        </w:rPr>
        <w:t> (2014b). </w:t>
      </w:r>
      <w:r>
        <w:rPr>
          <w:i/>
          <w:iCs/>
          <w:color w:val="222222"/>
          <w:sz w:val="27"/>
          <w:szCs w:val="27"/>
        </w:rPr>
        <w:t>Children and Families Act 2014</w:t>
      </w:r>
      <w:r>
        <w:rPr>
          <w:color w:val="222222"/>
          <w:sz w:val="27"/>
          <w:szCs w:val="27"/>
        </w:rPr>
        <w:t>. [online] </w:t>
      </w:r>
      <w:hyperlink r:id="rId16" w:tgtFrame="_blank" w:history="1">
        <w:r>
          <w:rPr>
            <w:rStyle w:val="Hyperlink"/>
            <w:rFonts w:eastAsiaTheme="majorEastAsia"/>
            <w:color w:val="1155CC"/>
            <w:sz w:val="27"/>
            <w:szCs w:val="27"/>
          </w:rPr>
          <w:t>legislation.gov.uk</w:t>
        </w:r>
      </w:hyperlink>
      <w:r>
        <w:rPr>
          <w:color w:val="222222"/>
          <w:sz w:val="27"/>
          <w:szCs w:val="27"/>
        </w:rPr>
        <w:t>. Available at: </w:t>
      </w:r>
      <w:hyperlink r:id="rId17" w:tgtFrame="_blank" w:history="1">
        <w:r>
          <w:rPr>
            <w:rStyle w:val="Hyperlink"/>
            <w:rFonts w:eastAsiaTheme="majorEastAsia"/>
            <w:color w:val="0563C1"/>
            <w:sz w:val="27"/>
            <w:szCs w:val="27"/>
          </w:rPr>
          <w:t>https://www.legislation.gov.uk/ukpga/2014/6/contents</w:t>
        </w:r>
      </w:hyperlink>
      <w:r>
        <w:rPr>
          <w:color w:val="222222"/>
          <w:sz w:val="27"/>
          <w:szCs w:val="27"/>
        </w:rPr>
        <w:t>[Accessed 11 Oct. 2025].</w:t>
      </w:r>
    </w:p>
    <w:p w14:paraId="2DCE81C1" w14:textId="77777777" w:rsidR="009118A8" w:rsidRDefault="009118A8" w:rsidP="009118A8">
      <w:pPr>
        <w:pStyle w:val="NormalWeb"/>
        <w:shd w:val="clear" w:color="auto" w:fill="FFFFFF"/>
        <w:spacing w:before="0" w:beforeAutospacing="0" w:after="120" w:afterAutospacing="0"/>
        <w:ind w:left="540"/>
        <w:rPr>
          <w:rFonts w:ascii="Arial" w:hAnsi="Arial" w:cs="Arial"/>
          <w:color w:val="222222"/>
          <w:sz w:val="27"/>
          <w:szCs w:val="27"/>
        </w:rPr>
      </w:pPr>
      <w:hyperlink r:id="rId18" w:tgtFrame="_blank" w:history="1">
        <w:r>
          <w:rPr>
            <w:rStyle w:val="Hyperlink"/>
            <w:rFonts w:eastAsiaTheme="majorEastAsia"/>
            <w:color w:val="1155CC"/>
            <w:sz w:val="27"/>
            <w:szCs w:val="27"/>
          </w:rPr>
          <w:t>GOV.UK</w:t>
        </w:r>
      </w:hyperlink>
      <w:r>
        <w:rPr>
          <w:color w:val="222222"/>
          <w:sz w:val="27"/>
          <w:szCs w:val="27"/>
        </w:rPr>
        <w:t> (2018). </w:t>
      </w:r>
      <w:r>
        <w:rPr>
          <w:i/>
          <w:iCs/>
          <w:color w:val="222222"/>
          <w:sz w:val="27"/>
          <w:szCs w:val="27"/>
        </w:rPr>
        <w:t>Data Protection Act 2018</w:t>
      </w:r>
      <w:r>
        <w:rPr>
          <w:color w:val="222222"/>
          <w:sz w:val="27"/>
          <w:szCs w:val="27"/>
        </w:rPr>
        <w:t>. [online] </w:t>
      </w:r>
      <w:hyperlink r:id="rId19" w:tgtFrame="_blank" w:history="1">
        <w:r>
          <w:rPr>
            <w:rStyle w:val="Hyperlink"/>
            <w:rFonts w:eastAsiaTheme="majorEastAsia"/>
            <w:color w:val="1155CC"/>
            <w:sz w:val="27"/>
            <w:szCs w:val="27"/>
          </w:rPr>
          <w:t>legislation.gov.uk</w:t>
        </w:r>
      </w:hyperlink>
      <w:r>
        <w:rPr>
          <w:color w:val="222222"/>
          <w:sz w:val="27"/>
          <w:szCs w:val="27"/>
        </w:rPr>
        <w:t>. Available at: </w:t>
      </w:r>
      <w:hyperlink r:id="rId20" w:tgtFrame="_blank" w:history="1">
        <w:r>
          <w:rPr>
            <w:rStyle w:val="Hyperlink"/>
            <w:rFonts w:eastAsiaTheme="majorEastAsia"/>
            <w:color w:val="0563C1"/>
            <w:sz w:val="27"/>
            <w:szCs w:val="27"/>
          </w:rPr>
          <w:t>https://www.legislation.gov.uk/ukpga/2018/12/contents</w:t>
        </w:r>
      </w:hyperlink>
      <w:r>
        <w:rPr>
          <w:color w:val="222222"/>
          <w:sz w:val="27"/>
          <w:szCs w:val="27"/>
        </w:rPr>
        <w:t>[Accessed 15 Oct. 2025].</w:t>
      </w:r>
    </w:p>
    <w:p w14:paraId="66548966" w14:textId="77777777" w:rsidR="009118A8" w:rsidRDefault="009118A8" w:rsidP="009118A8">
      <w:pPr>
        <w:pStyle w:val="NormalWeb"/>
        <w:shd w:val="clear" w:color="auto" w:fill="FFFFFF"/>
        <w:spacing w:before="0" w:beforeAutospacing="0" w:after="120" w:afterAutospacing="0"/>
        <w:ind w:left="540"/>
        <w:rPr>
          <w:rFonts w:ascii="Arial" w:hAnsi="Arial" w:cs="Arial"/>
          <w:color w:val="222222"/>
          <w:sz w:val="27"/>
          <w:szCs w:val="27"/>
        </w:rPr>
      </w:pPr>
      <w:hyperlink r:id="rId21" w:tgtFrame="_blank" w:history="1">
        <w:r>
          <w:rPr>
            <w:rStyle w:val="Hyperlink"/>
            <w:rFonts w:eastAsiaTheme="majorEastAsia"/>
            <w:color w:val="1155CC"/>
            <w:sz w:val="27"/>
            <w:szCs w:val="27"/>
          </w:rPr>
          <w:t>GOV.UK</w:t>
        </w:r>
      </w:hyperlink>
      <w:r>
        <w:rPr>
          <w:color w:val="222222"/>
          <w:sz w:val="27"/>
          <w:szCs w:val="27"/>
        </w:rPr>
        <w:t> (2023). </w:t>
      </w:r>
      <w:r>
        <w:rPr>
          <w:i/>
          <w:iCs/>
          <w:color w:val="222222"/>
          <w:sz w:val="27"/>
          <w:szCs w:val="27"/>
        </w:rPr>
        <w:t>Working Together to Safeguard Children 2023</w:t>
      </w:r>
      <w:r>
        <w:rPr>
          <w:color w:val="222222"/>
          <w:sz w:val="27"/>
          <w:szCs w:val="27"/>
        </w:rPr>
        <w:t>. [online] </w:t>
      </w:r>
      <w:hyperlink r:id="rId22" w:tgtFrame="_blank" w:history="1">
        <w:r>
          <w:rPr>
            <w:rStyle w:val="Hyperlink"/>
            <w:rFonts w:eastAsiaTheme="majorEastAsia"/>
            <w:i/>
            <w:iCs/>
            <w:color w:val="1155CC"/>
            <w:sz w:val="27"/>
            <w:szCs w:val="27"/>
          </w:rPr>
          <w:t>GOV.UK</w:t>
        </w:r>
      </w:hyperlink>
      <w:r>
        <w:rPr>
          <w:color w:val="222222"/>
          <w:sz w:val="27"/>
          <w:szCs w:val="27"/>
        </w:rPr>
        <w:t>. Gov.UK. Available at: </w:t>
      </w:r>
      <w:hyperlink r:id="rId23" w:tgtFrame="_blank" w:history="1">
        <w:r>
          <w:rPr>
            <w:rStyle w:val="Hyperlink"/>
            <w:rFonts w:eastAsiaTheme="majorEastAsia"/>
            <w:color w:val="0563C1"/>
            <w:sz w:val="27"/>
            <w:szCs w:val="27"/>
          </w:rPr>
          <w:t>https://assets.publishing.service.gov.uk/media/669e7501ab418ab055592a7b/Working_together_to_safeguard_children_2023.pdf</w:t>
        </w:r>
      </w:hyperlink>
      <w:r>
        <w:rPr>
          <w:color w:val="222222"/>
          <w:sz w:val="27"/>
          <w:szCs w:val="27"/>
        </w:rPr>
        <w:t> [Accessed 11 Oct. 2025].</w:t>
      </w:r>
    </w:p>
    <w:p w14:paraId="54280869" w14:textId="77777777" w:rsidR="009118A8" w:rsidRDefault="009118A8" w:rsidP="009118A8">
      <w:pPr>
        <w:pStyle w:val="NormalWeb"/>
        <w:shd w:val="clear" w:color="auto" w:fill="FFFFFF"/>
        <w:spacing w:before="0" w:beforeAutospacing="0" w:after="120" w:afterAutospacing="0"/>
        <w:ind w:left="540"/>
        <w:rPr>
          <w:rFonts w:ascii="Arial" w:hAnsi="Arial" w:cs="Arial"/>
          <w:color w:val="222222"/>
          <w:sz w:val="27"/>
          <w:szCs w:val="27"/>
        </w:rPr>
      </w:pPr>
      <w:r>
        <w:rPr>
          <w:color w:val="222222"/>
          <w:sz w:val="27"/>
          <w:szCs w:val="27"/>
        </w:rPr>
        <w:lastRenderedPageBreak/>
        <w:t>Human Rights Act (1998). </w:t>
      </w:r>
      <w:r>
        <w:rPr>
          <w:i/>
          <w:iCs/>
          <w:color w:val="222222"/>
          <w:sz w:val="27"/>
          <w:szCs w:val="27"/>
        </w:rPr>
        <w:t>Human Rights Act 1998</w:t>
      </w:r>
      <w:r>
        <w:rPr>
          <w:color w:val="222222"/>
          <w:sz w:val="27"/>
          <w:szCs w:val="27"/>
        </w:rPr>
        <w:t>. [online] </w:t>
      </w:r>
      <w:hyperlink r:id="rId24" w:tgtFrame="_blank" w:history="1">
        <w:r>
          <w:rPr>
            <w:rStyle w:val="Hyperlink"/>
            <w:rFonts w:eastAsiaTheme="majorEastAsia"/>
            <w:color w:val="1155CC"/>
            <w:sz w:val="27"/>
            <w:szCs w:val="27"/>
          </w:rPr>
          <w:t>Legislation.gov.uk</w:t>
        </w:r>
      </w:hyperlink>
      <w:r>
        <w:rPr>
          <w:color w:val="222222"/>
          <w:sz w:val="27"/>
          <w:szCs w:val="27"/>
        </w:rPr>
        <w:t>. Available at: </w:t>
      </w:r>
      <w:hyperlink r:id="rId25" w:tgtFrame="_blank" w:history="1">
        <w:r>
          <w:rPr>
            <w:rStyle w:val="Hyperlink"/>
            <w:rFonts w:eastAsiaTheme="majorEastAsia"/>
            <w:color w:val="0563C1"/>
            <w:sz w:val="27"/>
            <w:szCs w:val="27"/>
          </w:rPr>
          <w:t>https://www.legislation.gov.uk/ukpga/1998/42/contents</w:t>
        </w:r>
      </w:hyperlink>
      <w:r>
        <w:rPr>
          <w:color w:val="222222"/>
          <w:sz w:val="27"/>
          <w:szCs w:val="27"/>
        </w:rPr>
        <w:t>[Accessed 11 Oct. 2025].</w:t>
      </w:r>
    </w:p>
    <w:p w14:paraId="1ED795BD" w14:textId="77777777" w:rsidR="009118A8" w:rsidRDefault="009118A8" w:rsidP="009118A8">
      <w:pPr>
        <w:pStyle w:val="NormalWeb"/>
        <w:shd w:val="clear" w:color="auto" w:fill="FFFFFF"/>
        <w:spacing w:before="0" w:beforeAutospacing="0" w:after="120" w:afterAutospacing="0"/>
        <w:ind w:left="540"/>
        <w:rPr>
          <w:rFonts w:ascii="Arial" w:hAnsi="Arial" w:cs="Arial"/>
          <w:color w:val="222222"/>
          <w:sz w:val="27"/>
          <w:szCs w:val="27"/>
        </w:rPr>
      </w:pPr>
      <w:r>
        <w:rPr>
          <w:color w:val="222222"/>
          <w:sz w:val="27"/>
          <w:szCs w:val="27"/>
        </w:rPr>
        <w:t xml:space="preserve">Lines, L.E., Grant, J.M., </w:t>
      </w:r>
      <w:proofErr w:type="spellStart"/>
      <w:r>
        <w:rPr>
          <w:color w:val="222222"/>
          <w:sz w:val="27"/>
          <w:szCs w:val="27"/>
        </w:rPr>
        <w:t>Kakyo</w:t>
      </w:r>
      <w:proofErr w:type="spellEnd"/>
      <w:r>
        <w:rPr>
          <w:color w:val="222222"/>
          <w:sz w:val="27"/>
          <w:szCs w:val="27"/>
        </w:rPr>
        <w:t>, T.A. and Hutton, A., (2022). Safeguarding without stigmatising: Language of responses to child abuse in high‐and upper‐middle‐income countries. </w:t>
      </w:r>
      <w:r>
        <w:rPr>
          <w:i/>
          <w:iCs/>
          <w:color w:val="222222"/>
          <w:sz w:val="27"/>
          <w:szCs w:val="27"/>
        </w:rPr>
        <w:t>Australian Journal of Social Issues</w:t>
      </w:r>
      <w:r>
        <w:rPr>
          <w:color w:val="222222"/>
          <w:sz w:val="27"/>
          <w:szCs w:val="27"/>
        </w:rPr>
        <w:t>, </w:t>
      </w:r>
      <w:r>
        <w:rPr>
          <w:i/>
          <w:iCs/>
          <w:color w:val="222222"/>
          <w:sz w:val="27"/>
          <w:szCs w:val="27"/>
        </w:rPr>
        <w:t>57</w:t>
      </w:r>
      <w:r>
        <w:rPr>
          <w:color w:val="222222"/>
          <w:sz w:val="27"/>
          <w:szCs w:val="27"/>
        </w:rPr>
        <w:t>(3), pp.584-599.</w:t>
      </w:r>
    </w:p>
    <w:p w14:paraId="4F983539" w14:textId="77777777" w:rsidR="009118A8" w:rsidRDefault="009118A8" w:rsidP="009118A8">
      <w:pPr>
        <w:pStyle w:val="NormalWeb"/>
        <w:shd w:val="clear" w:color="auto" w:fill="FFFFFF"/>
        <w:spacing w:before="0" w:beforeAutospacing="0" w:after="120" w:afterAutospacing="0"/>
        <w:ind w:left="540"/>
        <w:rPr>
          <w:rFonts w:ascii="Arial" w:hAnsi="Arial" w:cs="Arial"/>
          <w:color w:val="222222"/>
          <w:sz w:val="27"/>
          <w:szCs w:val="27"/>
        </w:rPr>
      </w:pPr>
      <w:r>
        <w:rPr>
          <w:color w:val="222222"/>
          <w:sz w:val="27"/>
          <w:szCs w:val="27"/>
        </w:rPr>
        <w:t>Munro, E. (2011). </w:t>
      </w:r>
      <w:r>
        <w:rPr>
          <w:i/>
          <w:iCs/>
          <w:color w:val="222222"/>
          <w:sz w:val="27"/>
          <w:szCs w:val="27"/>
        </w:rPr>
        <w:t>The Munro Review of Child Protection: Final Report a child-centred System</w:t>
      </w:r>
      <w:r>
        <w:rPr>
          <w:color w:val="222222"/>
          <w:sz w:val="27"/>
          <w:szCs w:val="27"/>
        </w:rPr>
        <w:t>. [online] Department for Education. Available at: </w:t>
      </w:r>
      <w:hyperlink r:id="rId26" w:tgtFrame="_blank" w:history="1">
        <w:r>
          <w:rPr>
            <w:rStyle w:val="Hyperlink"/>
            <w:rFonts w:eastAsiaTheme="majorEastAsia"/>
            <w:color w:val="0563C1"/>
            <w:sz w:val="27"/>
            <w:szCs w:val="27"/>
          </w:rPr>
          <w:t>https://assets.publishing.service.gov.uk/media/5a7b455ee5274a34770ea939/Munro-Review.pdf</w:t>
        </w:r>
      </w:hyperlink>
      <w:r>
        <w:rPr>
          <w:color w:val="222222"/>
          <w:sz w:val="27"/>
          <w:szCs w:val="27"/>
        </w:rPr>
        <w:t> [Accessed 11 Oct. 2025].</w:t>
      </w:r>
    </w:p>
    <w:p w14:paraId="1D3EA313" w14:textId="77777777" w:rsidR="009118A8" w:rsidRDefault="009118A8" w:rsidP="009118A8">
      <w:pPr>
        <w:pStyle w:val="NormalWeb"/>
        <w:shd w:val="clear" w:color="auto" w:fill="FFFFFF"/>
        <w:spacing w:before="0" w:beforeAutospacing="0" w:after="120" w:afterAutospacing="0"/>
        <w:ind w:left="540"/>
        <w:rPr>
          <w:rFonts w:ascii="Arial" w:hAnsi="Arial" w:cs="Arial"/>
          <w:color w:val="222222"/>
          <w:sz w:val="27"/>
          <w:szCs w:val="27"/>
        </w:rPr>
      </w:pPr>
      <w:r>
        <w:rPr>
          <w:color w:val="222222"/>
          <w:sz w:val="27"/>
          <w:szCs w:val="27"/>
        </w:rPr>
        <w:t>Social Work England (2019). </w:t>
      </w:r>
      <w:r>
        <w:rPr>
          <w:i/>
          <w:iCs/>
          <w:color w:val="222222"/>
          <w:sz w:val="27"/>
          <w:szCs w:val="27"/>
        </w:rPr>
        <w:t>Professional Standards</w:t>
      </w:r>
      <w:r>
        <w:rPr>
          <w:color w:val="222222"/>
          <w:sz w:val="27"/>
          <w:szCs w:val="27"/>
        </w:rPr>
        <w:t>. [online] Social Work England. Available at: </w:t>
      </w:r>
      <w:hyperlink r:id="rId27" w:tgtFrame="_blank" w:history="1">
        <w:r>
          <w:rPr>
            <w:rStyle w:val="Hyperlink"/>
            <w:rFonts w:eastAsiaTheme="majorEastAsia"/>
            <w:color w:val="0563C1"/>
            <w:sz w:val="27"/>
            <w:szCs w:val="27"/>
          </w:rPr>
          <w:t>https://www.socialworkengland.org.uk/standards/professional-standards/</w:t>
        </w:r>
      </w:hyperlink>
      <w:r>
        <w:rPr>
          <w:color w:val="222222"/>
          <w:sz w:val="27"/>
          <w:szCs w:val="27"/>
        </w:rPr>
        <w:t> [Accessed 11 Oct. 2025].</w:t>
      </w:r>
    </w:p>
    <w:p w14:paraId="0702E1CE" w14:textId="77777777" w:rsidR="009118A8" w:rsidRDefault="009118A8" w:rsidP="009118A8">
      <w:pPr>
        <w:pStyle w:val="NormalWeb"/>
        <w:shd w:val="clear" w:color="auto" w:fill="FFFFFF"/>
        <w:spacing w:before="0" w:beforeAutospacing="0" w:after="120" w:afterAutospacing="0"/>
        <w:ind w:left="540"/>
        <w:rPr>
          <w:rFonts w:ascii="Arial" w:hAnsi="Arial" w:cs="Arial"/>
          <w:color w:val="222222"/>
          <w:sz w:val="27"/>
          <w:szCs w:val="27"/>
        </w:rPr>
      </w:pPr>
      <w:r>
        <w:rPr>
          <w:color w:val="222222"/>
          <w:sz w:val="27"/>
          <w:szCs w:val="27"/>
        </w:rPr>
        <w:t>United Nations (1989). </w:t>
      </w:r>
      <w:r>
        <w:rPr>
          <w:i/>
          <w:iCs/>
          <w:color w:val="222222"/>
          <w:sz w:val="27"/>
          <w:szCs w:val="27"/>
        </w:rPr>
        <w:t>Convention on the Rights of the Child</w:t>
      </w:r>
      <w:r>
        <w:rPr>
          <w:color w:val="222222"/>
          <w:sz w:val="27"/>
          <w:szCs w:val="27"/>
        </w:rPr>
        <w:t>. [online] OHCHR. Available at: </w:t>
      </w:r>
      <w:hyperlink r:id="rId28" w:tgtFrame="_blank" w:history="1">
        <w:r>
          <w:rPr>
            <w:rStyle w:val="Hyperlink"/>
            <w:rFonts w:eastAsiaTheme="majorEastAsia"/>
            <w:color w:val="0563C1"/>
            <w:sz w:val="27"/>
            <w:szCs w:val="27"/>
          </w:rPr>
          <w:t>https://www.ohchr.org/en/instruments-mechanisms/instruments/convention-rights-child</w:t>
        </w:r>
      </w:hyperlink>
      <w:r>
        <w:rPr>
          <w:color w:val="222222"/>
          <w:sz w:val="27"/>
          <w:szCs w:val="27"/>
        </w:rPr>
        <w:t> [Accessed 11 Oct. 2025].</w:t>
      </w:r>
    </w:p>
    <w:p w14:paraId="1E54C3F5" w14:textId="77777777" w:rsidR="009118A8" w:rsidRDefault="009118A8"/>
    <w:sectPr w:rsidR="009118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18A8"/>
    <w:rsid w:val="008100B9"/>
    <w:rsid w:val="009118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2CEF48"/>
  <w15:chartTrackingRefBased/>
  <w15:docId w15:val="{205EE6CA-CBEE-46B1-A167-6CB08C376E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118A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118A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118A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118A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118A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118A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118A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118A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118A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118A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118A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118A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118A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118A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118A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118A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118A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118A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118A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118A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118A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118A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118A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118A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118A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118A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118A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118A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118A8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9118A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9118A8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2004/31/section/10" TargetMode="External"/><Relationship Id="rId13" Type="http://schemas.openxmlformats.org/officeDocument/2006/relationships/hyperlink" Target="http://legislation.gov.uk/" TargetMode="External"/><Relationship Id="rId18" Type="http://schemas.openxmlformats.org/officeDocument/2006/relationships/hyperlink" Target="http://gov.uk/" TargetMode="External"/><Relationship Id="rId26" Type="http://schemas.openxmlformats.org/officeDocument/2006/relationships/hyperlink" Target="https://assets.publishing.service.gov.uk/media/5a7b455ee5274a34770ea939/Munro-Review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://gov.uk/" TargetMode="External"/><Relationship Id="rId7" Type="http://schemas.openxmlformats.org/officeDocument/2006/relationships/hyperlink" Target="http://www.legislation.gov.uk/" TargetMode="External"/><Relationship Id="rId12" Type="http://schemas.openxmlformats.org/officeDocument/2006/relationships/hyperlink" Target="http://gov.uk/" TargetMode="External"/><Relationship Id="rId17" Type="http://schemas.openxmlformats.org/officeDocument/2006/relationships/hyperlink" Target="https://www.legislation.gov.uk/ukpga/2014/6/contents" TargetMode="External"/><Relationship Id="rId25" Type="http://schemas.openxmlformats.org/officeDocument/2006/relationships/hyperlink" Target="https://www.legislation.gov.uk/ukpga/1998/42/contents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legislation.gov.uk/" TargetMode="External"/><Relationship Id="rId20" Type="http://schemas.openxmlformats.org/officeDocument/2006/relationships/hyperlink" Target="https://www.legislation.gov.uk/ukpga/2018/12/contents" TargetMode="External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://gov.uk/" TargetMode="External"/><Relationship Id="rId11" Type="http://schemas.openxmlformats.org/officeDocument/2006/relationships/hyperlink" Target="https://www.legislation.gov.uk/ukpga/2010/15/contents" TargetMode="External"/><Relationship Id="rId24" Type="http://schemas.openxmlformats.org/officeDocument/2006/relationships/hyperlink" Target="http://legislation.gov.uk/" TargetMode="External"/><Relationship Id="rId5" Type="http://schemas.openxmlformats.org/officeDocument/2006/relationships/hyperlink" Target="https://www.legislation.gov.uk/ukpga/1989/41/contents" TargetMode="External"/><Relationship Id="rId15" Type="http://schemas.openxmlformats.org/officeDocument/2006/relationships/hyperlink" Target="http://gov.uk/" TargetMode="External"/><Relationship Id="rId23" Type="http://schemas.openxmlformats.org/officeDocument/2006/relationships/hyperlink" Target="https://assets.publishing.service.gov.uk/media/669e7501ab418ab055592a7b/Working_together_to_safeguard_children_2023.pdf" TargetMode="External"/><Relationship Id="rId28" Type="http://schemas.openxmlformats.org/officeDocument/2006/relationships/hyperlink" Target="https://www.ohchr.org/en/instruments-mechanisms/instruments/convention-rights-child" TargetMode="External"/><Relationship Id="rId10" Type="http://schemas.openxmlformats.org/officeDocument/2006/relationships/hyperlink" Target="http://legislation.gov.uk/" TargetMode="External"/><Relationship Id="rId19" Type="http://schemas.openxmlformats.org/officeDocument/2006/relationships/hyperlink" Target="http://legislation.gov.uk/" TargetMode="External"/><Relationship Id="rId4" Type="http://schemas.openxmlformats.org/officeDocument/2006/relationships/hyperlink" Target="http://legislation.gov.uk/" TargetMode="External"/><Relationship Id="rId9" Type="http://schemas.openxmlformats.org/officeDocument/2006/relationships/hyperlink" Target="http://gov.uk/" TargetMode="External"/><Relationship Id="rId14" Type="http://schemas.openxmlformats.org/officeDocument/2006/relationships/hyperlink" Target="https://www.legislation.gov.uk/id/ukpga/2014/23" TargetMode="External"/><Relationship Id="rId22" Type="http://schemas.openxmlformats.org/officeDocument/2006/relationships/hyperlink" Target="http://gov.uk/" TargetMode="External"/><Relationship Id="rId27" Type="http://schemas.openxmlformats.org/officeDocument/2006/relationships/hyperlink" Target="https://www.socialworkengland.org.uk/standards/professional-standards/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633</Words>
  <Characters>3610</Characters>
  <Application>Microsoft Office Word</Application>
  <DocSecurity>0</DocSecurity>
  <Lines>30</Lines>
  <Paragraphs>8</Paragraphs>
  <ScaleCrop>false</ScaleCrop>
  <Company/>
  <LinksUpToDate>false</LinksUpToDate>
  <CharactersWithSpaces>4235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raheema ashraf</dc:creator>
  <cp:keywords/>
  <dc:description/>
  <cp:lastModifiedBy>raheema ashraf</cp:lastModifiedBy>
  <cp:revision>2</cp:revision>
  <dcterms:created xsi:type="dcterms:W3CDTF">2025-10-22T23:21:00Z</dcterms:created>
  <dcterms:modified xsi:type="dcterms:W3CDTF">2025-10-22T23:21:00Z</dcterms:modified>
</cp:coreProperties>
</file>