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75166332"/>
        <w:docPartObj>
          <w:docPartGallery w:val="Cover Pages"/>
          <w:docPartUnique/>
        </w:docPartObj>
      </w:sdtPr>
      <w:sdtEndPr>
        <w:rPr>
          <w:rFonts w:ascii="Arial" w:hAnsi="Arial" w:cs="Arial"/>
          <w:sz w:val="24"/>
          <w:szCs w:val="24"/>
        </w:rPr>
      </w:sdtEndPr>
      <w:sdtContent>
        <w:p w14:paraId="3F04FA78" w14:textId="54D529C2" w:rsidR="0050678D" w:rsidRDefault="0050678D">
          <w:pPr>
            <w:rPr>
              <w:rFonts w:ascii="Arial" w:hAnsi="Arial" w:cs="Arial"/>
              <w:sz w:val="24"/>
              <w:szCs w:val="24"/>
            </w:rPr>
          </w:pPr>
          <w:r>
            <w:rPr>
              <w:noProof/>
            </w:rPr>
            <mc:AlternateContent>
              <mc:Choice Requires="wpg">
                <w:drawing>
                  <wp:anchor distT="0" distB="0" distL="114300" distR="114300" simplePos="0" relativeHeight="251662336" behindDoc="0" locked="0" layoutInCell="1" allowOverlap="1" wp14:anchorId="789A0F9A" wp14:editId="495574D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2D87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6FBE35" wp14:editId="46199FB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73255F2" w14:textId="7560C7AB" w:rsidR="0050678D" w:rsidRDefault="0050678D">
                                    <w:pPr>
                                      <w:pStyle w:val="NoSpacing"/>
                                      <w:jc w:val="right"/>
                                      <w:rPr>
                                        <w:color w:val="595959" w:themeColor="text1" w:themeTint="A6"/>
                                        <w:sz w:val="28"/>
                                        <w:szCs w:val="28"/>
                                      </w:rPr>
                                    </w:pPr>
                                    <w:r>
                                      <w:rPr>
                                        <w:color w:val="595959" w:themeColor="text1" w:themeTint="A6"/>
                                        <w:sz w:val="28"/>
                                        <w:szCs w:val="28"/>
                                      </w:rPr>
                                      <w:t>Lucy Roche (1902211</w:t>
                                    </w:r>
                                  </w:p>
                                </w:sdtContent>
                              </w:sdt>
                              <w:p w14:paraId="2117EA60" w14:textId="606CB146" w:rsidR="0050678D" w:rsidRDefault="00A155D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0678D">
                                      <w:rPr>
                                        <w:color w:val="595959" w:themeColor="text1" w:themeTint="A6"/>
                                        <w:sz w:val="18"/>
                                        <w:szCs w:val="18"/>
                                      </w:rPr>
                                      <w:t>1902211@student.uwtsd.ac.uk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6FBE3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73255F2" w14:textId="7560C7AB" w:rsidR="0050678D" w:rsidRDefault="0050678D">
                              <w:pPr>
                                <w:pStyle w:val="NoSpacing"/>
                                <w:jc w:val="right"/>
                                <w:rPr>
                                  <w:color w:val="595959" w:themeColor="text1" w:themeTint="A6"/>
                                  <w:sz w:val="28"/>
                                  <w:szCs w:val="28"/>
                                </w:rPr>
                              </w:pPr>
                              <w:r>
                                <w:rPr>
                                  <w:color w:val="595959" w:themeColor="text1" w:themeTint="A6"/>
                                  <w:sz w:val="28"/>
                                  <w:szCs w:val="28"/>
                                </w:rPr>
                                <w:t>Lucy Roche (1902211</w:t>
                              </w:r>
                            </w:p>
                          </w:sdtContent>
                        </w:sdt>
                        <w:p w14:paraId="2117EA60" w14:textId="606CB146" w:rsidR="0050678D" w:rsidRDefault="00A155D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0678D">
                                <w:rPr>
                                  <w:color w:val="595959" w:themeColor="text1" w:themeTint="A6"/>
                                  <w:sz w:val="18"/>
                                  <w:szCs w:val="18"/>
                                </w:rPr>
                                <w:t>1902211@student.uwtsd.ac.uk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6E4579D" wp14:editId="5BD9FD3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F7321" w14:textId="4D67D442" w:rsidR="0050678D" w:rsidRDefault="0050678D" w:rsidP="0050678D">
                                <w:pPr>
                                  <w:jc w:val="center"/>
                                  <w:rPr>
                                    <w:color w:val="4472C4"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608F15" w14:textId="1C35A9CD" w:rsidR="0050678D" w:rsidRDefault="0050678D">
                                    <w:pPr>
                                      <w:jc w:val="right"/>
                                      <w:rPr>
                                        <w:smallCaps/>
                                        <w:color w:val="404040" w:themeColor="text1" w:themeTint="BF"/>
                                        <w:sz w:val="36"/>
                                        <w:szCs w:val="36"/>
                                      </w:rPr>
                                    </w:pPr>
                                    <w:r>
                                      <w:rPr>
                                        <w:color w:val="404040" w:themeColor="text1" w:themeTint="BF"/>
                                        <w:sz w:val="36"/>
                                        <w:szCs w:val="36"/>
                                      </w:rPr>
                                      <w:t>The IRA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E4579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B2F7321" w14:textId="4D67D442" w:rsidR="0050678D" w:rsidRDefault="0050678D" w:rsidP="0050678D">
                          <w:pPr>
                            <w:jc w:val="center"/>
                            <w:rPr>
                              <w:color w:val="4472C4"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608F15" w14:textId="1C35A9CD" w:rsidR="0050678D" w:rsidRDefault="0050678D">
                              <w:pPr>
                                <w:jc w:val="right"/>
                                <w:rPr>
                                  <w:smallCaps/>
                                  <w:color w:val="404040" w:themeColor="text1" w:themeTint="BF"/>
                                  <w:sz w:val="36"/>
                                  <w:szCs w:val="36"/>
                                </w:rPr>
                              </w:pPr>
                              <w:r>
                                <w:rPr>
                                  <w:color w:val="404040" w:themeColor="text1" w:themeTint="BF"/>
                                  <w:sz w:val="36"/>
                                  <w:szCs w:val="36"/>
                                </w:rPr>
                                <w:t>The IRA</w:t>
                              </w:r>
                            </w:p>
                          </w:sdtContent>
                        </w:sdt>
                      </w:txbxContent>
                    </v:textbox>
                    <w10:wrap type="square" anchorx="page" anchory="page"/>
                  </v:shape>
                </w:pict>
              </mc:Fallback>
            </mc:AlternateContent>
          </w:r>
          <w:r>
            <w:rPr>
              <w:rFonts w:ascii="Arial" w:hAnsi="Arial" w:cs="Arial"/>
              <w:sz w:val="24"/>
              <w:szCs w:val="24"/>
            </w:rPr>
            <w:br w:type="page"/>
          </w:r>
        </w:p>
      </w:sdtContent>
    </w:sdt>
    <w:p w14:paraId="74EFE70D" w14:textId="1BCC0B30" w:rsidR="00092C21" w:rsidRPr="00475F86" w:rsidRDefault="00092C21" w:rsidP="005D6AFC">
      <w:pPr>
        <w:spacing w:line="480" w:lineRule="auto"/>
        <w:rPr>
          <w:rFonts w:ascii="Arial" w:hAnsi="Arial" w:cs="Arial"/>
          <w:sz w:val="24"/>
          <w:szCs w:val="24"/>
        </w:rPr>
      </w:pPr>
      <w:bookmarkStart w:id="0" w:name="_Hlk65798936"/>
      <w:r w:rsidRPr="001C6377">
        <w:rPr>
          <w:rFonts w:ascii="Arial" w:hAnsi="Arial" w:cs="Arial"/>
          <w:sz w:val="24"/>
          <w:szCs w:val="24"/>
        </w:rPr>
        <w:lastRenderedPageBreak/>
        <w:t xml:space="preserve">The following </w:t>
      </w:r>
      <w:r w:rsidR="0050678D">
        <w:rPr>
          <w:rFonts w:ascii="Arial" w:hAnsi="Arial" w:cs="Arial"/>
          <w:sz w:val="24"/>
          <w:szCs w:val="24"/>
        </w:rPr>
        <w:t>report</w:t>
      </w:r>
      <w:r w:rsidRPr="001C6377">
        <w:rPr>
          <w:rFonts w:ascii="Arial" w:hAnsi="Arial" w:cs="Arial"/>
          <w:sz w:val="24"/>
          <w:szCs w:val="24"/>
        </w:rPr>
        <w:t xml:space="preserve"> aims to analyse the term ‘terrorism’, by examining government policies and legislations and public service response to terrorism threats. Based on a case of the IRA, the essay will further discuss their ideology, structure and methods and evaluate whether the named group should be classed as ‘terrorists.’ </w:t>
      </w:r>
    </w:p>
    <w:p w14:paraId="29E0E6DC" w14:textId="341A8B78" w:rsidR="00E44D45" w:rsidRPr="009939F7" w:rsidRDefault="00E20BF4" w:rsidP="005D6AFC">
      <w:pPr>
        <w:spacing w:after="0" w:line="480" w:lineRule="auto"/>
        <w:jc w:val="both"/>
        <w:rPr>
          <w:rFonts w:ascii="Arial" w:hAnsi="Arial" w:cs="Arial"/>
          <w:sz w:val="24"/>
          <w:szCs w:val="24"/>
        </w:rPr>
      </w:pPr>
      <w:r w:rsidRPr="009939F7">
        <w:rPr>
          <w:rFonts w:ascii="Arial" w:hAnsi="Arial" w:cs="Arial"/>
          <w:sz w:val="24"/>
          <w:szCs w:val="24"/>
        </w:rPr>
        <w:t>To</w:t>
      </w:r>
      <w:r w:rsidR="009939F7" w:rsidRPr="009939F7">
        <w:rPr>
          <w:rFonts w:ascii="Arial" w:hAnsi="Arial" w:cs="Arial"/>
          <w:sz w:val="24"/>
          <w:szCs w:val="24"/>
        </w:rPr>
        <w:t xml:space="preserve"> analyse the IRA as a potential terrorist group, it is important to understand its name. The IRA is briefly translated in Gaelic as </w:t>
      </w:r>
      <w:r w:rsidR="00475F86" w:rsidRPr="009939F7">
        <w:rPr>
          <w:rFonts w:ascii="Arial" w:hAnsi="Arial" w:cs="Arial"/>
          <w:sz w:val="24"/>
          <w:szCs w:val="24"/>
        </w:rPr>
        <w:t xml:space="preserve">Óglaigh na hÉireann,’ </w:t>
      </w:r>
      <w:r w:rsidR="009939F7" w:rsidRPr="009939F7">
        <w:rPr>
          <w:rFonts w:ascii="Arial" w:hAnsi="Arial" w:cs="Arial"/>
          <w:sz w:val="24"/>
          <w:szCs w:val="24"/>
        </w:rPr>
        <w:t>meaning</w:t>
      </w:r>
      <w:r w:rsidR="00475F86" w:rsidRPr="009939F7">
        <w:rPr>
          <w:rFonts w:ascii="Arial" w:hAnsi="Arial" w:cs="Arial"/>
          <w:sz w:val="24"/>
          <w:szCs w:val="24"/>
        </w:rPr>
        <w:t xml:space="preserve"> ‘</w:t>
      </w:r>
      <w:r w:rsidRPr="009939F7">
        <w:rPr>
          <w:rFonts w:ascii="Arial" w:hAnsi="Arial" w:cs="Arial"/>
          <w:sz w:val="24"/>
          <w:szCs w:val="24"/>
        </w:rPr>
        <w:t>Defence</w:t>
      </w:r>
      <w:r w:rsidR="00475F86" w:rsidRPr="009939F7">
        <w:rPr>
          <w:rFonts w:ascii="Arial" w:hAnsi="Arial" w:cs="Arial"/>
          <w:sz w:val="24"/>
          <w:szCs w:val="24"/>
        </w:rPr>
        <w:t xml:space="preserve"> Forces.’ This name was signed by ‘P. O’Neill’ on the behalf of the Irish Republican Publicity Bureau.</w:t>
      </w:r>
      <w:r w:rsidR="001764A9">
        <w:rPr>
          <w:rFonts w:ascii="Arial" w:hAnsi="Arial" w:cs="Arial"/>
          <w:sz w:val="24"/>
          <w:szCs w:val="24"/>
        </w:rPr>
        <w:t xml:space="preserve"> (</w:t>
      </w:r>
      <w:r w:rsidR="001764A9" w:rsidRPr="009939F7">
        <w:rPr>
          <w:rFonts w:ascii="Arial" w:hAnsi="Arial" w:cs="Arial"/>
          <w:sz w:val="24"/>
          <w:szCs w:val="24"/>
        </w:rPr>
        <w:t>O’Leary, 2005)</w:t>
      </w:r>
      <w:r w:rsidR="00475F86" w:rsidRPr="009939F7">
        <w:rPr>
          <w:rFonts w:ascii="Arial" w:hAnsi="Arial" w:cs="Arial"/>
          <w:sz w:val="24"/>
          <w:szCs w:val="24"/>
        </w:rPr>
        <w:t xml:space="preserve"> The organisation is often referred to by the IRA activists as ‘ONH,’ the acronym for the Gaelic name. The orig</w:t>
      </w:r>
      <w:r w:rsidR="009939F7" w:rsidRPr="009939F7">
        <w:rPr>
          <w:rFonts w:ascii="Arial" w:hAnsi="Arial" w:cs="Arial"/>
          <w:sz w:val="24"/>
          <w:szCs w:val="24"/>
        </w:rPr>
        <w:t>i</w:t>
      </w:r>
      <w:r w:rsidR="00475F86" w:rsidRPr="009939F7">
        <w:rPr>
          <w:rFonts w:ascii="Arial" w:hAnsi="Arial" w:cs="Arial"/>
          <w:sz w:val="24"/>
          <w:szCs w:val="24"/>
        </w:rPr>
        <w:t xml:space="preserve">n of the word ‘Óglaigh na hÉireann’ is important. </w:t>
      </w:r>
      <w:r w:rsidR="009939F7" w:rsidRPr="009939F7">
        <w:rPr>
          <w:rFonts w:ascii="Arial" w:hAnsi="Arial" w:cs="Arial"/>
          <w:sz w:val="24"/>
          <w:szCs w:val="24"/>
        </w:rPr>
        <w:t>The words reflect the terms ‘soldiers’, ‘youths’, and ‘</w:t>
      </w:r>
      <w:r w:rsidRPr="009939F7">
        <w:rPr>
          <w:rFonts w:ascii="Arial" w:hAnsi="Arial" w:cs="Arial"/>
          <w:sz w:val="24"/>
          <w:szCs w:val="24"/>
        </w:rPr>
        <w:t>volunteers</w:t>
      </w:r>
      <w:r w:rsidR="009939F7" w:rsidRPr="009939F7">
        <w:rPr>
          <w:rFonts w:ascii="Arial" w:hAnsi="Arial" w:cs="Arial"/>
          <w:sz w:val="24"/>
          <w:szCs w:val="24"/>
        </w:rPr>
        <w:t xml:space="preserve">. </w:t>
      </w:r>
      <w:r w:rsidR="00475F86" w:rsidRPr="009939F7">
        <w:rPr>
          <w:rFonts w:ascii="Arial" w:hAnsi="Arial" w:cs="Arial"/>
          <w:sz w:val="24"/>
          <w:szCs w:val="24"/>
        </w:rPr>
        <w:t xml:space="preserve">Óglaigh na hÉireann simply means either “Ireland Volunteers.” Or “The Irish Volunteers.” </w:t>
      </w:r>
      <w:r w:rsidR="001764A9">
        <w:rPr>
          <w:rFonts w:ascii="Arial" w:hAnsi="Arial" w:cs="Arial"/>
          <w:sz w:val="24"/>
          <w:szCs w:val="24"/>
        </w:rPr>
        <w:t>(Dinneen, 1860-1934)</w:t>
      </w:r>
    </w:p>
    <w:p w14:paraId="2A42CB72" w14:textId="77777777" w:rsidR="0044425F" w:rsidRPr="009A196D" w:rsidRDefault="0044425F" w:rsidP="005D6AFC">
      <w:pPr>
        <w:spacing w:after="0" w:line="480" w:lineRule="auto"/>
        <w:jc w:val="both"/>
        <w:rPr>
          <w:rFonts w:ascii="Arial" w:hAnsi="Arial" w:cs="Arial"/>
          <w:b/>
          <w:bCs/>
          <w:sz w:val="24"/>
          <w:szCs w:val="24"/>
        </w:rPr>
      </w:pPr>
    </w:p>
    <w:p w14:paraId="28BD03AD" w14:textId="5925B4F0" w:rsidR="00103547" w:rsidRPr="005D6AFC" w:rsidRDefault="009B376D" w:rsidP="005D6AFC">
      <w:pPr>
        <w:spacing w:after="0" w:line="480" w:lineRule="auto"/>
        <w:jc w:val="both"/>
        <w:rPr>
          <w:rFonts w:ascii="Arial" w:hAnsi="Arial" w:cs="Arial"/>
          <w:sz w:val="24"/>
          <w:szCs w:val="24"/>
        </w:rPr>
      </w:pPr>
      <w:r w:rsidRPr="000C30AE">
        <w:rPr>
          <w:rFonts w:ascii="Arial" w:hAnsi="Arial" w:cs="Arial"/>
          <w:sz w:val="24"/>
          <w:szCs w:val="24"/>
        </w:rPr>
        <w:t xml:space="preserve">The Irish Republican Army or the IRA, was formed in 1919 to </w:t>
      </w:r>
      <w:r w:rsidR="009939F7" w:rsidRPr="000C30AE">
        <w:rPr>
          <w:rFonts w:ascii="Arial" w:hAnsi="Arial" w:cs="Arial"/>
          <w:sz w:val="24"/>
          <w:szCs w:val="24"/>
        </w:rPr>
        <w:t>stop</w:t>
      </w:r>
      <w:r w:rsidRPr="000C30AE">
        <w:rPr>
          <w:rFonts w:ascii="Arial" w:hAnsi="Arial" w:cs="Arial"/>
          <w:sz w:val="24"/>
          <w:szCs w:val="24"/>
        </w:rPr>
        <w:t xml:space="preserve"> the British rule in Northern Ireland using military forces</w:t>
      </w:r>
      <w:r w:rsidR="009939F7" w:rsidRPr="000C30AE">
        <w:rPr>
          <w:rFonts w:ascii="Arial" w:hAnsi="Arial" w:cs="Arial"/>
          <w:sz w:val="24"/>
          <w:szCs w:val="24"/>
        </w:rPr>
        <w:t xml:space="preserve">. The IRA stood up for </w:t>
      </w:r>
      <w:r w:rsidRPr="000C30AE">
        <w:rPr>
          <w:rFonts w:ascii="Arial" w:hAnsi="Arial" w:cs="Arial"/>
          <w:sz w:val="24"/>
          <w:szCs w:val="24"/>
        </w:rPr>
        <w:t xml:space="preserve">independence and a reunified republic. </w:t>
      </w:r>
      <w:r w:rsidR="009939F7" w:rsidRPr="000C30AE">
        <w:rPr>
          <w:rFonts w:ascii="Arial" w:hAnsi="Arial" w:cs="Arial"/>
          <w:sz w:val="24"/>
          <w:szCs w:val="24"/>
        </w:rPr>
        <w:t>In 1960, t</w:t>
      </w:r>
      <w:r w:rsidRPr="000C30AE">
        <w:rPr>
          <w:rFonts w:ascii="Arial" w:hAnsi="Arial" w:cs="Arial"/>
          <w:sz w:val="24"/>
          <w:szCs w:val="24"/>
        </w:rPr>
        <w:t>he IRA divided into two groups</w:t>
      </w:r>
      <w:r w:rsidR="009939F7" w:rsidRPr="000C30AE">
        <w:rPr>
          <w:rFonts w:ascii="Arial" w:hAnsi="Arial" w:cs="Arial"/>
          <w:sz w:val="24"/>
          <w:szCs w:val="24"/>
        </w:rPr>
        <w:t>: officials and provisional parties</w:t>
      </w:r>
      <w:r w:rsidR="000C30AE" w:rsidRPr="000C30AE">
        <w:rPr>
          <w:rFonts w:ascii="Arial" w:hAnsi="Arial" w:cs="Arial"/>
          <w:sz w:val="24"/>
          <w:szCs w:val="24"/>
        </w:rPr>
        <w:t>,</w:t>
      </w:r>
      <w:r w:rsidR="000C30AE">
        <w:rPr>
          <w:rFonts w:ascii="Arial" w:hAnsi="Arial" w:cs="Arial"/>
          <w:sz w:val="24"/>
          <w:szCs w:val="24"/>
        </w:rPr>
        <w:t xml:space="preserve"> </w:t>
      </w:r>
      <w:r w:rsidRPr="000C30AE">
        <w:rPr>
          <w:rFonts w:ascii="Arial" w:hAnsi="Arial" w:cs="Arial"/>
          <w:sz w:val="24"/>
          <w:szCs w:val="24"/>
        </w:rPr>
        <w:t xml:space="preserve">seeking British removal from Northern Ireland but ranging in tactics (Craighead, 2009).  </w:t>
      </w:r>
      <w:r w:rsidR="000C30AE">
        <w:rPr>
          <w:rFonts w:ascii="Arial" w:hAnsi="Arial" w:cs="Arial"/>
          <w:sz w:val="24"/>
          <w:szCs w:val="24"/>
        </w:rPr>
        <w:t xml:space="preserve">On 29 January 1972 – referred to as ‘Bloody Sunday’, </w:t>
      </w:r>
      <w:r w:rsidRPr="000C30AE">
        <w:rPr>
          <w:rFonts w:ascii="Arial" w:hAnsi="Arial" w:cs="Arial"/>
          <w:sz w:val="24"/>
          <w:szCs w:val="24"/>
        </w:rPr>
        <w:t>Catholics seeking fair rights marched through Derry</w:t>
      </w:r>
      <w:r w:rsidR="000C30AE" w:rsidRPr="000C30AE">
        <w:rPr>
          <w:rFonts w:ascii="Arial" w:hAnsi="Arial" w:cs="Arial"/>
          <w:sz w:val="24"/>
          <w:szCs w:val="24"/>
        </w:rPr>
        <w:t xml:space="preserve">, Northern Ireland. </w:t>
      </w:r>
      <w:r w:rsidRPr="000C30AE">
        <w:rPr>
          <w:rFonts w:ascii="Arial" w:hAnsi="Arial" w:cs="Arial"/>
          <w:sz w:val="24"/>
          <w:szCs w:val="24"/>
        </w:rPr>
        <w:t>The most violent regiment in the British army</w:t>
      </w:r>
      <w:r w:rsidR="000C30AE" w:rsidRPr="000C30AE">
        <w:rPr>
          <w:rFonts w:ascii="Arial" w:hAnsi="Arial" w:cs="Arial"/>
          <w:sz w:val="24"/>
          <w:szCs w:val="24"/>
        </w:rPr>
        <w:t xml:space="preserve"> and </w:t>
      </w:r>
      <w:r w:rsidRPr="000C30AE">
        <w:rPr>
          <w:rFonts w:ascii="Arial" w:hAnsi="Arial" w:cs="Arial"/>
          <w:sz w:val="24"/>
          <w:szCs w:val="24"/>
        </w:rPr>
        <w:t>British paratroopers</w:t>
      </w:r>
      <w:r w:rsidR="000C30AE" w:rsidRPr="000C30AE">
        <w:rPr>
          <w:rFonts w:ascii="Arial" w:hAnsi="Arial" w:cs="Arial"/>
          <w:sz w:val="24"/>
          <w:szCs w:val="24"/>
        </w:rPr>
        <w:t xml:space="preserve"> were </w:t>
      </w:r>
      <w:r w:rsidRPr="000C30AE">
        <w:rPr>
          <w:rFonts w:ascii="Arial" w:hAnsi="Arial" w:cs="Arial"/>
          <w:sz w:val="24"/>
          <w:szCs w:val="24"/>
        </w:rPr>
        <w:t xml:space="preserve">sent to police the rally that the Protestant government had outlawed, </w:t>
      </w:r>
      <w:r w:rsidR="000C30AE" w:rsidRPr="000C30AE">
        <w:rPr>
          <w:rFonts w:ascii="Arial" w:hAnsi="Arial" w:cs="Arial"/>
          <w:sz w:val="24"/>
          <w:szCs w:val="24"/>
        </w:rPr>
        <w:t>which had vehemently declined</w:t>
      </w:r>
      <w:r w:rsidRPr="000C30AE">
        <w:rPr>
          <w:rFonts w:ascii="Arial" w:hAnsi="Arial" w:cs="Arial"/>
          <w:sz w:val="24"/>
          <w:szCs w:val="24"/>
        </w:rPr>
        <w:t xml:space="preserve"> to share influence with moderate Catholic nationalists. </w:t>
      </w:r>
      <w:r w:rsidR="00103547" w:rsidRPr="000C30AE">
        <w:rPr>
          <w:rFonts w:ascii="Arial" w:hAnsi="Arial" w:cs="Arial"/>
          <w:sz w:val="24"/>
          <w:szCs w:val="24"/>
        </w:rPr>
        <w:t xml:space="preserve">The paratroopers, whipped into a frenzy by their commanding officers, had literally opened fire, according to The Times of London. Witness testimony indicated that the shootings by some soldiers were </w:t>
      </w:r>
      <w:r w:rsidR="00103547" w:rsidRPr="000C30AE">
        <w:rPr>
          <w:rFonts w:ascii="Arial" w:hAnsi="Arial" w:cs="Arial"/>
          <w:sz w:val="24"/>
          <w:szCs w:val="24"/>
        </w:rPr>
        <w:lastRenderedPageBreak/>
        <w:t xml:space="preserve">intentional, rather than </w:t>
      </w:r>
      <w:r w:rsidR="000C30AE" w:rsidRPr="000C30AE">
        <w:rPr>
          <w:rFonts w:ascii="Arial" w:hAnsi="Arial" w:cs="Arial"/>
          <w:sz w:val="24"/>
          <w:szCs w:val="24"/>
        </w:rPr>
        <w:t xml:space="preserve">a </w:t>
      </w:r>
      <w:r w:rsidR="000C30AE">
        <w:rPr>
          <w:rFonts w:ascii="Arial" w:hAnsi="Arial" w:cs="Arial"/>
          <w:sz w:val="24"/>
          <w:szCs w:val="24"/>
        </w:rPr>
        <w:t xml:space="preserve">panicked </w:t>
      </w:r>
      <w:r w:rsidR="00103547" w:rsidRPr="000C30AE">
        <w:rPr>
          <w:rFonts w:ascii="Arial" w:hAnsi="Arial" w:cs="Arial"/>
          <w:sz w:val="24"/>
          <w:szCs w:val="24"/>
        </w:rPr>
        <w:t xml:space="preserve">response </w:t>
      </w:r>
      <w:r w:rsidR="000C30AE" w:rsidRPr="000C30AE">
        <w:rPr>
          <w:rFonts w:ascii="Arial" w:hAnsi="Arial" w:cs="Arial"/>
          <w:sz w:val="24"/>
          <w:szCs w:val="24"/>
        </w:rPr>
        <w:t xml:space="preserve">to </w:t>
      </w:r>
      <w:r w:rsidR="00103547" w:rsidRPr="000C30AE">
        <w:rPr>
          <w:rFonts w:ascii="Arial" w:hAnsi="Arial" w:cs="Arial"/>
          <w:sz w:val="24"/>
          <w:szCs w:val="24"/>
        </w:rPr>
        <w:t xml:space="preserve">a </w:t>
      </w:r>
      <w:r w:rsidR="000C30AE" w:rsidRPr="000C30AE">
        <w:rPr>
          <w:rFonts w:ascii="Arial" w:hAnsi="Arial" w:cs="Arial"/>
          <w:sz w:val="24"/>
          <w:szCs w:val="24"/>
        </w:rPr>
        <w:t>distressful</w:t>
      </w:r>
      <w:r w:rsidR="00103547" w:rsidRPr="000C30AE">
        <w:rPr>
          <w:rFonts w:ascii="Arial" w:hAnsi="Arial" w:cs="Arial"/>
          <w:sz w:val="24"/>
          <w:szCs w:val="24"/>
        </w:rPr>
        <w:t xml:space="preserve"> situation</w:t>
      </w:r>
      <w:r w:rsidR="000C30AE" w:rsidRPr="000C30AE">
        <w:rPr>
          <w:rFonts w:ascii="Arial" w:hAnsi="Arial" w:cs="Arial"/>
          <w:sz w:val="24"/>
          <w:szCs w:val="24"/>
        </w:rPr>
        <w:t>,</w:t>
      </w:r>
      <w:r w:rsidR="00103547" w:rsidRPr="000C30AE">
        <w:rPr>
          <w:rFonts w:ascii="Arial" w:hAnsi="Arial" w:cs="Arial"/>
          <w:sz w:val="24"/>
          <w:szCs w:val="24"/>
        </w:rPr>
        <w:t xml:space="preserve"> some victims were shot as they found cover or attempted to crawl to safety (Craighead, 2009)</w:t>
      </w:r>
      <w:r w:rsidR="000C30AE" w:rsidRPr="000C30AE">
        <w:rPr>
          <w:rFonts w:ascii="Arial" w:hAnsi="Arial" w:cs="Arial"/>
          <w:sz w:val="24"/>
          <w:szCs w:val="24"/>
        </w:rPr>
        <w:t xml:space="preserve">. </w:t>
      </w:r>
    </w:p>
    <w:p w14:paraId="63479A73" w14:textId="169B4F8E" w:rsidR="009A196D" w:rsidRPr="005D6AFC" w:rsidRDefault="00103547" w:rsidP="005D6AFC">
      <w:pPr>
        <w:spacing w:after="0" w:line="480" w:lineRule="auto"/>
        <w:jc w:val="both"/>
        <w:rPr>
          <w:rFonts w:ascii="Arial" w:hAnsi="Arial" w:cs="Arial"/>
          <w:sz w:val="24"/>
          <w:szCs w:val="24"/>
        </w:rPr>
      </w:pPr>
      <w:r w:rsidRPr="000C30AE">
        <w:rPr>
          <w:rFonts w:ascii="Arial" w:hAnsi="Arial" w:cs="Arial"/>
          <w:sz w:val="24"/>
          <w:szCs w:val="24"/>
        </w:rPr>
        <w:t xml:space="preserve">In Northern Ireland and England, the IRA, overflowing with volunteers who wanted to avenge Bloody Sunday, launched a string of bombings without notice, killing hundreds. </w:t>
      </w:r>
      <w:r w:rsidR="000C30AE">
        <w:rPr>
          <w:rFonts w:ascii="Arial" w:hAnsi="Arial" w:cs="Arial"/>
          <w:sz w:val="24"/>
          <w:szCs w:val="24"/>
        </w:rPr>
        <w:t>L</w:t>
      </w:r>
      <w:r w:rsidRPr="000C30AE">
        <w:rPr>
          <w:rFonts w:ascii="Arial" w:hAnsi="Arial" w:cs="Arial"/>
          <w:sz w:val="24"/>
          <w:szCs w:val="24"/>
        </w:rPr>
        <w:t xml:space="preserve">oyalists kidnapped innocent Catholics and </w:t>
      </w:r>
      <w:r w:rsidR="000C30AE">
        <w:rPr>
          <w:rFonts w:ascii="Arial" w:hAnsi="Arial" w:cs="Arial"/>
          <w:sz w:val="24"/>
          <w:szCs w:val="24"/>
        </w:rPr>
        <w:t>killed</w:t>
      </w:r>
      <w:r w:rsidRPr="000C30AE">
        <w:rPr>
          <w:rFonts w:ascii="Arial" w:hAnsi="Arial" w:cs="Arial"/>
          <w:sz w:val="24"/>
          <w:szCs w:val="24"/>
        </w:rPr>
        <w:t xml:space="preserve"> them, often gruesomely, believing that the tortured corpses would prevent Catholic</w:t>
      </w:r>
      <w:r w:rsidR="000C30AE">
        <w:rPr>
          <w:rFonts w:ascii="Arial" w:hAnsi="Arial" w:cs="Arial"/>
          <w:sz w:val="24"/>
          <w:szCs w:val="24"/>
        </w:rPr>
        <w:t xml:space="preserve"> youths</w:t>
      </w:r>
      <w:r w:rsidRPr="000C30AE">
        <w:rPr>
          <w:rFonts w:ascii="Arial" w:hAnsi="Arial" w:cs="Arial"/>
          <w:sz w:val="24"/>
          <w:szCs w:val="24"/>
        </w:rPr>
        <w:t xml:space="preserve"> from joining the IRA Meanwhile, the army and police sought to squash the IRA, but in their zeal, they ripped apart homes and rounded up hundreds of poor Catholics, alienating a whole generation of nationalists who may not have sympathized with the IRA before. (Craighead, 2009)</w:t>
      </w:r>
      <w:r w:rsidR="000C30AE" w:rsidRPr="000C30AE">
        <w:rPr>
          <w:rFonts w:ascii="Arial" w:hAnsi="Arial" w:cs="Arial"/>
          <w:sz w:val="24"/>
          <w:szCs w:val="24"/>
        </w:rPr>
        <w:t xml:space="preserve">. </w:t>
      </w:r>
    </w:p>
    <w:p w14:paraId="39DC2841" w14:textId="3D579C46" w:rsidR="000D0B73" w:rsidRPr="003C4BBD" w:rsidRDefault="000D0B73" w:rsidP="005D6AFC">
      <w:pPr>
        <w:spacing w:line="480" w:lineRule="auto"/>
        <w:rPr>
          <w:rFonts w:ascii="Arial" w:hAnsi="Arial" w:cs="Arial"/>
          <w:sz w:val="24"/>
          <w:szCs w:val="24"/>
        </w:rPr>
      </w:pPr>
      <w:r w:rsidRPr="003C4BBD">
        <w:rPr>
          <w:rFonts w:ascii="Arial" w:hAnsi="Arial" w:cs="Arial"/>
          <w:sz w:val="24"/>
          <w:szCs w:val="24"/>
        </w:rPr>
        <w:t>The so-called “military” divisions ceased to exist and were dissolved</w:t>
      </w:r>
      <w:r w:rsidR="003C4BBD" w:rsidRPr="003C4BBD">
        <w:rPr>
          <w:rFonts w:ascii="Arial" w:hAnsi="Arial" w:cs="Arial"/>
          <w:sz w:val="24"/>
          <w:szCs w:val="24"/>
        </w:rPr>
        <w:t xml:space="preserve"> i</w:t>
      </w:r>
      <w:r w:rsidR="00E20BF4">
        <w:rPr>
          <w:rFonts w:ascii="Arial" w:hAnsi="Arial" w:cs="Arial"/>
          <w:sz w:val="24"/>
          <w:szCs w:val="24"/>
        </w:rPr>
        <w:t>n the year 2005. It</w:t>
      </w:r>
      <w:r w:rsidR="003C4BBD" w:rsidRPr="003C4BBD">
        <w:rPr>
          <w:rFonts w:ascii="Arial" w:hAnsi="Arial" w:cs="Arial"/>
          <w:sz w:val="24"/>
          <w:szCs w:val="24"/>
        </w:rPr>
        <w:t xml:space="preserve"> is believed</w:t>
      </w:r>
      <w:r w:rsidRPr="003C4BBD">
        <w:rPr>
          <w:rFonts w:ascii="Arial" w:hAnsi="Arial" w:cs="Arial"/>
          <w:sz w:val="24"/>
          <w:szCs w:val="24"/>
        </w:rPr>
        <w:t xml:space="preserve"> that these systemic changes have ha</w:t>
      </w:r>
      <w:r w:rsidR="003C4BBD" w:rsidRPr="003C4BBD">
        <w:rPr>
          <w:rFonts w:ascii="Arial" w:hAnsi="Arial" w:cs="Arial"/>
          <w:sz w:val="24"/>
          <w:szCs w:val="24"/>
        </w:rPr>
        <w:t>d</w:t>
      </w:r>
      <w:r w:rsidRPr="003C4BBD">
        <w:rPr>
          <w:rFonts w:ascii="Arial" w:hAnsi="Arial" w:cs="Arial"/>
          <w:sz w:val="24"/>
          <w:szCs w:val="24"/>
        </w:rPr>
        <w:t xml:space="preserve"> a significant and crippling influence on </w:t>
      </w:r>
      <w:r w:rsidR="003C4BBD" w:rsidRPr="003C4BBD">
        <w:rPr>
          <w:rFonts w:ascii="Arial" w:hAnsi="Arial" w:cs="Arial"/>
          <w:sz w:val="24"/>
          <w:szCs w:val="24"/>
        </w:rPr>
        <w:t xml:space="preserve">the </w:t>
      </w:r>
      <w:r w:rsidRPr="003C4BBD">
        <w:rPr>
          <w:rFonts w:ascii="Arial" w:hAnsi="Arial" w:cs="Arial"/>
          <w:sz w:val="24"/>
          <w:szCs w:val="24"/>
        </w:rPr>
        <w:t>P</w:t>
      </w:r>
      <w:r w:rsidR="003C4BBD" w:rsidRPr="003C4BBD">
        <w:rPr>
          <w:rFonts w:ascii="Arial" w:hAnsi="Arial" w:cs="Arial"/>
          <w:sz w:val="24"/>
          <w:szCs w:val="24"/>
        </w:rPr>
        <w:t xml:space="preserve">rovisional </w:t>
      </w:r>
      <w:r w:rsidRPr="003C4BBD">
        <w:rPr>
          <w:rFonts w:ascii="Arial" w:hAnsi="Arial" w:cs="Arial"/>
          <w:sz w:val="24"/>
          <w:szCs w:val="24"/>
        </w:rPr>
        <w:t>I</w:t>
      </w:r>
      <w:r w:rsidR="003C4BBD" w:rsidRPr="003C4BBD">
        <w:rPr>
          <w:rFonts w:ascii="Arial" w:hAnsi="Arial" w:cs="Arial"/>
          <w:sz w:val="24"/>
          <w:szCs w:val="24"/>
        </w:rPr>
        <w:t xml:space="preserve">rish </w:t>
      </w:r>
      <w:r w:rsidRPr="003C4BBD">
        <w:rPr>
          <w:rFonts w:ascii="Arial" w:hAnsi="Arial" w:cs="Arial"/>
          <w:sz w:val="24"/>
          <w:szCs w:val="24"/>
        </w:rPr>
        <w:t>R</w:t>
      </w:r>
      <w:r w:rsidR="003C4BBD" w:rsidRPr="003C4BBD">
        <w:rPr>
          <w:rFonts w:ascii="Arial" w:hAnsi="Arial" w:cs="Arial"/>
          <w:sz w:val="24"/>
          <w:szCs w:val="24"/>
        </w:rPr>
        <w:t xml:space="preserve">epublican </w:t>
      </w:r>
      <w:r w:rsidRPr="003C4BBD">
        <w:rPr>
          <w:rFonts w:ascii="Arial" w:hAnsi="Arial" w:cs="Arial"/>
          <w:sz w:val="24"/>
          <w:szCs w:val="24"/>
        </w:rPr>
        <w:t>A</w:t>
      </w:r>
      <w:r w:rsidR="003C4BBD" w:rsidRPr="003C4BBD">
        <w:rPr>
          <w:rFonts w:ascii="Arial" w:hAnsi="Arial" w:cs="Arial"/>
          <w:sz w:val="24"/>
          <w:szCs w:val="24"/>
        </w:rPr>
        <w:t>rmy</w:t>
      </w:r>
      <w:r w:rsidRPr="003C4BBD">
        <w:rPr>
          <w:rFonts w:ascii="Arial" w:hAnsi="Arial" w:cs="Arial"/>
          <w:sz w:val="24"/>
          <w:szCs w:val="24"/>
        </w:rPr>
        <w:t xml:space="preserve">’s </w:t>
      </w:r>
      <w:r w:rsidR="003C4BBD" w:rsidRPr="003C4BBD">
        <w:rPr>
          <w:rFonts w:ascii="Arial" w:hAnsi="Arial" w:cs="Arial"/>
          <w:sz w:val="24"/>
          <w:szCs w:val="24"/>
        </w:rPr>
        <w:t xml:space="preserve">(PIRA) </w:t>
      </w:r>
      <w:r w:rsidRPr="003C4BBD">
        <w:rPr>
          <w:rFonts w:ascii="Arial" w:hAnsi="Arial" w:cs="Arial"/>
          <w:sz w:val="24"/>
          <w:szCs w:val="24"/>
        </w:rPr>
        <w:t xml:space="preserve">organizational capacity. PIRA does not hire or train members, and membership </w:t>
      </w:r>
      <w:r w:rsidR="003C4BBD" w:rsidRPr="003C4BBD">
        <w:rPr>
          <w:rFonts w:ascii="Arial" w:hAnsi="Arial" w:cs="Arial"/>
          <w:sz w:val="24"/>
          <w:szCs w:val="24"/>
        </w:rPr>
        <w:t>continue</w:t>
      </w:r>
      <w:r w:rsidRPr="003C4BBD">
        <w:rPr>
          <w:rFonts w:ascii="Arial" w:hAnsi="Arial" w:cs="Arial"/>
          <w:sz w:val="24"/>
          <w:szCs w:val="24"/>
        </w:rPr>
        <w:t xml:space="preserve"> to </w:t>
      </w:r>
      <w:r w:rsidR="003C4BBD" w:rsidRPr="003C4BBD">
        <w:rPr>
          <w:rFonts w:ascii="Arial" w:hAnsi="Arial" w:cs="Arial"/>
          <w:sz w:val="24"/>
          <w:szCs w:val="24"/>
        </w:rPr>
        <w:t>reduce</w:t>
      </w:r>
      <w:r w:rsidRPr="003C4BBD">
        <w:rPr>
          <w:rFonts w:ascii="Arial" w:hAnsi="Arial" w:cs="Arial"/>
          <w:sz w:val="24"/>
          <w:szCs w:val="24"/>
        </w:rPr>
        <w:t xml:space="preserve">, and in the absence of activity, there is some doubt as to what membership </w:t>
      </w:r>
      <w:r w:rsidR="003C4BBD" w:rsidRPr="003C4BBD">
        <w:rPr>
          <w:rFonts w:ascii="Arial" w:hAnsi="Arial" w:cs="Arial"/>
          <w:sz w:val="24"/>
          <w:szCs w:val="24"/>
        </w:rPr>
        <w:t>involves</w:t>
      </w:r>
      <w:r w:rsidRPr="003C4BBD">
        <w:rPr>
          <w:rFonts w:ascii="Arial" w:hAnsi="Arial" w:cs="Arial"/>
          <w:sz w:val="24"/>
          <w:szCs w:val="24"/>
        </w:rPr>
        <w:t>.</w:t>
      </w:r>
    </w:p>
    <w:p w14:paraId="4DB6F9D4" w14:textId="577A4070" w:rsidR="00AE0BFE" w:rsidRDefault="00AE0BFE" w:rsidP="005D6AFC">
      <w:pPr>
        <w:spacing w:line="480" w:lineRule="auto"/>
        <w:rPr>
          <w:rFonts w:ascii="Arial" w:hAnsi="Arial" w:cs="Arial"/>
          <w:sz w:val="24"/>
          <w:szCs w:val="24"/>
        </w:rPr>
      </w:pPr>
      <w:r>
        <w:rPr>
          <w:rFonts w:ascii="Arial" w:hAnsi="Arial" w:cs="Arial"/>
          <w:sz w:val="24"/>
          <w:szCs w:val="24"/>
        </w:rPr>
        <w:t xml:space="preserve">Substantial changes in the quest for normalisation in Northern Ireland were made in July 2007, starting with the end of the British Army’s Operation Banner and </w:t>
      </w:r>
      <w:r w:rsidRPr="00AE0BFE">
        <w:rPr>
          <w:rFonts w:ascii="Arial" w:hAnsi="Arial" w:cs="Arial"/>
          <w:sz w:val="24"/>
          <w:szCs w:val="24"/>
        </w:rPr>
        <w:t>with the re-establishment of the Assembly and Executive</w:t>
      </w:r>
      <w:r>
        <w:rPr>
          <w:rFonts w:ascii="Arial" w:hAnsi="Arial" w:cs="Arial"/>
          <w:sz w:val="24"/>
          <w:szCs w:val="24"/>
        </w:rPr>
        <w:t xml:space="preserve">). </w:t>
      </w:r>
      <w:r w:rsidR="003C4BBD" w:rsidRPr="003C4BBD">
        <w:rPr>
          <w:rFonts w:ascii="Arial" w:hAnsi="Arial" w:cs="Arial"/>
          <w:sz w:val="24"/>
          <w:szCs w:val="24"/>
        </w:rPr>
        <w:t>In a report by the House</w:t>
      </w:r>
      <w:r w:rsidR="00182705">
        <w:rPr>
          <w:rFonts w:ascii="Arial" w:hAnsi="Arial" w:cs="Arial"/>
          <w:sz w:val="24"/>
          <w:szCs w:val="24"/>
        </w:rPr>
        <w:t>s</w:t>
      </w:r>
      <w:r w:rsidR="003C4BBD" w:rsidRPr="003C4BBD">
        <w:rPr>
          <w:rFonts w:ascii="Arial" w:hAnsi="Arial" w:cs="Arial"/>
          <w:sz w:val="24"/>
          <w:szCs w:val="24"/>
        </w:rPr>
        <w:t xml:space="preserve"> of </w:t>
      </w:r>
      <w:r w:rsidR="00182705">
        <w:rPr>
          <w:rFonts w:ascii="Arial" w:hAnsi="Arial" w:cs="Arial"/>
          <w:sz w:val="24"/>
          <w:szCs w:val="24"/>
        </w:rPr>
        <w:t>Parliament</w:t>
      </w:r>
      <w:r w:rsidR="003C4BBD" w:rsidRPr="003C4BBD">
        <w:rPr>
          <w:rFonts w:ascii="Arial" w:hAnsi="Arial" w:cs="Arial"/>
          <w:sz w:val="24"/>
          <w:szCs w:val="24"/>
        </w:rPr>
        <w:t xml:space="preserve"> (2008)</w:t>
      </w:r>
      <w:r>
        <w:rPr>
          <w:rFonts w:ascii="Arial" w:hAnsi="Arial" w:cs="Arial"/>
          <w:sz w:val="24"/>
          <w:szCs w:val="24"/>
        </w:rPr>
        <w:t xml:space="preserve">, </w:t>
      </w:r>
      <w:r w:rsidR="003C4BBD">
        <w:rPr>
          <w:rFonts w:ascii="Arial" w:hAnsi="Arial" w:cs="Arial"/>
          <w:sz w:val="24"/>
          <w:szCs w:val="24"/>
        </w:rPr>
        <w:t xml:space="preserve">parliamentary groups expressed </w:t>
      </w:r>
      <w:r>
        <w:rPr>
          <w:rFonts w:ascii="Arial" w:hAnsi="Arial" w:cs="Arial"/>
          <w:sz w:val="24"/>
          <w:szCs w:val="24"/>
        </w:rPr>
        <w:t xml:space="preserve">that the IRA must evidence that they have rid of all their </w:t>
      </w:r>
      <w:r w:rsidR="00B7755A" w:rsidRPr="00AE0BFE">
        <w:rPr>
          <w:rFonts w:ascii="Arial" w:hAnsi="Arial" w:cs="Arial"/>
          <w:sz w:val="24"/>
          <w:szCs w:val="24"/>
        </w:rPr>
        <w:t>terrorism capability and weapons</w:t>
      </w:r>
      <w:r>
        <w:rPr>
          <w:rFonts w:ascii="Arial" w:hAnsi="Arial" w:cs="Arial"/>
          <w:sz w:val="24"/>
          <w:szCs w:val="24"/>
        </w:rPr>
        <w:t xml:space="preserve"> and that to make this change, </w:t>
      </w:r>
      <w:r w:rsidR="00182705">
        <w:rPr>
          <w:rFonts w:ascii="Arial" w:hAnsi="Arial" w:cs="Arial"/>
          <w:sz w:val="24"/>
          <w:szCs w:val="24"/>
        </w:rPr>
        <w:t xml:space="preserve">they must maintain command and planning structures since no organisation can convert itself in the absence of institutional and personal leadership. However, it is acknowledged that in principle, however long an organisation has been inactive or non-existent, it can still be reborn. In 2004, the Government’s approach to PIRA was largely negative. </w:t>
      </w:r>
    </w:p>
    <w:p w14:paraId="67644C01" w14:textId="217EB822" w:rsidR="00092C21" w:rsidRDefault="00354140" w:rsidP="005D6AFC">
      <w:pPr>
        <w:spacing w:line="480" w:lineRule="auto"/>
        <w:rPr>
          <w:rFonts w:ascii="Arial" w:hAnsi="Arial" w:cs="Arial"/>
          <w:sz w:val="24"/>
          <w:szCs w:val="24"/>
        </w:rPr>
      </w:pPr>
      <w:r w:rsidRPr="002E0C46">
        <w:rPr>
          <w:rFonts w:ascii="Arial" w:hAnsi="Arial" w:cs="Arial"/>
          <w:sz w:val="24"/>
          <w:szCs w:val="24"/>
        </w:rPr>
        <w:lastRenderedPageBreak/>
        <w:t xml:space="preserve">Before the IRA changed their beliefs and before they agreed on having no weapons or violence. They were well known for the carnage and the sheer destruction that they caused to get there point across. The most important issue that came from the IRA during the time the were active were the violent bombings they </w:t>
      </w:r>
      <w:r w:rsidR="008219C9" w:rsidRPr="002E0C46">
        <w:rPr>
          <w:rFonts w:ascii="Arial" w:hAnsi="Arial" w:cs="Arial"/>
          <w:sz w:val="24"/>
          <w:szCs w:val="24"/>
        </w:rPr>
        <w:t>did,</w:t>
      </w:r>
      <w:r w:rsidRPr="002E0C46">
        <w:rPr>
          <w:rFonts w:ascii="Arial" w:hAnsi="Arial" w:cs="Arial"/>
          <w:sz w:val="24"/>
          <w:szCs w:val="24"/>
        </w:rPr>
        <w:t xml:space="preserve"> and the </w:t>
      </w:r>
      <w:r w:rsidR="008219C9" w:rsidRPr="002E0C46">
        <w:rPr>
          <w:rFonts w:ascii="Arial" w:hAnsi="Arial" w:cs="Arial"/>
          <w:sz w:val="24"/>
          <w:szCs w:val="24"/>
        </w:rPr>
        <w:t>number</w:t>
      </w:r>
      <w:r w:rsidRPr="002E0C46">
        <w:rPr>
          <w:rFonts w:ascii="Arial" w:hAnsi="Arial" w:cs="Arial"/>
          <w:sz w:val="24"/>
          <w:szCs w:val="24"/>
        </w:rPr>
        <w:t xml:space="preserve"> of deaths caused by them to get there cause across. </w:t>
      </w:r>
      <w:r w:rsidR="008219C9" w:rsidRPr="002E0C46">
        <w:rPr>
          <w:rFonts w:ascii="Arial" w:hAnsi="Arial" w:cs="Arial"/>
          <w:sz w:val="24"/>
          <w:szCs w:val="24"/>
        </w:rPr>
        <w:t>The IRA is known to trace their ideology to Irish republicanism the criticism of the British monarchy to its philosophy. The IRA being a paramilitary organization had the objective that through political violence, they wanted to end the British rule in Northern Ireland and aimed to consolidate an independent Irish republic. The IRA tried to use the military force to overthrow British control in Ireland an pursue the geopolitical goal of an independent republic. (The Institute, 2016</w:t>
      </w:r>
      <w:r w:rsidR="00197AB0">
        <w:rPr>
          <w:rFonts w:ascii="Arial" w:hAnsi="Arial" w:cs="Arial"/>
          <w:sz w:val="24"/>
          <w:szCs w:val="24"/>
        </w:rPr>
        <w:t xml:space="preserve">). </w:t>
      </w:r>
    </w:p>
    <w:p w14:paraId="04530DB3" w14:textId="0E0E1729" w:rsidR="00B04368" w:rsidRDefault="00C011B3" w:rsidP="00D175FF">
      <w:pPr>
        <w:spacing w:line="480" w:lineRule="auto"/>
        <w:rPr>
          <w:rFonts w:ascii="Arial" w:hAnsi="Arial" w:cs="Arial"/>
          <w:sz w:val="24"/>
          <w:szCs w:val="24"/>
        </w:rPr>
      </w:pPr>
      <w:r>
        <w:rPr>
          <w:rFonts w:ascii="Arial" w:hAnsi="Arial" w:cs="Arial"/>
          <w:sz w:val="24"/>
          <w:szCs w:val="24"/>
        </w:rPr>
        <w:t>So, what does it mean to be a Proscribed Organization? The Home Secretary has the authority to proscribe an organisation under the Terrorism Act of 2000 if they feel it is involved in terrorism and it is proportionate. This is described as an organisation that performs or engages in acts of terrorism, plans for terrorism, support or facilitates terrorism, this includes the unconstitutional glorification of terrorism, or is otherwise involved in terrorism for the p</w:t>
      </w:r>
      <w:r w:rsidR="00B04368">
        <w:rPr>
          <w:rFonts w:ascii="Arial" w:hAnsi="Arial" w:cs="Arial"/>
          <w:sz w:val="24"/>
          <w:szCs w:val="24"/>
        </w:rPr>
        <w:t>urpose of the Act. (Home Office, 2020)</w:t>
      </w:r>
      <w:r w:rsidR="005D6AFC">
        <w:rPr>
          <w:rFonts w:ascii="Arial" w:hAnsi="Arial" w:cs="Arial"/>
          <w:sz w:val="24"/>
          <w:szCs w:val="24"/>
        </w:rPr>
        <w:t>.</w:t>
      </w:r>
    </w:p>
    <w:p w14:paraId="7AE59459" w14:textId="4051C72E" w:rsidR="00966E7A" w:rsidRDefault="005D6AFC" w:rsidP="00D175FF">
      <w:pPr>
        <w:spacing w:line="480" w:lineRule="auto"/>
        <w:rPr>
          <w:rFonts w:ascii="Arial" w:hAnsi="Arial" w:cs="Arial"/>
          <w:sz w:val="24"/>
          <w:szCs w:val="24"/>
        </w:rPr>
      </w:pPr>
      <w:r w:rsidRPr="005D6AFC">
        <w:rPr>
          <w:rFonts w:ascii="Arial" w:hAnsi="Arial" w:cs="Arial"/>
          <w:sz w:val="24"/>
          <w:szCs w:val="24"/>
        </w:rPr>
        <w:t xml:space="preserve">According to the Home Office (2020), "terrorism" is described as "the use or threat of action that includes severe violence against an individual, serious collateral harm, endangers a person's life, poses a serious risk to the public's health or safety, or is intended seriously to interfere with or seriously to interrupt an electronic device." The usage or threat of such action must be intended to sway the government or a foreign governmental organisation, or to threaten the </w:t>
      </w:r>
      <w:r w:rsidRPr="005D6AFC">
        <w:rPr>
          <w:rFonts w:ascii="Arial" w:hAnsi="Arial" w:cs="Arial"/>
          <w:sz w:val="24"/>
          <w:szCs w:val="24"/>
        </w:rPr>
        <w:t>public</w:t>
      </w:r>
      <w:r w:rsidRPr="005D6AFC">
        <w:rPr>
          <w:rFonts w:ascii="Arial" w:hAnsi="Arial" w:cs="Arial"/>
          <w:sz w:val="24"/>
          <w:szCs w:val="24"/>
        </w:rPr>
        <w:t xml:space="preserve"> or a segment of the </w:t>
      </w:r>
      <w:r w:rsidRPr="005D6AFC">
        <w:rPr>
          <w:rFonts w:ascii="Arial" w:hAnsi="Arial" w:cs="Arial"/>
          <w:sz w:val="24"/>
          <w:szCs w:val="24"/>
        </w:rPr>
        <w:t>public</w:t>
      </w:r>
      <w:r w:rsidRPr="005D6AFC">
        <w:rPr>
          <w:rFonts w:ascii="Arial" w:hAnsi="Arial" w:cs="Arial"/>
          <w:sz w:val="24"/>
          <w:szCs w:val="24"/>
        </w:rPr>
        <w:t>, and must be carried out to further a political, social, ethnic, or ideological cause.</w:t>
      </w:r>
      <w:r>
        <w:rPr>
          <w:rFonts w:ascii="Arial" w:hAnsi="Arial" w:cs="Arial"/>
          <w:sz w:val="24"/>
          <w:szCs w:val="24"/>
        </w:rPr>
        <w:t xml:space="preserve"> </w:t>
      </w:r>
      <w:r w:rsidRPr="005D6AFC">
        <w:rPr>
          <w:rFonts w:ascii="Arial" w:hAnsi="Arial" w:cs="Arial"/>
          <w:sz w:val="24"/>
          <w:szCs w:val="24"/>
        </w:rPr>
        <w:t xml:space="preserve">If the constitutional test is fulfilled, the Home Secretary may decide whether to use his or </w:t>
      </w:r>
      <w:r w:rsidRPr="005D6AFC">
        <w:rPr>
          <w:rFonts w:ascii="Arial" w:hAnsi="Arial" w:cs="Arial"/>
          <w:sz w:val="24"/>
          <w:szCs w:val="24"/>
        </w:rPr>
        <w:lastRenderedPageBreak/>
        <w:t xml:space="preserve">her right to prohibit the organisation from operating. The scope and size of an organization's activities; the </w:t>
      </w:r>
      <w:r w:rsidRPr="005D6AFC">
        <w:rPr>
          <w:rFonts w:ascii="Arial" w:hAnsi="Arial" w:cs="Arial"/>
          <w:sz w:val="24"/>
          <w:szCs w:val="24"/>
        </w:rPr>
        <w:t>threat</w:t>
      </w:r>
      <w:r w:rsidRPr="005D6AFC">
        <w:rPr>
          <w:rFonts w:ascii="Arial" w:hAnsi="Arial" w:cs="Arial"/>
          <w:sz w:val="24"/>
          <w:szCs w:val="24"/>
        </w:rPr>
        <w:t xml:space="preserve"> that it presents to the UK; the extent of the organization's activity in the UK; and the need to help all members of the international community in the worldwide war against terrorism are all considerations that the Home Secretary would weigh before deciding whether to exercise this discretion. (Office for National Statistics, 2020)</w:t>
      </w:r>
      <w:bookmarkEnd w:id="0"/>
      <w:r>
        <w:rPr>
          <w:rFonts w:ascii="Arial" w:hAnsi="Arial" w:cs="Arial"/>
          <w:sz w:val="24"/>
          <w:szCs w:val="24"/>
        </w:rPr>
        <w:t>.</w:t>
      </w:r>
    </w:p>
    <w:p w14:paraId="1C53050F" w14:textId="617ED7E8" w:rsidR="005D6AFC" w:rsidRDefault="005D6AFC" w:rsidP="00D175FF">
      <w:pPr>
        <w:spacing w:line="480" w:lineRule="auto"/>
        <w:rPr>
          <w:rFonts w:ascii="Arial" w:hAnsi="Arial" w:cs="Arial"/>
          <w:sz w:val="24"/>
          <w:szCs w:val="24"/>
        </w:rPr>
      </w:pPr>
      <w:r w:rsidRPr="005D6AFC">
        <w:rPr>
          <w:rFonts w:ascii="Arial" w:hAnsi="Arial" w:cs="Arial"/>
          <w:sz w:val="24"/>
          <w:szCs w:val="24"/>
        </w:rPr>
        <w:t>When the French government was responsible for the Reign of Terror, terrorism now refers to the killing of people by non-government political entities for a variety of purposes, mostly as a political statement. Two scholars from the University of Leiden (Netherlands), Schmid and Jongman (1988), used a social science approach to work out how to better describe terrorism.</w:t>
      </w:r>
      <w:r w:rsidRPr="005D6AFC">
        <w:t xml:space="preserve"> </w:t>
      </w:r>
      <w:r w:rsidRPr="005D6AFC">
        <w:rPr>
          <w:rFonts w:ascii="Arial" w:hAnsi="Arial" w:cs="Arial"/>
          <w:sz w:val="24"/>
          <w:szCs w:val="24"/>
        </w:rPr>
        <w:t xml:space="preserve">They reviewed over a hundred scholarly and official concepts of terrorism to determine the key elements. They found that 83.5 percent of concepts included the principle of violence; 65 percent included strategic goals; 51 percent included instilling fear and terror; 21 percent included arbitrariness and indiscriminate targeting; and 17.5 percent included the victimisation of citizens, non-combatants, neutrals, or strangers. (Schmid </w:t>
      </w:r>
      <w:r>
        <w:rPr>
          <w:rFonts w:ascii="Arial" w:hAnsi="Arial" w:cs="Arial"/>
          <w:sz w:val="24"/>
          <w:szCs w:val="24"/>
        </w:rPr>
        <w:t>et al</w:t>
      </w:r>
      <w:r w:rsidRPr="005D6AFC">
        <w:rPr>
          <w:rFonts w:ascii="Arial" w:hAnsi="Arial" w:cs="Arial"/>
          <w:sz w:val="24"/>
          <w:szCs w:val="24"/>
        </w:rPr>
        <w:t>, 1998)</w:t>
      </w:r>
      <w:r>
        <w:rPr>
          <w:rFonts w:ascii="Arial" w:hAnsi="Arial" w:cs="Arial"/>
          <w:sz w:val="24"/>
          <w:szCs w:val="24"/>
        </w:rPr>
        <w:t>.</w:t>
      </w:r>
    </w:p>
    <w:p w14:paraId="5A2DCCD3" w14:textId="0888AC24" w:rsidR="005D6AFC" w:rsidRDefault="005D6AFC" w:rsidP="00D175FF">
      <w:pPr>
        <w:spacing w:line="480" w:lineRule="auto"/>
        <w:rPr>
          <w:rFonts w:ascii="Arial" w:hAnsi="Arial" w:cs="Arial"/>
          <w:sz w:val="24"/>
          <w:szCs w:val="24"/>
        </w:rPr>
      </w:pPr>
      <w:r w:rsidRPr="005D6AFC">
        <w:rPr>
          <w:rFonts w:ascii="Arial" w:hAnsi="Arial" w:cs="Arial"/>
          <w:sz w:val="24"/>
          <w:szCs w:val="24"/>
        </w:rPr>
        <w:t xml:space="preserve">There is strong evidence that extremist groups with greater capability and access to expertise and intelligence are more deadly on average. Many that lack such powers, on the other hand, are more likely to fail while attempting to attack (Drake 1998a; </w:t>
      </w:r>
      <w:proofErr w:type="spellStart"/>
      <w:r w:rsidRPr="005D6AFC">
        <w:rPr>
          <w:rFonts w:ascii="Arial" w:hAnsi="Arial" w:cs="Arial"/>
          <w:sz w:val="24"/>
          <w:szCs w:val="24"/>
        </w:rPr>
        <w:t>Asal</w:t>
      </w:r>
      <w:proofErr w:type="spellEnd"/>
      <w:r w:rsidRPr="005D6AFC">
        <w:rPr>
          <w:rFonts w:ascii="Arial" w:hAnsi="Arial" w:cs="Arial"/>
          <w:sz w:val="24"/>
          <w:szCs w:val="24"/>
        </w:rPr>
        <w:t xml:space="preserve"> </w:t>
      </w:r>
      <w:r>
        <w:rPr>
          <w:rFonts w:ascii="Arial" w:hAnsi="Arial" w:cs="Arial"/>
          <w:sz w:val="24"/>
          <w:szCs w:val="24"/>
        </w:rPr>
        <w:t xml:space="preserve">et al, </w:t>
      </w:r>
      <w:r w:rsidRPr="005D6AFC">
        <w:rPr>
          <w:rFonts w:ascii="Arial" w:hAnsi="Arial" w:cs="Arial"/>
          <w:sz w:val="24"/>
          <w:szCs w:val="24"/>
        </w:rPr>
        <w:t>2008b, 2008c). Although these generalisations are correct in general, they distort the fact that various organisations do not often use their skills to destroy.</w:t>
      </w:r>
      <w:r w:rsidRPr="005D6AFC">
        <w:t xml:space="preserve"> </w:t>
      </w:r>
      <w:r w:rsidRPr="005D6AFC">
        <w:rPr>
          <w:rFonts w:ascii="Arial" w:hAnsi="Arial" w:cs="Arial"/>
          <w:sz w:val="24"/>
          <w:szCs w:val="24"/>
        </w:rPr>
        <w:t>Terrorist groups partake in a diverse range of operational activities, not all of which are necessarily linked to killing or causing harm. Some groups design threats in such a way that they are unlikely to destroy anybody (Taylor 1998; Ackerman 2003; Leader et al, 2006).</w:t>
      </w:r>
    </w:p>
    <w:p w14:paraId="7E4092AD" w14:textId="663BD13D" w:rsidR="005D6AFC" w:rsidRDefault="005D6AFC" w:rsidP="00D175FF">
      <w:pPr>
        <w:spacing w:line="480" w:lineRule="auto"/>
        <w:rPr>
          <w:rFonts w:ascii="Arial" w:hAnsi="Arial" w:cs="Arial"/>
          <w:sz w:val="24"/>
          <w:szCs w:val="24"/>
        </w:rPr>
      </w:pPr>
      <w:r w:rsidRPr="005D6AFC">
        <w:rPr>
          <w:rFonts w:ascii="Arial" w:hAnsi="Arial" w:cs="Arial"/>
          <w:sz w:val="24"/>
          <w:szCs w:val="24"/>
        </w:rPr>
        <w:lastRenderedPageBreak/>
        <w:t>PIRA was the most active non-state jihadist group during this period, both in terms of terrorist attacks and casualties. PIRA's overarching goal was to compel the withdrawal of Northern Ireland from the United Kingdom, opening the way for the re-establishment of a thirty-two-county Republic of Ireland, by a prolonged campaign of terror. PIRA was established in December 1969, after a split in the Republican Party.</w:t>
      </w:r>
      <w:r w:rsidRPr="005D6AFC">
        <w:t xml:space="preserve"> </w:t>
      </w:r>
      <w:r w:rsidRPr="005D6AFC">
        <w:rPr>
          <w:rFonts w:ascii="Arial" w:hAnsi="Arial" w:cs="Arial"/>
          <w:sz w:val="24"/>
          <w:szCs w:val="24"/>
        </w:rPr>
        <w:t xml:space="preserve">Originally, the PIRA plan was to rapidly drive British forces out of Northern Ireland by imposing a high death toll and significant economic costs, in the hopes of swaying British public sentiment towards keeping an active presence in the province. By 1977, PIRA's ambitions had been more long-term, and they had begun planning a longer war of attrition by their military wing, Sinn </w:t>
      </w:r>
      <w:proofErr w:type="spellStart"/>
      <w:r w:rsidRPr="005D6AFC">
        <w:rPr>
          <w:rFonts w:ascii="Arial" w:hAnsi="Arial" w:cs="Arial"/>
          <w:sz w:val="24"/>
          <w:szCs w:val="24"/>
        </w:rPr>
        <w:t>Fe</w:t>
      </w:r>
      <w:r>
        <w:rPr>
          <w:rFonts w:ascii="Arial" w:hAnsi="Arial" w:cs="Arial"/>
          <w:sz w:val="24"/>
          <w:szCs w:val="24"/>
        </w:rPr>
        <w:t>’</w:t>
      </w:r>
      <w:r w:rsidRPr="005D6AFC">
        <w:rPr>
          <w:rFonts w:ascii="Arial" w:hAnsi="Arial" w:cs="Arial"/>
          <w:sz w:val="24"/>
          <w:szCs w:val="24"/>
        </w:rPr>
        <w:t>in</w:t>
      </w:r>
      <w:proofErr w:type="spellEnd"/>
      <w:r w:rsidRPr="005D6AFC">
        <w:rPr>
          <w:rFonts w:ascii="Arial" w:hAnsi="Arial" w:cs="Arial"/>
          <w:sz w:val="24"/>
          <w:szCs w:val="24"/>
        </w:rPr>
        <w:t>, which ultimately led to a greater focus on conventional political mobilisation.</w:t>
      </w:r>
    </w:p>
    <w:p w14:paraId="66AFCA61" w14:textId="00F3C6A8" w:rsidR="005D6AFC" w:rsidRDefault="005D6AFC" w:rsidP="00D175FF">
      <w:pPr>
        <w:spacing w:line="480" w:lineRule="auto"/>
        <w:rPr>
          <w:rFonts w:ascii="Arial" w:hAnsi="Arial" w:cs="Arial"/>
          <w:sz w:val="24"/>
          <w:szCs w:val="24"/>
        </w:rPr>
      </w:pPr>
      <w:r w:rsidRPr="005D6AFC">
        <w:rPr>
          <w:rFonts w:ascii="Arial" w:hAnsi="Arial" w:cs="Arial"/>
          <w:sz w:val="24"/>
          <w:szCs w:val="24"/>
        </w:rPr>
        <w:t>In the years that followed, the Republican cause began to embrace Tactical Use of Armed Struggle, as it was known within the Republican movement. Its attacks will become more discriminate, precise, and strategic in nature. PIRA had been around for twenty-nine years and had plenty of time to hone their assassination skills. PIRA was founded in 1970 in response to state repression against civil rights protesters (Moloney 2003), and by 1979 the group had ten years of active and fruitful practise (Sutton 1994).</w:t>
      </w:r>
      <w:bookmarkStart w:id="1" w:name="_Hlk65799027"/>
    </w:p>
    <w:p w14:paraId="165C1204" w14:textId="77777777" w:rsidR="005D6AFC" w:rsidRDefault="005D6AFC" w:rsidP="00D175FF">
      <w:pPr>
        <w:spacing w:line="480" w:lineRule="auto"/>
        <w:rPr>
          <w:rFonts w:ascii="Arial" w:hAnsi="Arial" w:cs="Arial"/>
          <w:sz w:val="24"/>
          <w:szCs w:val="24"/>
        </w:rPr>
      </w:pPr>
      <w:r w:rsidRPr="005D6AFC">
        <w:rPr>
          <w:rFonts w:ascii="Arial" w:hAnsi="Arial" w:cs="Arial"/>
          <w:sz w:val="24"/>
          <w:szCs w:val="24"/>
        </w:rPr>
        <w:t>As a caravan of five British Army trucks went by that year, PIRA operatives exploded a hidden trailer full of milk churns filled with 227 kg of ammonium nitrate explosives. The trailer had been covered by gas drums, which added to the ferocity of the blast, revealing a great deal of malevolent ingenuity (Oppenheimer 2009, 113). This explosion blew up the second vehicle in the convoy, killing six soldiers from the Parachute Regiment, who had been involved in the Bloody Sunday massacre seven years before, where thirteen innocent civil rights marchers were killed.</w:t>
      </w:r>
      <w:r>
        <w:rPr>
          <w:rFonts w:ascii="Arial" w:hAnsi="Arial" w:cs="Arial"/>
          <w:sz w:val="24"/>
          <w:szCs w:val="24"/>
        </w:rPr>
        <w:t xml:space="preserve"> </w:t>
      </w:r>
      <w:r w:rsidRPr="005D6AFC">
        <w:rPr>
          <w:rFonts w:ascii="Arial" w:hAnsi="Arial" w:cs="Arial"/>
          <w:sz w:val="24"/>
          <w:szCs w:val="24"/>
        </w:rPr>
        <w:t xml:space="preserve">PIRA snipers </w:t>
      </w:r>
      <w:r w:rsidRPr="005D6AFC">
        <w:rPr>
          <w:rFonts w:ascii="Arial" w:hAnsi="Arial" w:cs="Arial"/>
          <w:sz w:val="24"/>
          <w:szCs w:val="24"/>
        </w:rPr>
        <w:lastRenderedPageBreak/>
        <w:t>opened fire on the remainder of the convoy almost immediately. Behind the walls of a nearby gatehouse, the remaining soldiers found refuge. As further relief teams arrived to help the fleeing survivors, PIRA agents used a remote-control trigger to detonate the second bomb, killing another twelve troops (Oppenheimer</w:t>
      </w:r>
      <w:r>
        <w:rPr>
          <w:rFonts w:ascii="Arial" w:hAnsi="Arial" w:cs="Arial"/>
          <w:sz w:val="24"/>
          <w:szCs w:val="24"/>
        </w:rPr>
        <w:t xml:space="preserve"> ,</w:t>
      </w:r>
      <w:r w:rsidRPr="005D6AFC">
        <w:rPr>
          <w:rFonts w:ascii="Arial" w:hAnsi="Arial" w:cs="Arial"/>
          <w:sz w:val="24"/>
          <w:szCs w:val="24"/>
        </w:rPr>
        <w:t>2009)</w:t>
      </w:r>
      <w:r>
        <w:rPr>
          <w:rFonts w:ascii="Arial" w:hAnsi="Arial" w:cs="Arial"/>
          <w:sz w:val="24"/>
          <w:szCs w:val="24"/>
        </w:rPr>
        <w:t>.</w:t>
      </w:r>
    </w:p>
    <w:p w14:paraId="2318BF39" w14:textId="226C1AFA" w:rsidR="005D6AFC" w:rsidRDefault="005D6AFC" w:rsidP="00D175FF">
      <w:pPr>
        <w:spacing w:line="480" w:lineRule="auto"/>
        <w:rPr>
          <w:rFonts w:ascii="Arial" w:hAnsi="Arial" w:cs="Arial"/>
          <w:sz w:val="24"/>
          <w:szCs w:val="24"/>
        </w:rPr>
      </w:pPr>
      <w:r w:rsidRPr="005D6AFC">
        <w:rPr>
          <w:rFonts w:ascii="Arial" w:hAnsi="Arial" w:cs="Arial"/>
          <w:sz w:val="24"/>
          <w:szCs w:val="24"/>
        </w:rPr>
        <w:t>When PIRA started to routinely use miniature, timer-based explosive devices against commercial business premises in the late 1970s, the size and severity of IED attacks began to decrease in lethality while increasing in frequency. The aim of these attacks was to reduce civilian deaths while also causing maximal economic harm by timing the ignition in the middle of the night. PIRA hoped that the rising costs of retaining a visible British presence in Northern Ireland would eventually persuade existing regimes to remove their political and territorial interests in the province.</w:t>
      </w:r>
      <w:r>
        <w:rPr>
          <w:rFonts w:ascii="Arial" w:hAnsi="Arial" w:cs="Arial"/>
          <w:sz w:val="24"/>
          <w:szCs w:val="24"/>
        </w:rPr>
        <w:t xml:space="preserve"> </w:t>
      </w:r>
    </w:p>
    <w:p w14:paraId="2853B985" w14:textId="5013C7E8" w:rsidR="005D6AFC" w:rsidRDefault="005D6AFC" w:rsidP="00D175FF">
      <w:pPr>
        <w:spacing w:line="480" w:lineRule="auto"/>
        <w:rPr>
          <w:rFonts w:ascii="Arial" w:hAnsi="Arial" w:cs="Arial"/>
          <w:sz w:val="24"/>
          <w:szCs w:val="24"/>
        </w:rPr>
      </w:pPr>
      <w:r w:rsidRPr="005D6AFC">
        <w:rPr>
          <w:rFonts w:ascii="Arial" w:hAnsi="Arial" w:cs="Arial"/>
          <w:sz w:val="24"/>
          <w:szCs w:val="24"/>
        </w:rPr>
        <w:t>Terrorist behaviour is influenced by counterterrorism initiatives. However, it is often unclear when and how this occurs. According to a 2006 paper, there is no rigorous observational evidence, what is available offers no justification for most mainstream strategies, and the one approach that does seem to have an impact functions in the opposite direction: retaliatory raids escalated terrorism (Lum et al, 2006).</w:t>
      </w:r>
    </w:p>
    <w:p w14:paraId="21E8E3BA" w14:textId="73C0BD94" w:rsidR="005D6AFC" w:rsidRDefault="005D6AFC" w:rsidP="00D175FF">
      <w:pPr>
        <w:spacing w:line="480" w:lineRule="auto"/>
        <w:rPr>
          <w:rFonts w:ascii="Arial" w:hAnsi="Arial" w:cs="Arial"/>
          <w:sz w:val="24"/>
          <w:szCs w:val="24"/>
        </w:rPr>
      </w:pPr>
      <w:r w:rsidRPr="005D6AFC">
        <w:rPr>
          <w:rFonts w:ascii="Arial" w:hAnsi="Arial" w:cs="Arial"/>
          <w:sz w:val="24"/>
          <w:szCs w:val="24"/>
        </w:rPr>
        <w:t>The IRA and the ETA are two of the world's largest militant groups. From its founding in December 1969 until 1998, the Provisional IRA was involved in military conflict (Sánchez-Cuenca, 2007).</w:t>
      </w:r>
      <w:r w:rsidR="00D175FF">
        <w:rPr>
          <w:rFonts w:ascii="Arial" w:hAnsi="Arial" w:cs="Arial"/>
          <w:sz w:val="24"/>
          <w:szCs w:val="24"/>
        </w:rPr>
        <w:t xml:space="preserve"> </w:t>
      </w:r>
      <w:r w:rsidR="00D175FF" w:rsidRPr="00D175FF">
        <w:rPr>
          <w:rFonts w:ascii="Arial" w:hAnsi="Arial" w:cs="Arial"/>
          <w:sz w:val="24"/>
          <w:szCs w:val="24"/>
        </w:rPr>
        <w:t>Nationalist extremist groups are also involved in attracting supporters, and they recognise that the more powerful they are, the more people they attract. Their target, however, goes beyond mobilisation. Terrorists who support secession or national unification are known as nationalist terrorists. Sánchez</w:t>
      </w:r>
      <w:r w:rsidR="00D175FF">
        <w:rPr>
          <w:rFonts w:ascii="Arial" w:hAnsi="Arial" w:cs="Arial"/>
          <w:sz w:val="24"/>
          <w:szCs w:val="24"/>
        </w:rPr>
        <w:t>-Cuenca</w:t>
      </w:r>
      <w:r w:rsidR="00D175FF" w:rsidRPr="00D175FF">
        <w:rPr>
          <w:rFonts w:ascii="Arial" w:hAnsi="Arial" w:cs="Arial"/>
          <w:sz w:val="24"/>
          <w:szCs w:val="24"/>
        </w:rPr>
        <w:t xml:space="preserve"> (2007) They use aggression to injure the government (the State or the invading </w:t>
      </w:r>
      <w:r w:rsidR="00D175FF" w:rsidRPr="00D175FF">
        <w:rPr>
          <w:rFonts w:ascii="Arial" w:hAnsi="Arial" w:cs="Arial"/>
          <w:sz w:val="24"/>
          <w:szCs w:val="24"/>
        </w:rPr>
        <w:lastRenderedPageBreak/>
        <w:t>forces) to the point that the authority withdraws from the disputed territories or makes concessions to the nationalist party (such as greater autonomy).</w:t>
      </w:r>
    </w:p>
    <w:p w14:paraId="4435C6C9" w14:textId="79030ECF" w:rsidR="00D175FF" w:rsidRDefault="00D175FF" w:rsidP="00D175FF">
      <w:pPr>
        <w:spacing w:line="480" w:lineRule="auto"/>
        <w:rPr>
          <w:rFonts w:ascii="Arial" w:hAnsi="Arial" w:cs="Arial"/>
          <w:sz w:val="24"/>
          <w:szCs w:val="24"/>
        </w:rPr>
      </w:pPr>
      <w:r w:rsidRPr="00D175FF">
        <w:rPr>
          <w:rFonts w:ascii="Arial" w:hAnsi="Arial" w:cs="Arial"/>
          <w:sz w:val="24"/>
          <w:szCs w:val="24"/>
        </w:rPr>
        <w:t>The Irish Republican Army (IRA) was formed in 1919, during the establishment of the Irish Republic. Its primary aim was the reunification of Ireland by the merger of the six Protestant-majority counties of Northern Ireland. The company was almost extinct by the 1960s. The IRA was powerless to direct or shield Catholics from police and Protestant violence as the Civil Rights movement began in 1968 to protest political and economic injustice against Catholics. (2007, Sanchez-Cuenca) The racial tensions worsened, and British Army forces were stationed in Northern Ireland in August 1969.</w:t>
      </w:r>
      <w:r>
        <w:rPr>
          <w:rFonts w:ascii="Arial" w:hAnsi="Arial" w:cs="Arial"/>
          <w:sz w:val="24"/>
          <w:szCs w:val="24"/>
        </w:rPr>
        <w:t xml:space="preserve"> </w:t>
      </w:r>
      <w:r w:rsidRPr="00D175FF">
        <w:rPr>
          <w:rFonts w:ascii="Arial" w:hAnsi="Arial" w:cs="Arial"/>
          <w:sz w:val="24"/>
          <w:szCs w:val="24"/>
        </w:rPr>
        <w:t>Dissatisfied with the IRA's policy, more conservative supporters of the Republican movement divided in December 1969, forming the Provisional IRA instead of the Official IRA. Between 1969 and 2001, the Provisional IRA killed approximately 1,640 people. The IRA movement took place against the backdrop of an ethnic crisis between two religiously separated groups. The IRA fought not only the British, but also loyalist militia groups. Retaliation and sectarian violence resulted in several massacres of Protestant civilians and paramilitaries. (White, 2007; Bruce, 2007)</w:t>
      </w:r>
    </w:p>
    <w:bookmarkEnd w:id="1"/>
    <w:p w14:paraId="5A8FE19E" w14:textId="617752A9" w:rsidR="00197AB0" w:rsidRDefault="00197AB0" w:rsidP="00D175FF">
      <w:pPr>
        <w:spacing w:line="480" w:lineRule="auto"/>
        <w:rPr>
          <w:rFonts w:ascii="Arial" w:hAnsi="Arial" w:cs="Arial"/>
          <w:sz w:val="24"/>
          <w:szCs w:val="24"/>
        </w:rPr>
      </w:pPr>
      <w:r>
        <w:rPr>
          <w:rFonts w:ascii="Arial" w:hAnsi="Arial" w:cs="Arial"/>
          <w:sz w:val="24"/>
          <w:szCs w:val="24"/>
        </w:rPr>
        <w:t>In terms o</w:t>
      </w:r>
      <w:r w:rsidR="00D175FF">
        <w:rPr>
          <w:rFonts w:ascii="Arial" w:hAnsi="Arial" w:cs="Arial"/>
          <w:sz w:val="24"/>
          <w:szCs w:val="24"/>
        </w:rPr>
        <w:t xml:space="preserve">f the polices reaction and response to the IRAs terrorist act an example of this was seen in the Birmingham pub bombings. </w:t>
      </w:r>
      <w:r w:rsidR="00D175FF" w:rsidRPr="00D175FF">
        <w:rPr>
          <w:rFonts w:ascii="Arial" w:hAnsi="Arial" w:cs="Arial"/>
          <w:sz w:val="24"/>
          <w:szCs w:val="24"/>
        </w:rPr>
        <w:t>On November 21, 1974, two pubs in Birmingham were bombed, killing 21 people aged 16 to 51 and wounding over 200 others. Dearden (Dearden, 2020). At 8.17 p.m., a bomb exploded inside a bag left in the Mulberry Bush, followed by another in the Tavern in the Town minutes later.</w:t>
      </w:r>
      <w:r w:rsidR="00D175FF">
        <w:rPr>
          <w:rFonts w:ascii="Arial" w:hAnsi="Arial" w:cs="Arial"/>
          <w:sz w:val="24"/>
          <w:szCs w:val="24"/>
        </w:rPr>
        <w:t xml:space="preserve"> </w:t>
      </w:r>
      <w:r w:rsidR="00D175FF" w:rsidRPr="00D175FF">
        <w:rPr>
          <w:rFonts w:ascii="Arial" w:hAnsi="Arial" w:cs="Arial"/>
          <w:sz w:val="24"/>
          <w:szCs w:val="24"/>
        </w:rPr>
        <w:t xml:space="preserve">Less than 10 minutes before the explosions, a man called the Birmingham Post and Mail to report that two explosives had been planted in the city centre. The IRA did not take responsibility for the bombings, although it was widely assumed that they were. </w:t>
      </w:r>
      <w:r w:rsidR="00D175FF" w:rsidRPr="00D175FF">
        <w:rPr>
          <w:rFonts w:ascii="Arial" w:hAnsi="Arial" w:cs="Arial"/>
          <w:sz w:val="24"/>
          <w:szCs w:val="24"/>
        </w:rPr>
        <w:lastRenderedPageBreak/>
        <w:t>In 2017, self-confessed bomb maker Michael Hayes claimed to have been a member of the party behind the attacks. Last year, a jury ruled the suspects were wrongly killed in a suicide attack by the Provisional IRA at new inquests into their deaths. The jury also found that a missed alarm call by the republican paramilitary organisation resulted or led to the deaths of the 21 people. (2020, Dearden)</w:t>
      </w:r>
      <w:r w:rsidR="00D175FF">
        <w:rPr>
          <w:rFonts w:ascii="Arial" w:hAnsi="Arial" w:cs="Arial"/>
          <w:sz w:val="24"/>
          <w:szCs w:val="24"/>
        </w:rPr>
        <w:t xml:space="preserve"> </w:t>
      </w:r>
      <w:r w:rsidR="00D175FF" w:rsidRPr="00D175FF">
        <w:rPr>
          <w:rFonts w:ascii="Arial" w:hAnsi="Arial" w:cs="Arial"/>
          <w:sz w:val="24"/>
          <w:szCs w:val="24"/>
        </w:rPr>
        <w:t xml:space="preserve">A man </w:t>
      </w:r>
      <w:r w:rsidR="00D175FF">
        <w:rPr>
          <w:rFonts w:ascii="Arial" w:hAnsi="Arial" w:cs="Arial"/>
          <w:sz w:val="24"/>
          <w:szCs w:val="24"/>
        </w:rPr>
        <w:t>was</w:t>
      </w:r>
      <w:r w:rsidR="00D175FF" w:rsidRPr="00D175FF">
        <w:rPr>
          <w:rFonts w:ascii="Arial" w:hAnsi="Arial" w:cs="Arial"/>
          <w:sz w:val="24"/>
          <w:szCs w:val="24"/>
        </w:rPr>
        <w:t xml:space="preserve"> arrested</w:t>
      </w:r>
      <w:r w:rsidR="00D175FF" w:rsidRPr="00D175FF">
        <w:rPr>
          <w:rFonts w:ascii="Arial" w:hAnsi="Arial" w:cs="Arial"/>
          <w:sz w:val="24"/>
          <w:szCs w:val="24"/>
        </w:rPr>
        <w:t xml:space="preserve"> in Belfast in connection with the 1974 Birmingham pub bombings, which killed 21 people. The Birmingham Six, a group of six men who were wrongfully accused of the bombings in 1975 and released in 1991, were known as the Birmingham Six. Since then, no one has been detained or charged in connection with the attack. </w:t>
      </w:r>
    </w:p>
    <w:p w14:paraId="7096368D" w14:textId="06E1883A" w:rsidR="00D175FF" w:rsidRDefault="00D175FF" w:rsidP="00D175FF">
      <w:pPr>
        <w:spacing w:line="480" w:lineRule="auto"/>
        <w:rPr>
          <w:rFonts w:ascii="Arial" w:hAnsi="Arial" w:cs="Arial"/>
          <w:sz w:val="24"/>
          <w:szCs w:val="24"/>
        </w:rPr>
      </w:pPr>
      <w:r>
        <w:rPr>
          <w:rFonts w:ascii="Arial" w:hAnsi="Arial" w:cs="Arial"/>
          <w:sz w:val="24"/>
          <w:szCs w:val="24"/>
        </w:rPr>
        <w:t>The just war theory is one of the reasons used by the Irish Republican Army (IRA) and their followers to defend their activities. Following Pope John Paul II’s speech in Drogheda, in which he urged “men of terror” to lay down their weapons, and IRA spokesperson inquired as to what had happened to the Church’s orthodox teaching on the concept of just war (Simpson, 1986).</w:t>
      </w:r>
    </w:p>
    <w:p w14:paraId="1533C97A" w14:textId="79A441F0" w:rsidR="00420832" w:rsidRDefault="00420832" w:rsidP="00D175FF">
      <w:pPr>
        <w:spacing w:line="480" w:lineRule="auto"/>
        <w:rPr>
          <w:rFonts w:ascii="Arial" w:hAnsi="Arial" w:cs="Arial"/>
          <w:sz w:val="24"/>
          <w:szCs w:val="24"/>
        </w:rPr>
      </w:pPr>
      <w:r w:rsidRPr="00420832">
        <w:rPr>
          <w:rFonts w:ascii="Arial" w:hAnsi="Arial" w:cs="Arial"/>
          <w:sz w:val="24"/>
          <w:szCs w:val="24"/>
        </w:rPr>
        <w:t>The IRA's governing Army Council, which once controlled the group's violent campaign, is no longer involved. The IRA has dissolved its terrorist networks and relinquished the leadership needed to wage war, according to the Independent Monitoring Commission (IMC</w:t>
      </w:r>
      <w:r w:rsidRPr="00420832">
        <w:rPr>
          <w:rFonts w:ascii="Arial" w:hAnsi="Arial" w:cs="Arial"/>
          <w:sz w:val="24"/>
          <w:szCs w:val="24"/>
        </w:rPr>
        <w:t>). (</w:t>
      </w:r>
      <w:r w:rsidRPr="00420832">
        <w:rPr>
          <w:rFonts w:ascii="Arial" w:hAnsi="Arial" w:cs="Arial"/>
          <w:sz w:val="24"/>
          <w:szCs w:val="24"/>
        </w:rPr>
        <w:t>Pa</w:t>
      </w:r>
      <w:r>
        <w:rPr>
          <w:rFonts w:ascii="Arial" w:hAnsi="Arial" w:cs="Arial"/>
          <w:sz w:val="24"/>
          <w:szCs w:val="24"/>
        </w:rPr>
        <w:t>, 2011</w:t>
      </w:r>
      <w:r w:rsidRPr="00420832">
        <w:rPr>
          <w:rFonts w:ascii="Arial" w:hAnsi="Arial" w:cs="Arial"/>
          <w:sz w:val="24"/>
          <w:szCs w:val="24"/>
        </w:rPr>
        <w:t>)</w:t>
      </w:r>
      <w:r>
        <w:rPr>
          <w:rFonts w:ascii="Arial" w:hAnsi="Arial" w:cs="Arial"/>
          <w:sz w:val="24"/>
          <w:szCs w:val="24"/>
        </w:rPr>
        <w:t xml:space="preserve">. </w:t>
      </w:r>
      <w:r w:rsidRPr="00420832">
        <w:rPr>
          <w:rFonts w:ascii="Arial" w:hAnsi="Arial" w:cs="Arial"/>
          <w:sz w:val="24"/>
          <w:szCs w:val="24"/>
        </w:rPr>
        <w:t xml:space="preserve">The IRA said its members had been told to follow nonviolent means and not to "engage in any other actions whatsoever," a nod to low-level guerrilla activities that have enraged unionists as well as the London and Dublin governments. The IRA has not stated that it would disband. At a press conference in Dublin, Sinn Féin president Gerry Adams proclaimed that the IRA declaration said the coalition was now committed to "purely nonviolent and inclusive practises," and that it was "a clear invitation to the Democratic Unionist party to </w:t>
      </w:r>
      <w:r w:rsidRPr="00420832">
        <w:rPr>
          <w:rFonts w:ascii="Arial" w:hAnsi="Arial" w:cs="Arial"/>
          <w:sz w:val="24"/>
          <w:szCs w:val="24"/>
        </w:rPr>
        <w:lastRenderedPageBreak/>
        <w:t>determine whether they wish to leave the past behind them and make peace with the majority of the island's people." (Tempest</w:t>
      </w:r>
      <w:r>
        <w:rPr>
          <w:rFonts w:ascii="Arial" w:hAnsi="Arial" w:cs="Arial"/>
          <w:sz w:val="24"/>
          <w:szCs w:val="24"/>
        </w:rPr>
        <w:t>, 2005</w:t>
      </w:r>
      <w:r w:rsidRPr="00420832">
        <w:rPr>
          <w:rFonts w:ascii="Arial" w:hAnsi="Arial" w:cs="Arial"/>
          <w:sz w:val="24"/>
          <w:szCs w:val="24"/>
        </w:rPr>
        <w:t>)</w:t>
      </w:r>
      <w:r>
        <w:rPr>
          <w:rFonts w:ascii="Arial" w:hAnsi="Arial" w:cs="Arial"/>
          <w:sz w:val="24"/>
          <w:szCs w:val="24"/>
        </w:rPr>
        <w:t>.</w:t>
      </w:r>
    </w:p>
    <w:p w14:paraId="2D828841" w14:textId="271C1F0C" w:rsidR="001860EF" w:rsidRDefault="001860EF" w:rsidP="00D175FF">
      <w:pPr>
        <w:spacing w:line="480" w:lineRule="auto"/>
        <w:rPr>
          <w:rFonts w:ascii="Arial" w:hAnsi="Arial" w:cs="Arial"/>
          <w:sz w:val="24"/>
          <w:szCs w:val="24"/>
        </w:rPr>
      </w:pPr>
      <w:r>
        <w:rPr>
          <w:rFonts w:ascii="Arial" w:hAnsi="Arial" w:cs="Arial"/>
          <w:sz w:val="24"/>
          <w:szCs w:val="24"/>
        </w:rPr>
        <w:t xml:space="preserve">To conclude, at the time where the IRA were the most active especially during the violence they would </w:t>
      </w:r>
      <w:r w:rsidR="006A102F">
        <w:rPr>
          <w:rFonts w:ascii="Arial" w:hAnsi="Arial" w:cs="Arial"/>
          <w:sz w:val="24"/>
          <w:szCs w:val="24"/>
        </w:rPr>
        <w:t>be</w:t>
      </w:r>
      <w:r>
        <w:rPr>
          <w:rFonts w:ascii="Arial" w:hAnsi="Arial" w:cs="Arial"/>
          <w:sz w:val="24"/>
          <w:szCs w:val="24"/>
        </w:rPr>
        <w:t xml:space="preserve"> a terrorist group based off their ideology, the plans to </w:t>
      </w:r>
      <w:r w:rsidR="006A102F">
        <w:rPr>
          <w:rFonts w:ascii="Arial" w:hAnsi="Arial" w:cs="Arial"/>
          <w:sz w:val="24"/>
          <w:szCs w:val="24"/>
        </w:rPr>
        <w:t xml:space="preserve">cause violence against the public and the government. However, after the disbandment of the IRA as they were known they would no longer be classed as </w:t>
      </w:r>
      <w:proofErr w:type="spellStart"/>
      <w:proofErr w:type="gramStart"/>
      <w:r w:rsidR="006A102F">
        <w:rPr>
          <w:rFonts w:ascii="Arial" w:hAnsi="Arial" w:cs="Arial"/>
          <w:sz w:val="24"/>
          <w:szCs w:val="24"/>
        </w:rPr>
        <w:t>a</w:t>
      </w:r>
      <w:proofErr w:type="spellEnd"/>
      <w:proofErr w:type="gramEnd"/>
      <w:r w:rsidR="006A102F">
        <w:rPr>
          <w:rFonts w:ascii="Arial" w:hAnsi="Arial" w:cs="Arial"/>
          <w:sz w:val="24"/>
          <w:szCs w:val="24"/>
        </w:rPr>
        <w:t xml:space="preserve"> active terrorist group.</w:t>
      </w:r>
    </w:p>
    <w:p w14:paraId="11C34CDC" w14:textId="77777777" w:rsidR="00420832" w:rsidRDefault="00420832" w:rsidP="00D175FF">
      <w:pPr>
        <w:pStyle w:val="css-puzfbd"/>
        <w:shd w:val="clear" w:color="auto" w:fill="FFFFFF"/>
        <w:spacing w:before="0" w:beforeAutospacing="0" w:after="240" w:afterAutospacing="0"/>
        <w:textAlignment w:val="baseline"/>
        <w:rPr>
          <w:rFonts w:ascii="Georgia" w:hAnsi="Georgia"/>
          <w:color w:val="121212"/>
        </w:rPr>
      </w:pPr>
    </w:p>
    <w:p w14:paraId="67793C6A" w14:textId="77777777" w:rsidR="00D175FF" w:rsidRDefault="00D175FF" w:rsidP="00D175FF">
      <w:pPr>
        <w:spacing w:line="240" w:lineRule="auto"/>
        <w:rPr>
          <w:rFonts w:ascii="Arial" w:hAnsi="Arial" w:cs="Arial"/>
          <w:sz w:val="24"/>
          <w:szCs w:val="24"/>
        </w:rPr>
      </w:pPr>
    </w:p>
    <w:p w14:paraId="30216787" w14:textId="0C620F78" w:rsidR="00E20BF4" w:rsidRDefault="00E20BF4" w:rsidP="001764A9">
      <w:pPr>
        <w:rPr>
          <w:rFonts w:ascii="Arial" w:hAnsi="Arial" w:cs="Arial"/>
          <w:sz w:val="24"/>
          <w:szCs w:val="24"/>
        </w:rPr>
      </w:pPr>
    </w:p>
    <w:p w14:paraId="28F8225F" w14:textId="20813A37" w:rsidR="00294700" w:rsidRDefault="00294700" w:rsidP="001764A9">
      <w:pPr>
        <w:rPr>
          <w:rFonts w:ascii="Arial" w:hAnsi="Arial" w:cs="Arial"/>
          <w:sz w:val="24"/>
          <w:szCs w:val="24"/>
        </w:rPr>
      </w:pPr>
    </w:p>
    <w:p w14:paraId="18A305DB" w14:textId="41246D0A" w:rsidR="00817446" w:rsidRDefault="00817446" w:rsidP="001764A9">
      <w:pPr>
        <w:rPr>
          <w:rFonts w:ascii="Arial" w:hAnsi="Arial" w:cs="Arial"/>
          <w:sz w:val="24"/>
          <w:szCs w:val="24"/>
        </w:rPr>
      </w:pPr>
    </w:p>
    <w:p w14:paraId="2D77E13D" w14:textId="6B08BB5F" w:rsidR="00817446" w:rsidRDefault="00817446" w:rsidP="001764A9">
      <w:pPr>
        <w:rPr>
          <w:rFonts w:ascii="Arial" w:hAnsi="Arial" w:cs="Arial"/>
          <w:sz w:val="24"/>
          <w:szCs w:val="24"/>
        </w:rPr>
      </w:pPr>
    </w:p>
    <w:p w14:paraId="49092006" w14:textId="0C82B551" w:rsidR="00817446" w:rsidRDefault="00817446" w:rsidP="001764A9">
      <w:pPr>
        <w:rPr>
          <w:rFonts w:ascii="Arial" w:hAnsi="Arial" w:cs="Arial"/>
          <w:sz w:val="24"/>
          <w:szCs w:val="24"/>
        </w:rPr>
      </w:pPr>
    </w:p>
    <w:p w14:paraId="0D729A27" w14:textId="009086B7" w:rsidR="00D175FF" w:rsidRDefault="00D175FF" w:rsidP="001764A9">
      <w:pPr>
        <w:rPr>
          <w:rFonts w:ascii="Arial" w:hAnsi="Arial" w:cs="Arial"/>
          <w:sz w:val="24"/>
          <w:szCs w:val="24"/>
        </w:rPr>
      </w:pPr>
    </w:p>
    <w:p w14:paraId="438CC4F7" w14:textId="0A6D1133" w:rsidR="00D175FF" w:rsidRDefault="00D175FF" w:rsidP="001764A9">
      <w:pPr>
        <w:rPr>
          <w:rFonts w:ascii="Arial" w:hAnsi="Arial" w:cs="Arial"/>
          <w:sz w:val="24"/>
          <w:szCs w:val="24"/>
        </w:rPr>
      </w:pPr>
    </w:p>
    <w:p w14:paraId="15398BD3" w14:textId="5BB5DD44" w:rsidR="00D175FF" w:rsidRDefault="00D175FF" w:rsidP="001764A9">
      <w:pPr>
        <w:rPr>
          <w:rFonts w:ascii="Arial" w:hAnsi="Arial" w:cs="Arial"/>
          <w:sz w:val="24"/>
          <w:szCs w:val="24"/>
        </w:rPr>
      </w:pPr>
    </w:p>
    <w:p w14:paraId="6AF65BB5" w14:textId="08291F13" w:rsidR="00D175FF" w:rsidRDefault="00D175FF" w:rsidP="001764A9">
      <w:pPr>
        <w:rPr>
          <w:rFonts w:ascii="Arial" w:hAnsi="Arial" w:cs="Arial"/>
          <w:sz w:val="24"/>
          <w:szCs w:val="24"/>
        </w:rPr>
      </w:pPr>
    </w:p>
    <w:p w14:paraId="2C99DA2B" w14:textId="25537B4A" w:rsidR="00D175FF" w:rsidRDefault="00D175FF" w:rsidP="001764A9">
      <w:pPr>
        <w:rPr>
          <w:rFonts w:ascii="Arial" w:hAnsi="Arial" w:cs="Arial"/>
          <w:sz w:val="24"/>
          <w:szCs w:val="24"/>
        </w:rPr>
      </w:pPr>
    </w:p>
    <w:p w14:paraId="0EAD8D4B" w14:textId="33122DB2" w:rsidR="00D175FF" w:rsidRDefault="00D175FF" w:rsidP="001764A9">
      <w:pPr>
        <w:rPr>
          <w:rFonts w:ascii="Arial" w:hAnsi="Arial" w:cs="Arial"/>
          <w:sz w:val="24"/>
          <w:szCs w:val="24"/>
        </w:rPr>
      </w:pPr>
    </w:p>
    <w:p w14:paraId="5B6FC906" w14:textId="6A7FD055" w:rsidR="00D175FF" w:rsidRDefault="00D175FF" w:rsidP="001764A9">
      <w:pPr>
        <w:rPr>
          <w:rFonts w:ascii="Arial" w:hAnsi="Arial" w:cs="Arial"/>
          <w:sz w:val="24"/>
          <w:szCs w:val="24"/>
        </w:rPr>
      </w:pPr>
    </w:p>
    <w:p w14:paraId="44682EF6" w14:textId="6BDE644A" w:rsidR="00D175FF" w:rsidRDefault="00D175FF" w:rsidP="001764A9">
      <w:pPr>
        <w:rPr>
          <w:rFonts w:ascii="Arial" w:hAnsi="Arial" w:cs="Arial"/>
          <w:sz w:val="24"/>
          <w:szCs w:val="24"/>
        </w:rPr>
      </w:pPr>
    </w:p>
    <w:p w14:paraId="4DBA4B51" w14:textId="7EE83392" w:rsidR="00D175FF" w:rsidRDefault="00D175FF" w:rsidP="001764A9">
      <w:pPr>
        <w:rPr>
          <w:rFonts w:ascii="Arial" w:hAnsi="Arial" w:cs="Arial"/>
          <w:sz w:val="24"/>
          <w:szCs w:val="24"/>
        </w:rPr>
      </w:pPr>
    </w:p>
    <w:p w14:paraId="2D0F5D61" w14:textId="417E1719" w:rsidR="00D175FF" w:rsidRDefault="00D175FF" w:rsidP="001764A9">
      <w:pPr>
        <w:rPr>
          <w:rFonts w:ascii="Arial" w:hAnsi="Arial" w:cs="Arial"/>
          <w:sz w:val="24"/>
          <w:szCs w:val="24"/>
        </w:rPr>
      </w:pPr>
    </w:p>
    <w:p w14:paraId="6516728E" w14:textId="2EA0D9DF" w:rsidR="00817446" w:rsidRDefault="00817446" w:rsidP="001764A9">
      <w:pPr>
        <w:rPr>
          <w:rFonts w:ascii="Arial" w:hAnsi="Arial" w:cs="Arial"/>
          <w:sz w:val="24"/>
          <w:szCs w:val="24"/>
        </w:rPr>
      </w:pPr>
    </w:p>
    <w:p w14:paraId="6BD30492" w14:textId="77777777" w:rsidR="00420832" w:rsidRDefault="00420832" w:rsidP="001764A9">
      <w:pPr>
        <w:rPr>
          <w:rFonts w:ascii="Arial" w:hAnsi="Arial" w:cs="Arial"/>
          <w:sz w:val="24"/>
          <w:szCs w:val="24"/>
        </w:rPr>
      </w:pPr>
    </w:p>
    <w:p w14:paraId="7B5D14B1" w14:textId="7A8A8BC8" w:rsidR="001764A9" w:rsidRDefault="001764A9" w:rsidP="001764A9">
      <w:pPr>
        <w:rPr>
          <w:rFonts w:ascii="Arial" w:hAnsi="Arial" w:cs="Arial"/>
          <w:sz w:val="24"/>
          <w:szCs w:val="24"/>
        </w:rPr>
      </w:pPr>
      <w:r w:rsidRPr="001764A9">
        <w:rPr>
          <w:rFonts w:ascii="Arial" w:hAnsi="Arial" w:cs="Arial"/>
          <w:sz w:val="24"/>
          <w:szCs w:val="24"/>
        </w:rPr>
        <w:t>Reference</w:t>
      </w:r>
    </w:p>
    <w:p w14:paraId="5675F0B5" w14:textId="77777777" w:rsidR="00420832" w:rsidRPr="00197AB0" w:rsidRDefault="00420832" w:rsidP="005D6DBB">
      <w:pPr>
        <w:rPr>
          <w:rFonts w:ascii="Arial" w:hAnsi="Arial" w:cs="Arial"/>
          <w:sz w:val="24"/>
          <w:szCs w:val="24"/>
        </w:rPr>
      </w:pPr>
      <w:r w:rsidRPr="00197AB0">
        <w:rPr>
          <w:rFonts w:ascii="Arial" w:hAnsi="Arial" w:cs="Arial"/>
          <w:sz w:val="24"/>
          <w:szCs w:val="24"/>
        </w:rPr>
        <w:t>Ackerman, G.A (2003) ‘</w:t>
      </w:r>
      <w:r w:rsidRPr="00197AB0">
        <w:rPr>
          <w:rFonts w:ascii="Arial" w:hAnsi="Arial" w:cs="Arial"/>
          <w:sz w:val="24"/>
          <w:szCs w:val="24"/>
        </w:rPr>
        <w:t xml:space="preserve">Beyond Arson? A Threat Assessment of the Earth Liberation </w:t>
      </w:r>
      <w:r w:rsidRPr="00197AB0">
        <w:rPr>
          <w:rFonts w:ascii="Arial" w:hAnsi="Arial" w:cs="Arial"/>
          <w:sz w:val="24"/>
          <w:szCs w:val="24"/>
        </w:rPr>
        <w:t xml:space="preserve">Front. ´ </w:t>
      </w:r>
      <w:r w:rsidRPr="00197AB0">
        <w:rPr>
          <w:rFonts w:ascii="Arial" w:hAnsi="Arial" w:cs="Arial"/>
          <w:i/>
          <w:iCs/>
          <w:sz w:val="24"/>
          <w:szCs w:val="24"/>
        </w:rPr>
        <w:t>Terrorism &amp; Political Violence</w:t>
      </w:r>
      <w:r w:rsidRPr="00197AB0">
        <w:rPr>
          <w:rFonts w:ascii="Arial" w:hAnsi="Arial" w:cs="Arial"/>
          <w:sz w:val="24"/>
          <w:szCs w:val="24"/>
        </w:rPr>
        <w:t>.</w:t>
      </w:r>
      <w:r w:rsidRPr="00197AB0">
        <w:rPr>
          <w:rFonts w:ascii="Arial" w:hAnsi="Arial" w:cs="Arial"/>
          <w:sz w:val="24"/>
          <w:szCs w:val="24"/>
        </w:rPr>
        <w:t xml:space="preserve"> 15 (4): 143-70.</w:t>
      </w:r>
    </w:p>
    <w:p w14:paraId="05A0362F" w14:textId="77777777" w:rsidR="00420832" w:rsidRPr="00197AB0" w:rsidRDefault="00420832" w:rsidP="005D6DBB">
      <w:pPr>
        <w:rPr>
          <w:rFonts w:ascii="Arial" w:hAnsi="Arial" w:cs="Arial"/>
          <w:sz w:val="24"/>
          <w:szCs w:val="24"/>
        </w:rPr>
      </w:pPr>
      <w:proofErr w:type="spellStart"/>
      <w:r w:rsidRPr="00197AB0">
        <w:rPr>
          <w:rFonts w:ascii="Arial" w:hAnsi="Arial" w:cs="Arial"/>
          <w:sz w:val="24"/>
          <w:szCs w:val="24"/>
        </w:rPr>
        <w:lastRenderedPageBreak/>
        <w:t>Asal</w:t>
      </w:r>
      <w:proofErr w:type="spellEnd"/>
      <w:r w:rsidRPr="00197AB0">
        <w:rPr>
          <w:rFonts w:ascii="Arial" w:hAnsi="Arial" w:cs="Arial"/>
          <w:sz w:val="24"/>
          <w:szCs w:val="24"/>
        </w:rPr>
        <w:t xml:space="preserve">, V &amp; </w:t>
      </w:r>
      <w:proofErr w:type="spellStart"/>
      <w:r w:rsidRPr="00197AB0">
        <w:rPr>
          <w:rFonts w:ascii="Arial" w:hAnsi="Arial" w:cs="Arial"/>
          <w:sz w:val="24"/>
          <w:szCs w:val="24"/>
        </w:rPr>
        <w:t>Rethemeyer</w:t>
      </w:r>
      <w:proofErr w:type="spellEnd"/>
      <w:r w:rsidRPr="00197AB0">
        <w:rPr>
          <w:rFonts w:ascii="Arial" w:hAnsi="Arial" w:cs="Arial"/>
          <w:sz w:val="24"/>
          <w:szCs w:val="24"/>
        </w:rPr>
        <w:t>, K.R (2008b) ‘</w:t>
      </w:r>
      <w:r w:rsidRPr="00197AB0">
        <w:rPr>
          <w:rFonts w:ascii="Arial" w:hAnsi="Arial" w:cs="Arial"/>
          <w:sz w:val="24"/>
          <w:szCs w:val="24"/>
        </w:rPr>
        <w:t>Dilettantes, Ideologues, and the Weak: Terrorists Who Don’t Kill.</w:t>
      </w:r>
      <w:r w:rsidRPr="00197AB0">
        <w:rPr>
          <w:rFonts w:ascii="Arial" w:hAnsi="Arial" w:cs="Arial"/>
          <w:sz w:val="24"/>
          <w:szCs w:val="24"/>
        </w:rPr>
        <w:t xml:space="preserve">’ </w:t>
      </w:r>
      <w:r w:rsidRPr="00197AB0">
        <w:rPr>
          <w:rFonts w:ascii="Arial" w:hAnsi="Arial" w:cs="Arial"/>
          <w:i/>
          <w:iCs/>
          <w:sz w:val="24"/>
          <w:szCs w:val="24"/>
        </w:rPr>
        <w:t>Conflict Management and Peace Science</w:t>
      </w:r>
      <w:r w:rsidRPr="00197AB0">
        <w:rPr>
          <w:rFonts w:ascii="Arial" w:hAnsi="Arial" w:cs="Arial"/>
          <w:i/>
          <w:iCs/>
          <w:sz w:val="24"/>
          <w:szCs w:val="24"/>
        </w:rPr>
        <w:t xml:space="preserve">. </w:t>
      </w:r>
      <w:r w:rsidRPr="00197AB0">
        <w:rPr>
          <w:rFonts w:ascii="Arial" w:hAnsi="Arial" w:cs="Arial"/>
          <w:sz w:val="24"/>
          <w:szCs w:val="24"/>
        </w:rPr>
        <w:t>25 (3): 244-63.</w:t>
      </w:r>
    </w:p>
    <w:p w14:paraId="6E4B6829" w14:textId="77777777" w:rsidR="00420832" w:rsidRPr="00197AB0" w:rsidRDefault="00420832" w:rsidP="00817446">
      <w:pPr>
        <w:rPr>
          <w:rFonts w:ascii="Arial" w:hAnsi="Arial" w:cs="Arial"/>
          <w:sz w:val="24"/>
          <w:szCs w:val="24"/>
        </w:rPr>
      </w:pPr>
      <w:proofErr w:type="spellStart"/>
      <w:r w:rsidRPr="00197AB0">
        <w:rPr>
          <w:rFonts w:ascii="Arial" w:hAnsi="Arial" w:cs="Arial"/>
          <w:sz w:val="24"/>
          <w:szCs w:val="24"/>
        </w:rPr>
        <w:t>Asal</w:t>
      </w:r>
      <w:proofErr w:type="spellEnd"/>
      <w:r w:rsidRPr="00197AB0">
        <w:rPr>
          <w:rFonts w:ascii="Arial" w:hAnsi="Arial" w:cs="Arial"/>
          <w:sz w:val="24"/>
          <w:szCs w:val="24"/>
        </w:rPr>
        <w:t xml:space="preserve">, V &amp; </w:t>
      </w:r>
      <w:proofErr w:type="spellStart"/>
      <w:r w:rsidRPr="00197AB0">
        <w:rPr>
          <w:rFonts w:ascii="Arial" w:hAnsi="Arial" w:cs="Arial"/>
          <w:sz w:val="24"/>
          <w:szCs w:val="24"/>
        </w:rPr>
        <w:t>Rethemeyer</w:t>
      </w:r>
      <w:proofErr w:type="spellEnd"/>
      <w:r w:rsidRPr="00197AB0">
        <w:rPr>
          <w:rFonts w:ascii="Arial" w:hAnsi="Arial" w:cs="Arial"/>
          <w:sz w:val="24"/>
          <w:szCs w:val="24"/>
        </w:rPr>
        <w:t xml:space="preserve">, </w:t>
      </w:r>
      <w:r w:rsidRPr="00197AB0">
        <w:rPr>
          <w:rFonts w:ascii="Arial" w:hAnsi="Arial" w:cs="Arial"/>
          <w:sz w:val="24"/>
          <w:szCs w:val="24"/>
        </w:rPr>
        <w:t>K.R (2008c) ‘</w:t>
      </w:r>
      <w:r w:rsidRPr="00197AB0">
        <w:rPr>
          <w:rFonts w:ascii="Arial" w:hAnsi="Arial" w:cs="Arial"/>
          <w:sz w:val="24"/>
          <w:szCs w:val="24"/>
        </w:rPr>
        <w:t>The Nature of the Beast: Terrorist Organizational Characteristics and Organizational Lethality.</w:t>
      </w:r>
      <w:r w:rsidRPr="00197AB0">
        <w:rPr>
          <w:rFonts w:ascii="Arial" w:hAnsi="Arial" w:cs="Arial"/>
          <w:sz w:val="24"/>
          <w:szCs w:val="24"/>
        </w:rPr>
        <w:t xml:space="preserve">’ </w:t>
      </w:r>
      <w:r w:rsidRPr="00197AB0">
        <w:rPr>
          <w:rFonts w:ascii="Arial" w:hAnsi="Arial" w:cs="Arial"/>
          <w:i/>
          <w:iCs/>
          <w:sz w:val="24"/>
          <w:szCs w:val="24"/>
        </w:rPr>
        <w:t>Journal of Politics</w:t>
      </w:r>
      <w:r w:rsidRPr="00197AB0">
        <w:rPr>
          <w:rFonts w:ascii="Arial" w:hAnsi="Arial" w:cs="Arial"/>
          <w:sz w:val="24"/>
          <w:szCs w:val="24"/>
        </w:rPr>
        <w:t xml:space="preserve">. </w:t>
      </w:r>
      <w:r w:rsidRPr="00197AB0">
        <w:rPr>
          <w:rFonts w:ascii="Arial" w:hAnsi="Arial" w:cs="Arial"/>
          <w:sz w:val="24"/>
          <w:szCs w:val="24"/>
        </w:rPr>
        <w:t>70 (2): 437-49</w:t>
      </w:r>
    </w:p>
    <w:p w14:paraId="5DE7EAD9" w14:textId="77777777" w:rsidR="00420832" w:rsidRPr="00197AB0" w:rsidRDefault="00420832" w:rsidP="005D6DBB">
      <w:pPr>
        <w:rPr>
          <w:rFonts w:ascii="Arial" w:hAnsi="Arial" w:cs="Arial"/>
          <w:color w:val="0563C1" w:themeColor="hyperlink"/>
          <w:sz w:val="24"/>
          <w:szCs w:val="24"/>
          <w:u w:val="single"/>
        </w:rPr>
      </w:pPr>
      <w:r w:rsidRPr="00197AB0">
        <w:rPr>
          <w:rFonts w:ascii="Arial" w:hAnsi="Arial" w:cs="Arial"/>
          <w:sz w:val="24"/>
          <w:szCs w:val="24"/>
        </w:rPr>
        <w:t xml:space="preserve">Craighead, G (2009) </w:t>
      </w:r>
      <w:r w:rsidRPr="00197AB0">
        <w:rPr>
          <w:rFonts w:ascii="Arial" w:hAnsi="Arial" w:cs="Arial"/>
          <w:i/>
          <w:iCs/>
          <w:sz w:val="24"/>
          <w:szCs w:val="24"/>
        </w:rPr>
        <w:t xml:space="preserve">Irish Republican army: Security and Fire Life Safety Threats. </w:t>
      </w:r>
      <w:r w:rsidRPr="00197AB0">
        <w:rPr>
          <w:rFonts w:ascii="Arial" w:hAnsi="Arial" w:cs="Arial"/>
          <w:sz w:val="24"/>
          <w:szCs w:val="24"/>
        </w:rPr>
        <w:t xml:space="preserve">Available at: </w:t>
      </w:r>
      <w:hyperlink r:id="rId8" w:history="1">
        <w:r w:rsidRPr="00197AB0">
          <w:rPr>
            <w:rStyle w:val="Hyperlink"/>
            <w:rFonts w:ascii="Arial" w:hAnsi="Arial" w:cs="Arial"/>
            <w:sz w:val="24"/>
            <w:szCs w:val="24"/>
          </w:rPr>
          <w:t>https://www.sciencedirect.com/topics/social-sciences/irish-republican-army</w:t>
        </w:r>
      </w:hyperlink>
      <w:r w:rsidRPr="00197AB0">
        <w:rPr>
          <w:rStyle w:val="Hyperlink"/>
          <w:rFonts w:ascii="Arial" w:hAnsi="Arial" w:cs="Arial"/>
          <w:sz w:val="24"/>
          <w:szCs w:val="24"/>
        </w:rPr>
        <w:t xml:space="preserve"> </w:t>
      </w:r>
      <w:r w:rsidRPr="00197AB0">
        <w:rPr>
          <w:rFonts w:ascii="Arial" w:hAnsi="Arial" w:cs="Arial"/>
          <w:sz w:val="24"/>
          <w:szCs w:val="24"/>
        </w:rPr>
        <w:t>(Accessed: 18</w:t>
      </w:r>
      <w:r w:rsidRPr="00197AB0">
        <w:rPr>
          <w:rFonts w:ascii="Arial" w:hAnsi="Arial" w:cs="Arial"/>
          <w:sz w:val="24"/>
          <w:szCs w:val="24"/>
          <w:vertAlign w:val="superscript"/>
        </w:rPr>
        <w:t>th</w:t>
      </w:r>
      <w:r w:rsidRPr="00197AB0">
        <w:rPr>
          <w:rFonts w:ascii="Arial" w:hAnsi="Arial" w:cs="Arial"/>
          <w:sz w:val="24"/>
          <w:szCs w:val="24"/>
        </w:rPr>
        <w:t xml:space="preserve"> February 2021)</w:t>
      </w:r>
      <w:r w:rsidRPr="00197AB0">
        <w:rPr>
          <w:rFonts w:ascii="Arial" w:hAnsi="Arial" w:cs="Arial"/>
          <w:i/>
          <w:iCs/>
          <w:sz w:val="24"/>
          <w:szCs w:val="24"/>
        </w:rPr>
        <w:t xml:space="preserve"> </w:t>
      </w:r>
    </w:p>
    <w:p w14:paraId="25296DB6" w14:textId="77777777" w:rsidR="00420832" w:rsidRDefault="00420832" w:rsidP="005D6DBB">
      <w:pPr>
        <w:rPr>
          <w:rFonts w:ascii="Arial" w:hAnsi="Arial" w:cs="Arial"/>
          <w:sz w:val="24"/>
          <w:szCs w:val="24"/>
        </w:rPr>
      </w:pPr>
      <w:r w:rsidRPr="00197AB0">
        <w:rPr>
          <w:rFonts w:ascii="Arial" w:hAnsi="Arial" w:cs="Arial"/>
          <w:sz w:val="24"/>
          <w:szCs w:val="24"/>
        </w:rPr>
        <w:t xml:space="preserve">Dearden, L (2020) ‘Police arrest man in Belfast over IRA Birmingham pub bombings which killed 21.’ </w:t>
      </w:r>
      <w:r w:rsidRPr="00197AB0">
        <w:rPr>
          <w:rFonts w:ascii="Arial" w:hAnsi="Arial" w:cs="Arial"/>
          <w:i/>
          <w:iCs/>
          <w:sz w:val="24"/>
          <w:szCs w:val="24"/>
        </w:rPr>
        <w:t xml:space="preserve">Independent. </w:t>
      </w:r>
      <w:r w:rsidRPr="00197AB0">
        <w:rPr>
          <w:rFonts w:ascii="Arial" w:hAnsi="Arial" w:cs="Arial"/>
          <w:sz w:val="24"/>
          <w:szCs w:val="24"/>
        </w:rPr>
        <w:t>18</w:t>
      </w:r>
      <w:r w:rsidRPr="00197AB0">
        <w:rPr>
          <w:rFonts w:ascii="Arial" w:hAnsi="Arial" w:cs="Arial"/>
          <w:sz w:val="24"/>
          <w:szCs w:val="24"/>
          <w:vertAlign w:val="superscript"/>
        </w:rPr>
        <w:t>th</w:t>
      </w:r>
      <w:r w:rsidRPr="00197AB0">
        <w:rPr>
          <w:rFonts w:ascii="Arial" w:hAnsi="Arial" w:cs="Arial"/>
          <w:sz w:val="24"/>
          <w:szCs w:val="24"/>
        </w:rPr>
        <w:t xml:space="preserve"> November. Available at: </w:t>
      </w:r>
      <w:hyperlink r:id="rId9" w:history="1">
        <w:r w:rsidRPr="00197AB0">
          <w:rPr>
            <w:rStyle w:val="Hyperlink"/>
            <w:rFonts w:ascii="Arial" w:hAnsi="Arial" w:cs="Arial"/>
            <w:sz w:val="24"/>
            <w:szCs w:val="24"/>
          </w:rPr>
          <w:t>https://www.independent.co.uk/news/uk/crime/birmingham-pub-bombings-ira-arrest-belfast-b1724889.html</w:t>
        </w:r>
      </w:hyperlink>
      <w:r w:rsidRPr="00197AB0">
        <w:rPr>
          <w:rFonts w:ascii="Arial" w:hAnsi="Arial" w:cs="Arial"/>
          <w:sz w:val="24"/>
          <w:szCs w:val="24"/>
        </w:rPr>
        <w:t xml:space="preserve"> (Accessed 1</w:t>
      </w:r>
      <w:r w:rsidRPr="00197AB0">
        <w:rPr>
          <w:rFonts w:ascii="Arial" w:hAnsi="Arial" w:cs="Arial"/>
          <w:sz w:val="24"/>
          <w:szCs w:val="24"/>
          <w:vertAlign w:val="superscript"/>
        </w:rPr>
        <w:t>st</w:t>
      </w:r>
      <w:r w:rsidRPr="00197AB0">
        <w:rPr>
          <w:rFonts w:ascii="Arial" w:hAnsi="Arial" w:cs="Arial"/>
          <w:sz w:val="24"/>
          <w:szCs w:val="24"/>
        </w:rPr>
        <w:t xml:space="preserve"> March 2021)</w:t>
      </w:r>
    </w:p>
    <w:p w14:paraId="4162A1A7" w14:textId="77777777" w:rsidR="00420832" w:rsidRPr="00197AB0" w:rsidRDefault="00420832" w:rsidP="001764A9">
      <w:pPr>
        <w:rPr>
          <w:rFonts w:ascii="Arial" w:hAnsi="Arial" w:cs="Arial"/>
          <w:sz w:val="24"/>
          <w:szCs w:val="24"/>
          <w:shd w:val="clear" w:color="auto" w:fill="FFFEFB"/>
        </w:rPr>
      </w:pPr>
      <w:r w:rsidRPr="00197AB0">
        <w:rPr>
          <w:rFonts w:ascii="Arial" w:hAnsi="Arial" w:cs="Arial"/>
          <w:sz w:val="24"/>
          <w:szCs w:val="24"/>
        </w:rPr>
        <w:t xml:space="preserve">Dinneen, P.S (1860-1964) </w:t>
      </w:r>
      <w:r w:rsidRPr="00197AB0">
        <w:rPr>
          <w:rFonts w:ascii="Arial" w:hAnsi="Arial" w:cs="Arial"/>
          <w:i/>
          <w:iCs/>
          <w:sz w:val="24"/>
          <w:szCs w:val="24"/>
          <w:shd w:val="clear" w:color="auto" w:fill="FFFEFB"/>
        </w:rPr>
        <w:t>An Irish-English dictionary: being a thesaurus of words, phrases, and idioms of the modern Irish language, with explanations in English.</w:t>
      </w:r>
      <w:r w:rsidRPr="00197AB0">
        <w:rPr>
          <w:rFonts w:ascii="Arial" w:hAnsi="Arial" w:cs="Arial"/>
          <w:sz w:val="24"/>
          <w:szCs w:val="24"/>
          <w:shd w:val="clear" w:color="auto" w:fill="FFFEFB"/>
        </w:rPr>
        <w:t xml:space="preserve"> Dublin.</w:t>
      </w:r>
    </w:p>
    <w:p w14:paraId="7FE068E4"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Drake, C.J.M (1998a) </w:t>
      </w:r>
      <w:r w:rsidRPr="00197AB0">
        <w:rPr>
          <w:rFonts w:ascii="Arial" w:hAnsi="Arial" w:cs="Arial"/>
          <w:i/>
          <w:iCs/>
          <w:sz w:val="24"/>
          <w:szCs w:val="24"/>
        </w:rPr>
        <w:t xml:space="preserve">Terrorists’ Target Selection. </w:t>
      </w:r>
      <w:r w:rsidRPr="00197AB0">
        <w:rPr>
          <w:rFonts w:ascii="Arial" w:hAnsi="Arial" w:cs="Arial"/>
          <w:sz w:val="24"/>
          <w:szCs w:val="24"/>
        </w:rPr>
        <w:t>New York: St. Martin’s Press.</w:t>
      </w:r>
    </w:p>
    <w:p w14:paraId="5F25023D"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Houses of Parliament (2008) </w:t>
      </w:r>
      <w:r w:rsidRPr="00197AB0">
        <w:rPr>
          <w:rFonts w:ascii="Arial" w:hAnsi="Arial" w:cs="Arial"/>
          <w:i/>
          <w:iCs/>
          <w:sz w:val="24"/>
          <w:szCs w:val="24"/>
        </w:rPr>
        <w:t xml:space="preserve">Nineteenth Report of the Independent Monitoring Commission. </w:t>
      </w:r>
      <w:r w:rsidRPr="00197AB0">
        <w:rPr>
          <w:rFonts w:ascii="Arial" w:hAnsi="Arial" w:cs="Arial"/>
          <w:sz w:val="24"/>
          <w:szCs w:val="24"/>
        </w:rPr>
        <w:t xml:space="preserve">Section 2.8, P 6. Available at: </w:t>
      </w:r>
      <w:hyperlink r:id="rId10" w:history="1">
        <w:r w:rsidRPr="00197AB0">
          <w:rPr>
            <w:rStyle w:val="Hyperlink"/>
            <w:rFonts w:ascii="Arial" w:hAnsi="Arial" w:cs="Arial"/>
            <w:sz w:val="24"/>
            <w:szCs w:val="24"/>
          </w:rPr>
          <w:t>https://assets.publishing.service.gov.uk/government/uploads/system/uploads/attachment_data/file/243373/7464.pdf</w:t>
        </w:r>
      </w:hyperlink>
      <w:r w:rsidRPr="00197AB0">
        <w:rPr>
          <w:rFonts w:ascii="Arial" w:hAnsi="Arial" w:cs="Arial"/>
          <w:sz w:val="24"/>
          <w:szCs w:val="24"/>
        </w:rPr>
        <w:t xml:space="preserve">  (Accessed: 18</w:t>
      </w:r>
      <w:r w:rsidRPr="00197AB0">
        <w:rPr>
          <w:rFonts w:ascii="Arial" w:hAnsi="Arial" w:cs="Arial"/>
          <w:sz w:val="24"/>
          <w:szCs w:val="24"/>
          <w:vertAlign w:val="superscript"/>
        </w:rPr>
        <w:t>th</w:t>
      </w:r>
      <w:r w:rsidRPr="00197AB0">
        <w:rPr>
          <w:rFonts w:ascii="Arial" w:hAnsi="Arial" w:cs="Arial"/>
          <w:sz w:val="24"/>
          <w:szCs w:val="24"/>
        </w:rPr>
        <w:t xml:space="preserve"> February 2021) </w:t>
      </w:r>
    </w:p>
    <w:p w14:paraId="29D3D17A"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Leader, S.H &amp; Probst, P (2006) </w:t>
      </w:r>
      <w:r w:rsidRPr="00197AB0">
        <w:rPr>
          <w:rFonts w:ascii="Arial" w:hAnsi="Arial" w:cs="Arial"/>
          <w:i/>
          <w:iCs/>
          <w:sz w:val="24"/>
          <w:szCs w:val="24"/>
        </w:rPr>
        <w:t>The Earth Liberation Front and Environmental Terrorism</w:t>
      </w:r>
      <w:r w:rsidRPr="00197AB0">
        <w:rPr>
          <w:rFonts w:ascii="Arial" w:hAnsi="Arial" w:cs="Arial"/>
          <w:sz w:val="24"/>
          <w:szCs w:val="24"/>
        </w:rPr>
        <w:t xml:space="preserve">. Available at: </w:t>
      </w:r>
      <w:hyperlink r:id="rId11" w:history="1">
        <w:r w:rsidRPr="00197AB0">
          <w:rPr>
            <w:rStyle w:val="Hyperlink"/>
            <w:rFonts w:ascii="Arial" w:hAnsi="Arial" w:cs="Arial"/>
            <w:sz w:val="24"/>
            <w:szCs w:val="24"/>
          </w:rPr>
          <w:t>http://www.ask-force.org/web/Field-Destruction/Leader-Earth-Liberation-Front-.pdf</w:t>
        </w:r>
      </w:hyperlink>
      <w:r w:rsidRPr="00197AB0">
        <w:rPr>
          <w:rFonts w:ascii="Arial" w:hAnsi="Arial" w:cs="Arial"/>
          <w:sz w:val="24"/>
          <w:szCs w:val="24"/>
        </w:rPr>
        <w:t xml:space="preserve">  (Accessed 1</w:t>
      </w:r>
      <w:r w:rsidRPr="00197AB0">
        <w:rPr>
          <w:rFonts w:ascii="Arial" w:hAnsi="Arial" w:cs="Arial"/>
          <w:sz w:val="24"/>
          <w:szCs w:val="24"/>
          <w:vertAlign w:val="superscript"/>
        </w:rPr>
        <w:t>st</w:t>
      </w:r>
      <w:r w:rsidRPr="00197AB0">
        <w:rPr>
          <w:rFonts w:ascii="Arial" w:hAnsi="Arial" w:cs="Arial"/>
          <w:sz w:val="24"/>
          <w:szCs w:val="24"/>
        </w:rPr>
        <w:t xml:space="preserve"> March 2021) </w:t>
      </w:r>
    </w:p>
    <w:p w14:paraId="3E17FDB4" w14:textId="77777777" w:rsidR="00420832" w:rsidRPr="00197AB0" w:rsidRDefault="00420832" w:rsidP="005D6DBB">
      <w:pPr>
        <w:rPr>
          <w:rFonts w:ascii="Arial" w:hAnsi="Arial" w:cs="Arial"/>
          <w:sz w:val="24"/>
          <w:szCs w:val="24"/>
        </w:rPr>
      </w:pPr>
      <w:r w:rsidRPr="00197AB0">
        <w:rPr>
          <w:rFonts w:ascii="Arial" w:hAnsi="Arial" w:cs="Arial"/>
          <w:sz w:val="24"/>
          <w:szCs w:val="24"/>
        </w:rPr>
        <w:t>Lum, C</w:t>
      </w:r>
      <w:r w:rsidRPr="00197AB0">
        <w:rPr>
          <w:rFonts w:ascii="Arial" w:hAnsi="Arial" w:cs="Arial"/>
          <w:sz w:val="24"/>
          <w:szCs w:val="24"/>
        </w:rPr>
        <w:t>;</w:t>
      </w:r>
      <w:r w:rsidRPr="00197AB0">
        <w:rPr>
          <w:rFonts w:ascii="Arial" w:hAnsi="Arial" w:cs="Arial"/>
          <w:sz w:val="24"/>
          <w:szCs w:val="24"/>
        </w:rPr>
        <w:t xml:space="preserve"> Leslie W. K</w:t>
      </w:r>
      <w:r w:rsidRPr="00197AB0">
        <w:rPr>
          <w:rFonts w:ascii="Arial" w:hAnsi="Arial" w:cs="Arial"/>
          <w:sz w:val="24"/>
          <w:szCs w:val="24"/>
        </w:rPr>
        <w:t xml:space="preserve"> &amp; </w:t>
      </w:r>
      <w:r w:rsidRPr="00197AB0">
        <w:rPr>
          <w:rFonts w:ascii="Arial" w:hAnsi="Arial" w:cs="Arial"/>
          <w:sz w:val="24"/>
          <w:szCs w:val="24"/>
        </w:rPr>
        <w:t xml:space="preserve">Alison J. S. </w:t>
      </w:r>
      <w:r w:rsidRPr="00197AB0">
        <w:rPr>
          <w:rFonts w:ascii="Arial" w:hAnsi="Arial" w:cs="Arial"/>
          <w:sz w:val="24"/>
          <w:szCs w:val="24"/>
        </w:rPr>
        <w:t>(</w:t>
      </w:r>
      <w:r w:rsidRPr="00197AB0">
        <w:rPr>
          <w:rFonts w:ascii="Arial" w:hAnsi="Arial" w:cs="Arial"/>
          <w:sz w:val="24"/>
          <w:szCs w:val="24"/>
        </w:rPr>
        <w:t>2006</w:t>
      </w:r>
      <w:r w:rsidRPr="00197AB0">
        <w:rPr>
          <w:rFonts w:ascii="Arial" w:hAnsi="Arial" w:cs="Arial"/>
          <w:sz w:val="24"/>
          <w:szCs w:val="24"/>
        </w:rPr>
        <w:t>)</w:t>
      </w:r>
      <w:r w:rsidRPr="00197AB0">
        <w:rPr>
          <w:rFonts w:ascii="Arial" w:hAnsi="Arial" w:cs="Arial"/>
          <w:sz w:val="24"/>
          <w:szCs w:val="24"/>
        </w:rPr>
        <w:t xml:space="preserve"> </w:t>
      </w:r>
      <w:r w:rsidRPr="00197AB0">
        <w:rPr>
          <w:rFonts w:ascii="Arial" w:hAnsi="Arial" w:cs="Arial"/>
          <w:i/>
          <w:iCs/>
          <w:sz w:val="24"/>
          <w:szCs w:val="24"/>
        </w:rPr>
        <w:t xml:space="preserve">The Effectiveness of Counter-terrorism Strategies. </w:t>
      </w:r>
      <w:r w:rsidRPr="00197AB0">
        <w:rPr>
          <w:rFonts w:ascii="Arial" w:hAnsi="Arial" w:cs="Arial"/>
          <w:sz w:val="24"/>
          <w:szCs w:val="24"/>
        </w:rPr>
        <w:t xml:space="preserve">Available at: </w:t>
      </w:r>
      <w:hyperlink r:id="rId12" w:history="1">
        <w:r w:rsidRPr="00197AB0">
          <w:rPr>
            <w:rStyle w:val="Hyperlink"/>
            <w:rFonts w:ascii="Arial" w:hAnsi="Arial" w:cs="Arial"/>
            <w:sz w:val="24"/>
            <w:szCs w:val="24"/>
          </w:rPr>
          <w:t>https://onlinelibrary.wiley.com/doi/pdf/10.4073/csr.2006.2</w:t>
        </w:r>
      </w:hyperlink>
      <w:r w:rsidRPr="00197AB0">
        <w:rPr>
          <w:rFonts w:ascii="Arial" w:hAnsi="Arial" w:cs="Arial"/>
          <w:sz w:val="24"/>
          <w:szCs w:val="24"/>
        </w:rPr>
        <w:t xml:space="preserve"> (Accessed 1</w:t>
      </w:r>
      <w:r w:rsidRPr="00197AB0">
        <w:rPr>
          <w:rFonts w:ascii="Arial" w:hAnsi="Arial" w:cs="Arial"/>
          <w:sz w:val="24"/>
          <w:szCs w:val="24"/>
          <w:vertAlign w:val="superscript"/>
        </w:rPr>
        <w:t>st</w:t>
      </w:r>
      <w:r w:rsidRPr="00197AB0">
        <w:rPr>
          <w:rFonts w:ascii="Arial" w:hAnsi="Arial" w:cs="Arial"/>
          <w:sz w:val="24"/>
          <w:szCs w:val="24"/>
        </w:rPr>
        <w:t xml:space="preserve"> March 2021)</w:t>
      </w:r>
    </w:p>
    <w:p w14:paraId="396CA7B3" w14:textId="77777777" w:rsidR="00420832" w:rsidRPr="00197AB0" w:rsidRDefault="00420832" w:rsidP="005D6DBB">
      <w:pPr>
        <w:rPr>
          <w:rFonts w:ascii="Arial" w:hAnsi="Arial" w:cs="Arial"/>
          <w:sz w:val="24"/>
          <w:szCs w:val="24"/>
        </w:rPr>
      </w:pPr>
      <w:r w:rsidRPr="00197AB0">
        <w:rPr>
          <w:rFonts w:ascii="Arial" w:hAnsi="Arial" w:cs="Arial"/>
          <w:sz w:val="24"/>
          <w:szCs w:val="24"/>
        </w:rPr>
        <w:t>Moloney, E (2003) ‘A Secret History of the IRA’ New York: W. W. Norton.</w:t>
      </w:r>
    </w:p>
    <w:p w14:paraId="186A588B"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O’Leary, B (2005) </w:t>
      </w:r>
      <w:r w:rsidRPr="00197AB0">
        <w:rPr>
          <w:rFonts w:ascii="Arial" w:hAnsi="Arial" w:cs="Arial"/>
          <w:i/>
          <w:iCs/>
          <w:color w:val="111111"/>
          <w:sz w:val="24"/>
          <w:szCs w:val="24"/>
        </w:rPr>
        <w:t>Mission Accomplished? Looking Back at the IRA</w:t>
      </w:r>
      <w:r w:rsidRPr="00197AB0">
        <w:rPr>
          <w:rFonts w:ascii="Arial" w:hAnsi="Arial" w:cs="Arial"/>
          <w:b/>
          <w:bCs/>
          <w:color w:val="111111"/>
          <w:sz w:val="24"/>
          <w:szCs w:val="24"/>
        </w:rPr>
        <w:t xml:space="preserve">. </w:t>
      </w:r>
      <w:r w:rsidRPr="00197AB0">
        <w:rPr>
          <w:rFonts w:ascii="Arial" w:hAnsi="Arial" w:cs="Arial"/>
          <w:color w:val="111111"/>
          <w:sz w:val="24"/>
          <w:szCs w:val="24"/>
        </w:rPr>
        <w:t>Available at:</w:t>
      </w:r>
      <w:r w:rsidRPr="00197AB0">
        <w:rPr>
          <w:rFonts w:ascii="Arial" w:hAnsi="Arial" w:cs="Arial"/>
          <w:b/>
          <w:bCs/>
          <w:color w:val="111111"/>
          <w:sz w:val="24"/>
          <w:szCs w:val="24"/>
        </w:rPr>
        <w:t xml:space="preserve"> </w:t>
      </w:r>
      <w:hyperlink r:id="rId13" w:history="1">
        <w:r w:rsidRPr="00197AB0">
          <w:rPr>
            <w:rStyle w:val="Hyperlink"/>
            <w:rFonts w:ascii="Arial" w:hAnsi="Arial" w:cs="Arial"/>
            <w:sz w:val="24"/>
            <w:szCs w:val="24"/>
          </w:rPr>
          <w:t>https://www.researchgate.net/publication/2588384House63_Mission_Accomplished_Looking_Back_at_the_IRA/link/582bc54d08ae004f74afbcec/download</w:t>
        </w:r>
      </w:hyperlink>
      <w:r w:rsidRPr="00197AB0">
        <w:rPr>
          <w:rStyle w:val="Hyperlink"/>
          <w:rFonts w:ascii="Arial" w:hAnsi="Arial" w:cs="Arial"/>
          <w:sz w:val="24"/>
          <w:szCs w:val="24"/>
        </w:rPr>
        <w:t xml:space="preserve"> </w:t>
      </w:r>
      <w:r w:rsidRPr="00197AB0">
        <w:rPr>
          <w:rFonts w:ascii="Arial" w:hAnsi="Arial" w:cs="Arial"/>
          <w:color w:val="0563C1" w:themeColor="hyperlink"/>
          <w:sz w:val="24"/>
          <w:szCs w:val="24"/>
        </w:rPr>
        <w:t xml:space="preserve"> </w:t>
      </w:r>
      <w:r w:rsidRPr="00197AB0">
        <w:rPr>
          <w:rFonts w:ascii="Arial" w:hAnsi="Arial" w:cs="Arial"/>
          <w:sz w:val="24"/>
          <w:szCs w:val="24"/>
        </w:rPr>
        <w:t>(Accessed: 18</w:t>
      </w:r>
      <w:r w:rsidRPr="00197AB0">
        <w:rPr>
          <w:rFonts w:ascii="Arial" w:hAnsi="Arial" w:cs="Arial"/>
          <w:sz w:val="24"/>
          <w:szCs w:val="24"/>
          <w:vertAlign w:val="superscript"/>
        </w:rPr>
        <w:t>th</w:t>
      </w:r>
      <w:r w:rsidRPr="00197AB0">
        <w:rPr>
          <w:rFonts w:ascii="Arial" w:hAnsi="Arial" w:cs="Arial"/>
          <w:sz w:val="24"/>
          <w:szCs w:val="24"/>
        </w:rPr>
        <w:t xml:space="preserve"> February 2021)</w:t>
      </w:r>
    </w:p>
    <w:p w14:paraId="42D39028"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Oppenheimer, A. R. </w:t>
      </w:r>
      <w:r w:rsidRPr="00197AB0">
        <w:rPr>
          <w:rFonts w:ascii="Arial" w:hAnsi="Arial" w:cs="Arial"/>
          <w:sz w:val="24"/>
          <w:szCs w:val="24"/>
        </w:rPr>
        <w:t>(</w:t>
      </w:r>
      <w:r w:rsidRPr="00197AB0">
        <w:rPr>
          <w:rFonts w:ascii="Arial" w:hAnsi="Arial" w:cs="Arial"/>
          <w:sz w:val="24"/>
          <w:szCs w:val="24"/>
        </w:rPr>
        <w:t>2009</w:t>
      </w:r>
      <w:r w:rsidRPr="00197AB0">
        <w:rPr>
          <w:rFonts w:ascii="Arial" w:hAnsi="Arial" w:cs="Arial"/>
          <w:sz w:val="24"/>
          <w:szCs w:val="24"/>
        </w:rPr>
        <w:t>)</w:t>
      </w:r>
      <w:r w:rsidRPr="00197AB0">
        <w:rPr>
          <w:rFonts w:ascii="Arial" w:hAnsi="Arial" w:cs="Arial"/>
          <w:sz w:val="24"/>
          <w:szCs w:val="24"/>
        </w:rPr>
        <w:t xml:space="preserve"> </w:t>
      </w:r>
      <w:r w:rsidRPr="00197AB0">
        <w:rPr>
          <w:rFonts w:ascii="Arial" w:hAnsi="Arial" w:cs="Arial"/>
          <w:sz w:val="24"/>
          <w:szCs w:val="24"/>
        </w:rPr>
        <w:t>‘</w:t>
      </w:r>
      <w:r w:rsidRPr="00197AB0">
        <w:rPr>
          <w:rFonts w:ascii="Arial" w:hAnsi="Arial" w:cs="Arial"/>
          <w:sz w:val="24"/>
          <w:szCs w:val="24"/>
        </w:rPr>
        <w:t>The Bombs and the Bullets: A History of Deadly Ingenuity</w:t>
      </w:r>
      <w:r w:rsidRPr="00197AB0">
        <w:rPr>
          <w:rFonts w:ascii="Arial" w:hAnsi="Arial" w:cs="Arial"/>
          <w:sz w:val="24"/>
          <w:szCs w:val="24"/>
        </w:rPr>
        <w:t>.’</w:t>
      </w:r>
      <w:r w:rsidRPr="00197AB0">
        <w:rPr>
          <w:rFonts w:ascii="Arial" w:hAnsi="Arial" w:cs="Arial"/>
          <w:sz w:val="24"/>
          <w:szCs w:val="24"/>
        </w:rPr>
        <w:t xml:space="preserve"> Dublin: Irish Academic Press</w:t>
      </w:r>
    </w:p>
    <w:p w14:paraId="494E2932" w14:textId="77777777" w:rsidR="00420832" w:rsidRDefault="00420832" w:rsidP="00420832">
      <w:pPr>
        <w:spacing w:line="240" w:lineRule="auto"/>
        <w:rPr>
          <w:rFonts w:ascii="Arial" w:hAnsi="Arial" w:cs="Arial"/>
          <w:sz w:val="24"/>
          <w:szCs w:val="24"/>
        </w:rPr>
      </w:pPr>
      <w:r>
        <w:rPr>
          <w:rFonts w:ascii="Arial" w:hAnsi="Arial" w:cs="Arial"/>
          <w:sz w:val="24"/>
          <w:szCs w:val="24"/>
        </w:rPr>
        <w:t xml:space="preserve">Pa (2011) ‘IRA has disbanded terrorist structure, says report.’ </w:t>
      </w:r>
      <w:r>
        <w:rPr>
          <w:rFonts w:ascii="Arial" w:hAnsi="Arial" w:cs="Arial"/>
          <w:i/>
          <w:iCs/>
          <w:sz w:val="24"/>
          <w:szCs w:val="24"/>
        </w:rPr>
        <w:t>Independent</w:t>
      </w:r>
      <w:r>
        <w:rPr>
          <w:rFonts w:ascii="Arial" w:hAnsi="Arial" w:cs="Arial"/>
          <w:sz w:val="24"/>
          <w:szCs w:val="24"/>
        </w:rPr>
        <w:t>. 23</w:t>
      </w:r>
      <w:r w:rsidRPr="00420832">
        <w:rPr>
          <w:rFonts w:ascii="Arial" w:hAnsi="Arial" w:cs="Arial"/>
          <w:sz w:val="24"/>
          <w:szCs w:val="24"/>
          <w:vertAlign w:val="superscript"/>
        </w:rPr>
        <w:t>rd</w:t>
      </w:r>
      <w:r>
        <w:rPr>
          <w:rFonts w:ascii="Arial" w:hAnsi="Arial" w:cs="Arial"/>
          <w:sz w:val="24"/>
          <w:szCs w:val="24"/>
        </w:rPr>
        <w:t xml:space="preserve"> October. Available at:</w:t>
      </w:r>
      <w:r w:rsidRPr="00420832">
        <w:rPr>
          <w:rFonts w:ascii="Arial" w:hAnsi="Arial" w:cs="Arial"/>
          <w:sz w:val="24"/>
          <w:szCs w:val="24"/>
        </w:rPr>
        <w:t xml:space="preserve"> </w:t>
      </w:r>
      <w:hyperlink r:id="rId14" w:history="1">
        <w:r w:rsidRPr="007B1D6F">
          <w:rPr>
            <w:rStyle w:val="Hyperlink"/>
            <w:rFonts w:ascii="Arial" w:hAnsi="Arial" w:cs="Arial"/>
            <w:sz w:val="24"/>
            <w:szCs w:val="24"/>
          </w:rPr>
          <w:t>https://www.independent.co.uk/news/uk/home-news/ira-has-disbanded-terrorist-structure-says-report-917712.html</w:t>
        </w:r>
      </w:hyperlink>
      <w:r>
        <w:rPr>
          <w:rFonts w:ascii="Arial" w:hAnsi="Arial" w:cs="Arial"/>
          <w:sz w:val="24"/>
          <w:szCs w:val="24"/>
        </w:rPr>
        <w:t xml:space="preserve"> </w:t>
      </w:r>
      <w:r>
        <w:rPr>
          <w:rFonts w:ascii="Arial" w:hAnsi="Arial" w:cs="Arial"/>
          <w:sz w:val="24"/>
          <w:szCs w:val="24"/>
        </w:rPr>
        <w:t xml:space="preserve"> (Accessed 1</w:t>
      </w:r>
      <w:r w:rsidRPr="00420832">
        <w:rPr>
          <w:rFonts w:ascii="Arial" w:hAnsi="Arial" w:cs="Arial"/>
          <w:sz w:val="24"/>
          <w:szCs w:val="24"/>
          <w:vertAlign w:val="superscript"/>
        </w:rPr>
        <w:t>st</w:t>
      </w:r>
      <w:r>
        <w:rPr>
          <w:rFonts w:ascii="Arial" w:hAnsi="Arial" w:cs="Arial"/>
          <w:sz w:val="24"/>
          <w:szCs w:val="24"/>
        </w:rPr>
        <w:t xml:space="preserve"> March 2021).</w:t>
      </w:r>
    </w:p>
    <w:p w14:paraId="568F34C3" w14:textId="77777777" w:rsidR="00420832" w:rsidRPr="00197AB0" w:rsidRDefault="00420832" w:rsidP="005D6DBB">
      <w:pPr>
        <w:rPr>
          <w:rFonts w:ascii="Arial" w:hAnsi="Arial" w:cs="Arial"/>
          <w:sz w:val="24"/>
          <w:szCs w:val="24"/>
        </w:rPr>
      </w:pPr>
      <w:proofErr w:type="spellStart"/>
      <w:r w:rsidRPr="00197AB0">
        <w:rPr>
          <w:rFonts w:ascii="Arial" w:hAnsi="Arial" w:cs="Arial"/>
          <w:sz w:val="24"/>
          <w:szCs w:val="24"/>
        </w:rPr>
        <w:t>Sànchez</w:t>
      </w:r>
      <w:proofErr w:type="spellEnd"/>
      <w:r w:rsidRPr="00197AB0">
        <w:rPr>
          <w:rFonts w:ascii="Arial" w:hAnsi="Arial" w:cs="Arial"/>
          <w:sz w:val="24"/>
          <w:szCs w:val="24"/>
        </w:rPr>
        <w:t>-Cuenca</w:t>
      </w:r>
      <w:r w:rsidRPr="00197AB0">
        <w:rPr>
          <w:rFonts w:ascii="Arial" w:hAnsi="Arial" w:cs="Arial"/>
          <w:sz w:val="24"/>
          <w:szCs w:val="24"/>
        </w:rPr>
        <w:t>, I (2007) ‘</w:t>
      </w:r>
      <w:r w:rsidRPr="00197AB0">
        <w:rPr>
          <w:rFonts w:ascii="Arial" w:hAnsi="Arial" w:cs="Arial"/>
          <w:sz w:val="24"/>
          <w:szCs w:val="24"/>
        </w:rPr>
        <w:t>The Dynamics Of Nationalist Terrorism: ETA and the IRA</w:t>
      </w:r>
      <w:r w:rsidRPr="00197AB0">
        <w:rPr>
          <w:rFonts w:ascii="Arial" w:hAnsi="Arial" w:cs="Arial"/>
          <w:sz w:val="24"/>
          <w:szCs w:val="24"/>
        </w:rPr>
        <w:t xml:space="preserve">.’ </w:t>
      </w:r>
      <w:r w:rsidRPr="00197AB0">
        <w:rPr>
          <w:rFonts w:ascii="Arial" w:hAnsi="Arial" w:cs="Arial"/>
          <w:i/>
          <w:iCs/>
          <w:sz w:val="24"/>
          <w:szCs w:val="24"/>
        </w:rPr>
        <w:t>Terrorism and Political Violence</w:t>
      </w:r>
      <w:r w:rsidRPr="00197AB0">
        <w:rPr>
          <w:rFonts w:ascii="Arial" w:hAnsi="Arial" w:cs="Arial"/>
          <w:sz w:val="24"/>
          <w:szCs w:val="24"/>
        </w:rPr>
        <w:t xml:space="preserve">. </w:t>
      </w:r>
      <w:r w:rsidRPr="00197AB0">
        <w:rPr>
          <w:rFonts w:ascii="Arial" w:hAnsi="Arial" w:cs="Arial"/>
          <w:sz w:val="24"/>
          <w:szCs w:val="24"/>
        </w:rPr>
        <w:t>19</w:t>
      </w:r>
      <w:r w:rsidRPr="00197AB0">
        <w:rPr>
          <w:rFonts w:ascii="Arial" w:hAnsi="Arial" w:cs="Arial"/>
          <w:sz w:val="24"/>
          <w:szCs w:val="24"/>
        </w:rPr>
        <w:t>(</w:t>
      </w:r>
      <w:r w:rsidRPr="00197AB0">
        <w:rPr>
          <w:rFonts w:ascii="Arial" w:hAnsi="Arial" w:cs="Arial"/>
          <w:sz w:val="24"/>
          <w:szCs w:val="24"/>
        </w:rPr>
        <w:t>3</w:t>
      </w:r>
      <w:r w:rsidRPr="00197AB0">
        <w:rPr>
          <w:rFonts w:ascii="Arial" w:hAnsi="Arial" w:cs="Arial"/>
          <w:sz w:val="24"/>
          <w:szCs w:val="24"/>
        </w:rPr>
        <w:t>)</w:t>
      </w:r>
      <w:r w:rsidRPr="00197AB0">
        <w:rPr>
          <w:rFonts w:ascii="Arial" w:hAnsi="Arial" w:cs="Arial"/>
          <w:sz w:val="24"/>
          <w:szCs w:val="24"/>
        </w:rPr>
        <w:t xml:space="preserve">, </w:t>
      </w:r>
      <w:r w:rsidRPr="00197AB0">
        <w:rPr>
          <w:rFonts w:ascii="Arial" w:hAnsi="Arial" w:cs="Arial"/>
          <w:sz w:val="24"/>
          <w:szCs w:val="24"/>
        </w:rPr>
        <w:t xml:space="preserve">p </w:t>
      </w:r>
      <w:r w:rsidRPr="00197AB0">
        <w:rPr>
          <w:rFonts w:ascii="Arial" w:hAnsi="Arial" w:cs="Arial"/>
          <w:sz w:val="24"/>
          <w:szCs w:val="24"/>
        </w:rPr>
        <w:t xml:space="preserve">289-306, DOI: </w:t>
      </w:r>
      <w:hyperlink r:id="rId15" w:history="1">
        <w:r w:rsidRPr="00197AB0">
          <w:rPr>
            <w:rStyle w:val="Hyperlink"/>
            <w:rFonts w:ascii="Arial" w:hAnsi="Arial" w:cs="Arial"/>
            <w:color w:val="006DB4"/>
            <w:sz w:val="24"/>
            <w:szCs w:val="24"/>
          </w:rPr>
          <w:t>https://doi.org/10.1080/09546550701246981</w:t>
        </w:r>
      </w:hyperlink>
    </w:p>
    <w:p w14:paraId="4EE7EF43" w14:textId="77777777" w:rsidR="00420832" w:rsidRPr="00197AB0" w:rsidRDefault="00420832" w:rsidP="005D6DBB">
      <w:pPr>
        <w:rPr>
          <w:rFonts w:ascii="Arial" w:hAnsi="Arial" w:cs="Arial"/>
          <w:sz w:val="24"/>
          <w:szCs w:val="24"/>
        </w:rPr>
      </w:pPr>
      <w:r w:rsidRPr="00197AB0">
        <w:rPr>
          <w:rFonts w:ascii="Arial" w:hAnsi="Arial" w:cs="Arial"/>
          <w:sz w:val="24"/>
          <w:szCs w:val="24"/>
        </w:rPr>
        <w:lastRenderedPageBreak/>
        <w:t xml:space="preserve">Schmid, A &amp; Jongman, A (1988) </w:t>
      </w:r>
      <w:r w:rsidRPr="00197AB0">
        <w:rPr>
          <w:rFonts w:ascii="Arial" w:hAnsi="Arial" w:cs="Arial"/>
          <w:i/>
          <w:iCs/>
          <w:sz w:val="24"/>
          <w:szCs w:val="24"/>
        </w:rPr>
        <w:t>Political Terrorism: A New Guide to Actors, Authors, Concepts, Data Bases, Theories, and Literature.</w:t>
      </w:r>
      <w:r w:rsidRPr="00197AB0">
        <w:rPr>
          <w:rFonts w:ascii="Arial" w:hAnsi="Arial" w:cs="Arial"/>
          <w:i/>
          <w:iCs/>
          <w:sz w:val="24"/>
          <w:szCs w:val="24"/>
        </w:rPr>
        <w:t xml:space="preserve"> </w:t>
      </w:r>
      <w:r w:rsidRPr="00197AB0">
        <w:rPr>
          <w:rFonts w:ascii="Arial" w:hAnsi="Arial" w:cs="Arial"/>
          <w:sz w:val="24"/>
          <w:szCs w:val="24"/>
        </w:rPr>
        <w:t>Amsterdam: North Holland, Transaction Books.</w:t>
      </w:r>
    </w:p>
    <w:p w14:paraId="32D2AFB0"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Simpson, P (1986) ‘Just War Theory and the IRA.’ </w:t>
      </w:r>
      <w:r w:rsidRPr="00197AB0">
        <w:rPr>
          <w:rFonts w:ascii="Arial" w:hAnsi="Arial" w:cs="Arial"/>
          <w:i/>
          <w:iCs/>
          <w:sz w:val="24"/>
          <w:szCs w:val="24"/>
        </w:rPr>
        <w:t>Journal of Applied Philosophy.</w:t>
      </w:r>
      <w:r w:rsidRPr="00197AB0">
        <w:rPr>
          <w:rFonts w:ascii="Arial" w:hAnsi="Arial" w:cs="Arial"/>
          <w:sz w:val="24"/>
          <w:szCs w:val="24"/>
        </w:rPr>
        <w:t xml:space="preserve"> 3(1), p 73-88. Available at: </w:t>
      </w:r>
      <w:hyperlink r:id="rId16" w:history="1">
        <w:r w:rsidRPr="00197AB0">
          <w:rPr>
            <w:rStyle w:val="Hyperlink"/>
            <w:rFonts w:ascii="Arial" w:hAnsi="Arial" w:cs="Arial"/>
            <w:sz w:val="24"/>
            <w:szCs w:val="24"/>
          </w:rPr>
          <w:t>https://www.jstor.org/stable/24353474?seq=1</w:t>
        </w:r>
      </w:hyperlink>
      <w:r w:rsidRPr="00197AB0">
        <w:rPr>
          <w:rFonts w:ascii="Arial" w:hAnsi="Arial" w:cs="Arial"/>
          <w:sz w:val="24"/>
          <w:szCs w:val="24"/>
        </w:rPr>
        <w:t xml:space="preserve">  (Accessed 1</w:t>
      </w:r>
      <w:r w:rsidRPr="00197AB0">
        <w:rPr>
          <w:rFonts w:ascii="Arial" w:hAnsi="Arial" w:cs="Arial"/>
          <w:sz w:val="24"/>
          <w:szCs w:val="24"/>
          <w:vertAlign w:val="superscript"/>
        </w:rPr>
        <w:t xml:space="preserve">st </w:t>
      </w:r>
      <w:r w:rsidRPr="00197AB0">
        <w:rPr>
          <w:rFonts w:ascii="Arial" w:hAnsi="Arial" w:cs="Arial"/>
          <w:sz w:val="24"/>
          <w:szCs w:val="24"/>
        </w:rPr>
        <w:t>March 2021)</w:t>
      </w:r>
    </w:p>
    <w:p w14:paraId="57AABE50" w14:textId="77777777" w:rsidR="00420832" w:rsidRPr="00197AB0" w:rsidRDefault="00420832" w:rsidP="005D6DBB">
      <w:pPr>
        <w:rPr>
          <w:rFonts w:ascii="Arial" w:hAnsi="Arial" w:cs="Arial"/>
          <w:sz w:val="24"/>
          <w:szCs w:val="24"/>
        </w:rPr>
      </w:pPr>
      <w:r w:rsidRPr="00197AB0">
        <w:rPr>
          <w:rFonts w:ascii="Arial" w:hAnsi="Arial" w:cs="Arial"/>
          <w:sz w:val="24"/>
          <w:szCs w:val="24"/>
        </w:rPr>
        <w:t>Steve</w:t>
      </w:r>
      <w:r w:rsidRPr="00197AB0">
        <w:rPr>
          <w:rFonts w:ascii="Arial" w:hAnsi="Arial" w:cs="Arial"/>
          <w:sz w:val="24"/>
          <w:szCs w:val="24"/>
        </w:rPr>
        <w:t>, B (1997) ‘</w:t>
      </w:r>
      <w:r w:rsidRPr="00197AB0">
        <w:rPr>
          <w:rFonts w:ascii="Arial" w:hAnsi="Arial" w:cs="Arial"/>
          <w:sz w:val="24"/>
          <w:szCs w:val="24"/>
        </w:rPr>
        <w:t>Victim Selection in Ethnic Conflict: Motives and Attitudes in Irish Republicanism</w:t>
      </w:r>
      <w:r w:rsidRPr="00197AB0">
        <w:rPr>
          <w:rFonts w:ascii="Arial" w:hAnsi="Arial" w:cs="Arial"/>
          <w:sz w:val="24"/>
          <w:szCs w:val="24"/>
        </w:rPr>
        <w:t xml:space="preserve">.’ </w:t>
      </w:r>
      <w:r w:rsidRPr="00197AB0">
        <w:rPr>
          <w:rFonts w:ascii="Arial" w:hAnsi="Arial" w:cs="Arial"/>
          <w:i/>
          <w:iCs/>
          <w:sz w:val="24"/>
          <w:szCs w:val="24"/>
        </w:rPr>
        <w:t>Terrorism and Political Violence</w:t>
      </w:r>
      <w:r w:rsidRPr="00197AB0">
        <w:rPr>
          <w:rFonts w:ascii="Arial" w:hAnsi="Arial" w:cs="Arial"/>
          <w:sz w:val="24"/>
          <w:szCs w:val="24"/>
        </w:rPr>
        <w:t>. 9(1), p</w:t>
      </w:r>
      <w:r w:rsidRPr="00197AB0">
        <w:rPr>
          <w:rFonts w:ascii="Arial" w:hAnsi="Arial" w:cs="Arial"/>
          <w:sz w:val="24"/>
          <w:szCs w:val="24"/>
        </w:rPr>
        <w:t xml:space="preserve"> 56–71.</w:t>
      </w:r>
      <w:r w:rsidRPr="00197AB0">
        <w:rPr>
          <w:rFonts w:ascii="Arial" w:hAnsi="Arial" w:cs="Arial"/>
          <w:sz w:val="24"/>
          <w:szCs w:val="24"/>
        </w:rPr>
        <w:t xml:space="preserve"> DOI: </w:t>
      </w:r>
      <w:hyperlink r:id="rId17" w:history="1">
        <w:r w:rsidRPr="00197AB0">
          <w:rPr>
            <w:rStyle w:val="Hyperlink"/>
            <w:rFonts w:ascii="Arial" w:hAnsi="Arial" w:cs="Arial"/>
            <w:color w:val="10147E"/>
            <w:sz w:val="24"/>
            <w:szCs w:val="24"/>
          </w:rPr>
          <w:t>https://doi.org/10.1080/09546559708427386</w:t>
        </w:r>
      </w:hyperlink>
    </w:p>
    <w:p w14:paraId="4C53F8ED" w14:textId="77777777" w:rsidR="00420832" w:rsidRPr="00197AB0" w:rsidRDefault="00420832" w:rsidP="00127C9D">
      <w:pPr>
        <w:rPr>
          <w:rFonts w:ascii="Arial" w:hAnsi="Arial" w:cs="Arial"/>
          <w:sz w:val="24"/>
          <w:szCs w:val="24"/>
        </w:rPr>
      </w:pPr>
      <w:r w:rsidRPr="00197AB0">
        <w:rPr>
          <w:rFonts w:ascii="Arial" w:hAnsi="Arial" w:cs="Arial"/>
          <w:sz w:val="24"/>
          <w:szCs w:val="24"/>
        </w:rPr>
        <w:t>Sutton, M (1994) ‘</w:t>
      </w:r>
      <w:r w:rsidRPr="00197AB0">
        <w:rPr>
          <w:rFonts w:ascii="Arial" w:hAnsi="Arial" w:cs="Arial"/>
          <w:sz w:val="24"/>
          <w:szCs w:val="24"/>
        </w:rPr>
        <w:t>An Index of Deaths from the Conflict in Ireland 1969-1993.</w:t>
      </w:r>
      <w:r w:rsidRPr="00197AB0">
        <w:rPr>
          <w:rFonts w:ascii="Arial" w:hAnsi="Arial" w:cs="Arial"/>
          <w:sz w:val="24"/>
          <w:szCs w:val="24"/>
        </w:rPr>
        <w:t xml:space="preserve">’  </w:t>
      </w:r>
      <w:r w:rsidRPr="00197AB0">
        <w:rPr>
          <w:rFonts w:ascii="Arial" w:hAnsi="Arial" w:cs="Arial"/>
          <w:sz w:val="24"/>
          <w:szCs w:val="24"/>
        </w:rPr>
        <w:t>Belfast: Beyond the Pale.</w:t>
      </w:r>
    </w:p>
    <w:p w14:paraId="4C816B39" w14:textId="77777777" w:rsidR="00420832" w:rsidRPr="00197AB0" w:rsidRDefault="00420832" w:rsidP="000859FD">
      <w:pPr>
        <w:rPr>
          <w:rFonts w:ascii="Arial" w:hAnsi="Arial" w:cs="Arial"/>
          <w:sz w:val="24"/>
          <w:szCs w:val="24"/>
        </w:rPr>
      </w:pPr>
      <w:r w:rsidRPr="00197AB0">
        <w:rPr>
          <w:rFonts w:ascii="Arial" w:hAnsi="Arial" w:cs="Arial"/>
          <w:sz w:val="24"/>
          <w:szCs w:val="24"/>
        </w:rPr>
        <w:t>Taylor, B (1998) ‘</w:t>
      </w:r>
      <w:r w:rsidRPr="00197AB0">
        <w:rPr>
          <w:rFonts w:ascii="Arial" w:hAnsi="Arial" w:cs="Arial"/>
          <w:sz w:val="24"/>
          <w:szCs w:val="24"/>
        </w:rPr>
        <w:t>Religion, Violence, and Radical Environmentalism: From Earth First! to the Unabomber to the Earth Liberation Front.</w:t>
      </w:r>
      <w:r w:rsidRPr="00197AB0">
        <w:rPr>
          <w:rFonts w:ascii="Arial" w:hAnsi="Arial" w:cs="Arial"/>
          <w:sz w:val="24"/>
          <w:szCs w:val="24"/>
        </w:rPr>
        <w:t xml:space="preserve">’ </w:t>
      </w:r>
      <w:r w:rsidRPr="00197AB0">
        <w:rPr>
          <w:rFonts w:ascii="Arial" w:hAnsi="Arial" w:cs="Arial"/>
          <w:i/>
          <w:iCs/>
          <w:sz w:val="24"/>
          <w:szCs w:val="24"/>
        </w:rPr>
        <w:t>Terrorism and Political Violence</w:t>
      </w:r>
      <w:r w:rsidRPr="00197AB0">
        <w:rPr>
          <w:rFonts w:ascii="Arial" w:hAnsi="Arial" w:cs="Arial"/>
          <w:i/>
          <w:iCs/>
          <w:sz w:val="24"/>
          <w:szCs w:val="24"/>
        </w:rPr>
        <w:t xml:space="preserve">. </w:t>
      </w:r>
      <w:r w:rsidRPr="00197AB0">
        <w:rPr>
          <w:rFonts w:ascii="Arial" w:hAnsi="Arial" w:cs="Arial"/>
          <w:sz w:val="24"/>
          <w:szCs w:val="24"/>
        </w:rPr>
        <w:t>10 (4): 10-42</w:t>
      </w:r>
    </w:p>
    <w:p w14:paraId="1BFB3C5B" w14:textId="77777777" w:rsidR="00420832" w:rsidRPr="00420832" w:rsidRDefault="00420832" w:rsidP="00420832">
      <w:pPr>
        <w:spacing w:line="240" w:lineRule="auto"/>
        <w:rPr>
          <w:rFonts w:ascii="Arial" w:hAnsi="Arial" w:cs="Arial"/>
          <w:sz w:val="24"/>
          <w:szCs w:val="24"/>
        </w:rPr>
      </w:pPr>
      <w:r>
        <w:rPr>
          <w:rFonts w:ascii="Arial" w:hAnsi="Arial" w:cs="Arial"/>
          <w:sz w:val="24"/>
          <w:szCs w:val="24"/>
        </w:rPr>
        <w:t xml:space="preserve">Tempest, M (2005) ‘IRA orders end to armed campaign.’ </w:t>
      </w:r>
      <w:r>
        <w:rPr>
          <w:rFonts w:ascii="Arial" w:hAnsi="Arial" w:cs="Arial"/>
          <w:i/>
          <w:iCs/>
          <w:sz w:val="24"/>
          <w:szCs w:val="24"/>
        </w:rPr>
        <w:t xml:space="preserve">The Guardian. </w:t>
      </w:r>
      <w:r>
        <w:rPr>
          <w:rFonts w:ascii="Arial" w:hAnsi="Arial" w:cs="Arial"/>
          <w:sz w:val="24"/>
          <w:szCs w:val="24"/>
        </w:rPr>
        <w:t>28</w:t>
      </w:r>
      <w:r w:rsidRPr="00420832">
        <w:rPr>
          <w:rFonts w:ascii="Arial" w:hAnsi="Arial" w:cs="Arial"/>
          <w:sz w:val="24"/>
          <w:szCs w:val="24"/>
          <w:vertAlign w:val="superscript"/>
        </w:rPr>
        <w:t>th</w:t>
      </w:r>
      <w:r>
        <w:rPr>
          <w:rFonts w:ascii="Arial" w:hAnsi="Arial" w:cs="Arial"/>
          <w:sz w:val="24"/>
          <w:szCs w:val="24"/>
        </w:rPr>
        <w:t xml:space="preserve"> July. Available at:</w:t>
      </w:r>
      <w:r w:rsidRPr="00420832">
        <w:t xml:space="preserve"> </w:t>
      </w:r>
      <w:hyperlink r:id="rId18" w:history="1">
        <w:r w:rsidRPr="007B1D6F">
          <w:rPr>
            <w:rStyle w:val="Hyperlink"/>
            <w:rFonts w:ascii="Arial" w:hAnsi="Arial" w:cs="Arial"/>
            <w:sz w:val="24"/>
            <w:szCs w:val="24"/>
          </w:rPr>
          <w:t>https://www.theguardian.com/politics/2005/jul/28/northernireland.devolution3</w:t>
        </w:r>
      </w:hyperlink>
      <w:r>
        <w:rPr>
          <w:rFonts w:ascii="Arial" w:hAnsi="Arial" w:cs="Arial"/>
          <w:sz w:val="24"/>
          <w:szCs w:val="24"/>
        </w:rPr>
        <w:t xml:space="preserve">  (Accessed 1</w:t>
      </w:r>
      <w:r w:rsidRPr="00420832">
        <w:rPr>
          <w:rFonts w:ascii="Arial" w:hAnsi="Arial" w:cs="Arial"/>
          <w:sz w:val="24"/>
          <w:szCs w:val="24"/>
          <w:vertAlign w:val="superscript"/>
        </w:rPr>
        <w:t>st</w:t>
      </w:r>
      <w:r>
        <w:rPr>
          <w:rFonts w:ascii="Arial" w:hAnsi="Arial" w:cs="Arial"/>
          <w:sz w:val="24"/>
          <w:szCs w:val="24"/>
        </w:rPr>
        <w:t xml:space="preserve"> March 2021) </w:t>
      </w:r>
    </w:p>
    <w:p w14:paraId="10472FF3" w14:textId="77777777" w:rsidR="00420832" w:rsidRPr="00197AB0" w:rsidRDefault="00420832" w:rsidP="005D6DBB">
      <w:pPr>
        <w:rPr>
          <w:rFonts w:ascii="Arial" w:hAnsi="Arial" w:cs="Arial"/>
          <w:sz w:val="24"/>
          <w:szCs w:val="24"/>
        </w:rPr>
      </w:pPr>
      <w:r w:rsidRPr="00197AB0">
        <w:rPr>
          <w:rFonts w:ascii="Arial" w:hAnsi="Arial" w:cs="Arial"/>
          <w:sz w:val="24"/>
          <w:szCs w:val="24"/>
        </w:rPr>
        <w:t xml:space="preserve">The Institute (2016) </w:t>
      </w:r>
      <w:r w:rsidRPr="00197AB0">
        <w:rPr>
          <w:rFonts w:ascii="Arial" w:hAnsi="Arial" w:cs="Arial"/>
          <w:i/>
          <w:iCs/>
          <w:sz w:val="24"/>
          <w:szCs w:val="24"/>
        </w:rPr>
        <w:t>The Republican Army (IRA).</w:t>
      </w:r>
      <w:r w:rsidRPr="00197AB0">
        <w:rPr>
          <w:rFonts w:ascii="Arial" w:hAnsi="Arial" w:cs="Arial"/>
          <w:sz w:val="24"/>
          <w:szCs w:val="24"/>
        </w:rPr>
        <w:t xml:space="preserve"> Available at: </w:t>
      </w:r>
      <w:hyperlink r:id="rId19" w:history="1">
        <w:r w:rsidRPr="00197AB0">
          <w:rPr>
            <w:rStyle w:val="Hyperlink"/>
            <w:rFonts w:ascii="Arial" w:hAnsi="Arial" w:cs="Arial"/>
            <w:sz w:val="24"/>
            <w:szCs w:val="24"/>
          </w:rPr>
          <w:t>https://mackenzieinstitute.com/2016/01/irish-republican-army-ira/</w:t>
        </w:r>
      </w:hyperlink>
      <w:r w:rsidRPr="00197AB0">
        <w:rPr>
          <w:rFonts w:ascii="Arial" w:hAnsi="Arial" w:cs="Arial"/>
          <w:sz w:val="24"/>
          <w:szCs w:val="24"/>
        </w:rPr>
        <w:t xml:space="preserve"> (Accessed: 20</w:t>
      </w:r>
      <w:r w:rsidRPr="00197AB0">
        <w:rPr>
          <w:rFonts w:ascii="Arial" w:hAnsi="Arial" w:cs="Arial"/>
          <w:sz w:val="24"/>
          <w:szCs w:val="24"/>
          <w:vertAlign w:val="superscript"/>
        </w:rPr>
        <w:t>th</w:t>
      </w:r>
      <w:r w:rsidRPr="00197AB0">
        <w:rPr>
          <w:rFonts w:ascii="Arial" w:hAnsi="Arial" w:cs="Arial"/>
          <w:sz w:val="24"/>
          <w:szCs w:val="24"/>
        </w:rPr>
        <w:t xml:space="preserve"> February 2021)</w:t>
      </w:r>
    </w:p>
    <w:p w14:paraId="16073C4C" w14:textId="77777777" w:rsidR="00420832" w:rsidRPr="00197AB0" w:rsidRDefault="00420832" w:rsidP="005D6DBB">
      <w:pPr>
        <w:rPr>
          <w:rFonts w:ascii="Arial" w:hAnsi="Arial" w:cs="Arial"/>
          <w:sz w:val="24"/>
          <w:szCs w:val="24"/>
        </w:rPr>
      </w:pPr>
      <w:r w:rsidRPr="00197AB0">
        <w:rPr>
          <w:rFonts w:ascii="Arial" w:hAnsi="Arial" w:cs="Arial"/>
          <w:sz w:val="24"/>
          <w:szCs w:val="24"/>
        </w:rPr>
        <w:t>White, R.W (1997) ‘</w:t>
      </w:r>
      <w:r w:rsidRPr="00197AB0">
        <w:rPr>
          <w:rFonts w:ascii="Arial" w:hAnsi="Arial" w:cs="Arial"/>
          <w:sz w:val="24"/>
          <w:szCs w:val="24"/>
        </w:rPr>
        <w:t>The Irish Republican Army: An Assessment of Sectarianism</w:t>
      </w:r>
      <w:r w:rsidRPr="00197AB0">
        <w:rPr>
          <w:rFonts w:ascii="Arial" w:hAnsi="Arial" w:cs="Arial"/>
          <w:sz w:val="24"/>
          <w:szCs w:val="24"/>
        </w:rPr>
        <w:t xml:space="preserve">’ </w:t>
      </w:r>
      <w:r w:rsidRPr="00197AB0">
        <w:rPr>
          <w:rFonts w:ascii="Arial" w:hAnsi="Arial" w:cs="Arial"/>
          <w:i/>
          <w:iCs/>
          <w:sz w:val="24"/>
          <w:szCs w:val="24"/>
        </w:rPr>
        <w:t>Terrorism and Political Violence</w:t>
      </w:r>
      <w:r w:rsidRPr="00197AB0">
        <w:rPr>
          <w:rFonts w:ascii="Arial" w:hAnsi="Arial" w:cs="Arial"/>
          <w:i/>
          <w:iCs/>
          <w:sz w:val="24"/>
          <w:szCs w:val="24"/>
        </w:rPr>
        <w:t xml:space="preserve">. </w:t>
      </w:r>
      <w:r w:rsidRPr="00197AB0">
        <w:rPr>
          <w:rFonts w:ascii="Arial" w:hAnsi="Arial" w:cs="Arial"/>
          <w:sz w:val="24"/>
          <w:szCs w:val="24"/>
        </w:rPr>
        <w:t xml:space="preserve">9(1), p 20-55. DOI: </w:t>
      </w:r>
      <w:hyperlink r:id="rId20" w:history="1">
        <w:r w:rsidRPr="00197AB0">
          <w:rPr>
            <w:rStyle w:val="Hyperlink"/>
            <w:rFonts w:ascii="Arial" w:hAnsi="Arial" w:cs="Arial"/>
            <w:color w:val="006DB4"/>
            <w:sz w:val="24"/>
            <w:szCs w:val="24"/>
          </w:rPr>
          <w:t>https://doi.org/10.1080/09546559708427385</w:t>
        </w:r>
      </w:hyperlink>
    </w:p>
    <w:sectPr w:rsidR="00420832" w:rsidRPr="00197AB0" w:rsidSect="005067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94FA6"/>
    <w:multiLevelType w:val="hybridMultilevel"/>
    <w:tmpl w:val="B93A7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85E4F"/>
    <w:multiLevelType w:val="hybridMultilevel"/>
    <w:tmpl w:val="B4B2A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17A48"/>
    <w:multiLevelType w:val="hybridMultilevel"/>
    <w:tmpl w:val="D78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F45F6"/>
    <w:multiLevelType w:val="hybridMultilevel"/>
    <w:tmpl w:val="6200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13BF4"/>
    <w:multiLevelType w:val="hybridMultilevel"/>
    <w:tmpl w:val="7EC81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BB47AE"/>
    <w:multiLevelType w:val="hybridMultilevel"/>
    <w:tmpl w:val="596AA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FC2766"/>
    <w:multiLevelType w:val="hybridMultilevel"/>
    <w:tmpl w:val="5BA8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4D4882"/>
    <w:multiLevelType w:val="hybridMultilevel"/>
    <w:tmpl w:val="D456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62BB0"/>
    <w:multiLevelType w:val="hybridMultilevel"/>
    <w:tmpl w:val="79AAC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409A3"/>
    <w:multiLevelType w:val="hybridMultilevel"/>
    <w:tmpl w:val="CA3C0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214CB2"/>
    <w:multiLevelType w:val="hybridMultilevel"/>
    <w:tmpl w:val="E9E20C1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23310D"/>
    <w:multiLevelType w:val="hybridMultilevel"/>
    <w:tmpl w:val="8E5C0506"/>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6"/>
  </w:num>
  <w:num w:numId="4">
    <w:abstractNumId w:val="1"/>
  </w:num>
  <w:num w:numId="5">
    <w:abstractNumId w:val="2"/>
  </w:num>
  <w:num w:numId="6">
    <w:abstractNumId w:val="7"/>
  </w:num>
  <w:num w:numId="7">
    <w:abstractNumId w:val="0"/>
  </w:num>
  <w:num w:numId="8">
    <w:abstractNumId w:val="3"/>
  </w:num>
  <w:num w:numId="9">
    <w:abstractNumId w:val="9"/>
  </w:num>
  <w:num w:numId="10">
    <w:abstractNumId w:val="8"/>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C21"/>
    <w:rsid w:val="000859FD"/>
    <w:rsid w:val="00092C21"/>
    <w:rsid w:val="000C30AE"/>
    <w:rsid w:val="000D0B73"/>
    <w:rsid w:val="00103547"/>
    <w:rsid w:val="00127C9D"/>
    <w:rsid w:val="001764A9"/>
    <w:rsid w:val="00182705"/>
    <w:rsid w:val="001860EF"/>
    <w:rsid w:val="00192DCC"/>
    <w:rsid w:val="00197AB0"/>
    <w:rsid w:val="001C6377"/>
    <w:rsid w:val="00294700"/>
    <w:rsid w:val="002D2421"/>
    <w:rsid w:val="002E0C46"/>
    <w:rsid w:val="00354140"/>
    <w:rsid w:val="003C4BBD"/>
    <w:rsid w:val="00420832"/>
    <w:rsid w:val="0044425F"/>
    <w:rsid w:val="00475F86"/>
    <w:rsid w:val="0050678D"/>
    <w:rsid w:val="005C436D"/>
    <w:rsid w:val="005D6AFC"/>
    <w:rsid w:val="005D6DBB"/>
    <w:rsid w:val="0061019C"/>
    <w:rsid w:val="00675229"/>
    <w:rsid w:val="006A102F"/>
    <w:rsid w:val="00817446"/>
    <w:rsid w:val="008219C9"/>
    <w:rsid w:val="00886A28"/>
    <w:rsid w:val="008B7F95"/>
    <w:rsid w:val="00966E7A"/>
    <w:rsid w:val="009939F7"/>
    <w:rsid w:val="009A196D"/>
    <w:rsid w:val="009B376D"/>
    <w:rsid w:val="00A155DF"/>
    <w:rsid w:val="00A20694"/>
    <w:rsid w:val="00A345B8"/>
    <w:rsid w:val="00AD54AF"/>
    <w:rsid w:val="00AE0BFE"/>
    <w:rsid w:val="00B04368"/>
    <w:rsid w:val="00B7755A"/>
    <w:rsid w:val="00BD3583"/>
    <w:rsid w:val="00C011B3"/>
    <w:rsid w:val="00CB75B4"/>
    <w:rsid w:val="00D175FF"/>
    <w:rsid w:val="00DE788E"/>
    <w:rsid w:val="00E20BF4"/>
    <w:rsid w:val="00E44D45"/>
    <w:rsid w:val="00E528A9"/>
    <w:rsid w:val="00F64CFD"/>
    <w:rsid w:val="00F83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EA866"/>
  <w15:chartTrackingRefBased/>
  <w15:docId w15:val="{38D9F9B3-77DE-40CE-B01B-8BC30A57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6D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D54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25F"/>
    <w:rPr>
      <w:color w:val="0563C1" w:themeColor="hyperlink"/>
      <w:u w:val="single"/>
    </w:rPr>
  </w:style>
  <w:style w:type="character" w:styleId="UnresolvedMention">
    <w:name w:val="Unresolved Mention"/>
    <w:basedOn w:val="DefaultParagraphFont"/>
    <w:uiPriority w:val="99"/>
    <w:semiHidden/>
    <w:unhideWhenUsed/>
    <w:rsid w:val="0044425F"/>
    <w:rPr>
      <w:color w:val="605E5C"/>
      <w:shd w:val="clear" w:color="auto" w:fill="E1DFDD"/>
    </w:rPr>
  </w:style>
  <w:style w:type="paragraph" w:styleId="NormalWeb">
    <w:name w:val="Normal (Web)"/>
    <w:basedOn w:val="Normal"/>
    <w:uiPriority w:val="99"/>
    <w:semiHidden/>
    <w:unhideWhenUsed/>
    <w:rsid w:val="009A19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A196D"/>
    <w:rPr>
      <w:i/>
      <w:iCs/>
    </w:rPr>
  </w:style>
  <w:style w:type="paragraph" w:styleId="ListParagraph">
    <w:name w:val="List Paragraph"/>
    <w:basedOn w:val="Normal"/>
    <w:uiPriority w:val="34"/>
    <w:qFormat/>
    <w:rsid w:val="009A196D"/>
    <w:pPr>
      <w:ind w:left="720"/>
      <w:contextualSpacing/>
    </w:pPr>
  </w:style>
  <w:style w:type="character" w:customStyle="1" w:styleId="Heading1Char">
    <w:name w:val="Heading 1 Char"/>
    <w:basedOn w:val="DefaultParagraphFont"/>
    <w:link w:val="Heading1"/>
    <w:uiPriority w:val="9"/>
    <w:rsid w:val="005D6DB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8219C9"/>
    <w:rPr>
      <w:b/>
      <w:bCs/>
    </w:rPr>
  </w:style>
  <w:style w:type="character" w:customStyle="1" w:styleId="Heading2Char">
    <w:name w:val="Heading 2 Char"/>
    <w:basedOn w:val="DefaultParagraphFont"/>
    <w:link w:val="Heading2"/>
    <w:uiPriority w:val="9"/>
    <w:semiHidden/>
    <w:rsid w:val="00AD54AF"/>
    <w:rPr>
      <w:rFonts w:asciiTheme="majorHAnsi" w:eastAsiaTheme="majorEastAsia" w:hAnsiTheme="majorHAnsi" w:cstheme="majorBidi"/>
      <w:color w:val="2F5496" w:themeColor="accent1" w:themeShade="BF"/>
      <w:sz w:val="26"/>
      <w:szCs w:val="26"/>
    </w:rPr>
  </w:style>
  <w:style w:type="paragraph" w:customStyle="1" w:styleId="noname">
    <w:name w:val="no_name"/>
    <w:basedOn w:val="Normal"/>
    <w:rsid w:val="00CB75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067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678D"/>
    <w:rPr>
      <w:rFonts w:eastAsiaTheme="minorEastAsia"/>
      <w:lang w:val="en-US"/>
    </w:rPr>
  </w:style>
  <w:style w:type="paragraph" w:customStyle="1" w:styleId="css-puzfbd">
    <w:name w:val="css-puzfbd"/>
    <w:basedOn w:val="Normal"/>
    <w:rsid w:val="00D175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80287">
      <w:bodyDiv w:val="1"/>
      <w:marLeft w:val="0"/>
      <w:marRight w:val="0"/>
      <w:marTop w:val="0"/>
      <w:marBottom w:val="0"/>
      <w:divBdr>
        <w:top w:val="none" w:sz="0" w:space="0" w:color="auto"/>
        <w:left w:val="none" w:sz="0" w:space="0" w:color="auto"/>
        <w:bottom w:val="none" w:sz="0" w:space="0" w:color="auto"/>
        <w:right w:val="none" w:sz="0" w:space="0" w:color="auto"/>
      </w:divBdr>
      <w:divsChild>
        <w:div w:id="896819626">
          <w:marLeft w:val="0"/>
          <w:marRight w:val="0"/>
          <w:marTop w:val="0"/>
          <w:marBottom w:val="0"/>
          <w:divBdr>
            <w:top w:val="none" w:sz="0" w:space="0" w:color="auto"/>
            <w:left w:val="none" w:sz="0" w:space="0" w:color="auto"/>
            <w:bottom w:val="none" w:sz="0" w:space="0" w:color="auto"/>
            <w:right w:val="none" w:sz="0" w:space="0" w:color="auto"/>
          </w:divBdr>
        </w:div>
        <w:div w:id="482936841">
          <w:marLeft w:val="0"/>
          <w:marRight w:val="0"/>
          <w:marTop w:val="0"/>
          <w:marBottom w:val="0"/>
          <w:divBdr>
            <w:top w:val="none" w:sz="0" w:space="0" w:color="auto"/>
            <w:left w:val="none" w:sz="0" w:space="0" w:color="auto"/>
            <w:bottom w:val="none" w:sz="0" w:space="0" w:color="auto"/>
            <w:right w:val="none" w:sz="0" w:space="0" w:color="auto"/>
          </w:divBdr>
          <w:divsChild>
            <w:div w:id="1448352647">
              <w:marLeft w:val="0"/>
              <w:marRight w:val="0"/>
              <w:marTop w:val="0"/>
              <w:marBottom w:val="0"/>
              <w:divBdr>
                <w:top w:val="none" w:sz="0" w:space="0" w:color="auto"/>
                <w:left w:val="none" w:sz="0" w:space="0" w:color="auto"/>
                <w:bottom w:val="none" w:sz="0" w:space="0" w:color="auto"/>
                <w:right w:val="none" w:sz="0" w:space="0" w:color="auto"/>
              </w:divBdr>
            </w:div>
          </w:divsChild>
        </w:div>
        <w:div w:id="828403563">
          <w:marLeft w:val="0"/>
          <w:marRight w:val="0"/>
          <w:marTop w:val="0"/>
          <w:marBottom w:val="0"/>
          <w:divBdr>
            <w:top w:val="none" w:sz="0" w:space="0" w:color="auto"/>
            <w:left w:val="none" w:sz="0" w:space="0" w:color="auto"/>
            <w:bottom w:val="none" w:sz="0" w:space="0" w:color="auto"/>
            <w:right w:val="none" w:sz="0" w:space="0" w:color="auto"/>
          </w:divBdr>
          <w:divsChild>
            <w:div w:id="100304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0294">
      <w:bodyDiv w:val="1"/>
      <w:marLeft w:val="0"/>
      <w:marRight w:val="0"/>
      <w:marTop w:val="0"/>
      <w:marBottom w:val="0"/>
      <w:divBdr>
        <w:top w:val="none" w:sz="0" w:space="0" w:color="auto"/>
        <w:left w:val="none" w:sz="0" w:space="0" w:color="auto"/>
        <w:bottom w:val="none" w:sz="0" w:space="0" w:color="auto"/>
        <w:right w:val="none" w:sz="0" w:space="0" w:color="auto"/>
      </w:divBdr>
    </w:div>
    <w:div w:id="292104141">
      <w:bodyDiv w:val="1"/>
      <w:marLeft w:val="0"/>
      <w:marRight w:val="0"/>
      <w:marTop w:val="0"/>
      <w:marBottom w:val="0"/>
      <w:divBdr>
        <w:top w:val="none" w:sz="0" w:space="0" w:color="auto"/>
        <w:left w:val="none" w:sz="0" w:space="0" w:color="auto"/>
        <w:bottom w:val="none" w:sz="0" w:space="0" w:color="auto"/>
        <w:right w:val="none" w:sz="0" w:space="0" w:color="auto"/>
      </w:divBdr>
      <w:divsChild>
        <w:div w:id="2009550325">
          <w:marLeft w:val="0"/>
          <w:marRight w:val="0"/>
          <w:marTop w:val="0"/>
          <w:marBottom w:val="0"/>
          <w:divBdr>
            <w:top w:val="none" w:sz="0" w:space="0" w:color="auto"/>
            <w:left w:val="none" w:sz="0" w:space="0" w:color="auto"/>
            <w:bottom w:val="none" w:sz="0" w:space="0" w:color="auto"/>
            <w:right w:val="none" w:sz="0" w:space="0" w:color="auto"/>
          </w:divBdr>
        </w:div>
        <w:div w:id="1493134164">
          <w:marLeft w:val="0"/>
          <w:marRight w:val="0"/>
          <w:marTop w:val="0"/>
          <w:marBottom w:val="0"/>
          <w:divBdr>
            <w:top w:val="none" w:sz="0" w:space="0" w:color="auto"/>
            <w:left w:val="none" w:sz="0" w:space="0" w:color="auto"/>
            <w:bottom w:val="none" w:sz="0" w:space="0" w:color="auto"/>
            <w:right w:val="none" w:sz="0" w:space="0" w:color="auto"/>
          </w:divBdr>
        </w:div>
      </w:divsChild>
    </w:div>
    <w:div w:id="453983545">
      <w:bodyDiv w:val="1"/>
      <w:marLeft w:val="0"/>
      <w:marRight w:val="0"/>
      <w:marTop w:val="0"/>
      <w:marBottom w:val="0"/>
      <w:divBdr>
        <w:top w:val="none" w:sz="0" w:space="0" w:color="auto"/>
        <w:left w:val="none" w:sz="0" w:space="0" w:color="auto"/>
        <w:bottom w:val="none" w:sz="0" w:space="0" w:color="auto"/>
        <w:right w:val="none" w:sz="0" w:space="0" w:color="auto"/>
      </w:divBdr>
      <w:divsChild>
        <w:div w:id="1857695435">
          <w:marLeft w:val="0"/>
          <w:marRight w:val="0"/>
          <w:marTop w:val="0"/>
          <w:marBottom w:val="0"/>
          <w:divBdr>
            <w:top w:val="none" w:sz="0" w:space="0" w:color="auto"/>
            <w:left w:val="none" w:sz="0" w:space="0" w:color="auto"/>
            <w:bottom w:val="none" w:sz="0" w:space="0" w:color="auto"/>
            <w:right w:val="none" w:sz="0" w:space="0" w:color="auto"/>
          </w:divBdr>
        </w:div>
        <w:div w:id="1072044132">
          <w:marLeft w:val="0"/>
          <w:marRight w:val="0"/>
          <w:marTop w:val="0"/>
          <w:marBottom w:val="0"/>
          <w:divBdr>
            <w:top w:val="none" w:sz="0" w:space="0" w:color="auto"/>
            <w:left w:val="none" w:sz="0" w:space="0" w:color="auto"/>
            <w:bottom w:val="none" w:sz="0" w:space="0" w:color="auto"/>
            <w:right w:val="none" w:sz="0" w:space="0" w:color="auto"/>
          </w:divBdr>
        </w:div>
        <w:div w:id="1400908940">
          <w:marLeft w:val="0"/>
          <w:marRight w:val="0"/>
          <w:marTop w:val="0"/>
          <w:marBottom w:val="0"/>
          <w:divBdr>
            <w:top w:val="none" w:sz="0" w:space="0" w:color="auto"/>
            <w:left w:val="none" w:sz="0" w:space="0" w:color="auto"/>
            <w:bottom w:val="none" w:sz="0" w:space="0" w:color="auto"/>
            <w:right w:val="none" w:sz="0" w:space="0" w:color="auto"/>
          </w:divBdr>
        </w:div>
      </w:divsChild>
    </w:div>
    <w:div w:id="560019056">
      <w:bodyDiv w:val="1"/>
      <w:marLeft w:val="0"/>
      <w:marRight w:val="0"/>
      <w:marTop w:val="0"/>
      <w:marBottom w:val="0"/>
      <w:divBdr>
        <w:top w:val="none" w:sz="0" w:space="0" w:color="auto"/>
        <w:left w:val="none" w:sz="0" w:space="0" w:color="auto"/>
        <w:bottom w:val="none" w:sz="0" w:space="0" w:color="auto"/>
        <w:right w:val="none" w:sz="0" w:space="0" w:color="auto"/>
      </w:divBdr>
    </w:div>
    <w:div w:id="885458676">
      <w:bodyDiv w:val="1"/>
      <w:marLeft w:val="0"/>
      <w:marRight w:val="0"/>
      <w:marTop w:val="0"/>
      <w:marBottom w:val="0"/>
      <w:divBdr>
        <w:top w:val="none" w:sz="0" w:space="0" w:color="auto"/>
        <w:left w:val="none" w:sz="0" w:space="0" w:color="auto"/>
        <w:bottom w:val="none" w:sz="0" w:space="0" w:color="auto"/>
        <w:right w:val="none" w:sz="0" w:space="0" w:color="auto"/>
      </w:divBdr>
    </w:div>
    <w:div w:id="943609096">
      <w:bodyDiv w:val="1"/>
      <w:marLeft w:val="0"/>
      <w:marRight w:val="0"/>
      <w:marTop w:val="0"/>
      <w:marBottom w:val="0"/>
      <w:divBdr>
        <w:top w:val="none" w:sz="0" w:space="0" w:color="auto"/>
        <w:left w:val="none" w:sz="0" w:space="0" w:color="auto"/>
        <w:bottom w:val="none" w:sz="0" w:space="0" w:color="auto"/>
        <w:right w:val="none" w:sz="0" w:space="0" w:color="auto"/>
      </w:divBdr>
    </w:div>
    <w:div w:id="1362779333">
      <w:bodyDiv w:val="1"/>
      <w:marLeft w:val="0"/>
      <w:marRight w:val="0"/>
      <w:marTop w:val="0"/>
      <w:marBottom w:val="0"/>
      <w:divBdr>
        <w:top w:val="none" w:sz="0" w:space="0" w:color="auto"/>
        <w:left w:val="none" w:sz="0" w:space="0" w:color="auto"/>
        <w:bottom w:val="none" w:sz="0" w:space="0" w:color="auto"/>
        <w:right w:val="none" w:sz="0" w:space="0" w:color="auto"/>
      </w:divBdr>
      <w:divsChild>
        <w:div w:id="673841774">
          <w:marLeft w:val="0"/>
          <w:marRight w:val="0"/>
          <w:marTop w:val="0"/>
          <w:marBottom w:val="0"/>
          <w:divBdr>
            <w:top w:val="none" w:sz="0" w:space="0" w:color="auto"/>
            <w:left w:val="none" w:sz="0" w:space="0" w:color="auto"/>
            <w:bottom w:val="none" w:sz="0" w:space="0" w:color="auto"/>
            <w:right w:val="none" w:sz="0" w:space="0" w:color="auto"/>
          </w:divBdr>
        </w:div>
        <w:div w:id="1231967403">
          <w:marLeft w:val="0"/>
          <w:marRight w:val="0"/>
          <w:marTop w:val="0"/>
          <w:marBottom w:val="0"/>
          <w:divBdr>
            <w:top w:val="none" w:sz="0" w:space="0" w:color="auto"/>
            <w:left w:val="none" w:sz="0" w:space="0" w:color="auto"/>
            <w:bottom w:val="none" w:sz="0" w:space="0" w:color="auto"/>
            <w:right w:val="none" w:sz="0" w:space="0" w:color="auto"/>
          </w:divBdr>
        </w:div>
      </w:divsChild>
    </w:div>
    <w:div w:id="1367100015">
      <w:bodyDiv w:val="1"/>
      <w:marLeft w:val="0"/>
      <w:marRight w:val="0"/>
      <w:marTop w:val="0"/>
      <w:marBottom w:val="0"/>
      <w:divBdr>
        <w:top w:val="none" w:sz="0" w:space="0" w:color="auto"/>
        <w:left w:val="none" w:sz="0" w:space="0" w:color="auto"/>
        <w:bottom w:val="none" w:sz="0" w:space="0" w:color="auto"/>
        <w:right w:val="none" w:sz="0" w:space="0" w:color="auto"/>
      </w:divBdr>
    </w:div>
    <w:div w:id="1512064531">
      <w:bodyDiv w:val="1"/>
      <w:marLeft w:val="0"/>
      <w:marRight w:val="0"/>
      <w:marTop w:val="0"/>
      <w:marBottom w:val="0"/>
      <w:divBdr>
        <w:top w:val="none" w:sz="0" w:space="0" w:color="auto"/>
        <w:left w:val="none" w:sz="0" w:space="0" w:color="auto"/>
        <w:bottom w:val="none" w:sz="0" w:space="0" w:color="auto"/>
        <w:right w:val="none" w:sz="0" w:space="0" w:color="auto"/>
      </w:divBdr>
    </w:div>
    <w:div w:id="1827278358">
      <w:bodyDiv w:val="1"/>
      <w:marLeft w:val="0"/>
      <w:marRight w:val="0"/>
      <w:marTop w:val="0"/>
      <w:marBottom w:val="0"/>
      <w:divBdr>
        <w:top w:val="none" w:sz="0" w:space="0" w:color="auto"/>
        <w:left w:val="none" w:sz="0" w:space="0" w:color="auto"/>
        <w:bottom w:val="none" w:sz="0" w:space="0" w:color="auto"/>
        <w:right w:val="none" w:sz="0" w:space="0" w:color="auto"/>
      </w:divBdr>
    </w:div>
    <w:div w:id="1856770796">
      <w:bodyDiv w:val="1"/>
      <w:marLeft w:val="0"/>
      <w:marRight w:val="0"/>
      <w:marTop w:val="0"/>
      <w:marBottom w:val="0"/>
      <w:divBdr>
        <w:top w:val="none" w:sz="0" w:space="0" w:color="auto"/>
        <w:left w:val="none" w:sz="0" w:space="0" w:color="auto"/>
        <w:bottom w:val="none" w:sz="0" w:space="0" w:color="auto"/>
        <w:right w:val="none" w:sz="0" w:space="0" w:color="auto"/>
      </w:divBdr>
      <w:divsChild>
        <w:div w:id="381639659">
          <w:marLeft w:val="0"/>
          <w:marRight w:val="0"/>
          <w:marTop w:val="0"/>
          <w:marBottom w:val="0"/>
          <w:divBdr>
            <w:top w:val="none" w:sz="0" w:space="0" w:color="auto"/>
            <w:left w:val="none" w:sz="0" w:space="0" w:color="auto"/>
            <w:bottom w:val="none" w:sz="0" w:space="0" w:color="auto"/>
            <w:right w:val="none" w:sz="0" w:space="0" w:color="auto"/>
          </w:divBdr>
        </w:div>
        <w:div w:id="1873765933">
          <w:marLeft w:val="0"/>
          <w:marRight w:val="0"/>
          <w:marTop w:val="0"/>
          <w:marBottom w:val="0"/>
          <w:divBdr>
            <w:top w:val="none" w:sz="0" w:space="0" w:color="auto"/>
            <w:left w:val="none" w:sz="0" w:space="0" w:color="auto"/>
            <w:bottom w:val="none" w:sz="0" w:space="0" w:color="auto"/>
            <w:right w:val="none" w:sz="0" w:space="0" w:color="auto"/>
          </w:divBdr>
        </w:div>
      </w:divsChild>
    </w:div>
    <w:div w:id="1879270805">
      <w:bodyDiv w:val="1"/>
      <w:marLeft w:val="0"/>
      <w:marRight w:val="0"/>
      <w:marTop w:val="0"/>
      <w:marBottom w:val="0"/>
      <w:divBdr>
        <w:top w:val="none" w:sz="0" w:space="0" w:color="auto"/>
        <w:left w:val="none" w:sz="0" w:space="0" w:color="auto"/>
        <w:bottom w:val="none" w:sz="0" w:space="0" w:color="auto"/>
        <w:right w:val="none" w:sz="0" w:space="0" w:color="auto"/>
      </w:divBdr>
    </w:div>
    <w:div w:id="197147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social-sciences/irish-republican-army" TargetMode="External"/><Relationship Id="rId13" Type="http://schemas.openxmlformats.org/officeDocument/2006/relationships/hyperlink" Target="https://www.researchgate.net/publication/2588384House63_Mission_Accomplished_Looking_Back_at_the_IRA/link/582bc54d08ae004f74afbcec/download" TargetMode="External"/><Relationship Id="rId18" Type="http://schemas.openxmlformats.org/officeDocument/2006/relationships/hyperlink" Target="https://www.theguardian.com/politics/2005/jul/28/northernireland.devolution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onlinelibrary.wiley.com/doi/pdf/10.4073/csr.2006.2" TargetMode="External"/><Relationship Id="rId17" Type="http://schemas.openxmlformats.org/officeDocument/2006/relationships/hyperlink" Target="https://doi.org/10.1080/09546559708427386" TargetMode="External"/><Relationship Id="rId2" Type="http://schemas.openxmlformats.org/officeDocument/2006/relationships/numbering" Target="numbering.xml"/><Relationship Id="rId16" Type="http://schemas.openxmlformats.org/officeDocument/2006/relationships/hyperlink" Target="https://www.jstor.org/stable/24353474?seq=1" TargetMode="External"/><Relationship Id="rId20" Type="http://schemas.openxmlformats.org/officeDocument/2006/relationships/hyperlink" Target="https://doi.org/10.1080/0954655970842738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ask-force.org/web/Field-Destruction/Leader-Earth-Liberation-Front-.pdf" TargetMode="External"/><Relationship Id="rId5" Type="http://schemas.openxmlformats.org/officeDocument/2006/relationships/webSettings" Target="webSettings.xml"/><Relationship Id="rId15" Type="http://schemas.openxmlformats.org/officeDocument/2006/relationships/hyperlink" Target="https://doi.org/10.1080/09546550701246981" TargetMode="External"/><Relationship Id="rId10" Type="http://schemas.openxmlformats.org/officeDocument/2006/relationships/hyperlink" Target="https://assets.publishing.service.gov.uk/government/uploads/system/uploads/attachment_data/file/243373/7464.pdf" TargetMode="External"/><Relationship Id="rId19" Type="http://schemas.openxmlformats.org/officeDocument/2006/relationships/hyperlink" Target="https://mackenzieinstitute.com/2016/01/irish-republican-army-ira/" TargetMode="External"/><Relationship Id="rId4" Type="http://schemas.openxmlformats.org/officeDocument/2006/relationships/settings" Target="settings.xml"/><Relationship Id="rId9" Type="http://schemas.openxmlformats.org/officeDocument/2006/relationships/hyperlink" Target="https://www.independent.co.uk/news/uk/crime/birmingham-pub-bombings-ira-arrest-belfast-b1724889.html" TargetMode="External"/><Relationship Id="rId14" Type="http://schemas.openxmlformats.org/officeDocument/2006/relationships/hyperlink" Target="https://www.independent.co.uk/news/uk/home-news/ira-has-disbanded-terrorist-structure-says-report-917712.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1902211@student.uwtsd.ac.uk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IRA</dc:subject>
  <dc:creator>Lucy Roche (1902211</dc:creator>
  <cp:keywords/>
  <dc:description/>
  <cp:lastModifiedBy>Lucy Roche (1902211)</cp:lastModifiedBy>
  <cp:revision>2</cp:revision>
  <dcterms:created xsi:type="dcterms:W3CDTF">2021-03-05T04:08:00Z</dcterms:created>
  <dcterms:modified xsi:type="dcterms:W3CDTF">2021-03-05T04:08:00Z</dcterms:modified>
</cp:coreProperties>
</file>