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445608" w14:textId="03C64D05" w:rsidR="009F3730" w:rsidRPr="005B43D9" w:rsidRDefault="00C211E0" w:rsidP="009F3730">
      <w:pPr>
        <w:pStyle w:val="NoSpacing"/>
        <w:rPr>
          <w:lang w:val="en-GB"/>
        </w:rPr>
      </w:pPr>
      <w:r>
        <w:rPr>
          <w:noProof/>
        </w:rPr>
        <mc:AlternateContent>
          <mc:Choice Requires="wps">
            <w:drawing>
              <wp:anchor distT="0" distB="0" distL="114300" distR="114300" simplePos="0" relativeHeight="251662336" behindDoc="0" locked="0" layoutInCell="1" allowOverlap="1" wp14:anchorId="41581C1B" wp14:editId="6EF86AAF">
                <wp:simplePos x="0" y="0"/>
                <wp:positionH relativeFrom="page">
                  <wp:posOffset>6369262</wp:posOffset>
                </wp:positionH>
                <wp:positionV relativeFrom="paragraph">
                  <wp:posOffset>-193463</wp:posOffset>
                </wp:positionV>
                <wp:extent cx="900753" cy="893928"/>
                <wp:effectExtent l="0" t="0" r="13970" b="20955"/>
                <wp:wrapNone/>
                <wp:docPr id="1288781950" name="Rectangle 1"/>
                <wp:cNvGraphicFramePr/>
                <a:graphic xmlns:a="http://schemas.openxmlformats.org/drawingml/2006/main">
                  <a:graphicData uri="http://schemas.microsoft.com/office/word/2010/wordprocessingShape">
                    <wps:wsp>
                      <wps:cNvSpPr/>
                      <wps:spPr>
                        <a:xfrm>
                          <a:off x="0" y="0"/>
                          <a:ext cx="900753" cy="893928"/>
                        </a:xfrm>
                        <a:prstGeom prst="rect">
                          <a:avLst/>
                        </a:prstGeom>
                      </wps:spPr>
                      <wps:style>
                        <a:lnRef idx="2">
                          <a:schemeClr val="accent6"/>
                        </a:lnRef>
                        <a:fillRef idx="1">
                          <a:schemeClr val="lt1"/>
                        </a:fillRef>
                        <a:effectRef idx="0">
                          <a:schemeClr val="accent6"/>
                        </a:effectRef>
                        <a:fontRef idx="minor">
                          <a:schemeClr val="dk1"/>
                        </a:fontRef>
                      </wps:style>
                      <wps:txbx>
                        <w:txbxContent>
                          <w:p w14:paraId="6FA5A8D0" w14:textId="29A09D9E" w:rsidR="00C211E0" w:rsidRPr="00C211E0" w:rsidRDefault="00C211E0" w:rsidP="00C211E0">
                            <w:pPr>
                              <w:rPr>
                                <w:lang w:val="en-GB"/>
                              </w:rPr>
                            </w:pPr>
                            <w:r w:rsidRPr="00C211E0">
                              <w:rPr>
                                <w:noProof/>
                                <w:lang w:val="en-GB"/>
                              </w:rPr>
                              <w:drawing>
                                <wp:inline distT="0" distB="0" distL="0" distR="0" wp14:anchorId="2A17D726" wp14:editId="507C191A">
                                  <wp:extent cx="704850" cy="704850"/>
                                  <wp:effectExtent l="0" t="0" r="0" b="0"/>
                                  <wp:docPr id="205074228" name="Picture 2" descr="A blue background with a black and yellow shiel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74228" name="Picture 2" descr="A blue background with a black and yellow shield with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04850" cy="704850"/>
                                          </a:xfrm>
                                          <a:prstGeom prst="rect">
                                            <a:avLst/>
                                          </a:prstGeom>
                                          <a:noFill/>
                                          <a:ln>
                                            <a:noFill/>
                                          </a:ln>
                                        </pic:spPr>
                                      </pic:pic>
                                    </a:graphicData>
                                  </a:graphic>
                                </wp:inline>
                              </w:drawing>
                            </w:r>
                          </w:p>
                          <w:p w14:paraId="501ED68C" w14:textId="77777777" w:rsidR="009F3730" w:rsidRDefault="009F3730" w:rsidP="00C211E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581C1B" id="Rectangle 1" o:spid="_x0000_s1026" style="position:absolute;margin-left:501.5pt;margin-top:-15.25pt;width:70.95pt;height:70.4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" fillcolor="white [3201]" strokecolor="#4ea72e [3209]" strokeweight="1pt">
                <v:textbox>
                  <w:txbxContent>
                    <w:p w14:paraId="6FA5A8D0" w14:textId="29A09D9E" w:rsidR="00C211E0" w:rsidRPr="00C211E0" w:rsidRDefault="00C211E0" w:rsidP="00C211E0">
                      <w:pPr>
                        <w:rPr>
                          <w:lang w:val="en-GB"/>
                        </w:rPr>
                      </w:pPr>
                      <w:r w:rsidRPr="00C211E0">
                        <w:rPr>
                          <w:noProof/>
                          <w:lang w:val="en-GB"/>
                        </w:rPr>
                        <w:drawing>
                          <wp:inline distT="0" distB="0" distL="0" distR="0" wp14:anchorId="2A17D726" wp14:editId="507C191A">
                            <wp:extent cx="704850" cy="704850"/>
                            <wp:effectExtent l="0" t="0" r="0" b="0"/>
                            <wp:docPr id="205074228" name="Picture 2" descr="A blue background with a black and yellow shiel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74228" name="Picture 2" descr="A blue background with a black and yellow shield with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04850" cy="704850"/>
                                    </a:xfrm>
                                    <a:prstGeom prst="rect">
                                      <a:avLst/>
                                    </a:prstGeom>
                                    <a:noFill/>
                                    <a:ln>
                                      <a:noFill/>
                                    </a:ln>
                                  </pic:spPr>
                                </pic:pic>
                              </a:graphicData>
                            </a:graphic>
                          </wp:inline>
                        </w:drawing>
                      </w:r>
                    </w:p>
                    <w:p w14:paraId="501ED68C" w14:textId="77777777" w:rsidR="009F3730" w:rsidRDefault="009F3730" w:rsidP="00C211E0"/>
                  </w:txbxContent>
                </v:textbox>
                <w10:wrap anchorx="page"/>
              </v:rect>
            </w:pict>
          </mc:Fallback>
        </mc:AlternateContent>
      </w:r>
      <w:r w:rsidR="009F3730">
        <w:rPr>
          <w:lang w:val="en-GB"/>
        </w:rPr>
        <w:t xml:space="preserve">  </w:t>
      </w:r>
    </w:p>
    <w:p w14:paraId="2DA54A4C" w14:textId="77777777" w:rsidR="009F3730" w:rsidRPr="005B43D9" w:rsidRDefault="009F3730" w:rsidP="009F3730">
      <w:pPr>
        <w:pStyle w:val="NoSpacing"/>
        <w:rPr>
          <w:lang w:val="en-GB"/>
        </w:rPr>
      </w:pPr>
    </w:p>
    <w:sdt>
      <w:sdtPr>
        <w:rPr>
          <w:rFonts w:eastAsiaTheme="minorHAnsi"/>
        </w:rPr>
        <w:id w:val="-943926541"/>
        <w:docPartObj>
          <w:docPartGallery w:val="Cover Pages"/>
          <w:docPartUnique/>
        </w:docPartObj>
      </w:sdtPr>
      <w:sdtEndPr>
        <w:rPr>
          <w:rFonts w:ascii="Times New Roman" w:hAnsi="Times New Roman" w:cs="Times New Roman"/>
          <w:sz w:val="24"/>
          <w:szCs w:val="24"/>
        </w:rPr>
      </w:sdtEndPr>
      <w:sdtContent>
        <w:p w14:paraId="392013D6" w14:textId="655B89E7" w:rsidR="009F3730" w:rsidRDefault="009F3730" w:rsidP="009F3730">
          <w:pPr>
            <w:pStyle w:val="NoSpacing"/>
          </w:pPr>
          <w:r>
            <w:rPr>
              <w:noProof/>
            </w:rPr>
            <mc:AlternateContent>
              <mc:Choice Requires="wpg">
                <w:drawing>
                  <wp:anchor distT="0" distB="0" distL="114300" distR="114300" simplePos="0" relativeHeight="251659264" behindDoc="1" locked="0" layoutInCell="1" allowOverlap="1" wp14:anchorId="2F6912C4" wp14:editId="6D01AD0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433DDA1" w14:textId="77777777" w:rsidR="009F3730" w:rsidRDefault="009F3730" w:rsidP="009F3730">
                                      <w:pPr>
                                        <w:pStyle w:val="NoSpacing"/>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F6912C4" id="Group 26" o:spid="_x0000_s1027"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Kr3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h5Ep8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KZyq91MkAABlBAEA&#10;DgAAAAAAAAAAAAAAAAAuAgAAZHJzL2Uyb0RvYy54bWxQSwECLQAUAAYACAAAACEAT/eVMt0AAAAG&#10;AQAADwAAAAAAAAAAAAAAAACtJgAAZHJzL2Rvd25yZXYueG1sUEsFBgAAAAAEAAQA8wAAALcnAAAA&#10;AA==&#10;">
                    <v:rect 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433DDA1" w14:textId="77777777" w:rsidR="009F3730" w:rsidRDefault="009F3730" w:rsidP="009F3730">
                                <w:pPr>
                                  <w:pStyle w:val="NoSpacing"/>
                                  <w:rPr>
                                    <w:color w:val="FFFFFF" w:themeColor="background1"/>
                                    <w:sz w:val="28"/>
                                    <w:szCs w:val="28"/>
                                  </w:rPr>
                                </w:pPr>
                                <w:r>
                                  <w:rPr>
                                    <w:color w:val="FFFFFF" w:themeColor="background1"/>
                                    <w:sz w:val="28"/>
                                    <w:szCs w:val="28"/>
                                  </w:rPr>
                                  <w:t xml:space="preserve">     </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45734B0" wp14:editId="508D33A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D6B893" w14:textId="6459F5E1" w:rsidR="009F3730" w:rsidRPr="009F3730" w:rsidRDefault="009F3730" w:rsidP="009F3730">
                                <w:pPr>
                                  <w:pStyle w:val="NoSpacing"/>
                                  <w:rPr>
                                    <w:rFonts w:asciiTheme="majorHAnsi" w:eastAsiaTheme="majorEastAsia" w:hAnsiTheme="majorHAnsi" w:cstheme="majorBidi"/>
                                    <w:b/>
                                    <w:bCs/>
                                    <w:color w:val="262626" w:themeColor="text1" w:themeTint="D9"/>
                                    <w:sz w:val="56"/>
                                    <w:szCs w:val="56"/>
                                    <w:lang w:val="en-GB"/>
                                  </w:rPr>
                                </w:pPr>
                                <w:r w:rsidRPr="009F3730">
                                  <w:rPr>
                                    <w:rFonts w:asciiTheme="majorHAnsi" w:eastAsiaTheme="majorEastAsia" w:hAnsiTheme="majorHAnsi" w:cstheme="majorBidi"/>
                                    <w:b/>
                                    <w:bCs/>
                                    <w:color w:val="262626" w:themeColor="text1" w:themeTint="D9"/>
                                    <w:sz w:val="56"/>
                                    <w:szCs w:val="56"/>
                                    <w:lang w:val="en-GB"/>
                                  </w:rPr>
                                  <w:t xml:space="preserve">Rebuilding Infrastructure </w:t>
                                </w:r>
                              </w:p>
                              <w:p w14:paraId="5773C621" w14:textId="393FEC53" w:rsidR="009F3730" w:rsidRPr="009F3730" w:rsidRDefault="009F3730" w:rsidP="009F3730">
                                <w:pPr>
                                  <w:pStyle w:val="NoSpacing"/>
                                  <w:rPr>
                                    <w:rFonts w:asciiTheme="majorHAnsi" w:eastAsiaTheme="majorEastAsia" w:hAnsiTheme="majorHAnsi" w:cstheme="majorBidi"/>
                                    <w:b/>
                                    <w:bCs/>
                                    <w:color w:val="262626" w:themeColor="text1" w:themeTint="D9"/>
                                    <w:sz w:val="56"/>
                                    <w:szCs w:val="56"/>
                                    <w:lang w:val="en-GB"/>
                                  </w:rPr>
                                </w:pPr>
                                <w:r w:rsidRPr="009F3730">
                                  <w:rPr>
                                    <w:rFonts w:asciiTheme="majorHAnsi" w:eastAsiaTheme="majorEastAsia" w:hAnsiTheme="majorHAnsi" w:cstheme="majorBidi"/>
                                    <w:b/>
                                    <w:bCs/>
                                    <w:color w:val="262626" w:themeColor="text1" w:themeTint="D9"/>
                                    <w:sz w:val="56"/>
                                    <w:szCs w:val="56"/>
                                    <w:lang w:val="en-GB"/>
                                  </w:rPr>
                                  <w:t>after the 2022 British Columbia Floodin</w:t>
                                </w:r>
                                <w:r>
                                  <w:rPr>
                                    <w:rFonts w:asciiTheme="majorHAnsi" w:eastAsiaTheme="majorEastAsia" w:hAnsiTheme="majorHAnsi" w:cstheme="majorBidi"/>
                                    <w:b/>
                                    <w:bCs/>
                                    <w:color w:val="262626" w:themeColor="text1" w:themeTint="D9"/>
                                    <w:sz w:val="56"/>
                                    <w:szCs w:val="56"/>
                                    <w:lang w:val="en-GB"/>
                                  </w:rPr>
                                  <w:t>g</w:t>
                                </w:r>
                              </w:p>
                              <w:p w14:paraId="411521B4" w14:textId="0F84BAF4" w:rsidR="009F3730" w:rsidRPr="00ED635B" w:rsidRDefault="009F3730" w:rsidP="009F3730">
                                <w:pPr>
                                  <w:pStyle w:val="NoSpacing"/>
                                  <w:rPr>
                                    <w:rFonts w:asciiTheme="majorHAnsi" w:eastAsiaTheme="majorEastAsia" w:hAnsiTheme="majorHAnsi" w:cstheme="majorBidi"/>
                                    <w:b/>
                                    <w:bCs/>
                                    <w:color w:val="262626" w:themeColor="text1" w:themeTint="D9"/>
                                    <w:sz w:val="56"/>
                                    <w:szCs w:val="56"/>
                                  </w:rPr>
                                </w:pPr>
                              </w:p>
                              <w:p w14:paraId="62BABCE5" w14:textId="43E784BB" w:rsidR="009F3730" w:rsidRDefault="00000000" w:rsidP="009F373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9F3730">
                                      <w:rPr>
                                        <w:color w:val="404040" w:themeColor="text1" w:themeTint="BF"/>
                                        <w:sz w:val="36"/>
                                        <w:szCs w:val="36"/>
                                      </w:rPr>
                                      <w:t xml:space="preserve">     </w:t>
                                    </w:r>
                                  </w:sdtContent>
                                </w:sdt>
                              </w:p>
                              <w:p w14:paraId="30ED9A79" w14:textId="77777777" w:rsidR="009F3730" w:rsidRDefault="009F3730" w:rsidP="009F3730">
                                <w:pPr>
                                  <w:spacing w:before="120"/>
                                  <w:rPr>
                                    <w:color w:val="404040" w:themeColor="text1" w:themeTint="BF"/>
                                    <w:sz w:val="36"/>
                                    <w:szCs w:val="36"/>
                                  </w:rPr>
                                </w:pPr>
                                <w:r>
                                  <w:rPr>
                                    <w:color w:val="404040" w:themeColor="text1" w:themeTint="BF"/>
                                    <w:sz w:val="36"/>
                                    <w:szCs w:val="36"/>
                                  </w:rPr>
                                  <w:t>Portfolio Assignment (Part A, B, C)</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45734B0" id="_x0000_t202" coordsize="21600,21600" o:spt="202" path="m,l,21600r21600,l21600,xe">
                    <v:stroke joinstyle="miter"/>
                    <v:path gradientshapeok="t" o:connecttype="rect"/>
                  </v:shapetype>
                  <v:shape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5BD6B893" w14:textId="6459F5E1" w:rsidR="009F3730" w:rsidRPr="009F3730" w:rsidRDefault="009F3730" w:rsidP="009F3730">
                          <w:pPr>
                            <w:pStyle w:val="NoSpacing"/>
                            <w:rPr>
                              <w:rFonts w:asciiTheme="majorHAnsi" w:eastAsiaTheme="majorEastAsia" w:hAnsiTheme="majorHAnsi" w:cstheme="majorBidi"/>
                              <w:b/>
                              <w:bCs/>
                              <w:color w:val="262626" w:themeColor="text1" w:themeTint="D9"/>
                              <w:sz w:val="56"/>
                              <w:szCs w:val="56"/>
                              <w:lang w:val="en-GB"/>
                            </w:rPr>
                          </w:pPr>
                          <w:r w:rsidRPr="009F3730">
                            <w:rPr>
                              <w:rFonts w:asciiTheme="majorHAnsi" w:eastAsiaTheme="majorEastAsia" w:hAnsiTheme="majorHAnsi" w:cstheme="majorBidi"/>
                              <w:b/>
                              <w:bCs/>
                              <w:color w:val="262626" w:themeColor="text1" w:themeTint="D9"/>
                              <w:sz w:val="56"/>
                              <w:szCs w:val="56"/>
                              <w:lang w:val="en-GB"/>
                            </w:rPr>
                            <w:t xml:space="preserve">Rebuilding Infrastructure </w:t>
                          </w:r>
                        </w:p>
                        <w:p w14:paraId="5773C621" w14:textId="393FEC53" w:rsidR="009F3730" w:rsidRPr="009F3730" w:rsidRDefault="009F3730" w:rsidP="009F3730">
                          <w:pPr>
                            <w:pStyle w:val="NoSpacing"/>
                            <w:rPr>
                              <w:rFonts w:asciiTheme="majorHAnsi" w:eastAsiaTheme="majorEastAsia" w:hAnsiTheme="majorHAnsi" w:cstheme="majorBidi"/>
                              <w:b/>
                              <w:bCs/>
                              <w:color w:val="262626" w:themeColor="text1" w:themeTint="D9"/>
                              <w:sz w:val="56"/>
                              <w:szCs w:val="56"/>
                              <w:lang w:val="en-GB"/>
                            </w:rPr>
                          </w:pPr>
                          <w:r w:rsidRPr="009F3730">
                            <w:rPr>
                              <w:rFonts w:asciiTheme="majorHAnsi" w:eastAsiaTheme="majorEastAsia" w:hAnsiTheme="majorHAnsi" w:cstheme="majorBidi"/>
                              <w:b/>
                              <w:bCs/>
                              <w:color w:val="262626" w:themeColor="text1" w:themeTint="D9"/>
                              <w:sz w:val="56"/>
                              <w:szCs w:val="56"/>
                              <w:lang w:val="en-GB"/>
                            </w:rPr>
                            <w:t>after the 2022 British Columbia Floodin</w:t>
                          </w:r>
                          <w:r>
                            <w:rPr>
                              <w:rFonts w:asciiTheme="majorHAnsi" w:eastAsiaTheme="majorEastAsia" w:hAnsiTheme="majorHAnsi" w:cstheme="majorBidi"/>
                              <w:b/>
                              <w:bCs/>
                              <w:color w:val="262626" w:themeColor="text1" w:themeTint="D9"/>
                              <w:sz w:val="56"/>
                              <w:szCs w:val="56"/>
                              <w:lang w:val="en-GB"/>
                            </w:rPr>
                            <w:t>g</w:t>
                          </w:r>
                        </w:p>
                        <w:p w14:paraId="411521B4" w14:textId="0F84BAF4" w:rsidR="009F3730" w:rsidRPr="00ED635B" w:rsidRDefault="009F3730" w:rsidP="009F3730">
                          <w:pPr>
                            <w:pStyle w:val="NoSpacing"/>
                            <w:rPr>
                              <w:rFonts w:asciiTheme="majorHAnsi" w:eastAsiaTheme="majorEastAsia" w:hAnsiTheme="majorHAnsi" w:cstheme="majorBidi"/>
                              <w:b/>
                              <w:bCs/>
                              <w:color w:val="262626" w:themeColor="text1" w:themeTint="D9"/>
                              <w:sz w:val="56"/>
                              <w:szCs w:val="56"/>
                            </w:rPr>
                          </w:pPr>
                        </w:p>
                        <w:p w14:paraId="62BABCE5" w14:textId="43E784BB" w:rsidR="009F3730" w:rsidRDefault="00000000" w:rsidP="009F373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9F3730">
                                <w:rPr>
                                  <w:color w:val="404040" w:themeColor="text1" w:themeTint="BF"/>
                                  <w:sz w:val="36"/>
                                  <w:szCs w:val="36"/>
                                </w:rPr>
                                <w:t xml:space="preserve">     </w:t>
                              </w:r>
                            </w:sdtContent>
                          </w:sdt>
                        </w:p>
                        <w:p w14:paraId="30ED9A79" w14:textId="77777777" w:rsidR="009F3730" w:rsidRDefault="009F3730" w:rsidP="009F3730">
                          <w:pPr>
                            <w:spacing w:before="120"/>
                            <w:rPr>
                              <w:color w:val="404040" w:themeColor="text1" w:themeTint="BF"/>
                              <w:sz w:val="36"/>
                              <w:szCs w:val="36"/>
                            </w:rPr>
                          </w:pPr>
                          <w:r>
                            <w:rPr>
                              <w:color w:val="404040" w:themeColor="text1" w:themeTint="BF"/>
                              <w:sz w:val="36"/>
                              <w:szCs w:val="36"/>
                            </w:rPr>
                            <w:t>Portfolio Assignment (Part A, B, C)</w:t>
                          </w:r>
                        </w:p>
                      </w:txbxContent>
                    </v:textbox>
                    <w10:wrap anchorx="page" anchory="page"/>
                  </v:shape>
                </w:pict>
              </mc:Fallback>
            </mc:AlternateContent>
          </w:r>
        </w:p>
        <w:p w14:paraId="1EA5C47F" w14:textId="065BB134" w:rsidR="009F3730" w:rsidRDefault="00000000" w:rsidP="009F3730">
          <w:pPr>
            <w:rPr>
              <w:rFonts w:ascii="Times New Roman" w:hAnsi="Times New Roman" w:cs="Times New Roman"/>
              <w:sz w:val="24"/>
              <w:szCs w:val="24"/>
            </w:rPr>
          </w:pPr>
        </w:p>
      </w:sdtContent>
    </w:sdt>
    <w:p w14:paraId="5870081D" w14:textId="77777777" w:rsidR="009F3730" w:rsidRPr="00C52C25" w:rsidRDefault="009F3730" w:rsidP="009F3730">
      <w:pPr>
        <w:spacing w:line="276" w:lineRule="auto"/>
        <w:jc w:val="center"/>
        <w:rPr>
          <w:rFonts w:ascii="Times New Roman" w:hAnsi="Times New Roman" w:cs="Times New Roman"/>
          <w:sz w:val="24"/>
          <w:szCs w:val="24"/>
        </w:rPr>
      </w:pPr>
    </w:p>
    <w:p w14:paraId="5CF4216A" w14:textId="77777777" w:rsidR="009F3730" w:rsidRDefault="009F3730" w:rsidP="009F3730">
      <w:pPr>
        <w:spacing w:line="276" w:lineRule="auto"/>
        <w:rPr>
          <w:rFonts w:ascii="Times New Roman" w:eastAsia="Times New Roman" w:hAnsi="Times New Roman" w:cs="Times New Roman"/>
          <w:b/>
          <w:bCs/>
          <w:sz w:val="24"/>
          <w:szCs w:val="24"/>
          <w:lang w:val="en-GB" w:eastAsia="en-GB"/>
        </w:rPr>
      </w:pPr>
    </w:p>
    <w:p w14:paraId="1CB2DA65" w14:textId="77777777" w:rsidR="009F3730" w:rsidRDefault="009F3730" w:rsidP="009F3730">
      <w:pPr>
        <w:spacing w:line="276" w:lineRule="auto"/>
        <w:rPr>
          <w:rFonts w:ascii="Times New Roman" w:eastAsia="Times New Roman" w:hAnsi="Times New Roman" w:cs="Times New Roman"/>
          <w:b/>
          <w:bCs/>
          <w:sz w:val="24"/>
          <w:szCs w:val="24"/>
          <w:lang w:val="en-GB" w:eastAsia="en-GB"/>
        </w:rPr>
      </w:pPr>
    </w:p>
    <w:p w14:paraId="147103F9" w14:textId="77777777" w:rsidR="009F3730" w:rsidRDefault="009F3730" w:rsidP="009F3730">
      <w:pPr>
        <w:spacing w:line="276" w:lineRule="auto"/>
        <w:rPr>
          <w:rFonts w:ascii="Times New Roman" w:eastAsia="Times New Roman" w:hAnsi="Times New Roman" w:cs="Times New Roman"/>
          <w:b/>
          <w:bCs/>
          <w:sz w:val="24"/>
          <w:szCs w:val="24"/>
          <w:lang w:val="en-GB" w:eastAsia="en-GB"/>
        </w:rPr>
      </w:pPr>
    </w:p>
    <w:p w14:paraId="4EB23289" w14:textId="77777777" w:rsidR="009F3730" w:rsidRDefault="009F3730" w:rsidP="009F3730">
      <w:pPr>
        <w:spacing w:line="276" w:lineRule="auto"/>
        <w:rPr>
          <w:rFonts w:ascii="Times New Roman" w:eastAsia="Times New Roman" w:hAnsi="Times New Roman" w:cs="Times New Roman"/>
          <w:b/>
          <w:bCs/>
          <w:sz w:val="24"/>
          <w:szCs w:val="24"/>
          <w:lang w:val="en-GB" w:eastAsia="en-GB"/>
        </w:rPr>
      </w:pPr>
    </w:p>
    <w:p w14:paraId="25498BC3" w14:textId="77777777" w:rsidR="009F3730" w:rsidRDefault="009F3730" w:rsidP="009F3730">
      <w:pPr>
        <w:spacing w:line="276" w:lineRule="auto"/>
        <w:rPr>
          <w:rFonts w:ascii="Times New Roman" w:eastAsia="Times New Roman" w:hAnsi="Times New Roman" w:cs="Times New Roman"/>
          <w:b/>
          <w:bCs/>
          <w:sz w:val="24"/>
          <w:szCs w:val="24"/>
          <w:lang w:val="en-GB" w:eastAsia="en-GB"/>
        </w:rPr>
      </w:pPr>
    </w:p>
    <w:p w14:paraId="11837117" w14:textId="77777777" w:rsidR="009F3730" w:rsidRDefault="009F3730" w:rsidP="009F3730">
      <w:pPr>
        <w:spacing w:line="276" w:lineRule="auto"/>
        <w:rPr>
          <w:rFonts w:ascii="Times New Roman" w:eastAsia="Times New Roman" w:hAnsi="Times New Roman" w:cs="Times New Roman"/>
          <w:b/>
          <w:bCs/>
          <w:sz w:val="24"/>
          <w:szCs w:val="24"/>
          <w:lang w:val="en-GB" w:eastAsia="en-GB"/>
        </w:rPr>
      </w:pPr>
    </w:p>
    <w:p w14:paraId="7A962A23" w14:textId="77777777" w:rsidR="009F3730" w:rsidRDefault="009F3730" w:rsidP="009F3730">
      <w:pPr>
        <w:spacing w:line="276" w:lineRule="auto"/>
        <w:rPr>
          <w:rFonts w:ascii="Times New Roman" w:eastAsia="Times New Roman" w:hAnsi="Times New Roman" w:cs="Times New Roman"/>
          <w:b/>
          <w:bCs/>
          <w:sz w:val="24"/>
          <w:szCs w:val="24"/>
          <w:lang w:val="en-GB" w:eastAsia="en-GB"/>
        </w:rPr>
      </w:pPr>
    </w:p>
    <w:p w14:paraId="6DDB760D" w14:textId="77777777" w:rsidR="009F3730" w:rsidRDefault="009F3730" w:rsidP="009F3730">
      <w:pPr>
        <w:spacing w:line="276" w:lineRule="auto"/>
        <w:rPr>
          <w:rFonts w:ascii="Times New Roman" w:eastAsia="Times New Roman" w:hAnsi="Times New Roman" w:cs="Times New Roman"/>
          <w:b/>
          <w:bCs/>
          <w:sz w:val="24"/>
          <w:szCs w:val="24"/>
          <w:lang w:val="en-GB" w:eastAsia="en-GB"/>
        </w:rPr>
      </w:pPr>
    </w:p>
    <w:p w14:paraId="174CBBF3" w14:textId="77777777" w:rsidR="009F3730" w:rsidRDefault="009F3730" w:rsidP="009F3730">
      <w:pPr>
        <w:spacing w:line="276" w:lineRule="auto"/>
        <w:rPr>
          <w:rFonts w:ascii="Times New Roman" w:eastAsia="Times New Roman" w:hAnsi="Times New Roman" w:cs="Times New Roman"/>
          <w:b/>
          <w:bCs/>
          <w:sz w:val="24"/>
          <w:szCs w:val="24"/>
          <w:lang w:val="en-GB" w:eastAsia="en-GB"/>
        </w:rPr>
      </w:pPr>
    </w:p>
    <w:p w14:paraId="75D30A0D" w14:textId="77777777" w:rsidR="009F3730" w:rsidRDefault="009F3730" w:rsidP="009F3730">
      <w:pPr>
        <w:spacing w:line="276" w:lineRule="auto"/>
        <w:rPr>
          <w:rFonts w:ascii="Times New Roman" w:eastAsia="Times New Roman" w:hAnsi="Times New Roman" w:cs="Times New Roman"/>
          <w:b/>
          <w:bCs/>
          <w:sz w:val="24"/>
          <w:szCs w:val="24"/>
          <w:lang w:val="en-GB" w:eastAsia="en-GB"/>
        </w:rPr>
      </w:pPr>
    </w:p>
    <w:p w14:paraId="3C359E71" w14:textId="77777777" w:rsidR="009F3730" w:rsidRDefault="009F3730" w:rsidP="009F3730">
      <w:pPr>
        <w:spacing w:line="276" w:lineRule="auto"/>
        <w:rPr>
          <w:rFonts w:ascii="Times New Roman" w:eastAsia="Times New Roman" w:hAnsi="Times New Roman" w:cs="Times New Roman"/>
          <w:b/>
          <w:bCs/>
          <w:sz w:val="24"/>
          <w:szCs w:val="24"/>
          <w:lang w:val="en-GB" w:eastAsia="en-GB"/>
        </w:rPr>
      </w:pPr>
    </w:p>
    <w:p w14:paraId="700C297E" w14:textId="77777777" w:rsidR="009F3730" w:rsidRDefault="009F3730" w:rsidP="009F3730">
      <w:pPr>
        <w:spacing w:line="276" w:lineRule="auto"/>
        <w:rPr>
          <w:rFonts w:ascii="Times New Roman" w:eastAsia="Times New Roman" w:hAnsi="Times New Roman" w:cs="Times New Roman"/>
          <w:b/>
          <w:bCs/>
          <w:sz w:val="24"/>
          <w:szCs w:val="24"/>
          <w:lang w:val="en-GB" w:eastAsia="en-GB"/>
        </w:rPr>
      </w:pPr>
    </w:p>
    <w:p w14:paraId="1DA0BBD0" w14:textId="77777777" w:rsidR="009F3730" w:rsidRDefault="009F3730" w:rsidP="009F3730">
      <w:pPr>
        <w:spacing w:line="276" w:lineRule="auto"/>
        <w:rPr>
          <w:rFonts w:ascii="Times New Roman" w:eastAsia="Times New Roman" w:hAnsi="Times New Roman" w:cs="Times New Roman"/>
          <w:b/>
          <w:bCs/>
          <w:sz w:val="24"/>
          <w:szCs w:val="24"/>
          <w:lang w:val="en-GB" w:eastAsia="en-GB"/>
        </w:rPr>
      </w:pPr>
    </w:p>
    <w:p w14:paraId="3A51E9EA" w14:textId="77777777" w:rsidR="009F3730" w:rsidRDefault="009F3730" w:rsidP="009F3730">
      <w:pPr>
        <w:spacing w:line="276" w:lineRule="auto"/>
        <w:rPr>
          <w:rFonts w:ascii="Times New Roman" w:eastAsia="Times New Roman" w:hAnsi="Times New Roman" w:cs="Times New Roman"/>
          <w:b/>
          <w:bCs/>
          <w:sz w:val="24"/>
          <w:szCs w:val="24"/>
          <w:lang w:val="en-GB" w:eastAsia="en-GB"/>
        </w:rPr>
      </w:pPr>
    </w:p>
    <w:p w14:paraId="73877731" w14:textId="77777777" w:rsidR="009F3730" w:rsidRDefault="009F3730" w:rsidP="009F3730">
      <w:pPr>
        <w:spacing w:line="276" w:lineRule="auto"/>
        <w:rPr>
          <w:rFonts w:ascii="Times New Roman" w:eastAsia="Times New Roman" w:hAnsi="Times New Roman" w:cs="Times New Roman"/>
          <w:b/>
          <w:bCs/>
          <w:sz w:val="24"/>
          <w:szCs w:val="24"/>
          <w:lang w:val="en-GB" w:eastAsia="en-GB"/>
        </w:rPr>
      </w:pPr>
    </w:p>
    <w:p w14:paraId="2EF4940E" w14:textId="77777777" w:rsidR="009F3730" w:rsidRDefault="009F3730" w:rsidP="009F3730">
      <w:pPr>
        <w:spacing w:line="276" w:lineRule="auto"/>
        <w:rPr>
          <w:rFonts w:ascii="Times New Roman" w:eastAsia="Times New Roman" w:hAnsi="Times New Roman" w:cs="Times New Roman"/>
          <w:b/>
          <w:bCs/>
          <w:sz w:val="24"/>
          <w:szCs w:val="24"/>
          <w:lang w:val="en-GB" w:eastAsia="en-GB"/>
        </w:rPr>
      </w:pPr>
    </w:p>
    <w:p w14:paraId="77E09D4C" w14:textId="77777777" w:rsidR="009F3730" w:rsidRDefault="009F3730" w:rsidP="009F3730">
      <w:pPr>
        <w:spacing w:line="276" w:lineRule="auto"/>
        <w:rPr>
          <w:rFonts w:ascii="Times New Roman" w:eastAsia="Times New Roman" w:hAnsi="Times New Roman" w:cs="Times New Roman"/>
          <w:b/>
          <w:bCs/>
          <w:sz w:val="24"/>
          <w:szCs w:val="24"/>
          <w:lang w:val="en-GB" w:eastAsia="en-GB"/>
        </w:rPr>
      </w:pPr>
    </w:p>
    <w:p w14:paraId="7EFF5FFF" w14:textId="77777777" w:rsidR="009F3730" w:rsidRDefault="009F3730" w:rsidP="009F3730">
      <w:pPr>
        <w:spacing w:line="276" w:lineRule="auto"/>
        <w:rPr>
          <w:rFonts w:ascii="Times New Roman" w:eastAsia="Times New Roman" w:hAnsi="Times New Roman" w:cs="Times New Roman"/>
          <w:b/>
          <w:bCs/>
          <w:sz w:val="24"/>
          <w:szCs w:val="24"/>
          <w:lang w:val="en-GB" w:eastAsia="en-GB"/>
        </w:rPr>
      </w:pPr>
    </w:p>
    <w:p w14:paraId="2612AF5A" w14:textId="77777777" w:rsidR="009F3730" w:rsidRDefault="009F3730" w:rsidP="009F3730">
      <w:pPr>
        <w:spacing w:line="276" w:lineRule="auto"/>
        <w:rPr>
          <w:rFonts w:ascii="Times New Roman" w:eastAsia="Times New Roman" w:hAnsi="Times New Roman" w:cs="Times New Roman"/>
          <w:b/>
          <w:bCs/>
          <w:sz w:val="24"/>
          <w:szCs w:val="24"/>
          <w:lang w:val="en-GB" w:eastAsia="en-GB"/>
        </w:rPr>
      </w:pPr>
    </w:p>
    <w:p w14:paraId="35DDD0F5" w14:textId="77777777" w:rsidR="009F3730" w:rsidRDefault="009F3730" w:rsidP="009F3730">
      <w:pPr>
        <w:spacing w:line="276" w:lineRule="auto"/>
        <w:rPr>
          <w:rFonts w:ascii="Times New Roman" w:eastAsia="Times New Roman" w:hAnsi="Times New Roman" w:cs="Times New Roman"/>
          <w:b/>
          <w:bCs/>
          <w:sz w:val="24"/>
          <w:szCs w:val="24"/>
          <w:lang w:val="en-GB" w:eastAsia="en-GB"/>
        </w:rPr>
      </w:pPr>
    </w:p>
    <w:p w14:paraId="19A628DD" w14:textId="77777777" w:rsidR="009F3730" w:rsidRDefault="009F3730" w:rsidP="009F3730">
      <w:pPr>
        <w:spacing w:line="276" w:lineRule="auto"/>
        <w:rPr>
          <w:rFonts w:ascii="Times New Roman" w:eastAsia="Times New Roman" w:hAnsi="Times New Roman" w:cs="Times New Roman"/>
          <w:b/>
          <w:bCs/>
          <w:sz w:val="24"/>
          <w:szCs w:val="24"/>
          <w:lang w:val="en-GB" w:eastAsia="en-GB"/>
        </w:rPr>
      </w:pPr>
    </w:p>
    <w:p w14:paraId="167A624E" w14:textId="06A9BBB6" w:rsidR="009F3730" w:rsidRDefault="009F3730" w:rsidP="009F3730">
      <w:pPr>
        <w:spacing w:line="276" w:lineRule="auto"/>
        <w:rPr>
          <w:rFonts w:ascii="Times New Roman" w:eastAsia="Times New Roman" w:hAnsi="Times New Roman" w:cs="Times New Roman"/>
          <w:b/>
          <w:bCs/>
          <w:sz w:val="24"/>
          <w:szCs w:val="24"/>
          <w:lang w:val="en-GB" w:eastAsia="en-GB"/>
        </w:rPr>
      </w:pPr>
      <w:r>
        <w:rPr>
          <w:noProof/>
        </w:rPr>
        <mc:AlternateContent>
          <mc:Choice Requires="wps">
            <w:drawing>
              <wp:anchor distT="0" distB="0" distL="114300" distR="114300" simplePos="0" relativeHeight="251661312" behindDoc="0" locked="0" layoutInCell="1" allowOverlap="1" wp14:anchorId="54038747" wp14:editId="14F2ECF2">
                <wp:simplePos x="0" y="0"/>
                <wp:positionH relativeFrom="page">
                  <wp:posOffset>4616245</wp:posOffset>
                </wp:positionH>
                <wp:positionV relativeFrom="page">
                  <wp:posOffset>8052619</wp:posOffset>
                </wp:positionV>
                <wp:extent cx="2853813" cy="1875790"/>
                <wp:effectExtent l="0" t="0" r="3810" b="10160"/>
                <wp:wrapNone/>
                <wp:docPr id="32" name="Text Box 28"/>
                <wp:cNvGraphicFramePr/>
                <a:graphic xmlns:a="http://schemas.openxmlformats.org/drawingml/2006/main">
                  <a:graphicData uri="http://schemas.microsoft.com/office/word/2010/wordprocessingShape">
                    <wps:wsp>
                      <wps:cNvSpPr txBox="1"/>
                      <wps:spPr>
                        <a:xfrm>
                          <a:off x="0" y="0"/>
                          <a:ext cx="2853813" cy="18757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399070" w14:textId="5F094D82" w:rsidR="009F3730" w:rsidRPr="005A73F3" w:rsidRDefault="00000000" w:rsidP="009F3730">
                            <w:pPr>
                              <w:pStyle w:val="NoSpacing"/>
                              <w:rPr>
                                <w:rFonts w:ascii="Arial" w:hAnsi="Arial" w:cs="Arial"/>
                                <w:caps/>
                                <w:color w:val="0F4761" w:themeColor="accent1" w:themeShade="BF"/>
                              </w:rPr>
                            </w:pPr>
                            <w:sdt>
                              <w:sdtPr>
                                <w:rPr>
                                  <w:rFonts w:ascii="Arial" w:hAnsi="Arial" w:cs="Arial"/>
                                  <w:caps/>
                                  <w:color w:val="0F4761" w:themeColor="accent1" w:themeShade="BF"/>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9F3730" w:rsidRPr="005A73F3">
                                  <w:rPr>
                                    <w:rFonts w:ascii="Arial" w:hAnsi="Arial" w:cs="Arial"/>
                                    <w:caps/>
                                    <w:color w:val="0F4761" w:themeColor="accent1" w:themeShade="BF"/>
                                  </w:rPr>
                                  <w:t xml:space="preserve">     </w:t>
                                </w:r>
                              </w:sdtContent>
                            </w:sdt>
                            <w:r w:rsidR="009F3730" w:rsidRPr="005A73F3">
                              <w:rPr>
                                <w:rFonts w:ascii="Arial" w:hAnsi="Arial" w:cs="Arial"/>
                                <w:caps/>
                                <w:color w:val="0F4761" w:themeColor="accent1" w:themeShade="BF"/>
                              </w:rPr>
                              <w:t xml:space="preserve">Student name: </w:t>
                            </w:r>
                            <w:r w:rsidR="009F3730">
                              <w:rPr>
                                <w:rFonts w:ascii="Arial" w:hAnsi="Arial" w:cs="Arial"/>
                                <w:caps/>
                                <w:color w:val="0F4761" w:themeColor="accent1" w:themeShade="BF"/>
                              </w:rPr>
                              <w:t xml:space="preserve"> Annie Metzger</w:t>
                            </w:r>
                          </w:p>
                          <w:p w14:paraId="6366FEAA" w14:textId="0CBA43D1" w:rsidR="009F3730" w:rsidRPr="005A73F3" w:rsidRDefault="009F3730" w:rsidP="009F3730">
                            <w:pPr>
                              <w:pStyle w:val="NoSpacing"/>
                              <w:rPr>
                                <w:rFonts w:ascii="Arial" w:hAnsi="Arial" w:cs="Arial"/>
                                <w:caps/>
                                <w:color w:val="0F4761" w:themeColor="accent1" w:themeShade="BF"/>
                              </w:rPr>
                            </w:pPr>
                            <w:r w:rsidRPr="005A73F3">
                              <w:rPr>
                                <w:rFonts w:ascii="Arial" w:hAnsi="Arial" w:cs="Arial"/>
                                <w:caps/>
                                <w:color w:val="0F4761" w:themeColor="accent1" w:themeShade="BF"/>
                              </w:rPr>
                              <w:t xml:space="preserve">     student ID: 2</w:t>
                            </w:r>
                            <w:r>
                              <w:rPr>
                                <w:rFonts w:ascii="Arial" w:hAnsi="Arial" w:cs="Arial"/>
                                <w:caps/>
                                <w:color w:val="0F4761" w:themeColor="accent1" w:themeShade="BF"/>
                              </w:rPr>
                              <w:t>214252</w:t>
                            </w:r>
                          </w:p>
                          <w:p w14:paraId="0144A1C5" w14:textId="77777777" w:rsidR="009F3730" w:rsidRDefault="009F3730" w:rsidP="009F3730">
                            <w:pPr>
                              <w:pStyle w:val="NoSpacing"/>
                              <w:rPr>
                                <w:rFonts w:ascii="Arial" w:hAnsi="Arial" w:cs="Arial"/>
                                <w:caps/>
                                <w:color w:val="0F4761" w:themeColor="accent1" w:themeShade="BF"/>
                              </w:rPr>
                            </w:pPr>
                            <w:r w:rsidRPr="005A73F3">
                              <w:rPr>
                                <w:rFonts w:ascii="Arial" w:hAnsi="Arial" w:cs="Arial"/>
                                <w:caps/>
                                <w:color w:val="0F4761" w:themeColor="accent1" w:themeShade="BF"/>
                              </w:rPr>
                              <w:t xml:space="preserve">     module: Project Management </w:t>
                            </w:r>
                            <w:r>
                              <w:rPr>
                                <w:rFonts w:ascii="Arial" w:hAnsi="Arial" w:cs="Arial"/>
                                <w:caps/>
                                <w:color w:val="0F4761" w:themeColor="accent1" w:themeShade="BF"/>
                              </w:rPr>
                              <w:t xml:space="preserve"> </w:t>
                            </w:r>
                          </w:p>
                          <w:p w14:paraId="40FEA628" w14:textId="77777777" w:rsidR="009F3730" w:rsidRPr="005A73F3" w:rsidRDefault="009F3730" w:rsidP="009F3730">
                            <w:pPr>
                              <w:pStyle w:val="NoSpacing"/>
                              <w:rPr>
                                <w:rFonts w:ascii="Arial" w:hAnsi="Arial" w:cs="Arial"/>
                                <w:caps/>
                                <w:color w:val="0F4761" w:themeColor="accent1" w:themeShade="BF"/>
                              </w:rPr>
                            </w:pPr>
                            <w:r>
                              <w:rPr>
                                <w:rFonts w:ascii="Arial" w:hAnsi="Arial" w:cs="Arial"/>
                                <w:caps/>
                                <w:color w:val="0F4761" w:themeColor="accent1" w:themeShade="BF"/>
                              </w:rPr>
                              <w:t xml:space="preserve">     L</w:t>
                            </w:r>
                            <w:r w:rsidRPr="005A73F3">
                              <w:rPr>
                                <w:rFonts w:ascii="Arial" w:hAnsi="Arial" w:cs="Arial"/>
                                <w:caps/>
                                <w:color w:val="0F4761" w:themeColor="accent1" w:themeShade="BF"/>
                              </w:rPr>
                              <w:t>CLM 5003</w:t>
                            </w:r>
                          </w:p>
                          <w:p w14:paraId="04393117" w14:textId="77777777" w:rsidR="009F3730" w:rsidRPr="005A73F3" w:rsidRDefault="009F3730" w:rsidP="009F3730">
                            <w:pPr>
                              <w:pStyle w:val="NoSpacing"/>
                              <w:rPr>
                                <w:rFonts w:ascii="Arial" w:hAnsi="Arial" w:cs="Arial"/>
                                <w:caps/>
                                <w:color w:val="0F4761" w:themeColor="accent1" w:themeShade="BF"/>
                              </w:rPr>
                            </w:pPr>
                            <w:r w:rsidRPr="005A73F3">
                              <w:rPr>
                                <w:rFonts w:ascii="Arial" w:hAnsi="Arial" w:cs="Arial"/>
                                <w:caps/>
                                <w:color w:val="0F4761" w:themeColor="accent1" w:themeShade="BF"/>
                              </w:rPr>
                              <w:t xml:space="preserve">     lecturer name: Xavier Matieni</w:t>
                            </w:r>
                          </w:p>
                          <w:p w14:paraId="211CF528" w14:textId="77777777" w:rsidR="009F3730" w:rsidRDefault="009F3730" w:rsidP="009F3730">
                            <w:pPr>
                              <w:pStyle w:val="NoSpacing"/>
                              <w:rPr>
                                <w:caps/>
                                <w:color w:val="595959" w:themeColor="text1" w:themeTint="A6"/>
                                <w:sz w:val="20"/>
                                <w:szCs w:val="20"/>
                              </w:rPr>
                            </w:pPr>
                          </w:p>
                          <w:p w14:paraId="6EF5C30A" w14:textId="77777777" w:rsidR="009F3730" w:rsidRDefault="009F3730" w:rsidP="009F3730">
                            <w:pPr>
                              <w:pStyle w:val="NoSpacing"/>
                              <w:rPr>
                                <w:caps/>
                                <w:color w:val="595959" w:themeColor="text1" w:themeTint="A6"/>
                                <w:sz w:val="20"/>
                                <w:szCs w:val="20"/>
                              </w:rPr>
                            </w:pPr>
                          </w:p>
                          <w:p w14:paraId="654849B9" w14:textId="77777777" w:rsidR="009F3730" w:rsidRDefault="009F3730" w:rsidP="009F3730">
                            <w:pPr>
                              <w:pStyle w:val="NoSpacing"/>
                              <w:rPr>
                                <w:color w:val="595959" w:themeColor="text1" w:themeTint="A6"/>
                                <w:sz w:val="20"/>
                                <w:szCs w:val="20"/>
                              </w:rPr>
                            </w:pPr>
                            <w:r>
                              <w:rPr>
                                <w:color w:val="595959" w:themeColor="text1" w:themeTint="A6"/>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4038747" id="Text Box 28" o:spid="_x0000_s1057" type="#_x0000_t202" style="position:absolute;margin-left:363.5pt;margin-top:634.05pt;width:224.7pt;height:147.7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" filled="f" stroked="f" strokeweight=".5pt">
                <v:textbox inset="0,0,0,0">
                  <w:txbxContent>
                    <w:p w14:paraId="48399070" w14:textId="5F094D82" w:rsidR="009F3730" w:rsidRPr="005A73F3" w:rsidRDefault="00000000" w:rsidP="009F3730">
                      <w:pPr>
                        <w:pStyle w:val="NoSpacing"/>
                        <w:rPr>
                          <w:rFonts w:ascii="Arial" w:hAnsi="Arial" w:cs="Arial"/>
                          <w:caps/>
                          <w:color w:val="0F4761" w:themeColor="accent1" w:themeShade="BF"/>
                        </w:rPr>
                      </w:pPr>
                      <w:sdt>
                        <w:sdtPr>
                          <w:rPr>
                            <w:rFonts w:ascii="Arial" w:hAnsi="Arial" w:cs="Arial"/>
                            <w:caps/>
                            <w:color w:val="0F4761" w:themeColor="accent1" w:themeShade="BF"/>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9F3730" w:rsidRPr="005A73F3">
                            <w:rPr>
                              <w:rFonts w:ascii="Arial" w:hAnsi="Arial" w:cs="Arial"/>
                              <w:caps/>
                              <w:color w:val="0F4761" w:themeColor="accent1" w:themeShade="BF"/>
                            </w:rPr>
                            <w:t xml:space="preserve">     </w:t>
                          </w:r>
                        </w:sdtContent>
                      </w:sdt>
                      <w:r w:rsidR="009F3730" w:rsidRPr="005A73F3">
                        <w:rPr>
                          <w:rFonts w:ascii="Arial" w:hAnsi="Arial" w:cs="Arial"/>
                          <w:caps/>
                          <w:color w:val="0F4761" w:themeColor="accent1" w:themeShade="BF"/>
                        </w:rPr>
                        <w:t xml:space="preserve">Student name: </w:t>
                      </w:r>
                      <w:r w:rsidR="009F3730">
                        <w:rPr>
                          <w:rFonts w:ascii="Arial" w:hAnsi="Arial" w:cs="Arial"/>
                          <w:caps/>
                          <w:color w:val="0F4761" w:themeColor="accent1" w:themeShade="BF"/>
                        </w:rPr>
                        <w:t xml:space="preserve"> Annie Metzger</w:t>
                      </w:r>
                    </w:p>
                    <w:p w14:paraId="6366FEAA" w14:textId="0CBA43D1" w:rsidR="009F3730" w:rsidRPr="005A73F3" w:rsidRDefault="009F3730" w:rsidP="009F3730">
                      <w:pPr>
                        <w:pStyle w:val="NoSpacing"/>
                        <w:rPr>
                          <w:rFonts w:ascii="Arial" w:hAnsi="Arial" w:cs="Arial"/>
                          <w:caps/>
                          <w:color w:val="0F4761" w:themeColor="accent1" w:themeShade="BF"/>
                        </w:rPr>
                      </w:pPr>
                      <w:r w:rsidRPr="005A73F3">
                        <w:rPr>
                          <w:rFonts w:ascii="Arial" w:hAnsi="Arial" w:cs="Arial"/>
                          <w:caps/>
                          <w:color w:val="0F4761" w:themeColor="accent1" w:themeShade="BF"/>
                        </w:rPr>
                        <w:t xml:space="preserve">     student ID: 2</w:t>
                      </w:r>
                      <w:r>
                        <w:rPr>
                          <w:rFonts w:ascii="Arial" w:hAnsi="Arial" w:cs="Arial"/>
                          <w:caps/>
                          <w:color w:val="0F4761" w:themeColor="accent1" w:themeShade="BF"/>
                        </w:rPr>
                        <w:t>214252</w:t>
                      </w:r>
                    </w:p>
                    <w:p w14:paraId="0144A1C5" w14:textId="77777777" w:rsidR="009F3730" w:rsidRDefault="009F3730" w:rsidP="009F3730">
                      <w:pPr>
                        <w:pStyle w:val="NoSpacing"/>
                        <w:rPr>
                          <w:rFonts w:ascii="Arial" w:hAnsi="Arial" w:cs="Arial"/>
                          <w:caps/>
                          <w:color w:val="0F4761" w:themeColor="accent1" w:themeShade="BF"/>
                        </w:rPr>
                      </w:pPr>
                      <w:r w:rsidRPr="005A73F3">
                        <w:rPr>
                          <w:rFonts w:ascii="Arial" w:hAnsi="Arial" w:cs="Arial"/>
                          <w:caps/>
                          <w:color w:val="0F4761" w:themeColor="accent1" w:themeShade="BF"/>
                        </w:rPr>
                        <w:t xml:space="preserve">     module: Project Management </w:t>
                      </w:r>
                      <w:r>
                        <w:rPr>
                          <w:rFonts w:ascii="Arial" w:hAnsi="Arial" w:cs="Arial"/>
                          <w:caps/>
                          <w:color w:val="0F4761" w:themeColor="accent1" w:themeShade="BF"/>
                        </w:rPr>
                        <w:t xml:space="preserve"> </w:t>
                      </w:r>
                    </w:p>
                    <w:p w14:paraId="40FEA628" w14:textId="77777777" w:rsidR="009F3730" w:rsidRPr="005A73F3" w:rsidRDefault="009F3730" w:rsidP="009F3730">
                      <w:pPr>
                        <w:pStyle w:val="NoSpacing"/>
                        <w:rPr>
                          <w:rFonts w:ascii="Arial" w:hAnsi="Arial" w:cs="Arial"/>
                          <w:caps/>
                          <w:color w:val="0F4761" w:themeColor="accent1" w:themeShade="BF"/>
                        </w:rPr>
                      </w:pPr>
                      <w:r>
                        <w:rPr>
                          <w:rFonts w:ascii="Arial" w:hAnsi="Arial" w:cs="Arial"/>
                          <w:caps/>
                          <w:color w:val="0F4761" w:themeColor="accent1" w:themeShade="BF"/>
                        </w:rPr>
                        <w:t xml:space="preserve">     L</w:t>
                      </w:r>
                      <w:r w:rsidRPr="005A73F3">
                        <w:rPr>
                          <w:rFonts w:ascii="Arial" w:hAnsi="Arial" w:cs="Arial"/>
                          <w:caps/>
                          <w:color w:val="0F4761" w:themeColor="accent1" w:themeShade="BF"/>
                        </w:rPr>
                        <w:t>CLM 5003</w:t>
                      </w:r>
                    </w:p>
                    <w:p w14:paraId="04393117" w14:textId="77777777" w:rsidR="009F3730" w:rsidRPr="005A73F3" w:rsidRDefault="009F3730" w:rsidP="009F3730">
                      <w:pPr>
                        <w:pStyle w:val="NoSpacing"/>
                        <w:rPr>
                          <w:rFonts w:ascii="Arial" w:hAnsi="Arial" w:cs="Arial"/>
                          <w:caps/>
                          <w:color w:val="0F4761" w:themeColor="accent1" w:themeShade="BF"/>
                        </w:rPr>
                      </w:pPr>
                      <w:r w:rsidRPr="005A73F3">
                        <w:rPr>
                          <w:rFonts w:ascii="Arial" w:hAnsi="Arial" w:cs="Arial"/>
                          <w:caps/>
                          <w:color w:val="0F4761" w:themeColor="accent1" w:themeShade="BF"/>
                        </w:rPr>
                        <w:t xml:space="preserve">     lecturer name: Xavier Matieni</w:t>
                      </w:r>
                    </w:p>
                    <w:p w14:paraId="211CF528" w14:textId="77777777" w:rsidR="009F3730" w:rsidRDefault="009F3730" w:rsidP="009F3730">
                      <w:pPr>
                        <w:pStyle w:val="NoSpacing"/>
                        <w:rPr>
                          <w:caps/>
                          <w:color w:val="595959" w:themeColor="text1" w:themeTint="A6"/>
                          <w:sz w:val="20"/>
                          <w:szCs w:val="20"/>
                        </w:rPr>
                      </w:pPr>
                    </w:p>
                    <w:p w14:paraId="6EF5C30A" w14:textId="77777777" w:rsidR="009F3730" w:rsidRDefault="009F3730" w:rsidP="009F3730">
                      <w:pPr>
                        <w:pStyle w:val="NoSpacing"/>
                        <w:rPr>
                          <w:caps/>
                          <w:color w:val="595959" w:themeColor="text1" w:themeTint="A6"/>
                          <w:sz w:val="20"/>
                          <w:szCs w:val="20"/>
                        </w:rPr>
                      </w:pPr>
                    </w:p>
                    <w:p w14:paraId="654849B9" w14:textId="77777777" w:rsidR="009F3730" w:rsidRDefault="009F3730" w:rsidP="009F3730">
                      <w:pPr>
                        <w:pStyle w:val="NoSpacing"/>
                        <w:rPr>
                          <w:color w:val="595959" w:themeColor="text1" w:themeTint="A6"/>
                          <w:sz w:val="20"/>
                          <w:szCs w:val="20"/>
                        </w:rPr>
                      </w:pPr>
                      <w:r>
                        <w:rPr>
                          <w:color w:val="595959" w:themeColor="text1" w:themeTint="A6"/>
                          <w:sz w:val="20"/>
                          <w:szCs w:val="20"/>
                        </w:rPr>
                        <w:t xml:space="preserve"> </w:t>
                      </w:r>
                    </w:p>
                  </w:txbxContent>
                </v:textbox>
                <w10:wrap anchorx="page" anchory="page"/>
              </v:shape>
            </w:pict>
          </mc:Fallback>
        </mc:AlternateContent>
      </w:r>
    </w:p>
    <w:p w14:paraId="701A10C4" w14:textId="77777777" w:rsidR="009F3730" w:rsidRDefault="009F3730" w:rsidP="009F3730">
      <w:pPr>
        <w:spacing w:line="276" w:lineRule="auto"/>
        <w:rPr>
          <w:rFonts w:ascii="Arial" w:eastAsia="Times New Roman" w:hAnsi="Arial" w:cs="Arial"/>
          <w:sz w:val="24"/>
          <w:szCs w:val="24"/>
          <w:lang w:val="en-GB" w:eastAsia="en-GB"/>
        </w:rPr>
      </w:pPr>
    </w:p>
    <w:p w14:paraId="33022584" w14:textId="77777777" w:rsidR="009F3730" w:rsidRDefault="009F3730" w:rsidP="009F3730">
      <w:pPr>
        <w:spacing w:line="276" w:lineRule="auto"/>
        <w:rPr>
          <w:rFonts w:ascii="Arial" w:eastAsia="Times New Roman" w:hAnsi="Arial" w:cs="Arial"/>
          <w:sz w:val="24"/>
          <w:szCs w:val="24"/>
          <w:lang w:val="en-GB" w:eastAsia="en-GB"/>
        </w:rPr>
      </w:pPr>
    </w:p>
    <w:p w14:paraId="74660B99" w14:textId="77777777" w:rsidR="009F3730" w:rsidRDefault="009F3730" w:rsidP="009F3730">
      <w:pPr>
        <w:spacing w:line="276" w:lineRule="auto"/>
        <w:rPr>
          <w:rFonts w:ascii="Arial" w:eastAsia="Times New Roman" w:hAnsi="Arial" w:cs="Arial"/>
          <w:sz w:val="24"/>
          <w:szCs w:val="24"/>
          <w:lang w:val="en-GB" w:eastAsia="en-GB"/>
        </w:rPr>
      </w:pPr>
    </w:p>
    <w:p w14:paraId="09D7D3D6" w14:textId="77777777" w:rsidR="009F3730" w:rsidRDefault="009F3730" w:rsidP="009F3730">
      <w:pPr>
        <w:pStyle w:val="Heading1"/>
        <w:rPr>
          <w:rFonts w:eastAsia="Times New Roman"/>
          <w:lang w:val="en-GB" w:eastAsia="en-GB"/>
        </w:rPr>
      </w:pPr>
    </w:p>
    <w:p w14:paraId="3EEFDCE5" w14:textId="77777777" w:rsidR="00863741" w:rsidRPr="00863741" w:rsidRDefault="00863741" w:rsidP="00863741">
      <w:pPr>
        <w:rPr>
          <w:lang w:val="en-GB" w:eastAsia="en-GB"/>
        </w:rPr>
      </w:pPr>
    </w:p>
    <w:sdt>
      <w:sdtPr>
        <w:rPr>
          <w:rFonts w:asciiTheme="minorHAnsi" w:eastAsiaTheme="minorHAnsi" w:hAnsiTheme="minorHAnsi" w:cstheme="minorBidi"/>
          <w:color w:val="auto"/>
          <w:sz w:val="22"/>
          <w:szCs w:val="22"/>
        </w:rPr>
        <w:id w:val="577648362"/>
        <w:docPartObj>
          <w:docPartGallery w:val="Table of Contents"/>
          <w:docPartUnique/>
        </w:docPartObj>
      </w:sdtPr>
      <w:sdtEndPr>
        <w:rPr>
          <w:b/>
          <w:bCs/>
          <w:noProof/>
        </w:rPr>
      </w:sdtEndPr>
      <w:sdtContent>
        <w:p w14:paraId="4D4CB8E9" w14:textId="20FFD267" w:rsidR="00863741" w:rsidRDefault="00863741">
          <w:pPr>
            <w:pStyle w:val="TOCHeading"/>
          </w:pPr>
          <w:r>
            <w:t>Table of Contents</w:t>
          </w:r>
        </w:p>
        <w:p w14:paraId="0C4BCA34" w14:textId="10934B37" w:rsidR="003A5F34" w:rsidRDefault="00863741">
          <w:pPr>
            <w:pStyle w:val="TOC2"/>
            <w:tabs>
              <w:tab w:val="right" w:leader="dot" w:pos="10456"/>
            </w:tabs>
            <w:rPr>
              <w:rFonts w:eastAsiaTheme="minorEastAsia"/>
              <w:noProof/>
              <w:kern w:val="2"/>
              <w:sz w:val="24"/>
              <w:szCs w:val="24"/>
              <w:lang w:val="en-GB" w:eastAsia="en-GB"/>
              <w14:ligatures w14:val="standardContextual"/>
            </w:rPr>
          </w:pPr>
          <w:r>
            <w:fldChar w:fldCharType="begin"/>
          </w:r>
          <w:r>
            <w:instrText xml:space="preserve"> TOC \o "1-3" \h \z \u </w:instrText>
          </w:r>
          <w:r>
            <w:fldChar w:fldCharType="separate"/>
          </w:r>
          <w:hyperlink w:anchor="_Toc216993914" w:history="1">
            <w:r w:rsidR="003A5F34" w:rsidRPr="00A24790">
              <w:rPr>
                <w:rStyle w:val="Hyperlink"/>
                <w:noProof/>
              </w:rPr>
              <w:t>Part A : Poster Rebuilding Infrastructure after the 2022 British Columbia Flooding</w:t>
            </w:r>
            <w:r w:rsidR="003A5F34">
              <w:rPr>
                <w:noProof/>
                <w:webHidden/>
              </w:rPr>
              <w:tab/>
            </w:r>
            <w:r w:rsidR="003A5F34">
              <w:rPr>
                <w:noProof/>
                <w:webHidden/>
              </w:rPr>
              <w:fldChar w:fldCharType="begin"/>
            </w:r>
            <w:r w:rsidR="003A5F34">
              <w:rPr>
                <w:noProof/>
                <w:webHidden/>
              </w:rPr>
              <w:instrText xml:space="preserve"> PAGEREF _Toc216993914 \h </w:instrText>
            </w:r>
            <w:r w:rsidR="003A5F34">
              <w:rPr>
                <w:noProof/>
                <w:webHidden/>
              </w:rPr>
            </w:r>
            <w:r w:rsidR="003A5F34">
              <w:rPr>
                <w:noProof/>
                <w:webHidden/>
              </w:rPr>
              <w:fldChar w:fldCharType="separate"/>
            </w:r>
            <w:r w:rsidR="003A5F34">
              <w:rPr>
                <w:noProof/>
                <w:webHidden/>
              </w:rPr>
              <w:t>3</w:t>
            </w:r>
            <w:r w:rsidR="003A5F34">
              <w:rPr>
                <w:noProof/>
                <w:webHidden/>
              </w:rPr>
              <w:fldChar w:fldCharType="end"/>
            </w:r>
          </w:hyperlink>
        </w:p>
        <w:p w14:paraId="5298EC21" w14:textId="4656753A" w:rsidR="003A5F34" w:rsidRDefault="003A5F34">
          <w:pPr>
            <w:pStyle w:val="TOC2"/>
            <w:tabs>
              <w:tab w:val="right" w:leader="dot" w:pos="10456"/>
            </w:tabs>
            <w:rPr>
              <w:rFonts w:eastAsiaTheme="minorEastAsia"/>
              <w:noProof/>
              <w:kern w:val="2"/>
              <w:sz w:val="24"/>
              <w:szCs w:val="24"/>
              <w:lang w:val="en-GB" w:eastAsia="en-GB"/>
              <w14:ligatures w14:val="standardContextual"/>
            </w:rPr>
          </w:pPr>
          <w:hyperlink w:anchor="_Toc216993915" w:history="1">
            <w:r w:rsidRPr="00A24790">
              <w:rPr>
                <w:rStyle w:val="Hyperlink"/>
                <w:noProof/>
              </w:rPr>
              <w:t>Part B – Reflections on Feedback</w:t>
            </w:r>
            <w:r>
              <w:rPr>
                <w:noProof/>
                <w:webHidden/>
              </w:rPr>
              <w:tab/>
            </w:r>
            <w:r>
              <w:rPr>
                <w:noProof/>
                <w:webHidden/>
              </w:rPr>
              <w:fldChar w:fldCharType="begin"/>
            </w:r>
            <w:r>
              <w:rPr>
                <w:noProof/>
                <w:webHidden/>
              </w:rPr>
              <w:instrText xml:space="preserve"> PAGEREF _Toc216993915 \h </w:instrText>
            </w:r>
            <w:r>
              <w:rPr>
                <w:noProof/>
                <w:webHidden/>
              </w:rPr>
            </w:r>
            <w:r>
              <w:rPr>
                <w:noProof/>
                <w:webHidden/>
              </w:rPr>
              <w:fldChar w:fldCharType="separate"/>
            </w:r>
            <w:r>
              <w:rPr>
                <w:noProof/>
                <w:webHidden/>
              </w:rPr>
              <w:t>4</w:t>
            </w:r>
            <w:r>
              <w:rPr>
                <w:noProof/>
                <w:webHidden/>
              </w:rPr>
              <w:fldChar w:fldCharType="end"/>
            </w:r>
          </w:hyperlink>
        </w:p>
        <w:p w14:paraId="4FA79384" w14:textId="7B6056BB" w:rsidR="003A5F34" w:rsidRDefault="003A5F34">
          <w:pPr>
            <w:pStyle w:val="TOC2"/>
            <w:tabs>
              <w:tab w:val="right" w:leader="dot" w:pos="10456"/>
            </w:tabs>
            <w:rPr>
              <w:rFonts w:eastAsiaTheme="minorEastAsia"/>
              <w:noProof/>
              <w:kern w:val="2"/>
              <w:sz w:val="24"/>
              <w:szCs w:val="24"/>
              <w:lang w:val="en-GB" w:eastAsia="en-GB"/>
              <w14:ligatures w14:val="standardContextual"/>
            </w:rPr>
          </w:pPr>
          <w:hyperlink w:anchor="_Toc216993916" w:history="1">
            <w:r w:rsidRPr="00A24790">
              <w:rPr>
                <w:rStyle w:val="Hyperlink"/>
                <w:noProof/>
              </w:rPr>
              <w:t>Part C:</w:t>
            </w:r>
            <w:r>
              <w:rPr>
                <w:noProof/>
                <w:webHidden/>
              </w:rPr>
              <w:tab/>
            </w:r>
            <w:r>
              <w:rPr>
                <w:noProof/>
                <w:webHidden/>
              </w:rPr>
              <w:fldChar w:fldCharType="begin"/>
            </w:r>
            <w:r>
              <w:rPr>
                <w:noProof/>
                <w:webHidden/>
              </w:rPr>
              <w:instrText xml:space="preserve"> PAGEREF _Toc216993916 \h </w:instrText>
            </w:r>
            <w:r>
              <w:rPr>
                <w:noProof/>
                <w:webHidden/>
              </w:rPr>
            </w:r>
            <w:r>
              <w:rPr>
                <w:noProof/>
                <w:webHidden/>
              </w:rPr>
              <w:fldChar w:fldCharType="separate"/>
            </w:r>
            <w:r>
              <w:rPr>
                <w:noProof/>
                <w:webHidden/>
              </w:rPr>
              <w:t>6</w:t>
            </w:r>
            <w:r>
              <w:rPr>
                <w:noProof/>
                <w:webHidden/>
              </w:rPr>
              <w:fldChar w:fldCharType="end"/>
            </w:r>
          </w:hyperlink>
        </w:p>
        <w:p w14:paraId="6AD30D83" w14:textId="36A5D3FB" w:rsidR="003A5F34" w:rsidRDefault="003A5F34">
          <w:pPr>
            <w:pStyle w:val="TOC2"/>
            <w:tabs>
              <w:tab w:val="right" w:leader="dot" w:pos="10456"/>
            </w:tabs>
            <w:rPr>
              <w:rFonts w:eastAsiaTheme="minorEastAsia"/>
              <w:noProof/>
              <w:kern w:val="2"/>
              <w:sz w:val="24"/>
              <w:szCs w:val="24"/>
              <w:lang w:val="en-GB" w:eastAsia="en-GB"/>
              <w14:ligatures w14:val="standardContextual"/>
            </w:rPr>
          </w:pPr>
          <w:hyperlink w:anchor="_Toc216993917" w:history="1">
            <w:r w:rsidRPr="00A24790">
              <w:rPr>
                <w:rStyle w:val="Hyperlink"/>
                <w:noProof/>
              </w:rPr>
              <w:t>Project Management Report: Rebuilding Infrastructure</w:t>
            </w:r>
            <w:r>
              <w:rPr>
                <w:noProof/>
                <w:webHidden/>
              </w:rPr>
              <w:tab/>
            </w:r>
            <w:r>
              <w:rPr>
                <w:noProof/>
                <w:webHidden/>
              </w:rPr>
              <w:fldChar w:fldCharType="begin"/>
            </w:r>
            <w:r>
              <w:rPr>
                <w:noProof/>
                <w:webHidden/>
              </w:rPr>
              <w:instrText xml:space="preserve"> PAGEREF _Toc216993917 \h </w:instrText>
            </w:r>
            <w:r>
              <w:rPr>
                <w:noProof/>
                <w:webHidden/>
              </w:rPr>
            </w:r>
            <w:r>
              <w:rPr>
                <w:noProof/>
                <w:webHidden/>
              </w:rPr>
              <w:fldChar w:fldCharType="separate"/>
            </w:r>
            <w:r>
              <w:rPr>
                <w:noProof/>
                <w:webHidden/>
              </w:rPr>
              <w:t>6</w:t>
            </w:r>
            <w:r>
              <w:rPr>
                <w:noProof/>
                <w:webHidden/>
              </w:rPr>
              <w:fldChar w:fldCharType="end"/>
            </w:r>
          </w:hyperlink>
        </w:p>
        <w:p w14:paraId="3DBA3D45" w14:textId="3C5FB9D8" w:rsidR="003A5F34" w:rsidRDefault="003A5F34">
          <w:pPr>
            <w:pStyle w:val="TOC2"/>
            <w:tabs>
              <w:tab w:val="right" w:leader="dot" w:pos="10456"/>
            </w:tabs>
            <w:rPr>
              <w:rFonts w:eastAsiaTheme="minorEastAsia"/>
              <w:noProof/>
              <w:kern w:val="2"/>
              <w:sz w:val="24"/>
              <w:szCs w:val="24"/>
              <w:lang w:val="en-GB" w:eastAsia="en-GB"/>
              <w14:ligatures w14:val="standardContextual"/>
            </w:rPr>
          </w:pPr>
          <w:hyperlink w:anchor="_Toc216993918" w:history="1">
            <w:r w:rsidRPr="00A24790">
              <w:rPr>
                <w:rStyle w:val="Hyperlink"/>
                <w:noProof/>
              </w:rPr>
              <w:t>after the 2022 British Columbia Flooding</w:t>
            </w:r>
            <w:r>
              <w:rPr>
                <w:noProof/>
                <w:webHidden/>
              </w:rPr>
              <w:tab/>
            </w:r>
            <w:r>
              <w:rPr>
                <w:noProof/>
                <w:webHidden/>
              </w:rPr>
              <w:fldChar w:fldCharType="begin"/>
            </w:r>
            <w:r>
              <w:rPr>
                <w:noProof/>
                <w:webHidden/>
              </w:rPr>
              <w:instrText xml:space="preserve"> PAGEREF _Toc216993918 \h </w:instrText>
            </w:r>
            <w:r>
              <w:rPr>
                <w:noProof/>
                <w:webHidden/>
              </w:rPr>
            </w:r>
            <w:r>
              <w:rPr>
                <w:noProof/>
                <w:webHidden/>
              </w:rPr>
              <w:fldChar w:fldCharType="separate"/>
            </w:r>
            <w:r>
              <w:rPr>
                <w:noProof/>
                <w:webHidden/>
              </w:rPr>
              <w:t>6</w:t>
            </w:r>
            <w:r>
              <w:rPr>
                <w:noProof/>
                <w:webHidden/>
              </w:rPr>
              <w:fldChar w:fldCharType="end"/>
            </w:r>
          </w:hyperlink>
        </w:p>
        <w:p w14:paraId="2CCD6273" w14:textId="489C3801" w:rsidR="003A5F34" w:rsidRDefault="003A5F34">
          <w:pPr>
            <w:pStyle w:val="TOC2"/>
            <w:tabs>
              <w:tab w:val="right" w:leader="dot" w:pos="10456"/>
            </w:tabs>
            <w:rPr>
              <w:rFonts w:eastAsiaTheme="minorEastAsia"/>
              <w:noProof/>
              <w:kern w:val="2"/>
              <w:sz w:val="24"/>
              <w:szCs w:val="24"/>
              <w:lang w:val="en-GB" w:eastAsia="en-GB"/>
              <w14:ligatures w14:val="standardContextual"/>
            </w:rPr>
          </w:pPr>
          <w:hyperlink w:anchor="_Toc216993919" w:history="1">
            <w:r w:rsidRPr="00A24790">
              <w:rPr>
                <w:rStyle w:val="Hyperlink"/>
                <w:noProof/>
              </w:rPr>
              <w:t>1.Introduction</w:t>
            </w:r>
            <w:r>
              <w:rPr>
                <w:noProof/>
                <w:webHidden/>
              </w:rPr>
              <w:tab/>
            </w:r>
            <w:r>
              <w:rPr>
                <w:noProof/>
                <w:webHidden/>
              </w:rPr>
              <w:fldChar w:fldCharType="begin"/>
            </w:r>
            <w:r>
              <w:rPr>
                <w:noProof/>
                <w:webHidden/>
              </w:rPr>
              <w:instrText xml:space="preserve"> PAGEREF _Toc216993919 \h </w:instrText>
            </w:r>
            <w:r>
              <w:rPr>
                <w:noProof/>
                <w:webHidden/>
              </w:rPr>
            </w:r>
            <w:r>
              <w:rPr>
                <w:noProof/>
                <w:webHidden/>
              </w:rPr>
              <w:fldChar w:fldCharType="separate"/>
            </w:r>
            <w:r>
              <w:rPr>
                <w:noProof/>
                <w:webHidden/>
              </w:rPr>
              <w:t>6</w:t>
            </w:r>
            <w:r>
              <w:rPr>
                <w:noProof/>
                <w:webHidden/>
              </w:rPr>
              <w:fldChar w:fldCharType="end"/>
            </w:r>
          </w:hyperlink>
        </w:p>
        <w:p w14:paraId="5E469C35" w14:textId="7B9442A8" w:rsidR="003A5F34" w:rsidRDefault="003A5F34">
          <w:pPr>
            <w:pStyle w:val="TOC2"/>
            <w:tabs>
              <w:tab w:val="right" w:leader="dot" w:pos="10456"/>
            </w:tabs>
            <w:rPr>
              <w:rFonts w:eastAsiaTheme="minorEastAsia"/>
              <w:noProof/>
              <w:kern w:val="2"/>
              <w:sz w:val="24"/>
              <w:szCs w:val="24"/>
              <w:lang w:val="en-GB" w:eastAsia="en-GB"/>
              <w14:ligatures w14:val="standardContextual"/>
            </w:rPr>
          </w:pPr>
          <w:hyperlink w:anchor="_Toc216993920" w:history="1">
            <w:r w:rsidRPr="00A24790">
              <w:rPr>
                <w:rStyle w:val="Hyperlink"/>
                <w:noProof/>
              </w:rPr>
              <w:t>2. Project Description</w:t>
            </w:r>
            <w:r>
              <w:rPr>
                <w:noProof/>
                <w:webHidden/>
              </w:rPr>
              <w:tab/>
            </w:r>
            <w:r>
              <w:rPr>
                <w:noProof/>
                <w:webHidden/>
              </w:rPr>
              <w:fldChar w:fldCharType="begin"/>
            </w:r>
            <w:r>
              <w:rPr>
                <w:noProof/>
                <w:webHidden/>
              </w:rPr>
              <w:instrText xml:space="preserve"> PAGEREF _Toc216993920 \h </w:instrText>
            </w:r>
            <w:r>
              <w:rPr>
                <w:noProof/>
                <w:webHidden/>
              </w:rPr>
            </w:r>
            <w:r>
              <w:rPr>
                <w:noProof/>
                <w:webHidden/>
              </w:rPr>
              <w:fldChar w:fldCharType="separate"/>
            </w:r>
            <w:r>
              <w:rPr>
                <w:noProof/>
                <w:webHidden/>
              </w:rPr>
              <w:t>6</w:t>
            </w:r>
            <w:r>
              <w:rPr>
                <w:noProof/>
                <w:webHidden/>
              </w:rPr>
              <w:fldChar w:fldCharType="end"/>
            </w:r>
          </w:hyperlink>
        </w:p>
        <w:p w14:paraId="55E39391" w14:textId="5B066E83" w:rsidR="003A5F34" w:rsidRDefault="003A5F34">
          <w:pPr>
            <w:pStyle w:val="TOC2"/>
            <w:tabs>
              <w:tab w:val="right" w:leader="dot" w:pos="10456"/>
            </w:tabs>
            <w:rPr>
              <w:rFonts w:eastAsiaTheme="minorEastAsia"/>
              <w:noProof/>
              <w:kern w:val="2"/>
              <w:sz w:val="24"/>
              <w:szCs w:val="24"/>
              <w:lang w:val="en-GB" w:eastAsia="en-GB"/>
              <w14:ligatures w14:val="standardContextual"/>
            </w:rPr>
          </w:pPr>
          <w:hyperlink w:anchor="_Toc216993921" w:history="1">
            <w:r w:rsidRPr="00A24790">
              <w:rPr>
                <w:rStyle w:val="Hyperlink"/>
                <w:noProof/>
              </w:rPr>
              <w:t>3. Scope</w:t>
            </w:r>
            <w:r>
              <w:rPr>
                <w:noProof/>
                <w:webHidden/>
              </w:rPr>
              <w:tab/>
            </w:r>
            <w:r>
              <w:rPr>
                <w:noProof/>
                <w:webHidden/>
              </w:rPr>
              <w:fldChar w:fldCharType="begin"/>
            </w:r>
            <w:r>
              <w:rPr>
                <w:noProof/>
                <w:webHidden/>
              </w:rPr>
              <w:instrText xml:space="preserve"> PAGEREF _Toc216993921 \h </w:instrText>
            </w:r>
            <w:r>
              <w:rPr>
                <w:noProof/>
                <w:webHidden/>
              </w:rPr>
            </w:r>
            <w:r>
              <w:rPr>
                <w:noProof/>
                <w:webHidden/>
              </w:rPr>
              <w:fldChar w:fldCharType="separate"/>
            </w:r>
            <w:r>
              <w:rPr>
                <w:noProof/>
                <w:webHidden/>
              </w:rPr>
              <w:t>7</w:t>
            </w:r>
            <w:r>
              <w:rPr>
                <w:noProof/>
                <w:webHidden/>
              </w:rPr>
              <w:fldChar w:fldCharType="end"/>
            </w:r>
          </w:hyperlink>
        </w:p>
        <w:p w14:paraId="16A0F440" w14:textId="151A6759" w:rsidR="003A5F34" w:rsidRDefault="003A5F34">
          <w:pPr>
            <w:pStyle w:val="TOC2"/>
            <w:tabs>
              <w:tab w:val="right" w:leader="dot" w:pos="10456"/>
            </w:tabs>
            <w:rPr>
              <w:rFonts w:eastAsiaTheme="minorEastAsia"/>
              <w:noProof/>
              <w:kern w:val="2"/>
              <w:sz w:val="24"/>
              <w:szCs w:val="24"/>
              <w:lang w:val="en-GB" w:eastAsia="en-GB"/>
              <w14:ligatures w14:val="standardContextual"/>
            </w:rPr>
          </w:pPr>
          <w:hyperlink w:anchor="_Toc216993922" w:history="1">
            <w:r w:rsidRPr="00A24790">
              <w:rPr>
                <w:rStyle w:val="Hyperlink"/>
                <w:noProof/>
              </w:rPr>
              <w:t>4. Work Breakdown Structure</w:t>
            </w:r>
            <w:r>
              <w:rPr>
                <w:noProof/>
                <w:webHidden/>
              </w:rPr>
              <w:tab/>
            </w:r>
            <w:r>
              <w:rPr>
                <w:noProof/>
                <w:webHidden/>
              </w:rPr>
              <w:fldChar w:fldCharType="begin"/>
            </w:r>
            <w:r>
              <w:rPr>
                <w:noProof/>
                <w:webHidden/>
              </w:rPr>
              <w:instrText xml:space="preserve"> PAGEREF _Toc216993922 \h </w:instrText>
            </w:r>
            <w:r>
              <w:rPr>
                <w:noProof/>
                <w:webHidden/>
              </w:rPr>
            </w:r>
            <w:r>
              <w:rPr>
                <w:noProof/>
                <w:webHidden/>
              </w:rPr>
              <w:fldChar w:fldCharType="separate"/>
            </w:r>
            <w:r>
              <w:rPr>
                <w:noProof/>
                <w:webHidden/>
              </w:rPr>
              <w:t>9</w:t>
            </w:r>
            <w:r>
              <w:rPr>
                <w:noProof/>
                <w:webHidden/>
              </w:rPr>
              <w:fldChar w:fldCharType="end"/>
            </w:r>
          </w:hyperlink>
        </w:p>
        <w:p w14:paraId="37C6F52C" w14:textId="3D54D17D" w:rsidR="003A5F34" w:rsidRDefault="003A5F34">
          <w:pPr>
            <w:pStyle w:val="TOC2"/>
            <w:tabs>
              <w:tab w:val="right" w:leader="dot" w:pos="10456"/>
            </w:tabs>
            <w:rPr>
              <w:rFonts w:eastAsiaTheme="minorEastAsia"/>
              <w:noProof/>
              <w:kern w:val="2"/>
              <w:sz w:val="24"/>
              <w:szCs w:val="24"/>
              <w:lang w:val="en-GB" w:eastAsia="en-GB"/>
              <w14:ligatures w14:val="standardContextual"/>
            </w:rPr>
          </w:pPr>
          <w:hyperlink w:anchor="_Toc216993923" w:history="1">
            <w:r w:rsidRPr="00A24790">
              <w:rPr>
                <w:rStyle w:val="Hyperlink"/>
                <w:noProof/>
              </w:rPr>
              <w:t>5. Quad Chart</w:t>
            </w:r>
            <w:r>
              <w:rPr>
                <w:noProof/>
                <w:webHidden/>
              </w:rPr>
              <w:tab/>
            </w:r>
            <w:r>
              <w:rPr>
                <w:noProof/>
                <w:webHidden/>
              </w:rPr>
              <w:fldChar w:fldCharType="begin"/>
            </w:r>
            <w:r>
              <w:rPr>
                <w:noProof/>
                <w:webHidden/>
              </w:rPr>
              <w:instrText xml:space="preserve"> PAGEREF _Toc216993923 \h </w:instrText>
            </w:r>
            <w:r>
              <w:rPr>
                <w:noProof/>
                <w:webHidden/>
              </w:rPr>
            </w:r>
            <w:r>
              <w:rPr>
                <w:noProof/>
                <w:webHidden/>
              </w:rPr>
              <w:fldChar w:fldCharType="separate"/>
            </w:r>
            <w:r>
              <w:rPr>
                <w:noProof/>
                <w:webHidden/>
              </w:rPr>
              <w:t>10</w:t>
            </w:r>
            <w:r>
              <w:rPr>
                <w:noProof/>
                <w:webHidden/>
              </w:rPr>
              <w:fldChar w:fldCharType="end"/>
            </w:r>
          </w:hyperlink>
        </w:p>
        <w:p w14:paraId="66B85C1E" w14:textId="58597C87" w:rsidR="003A5F34" w:rsidRDefault="003A5F34">
          <w:pPr>
            <w:pStyle w:val="TOC2"/>
            <w:tabs>
              <w:tab w:val="right" w:leader="dot" w:pos="10456"/>
            </w:tabs>
            <w:rPr>
              <w:rFonts w:eastAsiaTheme="minorEastAsia"/>
              <w:noProof/>
              <w:kern w:val="2"/>
              <w:sz w:val="24"/>
              <w:szCs w:val="24"/>
              <w:lang w:val="en-GB" w:eastAsia="en-GB"/>
              <w14:ligatures w14:val="standardContextual"/>
            </w:rPr>
          </w:pPr>
          <w:hyperlink w:anchor="_Toc216993924" w:history="1">
            <w:r w:rsidRPr="00A24790">
              <w:rPr>
                <w:rStyle w:val="Hyperlink"/>
                <w:noProof/>
                <w:lang w:val="en-GB"/>
              </w:rPr>
              <w:t>6. Gantt Chart</w:t>
            </w:r>
            <w:r>
              <w:rPr>
                <w:noProof/>
                <w:webHidden/>
              </w:rPr>
              <w:tab/>
            </w:r>
            <w:r>
              <w:rPr>
                <w:noProof/>
                <w:webHidden/>
              </w:rPr>
              <w:fldChar w:fldCharType="begin"/>
            </w:r>
            <w:r>
              <w:rPr>
                <w:noProof/>
                <w:webHidden/>
              </w:rPr>
              <w:instrText xml:space="preserve"> PAGEREF _Toc216993924 \h </w:instrText>
            </w:r>
            <w:r>
              <w:rPr>
                <w:noProof/>
                <w:webHidden/>
              </w:rPr>
            </w:r>
            <w:r>
              <w:rPr>
                <w:noProof/>
                <w:webHidden/>
              </w:rPr>
              <w:fldChar w:fldCharType="separate"/>
            </w:r>
            <w:r>
              <w:rPr>
                <w:noProof/>
                <w:webHidden/>
              </w:rPr>
              <w:t>11</w:t>
            </w:r>
            <w:r>
              <w:rPr>
                <w:noProof/>
                <w:webHidden/>
              </w:rPr>
              <w:fldChar w:fldCharType="end"/>
            </w:r>
          </w:hyperlink>
        </w:p>
        <w:p w14:paraId="49B2E182" w14:textId="5374BEB4" w:rsidR="003A5F34" w:rsidRDefault="003A5F34">
          <w:pPr>
            <w:pStyle w:val="TOC2"/>
            <w:tabs>
              <w:tab w:val="right" w:leader="dot" w:pos="10456"/>
            </w:tabs>
            <w:rPr>
              <w:rFonts w:eastAsiaTheme="minorEastAsia"/>
              <w:noProof/>
              <w:kern w:val="2"/>
              <w:sz w:val="24"/>
              <w:szCs w:val="24"/>
              <w:lang w:val="en-GB" w:eastAsia="en-GB"/>
              <w14:ligatures w14:val="standardContextual"/>
            </w:rPr>
          </w:pPr>
          <w:hyperlink w:anchor="_Toc216993925" w:history="1">
            <w:r w:rsidRPr="00A24790">
              <w:rPr>
                <w:rStyle w:val="Hyperlink"/>
                <w:noProof/>
                <w:lang w:val="en-GB"/>
              </w:rPr>
              <w:t>7. Stakeholders' Involvement (RACI Matrix)</w:t>
            </w:r>
            <w:r>
              <w:rPr>
                <w:noProof/>
                <w:webHidden/>
              </w:rPr>
              <w:tab/>
            </w:r>
            <w:r>
              <w:rPr>
                <w:noProof/>
                <w:webHidden/>
              </w:rPr>
              <w:fldChar w:fldCharType="begin"/>
            </w:r>
            <w:r>
              <w:rPr>
                <w:noProof/>
                <w:webHidden/>
              </w:rPr>
              <w:instrText xml:space="preserve"> PAGEREF _Toc216993925 \h </w:instrText>
            </w:r>
            <w:r>
              <w:rPr>
                <w:noProof/>
                <w:webHidden/>
              </w:rPr>
            </w:r>
            <w:r>
              <w:rPr>
                <w:noProof/>
                <w:webHidden/>
              </w:rPr>
              <w:fldChar w:fldCharType="separate"/>
            </w:r>
            <w:r>
              <w:rPr>
                <w:noProof/>
                <w:webHidden/>
              </w:rPr>
              <w:t>12</w:t>
            </w:r>
            <w:r>
              <w:rPr>
                <w:noProof/>
                <w:webHidden/>
              </w:rPr>
              <w:fldChar w:fldCharType="end"/>
            </w:r>
          </w:hyperlink>
        </w:p>
        <w:p w14:paraId="6E8226AB" w14:textId="59BA8A85" w:rsidR="003A5F34" w:rsidRDefault="003A5F34">
          <w:pPr>
            <w:pStyle w:val="TOC2"/>
            <w:tabs>
              <w:tab w:val="right" w:leader="dot" w:pos="10456"/>
            </w:tabs>
            <w:rPr>
              <w:rFonts w:eastAsiaTheme="minorEastAsia"/>
              <w:noProof/>
              <w:kern w:val="2"/>
              <w:sz w:val="24"/>
              <w:szCs w:val="24"/>
              <w:lang w:val="en-GB" w:eastAsia="en-GB"/>
              <w14:ligatures w14:val="standardContextual"/>
            </w:rPr>
          </w:pPr>
          <w:hyperlink w:anchor="_Toc216993926" w:history="1">
            <w:r w:rsidRPr="00A24790">
              <w:rPr>
                <w:rStyle w:val="Hyperlink"/>
                <w:noProof/>
                <w:lang w:val="en-GB"/>
              </w:rPr>
              <w:t>8. Allocation of Resources</w:t>
            </w:r>
            <w:r>
              <w:rPr>
                <w:noProof/>
                <w:webHidden/>
              </w:rPr>
              <w:tab/>
            </w:r>
            <w:r>
              <w:rPr>
                <w:noProof/>
                <w:webHidden/>
              </w:rPr>
              <w:fldChar w:fldCharType="begin"/>
            </w:r>
            <w:r>
              <w:rPr>
                <w:noProof/>
                <w:webHidden/>
              </w:rPr>
              <w:instrText xml:space="preserve"> PAGEREF _Toc216993926 \h </w:instrText>
            </w:r>
            <w:r>
              <w:rPr>
                <w:noProof/>
                <w:webHidden/>
              </w:rPr>
            </w:r>
            <w:r>
              <w:rPr>
                <w:noProof/>
                <w:webHidden/>
              </w:rPr>
              <w:fldChar w:fldCharType="separate"/>
            </w:r>
            <w:r>
              <w:rPr>
                <w:noProof/>
                <w:webHidden/>
              </w:rPr>
              <w:t>12</w:t>
            </w:r>
            <w:r>
              <w:rPr>
                <w:noProof/>
                <w:webHidden/>
              </w:rPr>
              <w:fldChar w:fldCharType="end"/>
            </w:r>
          </w:hyperlink>
        </w:p>
        <w:p w14:paraId="12126449" w14:textId="76BE7E49" w:rsidR="003A5F34" w:rsidRDefault="003A5F34">
          <w:pPr>
            <w:pStyle w:val="TOC2"/>
            <w:tabs>
              <w:tab w:val="right" w:leader="dot" w:pos="10456"/>
            </w:tabs>
            <w:rPr>
              <w:rFonts w:eastAsiaTheme="minorEastAsia"/>
              <w:noProof/>
              <w:kern w:val="2"/>
              <w:sz w:val="24"/>
              <w:szCs w:val="24"/>
              <w:lang w:val="en-GB" w:eastAsia="en-GB"/>
              <w14:ligatures w14:val="standardContextual"/>
            </w:rPr>
          </w:pPr>
          <w:hyperlink w:anchor="_Toc216993927" w:history="1">
            <w:r w:rsidRPr="00A24790">
              <w:rPr>
                <w:rStyle w:val="Hyperlink"/>
                <w:noProof/>
                <w:lang w:val="en-GB"/>
              </w:rPr>
              <w:t>9. Risk Analysis</w:t>
            </w:r>
            <w:r>
              <w:rPr>
                <w:noProof/>
                <w:webHidden/>
              </w:rPr>
              <w:tab/>
            </w:r>
            <w:r>
              <w:rPr>
                <w:noProof/>
                <w:webHidden/>
              </w:rPr>
              <w:fldChar w:fldCharType="begin"/>
            </w:r>
            <w:r>
              <w:rPr>
                <w:noProof/>
                <w:webHidden/>
              </w:rPr>
              <w:instrText xml:space="preserve"> PAGEREF _Toc216993927 \h </w:instrText>
            </w:r>
            <w:r>
              <w:rPr>
                <w:noProof/>
                <w:webHidden/>
              </w:rPr>
            </w:r>
            <w:r>
              <w:rPr>
                <w:noProof/>
                <w:webHidden/>
              </w:rPr>
              <w:fldChar w:fldCharType="separate"/>
            </w:r>
            <w:r>
              <w:rPr>
                <w:noProof/>
                <w:webHidden/>
              </w:rPr>
              <w:t>13</w:t>
            </w:r>
            <w:r>
              <w:rPr>
                <w:noProof/>
                <w:webHidden/>
              </w:rPr>
              <w:fldChar w:fldCharType="end"/>
            </w:r>
          </w:hyperlink>
        </w:p>
        <w:p w14:paraId="669E093A" w14:textId="5DE14DAE" w:rsidR="003A5F34" w:rsidRDefault="003A5F34">
          <w:pPr>
            <w:pStyle w:val="TOC2"/>
            <w:tabs>
              <w:tab w:val="right" w:leader="dot" w:pos="10456"/>
            </w:tabs>
            <w:rPr>
              <w:rFonts w:eastAsiaTheme="minorEastAsia"/>
              <w:noProof/>
              <w:kern w:val="2"/>
              <w:sz w:val="24"/>
              <w:szCs w:val="24"/>
              <w:lang w:val="en-GB" w:eastAsia="en-GB"/>
              <w14:ligatures w14:val="standardContextual"/>
            </w:rPr>
          </w:pPr>
          <w:hyperlink w:anchor="_Toc216993928" w:history="1">
            <w:r w:rsidRPr="00A24790">
              <w:rPr>
                <w:rStyle w:val="Hyperlink"/>
                <w:noProof/>
                <w:lang w:val="en-GB"/>
              </w:rPr>
              <w:t>10. Conclusion</w:t>
            </w:r>
            <w:r>
              <w:rPr>
                <w:noProof/>
                <w:webHidden/>
              </w:rPr>
              <w:tab/>
            </w:r>
            <w:r>
              <w:rPr>
                <w:noProof/>
                <w:webHidden/>
              </w:rPr>
              <w:fldChar w:fldCharType="begin"/>
            </w:r>
            <w:r>
              <w:rPr>
                <w:noProof/>
                <w:webHidden/>
              </w:rPr>
              <w:instrText xml:space="preserve"> PAGEREF _Toc216993928 \h </w:instrText>
            </w:r>
            <w:r>
              <w:rPr>
                <w:noProof/>
                <w:webHidden/>
              </w:rPr>
            </w:r>
            <w:r>
              <w:rPr>
                <w:noProof/>
                <w:webHidden/>
              </w:rPr>
              <w:fldChar w:fldCharType="separate"/>
            </w:r>
            <w:r>
              <w:rPr>
                <w:noProof/>
                <w:webHidden/>
              </w:rPr>
              <w:t>13</w:t>
            </w:r>
            <w:r>
              <w:rPr>
                <w:noProof/>
                <w:webHidden/>
              </w:rPr>
              <w:fldChar w:fldCharType="end"/>
            </w:r>
          </w:hyperlink>
        </w:p>
        <w:p w14:paraId="57D4E590" w14:textId="4204C585" w:rsidR="003A5F34" w:rsidRDefault="003A5F34">
          <w:pPr>
            <w:pStyle w:val="TOC2"/>
            <w:tabs>
              <w:tab w:val="right" w:leader="dot" w:pos="10456"/>
            </w:tabs>
            <w:rPr>
              <w:rFonts w:eastAsiaTheme="minorEastAsia"/>
              <w:noProof/>
              <w:kern w:val="2"/>
              <w:sz w:val="24"/>
              <w:szCs w:val="24"/>
              <w:lang w:val="en-GB" w:eastAsia="en-GB"/>
              <w14:ligatures w14:val="standardContextual"/>
            </w:rPr>
          </w:pPr>
          <w:hyperlink w:anchor="_Toc216993929" w:history="1">
            <w:r w:rsidRPr="00A24790">
              <w:rPr>
                <w:rStyle w:val="Hyperlink"/>
                <w:noProof/>
                <w:lang w:val="en-GB"/>
              </w:rPr>
              <w:t>11. References</w:t>
            </w:r>
            <w:r>
              <w:rPr>
                <w:noProof/>
                <w:webHidden/>
              </w:rPr>
              <w:tab/>
            </w:r>
            <w:r>
              <w:rPr>
                <w:noProof/>
                <w:webHidden/>
              </w:rPr>
              <w:fldChar w:fldCharType="begin"/>
            </w:r>
            <w:r>
              <w:rPr>
                <w:noProof/>
                <w:webHidden/>
              </w:rPr>
              <w:instrText xml:space="preserve"> PAGEREF _Toc216993929 \h </w:instrText>
            </w:r>
            <w:r>
              <w:rPr>
                <w:noProof/>
                <w:webHidden/>
              </w:rPr>
            </w:r>
            <w:r>
              <w:rPr>
                <w:noProof/>
                <w:webHidden/>
              </w:rPr>
              <w:fldChar w:fldCharType="separate"/>
            </w:r>
            <w:r>
              <w:rPr>
                <w:noProof/>
                <w:webHidden/>
              </w:rPr>
              <w:t>14</w:t>
            </w:r>
            <w:r>
              <w:rPr>
                <w:noProof/>
                <w:webHidden/>
              </w:rPr>
              <w:fldChar w:fldCharType="end"/>
            </w:r>
          </w:hyperlink>
        </w:p>
        <w:p w14:paraId="135EAACC" w14:textId="1D77A9F2" w:rsidR="00863741" w:rsidRDefault="00863741">
          <w:r>
            <w:rPr>
              <w:b/>
              <w:bCs/>
              <w:noProof/>
            </w:rPr>
            <w:fldChar w:fldCharType="end"/>
          </w:r>
        </w:p>
      </w:sdtContent>
    </w:sdt>
    <w:p w14:paraId="6475B224" w14:textId="77777777" w:rsidR="009F3730" w:rsidRDefault="009F3730" w:rsidP="009F3730">
      <w:pPr>
        <w:rPr>
          <w:b/>
          <w:bCs/>
          <w:noProof/>
        </w:rPr>
      </w:pPr>
    </w:p>
    <w:p w14:paraId="3AFC5858" w14:textId="77777777" w:rsidR="009F3730" w:rsidRDefault="009F3730" w:rsidP="009F3730">
      <w:pPr>
        <w:rPr>
          <w:b/>
          <w:bCs/>
          <w:noProof/>
        </w:rPr>
      </w:pPr>
    </w:p>
    <w:p w14:paraId="130536EC" w14:textId="77777777" w:rsidR="009F3730" w:rsidRDefault="009F3730" w:rsidP="00C211E0">
      <w:pPr>
        <w:pStyle w:val="Heading1"/>
        <w:rPr>
          <w:noProof/>
        </w:rPr>
      </w:pPr>
    </w:p>
    <w:p w14:paraId="171519D8" w14:textId="77777777" w:rsidR="00863741" w:rsidRDefault="00863741" w:rsidP="009F3730">
      <w:pPr>
        <w:rPr>
          <w:b/>
          <w:bCs/>
          <w:noProof/>
        </w:rPr>
      </w:pPr>
    </w:p>
    <w:p w14:paraId="081B610F" w14:textId="77777777" w:rsidR="00863741" w:rsidRDefault="00863741" w:rsidP="009F3730">
      <w:pPr>
        <w:rPr>
          <w:b/>
          <w:bCs/>
          <w:noProof/>
        </w:rPr>
      </w:pPr>
    </w:p>
    <w:p w14:paraId="0D381927" w14:textId="77777777" w:rsidR="00863741" w:rsidRDefault="00863741" w:rsidP="009F3730">
      <w:pPr>
        <w:rPr>
          <w:b/>
          <w:bCs/>
          <w:noProof/>
        </w:rPr>
      </w:pPr>
    </w:p>
    <w:p w14:paraId="22D3F953" w14:textId="77777777" w:rsidR="00863741" w:rsidRDefault="00863741" w:rsidP="009F3730">
      <w:pPr>
        <w:rPr>
          <w:b/>
          <w:bCs/>
          <w:noProof/>
        </w:rPr>
      </w:pPr>
    </w:p>
    <w:p w14:paraId="4EE41154" w14:textId="77777777" w:rsidR="00863741" w:rsidRDefault="00863741" w:rsidP="009F3730">
      <w:pPr>
        <w:rPr>
          <w:b/>
          <w:bCs/>
          <w:noProof/>
        </w:rPr>
      </w:pPr>
    </w:p>
    <w:p w14:paraId="3CAD25AD" w14:textId="77777777" w:rsidR="00863741" w:rsidRDefault="00863741" w:rsidP="009F3730">
      <w:pPr>
        <w:rPr>
          <w:b/>
          <w:bCs/>
          <w:noProof/>
        </w:rPr>
      </w:pPr>
    </w:p>
    <w:p w14:paraId="4CEFAC17" w14:textId="77777777" w:rsidR="00863741" w:rsidRDefault="00863741" w:rsidP="009F3730">
      <w:pPr>
        <w:rPr>
          <w:b/>
          <w:bCs/>
          <w:noProof/>
        </w:rPr>
      </w:pPr>
    </w:p>
    <w:p w14:paraId="0CA812DA" w14:textId="77777777" w:rsidR="00863741" w:rsidRDefault="00863741" w:rsidP="009F3730">
      <w:pPr>
        <w:rPr>
          <w:b/>
          <w:bCs/>
          <w:noProof/>
        </w:rPr>
      </w:pPr>
    </w:p>
    <w:p w14:paraId="2B5CCE92" w14:textId="77777777" w:rsidR="00863741" w:rsidRDefault="00863741" w:rsidP="009F3730">
      <w:pPr>
        <w:rPr>
          <w:b/>
          <w:bCs/>
          <w:noProof/>
        </w:rPr>
      </w:pPr>
    </w:p>
    <w:p w14:paraId="5CC9C289" w14:textId="77777777" w:rsidR="00863741" w:rsidRDefault="00863741" w:rsidP="009F3730">
      <w:pPr>
        <w:rPr>
          <w:b/>
          <w:bCs/>
          <w:noProof/>
        </w:rPr>
      </w:pPr>
    </w:p>
    <w:p w14:paraId="78283783" w14:textId="77777777" w:rsidR="00863741" w:rsidRDefault="00863741" w:rsidP="009F3730">
      <w:pPr>
        <w:rPr>
          <w:b/>
          <w:bCs/>
          <w:noProof/>
        </w:rPr>
      </w:pPr>
    </w:p>
    <w:p w14:paraId="5E173521" w14:textId="77777777" w:rsidR="00863741" w:rsidRDefault="00863741" w:rsidP="009F3730">
      <w:pPr>
        <w:rPr>
          <w:b/>
          <w:bCs/>
          <w:noProof/>
        </w:rPr>
      </w:pPr>
    </w:p>
    <w:p w14:paraId="1C69B478" w14:textId="77777777" w:rsidR="00863741" w:rsidRDefault="00863741" w:rsidP="009F3730">
      <w:pPr>
        <w:rPr>
          <w:b/>
          <w:bCs/>
          <w:noProof/>
        </w:rPr>
      </w:pPr>
    </w:p>
    <w:p w14:paraId="70BF3CBF" w14:textId="589CE882" w:rsidR="00C211E0" w:rsidRPr="009F3730" w:rsidRDefault="007C7DA6" w:rsidP="00C211E0">
      <w:pPr>
        <w:pStyle w:val="NoSpacing"/>
        <w:rPr>
          <w:rFonts w:ascii="Arial" w:eastAsiaTheme="majorEastAsia" w:hAnsi="Arial" w:cs="Arial"/>
          <w:b/>
          <w:bCs/>
          <w:color w:val="262626" w:themeColor="text1" w:themeTint="D9"/>
          <w:lang w:val="en-GB"/>
        </w:rPr>
      </w:pPr>
      <w:r>
        <w:rPr>
          <w:noProof/>
          <w14:ligatures w14:val="standardContextual"/>
        </w:rPr>
        <w:lastRenderedPageBreak/>
        <mc:AlternateContent>
          <mc:Choice Requires="wps">
            <w:drawing>
              <wp:anchor distT="0" distB="0" distL="114300" distR="114300" simplePos="0" relativeHeight="251663360" behindDoc="0" locked="0" layoutInCell="1" allowOverlap="1" wp14:anchorId="3972EB07" wp14:editId="15E49D35">
                <wp:simplePos x="0" y="0"/>
                <wp:positionH relativeFrom="column">
                  <wp:posOffset>3387</wp:posOffset>
                </wp:positionH>
                <wp:positionV relativeFrom="paragraph">
                  <wp:posOffset>-362372</wp:posOffset>
                </wp:positionV>
                <wp:extent cx="6759786" cy="602826"/>
                <wp:effectExtent l="0" t="0" r="22225" b="26035"/>
                <wp:wrapNone/>
                <wp:docPr id="1868367742" name="Rectangle 3"/>
                <wp:cNvGraphicFramePr/>
                <a:graphic xmlns:a="http://schemas.openxmlformats.org/drawingml/2006/main">
                  <a:graphicData uri="http://schemas.microsoft.com/office/word/2010/wordprocessingShape">
                    <wps:wsp>
                      <wps:cNvSpPr/>
                      <wps:spPr>
                        <a:xfrm>
                          <a:off x="0" y="0"/>
                          <a:ext cx="6759786" cy="602826"/>
                        </a:xfrm>
                        <a:prstGeom prst="rect">
                          <a:avLst/>
                        </a:prstGeom>
                      </wps:spPr>
                      <wps:style>
                        <a:lnRef idx="2">
                          <a:schemeClr val="dk1"/>
                        </a:lnRef>
                        <a:fillRef idx="1">
                          <a:schemeClr val="lt1"/>
                        </a:fillRef>
                        <a:effectRef idx="0">
                          <a:schemeClr val="dk1"/>
                        </a:effectRef>
                        <a:fontRef idx="minor">
                          <a:schemeClr val="dk1"/>
                        </a:fontRef>
                      </wps:style>
                      <wps:txbx>
                        <w:txbxContent>
                          <w:p w14:paraId="061BBEA1" w14:textId="77777777" w:rsidR="00C211E0" w:rsidRPr="0092301D" w:rsidRDefault="00C211E0" w:rsidP="0092301D">
                            <w:pPr>
                              <w:pStyle w:val="Heading2"/>
                            </w:pPr>
                            <w:bookmarkStart w:id="0" w:name="_Toc216993914"/>
                            <w:r w:rsidRPr="0092301D">
                              <w:t>Part A : Poster Rebuilding Infrastructure after the 2022 British Columbia Flooding</w:t>
                            </w:r>
                            <w:bookmarkEnd w:id="0"/>
                          </w:p>
                          <w:p w14:paraId="74CBFFE3" w14:textId="77777777" w:rsidR="00C211E0" w:rsidRDefault="00C211E0" w:rsidP="00C211E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72EB07" id="Rectangle 3" o:spid="_x0000_s1058" style="position:absolute;margin-left:.25pt;margin-top:-28.55pt;width:532.25pt;height:47.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" fillcolor="white [3201]" strokecolor="black [3200]" strokeweight="1pt">
                <v:textbox>
                  <w:txbxContent>
                    <w:p w14:paraId="061BBEA1" w14:textId="77777777" w:rsidR="00C211E0" w:rsidRPr="0092301D" w:rsidRDefault="00C211E0" w:rsidP="0092301D">
                      <w:pPr>
                        <w:pStyle w:val="Heading2"/>
                      </w:pPr>
                      <w:bookmarkStart w:id="1" w:name="_Toc216993914"/>
                      <w:r w:rsidRPr="0092301D">
                        <w:t>Part A : Poster Rebuilding Infrastructure after the 2022 British Columbia Flooding</w:t>
                      </w:r>
                      <w:bookmarkEnd w:id="1"/>
                    </w:p>
                    <w:p w14:paraId="74CBFFE3" w14:textId="77777777" w:rsidR="00C211E0" w:rsidRDefault="00C211E0" w:rsidP="00C211E0">
                      <w:pPr>
                        <w:jc w:val="center"/>
                      </w:pPr>
                    </w:p>
                  </w:txbxContent>
                </v:textbox>
              </v:rect>
            </w:pict>
          </mc:Fallback>
        </mc:AlternateContent>
      </w:r>
    </w:p>
    <w:p w14:paraId="3E055DD3" w14:textId="738A7148" w:rsidR="009F3730" w:rsidRDefault="009F3730" w:rsidP="009F3730">
      <w:pPr>
        <w:rPr>
          <w:b/>
          <w:bCs/>
          <w:noProof/>
        </w:rPr>
      </w:pPr>
    </w:p>
    <w:p w14:paraId="1C754D4A" w14:textId="69A138F5" w:rsidR="009F3730" w:rsidRDefault="00C211E0" w:rsidP="009F3730">
      <w:pPr>
        <w:rPr>
          <w:b/>
          <w:bCs/>
          <w:noProof/>
        </w:rPr>
      </w:pPr>
      <w:r>
        <w:rPr>
          <w:noProof/>
          <w14:ligatures w14:val="standardContextual"/>
        </w:rPr>
        <w:drawing>
          <wp:inline distT="0" distB="0" distL="0" distR="0" wp14:anchorId="1DB451CE" wp14:editId="18335041">
            <wp:extent cx="6341429" cy="8721725"/>
            <wp:effectExtent l="0" t="0" r="2540" b="3175"/>
            <wp:docPr id="86796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9652" name=""/>
                    <pic:cNvPicPr/>
                  </pic:nvPicPr>
                  <pic:blipFill>
                    <a:blip r:embed="rId9">
                      <a:extLst>
                        <a:ext uri="{96DAC541-7B7A-43D3-8B79-37D633B846F1}">
                          <asvg:svgBlip xmlns:asvg="http://schemas.microsoft.com/office/drawing/2016/SVG/main" r:embed="rId10"/>
                        </a:ext>
                      </a:extLst>
                    </a:blip>
                    <a:stretch>
                      <a:fillRect/>
                    </a:stretch>
                  </pic:blipFill>
                  <pic:spPr>
                    <a:xfrm>
                      <a:off x="0" y="0"/>
                      <a:ext cx="6351330" cy="8735343"/>
                    </a:xfrm>
                    <a:prstGeom prst="rect">
                      <a:avLst/>
                    </a:prstGeom>
                  </pic:spPr>
                </pic:pic>
              </a:graphicData>
            </a:graphic>
          </wp:inline>
        </w:drawing>
      </w:r>
    </w:p>
    <w:p w14:paraId="5F5CF5B7" w14:textId="77777777" w:rsidR="009F3730" w:rsidRDefault="009F3730" w:rsidP="009F3730">
      <w:pPr>
        <w:rPr>
          <w:b/>
          <w:bCs/>
          <w:noProof/>
        </w:rPr>
      </w:pPr>
    </w:p>
    <w:p w14:paraId="1C4BC8A3" w14:textId="77777777" w:rsidR="00C211E0" w:rsidRDefault="00C211E0" w:rsidP="0092301D">
      <w:pPr>
        <w:pStyle w:val="Heading2"/>
      </w:pPr>
      <w:bookmarkStart w:id="2" w:name="_Toc216993915"/>
      <w:r w:rsidRPr="00D27580">
        <w:t>Part B – Reflections on Feedback</w:t>
      </w:r>
      <w:bookmarkEnd w:id="2"/>
      <w:r w:rsidRPr="00D27580">
        <w:t xml:space="preserve"> </w:t>
      </w:r>
    </w:p>
    <w:p w14:paraId="3EF626B8" w14:textId="77777777" w:rsidR="009F3730" w:rsidRPr="0092301D" w:rsidRDefault="009F3730" w:rsidP="009F3730">
      <w:pPr>
        <w:rPr>
          <w:b/>
          <w:bCs/>
          <w:noProof/>
        </w:rPr>
      </w:pPr>
    </w:p>
    <w:p w14:paraId="56B08628" w14:textId="77777777" w:rsidR="007C7DA6" w:rsidRPr="007C7DA6" w:rsidRDefault="007C7DA6" w:rsidP="007C7DA6">
      <w:pPr>
        <w:rPr>
          <w:rFonts w:ascii="Arial" w:hAnsi="Arial" w:cs="Arial"/>
          <w:noProof/>
          <w:lang w:val="en-GB"/>
        </w:rPr>
      </w:pPr>
      <w:r w:rsidRPr="007C7DA6">
        <w:rPr>
          <w:rFonts w:ascii="Arial" w:hAnsi="Arial" w:cs="Arial"/>
          <w:noProof/>
          <w:lang w:val="en-GB"/>
        </w:rPr>
        <w:t>Introduction</w:t>
      </w:r>
    </w:p>
    <w:p w14:paraId="4D1785D8" w14:textId="77777777" w:rsidR="007C7DA6" w:rsidRPr="007C7DA6" w:rsidRDefault="007C7DA6" w:rsidP="007C7DA6">
      <w:pPr>
        <w:rPr>
          <w:rFonts w:ascii="Arial" w:hAnsi="Arial" w:cs="Arial"/>
          <w:noProof/>
          <w:lang w:val="en-GB"/>
        </w:rPr>
      </w:pPr>
      <w:r w:rsidRPr="007C7DA6">
        <w:rPr>
          <w:rFonts w:ascii="Arial" w:hAnsi="Arial" w:cs="Arial"/>
          <w:noProof/>
          <w:lang w:val="en-GB"/>
        </w:rPr>
        <w:t>This reflection reviews the feedback received during my Part A poster presentation on the Highway 5 reconstruction project following the 2022 British Columbia floods. Using Gibbs’ Reflective Cycle (Gibbs, 1988), it focuses on the tutor’s comments regarding the Quad Chart, evaluates what worked well, and identifies improvements for the final Project Management Plan.</w:t>
      </w:r>
    </w:p>
    <w:p w14:paraId="53754B3A" w14:textId="77777777" w:rsidR="007C7DA6" w:rsidRPr="007C7DA6" w:rsidRDefault="007C7DA6" w:rsidP="007C7DA6">
      <w:pPr>
        <w:rPr>
          <w:rFonts w:ascii="Arial" w:hAnsi="Arial" w:cs="Arial"/>
          <w:noProof/>
          <w:lang w:val="en-GB"/>
        </w:rPr>
      </w:pPr>
      <w:r w:rsidRPr="007C7DA6">
        <w:rPr>
          <w:rFonts w:ascii="Arial" w:hAnsi="Arial" w:cs="Arial"/>
          <w:noProof/>
          <w:lang w:val="en-GB"/>
        </w:rPr>
        <w:t>Description</w:t>
      </w:r>
    </w:p>
    <w:p w14:paraId="10660170" w14:textId="77777777" w:rsidR="007C7DA6" w:rsidRPr="0092301D" w:rsidRDefault="007C7DA6" w:rsidP="007C7DA6">
      <w:pPr>
        <w:rPr>
          <w:rFonts w:ascii="Arial" w:hAnsi="Arial" w:cs="Arial"/>
          <w:noProof/>
          <w:lang w:val="en-GB"/>
        </w:rPr>
      </w:pPr>
      <w:r w:rsidRPr="007C7DA6">
        <w:rPr>
          <w:rFonts w:ascii="Arial" w:hAnsi="Arial" w:cs="Arial"/>
          <w:noProof/>
          <w:lang w:val="en-GB"/>
        </w:rPr>
        <w:t>During the Week 6 poster presentation, I presented a project management plan for reconstructing local infrastructure damaged by the 2022 floods in British Columbia (Province of British Columbia, 2025). The poster included key elements such as the project overview, stakeholder analysis, Gantt chart, work breakdown structure, and references. The tutor noted that while the overall presentation was good, the Quad Chart was not fully aligned with its intended purpose. Specifically, the inclusion of “Key Risks” and “Budget and Timeline” was considered inappropriate. The tutor recommended replacing these with “Desired Results” and “Measures of Success” to better reflect the Quad Chart’s role as a strategic communication tool focused on objectives and outcomes rather than operational details.</w:t>
      </w:r>
    </w:p>
    <w:p w14:paraId="7B974A9B" w14:textId="423BEFA9" w:rsidR="007C7DA6" w:rsidRPr="007C7DA6" w:rsidRDefault="007C7DA6" w:rsidP="007C7DA6">
      <w:pPr>
        <w:rPr>
          <w:rFonts w:ascii="Arial" w:hAnsi="Arial" w:cs="Arial"/>
          <w:noProof/>
          <w:lang w:val="en-GB"/>
        </w:rPr>
      </w:pPr>
      <w:r w:rsidRPr="007C7DA6">
        <w:rPr>
          <w:rFonts w:ascii="Arial" w:hAnsi="Arial" w:cs="Arial"/>
          <w:noProof/>
          <w:lang w:val="en-GB"/>
        </w:rPr>
        <w:t>Feelings</w:t>
      </w:r>
    </w:p>
    <w:p w14:paraId="4867C9E3" w14:textId="3451CD67" w:rsidR="007C7DA6" w:rsidRPr="007C7DA6" w:rsidRDefault="007C7DA6" w:rsidP="007C7DA6">
      <w:pPr>
        <w:rPr>
          <w:rFonts w:ascii="Arial" w:hAnsi="Arial" w:cs="Arial"/>
          <w:noProof/>
          <w:lang w:val="en-GB"/>
        </w:rPr>
      </w:pPr>
      <w:r w:rsidRPr="007C7DA6">
        <w:rPr>
          <w:rFonts w:ascii="Arial" w:hAnsi="Arial" w:cs="Arial"/>
          <w:noProof/>
          <w:lang w:val="en-GB"/>
        </w:rPr>
        <w:t>Initially, I felt proud of the poster, as I believed including risks and budget information demonstrated thoroughness. However, the feedback led to feelings of disappointment and confusion, as I questioned why these important elements were unsuitable. After reflection, I felt motivated to better understand the specific purpose of different project management tools. The feedback ultimately contributed to a sense of professional development by highlighting the importance of applying frameworks correctly rather than including excessive information (Demesiy, 2024).</w:t>
      </w:r>
    </w:p>
    <w:p w14:paraId="50B8E567" w14:textId="77777777" w:rsidR="007C7DA6" w:rsidRPr="007C7DA6" w:rsidRDefault="007C7DA6" w:rsidP="007C7DA6">
      <w:pPr>
        <w:rPr>
          <w:rFonts w:ascii="Arial" w:hAnsi="Arial" w:cs="Arial"/>
          <w:noProof/>
          <w:lang w:val="en-GB"/>
        </w:rPr>
      </w:pPr>
      <w:r w:rsidRPr="007C7DA6">
        <w:rPr>
          <w:rFonts w:ascii="Arial" w:hAnsi="Arial" w:cs="Arial"/>
          <w:noProof/>
          <w:lang w:val="en-GB"/>
        </w:rPr>
        <w:t>Evaluation</w:t>
      </w:r>
    </w:p>
    <w:p w14:paraId="60457563" w14:textId="77777777" w:rsidR="007C7DA6" w:rsidRPr="007C7DA6" w:rsidRDefault="007C7DA6" w:rsidP="007C7DA6">
      <w:pPr>
        <w:rPr>
          <w:rFonts w:ascii="Arial" w:hAnsi="Arial" w:cs="Arial"/>
          <w:noProof/>
          <w:lang w:val="en-GB"/>
        </w:rPr>
      </w:pPr>
      <w:r w:rsidRPr="007C7DA6">
        <w:rPr>
          <w:rFonts w:ascii="Arial" w:hAnsi="Arial" w:cs="Arial"/>
          <w:noProof/>
          <w:lang w:val="en-GB"/>
        </w:rPr>
        <w:t>Several aspects of the presentation worked well. The tutor acknowledged the overall quality of the poster, including its clear structure, visual presentation, and communication. The stakeholder analysis effectively identified key parties, such as government bodies and environmental agencies, with appropriate roles and influence levels (Project Management Institute, 2017). The Gantt chart clearly presented the project timeline, and the work breakdown structure logically organised project tasks. The inclusion of climate-resilient improvements also demonstrated forward-thinking planning (Province of British Columbia, 2025).</w:t>
      </w:r>
    </w:p>
    <w:p w14:paraId="0511D1B7" w14:textId="4141A63C" w:rsidR="007C7DA6" w:rsidRPr="007C7DA6" w:rsidRDefault="007C7DA6" w:rsidP="007C7DA6">
      <w:pPr>
        <w:rPr>
          <w:rFonts w:ascii="Arial" w:hAnsi="Arial" w:cs="Arial"/>
          <w:noProof/>
          <w:lang w:val="en-GB"/>
        </w:rPr>
      </w:pPr>
      <w:r w:rsidRPr="007C7DA6">
        <w:rPr>
          <w:rFonts w:ascii="Arial" w:hAnsi="Arial" w:cs="Arial"/>
          <w:noProof/>
          <w:lang w:val="en-GB"/>
        </w:rPr>
        <w:t>The main area for improvement was my misunderstanding of the Quad Chart’s purpose. By including risks and budget information, I combined operational management details with strategic communication. The Quad Chart should focus on objectives, desired results, stakeholders, and success measures, rather than on constraints or control mechanisms (Project Management Institute, 2017).</w:t>
      </w:r>
    </w:p>
    <w:p w14:paraId="17A6FD99" w14:textId="77777777" w:rsidR="007C7DA6" w:rsidRPr="007C7DA6" w:rsidRDefault="007C7DA6" w:rsidP="007C7DA6">
      <w:pPr>
        <w:rPr>
          <w:rFonts w:ascii="Arial" w:hAnsi="Arial" w:cs="Arial"/>
          <w:noProof/>
          <w:lang w:val="en-GB"/>
        </w:rPr>
      </w:pPr>
      <w:r w:rsidRPr="007C7DA6">
        <w:rPr>
          <w:rFonts w:ascii="Arial" w:hAnsi="Arial" w:cs="Arial"/>
          <w:noProof/>
          <w:lang w:val="en-GB"/>
        </w:rPr>
        <w:t>Analysis</w:t>
      </w:r>
    </w:p>
    <w:p w14:paraId="61F6CEA6" w14:textId="0E932005" w:rsidR="007C7DA6" w:rsidRPr="007C7DA6" w:rsidRDefault="007C7DA6" w:rsidP="007C7DA6">
      <w:pPr>
        <w:rPr>
          <w:rFonts w:ascii="Arial" w:hAnsi="Arial" w:cs="Arial"/>
          <w:noProof/>
          <w:lang w:val="en-GB"/>
        </w:rPr>
      </w:pPr>
      <w:r w:rsidRPr="007C7DA6">
        <w:rPr>
          <w:rFonts w:ascii="Arial" w:hAnsi="Arial" w:cs="Arial"/>
          <w:noProof/>
          <w:lang w:val="en-GB"/>
        </w:rPr>
        <w:t>The feedback highlights an important lesson about project management communication. Different tools are designed for different audiences and functions. The Quad Chart is intended for high-level stakeholders who need a concise overview of project goals and outcomes (Project Management Institute, 2017). In contrast, risks and budget timelines are better suited to detailed project documents such as risk registers and resource plans (Larson and Gray, 2025). Including operational detail in a strategic summary risks diluting the key message. Focusing on “Desired Results” and “Measures of Success” improves clarity by emphasising outcomes such as restored infrastructure and climate resilience, supported by measurable indicators (Larson and Gray, 2025).</w:t>
      </w:r>
    </w:p>
    <w:p w14:paraId="5462AAD1" w14:textId="77777777" w:rsidR="007C7DA6" w:rsidRPr="007C7DA6" w:rsidRDefault="007C7DA6" w:rsidP="007C7DA6">
      <w:pPr>
        <w:rPr>
          <w:rFonts w:ascii="Arial" w:hAnsi="Arial" w:cs="Arial"/>
          <w:noProof/>
          <w:lang w:val="en-GB"/>
        </w:rPr>
      </w:pPr>
      <w:r w:rsidRPr="007C7DA6">
        <w:rPr>
          <w:rFonts w:ascii="Arial" w:hAnsi="Arial" w:cs="Arial"/>
          <w:noProof/>
          <w:lang w:val="en-GB"/>
        </w:rPr>
        <w:t>Conclusion</w:t>
      </w:r>
    </w:p>
    <w:p w14:paraId="4671D094" w14:textId="77777777" w:rsidR="007C7DA6" w:rsidRPr="0092301D" w:rsidRDefault="007C7DA6" w:rsidP="007C7DA6">
      <w:pPr>
        <w:rPr>
          <w:rFonts w:ascii="Arial" w:hAnsi="Arial" w:cs="Arial"/>
          <w:noProof/>
          <w:lang w:val="en-GB"/>
        </w:rPr>
      </w:pPr>
      <w:r w:rsidRPr="007C7DA6">
        <w:rPr>
          <w:rFonts w:ascii="Arial" w:hAnsi="Arial" w:cs="Arial"/>
          <w:noProof/>
          <w:lang w:val="en-GB"/>
        </w:rPr>
        <w:lastRenderedPageBreak/>
        <w:t>This experience demonstrated that comprehensive information is effective only when used within the correct framework. My intention to show detailed knowledge resulted in misplacing relevant content within the Quad Chart. Understanding how to align information with the appropriate tool and audience is essential for professional project management practice (Demesiy, 2024).</w:t>
      </w:r>
    </w:p>
    <w:p w14:paraId="1D557C83" w14:textId="5F226B0E" w:rsidR="007C7DA6" w:rsidRPr="007C7DA6" w:rsidRDefault="007C7DA6" w:rsidP="007C7DA6">
      <w:pPr>
        <w:rPr>
          <w:rFonts w:ascii="Arial" w:hAnsi="Arial" w:cs="Arial"/>
          <w:noProof/>
          <w:lang w:val="en-GB"/>
        </w:rPr>
      </w:pPr>
      <w:r w:rsidRPr="007C7DA6">
        <w:rPr>
          <w:rFonts w:ascii="Arial" w:hAnsi="Arial" w:cs="Arial"/>
          <w:noProof/>
          <w:lang w:val="en-GB"/>
        </w:rPr>
        <w:t>Action Plan</w:t>
      </w:r>
    </w:p>
    <w:p w14:paraId="73965F44" w14:textId="77777777" w:rsidR="007C7DA6" w:rsidRPr="007C7DA6" w:rsidRDefault="007C7DA6" w:rsidP="007C7DA6">
      <w:pPr>
        <w:rPr>
          <w:rFonts w:ascii="Arial" w:hAnsi="Arial" w:cs="Arial"/>
          <w:noProof/>
          <w:lang w:val="en-GB"/>
        </w:rPr>
      </w:pPr>
      <w:r w:rsidRPr="007C7DA6">
        <w:rPr>
          <w:rFonts w:ascii="Arial" w:hAnsi="Arial" w:cs="Arial"/>
          <w:noProof/>
          <w:lang w:val="en-GB"/>
        </w:rPr>
        <w:t>For the final Project Management Plan, I will ensure the Quad Chart maintains a strategic focus by highlighting “Desired Results” and “Measures of Success” (Project Management Institute, 2017). Risks and budget details will be expanded within dedicated sections, including Risk Analysis (Section 9) and Allocation of Resources (Section 8), following Larson and Gray (2025). I will also review other project management frameworks to ensure correct application and seek clarification when necessary, recognising that asking for guidance supports professional growth (Gibbs, 1988).</w:t>
      </w:r>
    </w:p>
    <w:p w14:paraId="7D5B0FCB" w14:textId="77777777" w:rsidR="009F3730" w:rsidRDefault="009F3730" w:rsidP="009F3730">
      <w:pPr>
        <w:rPr>
          <w:b/>
          <w:bCs/>
          <w:noProof/>
        </w:rPr>
      </w:pPr>
    </w:p>
    <w:p w14:paraId="425CAE2E" w14:textId="77777777" w:rsidR="009F3730" w:rsidRDefault="009F3730" w:rsidP="009F3730">
      <w:pPr>
        <w:rPr>
          <w:b/>
          <w:bCs/>
          <w:noProof/>
        </w:rPr>
      </w:pPr>
    </w:p>
    <w:p w14:paraId="3A46652D" w14:textId="7B5A0D55" w:rsidR="009F3730" w:rsidRDefault="007C7DA6" w:rsidP="009F3730">
      <w:pPr>
        <w:rPr>
          <w:b/>
          <w:bCs/>
          <w:noProof/>
        </w:rPr>
      </w:pPr>
      <w:r w:rsidRPr="00045469">
        <w:rPr>
          <w:rFonts w:ascii="Arial" w:hAnsi="Arial" w:cs="Arial"/>
          <w:noProof/>
          <w:sz w:val="24"/>
          <w:szCs w:val="24"/>
          <w:lang w:val="en-GB"/>
        </w:rPr>
        <w:drawing>
          <wp:inline distT="0" distB="0" distL="0" distR="0" wp14:anchorId="48BE6140" wp14:editId="4AA5B954">
            <wp:extent cx="5270500" cy="3116977"/>
            <wp:effectExtent l="0" t="0" r="6350" b="7620"/>
            <wp:docPr id="478164676" name="Picture 35" descr="A diagram of a reflective learning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164676" name="Picture 35" descr="A diagram of a reflective learning cycle&#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70500" cy="3116977"/>
                    </a:xfrm>
                    <a:prstGeom prst="rect">
                      <a:avLst/>
                    </a:prstGeom>
                    <a:noFill/>
                    <a:ln>
                      <a:noFill/>
                    </a:ln>
                  </pic:spPr>
                </pic:pic>
              </a:graphicData>
            </a:graphic>
          </wp:inline>
        </w:drawing>
      </w:r>
    </w:p>
    <w:p w14:paraId="6CF9E515" w14:textId="6D911067" w:rsidR="007C7DA6" w:rsidRDefault="007C7DA6" w:rsidP="007C7DA6">
      <w:pPr>
        <w:pStyle w:val="Caption"/>
        <w:rPr>
          <w:rFonts w:ascii="Arial" w:hAnsi="Arial" w:cs="Arial"/>
          <w:sz w:val="24"/>
          <w:szCs w:val="24"/>
        </w:rPr>
      </w:pPr>
      <w:r>
        <w:rPr>
          <w:b/>
          <w:bCs/>
          <w:noProof/>
        </w:rPr>
        <w:t xml:space="preserve">                                                                            </w:t>
      </w:r>
      <w:r>
        <w:t xml:space="preserve">Figure </w:t>
      </w:r>
      <w:r>
        <w:fldChar w:fldCharType="begin"/>
      </w:r>
      <w:r>
        <w:instrText xml:space="preserve"> SEQ Figure \* ARABIC </w:instrText>
      </w:r>
      <w:r>
        <w:fldChar w:fldCharType="separate"/>
      </w:r>
      <w:r>
        <w:rPr>
          <w:noProof/>
        </w:rPr>
        <w:t>1</w:t>
      </w:r>
      <w:r>
        <w:rPr>
          <w:noProof/>
        </w:rPr>
        <w:fldChar w:fldCharType="end"/>
      </w:r>
      <w:r>
        <w:t>-Gibbs' Reflective Cycle</w:t>
      </w:r>
    </w:p>
    <w:p w14:paraId="0834798F" w14:textId="49D65901" w:rsidR="007C7DA6" w:rsidRPr="007C7DA6" w:rsidRDefault="007C7DA6" w:rsidP="007C7DA6">
      <w:pPr>
        <w:rPr>
          <w:b/>
          <w:bCs/>
          <w:noProof/>
        </w:rPr>
      </w:pPr>
    </w:p>
    <w:p w14:paraId="39E42CFA" w14:textId="60282290" w:rsidR="007C7DA6" w:rsidRDefault="007C7DA6" w:rsidP="009F3730">
      <w:pPr>
        <w:rPr>
          <w:b/>
          <w:bCs/>
          <w:noProof/>
        </w:rPr>
      </w:pPr>
    </w:p>
    <w:p w14:paraId="2FDC0600" w14:textId="77777777" w:rsidR="009F3730" w:rsidRDefault="009F3730" w:rsidP="009F3730">
      <w:pPr>
        <w:rPr>
          <w:b/>
          <w:bCs/>
          <w:noProof/>
        </w:rPr>
      </w:pPr>
    </w:p>
    <w:p w14:paraId="5505F73C" w14:textId="77777777" w:rsidR="009F3730" w:rsidRDefault="009F3730" w:rsidP="009F3730">
      <w:pPr>
        <w:rPr>
          <w:b/>
          <w:bCs/>
          <w:noProof/>
        </w:rPr>
      </w:pPr>
    </w:p>
    <w:p w14:paraId="223366F3" w14:textId="77777777" w:rsidR="009F3730" w:rsidRDefault="009F3730" w:rsidP="009F3730">
      <w:pPr>
        <w:rPr>
          <w:b/>
          <w:bCs/>
          <w:noProof/>
        </w:rPr>
      </w:pPr>
    </w:p>
    <w:p w14:paraId="2F2323D4" w14:textId="77777777" w:rsidR="009F3730" w:rsidRDefault="009F3730" w:rsidP="009F3730">
      <w:pPr>
        <w:rPr>
          <w:b/>
          <w:bCs/>
          <w:noProof/>
        </w:rPr>
      </w:pPr>
    </w:p>
    <w:p w14:paraId="25FD5581" w14:textId="77777777" w:rsidR="009F3730" w:rsidRDefault="009F3730" w:rsidP="009F3730">
      <w:pPr>
        <w:rPr>
          <w:b/>
          <w:bCs/>
          <w:noProof/>
        </w:rPr>
      </w:pPr>
    </w:p>
    <w:p w14:paraId="02DC8380" w14:textId="77777777" w:rsidR="009F3730" w:rsidRDefault="009F3730" w:rsidP="009F3730">
      <w:pPr>
        <w:rPr>
          <w:b/>
          <w:bCs/>
          <w:noProof/>
        </w:rPr>
      </w:pPr>
    </w:p>
    <w:p w14:paraId="77271898" w14:textId="77777777" w:rsidR="009F3730" w:rsidRDefault="009F3730" w:rsidP="009F3730">
      <w:pPr>
        <w:rPr>
          <w:b/>
          <w:bCs/>
          <w:noProof/>
        </w:rPr>
      </w:pPr>
    </w:p>
    <w:p w14:paraId="195DC091" w14:textId="77777777" w:rsidR="009F3730" w:rsidRDefault="009F3730" w:rsidP="009F3730">
      <w:pPr>
        <w:rPr>
          <w:b/>
          <w:bCs/>
          <w:noProof/>
        </w:rPr>
      </w:pPr>
    </w:p>
    <w:p w14:paraId="1C103414" w14:textId="77777777" w:rsidR="009F3730" w:rsidRDefault="009F3730" w:rsidP="009F3730">
      <w:pPr>
        <w:rPr>
          <w:b/>
          <w:bCs/>
          <w:noProof/>
        </w:rPr>
      </w:pPr>
    </w:p>
    <w:p w14:paraId="76EE4AE9" w14:textId="77777777" w:rsidR="003A5F34" w:rsidRPr="00D3651F" w:rsidRDefault="003A5F34" w:rsidP="003A5F34">
      <w:pPr>
        <w:pStyle w:val="Heading2"/>
      </w:pPr>
      <w:bookmarkStart w:id="3" w:name="_Toc216993916"/>
      <w:r w:rsidRPr="00D3651F">
        <w:lastRenderedPageBreak/>
        <w:t>Part C:</w:t>
      </w:r>
      <w:bookmarkEnd w:id="3"/>
    </w:p>
    <w:p w14:paraId="2EBCB9D1" w14:textId="77777777" w:rsidR="003A5F34" w:rsidRPr="0092301D" w:rsidRDefault="003A5F34" w:rsidP="003A5F34">
      <w:pPr>
        <w:pStyle w:val="Heading2"/>
      </w:pPr>
      <w:bookmarkStart w:id="4" w:name="_Toc216993917"/>
      <w:r w:rsidRPr="00D3651F">
        <w:t>Project Management Report</w:t>
      </w:r>
      <w:r>
        <w:t>: Rebuilding</w:t>
      </w:r>
      <w:r w:rsidRPr="0092301D">
        <w:t xml:space="preserve"> Infrastructure</w:t>
      </w:r>
      <w:bookmarkEnd w:id="4"/>
      <w:r w:rsidRPr="0092301D">
        <w:t xml:space="preserve"> </w:t>
      </w:r>
    </w:p>
    <w:p w14:paraId="1931536E" w14:textId="77777777" w:rsidR="003A5F34" w:rsidRPr="009F3730" w:rsidRDefault="003A5F34" w:rsidP="003A5F34">
      <w:pPr>
        <w:pStyle w:val="Heading2"/>
      </w:pPr>
      <w:bookmarkStart w:id="5" w:name="_Toc216993918"/>
      <w:r w:rsidRPr="009F3730">
        <w:t>after the 2022 British Columbia Floodin</w:t>
      </w:r>
      <w:r w:rsidRPr="0092301D">
        <w:t>g</w:t>
      </w:r>
      <w:bookmarkEnd w:id="5"/>
    </w:p>
    <w:p w14:paraId="6B509A39" w14:textId="77777777" w:rsidR="003A5F34" w:rsidRDefault="003A5F34" w:rsidP="002A2A03">
      <w:pPr>
        <w:pStyle w:val="Heading2"/>
      </w:pPr>
    </w:p>
    <w:p w14:paraId="6523DD14" w14:textId="145A67E6" w:rsidR="00796A3B" w:rsidRPr="00D7671F" w:rsidRDefault="002A2A03" w:rsidP="002A2A03">
      <w:pPr>
        <w:pStyle w:val="Heading2"/>
      </w:pPr>
      <w:bookmarkStart w:id="6" w:name="_Toc216993919"/>
      <w:r>
        <w:t>1.</w:t>
      </w:r>
      <w:r w:rsidR="00796A3B" w:rsidRPr="00D7671F">
        <w:t>Introduction</w:t>
      </w:r>
      <w:bookmarkEnd w:id="6"/>
    </w:p>
    <w:p w14:paraId="2BE525B4" w14:textId="77777777" w:rsidR="00796A3B" w:rsidRPr="00D7671F" w:rsidRDefault="00796A3B" w:rsidP="00796A3B">
      <w:pPr>
        <w:rPr>
          <w:rFonts w:ascii="Arial" w:hAnsi="Arial" w:cs="Arial"/>
        </w:rPr>
      </w:pPr>
      <w:r w:rsidRPr="00D7671F">
        <w:rPr>
          <w:rFonts w:ascii="Arial" w:hAnsi="Arial" w:cs="Arial"/>
        </w:rPr>
        <w:t>In November 2022, British Columbia experienced catastrophic flooding caused by atmospheric rivers, resulting in widespread infrastructure damage across the Lower Mainland region (Province of British Columbia, 2023). The extreme weather event led to landslides, bridge collapses, and road washouts that severed critical transportation links between the coastal region and mainland Canada (CBC News, 2022). Highway 5, a principal corridor for the movement of goods and people, sustained significant damage, disrupting supply chains, isolating communities, and causing substantial economic losses estimated at over CAD 9 billion (Insurance Bureau of Canada, 2022).</w:t>
      </w:r>
    </w:p>
    <w:p w14:paraId="10E43147" w14:textId="77777777" w:rsidR="00796A3B" w:rsidRPr="00D7671F" w:rsidRDefault="00796A3B" w:rsidP="00796A3B">
      <w:pPr>
        <w:rPr>
          <w:rFonts w:ascii="Arial" w:hAnsi="Arial" w:cs="Arial"/>
        </w:rPr>
      </w:pPr>
      <w:r w:rsidRPr="00D7671F">
        <w:rPr>
          <w:rFonts w:ascii="Arial" w:hAnsi="Arial" w:cs="Arial"/>
        </w:rPr>
        <w:t>This Project Management Plan outlines a strategic approach to restore full functionality to Highway 5 by repairing and upgrading damaged bridges and roadways. The plan emphasizes not only reconstruction but also climate resilience to mitigate future flood risks. As climate change intensifies extreme weather events, infrastructure projects must incorporate adaptive design principles to ensure long-term sustainability (Neumann et al., 2021). This plan demonstrates the application of project management methodologies, including Work Breakdown Structure (WBS), Gantt Charts, Quad Charts, stakeholder engagement through RACI matrices, resource allocation, and comprehensive risk analysis.</w:t>
      </w:r>
    </w:p>
    <w:p w14:paraId="1D431DD4" w14:textId="77777777" w:rsidR="00796A3B" w:rsidRPr="00D7671F" w:rsidRDefault="00796A3B" w:rsidP="00796A3B">
      <w:pPr>
        <w:rPr>
          <w:rFonts w:ascii="Arial" w:hAnsi="Arial" w:cs="Arial"/>
        </w:rPr>
      </w:pPr>
      <w:r w:rsidRPr="00D7671F">
        <w:rPr>
          <w:rFonts w:ascii="Arial" w:hAnsi="Arial" w:cs="Arial"/>
        </w:rPr>
        <w:t>The relevance of this project extends beyond immediate disaster recovery. It represents a critical investment in climate-resilient infrastructure that will protect regional economies, ensure community safety, and maintain British Columbia's position as a vital trade corridor connecting Canada to international markets (Transport Canada, 2023). This plan provides a roadmap for delivering a complex infrastructure project within a 24-month timeline while addressing technical, environmental, and stakeholder requirements.</w:t>
      </w:r>
    </w:p>
    <w:p w14:paraId="32DC07DD" w14:textId="77777777" w:rsidR="00796A3B" w:rsidRPr="00D7671F" w:rsidRDefault="00796A3B" w:rsidP="002A2A03">
      <w:pPr>
        <w:pStyle w:val="Heading2"/>
      </w:pPr>
      <w:bookmarkStart w:id="7" w:name="_Toc216993920"/>
      <w:r w:rsidRPr="00D7671F">
        <w:t>2. Project Description</w:t>
      </w:r>
      <w:bookmarkEnd w:id="7"/>
    </w:p>
    <w:p w14:paraId="3E266574" w14:textId="77777777" w:rsidR="00796A3B" w:rsidRPr="00D7671F" w:rsidRDefault="00796A3B" w:rsidP="00796A3B">
      <w:pPr>
        <w:rPr>
          <w:rFonts w:ascii="Arial" w:hAnsi="Arial" w:cs="Arial"/>
        </w:rPr>
      </w:pPr>
      <w:r w:rsidRPr="00D7671F">
        <w:rPr>
          <w:rFonts w:ascii="Arial" w:hAnsi="Arial" w:cs="Arial"/>
        </w:rPr>
        <w:t>Project Overview</w:t>
      </w:r>
    </w:p>
    <w:p w14:paraId="620EE782" w14:textId="77777777" w:rsidR="00796A3B" w:rsidRPr="00D7671F" w:rsidRDefault="00796A3B" w:rsidP="00796A3B">
      <w:pPr>
        <w:rPr>
          <w:rFonts w:ascii="Arial" w:hAnsi="Arial" w:cs="Arial"/>
        </w:rPr>
      </w:pPr>
      <w:r w:rsidRPr="00D7671F">
        <w:rPr>
          <w:rFonts w:ascii="Arial" w:hAnsi="Arial" w:cs="Arial"/>
        </w:rPr>
        <w:t>The Highway 5 Reconstruction Project aims to restore and enhance the transportation corridor damaged during the November 2022 floods in British Columbia. The project will repair approximately 150 kilometers of roadway, reconstruct seven major bridges, upgrade drainage systems, and implement climate-resilient design features to prevent future flood damage (Ministry of Transportation and Infrastructure BC, 2023).</w:t>
      </w:r>
    </w:p>
    <w:p w14:paraId="70D4544B" w14:textId="77777777" w:rsidR="00796A3B" w:rsidRPr="00D7671F" w:rsidRDefault="00796A3B" w:rsidP="00796A3B">
      <w:pPr>
        <w:rPr>
          <w:rFonts w:ascii="Arial" w:hAnsi="Arial" w:cs="Arial"/>
        </w:rPr>
      </w:pPr>
      <w:r w:rsidRPr="00D7671F">
        <w:rPr>
          <w:rFonts w:ascii="Arial" w:hAnsi="Arial" w:cs="Arial"/>
        </w:rPr>
        <w:t>Objectives</w:t>
      </w:r>
    </w:p>
    <w:p w14:paraId="1CB2BAEF" w14:textId="77777777" w:rsidR="00796A3B" w:rsidRPr="00D7671F" w:rsidRDefault="00796A3B" w:rsidP="00796A3B">
      <w:pPr>
        <w:rPr>
          <w:rFonts w:ascii="Arial" w:hAnsi="Arial" w:cs="Arial"/>
        </w:rPr>
      </w:pPr>
      <w:r w:rsidRPr="00D7671F">
        <w:rPr>
          <w:rFonts w:ascii="Arial" w:hAnsi="Arial" w:cs="Arial"/>
        </w:rPr>
        <w:t>The primary objectives of this project are:</w:t>
      </w:r>
    </w:p>
    <w:p w14:paraId="0FBA15B4" w14:textId="01F53B43" w:rsidR="00796A3B" w:rsidRPr="00D7671F" w:rsidRDefault="00796A3B" w:rsidP="00796A3B">
      <w:pPr>
        <w:rPr>
          <w:rFonts w:ascii="Arial" w:hAnsi="Arial" w:cs="Arial"/>
        </w:rPr>
      </w:pPr>
      <w:r w:rsidRPr="00D7671F">
        <w:rPr>
          <w:rFonts w:ascii="Arial" w:hAnsi="Arial" w:cs="Arial"/>
          <w:b/>
          <w:bCs/>
        </w:rPr>
        <w:t xml:space="preserve"> Restore Transportation Connectivity: </w:t>
      </w:r>
      <w:r w:rsidRPr="00D7671F">
        <w:rPr>
          <w:rFonts w:ascii="Arial" w:hAnsi="Arial" w:cs="Arial"/>
        </w:rPr>
        <w:t>Re-establish safe and efficient transportation links between the Lower Mainland and interior British Columbia to support economic recovery and community resilience (Larson and Gray, 2025).</w:t>
      </w:r>
    </w:p>
    <w:p w14:paraId="70DF5AAD" w14:textId="6CA5AA76" w:rsidR="00796A3B" w:rsidRPr="00D7671F" w:rsidRDefault="00796A3B" w:rsidP="00796A3B">
      <w:pPr>
        <w:rPr>
          <w:rFonts w:ascii="Arial" w:hAnsi="Arial" w:cs="Arial"/>
        </w:rPr>
      </w:pPr>
      <w:r w:rsidRPr="00D7671F">
        <w:rPr>
          <w:rFonts w:ascii="Arial" w:hAnsi="Arial" w:cs="Arial"/>
          <w:b/>
          <w:bCs/>
        </w:rPr>
        <w:t xml:space="preserve"> Enhance Climate Resilience: </w:t>
      </w:r>
      <w:r w:rsidRPr="00D7671F">
        <w:rPr>
          <w:rFonts w:ascii="Arial" w:hAnsi="Arial" w:cs="Arial"/>
        </w:rPr>
        <w:t xml:space="preserve">Incorporate flood-resistant design features, improved drainage systems, elevated bridge structures, and erosion control measures to withstand future extreme weather events (Porter and </w:t>
      </w:r>
      <w:proofErr w:type="spellStart"/>
      <w:r w:rsidRPr="00D7671F">
        <w:rPr>
          <w:rFonts w:ascii="Arial" w:hAnsi="Arial" w:cs="Arial"/>
        </w:rPr>
        <w:t>Demeritt</w:t>
      </w:r>
      <w:proofErr w:type="spellEnd"/>
      <w:r w:rsidRPr="00D7671F">
        <w:rPr>
          <w:rFonts w:ascii="Arial" w:hAnsi="Arial" w:cs="Arial"/>
        </w:rPr>
        <w:t>, 2023).</w:t>
      </w:r>
    </w:p>
    <w:p w14:paraId="43A69935" w14:textId="73878AF2" w:rsidR="00796A3B" w:rsidRPr="00D7671F" w:rsidRDefault="00796A3B" w:rsidP="00796A3B">
      <w:pPr>
        <w:rPr>
          <w:rFonts w:ascii="Arial" w:hAnsi="Arial" w:cs="Arial"/>
        </w:rPr>
      </w:pPr>
      <w:r w:rsidRPr="00D7671F">
        <w:rPr>
          <w:rFonts w:ascii="Arial" w:hAnsi="Arial" w:cs="Arial"/>
          <w:b/>
          <w:bCs/>
        </w:rPr>
        <w:t xml:space="preserve"> Minimize Future Disruption:</w:t>
      </w:r>
      <w:r w:rsidRPr="00D7671F">
        <w:rPr>
          <w:rFonts w:ascii="Arial" w:hAnsi="Arial" w:cs="Arial"/>
        </w:rPr>
        <w:t xml:space="preserve"> Implement infrastructure upgrades that reduce vulnerability to climate-related hazards, ensuring long-term operational reliability (Project Management Institute, 2017).</w:t>
      </w:r>
    </w:p>
    <w:p w14:paraId="6950518E" w14:textId="5B4631B4" w:rsidR="00796A3B" w:rsidRPr="00D7671F" w:rsidRDefault="00796A3B" w:rsidP="00796A3B">
      <w:pPr>
        <w:rPr>
          <w:rFonts w:ascii="Arial" w:hAnsi="Arial" w:cs="Arial"/>
        </w:rPr>
      </w:pPr>
      <w:r w:rsidRPr="00D7671F">
        <w:rPr>
          <w:rFonts w:ascii="Arial" w:hAnsi="Arial" w:cs="Arial"/>
          <w:b/>
          <w:bCs/>
        </w:rPr>
        <w:lastRenderedPageBreak/>
        <w:t xml:space="preserve">Support Economic Recovery: </w:t>
      </w:r>
      <w:r w:rsidRPr="00D7671F">
        <w:rPr>
          <w:rFonts w:ascii="Arial" w:hAnsi="Arial" w:cs="Arial"/>
        </w:rPr>
        <w:t>Facilitate the resumption of commercial transportation, agricultural distribution, and tourism activities essential to regional economic stability (Statistics Canada, 2023).</w:t>
      </w:r>
    </w:p>
    <w:p w14:paraId="4955A37B" w14:textId="602D44EC" w:rsidR="00796A3B" w:rsidRPr="00D7671F" w:rsidRDefault="00796A3B" w:rsidP="00796A3B">
      <w:pPr>
        <w:rPr>
          <w:rFonts w:ascii="Arial" w:hAnsi="Arial" w:cs="Arial"/>
        </w:rPr>
      </w:pPr>
      <w:r w:rsidRPr="00D7671F">
        <w:rPr>
          <w:rFonts w:ascii="Arial" w:hAnsi="Arial" w:cs="Arial"/>
          <w:b/>
          <w:bCs/>
        </w:rPr>
        <w:t xml:space="preserve">Engage Stakeholders Effectively: </w:t>
      </w:r>
      <w:r w:rsidRPr="00D7671F">
        <w:rPr>
          <w:rFonts w:ascii="Arial" w:hAnsi="Arial" w:cs="Arial"/>
        </w:rPr>
        <w:t>Maintain transparent communication with government agencies, local communities, Indigenous groups, environmental organizations, and commercial stakeholders throughout the project lifecycle (Freeman, 2010).</w:t>
      </w:r>
    </w:p>
    <w:p w14:paraId="756D78ED" w14:textId="77777777" w:rsidR="00796A3B" w:rsidRPr="00D7671F" w:rsidRDefault="00796A3B" w:rsidP="00796A3B">
      <w:pPr>
        <w:rPr>
          <w:rFonts w:ascii="Arial" w:hAnsi="Arial" w:cs="Arial"/>
          <w:b/>
          <w:bCs/>
        </w:rPr>
      </w:pPr>
      <w:r w:rsidRPr="00D7671F">
        <w:rPr>
          <w:rFonts w:ascii="Arial" w:hAnsi="Arial" w:cs="Arial"/>
          <w:b/>
          <w:bCs/>
        </w:rPr>
        <w:t>Expected Outcomes</w:t>
      </w:r>
    </w:p>
    <w:p w14:paraId="03C514BC" w14:textId="77777777" w:rsidR="00796A3B" w:rsidRPr="00D7671F" w:rsidRDefault="00796A3B" w:rsidP="00796A3B">
      <w:pPr>
        <w:rPr>
          <w:rFonts w:ascii="Arial" w:hAnsi="Arial" w:cs="Arial"/>
        </w:rPr>
      </w:pPr>
      <w:r w:rsidRPr="00D7671F">
        <w:rPr>
          <w:rFonts w:ascii="Arial" w:hAnsi="Arial" w:cs="Arial"/>
        </w:rPr>
        <w:t>Upon completion, this project will deliver:</w:t>
      </w:r>
    </w:p>
    <w:p w14:paraId="3AB934DB" w14:textId="77777777" w:rsidR="00796A3B" w:rsidRPr="00D7671F" w:rsidRDefault="00796A3B" w:rsidP="002A2A03">
      <w:pPr>
        <w:ind w:left="141"/>
        <w:rPr>
          <w:rFonts w:ascii="Arial" w:hAnsi="Arial" w:cs="Arial"/>
        </w:rPr>
      </w:pPr>
      <w:r w:rsidRPr="00D7671F">
        <w:rPr>
          <w:rFonts w:ascii="Arial" w:hAnsi="Arial" w:cs="Arial"/>
          <w:b/>
          <w:bCs/>
        </w:rPr>
        <w:t xml:space="preserve">Fully Operational Highway 5: </w:t>
      </w:r>
      <w:r w:rsidRPr="00D7671F">
        <w:rPr>
          <w:rFonts w:ascii="Arial" w:hAnsi="Arial" w:cs="Arial"/>
        </w:rPr>
        <w:t>A reconstructed transportation corridor meeting modern safety and engineering standards with enhanced capacity for future traffic growth (Transportation Association of Canada, 2022).</w:t>
      </w:r>
    </w:p>
    <w:p w14:paraId="6E2D971D" w14:textId="77777777" w:rsidR="00796A3B" w:rsidRPr="00D7671F" w:rsidRDefault="00796A3B" w:rsidP="002A2A03">
      <w:pPr>
        <w:ind w:left="501"/>
        <w:rPr>
          <w:rFonts w:ascii="Arial" w:hAnsi="Arial" w:cs="Arial"/>
        </w:rPr>
      </w:pPr>
      <w:r w:rsidRPr="00D7671F">
        <w:rPr>
          <w:rFonts w:ascii="Arial" w:hAnsi="Arial" w:cs="Arial"/>
          <w:b/>
          <w:bCs/>
        </w:rPr>
        <w:t xml:space="preserve">Climate-Resilient Infrastructure: </w:t>
      </w:r>
      <w:r w:rsidRPr="00D7671F">
        <w:rPr>
          <w:rFonts w:ascii="Arial" w:hAnsi="Arial" w:cs="Arial"/>
        </w:rPr>
        <w:t>Bridges and roadways designed to withstand 1-in-200-year flood events, incorporating lessons learned from the 2022 disaster (Engineers Canada, 2023).</w:t>
      </w:r>
    </w:p>
    <w:p w14:paraId="660B2067" w14:textId="77777777" w:rsidR="00796A3B" w:rsidRPr="00D7671F" w:rsidRDefault="00796A3B" w:rsidP="002A2A03">
      <w:pPr>
        <w:ind w:left="501"/>
        <w:rPr>
          <w:rFonts w:ascii="Arial" w:hAnsi="Arial" w:cs="Arial"/>
        </w:rPr>
      </w:pPr>
      <w:r w:rsidRPr="00D7671F">
        <w:rPr>
          <w:rFonts w:ascii="Arial" w:hAnsi="Arial" w:cs="Arial"/>
          <w:b/>
          <w:bCs/>
        </w:rPr>
        <w:t>Improved Emergency Response:</w:t>
      </w:r>
      <w:r w:rsidRPr="00D7671F">
        <w:rPr>
          <w:rFonts w:ascii="Arial" w:hAnsi="Arial" w:cs="Arial"/>
        </w:rPr>
        <w:t xml:space="preserve"> Enhanced access routes for emergency services, reducing response times and improving public safety during future natural disasters (Emergency Management BC, 2023).</w:t>
      </w:r>
    </w:p>
    <w:p w14:paraId="53E70CC6" w14:textId="77777777" w:rsidR="00796A3B" w:rsidRPr="00D7671F" w:rsidRDefault="00796A3B" w:rsidP="002A2A03">
      <w:pPr>
        <w:ind w:left="501"/>
        <w:rPr>
          <w:rFonts w:ascii="Arial" w:hAnsi="Arial" w:cs="Arial"/>
        </w:rPr>
      </w:pPr>
      <w:r w:rsidRPr="00D7671F">
        <w:rPr>
          <w:rFonts w:ascii="Arial" w:hAnsi="Arial" w:cs="Arial"/>
          <w:b/>
          <w:bCs/>
        </w:rPr>
        <w:t xml:space="preserve">Environmental Protection: </w:t>
      </w:r>
      <w:r w:rsidRPr="00D7671F">
        <w:rPr>
          <w:rFonts w:ascii="Arial" w:hAnsi="Arial" w:cs="Arial"/>
        </w:rPr>
        <w:t>Implementation of erosion control, habitat restoration, and water quality protection measures that minimize ecological impact (Canadian Environmental Assessment Agency, 2023).</w:t>
      </w:r>
    </w:p>
    <w:p w14:paraId="61E1DD59" w14:textId="77777777" w:rsidR="00796A3B" w:rsidRPr="00D7671F" w:rsidRDefault="00796A3B" w:rsidP="002A2A03">
      <w:pPr>
        <w:ind w:left="501"/>
        <w:rPr>
          <w:rFonts w:ascii="Arial" w:hAnsi="Arial" w:cs="Arial"/>
        </w:rPr>
      </w:pPr>
      <w:r w:rsidRPr="00D7671F">
        <w:rPr>
          <w:rFonts w:ascii="Arial" w:hAnsi="Arial" w:cs="Arial"/>
          <w:b/>
          <w:bCs/>
        </w:rPr>
        <w:t xml:space="preserve">Economic Stability: </w:t>
      </w:r>
      <w:r w:rsidRPr="00D7671F">
        <w:rPr>
          <w:rFonts w:ascii="Arial" w:hAnsi="Arial" w:cs="Arial"/>
        </w:rPr>
        <w:t>Restored supply chain functionality supporting agriculture, forestry, manufacturing, and retail sectors dependent on reliable transportation infrastructure (Conference Board of Canada, 2023).</w:t>
      </w:r>
    </w:p>
    <w:p w14:paraId="30F57BDF" w14:textId="77777777" w:rsidR="00796A3B" w:rsidRPr="00D7671F" w:rsidRDefault="00796A3B" w:rsidP="00796A3B">
      <w:pPr>
        <w:rPr>
          <w:rFonts w:ascii="Arial" w:hAnsi="Arial" w:cs="Arial"/>
        </w:rPr>
      </w:pPr>
      <w:r w:rsidRPr="00D7671F">
        <w:rPr>
          <w:rFonts w:ascii="Arial" w:hAnsi="Arial" w:cs="Arial"/>
        </w:rPr>
        <w:t>Beneficiaries</w:t>
      </w:r>
    </w:p>
    <w:p w14:paraId="549DDA00" w14:textId="77777777" w:rsidR="00796A3B" w:rsidRPr="00D7671F" w:rsidRDefault="00796A3B" w:rsidP="00796A3B">
      <w:pPr>
        <w:rPr>
          <w:rFonts w:ascii="Arial" w:hAnsi="Arial" w:cs="Arial"/>
        </w:rPr>
      </w:pPr>
      <w:r w:rsidRPr="00D7671F">
        <w:rPr>
          <w:rFonts w:ascii="Arial" w:hAnsi="Arial" w:cs="Arial"/>
        </w:rPr>
        <w:t>The project will benefit multiple stakeholder groups:</w:t>
      </w:r>
    </w:p>
    <w:p w14:paraId="46C1107C" w14:textId="77777777" w:rsidR="00796A3B" w:rsidRPr="00D7671F" w:rsidRDefault="00796A3B" w:rsidP="002A2A03">
      <w:pPr>
        <w:ind w:left="720"/>
        <w:rPr>
          <w:rFonts w:ascii="Arial" w:hAnsi="Arial" w:cs="Arial"/>
        </w:rPr>
      </w:pPr>
      <w:r w:rsidRPr="00D7671F">
        <w:rPr>
          <w:rFonts w:ascii="Arial" w:hAnsi="Arial" w:cs="Arial"/>
          <w:b/>
          <w:bCs/>
        </w:rPr>
        <w:t>Local Communities:</w:t>
      </w:r>
      <w:r w:rsidRPr="00D7671F">
        <w:rPr>
          <w:rFonts w:ascii="Arial" w:hAnsi="Arial" w:cs="Arial"/>
        </w:rPr>
        <w:t xml:space="preserve"> Residents of the Fraser Valley, Coquihalla region, and interior British Columbia will regain access to essential services, employment opportunities, and social connections (Fraser Valley Regional District, 2023).</w:t>
      </w:r>
    </w:p>
    <w:p w14:paraId="77A240C2" w14:textId="77777777" w:rsidR="00796A3B" w:rsidRPr="00D7671F" w:rsidRDefault="00796A3B" w:rsidP="002A2A03">
      <w:pPr>
        <w:ind w:left="720"/>
        <w:rPr>
          <w:rFonts w:ascii="Arial" w:hAnsi="Arial" w:cs="Arial"/>
        </w:rPr>
      </w:pPr>
      <w:r w:rsidRPr="00D7671F">
        <w:rPr>
          <w:rFonts w:ascii="Arial" w:hAnsi="Arial" w:cs="Arial"/>
          <w:b/>
          <w:bCs/>
        </w:rPr>
        <w:t>Commercial Transportation:</w:t>
      </w:r>
      <w:r w:rsidRPr="00D7671F">
        <w:rPr>
          <w:rFonts w:ascii="Arial" w:hAnsi="Arial" w:cs="Arial"/>
        </w:rPr>
        <w:t xml:space="preserve"> Trucking companies, logistics providers, and supply chain operators will benefit from restored access to efficient transportation routes (BC Trucking Association, 2023).</w:t>
      </w:r>
    </w:p>
    <w:p w14:paraId="269B38E8" w14:textId="77777777" w:rsidR="00796A3B" w:rsidRPr="00D7671F" w:rsidRDefault="00796A3B" w:rsidP="002A2A03">
      <w:pPr>
        <w:ind w:left="720"/>
        <w:rPr>
          <w:rFonts w:ascii="Arial" w:hAnsi="Arial" w:cs="Arial"/>
        </w:rPr>
      </w:pPr>
      <w:r w:rsidRPr="00D7671F">
        <w:rPr>
          <w:rFonts w:ascii="Arial" w:hAnsi="Arial" w:cs="Arial"/>
          <w:b/>
          <w:bCs/>
        </w:rPr>
        <w:t>Agricultural Sector:</w:t>
      </w:r>
      <w:r w:rsidRPr="00D7671F">
        <w:rPr>
          <w:rFonts w:ascii="Arial" w:hAnsi="Arial" w:cs="Arial"/>
        </w:rPr>
        <w:t xml:space="preserve"> Farmers and agribusinesses will resume timely delivery of perishable products to domestic and international markets (BC Agriculture Council, 2023).</w:t>
      </w:r>
    </w:p>
    <w:p w14:paraId="2BE2DB73" w14:textId="77777777" w:rsidR="00796A3B" w:rsidRPr="00D7671F" w:rsidRDefault="00796A3B" w:rsidP="002A2A03">
      <w:pPr>
        <w:ind w:left="720"/>
        <w:rPr>
          <w:rFonts w:ascii="Arial" w:hAnsi="Arial" w:cs="Arial"/>
        </w:rPr>
      </w:pPr>
      <w:r w:rsidRPr="00D7671F">
        <w:rPr>
          <w:rFonts w:ascii="Arial" w:hAnsi="Arial" w:cs="Arial"/>
          <w:b/>
          <w:bCs/>
        </w:rPr>
        <w:t xml:space="preserve">Indigenous Communities: </w:t>
      </w:r>
      <w:r w:rsidRPr="00D7671F">
        <w:rPr>
          <w:rFonts w:ascii="Arial" w:hAnsi="Arial" w:cs="Arial"/>
        </w:rPr>
        <w:t>First Nations with traditional territories along Highway 5 will experience improved access to cultural sites, economic opportunities, and essential services (Indigenous Services Canada, 2023).</w:t>
      </w:r>
    </w:p>
    <w:p w14:paraId="390982F9" w14:textId="77777777" w:rsidR="00796A3B" w:rsidRPr="00D7671F" w:rsidRDefault="00796A3B" w:rsidP="002A2A03">
      <w:pPr>
        <w:ind w:left="720"/>
        <w:rPr>
          <w:rFonts w:ascii="Arial" w:hAnsi="Arial" w:cs="Arial"/>
        </w:rPr>
      </w:pPr>
      <w:r w:rsidRPr="00D7671F">
        <w:rPr>
          <w:rFonts w:ascii="Arial" w:hAnsi="Arial" w:cs="Arial"/>
          <w:b/>
          <w:bCs/>
        </w:rPr>
        <w:t>Provincial and Federal Governments:</w:t>
      </w:r>
      <w:r w:rsidRPr="00D7671F">
        <w:rPr>
          <w:rFonts w:ascii="Arial" w:hAnsi="Arial" w:cs="Arial"/>
        </w:rPr>
        <w:t xml:space="preserve"> Effective disaster recovery will demonstrate government responsiveness and capacity to manage climate adaptation initiatives (Infrastructure Canada, 2023).</w:t>
      </w:r>
    </w:p>
    <w:p w14:paraId="3CF26D23" w14:textId="77777777" w:rsidR="00796A3B" w:rsidRPr="00D7671F" w:rsidRDefault="00796A3B" w:rsidP="002A2A03">
      <w:pPr>
        <w:ind w:left="720"/>
        <w:rPr>
          <w:rFonts w:ascii="Arial" w:hAnsi="Arial" w:cs="Arial"/>
        </w:rPr>
      </w:pPr>
      <w:r w:rsidRPr="00D7671F">
        <w:rPr>
          <w:rFonts w:ascii="Arial" w:hAnsi="Arial" w:cs="Arial"/>
          <w:b/>
          <w:bCs/>
        </w:rPr>
        <w:t>Tourism Industry:</w:t>
      </w:r>
      <w:r w:rsidRPr="00D7671F">
        <w:rPr>
          <w:rFonts w:ascii="Arial" w:hAnsi="Arial" w:cs="Arial"/>
        </w:rPr>
        <w:t xml:space="preserve"> Restored access to recreational areas, ski resorts, and natural attractions will revitalize tourism-dependent economies (Destination British Columbia, 2023).</w:t>
      </w:r>
    </w:p>
    <w:p w14:paraId="3B51BA05" w14:textId="77777777" w:rsidR="00796A3B" w:rsidRPr="00D7671F" w:rsidRDefault="00796A3B" w:rsidP="002A2A03">
      <w:pPr>
        <w:pStyle w:val="Heading2"/>
      </w:pPr>
      <w:bookmarkStart w:id="8" w:name="_Toc216993921"/>
      <w:r w:rsidRPr="00D7671F">
        <w:t>3. Scope</w:t>
      </w:r>
      <w:bookmarkEnd w:id="8"/>
    </w:p>
    <w:p w14:paraId="495A37A5" w14:textId="77777777" w:rsidR="00796A3B" w:rsidRPr="00D7671F" w:rsidRDefault="00796A3B" w:rsidP="00796A3B">
      <w:pPr>
        <w:rPr>
          <w:rFonts w:ascii="Arial" w:hAnsi="Arial" w:cs="Arial"/>
          <w:b/>
          <w:bCs/>
        </w:rPr>
      </w:pPr>
      <w:r w:rsidRPr="00D7671F">
        <w:rPr>
          <w:rFonts w:ascii="Arial" w:hAnsi="Arial" w:cs="Arial"/>
          <w:b/>
          <w:bCs/>
        </w:rPr>
        <w:t>In-Scope Elements</w:t>
      </w:r>
    </w:p>
    <w:p w14:paraId="25158903" w14:textId="77777777" w:rsidR="00796A3B" w:rsidRPr="00D7671F" w:rsidRDefault="00796A3B" w:rsidP="00796A3B">
      <w:pPr>
        <w:rPr>
          <w:rFonts w:ascii="Arial" w:hAnsi="Arial" w:cs="Arial"/>
          <w:b/>
          <w:bCs/>
        </w:rPr>
      </w:pPr>
      <w:r w:rsidRPr="00D7671F">
        <w:rPr>
          <w:rFonts w:ascii="Arial" w:hAnsi="Arial" w:cs="Arial"/>
          <w:b/>
          <w:bCs/>
        </w:rPr>
        <w:t>Infrastructure Reconstruction:</w:t>
      </w:r>
    </w:p>
    <w:p w14:paraId="46360A49" w14:textId="77777777" w:rsidR="00796A3B" w:rsidRPr="00D7671F" w:rsidRDefault="00796A3B" w:rsidP="002A2A03">
      <w:pPr>
        <w:ind w:left="720"/>
        <w:rPr>
          <w:rFonts w:ascii="Arial" w:hAnsi="Arial" w:cs="Arial"/>
        </w:rPr>
      </w:pPr>
      <w:r w:rsidRPr="00D7671F">
        <w:rPr>
          <w:rFonts w:ascii="Arial" w:hAnsi="Arial" w:cs="Arial"/>
        </w:rPr>
        <w:lastRenderedPageBreak/>
        <w:t>Reconstruction of seven major bridges along Highway 5, including structural assessments, foundation reinforcement, and deck replacement (Ministry of Transportation and Infrastructure BC, 2023)</w:t>
      </w:r>
    </w:p>
    <w:p w14:paraId="22357653" w14:textId="77777777" w:rsidR="00796A3B" w:rsidRPr="00D7671F" w:rsidRDefault="00796A3B" w:rsidP="002A2A03">
      <w:pPr>
        <w:ind w:left="720"/>
        <w:rPr>
          <w:rFonts w:ascii="Arial" w:hAnsi="Arial" w:cs="Arial"/>
        </w:rPr>
      </w:pPr>
      <w:r w:rsidRPr="00D7671F">
        <w:rPr>
          <w:rFonts w:ascii="Arial" w:hAnsi="Arial" w:cs="Arial"/>
        </w:rPr>
        <w:t>Repair of approximately 150 kilometers of damaged roadway, including pavement resurfacing, shoulder reconstruction, and lane realignment</w:t>
      </w:r>
    </w:p>
    <w:p w14:paraId="780925E4" w14:textId="77777777" w:rsidR="00796A3B" w:rsidRPr="00D7671F" w:rsidRDefault="00796A3B" w:rsidP="002A2A03">
      <w:pPr>
        <w:ind w:left="720"/>
        <w:rPr>
          <w:rFonts w:ascii="Arial" w:hAnsi="Arial" w:cs="Arial"/>
        </w:rPr>
      </w:pPr>
      <w:r w:rsidRPr="00D7671F">
        <w:rPr>
          <w:rFonts w:ascii="Arial" w:hAnsi="Arial" w:cs="Arial"/>
        </w:rPr>
        <w:t>Upgrading of 45 culverts and drainage systems to accommodate increased water flow during extreme weather events</w:t>
      </w:r>
    </w:p>
    <w:p w14:paraId="11FF9092" w14:textId="77777777" w:rsidR="00796A3B" w:rsidRPr="00D7671F" w:rsidRDefault="00796A3B" w:rsidP="00796A3B">
      <w:pPr>
        <w:rPr>
          <w:rFonts w:ascii="Arial" w:hAnsi="Arial" w:cs="Arial"/>
          <w:b/>
          <w:bCs/>
        </w:rPr>
      </w:pPr>
      <w:r w:rsidRPr="00D7671F">
        <w:rPr>
          <w:rFonts w:ascii="Arial" w:hAnsi="Arial" w:cs="Arial"/>
          <w:b/>
          <w:bCs/>
        </w:rPr>
        <w:t>Climate Resilience Enhancements:</w:t>
      </w:r>
    </w:p>
    <w:p w14:paraId="1459E485" w14:textId="77777777" w:rsidR="00796A3B" w:rsidRPr="00D7671F" w:rsidRDefault="00796A3B" w:rsidP="002A2A03">
      <w:pPr>
        <w:ind w:left="720"/>
        <w:rPr>
          <w:rFonts w:ascii="Arial" w:hAnsi="Arial" w:cs="Arial"/>
        </w:rPr>
      </w:pPr>
      <w:r w:rsidRPr="00D7671F">
        <w:rPr>
          <w:rFonts w:ascii="Arial" w:hAnsi="Arial" w:cs="Arial"/>
        </w:rPr>
        <w:t>Installation of advanced flood monitoring systems with real-time data transmission capabilities (National Research Council Canada, 2023)</w:t>
      </w:r>
    </w:p>
    <w:p w14:paraId="57A06DA0" w14:textId="77777777" w:rsidR="00796A3B" w:rsidRPr="00D7671F" w:rsidRDefault="00796A3B" w:rsidP="002A2A03">
      <w:pPr>
        <w:ind w:left="720"/>
        <w:rPr>
          <w:rFonts w:ascii="Arial" w:hAnsi="Arial" w:cs="Arial"/>
        </w:rPr>
      </w:pPr>
      <w:r w:rsidRPr="00D7671F">
        <w:rPr>
          <w:rFonts w:ascii="Arial" w:hAnsi="Arial" w:cs="Arial"/>
        </w:rPr>
        <w:t>Implementation of erosion control measures, including riprap installation, slope stabilization, and vegetation restoration</w:t>
      </w:r>
    </w:p>
    <w:p w14:paraId="409A6C84" w14:textId="77777777" w:rsidR="00796A3B" w:rsidRPr="00D7671F" w:rsidRDefault="00796A3B" w:rsidP="002A2A03">
      <w:pPr>
        <w:ind w:left="720"/>
        <w:rPr>
          <w:rFonts w:ascii="Arial" w:hAnsi="Arial" w:cs="Arial"/>
        </w:rPr>
      </w:pPr>
      <w:r w:rsidRPr="00D7671F">
        <w:rPr>
          <w:rFonts w:ascii="Arial" w:hAnsi="Arial" w:cs="Arial"/>
        </w:rPr>
        <w:t>Elevation of bridge structures to exceed historical flood levels by minimum 2 meters</w:t>
      </w:r>
    </w:p>
    <w:p w14:paraId="7F41D22D" w14:textId="77777777" w:rsidR="00796A3B" w:rsidRPr="00D7671F" w:rsidRDefault="00796A3B" w:rsidP="002A2A03">
      <w:pPr>
        <w:ind w:left="720"/>
        <w:rPr>
          <w:rFonts w:ascii="Arial" w:hAnsi="Arial" w:cs="Arial"/>
        </w:rPr>
      </w:pPr>
      <w:r w:rsidRPr="00D7671F">
        <w:rPr>
          <w:rFonts w:ascii="Arial" w:hAnsi="Arial" w:cs="Arial"/>
        </w:rPr>
        <w:t>Integration of adaptive design features allowing for future modifications as climate projections evolve</w:t>
      </w:r>
    </w:p>
    <w:p w14:paraId="1B28FA77" w14:textId="77777777" w:rsidR="00796A3B" w:rsidRPr="00D7671F" w:rsidRDefault="00796A3B" w:rsidP="00796A3B">
      <w:pPr>
        <w:rPr>
          <w:rFonts w:ascii="Arial" w:hAnsi="Arial" w:cs="Arial"/>
          <w:b/>
          <w:bCs/>
        </w:rPr>
      </w:pPr>
      <w:r w:rsidRPr="00D7671F">
        <w:rPr>
          <w:rFonts w:ascii="Arial" w:hAnsi="Arial" w:cs="Arial"/>
          <w:b/>
          <w:bCs/>
        </w:rPr>
        <w:t>Engineering and Design:</w:t>
      </w:r>
    </w:p>
    <w:p w14:paraId="0E1D7349" w14:textId="77777777" w:rsidR="00796A3B" w:rsidRPr="00D7671F" w:rsidRDefault="00796A3B" w:rsidP="002A2A03">
      <w:pPr>
        <w:ind w:left="720"/>
        <w:rPr>
          <w:rFonts w:ascii="Arial" w:hAnsi="Arial" w:cs="Arial"/>
        </w:rPr>
      </w:pPr>
      <w:r w:rsidRPr="00D7671F">
        <w:rPr>
          <w:rFonts w:ascii="Arial" w:hAnsi="Arial" w:cs="Arial"/>
        </w:rPr>
        <w:t>Comprehensive geotechnical investigations to assess soil stability and foundation requirements (Canadian Geotechnical Society, 2023)</w:t>
      </w:r>
    </w:p>
    <w:p w14:paraId="1ADC7902" w14:textId="77777777" w:rsidR="00796A3B" w:rsidRPr="00D7671F" w:rsidRDefault="00796A3B" w:rsidP="002A2A03">
      <w:pPr>
        <w:ind w:left="720"/>
        <w:rPr>
          <w:rFonts w:ascii="Arial" w:hAnsi="Arial" w:cs="Arial"/>
        </w:rPr>
      </w:pPr>
      <w:r w:rsidRPr="00D7671F">
        <w:rPr>
          <w:rFonts w:ascii="Arial" w:hAnsi="Arial" w:cs="Arial"/>
        </w:rPr>
        <w:t>Hydraulic modeling to determine optimal drainage capacities and flood conveyance systems</w:t>
      </w:r>
    </w:p>
    <w:p w14:paraId="171B1221" w14:textId="77777777" w:rsidR="00796A3B" w:rsidRPr="00D7671F" w:rsidRDefault="00796A3B" w:rsidP="002A2A03">
      <w:pPr>
        <w:ind w:left="720"/>
        <w:rPr>
          <w:rFonts w:ascii="Arial" w:hAnsi="Arial" w:cs="Arial"/>
        </w:rPr>
      </w:pPr>
      <w:r w:rsidRPr="00D7671F">
        <w:rPr>
          <w:rFonts w:ascii="Arial" w:hAnsi="Arial" w:cs="Arial"/>
        </w:rPr>
        <w:t>Structural engineering designs compliant with current Canadian Highway Bridge Design Code standards</w:t>
      </w:r>
    </w:p>
    <w:p w14:paraId="04932BA6" w14:textId="77777777" w:rsidR="00796A3B" w:rsidRPr="00D7671F" w:rsidRDefault="00796A3B" w:rsidP="002A2A03">
      <w:pPr>
        <w:ind w:left="720"/>
        <w:rPr>
          <w:rFonts w:ascii="Arial" w:hAnsi="Arial" w:cs="Arial"/>
        </w:rPr>
      </w:pPr>
      <w:r w:rsidRPr="00D7671F">
        <w:rPr>
          <w:rFonts w:ascii="Arial" w:hAnsi="Arial" w:cs="Arial"/>
        </w:rPr>
        <w:t>Environmental impact assessments and mitigation planning</w:t>
      </w:r>
    </w:p>
    <w:p w14:paraId="1CFE2080" w14:textId="77777777" w:rsidR="00796A3B" w:rsidRPr="00D7671F" w:rsidRDefault="00796A3B" w:rsidP="00796A3B">
      <w:pPr>
        <w:rPr>
          <w:rFonts w:ascii="Arial" w:hAnsi="Arial" w:cs="Arial"/>
          <w:b/>
          <w:bCs/>
        </w:rPr>
      </w:pPr>
      <w:r w:rsidRPr="00D7671F">
        <w:rPr>
          <w:rFonts w:ascii="Arial" w:hAnsi="Arial" w:cs="Arial"/>
          <w:b/>
          <w:bCs/>
        </w:rPr>
        <w:t>Stakeholder Engagement:</w:t>
      </w:r>
    </w:p>
    <w:p w14:paraId="5C3193E2" w14:textId="77777777" w:rsidR="00796A3B" w:rsidRPr="00D7671F" w:rsidRDefault="00796A3B" w:rsidP="002A2A03">
      <w:pPr>
        <w:ind w:left="720"/>
        <w:rPr>
          <w:rFonts w:ascii="Arial" w:hAnsi="Arial" w:cs="Arial"/>
        </w:rPr>
      </w:pPr>
      <w:r w:rsidRPr="00D7671F">
        <w:rPr>
          <w:rFonts w:ascii="Arial" w:hAnsi="Arial" w:cs="Arial"/>
        </w:rPr>
        <w:t>Regular consultation meetings with local communities, Indigenous groups, and business associations</w:t>
      </w:r>
    </w:p>
    <w:p w14:paraId="75032695" w14:textId="77777777" w:rsidR="00796A3B" w:rsidRPr="00D7671F" w:rsidRDefault="00796A3B" w:rsidP="002A2A03">
      <w:pPr>
        <w:ind w:left="720"/>
        <w:rPr>
          <w:rFonts w:ascii="Arial" w:hAnsi="Arial" w:cs="Arial"/>
        </w:rPr>
      </w:pPr>
      <w:r w:rsidRPr="00D7671F">
        <w:rPr>
          <w:rFonts w:ascii="Arial" w:hAnsi="Arial" w:cs="Arial"/>
        </w:rPr>
        <w:t>Establishment of project communication protocols including public information sessions, website updates, and social media engagement (Project Management Institute, 2017)</w:t>
      </w:r>
    </w:p>
    <w:p w14:paraId="14EC0809" w14:textId="77777777" w:rsidR="00796A3B" w:rsidRPr="00D7671F" w:rsidRDefault="00796A3B" w:rsidP="002A2A03">
      <w:pPr>
        <w:ind w:left="720"/>
        <w:rPr>
          <w:rFonts w:ascii="Arial" w:hAnsi="Arial" w:cs="Arial"/>
        </w:rPr>
      </w:pPr>
      <w:r w:rsidRPr="00D7671F">
        <w:rPr>
          <w:rFonts w:ascii="Arial" w:hAnsi="Arial" w:cs="Arial"/>
        </w:rPr>
        <w:t>Coordination with environmental organizations to ensure ecological protection measures</w:t>
      </w:r>
    </w:p>
    <w:p w14:paraId="3DFCF5F2" w14:textId="77777777" w:rsidR="00796A3B" w:rsidRPr="00D7671F" w:rsidRDefault="00796A3B" w:rsidP="00796A3B">
      <w:pPr>
        <w:rPr>
          <w:rFonts w:ascii="Arial" w:hAnsi="Arial" w:cs="Arial"/>
          <w:b/>
          <w:bCs/>
        </w:rPr>
      </w:pPr>
      <w:r w:rsidRPr="00D7671F">
        <w:rPr>
          <w:rFonts w:ascii="Arial" w:hAnsi="Arial" w:cs="Arial"/>
          <w:b/>
          <w:bCs/>
        </w:rPr>
        <w:t>Quality Assurance and Testing:</w:t>
      </w:r>
    </w:p>
    <w:p w14:paraId="2C7412FE" w14:textId="77777777" w:rsidR="00796A3B" w:rsidRPr="00D7671F" w:rsidRDefault="00796A3B" w:rsidP="002A2A03">
      <w:pPr>
        <w:ind w:left="720"/>
        <w:rPr>
          <w:rFonts w:ascii="Arial" w:hAnsi="Arial" w:cs="Arial"/>
        </w:rPr>
      </w:pPr>
      <w:r w:rsidRPr="00D7671F">
        <w:rPr>
          <w:rFonts w:ascii="Arial" w:hAnsi="Arial" w:cs="Arial"/>
        </w:rPr>
        <w:t>Material testing and quality control inspections throughout construction phases</w:t>
      </w:r>
    </w:p>
    <w:p w14:paraId="7C095816" w14:textId="77777777" w:rsidR="00796A3B" w:rsidRPr="00D7671F" w:rsidRDefault="00796A3B" w:rsidP="002A2A03">
      <w:pPr>
        <w:ind w:left="720"/>
        <w:rPr>
          <w:rFonts w:ascii="Arial" w:hAnsi="Arial" w:cs="Arial"/>
        </w:rPr>
      </w:pPr>
      <w:r w:rsidRPr="00D7671F">
        <w:rPr>
          <w:rFonts w:ascii="Arial" w:hAnsi="Arial" w:cs="Arial"/>
        </w:rPr>
        <w:t>Load testing of reconstructed bridges prior to reopening</w:t>
      </w:r>
    </w:p>
    <w:p w14:paraId="0D853E94" w14:textId="77777777" w:rsidR="00796A3B" w:rsidRPr="00D7671F" w:rsidRDefault="00796A3B" w:rsidP="002A2A03">
      <w:pPr>
        <w:ind w:left="720"/>
        <w:rPr>
          <w:rFonts w:ascii="Arial" w:hAnsi="Arial" w:cs="Arial"/>
        </w:rPr>
      </w:pPr>
      <w:r w:rsidRPr="00D7671F">
        <w:rPr>
          <w:rFonts w:ascii="Arial" w:hAnsi="Arial" w:cs="Arial"/>
        </w:rPr>
        <w:t>Post-construction monitoring for settlement, structural integrity, and environmental compliance</w:t>
      </w:r>
    </w:p>
    <w:p w14:paraId="4BBE6D89" w14:textId="77777777" w:rsidR="00796A3B" w:rsidRPr="00D7671F" w:rsidRDefault="00796A3B" w:rsidP="00796A3B">
      <w:pPr>
        <w:rPr>
          <w:rFonts w:ascii="Arial" w:hAnsi="Arial" w:cs="Arial"/>
          <w:b/>
          <w:bCs/>
        </w:rPr>
      </w:pPr>
      <w:r w:rsidRPr="00D7671F">
        <w:rPr>
          <w:rFonts w:ascii="Arial" w:hAnsi="Arial" w:cs="Arial"/>
          <w:b/>
          <w:bCs/>
        </w:rPr>
        <w:t>Out-of-Scope Elements</w:t>
      </w:r>
    </w:p>
    <w:p w14:paraId="637CFC54" w14:textId="77777777" w:rsidR="00796A3B" w:rsidRPr="00D7671F" w:rsidRDefault="00796A3B" w:rsidP="00796A3B">
      <w:pPr>
        <w:rPr>
          <w:rFonts w:ascii="Arial" w:hAnsi="Arial" w:cs="Arial"/>
        </w:rPr>
      </w:pPr>
      <w:r w:rsidRPr="00D7671F">
        <w:rPr>
          <w:rFonts w:ascii="Arial" w:hAnsi="Arial" w:cs="Arial"/>
          <w:b/>
          <w:bCs/>
        </w:rPr>
        <w:t>Adjacent Highway Systems:</w:t>
      </w:r>
      <w:r w:rsidRPr="00D7671F">
        <w:rPr>
          <w:rFonts w:ascii="Arial" w:hAnsi="Arial" w:cs="Arial"/>
        </w:rPr>
        <w:t xml:space="preserve"> Repairs to highways other than Highway 5, unless directly related to project access or safety requirements (Ministry of Transportation and Infrastructure BC, 2023)</w:t>
      </w:r>
    </w:p>
    <w:p w14:paraId="4CE9215E" w14:textId="77777777" w:rsidR="00796A3B" w:rsidRPr="00D7671F" w:rsidRDefault="00796A3B" w:rsidP="00796A3B">
      <w:pPr>
        <w:rPr>
          <w:rFonts w:ascii="Arial" w:hAnsi="Arial" w:cs="Arial"/>
        </w:rPr>
      </w:pPr>
      <w:r w:rsidRPr="00D7671F">
        <w:rPr>
          <w:rFonts w:ascii="Arial" w:hAnsi="Arial" w:cs="Arial"/>
          <w:b/>
          <w:bCs/>
        </w:rPr>
        <w:t xml:space="preserve">Private Property Restoration: </w:t>
      </w:r>
      <w:r w:rsidRPr="00D7671F">
        <w:rPr>
          <w:rFonts w:ascii="Arial" w:hAnsi="Arial" w:cs="Arial"/>
        </w:rPr>
        <w:t>Reconstruction of private farms, residences, or commercial properties damaged by flooding, except where necessary for right-of-way access</w:t>
      </w:r>
    </w:p>
    <w:p w14:paraId="26B200D8" w14:textId="77777777" w:rsidR="00796A3B" w:rsidRPr="00D7671F" w:rsidRDefault="00796A3B" w:rsidP="00796A3B">
      <w:pPr>
        <w:rPr>
          <w:rFonts w:ascii="Arial" w:hAnsi="Arial" w:cs="Arial"/>
        </w:rPr>
      </w:pPr>
      <w:r w:rsidRPr="00D7671F">
        <w:rPr>
          <w:rFonts w:ascii="Arial" w:hAnsi="Arial" w:cs="Arial"/>
          <w:b/>
          <w:bCs/>
        </w:rPr>
        <w:t xml:space="preserve">Long-Term Maintenance: </w:t>
      </w:r>
      <w:r w:rsidRPr="00D7671F">
        <w:rPr>
          <w:rFonts w:ascii="Arial" w:hAnsi="Arial" w:cs="Arial"/>
        </w:rPr>
        <w:t>Ongoing routine maintenance operations beyond the initial 12-month warranty period following project completion</w:t>
      </w:r>
    </w:p>
    <w:p w14:paraId="15D73550" w14:textId="77777777" w:rsidR="00796A3B" w:rsidRPr="00D7671F" w:rsidRDefault="00796A3B" w:rsidP="00796A3B">
      <w:pPr>
        <w:rPr>
          <w:rFonts w:ascii="Arial" w:hAnsi="Arial" w:cs="Arial"/>
        </w:rPr>
      </w:pPr>
      <w:r w:rsidRPr="00D7671F">
        <w:rPr>
          <w:rFonts w:ascii="Arial" w:hAnsi="Arial" w:cs="Arial"/>
          <w:b/>
          <w:bCs/>
        </w:rPr>
        <w:lastRenderedPageBreak/>
        <w:t xml:space="preserve">Unrelated Infrastructure: </w:t>
      </w:r>
      <w:r w:rsidRPr="00D7671F">
        <w:rPr>
          <w:rFonts w:ascii="Arial" w:hAnsi="Arial" w:cs="Arial"/>
        </w:rPr>
        <w:t>Upgrades to utilities, telecommunications, or municipal infrastructure not directly integrated with Highway 5 reconstruction</w:t>
      </w:r>
    </w:p>
    <w:p w14:paraId="7C25058A" w14:textId="77777777" w:rsidR="00796A3B" w:rsidRPr="00D7671F" w:rsidRDefault="00796A3B" w:rsidP="00796A3B">
      <w:pPr>
        <w:rPr>
          <w:rFonts w:ascii="Arial" w:hAnsi="Arial" w:cs="Arial"/>
        </w:rPr>
      </w:pPr>
      <w:r w:rsidRPr="00D7671F">
        <w:rPr>
          <w:rFonts w:ascii="Arial" w:hAnsi="Arial" w:cs="Arial"/>
          <w:b/>
          <w:bCs/>
        </w:rPr>
        <w:t>Alternative Transportation Modes:</w:t>
      </w:r>
      <w:r w:rsidRPr="00D7671F">
        <w:rPr>
          <w:rFonts w:ascii="Arial" w:hAnsi="Arial" w:cs="Arial"/>
        </w:rPr>
        <w:t xml:space="preserve"> Development of rail, air, or marine transportation alternatives, which fall under separate provincial planning initiatives</w:t>
      </w:r>
    </w:p>
    <w:p w14:paraId="33528A47" w14:textId="77777777" w:rsidR="00796A3B" w:rsidRPr="00D7671F" w:rsidRDefault="00796A3B" w:rsidP="00796A3B">
      <w:pPr>
        <w:rPr>
          <w:rFonts w:ascii="Arial" w:hAnsi="Arial" w:cs="Arial"/>
          <w:b/>
          <w:bCs/>
        </w:rPr>
      </w:pPr>
      <w:r w:rsidRPr="00D7671F">
        <w:rPr>
          <w:rFonts w:ascii="Arial" w:hAnsi="Arial" w:cs="Arial"/>
          <w:b/>
          <w:bCs/>
        </w:rPr>
        <w:t>Project Boundaries</w:t>
      </w:r>
    </w:p>
    <w:p w14:paraId="008F851D" w14:textId="77777777" w:rsidR="00796A3B" w:rsidRPr="00D7671F" w:rsidRDefault="00796A3B" w:rsidP="00796A3B">
      <w:pPr>
        <w:rPr>
          <w:rFonts w:ascii="Arial" w:hAnsi="Arial" w:cs="Arial"/>
        </w:rPr>
      </w:pPr>
      <w:r w:rsidRPr="00D7671F">
        <w:rPr>
          <w:rFonts w:ascii="Arial" w:hAnsi="Arial" w:cs="Arial"/>
          <w:b/>
          <w:bCs/>
        </w:rPr>
        <w:t>Geographic Boundaries:</w:t>
      </w:r>
      <w:r w:rsidRPr="00D7671F">
        <w:rPr>
          <w:rFonts w:ascii="Arial" w:hAnsi="Arial" w:cs="Arial"/>
        </w:rPr>
        <w:t xml:space="preserve"> The project encompasses Highway 5 from Hope to Merritt, British Columbia, including all associated bridges, interchanges, and drainage infrastructure within the designated right-of-way (Province of British Columbia, 2023).</w:t>
      </w:r>
    </w:p>
    <w:p w14:paraId="1CF2494F" w14:textId="77777777" w:rsidR="00796A3B" w:rsidRPr="00D7671F" w:rsidRDefault="00796A3B" w:rsidP="00796A3B">
      <w:pPr>
        <w:rPr>
          <w:rFonts w:ascii="Arial" w:hAnsi="Arial" w:cs="Arial"/>
        </w:rPr>
      </w:pPr>
      <w:r w:rsidRPr="00D7671F">
        <w:rPr>
          <w:rFonts w:ascii="Arial" w:hAnsi="Arial" w:cs="Arial"/>
          <w:b/>
          <w:bCs/>
        </w:rPr>
        <w:t>Temporal Boundaries:</w:t>
      </w:r>
      <w:r w:rsidRPr="00D7671F">
        <w:rPr>
          <w:rFonts w:ascii="Arial" w:hAnsi="Arial" w:cs="Arial"/>
        </w:rPr>
        <w:t xml:space="preserve"> The project timeline spans 24 months from initiation (Month 1) to final handover (Month 24), including planning, design, procurement, construction, testing, and commissioning phases (Larson and Gray, 2025).</w:t>
      </w:r>
    </w:p>
    <w:p w14:paraId="15F30FC7" w14:textId="77777777" w:rsidR="00796A3B" w:rsidRPr="00D7671F" w:rsidRDefault="00796A3B" w:rsidP="00796A3B">
      <w:pPr>
        <w:rPr>
          <w:rFonts w:ascii="Arial" w:hAnsi="Arial" w:cs="Arial"/>
        </w:rPr>
      </w:pPr>
      <w:r w:rsidRPr="00D7671F">
        <w:rPr>
          <w:rFonts w:ascii="Arial" w:hAnsi="Arial" w:cs="Arial"/>
          <w:b/>
          <w:bCs/>
        </w:rPr>
        <w:t xml:space="preserve">Financial Boundaries: </w:t>
      </w:r>
      <w:r w:rsidRPr="00D7671F">
        <w:rPr>
          <w:rFonts w:ascii="Arial" w:hAnsi="Arial" w:cs="Arial"/>
        </w:rPr>
        <w:t>The project budget is capped at CAD 700 million, allocated from federal disaster recovery funds, provincial infrastructure budgets, and insurance settlements (Infrastructure Canada, 2023).</w:t>
      </w:r>
    </w:p>
    <w:p w14:paraId="28B10D7D" w14:textId="77777777" w:rsidR="00796A3B" w:rsidRPr="00D7671F" w:rsidRDefault="00796A3B" w:rsidP="00796A3B">
      <w:pPr>
        <w:rPr>
          <w:rFonts w:ascii="Arial" w:hAnsi="Arial" w:cs="Arial"/>
        </w:rPr>
      </w:pPr>
      <w:r w:rsidRPr="00D7671F">
        <w:rPr>
          <w:rFonts w:ascii="Arial" w:hAnsi="Arial" w:cs="Arial"/>
          <w:b/>
          <w:bCs/>
        </w:rPr>
        <w:t>Regulatory Boundaries:</w:t>
      </w:r>
      <w:r w:rsidRPr="00D7671F">
        <w:rPr>
          <w:rFonts w:ascii="Arial" w:hAnsi="Arial" w:cs="Arial"/>
        </w:rPr>
        <w:t xml:space="preserve"> All work will comply with federal and provincial environmental legislation, Indigenous consultation requirements, and engineering standards established by Canadian regulatory authorities (Canadian Environmental Assessment Agency, 2023).</w:t>
      </w:r>
    </w:p>
    <w:p w14:paraId="2B5F3B7B" w14:textId="77777777" w:rsidR="00796A3B" w:rsidRPr="00796A3B" w:rsidRDefault="00796A3B" w:rsidP="00796A3B">
      <w:pPr>
        <w:rPr>
          <w:rFonts w:ascii="Arial" w:hAnsi="Arial" w:cs="Arial"/>
        </w:rPr>
      </w:pPr>
      <w:r w:rsidRPr="00796A3B">
        <w:rPr>
          <w:rFonts w:ascii="Arial" w:hAnsi="Arial" w:cs="Arial"/>
        </w:rPr>
        <w:t xml:space="preserve">The table below shows the </w:t>
      </w:r>
      <w:r w:rsidRPr="00D7671F">
        <w:rPr>
          <w:rFonts w:ascii="Arial" w:hAnsi="Arial" w:cs="Arial"/>
        </w:rPr>
        <w:t>Key Deliverable</w:t>
      </w:r>
      <w:r w:rsidRPr="00796A3B">
        <w:rPr>
          <w:rFonts w:ascii="Arial" w:hAnsi="Arial" w:cs="Arial"/>
        </w:rPr>
        <w:t>s</w:t>
      </w:r>
    </w:p>
    <w:tbl>
      <w:tblPr>
        <w:tblStyle w:val="TableGrid"/>
        <w:tblW w:w="0" w:type="auto"/>
        <w:tblLook w:val="0000" w:firstRow="0" w:lastRow="0" w:firstColumn="0" w:lastColumn="0" w:noHBand="0" w:noVBand="0"/>
      </w:tblPr>
      <w:tblGrid>
        <w:gridCol w:w="1227"/>
        <w:gridCol w:w="2258"/>
        <w:gridCol w:w="3485"/>
        <w:gridCol w:w="3486"/>
      </w:tblGrid>
      <w:tr w:rsidR="00796A3B" w:rsidRPr="00796A3B" w14:paraId="4D4082E5" w14:textId="77777777" w:rsidTr="003D0EBC">
        <w:trPr>
          <w:trHeight w:val="273"/>
        </w:trPr>
        <w:tc>
          <w:tcPr>
            <w:tcW w:w="3485" w:type="dxa"/>
            <w:gridSpan w:val="2"/>
            <w:shd w:val="clear" w:color="auto" w:fill="F2F2F2" w:themeFill="background1" w:themeFillShade="F2"/>
          </w:tcPr>
          <w:p w14:paraId="7F79AF50" w14:textId="77777777" w:rsidR="00796A3B" w:rsidRPr="00796A3B" w:rsidRDefault="00796A3B" w:rsidP="003D0EBC">
            <w:pPr>
              <w:rPr>
                <w:rFonts w:ascii="Arial" w:hAnsi="Arial" w:cs="Arial"/>
              </w:rPr>
            </w:pPr>
            <w:r w:rsidRPr="00D7671F">
              <w:rPr>
                <w:rFonts w:ascii="Arial" w:hAnsi="Arial" w:cs="Arial"/>
                <w:b/>
                <w:bCs/>
              </w:rPr>
              <w:t>Deliverable</w:t>
            </w:r>
          </w:p>
        </w:tc>
        <w:tc>
          <w:tcPr>
            <w:tcW w:w="3485" w:type="dxa"/>
            <w:shd w:val="clear" w:color="auto" w:fill="F2F2F2" w:themeFill="background1" w:themeFillShade="F2"/>
          </w:tcPr>
          <w:p w14:paraId="7A479F82" w14:textId="77777777" w:rsidR="00796A3B" w:rsidRPr="00796A3B" w:rsidRDefault="00796A3B" w:rsidP="003D0EBC">
            <w:pPr>
              <w:rPr>
                <w:rFonts w:ascii="Arial" w:hAnsi="Arial" w:cs="Arial"/>
              </w:rPr>
            </w:pPr>
            <w:r w:rsidRPr="00D7671F">
              <w:rPr>
                <w:rFonts w:ascii="Arial" w:hAnsi="Arial" w:cs="Arial"/>
                <w:b/>
                <w:bCs/>
              </w:rPr>
              <w:t>Description</w:t>
            </w:r>
          </w:p>
        </w:tc>
        <w:tc>
          <w:tcPr>
            <w:tcW w:w="3486" w:type="dxa"/>
            <w:shd w:val="clear" w:color="auto" w:fill="F2F2F2" w:themeFill="background1" w:themeFillShade="F2"/>
          </w:tcPr>
          <w:p w14:paraId="28BF482C" w14:textId="77777777" w:rsidR="00796A3B" w:rsidRPr="00796A3B" w:rsidRDefault="00796A3B" w:rsidP="003D0EBC">
            <w:pPr>
              <w:rPr>
                <w:rFonts w:ascii="Arial" w:hAnsi="Arial" w:cs="Arial"/>
              </w:rPr>
            </w:pPr>
            <w:r w:rsidRPr="00D7671F">
              <w:rPr>
                <w:rFonts w:ascii="Arial" w:hAnsi="Arial" w:cs="Arial"/>
                <w:b/>
                <w:bCs/>
              </w:rPr>
              <w:t>Completion Timeline</w:t>
            </w:r>
          </w:p>
        </w:tc>
      </w:tr>
      <w:tr w:rsidR="00796A3B" w:rsidRPr="00796A3B" w14:paraId="2F945A0C" w14:textId="77777777" w:rsidTr="003D0EBC">
        <w:tblPrEx>
          <w:tblLook w:val="04A0" w:firstRow="1" w:lastRow="0" w:firstColumn="1" w:lastColumn="0" w:noHBand="0" w:noVBand="1"/>
        </w:tblPrEx>
        <w:tc>
          <w:tcPr>
            <w:tcW w:w="3485" w:type="dxa"/>
            <w:gridSpan w:val="2"/>
            <w:shd w:val="clear" w:color="auto" w:fill="F2F2F2" w:themeFill="background1" w:themeFillShade="F2"/>
          </w:tcPr>
          <w:p w14:paraId="3EEA6CE6" w14:textId="77777777" w:rsidR="00796A3B" w:rsidRPr="00796A3B" w:rsidRDefault="00796A3B" w:rsidP="003D0EBC">
            <w:pPr>
              <w:rPr>
                <w:rFonts w:ascii="Arial" w:hAnsi="Arial" w:cs="Arial"/>
              </w:rPr>
            </w:pPr>
            <w:r w:rsidRPr="00D7671F">
              <w:rPr>
                <w:rFonts w:ascii="Arial" w:hAnsi="Arial" w:cs="Arial"/>
              </w:rPr>
              <w:t>Completed Engineering Designs</w:t>
            </w:r>
          </w:p>
        </w:tc>
        <w:tc>
          <w:tcPr>
            <w:tcW w:w="3485" w:type="dxa"/>
            <w:shd w:val="clear" w:color="auto" w:fill="F2F2F2" w:themeFill="background1" w:themeFillShade="F2"/>
          </w:tcPr>
          <w:p w14:paraId="42608800" w14:textId="77777777" w:rsidR="00796A3B" w:rsidRPr="00796A3B" w:rsidRDefault="00796A3B" w:rsidP="003D0EBC">
            <w:pPr>
              <w:rPr>
                <w:rFonts w:ascii="Arial" w:hAnsi="Arial" w:cs="Arial"/>
              </w:rPr>
            </w:pPr>
            <w:r w:rsidRPr="00D7671F">
              <w:rPr>
                <w:rFonts w:ascii="Arial" w:hAnsi="Arial" w:cs="Arial"/>
              </w:rPr>
              <w:t>Detailed construction drawings, specifications, and tender documents</w:t>
            </w:r>
          </w:p>
        </w:tc>
        <w:tc>
          <w:tcPr>
            <w:tcW w:w="3486" w:type="dxa"/>
            <w:shd w:val="clear" w:color="auto" w:fill="F2F2F2" w:themeFill="background1" w:themeFillShade="F2"/>
          </w:tcPr>
          <w:p w14:paraId="0C4E36AE" w14:textId="77777777" w:rsidR="00796A3B" w:rsidRPr="00796A3B" w:rsidRDefault="00796A3B" w:rsidP="003D0EBC">
            <w:pPr>
              <w:rPr>
                <w:rFonts w:ascii="Arial" w:hAnsi="Arial" w:cs="Arial"/>
              </w:rPr>
            </w:pPr>
            <w:r w:rsidRPr="00D7671F">
              <w:rPr>
                <w:rFonts w:ascii="Arial" w:hAnsi="Arial" w:cs="Arial"/>
              </w:rPr>
              <w:t>Month 4</w:t>
            </w:r>
          </w:p>
        </w:tc>
      </w:tr>
      <w:tr w:rsidR="00796A3B" w:rsidRPr="00796A3B" w14:paraId="6DC5DBFC" w14:textId="77777777" w:rsidTr="003D0EBC">
        <w:tblPrEx>
          <w:tblLook w:val="04A0" w:firstRow="1" w:lastRow="0" w:firstColumn="1" w:lastColumn="0" w:noHBand="0" w:noVBand="1"/>
        </w:tblPrEx>
        <w:tc>
          <w:tcPr>
            <w:tcW w:w="3485" w:type="dxa"/>
            <w:gridSpan w:val="2"/>
            <w:shd w:val="clear" w:color="auto" w:fill="F2F2F2" w:themeFill="background1" w:themeFillShade="F2"/>
          </w:tcPr>
          <w:p w14:paraId="694F57F9" w14:textId="77777777" w:rsidR="00796A3B" w:rsidRPr="00796A3B" w:rsidRDefault="00796A3B" w:rsidP="003D0EBC">
            <w:pPr>
              <w:rPr>
                <w:rFonts w:ascii="Arial" w:hAnsi="Arial" w:cs="Arial"/>
              </w:rPr>
            </w:pPr>
            <w:r w:rsidRPr="00D7671F">
              <w:rPr>
                <w:rFonts w:ascii="Arial" w:hAnsi="Arial" w:cs="Arial"/>
              </w:rPr>
              <w:t>Drainage System Upgrades</w:t>
            </w:r>
          </w:p>
        </w:tc>
        <w:tc>
          <w:tcPr>
            <w:tcW w:w="3485" w:type="dxa"/>
            <w:shd w:val="clear" w:color="auto" w:fill="F2F2F2" w:themeFill="background1" w:themeFillShade="F2"/>
          </w:tcPr>
          <w:p w14:paraId="23EECE97" w14:textId="77777777" w:rsidR="00796A3B" w:rsidRPr="00796A3B" w:rsidRDefault="00796A3B" w:rsidP="003D0EBC">
            <w:pPr>
              <w:rPr>
                <w:rFonts w:ascii="Arial" w:hAnsi="Arial" w:cs="Arial"/>
              </w:rPr>
            </w:pPr>
            <w:r w:rsidRPr="00D7671F">
              <w:rPr>
                <w:rFonts w:ascii="Arial" w:hAnsi="Arial" w:cs="Arial"/>
              </w:rPr>
              <w:t>45 enhanced culverts and drainage structures</w:t>
            </w:r>
          </w:p>
        </w:tc>
        <w:tc>
          <w:tcPr>
            <w:tcW w:w="3486" w:type="dxa"/>
            <w:shd w:val="clear" w:color="auto" w:fill="F2F2F2" w:themeFill="background1" w:themeFillShade="F2"/>
          </w:tcPr>
          <w:p w14:paraId="1B78363F" w14:textId="77777777" w:rsidR="00796A3B" w:rsidRPr="00796A3B" w:rsidRDefault="00796A3B" w:rsidP="003D0EBC">
            <w:pPr>
              <w:rPr>
                <w:rFonts w:ascii="Arial" w:hAnsi="Arial" w:cs="Arial"/>
              </w:rPr>
            </w:pPr>
            <w:r w:rsidRPr="00D7671F">
              <w:rPr>
                <w:rFonts w:ascii="Arial" w:hAnsi="Arial" w:cs="Arial"/>
              </w:rPr>
              <w:t xml:space="preserve">Month </w:t>
            </w:r>
            <w:r w:rsidRPr="00796A3B">
              <w:rPr>
                <w:rFonts w:ascii="Arial" w:hAnsi="Arial" w:cs="Arial"/>
              </w:rPr>
              <w:t>18</w:t>
            </w:r>
          </w:p>
        </w:tc>
      </w:tr>
      <w:tr w:rsidR="00796A3B" w:rsidRPr="00796A3B" w14:paraId="2900932F" w14:textId="77777777" w:rsidTr="003D0EBC">
        <w:tblPrEx>
          <w:tblLook w:val="04A0" w:firstRow="1" w:lastRow="0" w:firstColumn="1" w:lastColumn="0" w:noHBand="0" w:noVBand="1"/>
        </w:tblPrEx>
        <w:tc>
          <w:tcPr>
            <w:tcW w:w="3485" w:type="dxa"/>
            <w:gridSpan w:val="2"/>
            <w:shd w:val="clear" w:color="auto" w:fill="F2F2F2" w:themeFill="background1" w:themeFillShade="F2"/>
          </w:tcPr>
          <w:p w14:paraId="5A954F3A" w14:textId="77777777" w:rsidR="00796A3B" w:rsidRPr="00796A3B" w:rsidRDefault="00796A3B" w:rsidP="003D0EBC">
            <w:pPr>
              <w:rPr>
                <w:rFonts w:ascii="Arial" w:hAnsi="Arial" w:cs="Arial"/>
              </w:rPr>
            </w:pPr>
            <w:r w:rsidRPr="00D7671F">
              <w:rPr>
                <w:rFonts w:ascii="Arial" w:hAnsi="Arial" w:cs="Arial"/>
              </w:rPr>
              <w:t>Reconstructed Bridges</w:t>
            </w:r>
          </w:p>
          <w:p w14:paraId="2D0D4780" w14:textId="77777777" w:rsidR="00796A3B" w:rsidRPr="00796A3B" w:rsidRDefault="00796A3B" w:rsidP="003D0EBC">
            <w:pPr>
              <w:rPr>
                <w:rFonts w:ascii="Arial" w:hAnsi="Arial" w:cs="Arial"/>
              </w:rPr>
            </w:pPr>
          </w:p>
        </w:tc>
        <w:tc>
          <w:tcPr>
            <w:tcW w:w="3485" w:type="dxa"/>
            <w:shd w:val="clear" w:color="auto" w:fill="F2F2F2" w:themeFill="background1" w:themeFillShade="F2"/>
          </w:tcPr>
          <w:p w14:paraId="717CD4C3" w14:textId="77777777" w:rsidR="00796A3B" w:rsidRPr="00796A3B" w:rsidRDefault="00796A3B" w:rsidP="003D0EBC">
            <w:pPr>
              <w:rPr>
                <w:rFonts w:ascii="Arial" w:hAnsi="Arial" w:cs="Arial"/>
              </w:rPr>
            </w:pPr>
            <w:r w:rsidRPr="00D7671F">
              <w:rPr>
                <w:rFonts w:ascii="Arial" w:hAnsi="Arial" w:cs="Arial"/>
              </w:rPr>
              <w:t>Seven fully operational bridge structures meeting modern safety standards</w:t>
            </w:r>
          </w:p>
        </w:tc>
        <w:tc>
          <w:tcPr>
            <w:tcW w:w="3486" w:type="dxa"/>
            <w:shd w:val="clear" w:color="auto" w:fill="F2F2F2" w:themeFill="background1" w:themeFillShade="F2"/>
          </w:tcPr>
          <w:p w14:paraId="5CFB1FD2" w14:textId="77777777" w:rsidR="00796A3B" w:rsidRPr="00796A3B" w:rsidRDefault="00796A3B" w:rsidP="003D0EBC">
            <w:pPr>
              <w:rPr>
                <w:rFonts w:ascii="Arial" w:hAnsi="Arial" w:cs="Arial"/>
              </w:rPr>
            </w:pPr>
            <w:r w:rsidRPr="00D7671F">
              <w:rPr>
                <w:rFonts w:ascii="Arial" w:hAnsi="Arial" w:cs="Arial"/>
              </w:rPr>
              <w:t>Month 2</w:t>
            </w:r>
            <w:r w:rsidRPr="00796A3B">
              <w:rPr>
                <w:rFonts w:ascii="Arial" w:hAnsi="Arial" w:cs="Arial"/>
              </w:rPr>
              <w:t>0</w:t>
            </w:r>
          </w:p>
        </w:tc>
      </w:tr>
      <w:tr w:rsidR="00796A3B" w:rsidRPr="00796A3B" w14:paraId="7618760B" w14:textId="77777777" w:rsidTr="003D0EBC">
        <w:tblPrEx>
          <w:tblLook w:val="04A0" w:firstRow="1" w:lastRow="0" w:firstColumn="1" w:lastColumn="0" w:noHBand="0" w:noVBand="1"/>
        </w:tblPrEx>
        <w:tc>
          <w:tcPr>
            <w:tcW w:w="3485" w:type="dxa"/>
            <w:gridSpan w:val="2"/>
            <w:shd w:val="clear" w:color="auto" w:fill="F2F2F2" w:themeFill="background1" w:themeFillShade="F2"/>
          </w:tcPr>
          <w:p w14:paraId="161B2807" w14:textId="77777777" w:rsidR="00796A3B" w:rsidRPr="00796A3B" w:rsidRDefault="00796A3B" w:rsidP="003D0EBC">
            <w:pPr>
              <w:rPr>
                <w:rFonts w:ascii="Arial" w:hAnsi="Arial" w:cs="Arial"/>
              </w:rPr>
            </w:pPr>
            <w:r w:rsidRPr="00D7671F">
              <w:rPr>
                <w:rFonts w:ascii="Arial" w:hAnsi="Arial" w:cs="Arial"/>
              </w:rPr>
              <w:t>Restored Roadway</w:t>
            </w:r>
          </w:p>
        </w:tc>
        <w:tc>
          <w:tcPr>
            <w:tcW w:w="3485" w:type="dxa"/>
            <w:shd w:val="clear" w:color="auto" w:fill="F2F2F2" w:themeFill="background1" w:themeFillShade="F2"/>
          </w:tcPr>
          <w:p w14:paraId="2ADB3FA1" w14:textId="26EBED01" w:rsidR="00796A3B" w:rsidRPr="00796A3B" w:rsidRDefault="00796A3B" w:rsidP="003D0EBC">
            <w:pPr>
              <w:rPr>
                <w:rFonts w:ascii="Arial" w:hAnsi="Arial" w:cs="Arial"/>
              </w:rPr>
            </w:pPr>
            <w:r w:rsidRPr="00D7671F">
              <w:rPr>
                <w:rFonts w:ascii="Arial" w:hAnsi="Arial" w:cs="Arial"/>
              </w:rPr>
              <w:t xml:space="preserve">150 </w:t>
            </w:r>
            <w:r w:rsidR="00EA4355" w:rsidRPr="00D7671F">
              <w:rPr>
                <w:rFonts w:ascii="Arial" w:hAnsi="Arial" w:cs="Arial"/>
              </w:rPr>
              <w:t>kilometers</w:t>
            </w:r>
            <w:r w:rsidRPr="00D7671F">
              <w:rPr>
                <w:rFonts w:ascii="Arial" w:hAnsi="Arial" w:cs="Arial"/>
              </w:rPr>
              <w:t xml:space="preserve"> of repaired and upgraded highway pavement</w:t>
            </w:r>
          </w:p>
        </w:tc>
        <w:tc>
          <w:tcPr>
            <w:tcW w:w="3486" w:type="dxa"/>
            <w:shd w:val="clear" w:color="auto" w:fill="F2F2F2" w:themeFill="background1" w:themeFillShade="F2"/>
          </w:tcPr>
          <w:p w14:paraId="3824C7F9" w14:textId="77777777" w:rsidR="00796A3B" w:rsidRPr="00796A3B" w:rsidRDefault="00796A3B" w:rsidP="003D0EBC">
            <w:pPr>
              <w:rPr>
                <w:rFonts w:ascii="Arial" w:hAnsi="Arial" w:cs="Arial"/>
              </w:rPr>
            </w:pPr>
            <w:r w:rsidRPr="00D7671F">
              <w:rPr>
                <w:rFonts w:ascii="Arial" w:hAnsi="Arial" w:cs="Arial"/>
              </w:rPr>
              <w:t>Month 2</w:t>
            </w:r>
            <w:r w:rsidRPr="00796A3B">
              <w:rPr>
                <w:rFonts w:ascii="Arial" w:hAnsi="Arial" w:cs="Arial"/>
              </w:rPr>
              <w:t>2</w:t>
            </w:r>
          </w:p>
        </w:tc>
      </w:tr>
      <w:tr w:rsidR="00796A3B" w:rsidRPr="00796A3B" w14:paraId="13460F96" w14:textId="77777777" w:rsidTr="003D0EBC">
        <w:tblPrEx>
          <w:tblLook w:val="04A0" w:firstRow="1" w:lastRow="0" w:firstColumn="1" w:lastColumn="0" w:noHBand="0" w:noVBand="1"/>
        </w:tblPrEx>
        <w:tc>
          <w:tcPr>
            <w:tcW w:w="3485" w:type="dxa"/>
            <w:gridSpan w:val="2"/>
            <w:shd w:val="clear" w:color="auto" w:fill="F2F2F2" w:themeFill="background1" w:themeFillShade="F2"/>
          </w:tcPr>
          <w:p w14:paraId="237574FD" w14:textId="77777777" w:rsidR="00796A3B" w:rsidRPr="00796A3B" w:rsidRDefault="00796A3B" w:rsidP="003D0EBC">
            <w:pPr>
              <w:rPr>
                <w:rFonts w:ascii="Arial" w:hAnsi="Arial" w:cs="Arial"/>
              </w:rPr>
            </w:pPr>
            <w:r w:rsidRPr="00D7671F">
              <w:rPr>
                <w:rFonts w:ascii="Arial" w:hAnsi="Arial" w:cs="Arial"/>
              </w:rPr>
              <w:t>Flood Monitoring Infrastructure</w:t>
            </w:r>
          </w:p>
        </w:tc>
        <w:tc>
          <w:tcPr>
            <w:tcW w:w="3485" w:type="dxa"/>
            <w:shd w:val="clear" w:color="auto" w:fill="F2F2F2" w:themeFill="background1" w:themeFillShade="F2"/>
          </w:tcPr>
          <w:p w14:paraId="6C15E473" w14:textId="77777777" w:rsidR="00796A3B" w:rsidRPr="00796A3B" w:rsidRDefault="00796A3B" w:rsidP="003D0EBC">
            <w:pPr>
              <w:rPr>
                <w:rFonts w:ascii="Arial" w:hAnsi="Arial" w:cs="Arial"/>
              </w:rPr>
            </w:pPr>
            <w:r w:rsidRPr="00D7671F">
              <w:rPr>
                <w:rFonts w:ascii="Arial" w:hAnsi="Arial" w:cs="Arial"/>
              </w:rPr>
              <w:t>Installed and operational real-time monitoring systems</w:t>
            </w:r>
          </w:p>
        </w:tc>
        <w:tc>
          <w:tcPr>
            <w:tcW w:w="3486" w:type="dxa"/>
            <w:shd w:val="clear" w:color="auto" w:fill="F2F2F2" w:themeFill="background1" w:themeFillShade="F2"/>
          </w:tcPr>
          <w:p w14:paraId="1EEA081D" w14:textId="77777777" w:rsidR="00796A3B" w:rsidRPr="00796A3B" w:rsidRDefault="00796A3B" w:rsidP="003D0EBC">
            <w:pPr>
              <w:rPr>
                <w:rFonts w:ascii="Arial" w:hAnsi="Arial" w:cs="Arial"/>
              </w:rPr>
            </w:pPr>
            <w:r w:rsidRPr="00D7671F">
              <w:rPr>
                <w:rFonts w:ascii="Arial" w:hAnsi="Arial" w:cs="Arial"/>
              </w:rPr>
              <w:t>Month 2</w:t>
            </w:r>
            <w:r w:rsidRPr="00796A3B">
              <w:rPr>
                <w:rFonts w:ascii="Arial" w:hAnsi="Arial" w:cs="Arial"/>
              </w:rPr>
              <w:t>3</w:t>
            </w:r>
          </w:p>
        </w:tc>
      </w:tr>
      <w:tr w:rsidR="00796A3B" w:rsidRPr="00796A3B" w14:paraId="52B368F1" w14:textId="77777777" w:rsidTr="003D0EBC">
        <w:tblPrEx>
          <w:tblLook w:val="04A0" w:firstRow="1" w:lastRow="0" w:firstColumn="1" w:lastColumn="0" w:noHBand="0" w:noVBand="1"/>
        </w:tblPrEx>
        <w:tc>
          <w:tcPr>
            <w:tcW w:w="3485" w:type="dxa"/>
            <w:gridSpan w:val="2"/>
            <w:shd w:val="clear" w:color="auto" w:fill="F2F2F2" w:themeFill="background1" w:themeFillShade="F2"/>
          </w:tcPr>
          <w:p w14:paraId="01D0B92D" w14:textId="77777777" w:rsidR="00796A3B" w:rsidRPr="00796A3B" w:rsidRDefault="00796A3B" w:rsidP="003D0EBC">
            <w:pPr>
              <w:rPr>
                <w:rFonts w:ascii="Arial" w:hAnsi="Arial" w:cs="Arial"/>
              </w:rPr>
            </w:pPr>
            <w:r w:rsidRPr="00D7671F">
              <w:rPr>
                <w:rFonts w:ascii="Arial" w:hAnsi="Arial" w:cs="Arial"/>
              </w:rPr>
              <w:t>Environmental Compliance Duration</w:t>
            </w:r>
          </w:p>
        </w:tc>
        <w:tc>
          <w:tcPr>
            <w:tcW w:w="3485" w:type="dxa"/>
            <w:shd w:val="clear" w:color="auto" w:fill="F2F2F2" w:themeFill="background1" w:themeFillShade="F2"/>
          </w:tcPr>
          <w:p w14:paraId="3F5C91FE" w14:textId="77777777" w:rsidR="00796A3B" w:rsidRPr="00796A3B" w:rsidRDefault="00796A3B" w:rsidP="003D0EBC">
            <w:pPr>
              <w:rPr>
                <w:rFonts w:ascii="Arial" w:hAnsi="Arial" w:cs="Arial"/>
              </w:rPr>
            </w:pPr>
            <w:r w:rsidRPr="00D7671F">
              <w:rPr>
                <w:rFonts w:ascii="Arial" w:hAnsi="Arial" w:cs="Arial"/>
              </w:rPr>
              <w:t>Final environmental monitoring reports and habitat restoration verification</w:t>
            </w:r>
          </w:p>
        </w:tc>
        <w:tc>
          <w:tcPr>
            <w:tcW w:w="3486" w:type="dxa"/>
            <w:shd w:val="clear" w:color="auto" w:fill="F2F2F2" w:themeFill="background1" w:themeFillShade="F2"/>
          </w:tcPr>
          <w:p w14:paraId="5D59A247" w14:textId="77777777" w:rsidR="00796A3B" w:rsidRPr="00796A3B" w:rsidRDefault="00796A3B" w:rsidP="003D0EBC">
            <w:pPr>
              <w:rPr>
                <w:rFonts w:ascii="Arial" w:hAnsi="Arial" w:cs="Arial"/>
              </w:rPr>
            </w:pPr>
            <w:r w:rsidRPr="00D7671F">
              <w:rPr>
                <w:rFonts w:ascii="Arial" w:hAnsi="Arial" w:cs="Arial"/>
              </w:rPr>
              <w:t>Month 2</w:t>
            </w:r>
            <w:r w:rsidRPr="00796A3B">
              <w:rPr>
                <w:rFonts w:ascii="Arial" w:hAnsi="Arial" w:cs="Arial"/>
              </w:rPr>
              <w:t>4</w:t>
            </w:r>
          </w:p>
        </w:tc>
      </w:tr>
      <w:tr w:rsidR="00796A3B" w:rsidRPr="00796A3B" w14:paraId="28216D5F" w14:textId="77777777" w:rsidTr="003D0EBC">
        <w:tblPrEx>
          <w:tblBorders>
            <w:left w:val="none" w:sz="0" w:space="0" w:color="auto"/>
            <w:bottom w:val="none" w:sz="0" w:space="0" w:color="auto"/>
            <w:right w:val="none" w:sz="0" w:space="0" w:color="auto"/>
            <w:insideH w:val="none" w:sz="0" w:space="0" w:color="auto"/>
            <w:insideV w:val="none" w:sz="0" w:space="0" w:color="auto"/>
          </w:tblBorders>
        </w:tblPrEx>
        <w:trPr>
          <w:trHeight w:val="100"/>
        </w:trPr>
        <w:tc>
          <w:tcPr>
            <w:tcW w:w="1227" w:type="dxa"/>
            <w:tcBorders>
              <w:left w:val="single" w:sz="4" w:space="0" w:color="auto"/>
              <w:bottom w:val="single" w:sz="4" w:space="0" w:color="auto"/>
            </w:tcBorders>
            <w:shd w:val="clear" w:color="auto" w:fill="F2F2F2" w:themeFill="background1" w:themeFillShade="F2"/>
          </w:tcPr>
          <w:p w14:paraId="47CDB5A6" w14:textId="4081AA45" w:rsidR="00796A3B" w:rsidRPr="00796A3B" w:rsidRDefault="00796A3B" w:rsidP="003D0EBC">
            <w:pPr>
              <w:rPr>
                <w:rFonts w:ascii="Arial" w:hAnsi="Arial" w:cs="Arial"/>
              </w:rPr>
            </w:pPr>
            <w:r w:rsidRPr="00796A3B">
              <w:rPr>
                <w:rFonts w:ascii="Arial" w:hAnsi="Arial" w:cs="Arial"/>
              </w:rPr>
              <w:t xml:space="preserve">Project Closeout </w:t>
            </w:r>
            <w:r w:rsidRPr="00D7671F">
              <w:rPr>
                <w:rFonts w:ascii="Arial" w:hAnsi="Arial" w:cs="Arial"/>
              </w:rPr>
              <w:t>Report</w:t>
            </w:r>
          </w:p>
        </w:tc>
        <w:tc>
          <w:tcPr>
            <w:tcW w:w="2258" w:type="dxa"/>
            <w:tcBorders>
              <w:top w:val="single" w:sz="4" w:space="0" w:color="auto"/>
              <w:bottom w:val="single" w:sz="4" w:space="0" w:color="auto"/>
              <w:right w:val="single" w:sz="4" w:space="0" w:color="auto"/>
            </w:tcBorders>
            <w:shd w:val="clear" w:color="auto" w:fill="F2F2F2" w:themeFill="background1" w:themeFillShade="F2"/>
          </w:tcPr>
          <w:p w14:paraId="39BE81D0" w14:textId="77777777" w:rsidR="00796A3B" w:rsidRPr="00796A3B" w:rsidRDefault="00796A3B" w:rsidP="003D0EBC">
            <w:pPr>
              <w:rPr>
                <w:rFonts w:ascii="Arial" w:hAnsi="Arial" w:cs="Arial"/>
              </w:rPr>
            </w:pPr>
          </w:p>
        </w:tc>
        <w:tc>
          <w:tcPr>
            <w:tcW w:w="3485" w:type="dxa"/>
            <w:tcBorders>
              <w:top w:val="single" w:sz="4" w:space="0" w:color="auto"/>
              <w:bottom w:val="single" w:sz="4" w:space="0" w:color="auto"/>
              <w:right w:val="single" w:sz="4" w:space="0" w:color="auto"/>
            </w:tcBorders>
            <w:shd w:val="clear" w:color="auto" w:fill="F2F2F2" w:themeFill="background1" w:themeFillShade="F2"/>
          </w:tcPr>
          <w:p w14:paraId="5C86E09A" w14:textId="77777777" w:rsidR="00796A3B" w:rsidRPr="00796A3B" w:rsidRDefault="00796A3B" w:rsidP="003D0EBC">
            <w:pPr>
              <w:rPr>
                <w:rFonts w:ascii="Arial" w:hAnsi="Arial" w:cs="Arial"/>
              </w:rPr>
            </w:pPr>
            <w:r w:rsidRPr="00D7671F">
              <w:rPr>
                <w:rFonts w:ascii="Arial" w:hAnsi="Arial" w:cs="Arial"/>
              </w:rPr>
              <w:t>Comprehensive documentation including as-built drawings, lessons learned, and recommendations for future projects</w:t>
            </w:r>
          </w:p>
        </w:tc>
        <w:tc>
          <w:tcPr>
            <w:tcW w:w="3486" w:type="dxa"/>
            <w:tcBorders>
              <w:top w:val="single" w:sz="4" w:space="0" w:color="auto"/>
              <w:bottom w:val="single" w:sz="4" w:space="0" w:color="auto"/>
              <w:right w:val="single" w:sz="4" w:space="0" w:color="auto"/>
            </w:tcBorders>
            <w:shd w:val="clear" w:color="auto" w:fill="F2F2F2" w:themeFill="background1" w:themeFillShade="F2"/>
          </w:tcPr>
          <w:p w14:paraId="3D635E32" w14:textId="77777777" w:rsidR="00796A3B" w:rsidRPr="00796A3B" w:rsidRDefault="00796A3B" w:rsidP="003D0EBC">
            <w:pPr>
              <w:rPr>
                <w:rFonts w:ascii="Arial" w:hAnsi="Arial" w:cs="Arial"/>
              </w:rPr>
            </w:pPr>
            <w:r w:rsidRPr="00D7671F">
              <w:rPr>
                <w:rFonts w:ascii="Arial" w:hAnsi="Arial" w:cs="Arial"/>
              </w:rPr>
              <w:t>Month 2</w:t>
            </w:r>
            <w:r w:rsidRPr="00796A3B">
              <w:rPr>
                <w:rFonts w:ascii="Arial" w:hAnsi="Arial" w:cs="Arial"/>
              </w:rPr>
              <w:t>4</w:t>
            </w:r>
          </w:p>
        </w:tc>
      </w:tr>
      <w:tr w:rsidR="00796A3B" w14:paraId="78D664EE" w14:textId="77777777" w:rsidTr="003D0EBC">
        <w:tblPrEx>
          <w:tblBorders>
            <w:left w:val="none" w:sz="0" w:space="0" w:color="auto"/>
            <w:bottom w:val="none" w:sz="0" w:space="0" w:color="auto"/>
            <w:right w:val="none" w:sz="0" w:space="0" w:color="auto"/>
            <w:insideH w:val="none" w:sz="0" w:space="0" w:color="auto"/>
            <w:insideV w:val="none" w:sz="0" w:space="0" w:color="auto"/>
          </w:tblBorders>
        </w:tblPrEx>
        <w:trPr>
          <w:gridAfter w:val="3"/>
          <w:wAfter w:w="9229" w:type="dxa"/>
          <w:trHeight w:val="100"/>
        </w:trPr>
        <w:tc>
          <w:tcPr>
            <w:tcW w:w="1227" w:type="dxa"/>
            <w:tcBorders>
              <w:top w:val="single" w:sz="4" w:space="0" w:color="auto"/>
            </w:tcBorders>
          </w:tcPr>
          <w:p w14:paraId="256D9ABF" w14:textId="77777777" w:rsidR="00796A3B" w:rsidRDefault="00796A3B" w:rsidP="003D0EBC">
            <w:pPr>
              <w:tabs>
                <w:tab w:val="left" w:pos="2871"/>
              </w:tabs>
            </w:pPr>
          </w:p>
        </w:tc>
      </w:tr>
    </w:tbl>
    <w:p w14:paraId="53EAEC9B" w14:textId="6A5D811A" w:rsidR="00796A3B" w:rsidRDefault="00796A3B" w:rsidP="00796A3B">
      <w:pPr>
        <w:pStyle w:val="Caption"/>
        <w:rPr>
          <w:b/>
          <w:bCs/>
        </w:rPr>
      </w:pPr>
      <w:r>
        <w:t xml:space="preserve">Table </w:t>
      </w:r>
      <w:r w:rsidR="00AC25A6">
        <w:fldChar w:fldCharType="begin"/>
      </w:r>
      <w:r w:rsidR="00AC25A6">
        <w:instrText xml:space="preserve"> SEQ Table \* ARABIC </w:instrText>
      </w:r>
      <w:r w:rsidR="00AC25A6">
        <w:fldChar w:fldCharType="separate"/>
      </w:r>
      <w:r w:rsidR="00AC25A6">
        <w:rPr>
          <w:noProof/>
        </w:rPr>
        <w:t>1</w:t>
      </w:r>
      <w:r w:rsidR="00AC25A6">
        <w:fldChar w:fldCharType="end"/>
      </w:r>
      <w:r>
        <w:t>:Key Deliverables</w:t>
      </w:r>
    </w:p>
    <w:p w14:paraId="7683D0BE" w14:textId="77777777" w:rsidR="00796A3B" w:rsidRDefault="00796A3B" w:rsidP="00796A3B">
      <w:pPr>
        <w:rPr>
          <w:b/>
          <w:bCs/>
        </w:rPr>
      </w:pPr>
    </w:p>
    <w:p w14:paraId="39EC1271" w14:textId="77777777" w:rsidR="00796A3B" w:rsidRDefault="00796A3B" w:rsidP="00796A3B">
      <w:pPr>
        <w:rPr>
          <w:b/>
          <w:bCs/>
        </w:rPr>
      </w:pPr>
    </w:p>
    <w:p w14:paraId="308C57FC" w14:textId="77777777" w:rsidR="00796A3B" w:rsidRDefault="00796A3B" w:rsidP="002A2A03">
      <w:pPr>
        <w:pStyle w:val="Heading2"/>
      </w:pPr>
    </w:p>
    <w:p w14:paraId="4A1BC0BB" w14:textId="77777777" w:rsidR="002A2A03" w:rsidRDefault="002A2A03" w:rsidP="002A2A03">
      <w:pPr>
        <w:pStyle w:val="Heading2"/>
      </w:pPr>
      <w:r>
        <w:t xml:space="preserve"> </w:t>
      </w:r>
      <w:bookmarkStart w:id="9" w:name="_Toc216993922"/>
      <w:r>
        <w:t xml:space="preserve">4. </w:t>
      </w:r>
      <w:r w:rsidRPr="002A2A03">
        <w:t>Work Breakdown Structure</w:t>
      </w:r>
      <w:bookmarkEnd w:id="9"/>
      <w:r w:rsidRPr="002A2A03">
        <w:t xml:space="preserve"> </w:t>
      </w:r>
    </w:p>
    <w:p w14:paraId="13183DB5" w14:textId="3F87718B" w:rsidR="00796A3B" w:rsidRDefault="002A2A03" w:rsidP="00796A3B">
      <w:pPr>
        <w:rPr>
          <w:b/>
          <w:bCs/>
        </w:rPr>
      </w:pPr>
      <w:r>
        <w:rPr>
          <w:b/>
          <w:bCs/>
        </w:rPr>
        <w:t>The t</w:t>
      </w:r>
      <w:r w:rsidRPr="002A2A03">
        <w:rPr>
          <w:b/>
          <w:bCs/>
        </w:rPr>
        <w:t>able</w:t>
      </w:r>
      <w:r>
        <w:rPr>
          <w:b/>
          <w:bCs/>
        </w:rPr>
        <w:t xml:space="preserve"> below shows </w:t>
      </w:r>
      <w:r w:rsidRPr="002A2A03">
        <w:rPr>
          <w:b/>
          <w:bCs/>
        </w:rPr>
        <w:t>Work Breakdown Structure (Summary</w:t>
      </w:r>
      <w:r>
        <w:rPr>
          <w:b/>
          <w:bCs/>
        </w:rPr>
        <w:t>)</w:t>
      </w:r>
    </w:p>
    <w:p w14:paraId="3E06ADE3" w14:textId="77777777" w:rsidR="002A2A03" w:rsidRDefault="002A2A03" w:rsidP="00796A3B">
      <w:pPr>
        <w:rPr>
          <w:b/>
          <w:bCs/>
        </w:rPr>
      </w:pPr>
    </w:p>
    <w:tbl>
      <w:tblPr>
        <w:tblStyle w:val="TableGrid"/>
        <w:tblW w:w="0" w:type="auto"/>
        <w:tblLook w:val="04A0" w:firstRow="1" w:lastRow="0" w:firstColumn="1" w:lastColumn="0" w:noHBand="0" w:noVBand="1"/>
      </w:tblPr>
      <w:tblGrid>
        <w:gridCol w:w="3485"/>
        <w:gridCol w:w="3485"/>
        <w:gridCol w:w="3486"/>
      </w:tblGrid>
      <w:tr w:rsidR="002A2A03" w14:paraId="62B38C6B" w14:textId="77777777" w:rsidTr="003D0EBC">
        <w:tc>
          <w:tcPr>
            <w:tcW w:w="3485" w:type="dxa"/>
            <w:shd w:val="clear" w:color="auto" w:fill="F2F2F2" w:themeFill="background1" w:themeFillShade="F2"/>
          </w:tcPr>
          <w:p w14:paraId="4A32873D" w14:textId="77777777" w:rsidR="002A2A03" w:rsidRDefault="002A2A03" w:rsidP="003D0EBC">
            <w:r w:rsidRPr="0091327A">
              <w:rPr>
                <w:b/>
                <w:bCs/>
              </w:rPr>
              <w:lastRenderedPageBreak/>
              <w:t>WBS Code</w:t>
            </w:r>
          </w:p>
        </w:tc>
        <w:tc>
          <w:tcPr>
            <w:tcW w:w="3485" w:type="dxa"/>
            <w:shd w:val="clear" w:color="auto" w:fill="F2F2F2" w:themeFill="background1" w:themeFillShade="F2"/>
          </w:tcPr>
          <w:p w14:paraId="0F7B08A1" w14:textId="77777777" w:rsidR="002A2A03" w:rsidRDefault="002A2A03" w:rsidP="003D0EBC">
            <w:r w:rsidRPr="0091327A">
              <w:rPr>
                <w:b/>
                <w:bCs/>
              </w:rPr>
              <w:t>Phase</w:t>
            </w:r>
          </w:p>
        </w:tc>
        <w:tc>
          <w:tcPr>
            <w:tcW w:w="3486" w:type="dxa"/>
            <w:shd w:val="clear" w:color="auto" w:fill="F2F2F2" w:themeFill="background1" w:themeFillShade="F2"/>
          </w:tcPr>
          <w:p w14:paraId="7E06B751" w14:textId="77777777" w:rsidR="002A2A03" w:rsidRDefault="002A2A03" w:rsidP="003D0EBC">
            <w:r w:rsidRPr="0091327A">
              <w:rPr>
                <w:b/>
                <w:bCs/>
              </w:rPr>
              <w:t>Key Activities</w:t>
            </w:r>
          </w:p>
        </w:tc>
      </w:tr>
      <w:tr w:rsidR="002A2A03" w14:paraId="6BBF2879" w14:textId="77777777" w:rsidTr="003D0EBC">
        <w:tc>
          <w:tcPr>
            <w:tcW w:w="3485" w:type="dxa"/>
            <w:shd w:val="clear" w:color="auto" w:fill="F2F2F2" w:themeFill="background1" w:themeFillShade="F2"/>
          </w:tcPr>
          <w:p w14:paraId="1D1ED797" w14:textId="77777777" w:rsidR="002A2A03" w:rsidRDefault="002A2A03" w:rsidP="003D0EBC">
            <w:r>
              <w:t>1.0</w:t>
            </w:r>
          </w:p>
        </w:tc>
        <w:tc>
          <w:tcPr>
            <w:tcW w:w="3485" w:type="dxa"/>
            <w:shd w:val="clear" w:color="auto" w:fill="F2F2F2" w:themeFill="background1" w:themeFillShade="F2"/>
          </w:tcPr>
          <w:p w14:paraId="434172DA" w14:textId="77777777" w:rsidR="002A2A03" w:rsidRDefault="002A2A03" w:rsidP="003D0EBC">
            <w:r w:rsidRPr="0091327A">
              <w:t>Project Planning &amp; Initiation</w:t>
            </w:r>
          </w:p>
        </w:tc>
        <w:tc>
          <w:tcPr>
            <w:tcW w:w="3486" w:type="dxa"/>
            <w:shd w:val="clear" w:color="auto" w:fill="F2F2F2" w:themeFill="background1" w:themeFillShade="F2"/>
          </w:tcPr>
          <w:p w14:paraId="40DFFB79" w14:textId="77777777" w:rsidR="002A2A03" w:rsidRDefault="002A2A03" w:rsidP="003D0EBC">
            <w:r w:rsidRPr="0091327A">
              <w:t>Charter development, stakeholder analysis, feasibility study, regulatory approvals, initial budgeting</w:t>
            </w:r>
          </w:p>
        </w:tc>
      </w:tr>
      <w:tr w:rsidR="002A2A03" w14:paraId="01EAA8B3" w14:textId="77777777" w:rsidTr="003D0EBC">
        <w:tc>
          <w:tcPr>
            <w:tcW w:w="3485" w:type="dxa"/>
            <w:shd w:val="clear" w:color="auto" w:fill="F2F2F2" w:themeFill="background1" w:themeFillShade="F2"/>
          </w:tcPr>
          <w:p w14:paraId="1F8089CB" w14:textId="77777777" w:rsidR="002A2A03" w:rsidRDefault="002A2A03" w:rsidP="003D0EBC">
            <w:r>
              <w:t>2.0</w:t>
            </w:r>
          </w:p>
        </w:tc>
        <w:tc>
          <w:tcPr>
            <w:tcW w:w="3485" w:type="dxa"/>
            <w:shd w:val="clear" w:color="auto" w:fill="F2F2F2" w:themeFill="background1" w:themeFillShade="F2"/>
          </w:tcPr>
          <w:p w14:paraId="2132F083" w14:textId="77777777" w:rsidR="002A2A03" w:rsidRDefault="002A2A03" w:rsidP="003D0EBC">
            <w:r w:rsidRPr="0091327A">
              <w:t>Design &amp; Engineering</w:t>
            </w:r>
          </w:p>
        </w:tc>
        <w:tc>
          <w:tcPr>
            <w:tcW w:w="3486" w:type="dxa"/>
            <w:shd w:val="clear" w:color="auto" w:fill="F2F2F2" w:themeFill="background1" w:themeFillShade="F2"/>
          </w:tcPr>
          <w:p w14:paraId="3A419B2C" w14:textId="77777777" w:rsidR="002A2A03" w:rsidRDefault="002A2A03" w:rsidP="003D0EBC">
            <w:r w:rsidRPr="0091327A">
              <w:t>Geotechnical studies, structural and pavement design, climate resilience features, environmental assessment, design approvals</w:t>
            </w:r>
          </w:p>
        </w:tc>
      </w:tr>
      <w:tr w:rsidR="002A2A03" w14:paraId="1D943384" w14:textId="77777777" w:rsidTr="003D0EBC">
        <w:tc>
          <w:tcPr>
            <w:tcW w:w="3485" w:type="dxa"/>
            <w:shd w:val="clear" w:color="auto" w:fill="F2F2F2" w:themeFill="background1" w:themeFillShade="F2"/>
          </w:tcPr>
          <w:p w14:paraId="225699F8" w14:textId="77777777" w:rsidR="002A2A03" w:rsidRDefault="002A2A03" w:rsidP="003D0EBC">
            <w:r>
              <w:t>3.0</w:t>
            </w:r>
          </w:p>
        </w:tc>
        <w:tc>
          <w:tcPr>
            <w:tcW w:w="3485" w:type="dxa"/>
            <w:shd w:val="clear" w:color="auto" w:fill="F2F2F2" w:themeFill="background1" w:themeFillShade="F2"/>
          </w:tcPr>
          <w:p w14:paraId="6F5D88BF" w14:textId="77777777" w:rsidR="002A2A03" w:rsidRDefault="002A2A03" w:rsidP="003D0EBC">
            <w:r w:rsidRPr="0091327A">
              <w:t>Procurement &amp; contracting</w:t>
            </w:r>
          </w:p>
        </w:tc>
        <w:tc>
          <w:tcPr>
            <w:tcW w:w="3486" w:type="dxa"/>
            <w:shd w:val="clear" w:color="auto" w:fill="F2F2F2" w:themeFill="background1" w:themeFillShade="F2"/>
          </w:tcPr>
          <w:p w14:paraId="72540D6E" w14:textId="77777777" w:rsidR="002A2A03" w:rsidRDefault="002A2A03" w:rsidP="003D0EBC">
            <w:r w:rsidRPr="0091327A">
              <w:t>Tender preparation, contractor pre-qualification, bidding and evaluation, contract execution, material procurement</w:t>
            </w:r>
          </w:p>
        </w:tc>
      </w:tr>
      <w:tr w:rsidR="002A2A03" w14:paraId="03716A27" w14:textId="77777777" w:rsidTr="003D0EBC">
        <w:tc>
          <w:tcPr>
            <w:tcW w:w="3485" w:type="dxa"/>
            <w:shd w:val="clear" w:color="auto" w:fill="F2F2F2" w:themeFill="background1" w:themeFillShade="F2"/>
          </w:tcPr>
          <w:p w14:paraId="598920D9" w14:textId="77777777" w:rsidR="002A2A03" w:rsidRDefault="002A2A03" w:rsidP="003D0EBC">
            <w:r>
              <w:t>4.0</w:t>
            </w:r>
          </w:p>
        </w:tc>
        <w:tc>
          <w:tcPr>
            <w:tcW w:w="3485" w:type="dxa"/>
            <w:shd w:val="clear" w:color="auto" w:fill="F2F2F2" w:themeFill="background1" w:themeFillShade="F2"/>
          </w:tcPr>
          <w:p w14:paraId="7CBE1320" w14:textId="77777777" w:rsidR="002A2A03" w:rsidRDefault="002A2A03" w:rsidP="003D0EBC">
            <w:r w:rsidRPr="0091327A">
              <w:t>Construction &amp; Implementation</w:t>
            </w:r>
          </w:p>
        </w:tc>
        <w:tc>
          <w:tcPr>
            <w:tcW w:w="3486" w:type="dxa"/>
            <w:shd w:val="clear" w:color="auto" w:fill="F2F2F2" w:themeFill="background1" w:themeFillShade="F2"/>
          </w:tcPr>
          <w:p w14:paraId="22F09ADA" w14:textId="77777777" w:rsidR="002A2A03" w:rsidRDefault="002A2A03" w:rsidP="003D0EBC">
            <w:r w:rsidRPr="0091327A">
              <w:t>Site mobilization, bridge reconstruction, roadway works, drainage upgrades, climate resilience installations</w:t>
            </w:r>
          </w:p>
        </w:tc>
      </w:tr>
      <w:tr w:rsidR="002A2A03" w14:paraId="606A6894" w14:textId="77777777" w:rsidTr="003D0EBC">
        <w:tc>
          <w:tcPr>
            <w:tcW w:w="3485" w:type="dxa"/>
            <w:shd w:val="clear" w:color="auto" w:fill="F2F2F2" w:themeFill="background1" w:themeFillShade="F2"/>
          </w:tcPr>
          <w:p w14:paraId="3101FC30" w14:textId="77777777" w:rsidR="002A2A03" w:rsidRDefault="002A2A03" w:rsidP="003D0EBC">
            <w:r>
              <w:t>5.0</w:t>
            </w:r>
          </w:p>
        </w:tc>
        <w:tc>
          <w:tcPr>
            <w:tcW w:w="3485" w:type="dxa"/>
            <w:shd w:val="clear" w:color="auto" w:fill="F2F2F2" w:themeFill="background1" w:themeFillShade="F2"/>
          </w:tcPr>
          <w:p w14:paraId="343482BF" w14:textId="77777777" w:rsidR="002A2A03" w:rsidRDefault="002A2A03" w:rsidP="003D0EBC">
            <w:r w:rsidRPr="0091327A">
              <w:t>Environmental Protection</w:t>
            </w:r>
          </w:p>
        </w:tc>
        <w:tc>
          <w:tcPr>
            <w:tcW w:w="3486" w:type="dxa"/>
            <w:shd w:val="clear" w:color="auto" w:fill="F2F2F2" w:themeFill="background1" w:themeFillShade="F2"/>
          </w:tcPr>
          <w:p w14:paraId="5D88B3E6" w14:textId="77777777" w:rsidR="002A2A03" w:rsidRDefault="002A2A03" w:rsidP="003D0EBC">
            <w:r w:rsidRPr="0091327A">
              <w:t>Sediment control, habitat restoration, water quality monitoring</w:t>
            </w:r>
          </w:p>
        </w:tc>
      </w:tr>
    </w:tbl>
    <w:p w14:paraId="23C5001D" w14:textId="77777777" w:rsidR="002A2A03" w:rsidRDefault="002A2A03" w:rsidP="002A2A03">
      <w:pPr>
        <w:pStyle w:val="Caption"/>
      </w:pPr>
    </w:p>
    <w:p w14:paraId="24041675" w14:textId="73D7CF05" w:rsidR="00796A3B" w:rsidRDefault="002A2A03" w:rsidP="002A2A03">
      <w:pPr>
        <w:pStyle w:val="Caption"/>
        <w:rPr>
          <w:b/>
          <w:bCs/>
        </w:rPr>
      </w:pPr>
      <w:r>
        <w:t xml:space="preserve">Table </w:t>
      </w:r>
      <w:r w:rsidR="00AC25A6">
        <w:fldChar w:fldCharType="begin"/>
      </w:r>
      <w:r w:rsidR="00AC25A6">
        <w:instrText xml:space="preserve"> SEQ Table \* ARABIC </w:instrText>
      </w:r>
      <w:r w:rsidR="00AC25A6">
        <w:fldChar w:fldCharType="separate"/>
      </w:r>
      <w:r w:rsidR="00AC25A6">
        <w:rPr>
          <w:noProof/>
        </w:rPr>
        <w:t>2</w:t>
      </w:r>
      <w:r w:rsidR="00AC25A6">
        <w:fldChar w:fldCharType="end"/>
      </w:r>
      <w:r>
        <w:t>:Work breakdown Structure</w:t>
      </w:r>
    </w:p>
    <w:p w14:paraId="4BDE47D7" w14:textId="77777777" w:rsidR="00796A3B" w:rsidRDefault="00796A3B" w:rsidP="002A2A03">
      <w:pPr>
        <w:pStyle w:val="Heading2"/>
      </w:pPr>
    </w:p>
    <w:p w14:paraId="1E1BC019" w14:textId="77777777" w:rsidR="002A2A03" w:rsidRPr="00863741" w:rsidRDefault="002A2A03" w:rsidP="00863741">
      <w:pPr>
        <w:pStyle w:val="Heading2"/>
      </w:pPr>
      <w:bookmarkStart w:id="10" w:name="_Toc216993923"/>
      <w:r w:rsidRPr="00863741">
        <w:t>5. Quad Chart</w:t>
      </w:r>
      <w:bookmarkEnd w:id="10"/>
    </w:p>
    <w:p w14:paraId="29A53F13" w14:textId="12860BB5" w:rsidR="002A2A03" w:rsidRPr="002A2A03" w:rsidRDefault="002A2A03" w:rsidP="002A2A03">
      <w:pPr>
        <w:rPr>
          <w:rFonts w:ascii="Arial" w:hAnsi="Arial" w:cs="Arial"/>
          <w:lang w:val="en-GB"/>
        </w:rPr>
      </w:pPr>
      <w:r w:rsidRPr="002A2A03">
        <w:rPr>
          <w:rFonts w:ascii="Arial" w:hAnsi="Arial" w:cs="Arial"/>
          <w:lang w:val="en-GB"/>
        </w:rPr>
        <w:t>Aim/Objectives Restore Highway 5 functionality through bridge and roadway repairs; reconnect Lower Mainland with interior BC; implement climate-resilient design; minimize commercial transportation disruption; demonstrate effective disaster recovery management.</w:t>
      </w:r>
    </w:p>
    <w:p w14:paraId="43717406" w14:textId="3E8F1784" w:rsidR="002A2A03" w:rsidRPr="002A2A03" w:rsidRDefault="002A2A03" w:rsidP="002A2A03">
      <w:pPr>
        <w:rPr>
          <w:rFonts w:ascii="Arial" w:hAnsi="Arial" w:cs="Arial"/>
          <w:lang w:val="en-GB"/>
        </w:rPr>
      </w:pPr>
      <w:r w:rsidRPr="002A2A03">
        <w:rPr>
          <w:rFonts w:ascii="Arial" w:hAnsi="Arial" w:cs="Arial"/>
          <w:lang w:val="en-GB"/>
        </w:rPr>
        <w:t>Stakeholders/Customers Government of British Columbia (project sponsor); Infrastructure Canada (federal funding); local communities (Hope, Merritt); Indigenous communities (consultation rights holders); commercial stakeholders (trucking, agriculture, tourism); environmental agencies (regulatory oversight); contractors and transportation authorities (Indigenous Services Canada, 2023).</w:t>
      </w:r>
    </w:p>
    <w:p w14:paraId="727CE5E4" w14:textId="1F5ADDB7" w:rsidR="002A2A03" w:rsidRPr="002A2A03" w:rsidRDefault="002A2A03" w:rsidP="002A2A03">
      <w:pPr>
        <w:rPr>
          <w:rFonts w:ascii="Arial" w:hAnsi="Arial" w:cs="Arial"/>
          <w:lang w:val="en-GB"/>
        </w:rPr>
      </w:pPr>
      <w:r w:rsidRPr="002A2A03">
        <w:rPr>
          <w:rFonts w:ascii="Arial" w:hAnsi="Arial" w:cs="Arial"/>
          <w:lang w:val="en-GB"/>
        </w:rPr>
        <w:t>Desired Output Seven reconstructed bridges with flood resilience; 150 km repaired roadway; 45 upgraded culverts; flood monitoring systems; erosion control measures; restored economic connectivity; enhanced emergency response access; environmental protection (Province of British Columbia, 2023).</w:t>
      </w:r>
    </w:p>
    <w:p w14:paraId="5654C7DB" w14:textId="53E3F02C" w:rsidR="00892FE4" w:rsidRPr="00892FE4" w:rsidRDefault="002A2A03" w:rsidP="002A2A03">
      <w:pPr>
        <w:rPr>
          <w:rFonts w:ascii="Arial" w:hAnsi="Arial" w:cs="Arial"/>
          <w:lang w:val="en-GB"/>
        </w:rPr>
      </w:pPr>
      <w:r w:rsidRPr="002A2A03">
        <w:rPr>
          <w:rFonts w:ascii="Arial" w:hAnsi="Arial" w:cs="Arial"/>
          <w:lang w:val="en-GB"/>
        </w:rPr>
        <w:t xml:space="preserve">Measures of Success Project completion within 24 months (95% target); budget maintained within CAD 700 million (±10% variance); zero fatalities and injury rate below 2.0 per 200,000 hours; 100% infrastructure meeting Canadian standards; traffic volumes returning to 90% pre-flood levels within six months; 80% stakeholder satisfaction rate; zero major environmental violations (Larson and Gray, 2025; </w:t>
      </w:r>
      <w:proofErr w:type="spellStart"/>
      <w:r w:rsidRPr="002A2A03">
        <w:rPr>
          <w:rFonts w:ascii="Arial" w:hAnsi="Arial" w:cs="Arial"/>
          <w:lang w:val="en-GB"/>
        </w:rPr>
        <w:t>WorkSafeBC</w:t>
      </w:r>
      <w:proofErr w:type="spellEnd"/>
      <w:r w:rsidRPr="002A2A03">
        <w:rPr>
          <w:rFonts w:ascii="Arial" w:hAnsi="Arial" w:cs="Arial"/>
          <w:lang w:val="en-GB"/>
        </w:rPr>
        <w:t>, 2023).</w:t>
      </w:r>
    </w:p>
    <w:p w14:paraId="244F4240" w14:textId="77777777" w:rsidR="00892FE4" w:rsidRDefault="00892FE4" w:rsidP="002A2A03">
      <w:r>
        <w:rPr>
          <w:rFonts w:ascii="Arial" w:hAnsi="Arial" w:cs="Arial"/>
          <w:lang w:val="en-GB"/>
        </w:rPr>
        <w:t xml:space="preserve">The table below shows </w:t>
      </w:r>
    </w:p>
    <w:p w14:paraId="6430EC19" w14:textId="05944608" w:rsidR="00892FE4" w:rsidRDefault="00892FE4" w:rsidP="002A2A03">
      <w:pPr>
        <w:rPr>
          <w:rFonts w:ascii="Arial" w:hAnsi="Arial" w:cs="Arial"/>
          <w:lang w:val="en-GB"/>
        </w:rPr>
      </w:pPr>
      <w:r w:rsidRPr="00892FE4">
        <w:rPr>
          <w:rFonts w:ascii="Arial" w:hAnsi="Arial" w:cs="Arial"/>
          <w:b/>
          <w:bCs/>
        </w:rPr>
        <w:t>Quad Chart Summary</w:t>
      </w:r>
    </w:p>
    <w:tbl>
      <w:tblPr>
        <w:tblStyle w:val="TableGrid"/>
        <w:tblW w:w="0" w:type="auto"/>
        <w:tblLook w:val="04A0" w:firstRow="1" w:lastRow="0" w:firstColumn="1" w:lastColumn="0" w:noHBand="0" w:noVBand="1"/>
      </w:tblPr>
      <w:tblGrid>
        <w:gridCol w:w="5230"/>
        <w:gridCol w:w="5226"/>
      </w:tblGrid>
      <w:tr w:rsidR="00892FE4" w14:paraId="48BB4AD2" w14:textId="77777777" w:rsidTr="00892FE4">
        <w:tc>
          <w:tcPr>
            <w:tcW w:w="5230" w:type="dxa"/>
            <w:shd w:val="clear" w:color="auto" w:fill="F2F2F2" w:themeFill="background1" w:themeFillShade="F2"/>
          </w:tcPr>
          <w:p w14:paraId="6A3012FB" w14:textId="0FB8BC41" w:rsidR="00892FE4" w:rsidRDefault="00892FE4" w:rsidP="00892FE4">
            <w:pPr>
              <w:rPr>
                <w:rFonts w:ascii="Arial" w:hAnsi="Arial" w:cs="Arial"/>
                <w:lang w:val="en-GB"/>
              </w:rPr>
            </w:pPr>
            <w:r w:rsidRPr="00892FE4">
              <w:rPr>
                <w:rFonts w:ascii="Arial" w:hAnsi="Arial" w:cs="Arial"/>
                <w:b/>
                <w:bCs/>
                <w:lang w:val="en-GB"/>
              </w:rPr>
              <w:t>Focus Area</w:t>
            </w:r>
          </w:p>
        </w:tc>
        <w:tc>
          <w:tcPr>
            <w:tcW w:w="5226" w:type="dxa"/>
            <w:shd w:val="clear" w:color="auto" w:fill="F2F2F2" w:themeFill="background1" w:themeFillShade="F2"/>
          </w:tcPr>
          <w:p w14:paraId="51551960" w14:textId="41AABC94" w:rsidR="00892FE4" w:rsidRDefault="00892FE4" w:rsidP="00892FE4">
            <w:pPr>
              <w:rPr>
                <w:rFonts w:ascii="Arial" w:hAnsi="Arial" w:cs="Arial"/>
                <w:lang w:val="en-GB"/>
              </w:rPr>
            </w:pPr>
            <w:r w:rsidRPr="00892FE4">
              <w:rPr>
                <w:rFonts w:ascii="Arial" w:hAnsi="Arial" w:cs="Arial"/>
                <w:b/>
                <w:bCs/>
                <w:lang w:val="en-GB"/>
              </w:rPr>
              <w:t>Description</w:t>
            </w:r>
          </w:p>
        </w:tc>
      </w:tr>
      <w:tr w:rsidR="00892FE4" w14:paraId="5814F985" w14:textId="77777777" w:rsidTr="00892FE4">
        <w:tc>
          <w:tcPr>
            <w:tcW w:w="5230" w:type="dxa"/>
            <w:shd w:val="clear" w:color="auto" w:fill="F2F2F2" w:themeFill="background1" w:themeFillShade="F2"/>
          </w:tcPr>
          <w:p w14:paraId="5432370D" w14:textId="63BF6FB9" w:rsidR="00892FE4" w:rsidRDefault="00892FE4" w:rsidP="00892FE4">
            <w:pPr>
              <w:rPr>
                <w:rFonts w:ascii="Arial" w:hAnsi="Arial" w:cs="Arial"/>
                <w:lang w:val="en-GB"/>
              </w:rPr>
            </w:pPr>
            <w:r w:rsidRPr="00892FE4">
              <w:rPr>
                <w:rFonts w:ascii="Arial" w:hAnsi="Arial" w:cs="Arial"/>
                <w:lang w:val="en-GB"/>
              </w:rPr>
              <w:t>Aim / Objectives</w:t>
            </w:r>
          </w:p>
        </w:tc>
        <w:tc>
          <w:tcPr>
            <w:tcW w:w="5226" w:type="dxa"/>
            <w:shd w:val="clear" w:color="auto" w:fill="F2F2F2" w:themeFill="background1" w:themeFillShade="F2"/>
          </w:tcPr>
          <w:p w14:paraId="2576C29E" w14:textId="105E1DC4" w:rsidR="00892FE4" w:rsidRDefault="00892FE4" w:rsidP="00892FE4">
            <w:pPr>
              <w:rPr>
                <w:rFonts w:ascii="Arial" w:hAnsi="Arial" w:cs="Arial"/>
                <w:lang w:val="en-GB"/>
              </w:rPr>
            </w:pPr>
            <w:r w:rsidRPr="00892FE4">
              <w:rPr>
                <w:rFonts w:ascii="Arial" w:hAnsi="Arial" w:cs="Arial"/>
              </w:rPr>
              <w:t>Restore Highway 5 functionality, reconnect the Lower Mainland and Interior BC, incorporate climate-resilient design, minimize transportation disruption, and demonstrate effective disaster recovery.</w:t>
            </w:r>
          </w:p>
        </w:tc>
      </w:tr>
      <w:tr w:rsidR="00892FE4" w14:paraId="0520A4E9" w14:textId="77777777" w:rsidTr="00892FE4">
        <w:tc>
          <w:tcPr>
            <w:tcW w:w="5230" w:type="dxa"/>
            <w:shd w:val="clear" w:color="auto" w:fill="F2F2F2" w:themeFill="background1" w:themeFillShade="F2"/>
          </w:tcPr>
          <w:p w14:paraId="37B54027" w14:textId="3267870C" w:rsidR="00892FE4" w:rsidRDefault="00892FE4" w:rsidP="00892FE4">
            <w:pPr>
              <w:rPr>
                <w:rFonts w:ascii="Arial" w:hAnsi="Arial" w:cs="Arial"/>
                <w:lang w:val="en-GB"/>
              </w:rPr>
            </w:pPr>
            <w:r w:rsidRPr="00892FE4">
              <w:rPr>
                <w:rFonts w:ascii="Arial" w:hAnsi="Arial" w:cs="Arial"/>
                <w:lang w:val="en-GB"/>
              </w:rPr>
              <w:lastRenderedPageBreak/>
              <w:t>Stakeholders / Customers</w:t>
            </w:r>
          </w:p>
        </w:tc>
        <w:tc>
          <w:tcPr>
            <w:tcW w:w="5226" w:type="dxa"/>
            <w:shd w:val="clear" w:color="auto" w:fill="F2F2F2" w:themeFill="background1" w:themeFillShade="F2"/>
          </w:tcPr>
          <w:p w14:paraId="3F6AF408" w14:textId="7C59558B" w:rsidR="00892FE4" w:rsidRDefault="00892FE4" w:rsidP="00892FE4">
            <w:pPr>
              <w:rPr>
                <w:rFonts w:ascii="Arial" w:hAnsi="Arial" w:cs="Arial"/>
                <w:lang w:val="en-GB"/>
              </w:rPr>
            </w:pPr>
            <w:r w:rsidRPr="00892FE4">
              <w:rPr>
                <w:rFonts w:ascii="Arial" w:hAnsi="Arial" w:cs="Arial"/>
              </w:rPr>
              <w:t>Government of British Columbia; Infrastructure Canada; local and Indigenous communities; commercial stakeholders; environmental agencies; contractors and transportation authorities.</w:t>
            </w:r>
          </w:p>
        </w:tc>
      </w:tr>
      <w:tr w:rsidR="00892FE4" w14:paraId="1239674C" w14:textId="77777777" w:rsidTr="00892FE4">
        <w:tc>
          <w:tcPr>
            <w:tcW w:w="5230" w:type="dxa"/>
            <w:shd w:val="clear" w:color="auto" w:fill="F2F2F2" w:themeFill="background1" w:themeFillShade="F2"/>
          </w:tcPr>
          <w:p w14:paraId="5063357E" w14:textId="465A9187" w:rsidR="00892FE4" w:rsidRDefault="00892FE4" w:rsidP="00892FE4">
            <w:pPr>
              <w:rPr>
                <w:rFonts w:ascii="Arial" w:hAnsi="Arial" w:cs="Arial"/>
                <w:lang w:val="en-GB"/>
              </w:rPr>
            </w:pPr>
            <w:r w:rsidRPr="00892FE4">
              <w:rPr>
                <w:rFonts w:ascii="Arial" w:hAnsi="Arial" w:cs="Arial"/>
                <w:lang w:val="en-GB"/>
              </w:rPr>
              <w:t>Desired Outputs</w:t>
            </w:r>
          </w:p>
        </w:tc>
        <w:tc>
          <w:tcPr>
            <w:tcW w:w="5226" w:type="dxa"/>
            <w:shd w:val="clear" w:color="auto" w:fill="F2F2F2" w:themeFill="background1" w:themeFillShade="F2"/>
          </w:tcPr>
          <w:p w14:paraId="0907FB1E" w14:textId="6F65ED9C" w:rsidR="00892FE4" w:rsidRDefault="00892FE4" w:rsidP="00892FE4">
            <w:pPr>
              <w:rPr>
                <w:rFonts w:ascii="Arial" w:hAnsi="Arial" w:cs="Arial"/>
                <w:lang w:val="en-GB"/>
              </w:rPr>
            </w:pPr>
            <w:r w:rsidRPr="00892FE4">
              <w:rPr>
                <w:rFonts w:ascii="Arial" w:hAnsi="Arial" w:cs="Arial"/>
                <w:lang w:val="en-GB"/>
              </w:rPr>
              <w:t>Reconstructed bridges with flood resilience; repaired roadway segments; upgraded culverts; flood monitoring systems; erosion control measures; restored economic connectivity and emergency access; environmental protection</w:t>
            </w:r>
          </w:p>
        </w:tc>
      </w:tr>
      <w:tr w:rsidR="00892FE4" w14:paraId="21FB3C5F" w14:textId="243EB095" w:rsidTr="00892FE4">
        <w:tblPrEx>
          <w:tblLook w:val="0000" w:firstRow="0" w:lastRow="0" w:firstColumn="0" w:lastColumn="0" w:noHBand="0" w:noVBand="0"/>
        </w:tblPrEx>
        <w:trPr>
          <w:trHeight w:val="321"/>
        </w:trPr>
        <w:tc>
          <w:tcPr>
            <w:tcW w:w="5230" w:type="dxa"/>
            <w:shd w:val="clear" w:color="auto" w:fill="F2F2F2" w:themeFill="background1" w:themeFillShade="F2"/>
          </w:tcPr>
          <w:p w14:paraId="4BC00E8E" w14:textId="4D517456" w:rsidR="00892FE4" w:rsidRDefault="00892FE4" w:rsidP="00892FE4">
            <w:pPr>
              <w:rPr>
                <w:rFonts w:ascii="Arial" w:hAnsi="Arial" w:cs="Arial"/>
                <w:lang w:val="en-GB"/>
              </w:rPr>
            </w:pPr>
            <w:r w:rsidRPr="00892FE4">
              <w:rPr>
                <w:rFonts w:ascii="Arial" w:hAnsi="Arial" w:cs="Arial"/>
                <w:lang w:val="en-GB"/>
              </w:rPr>
              <w:t>Measures of Success</w:t>
            </w:r>
          </w:p>
        </w:tc>
        <w:tc>
          <w:tcPr>
            <w:tcW w:w="5226" w:type="dxa"/>
            <w:shd w:val="clear" w:color="auto" w:fill="F2F2F2" w:themeFill="background1" w:themeFillShade="F2"/>
          </w:tcPr>
          <w:p w14:paraId="14090818" w14:textId="550C4816" w:rsidR="00892FE4" w:rsidRDefault="00892FE4" w:rsidP="00892FE4">
            <w:pPr>
              <w:rPr>
                <w:rFonts w:ascii="Arial" w:hAnsi="Arial" w:cs="Arial"/>
                <w:lang w:val="en-GB"/>
              </w:rPr>
            </w:pPr>
            <w:r w:rsidRPr="00892FE4">
              <w:rPr>
                <w:rFonts w:ascii="Arial" w:hAnsi="Arial" w:cs="Arial"/>
                <w:lang w:val="en-GB"/>
              </w:rPr>
              <w:t>Completion within planned schedule; budget control within approved limits; zero fatalities and low injury rates; compliance with Canadian standards; traffic volume recovery; high stakeholder satisfaction; no major environmental violations</w:t>
            </w:r>
          </w:p>
        </w:tc>
      </w:tr>
    </w:tbl>
    <w:p w14:paraId="1393A79E" w14:textId="67C91947" w:rsidR="00892FE4" w:rsidRDefault="00892FE4" w:rsidP="00892FE4">
      <w:pPr>
        <w:pStyle w:val="Caption"/>
        <w:keepNext/>
      </w:pPr>
      <w:r>
        <w:t xml:space="preserve">Table </w:t>
      </w:r>
      <w:r w:rsidR="00AC25A6">
        <w:fldChar w:fldCharType="begin"/>
      </w:r>
      <w:r w:rsidR="00AC25A6">
        <w:instrText xml:space="preserve"> SEQ Table \* ARABIC </w:instrText>
      </w:r>
      <w:r w:rsidR="00AC25A6">
        <w:fldChar w:fldCharType="separate"/>
      </w:r>
      <w:r w:rsidR="00AC25A6">
        <w:rPr>
          <w:noProof/>
        </w:rPr>
        <w:t>3</w:t>
      </w:r>
      <w:r w:rsidR="00AC25A6">
        <w:fldChar w:fldCharType="end"/>
      </w:r>
      <w:r>
        <w:t>:</w:t>
      </w:r>
      <w:r w:rsidRPr="006B571D">
        <w:t>Quad Chart Summary</w:t>
      </w:r>
    </w:p>
    <w:p w14:paraId="6CE35649" w14:textId="77777777" w:rsidR="00892FE4" w:rsidRPr="002A2A03" w:rsidRDefault="00892FE4" w:rsidP="002A2A03">
      <w:pPr>
        <w:rPr>
          <w:rFonts w:ascii="Arial" w:hAnsi="Arial" w:cs="Arial"/>
          <w:lang w:val="en-GB"/>
        </w:rPr>
      </w:pPr>
    </w:p>
    <w:p w14:paraId="23574CA4" w14:textId="77777777" w:rsidR="002A2A03" w:rsidRPr="002A2A03" w:rsidRDefault="002A2A03" w:rsidP="002A2A03">
      <w:pPr>
        <w:pStyle w:val="Heading2"/>
        <w:rPr>
          <w:lang w:val="en-GB"/>
        </w:rPr>
      </w:pPr>
      <w:bookmarkStart w:id="11" w:name="_Toc216993924"/>
      <w:r w:rsidRPr="002A2A03">
        <w:rPr>
          <w:lang w:val="en-GB"/>
        </w:rPr>
        <w:t>6. Gantt Chart</w:t>
      </w:r>
      <w:bookmarkEnd w:id="11"/>
    </w:p>
    <w:p w14:paraId="6723EC0B" w14:textId="77777777" w:rsidR="002A2A03" w:rsidRPr="002A2A03" w:rsidRDefault="002A2A03" w:rsidP="002A2A03">
      <w:pPr>
        <w:rPr>
          <w:rFonts w:ascii="Arial" w:hAnsi="Arial" w:cs="Arial"/>
          <w:lang w:val="en-GB"/>
        </w:rPr>
      </w:pPr>
      <w:r w:rsidRPr="002A2A03">
        <w:rPr>
          <w:rFonts w:ascii="Arial" w:hAnsi="Arial" w:cs="Arial"/>
          <w:lang w:val="en-GB"/>
        </w:rPr>
        <w:t>Phase 1: Planning (Months 1-2) - Project initiation, stakeholder engagement, site assessments, preliminary budget development</w:t>
      </w:r>
    </w:p>
    <w:p w14:paraId="6823523D" w14:textId="77777777" w:rsidR="002A2A03" w:rsidRPr="002A2A03" w:rsidRDefault="002A2A03" w:rsidP="002A2A03">
      <w:pPr>
        <w:rPr>
          <w:rFonts w:ascii="Arial" w:hAnsi="Arial" w:cs="Arial"/>
          <w:lang w:val="en-GB"/>
        </w:rPr>
      </w:pPr>
      <w:r w:rsidRPr="002A2A03">
        <w:rPr>
          <w:rFonts w:ascii="Arial" w:hAnsi="Arial" w:cs="Arial"/>
          <w:lang w:val="en-GB"/>
        </w:rPr>
        <w:t xml:space="preserve">Phase 2: Design (Months 3-4) - Geotechnical investigations, structural engineering, hydraulic </w:t>
      </w:r>
      <w:proofErr w:type="spellStart"/>
      <w:r w:rsidRPr="002A2A03">
        <w:rPr>
          <w:rFonts w:ascii="Arial" w:hAnsi="Arial" w:cs="Arial"/>
          <w:lang w:val="en-GB"/>
        </w:rPr>
        <w:t>modeling</w:t>
      </w:r>
      <w:proofErr w:type="spellEnd"/>
      <w:r w:rsidRPr="002A2A03">
        <w:rPr>
          <w:rFonts w:ascii="Arial" w:hAnsi="Arial" w:cs="Arial"/>
          <w:lang w:val="en-GB"/>
        </w:rPr>
        <w:t>, environmental assessments, design approval</w:t>
      </w:r>
    </w:p>
    <w:p w14:paraId="2E16CBBF" w14:textId="77777777" w:rsidR="002A2A03" w:rsidRPr="002A2A03" w:rsidRDefault="002A2A03" w:rsidP="002A2A03">
      <w:pPr>
        <w:rPr>
          <w:rFonts w:ascii="Arial" w:hAnsi="Arial" w:cs="Arial"/>
          <w:lang w:val="en-GB"/>
        </w:rPr>
      </w:pPr>
      <w:r w:rsidRPr="002A2A03">
        <w:rPr>
          <w:rFonts w:ascii="Arial" w:hAnsi="Arial" w:cs="Arial"/>
          <w:lang w:val="en-GB"/>
        </w:rPr>
        <w:t>Phase 3: Procurement (Months 5-6) - Tender preparation, contractor pre-qualification, bid evaluation, contract award, early material procurement</w:t>
      </w:r>
    </w:p>
    <w:p w14:paraId="3B933335" w14:textId="77777777" w:rsidR="002A2A03" w:rsidRPr="002A2A03" w:rsidRDefault="002A2A03" w:rsidP="002A2A03">
      <w:pPr>
        <w:rPr>
          <w:rFonts w:ascii="Arial" w:hAnsi="Arial" w:cs="Arial"/>
          <w:lang w:val="en-GB"/>
        </w:rPr>
      </w:pPr>
      <w:r w:rsidRPr="002A2A03">
        <w:rPr>
          <w:rFonts w:ascii="Arial" w:hAnsi="Arial" w:cs="Arial"/>
          <w:lang w:val="en-GB"/>
        </w:rPr>
        <w:t>Phase 4: Construction (Months 7-20) - Site mobilization (Month 7); bridge demolition and foundations (Months 8-10); bridge superstructure installation (Months 11-14); roadway reconstruction (Months 13-20); drainage upgrades (Months 14-18); erosion control (Months 17-20); monitoring systems (Month 20)</w:t>
      </w:r>
    </w:p>
    <w:p w14:paraId="19204369" w14:textId="77777777" w:rsidR="002A2A03" w:rsidRPr="002A2A03" w:rsidRDefault="002A2A03" w:rsidP="002A2A03">
      <w:pPr>
        <w:rPr>
          <w:rFonts w:ascii="Arial" w:hAnsi="Arial" w:cs="Arial"/>
          <w:lang w:val="en-GB"/>
        </w:rPr>
      </w:pPr>
      <w:r w:rsidRPr="002A2A03">
        <w:rPr>
          <w:rFonts w:ascii="Arial" w:hAnsi="Arial" w:cs="Arial"/>
          <w:lang w:val="en-GB"/>
        </w:rPr>
        <w:t>Phase 5: Testing &amp; Handover (Months 20-24) - Bridge load testing (Months 20-21); safety commissioning (Months 21-22); deficiency correction (Months 22-23); as-built documentation and handover (Months 23-24)</w:t>
      </w:r>
    </w:p>
    <w:p w14:paraId="05C6CDBE" w14:textId="77777777" w:rsidR="002A2A03" w:rsidRPr="002A2A03" w:rsidRDefault="002A2A03" w:rsidP="002A2A03">
      <w:pPr>
        <w:rPr>
          <w:rFonts w:ascii="Arial" w:hAnsi="Arial" w:cs="Arial"/>
          <w:lang w:val="en-GB"/>
        </w:rPr>
      </w:pPr>
      <w:r w:rsidRPr="002A2A03">
        <w:rPr>
          <w:rFonts w:ascii="Arial" w:hAnsi="Arial" w:cs="Arial"/>
          <w:lang w:val="en-GB"/>
        </w:rPr>
        <w:t>Critical Path: Geotechnical investigations → Structural design → Contractor selection → Bridge foundations → Superstructure installation → Load testing. Weather constraints during winter months (November-February) require contingency planning with 15% additional time for outdoor activities (Larson and Gray, 2025).</w:t>
      </w:r>
    </w:p>
    <w:p w14:paraId="36CFA726" w14:textId="77777777" w:rsidR="002A2A03" w:rsidRDefault="002A2A03" w:rsidP="002A2A03">
      <w:pPr>
        <w:rPr>
          <w:rFonts w:ascii="Arial" w:hAnsi="Arial" w:cs="Arial"/>
          <w:lang w:val="en-GB"/>
        </w:rPr>
      </w:pPr>
      <w:r w:rsidRPr="002A2A03">
        <w:rPr>
          <w:rFonts w:ascii="Arial" w:hAnsi="Arial" w:cs="Arial"/>
          <w:lang w:val="en-GB"/>
        </w:rPr>
        <w:t>Key Milestones: Project approval (Month 1); design completion (Month 4); contract award (Month 6); first bridge foundation complete (Month 10); 50% bridges complete (Month 14); all bridges complete (Month 20); highway reopening (Month 22); project handover (Month 24).</w:t>
      </w:r>
    </w:p>
    <w:p w14:paraId="5E9C6669" w14:textId="77777777" w:rsidR="00AC25A6" w:rsidRPr="00AC25A6" w:rsidRDefault="00AC25A6" w:rsidP="00AC25A6">
      <w:pPr>
        <w:pStyle w:val="NoSpacing"/>
        <w:rPr>
          <w:rFonts w:ascii="Arial" w:eastAsiaTheme="majorEastAsia" w:hAnsi="Arial" w:cs="Arial"/>
          <w:color w:val="262626" w:themeColor="text1" w:themeTint="D9"/>
          <w:lang w:val="en-GB"/>
        </w:rPr>
      </w:pPr>
      <w:r>
        <w:rPr>
          <w:rFonts w:ascii="Arial" w:hAnsi="Arial" w:cs="Arial"/>
          <w:lang w:val="en-GB"/>
        </w:rPr>
        <w:t xml:space="preserve">The table below shows of the Gantt </w:t>
      </w:r>
      <w:r w:rsidRPr="00AC25A6">
        <w:rPr>
          <w:rFonts w:ascii="Arial" w:hAnsi="Arial" w:cs="Arial"/>
          <w:lang w:val="en-GB"/>
        </w:rPr>
        <w:t xml:space="preserve">Chart </w:t>
      </w:r>
      <w:r w:rsidRPr="00AC25A6">
        <w:rPr>
          <w:rFonts w:ascii="Arial" w:eastAsiaTheme="majorEastAsia" w:hAnsi="Arial" w:cs="Arial"/>
          <w:color w:val="262626" w:themeColor="text1" w:themeTint="D9"/>
          <w:lang w:val="en-GB"/>
        </w:rPr>
        <w:t xml:space="preserve">Rebuilding Infrastructure </w:t>
      </w:r>
    </w:p>
    <w:p w14:paraId="0358F693" w14:textId="2833BBF0" w:rsidR="00AC25A6" w:rsidRDefault="00AC25A6" w:rsidP="00AC25A6">
      <w:pPr>
        <w:pStyle w:val="NoSpacing"/>
        <w:rPr>
          <w:rFonts w:ascii="Arial" w:eastAsiaTheme="majorEastAsia" w:hAnsi="Arial" w:cs="Arial"/>
          <w:color w:val="262626" w:themeColor="text1" w:themeTint="D9"/>
          <w:lang w:val="en-GB"/>
        </w:rPr>
      </w:pPr>
      <w:r w:rsidRPr="00AC25A6">
        <w:rPr>
          <w:rFonts w:ascii="Arial" w:eastAsiaTheme="majorEastAsia" w:hAnsi="Arial" w:cs="Arial"/>
          <w:color w:val="262626" w:themeColor="text1" w:themeTint="D9"/>
          <w:lang w:val="en-GB"/>
        </w:rPr>
        <w:t>after the 2022 British Columbia Flooding</w:t>
      </w:r>
      <w:r>
        <w:rPr>
          <w:rFonts w:ascii="Arial" w:eastAsiaTheme="majorEastAsia" w:hAnsi="Arial" w:cs="Arial"/>
          <w:color w:val="262626" w:themeColor="text1" w:themeTint="D9"/>
          <w:lang w:val="en-GB"/>
        </w:rPr>
        <w:t>.</w:t>
      </w:r>
    </w:p>
    <w:p w14:paraId="6AFEB0C2" w14:textId="77777777" w:rsidR="00AC25A6" w:rsidRPr="00AC25A6" w:rsidRDefault="00AC25A6" w:rsidP="00AC25A6">
      <w:pPr>
        <w:pStyle w:val="NoSpacing"/>
        <w:rPr>
          <w:rFonts w:ascii="Arial" w:eastAsiaTheme="majorEastAsia" w:hAnsi="Arial" w:cs="Arial"/>
          <w:color w:val="262626" w:themeColor="text1" w:themeTint="D9"/>
          <w:lang w:val="en-GB"/>
        </w:rPr>
      </w:pPr>
    </w:p>
    <w:tbl>
      <w:tblPr>
        <w:tblStyle w:val="TableGrid"/>
        <w:tblW w:w="0" w:type="auto"/>
        <w:tblLook w:val="04A0" w:firstRow="1" w:lastRow="0" w:firstColumn="1" w:lastColumn="0" w:noHBand="0" w:noVBand="1"/>
      </w:tblPr>
      <w:tblGrid>
        <w:gridCol w:w="3485"/>
        <w:gridCol w:w="3485"/>
        <w:gridCol w:w="3486"/>
      </w:tblGrid>
      <w:tr w:rsidR="00EA4355" w14:paraId="0921F216" w14:textId="77777777" w:rsidTr="00EA4355">
        <w:tc>
          <w:tcPr>
            <w:tcW w:w="3485" w:type="dxa"/>
          </w:tcPr>
          <w:p w14:paraId="3F182620" w14:textId="01274608" w:rsidR="00EA4355" w:rsidRDefault="00EA4355" w:rsidP="002A2A03">
            <w:pPr>
              <w:rPr>
                <w:rFonts w:ascii="Arial" w:hAnsi="Arial" w:cs="Arial"/>
                <w:lang w:val="en-GB"/>
              </w:rPr>
            </w:pPr>
            <w:r w:rsidRPr="00EA4355">
              <w:rPr>
                <w:rFonts w:ascii="Arial" w:hAnsi="Arial" w:cs="Arial"/>
                <w:b/>
                <w:bCs/>
                <w:lang w:val="en-GB"/>
              </w:rPr>
              <w:t>Phase</w:t>
            </w:r>
          </w:p>
        </w:tc>
        <w:tc>
          <w:tcPr>
            <w:tcW w:w="3485" w:type="dxa"/>
          </w:tcPr>
          <w:p w14:paraId="1C7B6A07" w14:textId="0C4E175A" w:rsidR="00EA4355" w:rsidRDefault="00EA4355" w:rsidP="002A2A03">
            <w:pPr>
              <w:rPr>
                <w:rFonts w:ascii="Arial" w:hAnsi="Arial" w:cs="Arial"/>
                <w:lang w:val="en-GB"/>
              </w:rPr>
            </w:pPr>
            <w:r w:rsidRPr="00EA4355">
              <w:rPr>
                <w:rFonts w:ascii="Arial" w:hAnsi="Arial" w:cs="Arial"/>
                <w:b/>
                <w:bCs/>
                <w:lang w:val="en-GB"/>
              </w:rPr>
              <w:t>Duration (Months)</w:t>
            </w:r>
          </w:p>
        </w:tc>
        <w:tc>
          <w:tcPr>
            <w:tcW w:w="3486" w:type="dxa"/>
          </w:tcPr>
          <w:p w14:paraId="459F3E33" w14:textId="21B96363" w:rsidR="00EA4355" w:rsidRDefault="00EA4355" w:rsidP="002A2A03">
            <w:pPr>
              <w:rPr>
                <w:rFonts w:ascii="Arial" w:hAnsi="Arial" w:cs="Arial"/>
                <w:lang w:val="en-GB"/>
              </w:rPr>
            </w:pPr>
            <w:r w:rsidRPr="00EA4355">
              <w:rPr>
                <w:rFonts w:ascii="Arial" w:hAnsi="Arial" w:cs="Arial"/>
                <w:b/>
                <w:bCs/>
                <w:lang w:val="en-GB"/>
              </w:rPr>
              <w:t>Key Activities</w:t>
            </w:r>
          </w:p>
        </w:tc>
      </w:tr>
      <w:tr w:rsidR="00EA4355" w14:paraId="7E514B46" w14:textId="77777777" w:rsidTr="00EA4355">
        <w:tc>
          <w:tcPr>
            <w:tcW w:w="3485" w:type="dxa"/>
          </w:tcPr>
          <w:p w14:paraId="7650FB5F" w14:textId="0271AE6A" w:rsidR="00EA4355" w:rsidRDefault="00EA4355" w:rsidP="002A2A03">
            <w:pPr>
              <w:rPr>
                <w:rFonts w:ascii="Arial" w:hAnsi="Arial" w:cs="Arial"/>
                <w:lang w:val="en-GB"/>
              </w:rPr>
            </w:pPr>
            <w:r w:rsidRPr="00EA4355">
              <w:rPr>
                <w:rFonts w:ascii="Arial" w:hAnsi="Arial" w:cs="Arial"/>
                <w:b/>
                <w:bCs/>
                <w:lang w:val="en-GB"/>
              </w:rPr>
              <w:t>Planning</w:t>
            </w:r>
          </w:p>
        </w:tc>
        <w:tc>
          <w:tcPr>
            <w:tcW w:w="3485" w:type="dxa"/>
          </w:tcPr>
          <w:p w14:paraId="1BC8735C" w14:textId="619AA3B4" w:rsidR="00EA4355" w:rsidRDefault="00EA4355" w:rsidP="002A2A03">
            <w:pPr>
              <w:rPr>
                <w:rFonts w:ascii="Arial" w:hAnsi="Arial" w:cs="Arial"/>
                <w:lang w:val="en-GB"/>
              </w:rPr>
            </w:pPr>
            <w:r>
              <w:rPr>
                <w:rFonts w:ascii="Arial" w:hAnsi="Arial" w:cs="Arial"/>
                <w:lang w:val="en-GB"/>
              </w:rPr>
              <w:t>1-2</w:t>
            </w:r>
          </w:p>
        </w:tc>
        <w:tc>
          <w:tcPr>
            <w:tcW w:w="3486" w:type="dxa"/>
          </w:tcPr>
          <w:p w14:paraId="73FE5008" w14:textId="451CDC5F" w:rsidR="00EA4355" w:rsidRDefault="00EA4355" w:rsidP="002A2A03">
            <w:pPr>
              <w:rPr>
                <w:rFonts w:ascii="Arial" w:hAnsi="Arial" w:cs="Arial"/>
                <w:lang w:val="en-GB"/>
              </w:rPr>
            </w:pPr>
            <w:r w:rsidRPr="00EA4355">
              <w:rPr>
                <w:rFonts w:ascii="Arial" w:hAnsi="Arial" w:cs="Arial"/>
                <w:lang w:val="en-GB"/>
              </w:rPr>
              <w:t>Initiation, stakeholders, site assessment, preliminary budget</w:t>
            </w:r>
          </w:p>
        </w:tc>
      </w:tr>
      <w:tr w:rsidR="00EA4355" w14:paraId="44EE79AB" w14:textId="77777777" w:rsidTr="00D44866">
        <w:tc>
          <w:tcPr>
            <w:tcW w:w="3485" w:type="dxa"/>
          </w:tcPr>
          <w:p w14:paraId="0FC1ACC0" w14:textId="747BE6AD" w:rsidR="00EA4355" w:rsidRDefault="00EA4355" w:rsidP="00EA4355">
            <w:pPr>
              <w:rPr>
                <w:rFonts w:ascii="Arial" w:hAnsi="Arial" w:cs="Arial"/>
                <w:lang w:val="en-GB"/>
              </w:rPr>
            </w:pPr>
            <w:r w:rsidRPr="00EA4355">
              <w:rPr>
                <w:rFonts w:ascii="Arial" w:hAnsi="Arial" w:cs="Arial"/>
                <w:b/>
                <w:bCs/>
                <w:lang w:val="en-GB"/>
              </w:rPr>
              <w:t>Design</w:t>
            </w:r>
          </w:p>
        </w:tc>
        <w:tc>
          <w:tcPr>
            <w:tcW w:w="3485" w:type="dxa"/>
          </w:tcPr>
          <w:p w14:paraId="140D0005" w14:textId="53A7747E" w:rsidR="00EA4355" w:rsidRDefault="00EA4355" w:rsidP="00EA4355">
            <w:pPr>
              <w:rPr>
                <w:rFonts w:ascii="Arial" w:hAnsi="Arial" w:cs="Arial"/>
                <w:lang w:val="en-GB"/>
              </w:rPr>
            </w:pPr>
            <w:r>
              <w:rPr>
                <w:rFonts w:ascii="Arial" w:hAnsi="Arial" w:cs="Arial"/>
                <w:lang w:val="en-GB"/>
              </w:rPr>
              <w:t>3-4</w:t>
            </w:r>
          </w:p>
        </w:tc>
        <w:tc>
          <w:tcPr>
            <w:tcW w:w="3486" w:type="dxa"/>
            <w:vAlign w:val="center"/>
          </w:tcPr>
          <w:p w14:paraId="51C6711E" w14:textId="346BAE25" w:rsidR="00EA4355" w:rsidRDefault="00EA4355" w:rsidP="00EA4355">
            <w:pPr>
              <w:rPr>
                <w:rFonts w:ascii="Arial" w:hAnsi="Arial" w:cs="Arial"/>
                <w:lang w:val="en-GB"/>
              </w:rPr>
            </w:pPr>
            <w:r w:rsidRPr="00EA4355">
              <w:rPr>
                <w:rFonts w:ascii="Arial" w:hAnsi="Arial" w:cs="Arial"/>
                <w:lang w:val="en-GB"/>
              </w:rPr>
              <w:t>Geotechnical, structural &amp; hydraulic design, environmental review</w:t>
            </w:r>
          </w:p>
        </w:tc>
      </w:tr>
      <w:tr w:rsidR="00EA4355" w14:paraId="03243128" w14:textId="77777777" w:rsidTr="00EA4355">
        <w:tc>
          <w:tcPr>
            <w:tcW w:w="3485" w:type="dxa"/>
          </w:tcPr>
          <w:p w14:paraId="0BBE72EF" w14:textId="5C00F6D0" w:rsidR="00EA4355" w:rsidRDefault="00EA4355" w:rsidP="00EA4355">
            <w:pPr>
              <w:rPr>
                <w:rFonts w:ascii="Arial" w:hAnsi="Arial" w:cs="Arial"/>
                <w:lang w:val="en-GB"/>
              </w:rPr>
            </w:pPr>
            <w:r w:rsidRPr="00EA4355">
              <w:rPr>
                <w:rFonts w:ascii="Arial" w:hAnsi="Arial" w:cs="Arial"/>
                <w:b/>
                <w:bCs/>
                <w:lang w:val="en-GB"/>
              </w:rPr>
              <w:t>Procurement</w:t>
            </w:r>
          </w:p>
        </w:tc>
        <w:tc>
          <w:tcPr>
            <w:tcW w:w="3485" w:type="dxa"/>
          </w:tcPr>
          <w:p w14:paraId="244BFE30" w14:textId="389A4497" w:rsidR="00EA4355" w:rsidRDefault="00EA4355" w:rsidP="00EA4355">
            <w:pPr>
              <w:rPr>
                <w:rFonts w:ascii="Arial" w:hAnsi="Arial" w:cs="Arial"/>
                <w:lang w:val="en-GB"/>
              </w:rPr>
            </w:pPr>
            <w:r>
              <w:rPr>
                <w:rFonts w:ascii="Arial" w:hAnsi="Arial" w:cs="Arial"/>
                <w:lang w:val="en-GB"/>
              </w:rPr>
              <w:t>5-6</w:t>
            </w:r>
          </w:p>
        </w:tc>
        <w:tc>
          <w:tcPr>
            <w:tcW w:w="3486" w:type="dxa"/>
          </w:tcPr>
          <w:p w14:paraId="1263363B" w14:textId="234D8748" w:rsidR="00EA4355" w:rsidRDefault="00EA4355" w:rsidP="00EA4355">
            <w:pPr>
              <w:rPr>
                <w:rFonts w:ascii="Arial" w:hAnsi="Arial" w:cs="Arial"/>
                <w:lang w:val="en-GB"/>
              </w:rPr>
            </w:pPr>
            <w:r w:rsidRPr="00EA4355">
              <w:rPr>
                <w:rFonts w:ascii="Arial" w:hAnsi="Arial" w:cs="Arial"/>
                <w:lang w:val="en-GB"/>
              </w:rPr>
              <w:t>Tendering, contractor selection, contract award</w:t>
            </w:r>
          </w:p>
        </w:tc>
      </w:tr>
      <w:tr w:rsidR="00EA4355" w14:paraId="037E76E3" w14:textId="77777777" w:rsidTr="00EA4355">
        <w:tc>
          <w:tcPr>
            <w:tcW w:w="3485" w:type="dxa"/>
          </w:tcPr>
          <w:p w14:paraId="1E7E7618" w14:textId="4EE58A18" w:rsidR="00EA4355" w:rsidRDefault="00EA4355" w:rsidP="00EA4355">
            <w:pPr>
              <w:rPr>
                <w:rFonts w:ascii="Arial" w:hAnsi="Arial" w:cs="Arial"/>
                <w:lang w:val="en-GB"/>
              </w:rPr>
            </w:pPr>
            <w:r w:rsidRPr="00EA4355">
              <w:rPr>
                <w:rFonts w:ascii="Arial" w:hAnsi="Arial" w:cs="Arial"/>
                <w:b/>
                <w:bCs/>
                <w:lang w:val="en-GB"/>
              </w:rPr>
              <w:lastRenderedPageBreak/>
              <w:t>Construction</w:t>
            </w:r>
          </w:p>
        </w:tc>
        <w:tc>
          <w:tcPr>
            <w:tcW w:w="3485" w:type="dxa"/>
          </w:tcPr>
          <w:p w14:paraId="748530CA" w14:textId="1334C702" w:rsidR="00EA4355" w:rsidRDefault="00EA4355" w:rsidP="00EA4355">
            <w:pPr>
              <w:rPr>
                <w:rFonts w:ascii="Arial" w:hAnsi="Arial" w:cs="Arial"/>
                <w:lang w:val="en-GB"/>
              </w:rPr>
            </w:pPr>
            <w:r>
              <w:rPr>
                <w:rFonts w:ascii="Arial" w:hAnsi="Arial" w:cs="Arial"/>
                <w:lang w:val="en-GB"/>
              </w:rPr>
              <w:t>7-20</w:t>
            </w:r>
          </w:p>
        </w:tc>
        <w:tc>
          <w:tcPr>
            <w:tcW w:w="3486" w:type="dxa"/>
          </w:tcPr>
          <w:p w14:paraId="34AD9D76" w14:textId="5B57F74C" w:rsidR="00EA4355" w:rsidRDefault="00EA4355" w:rsidP="00EA4355">
            <w:pPr>
              <w:rPr>
                <w:rFonts w:ascii="Arial" w:hAnsi="Arial" w:cs="Arial"/>
                <w:lang w:val="en-GB"/>
              </w:rPr>
            </w:pPr>
            <w:r w:rsidRPr="00EA4355">
              <w:rPr>
                <w:rFonts w:ascii="Arial" w:hAnsi="Arial" w:cs="Arial"/>
                <w:lang w:val="en-GB"/>
              </w:rPr>
              <w:t>Mobilization, foundations, superstructure, roadway &amp; drainage works</w:t>
            </w:r>
          </w:p>
        </w:tc>
      </w:tr>
      <w:tr w:rsidR="00EA4355" w14:paraId="2B7BE85E" w14:textId="77777777" w:rsidTr="00EA4355">
        <w:tc>
          <w:tcPr>
            <w:tcW w:w="3485" w:type="dxa"/>
          </w:tcPr>
          <w:p w14:paraId="25A38CBA" w14:textId="3EDE2B0D" w:rsidR="00EA4355" w:rsidRDefault="00EA4355" w:rsidP="00EA4355">
            <w:pPr>
              <w:rPr>
                <w:rFonts w:ascii="Arial" w:hAnsi="Arial" w:cs="Arial"/>
                <w:lang w:val="en-GB"/>
              </w:rPr>
            </w:pPr>
            <w:r w:rsidRPr="00EA4355">
              <w:rPr>
                <w:rFonts w:ascii="Arial" w:hAnsi="Arial" w:cs="Arial"/>
                <w:b/>
                <w:bCs/>
                <w:lang w:val="en-GB"/>
              </w:rPr>
              <w:t>Testing &amp; Handover</w:t>
            </w:r>
          </w:p>
        </w:tc>
        <w:tc>
          <w:tcPr>
            <w:tcW w:w="3485" w:type="dxa"/>
          </w:tcPr>
          <w:p w14:paraId="0E5A8022" w14:textId="2AD58D2C" w:rsidR="00EA4355" w:rsidRDefault="00EA4355" w:rsidP="00EA4355">
            <w:pPr>
              <w:rPr>
                <w:rFonts w:ascii="Arial" w:hAnsi="Arial" w:cs="Arial"/>
                <w:lang w:val="en-GB"/>
              </w:rPr>
            </w:pPr>
            <w:r>
              <w:rPr>
                <w:rFonts w:ascii="Arial" w:hAnsi="Arial" w:cs="Arial"/>
                <w:lang w:val="en-GB"/>
              </w:rPr>
              <w:t>20-24</w:t>
            </w:r>
          </w:p>
        </w:tc>
        <w:tc>
          <w:tcPr>
            <w:tcW w:w="3486" w:type="dxa"/>
          </w:tcPr>
          <w:p w14:paraId="40F2538C" w14:textId="3AC3873B" w:rsidR="00EA4355" w:rsidRDefault="00EA4355" w:rsidP="00AC25A6">
            <w:pPr>
              <w:keepNext/>
              <w:rPr>
                <w:rFonts w:ascii="Arial" w:hAnsi="Arial" w:cs="Arial"/>
                <w:lang w:val="en-GB"/>
              </w:rPr>
            </w:pPr>
            <w:r w:rsidRPr="00EA4355">
              <w:rPr>
                <w:rFonts w:ascii="Arial" w:hAnsi="Arial" w:cs="Arial"/>
                <w:lang w:val="en-GB"/>
              </w:rPr>
              <w:t>Load testing, commissioning, corrections, handover</w:t>
            </w:r>
          </w:p>
        </w:tc>
      </w:tr>
    </w:tbl>
    <w:p w14:paraId="3E9C5E3F" w14:textId="5BAAACD4" w:rsidR="00AC25A6" w:rsidRDefault="00AC25A6">
      <w:pPr>
        <w:pStyle w:val="Caption"/>
      </w:pPr>
      <w:r>
        <w:t xml:space="preserve">Table </w:t>
      </w:r>
      <w:r>
        <w:fldChar w:fldCharType="begin"/>
      </w:r>
      <w:r>
        <w:instrText xml:space="preserve"> SEQ Table \* ARABIC </w:instrText>
      </w:r>
      <w:r>
        <w:fldChar w:fldCharType="separate"/>
      </w:r>
      <w:r>
        <w:rPr>
          <w:noProof/>
        </w:rPr>
        <w:t>4</w:t>
      </w:r>
      <w:r>
        <w:fldChar w:fldCharType="end"/>
      </w:r>
      <w:r>
        <w:t>:</w:t>
      </w:r>
      <w:r w:rsidRPr="00F54821">
        <w:t>Gantt Chart Rebuilding Infrastructure</w:t>
      </w:r>
    </w:p>
    <w:p w14:paraId="209A17F8" w14:textId="77777777" w:rsidR="002A2A03" w:rsidRPr="002A2A03" w:rsidRDefault="002A2A03" w:rsidP="00863741">
      <w:pPr>
        <w:pStyle w:val="Heading2"/>
        <w:rPr>
          <w:lang w:val="en-GB"/>
        </w:rPr>
      </w:pPr>
      <w:bookmarkStart w:id="12" w:name="_Toc216993925"/>
      <w:r w:rsidRPr="002A2A03">
        <w:rPr>
          <w:lang w:val="en-GB"/>
        </w:rPr>
        <w:t>7. Stakeholders' Involvement (RACI Matrix)</w:t>
      </w:r>
      <w:bookmarkEnd w:id="12"/>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77"/>
        <w:gridCol w:w="1675"/>
        <w:gridCol w:w="1185"/>
        <w:gridCol w:w="1088"/>
        <w:gridCol w:w="1344"/>
        <w:gridCol w:w="1935"/>
      </w:tblGrid>
      <w:tr w:rsidR="002A2A03" w:rsidRPr="002A2A03" w14:paraId="0D29B6A3" w14:textId="77777777">
        <w:trPr>
          <w:tblHeader/>
          <w:tblCellSpacing w:w="15" w:type="dxa"/>
        </w:trPr>
        <w:tc>
          <w:tcPr>
            <w:tcW w:w="0" w:type="auto"/>
            <w:vAlign w:val="center"/>
            <w:hideMark/>
          </w:tcPr>
          <w:p w14:paraId="52965B8F" w14:textId="77777777" w:rsidR="002A2A03" w:rsidRPr="002A2A03" w:rsidRDefault="002A2A03" w:rsidP="002A2A03">
            <w:pPr>
              <w:rPr>
                <w:rFonts w:ascii="Arial" w:hAnsi="Arial" w:cs="Arial"/>
                <w:lang w:val="en-GB"/>
              </w:rPr>
            </w:pPr>
            <w:r w:rsidRPr="002A2A03">
              <w:rPr>
                <w:rFonts w:ascii="Arial" w:hAnsi="Arial" w:cs="Arial"/>
                <w:lang w:val="en-GB"/>
              </w:rPr>
              <w:t>Activity</w:t>
            </w:r>
          </w:p>
        </w:tc>
        <w:tc>
          <w:tcPr>
            <w:tcW w:w="0" w:type="auto"/>
            <w:vAlign w:val="center"/>
            <w:hideMark/>
          </w:tcPr>
          <w:p w14:paraId="6D436E50" w14:textId="77777777" w:rsidR="002A2A03" w:rsidRPr="002A2A03" w:rsidRDefault="002A2A03" w:rsidP="002A2A03">
            <w:pPr>
              <w:rPr>
                <w:rFonts w:ascii="Arial" w:hAnsi="Arial" w:cs="Arial"/>
                <w:lang w:val="en-GB"/>
              </w:rPr>
            </w:pPr>
            <w:r w:rsidRPr="002A2A03">
              <w:rPr>
                <w:rFonts w:ascii="Arial" w:hAnsi="Arial" w:cs="Arial"/>
                <w:lang w:val="en-GB"/>
              </w:rPr>
              <w:t>Project Manager</w:t>
            </w:r>
          </w:p>
        </w:tc>
        <w:tc>
          <w:tcPr>
            <w:tcW w:w="0" w:type="auto"/>
            <w:vAlign w:val="center"/>
            <w:hideMark/>
          </w:tcPr>
          <w:p w14:paraId="4EEBEC72" w14:textId="77777777" w:rsidR="002A2A03" w:rsidRPr="002A2A03" w:rsidRDefault="002A2A03" w:rsidP="002A2A03">
            <w:pPr>
              <w:rPr>
                <w:rFonts w:ascii="Arial" w:hAnsi="Arial" w:cs="Arial"/>
                <w:lang w:val="en-GB"/>
              </w:rPr>
            </w:pPr>
            <w:r w:rsidRPr="002A2A03">
              <w:rPr>
                <w:rFonts w:ascii="Arial" w:hAnsi="Arial" w:cs="Arial"/>
                <w:lang w:val="en-GB"/>
              </w:rPr>
              <w:t>BC Ministry</w:t>
            </w:r>
          </w:p>
        </w:tc>
        <w:tc>
          <w:tcPr>
            <w:tcW w:w="0" w:type="auto"/>
            <w:vAlign w:val="center"/>
            <w:hideMark/>
          </w:tcPr>
          <w:p w14:paraId="4BDAB525" w14:textId="77777777" w:rsidR="002A2A03" w:rsidRPr="002A2A03" w:rsidRDefault="002A2A03" w:rsidP="002A2A03">
            <w:pPr>
              <w:rPr>
                <w:rFonts w:ascii="Arial" w:hAnsi="Arial" w:cs="Arial"/>
                <w:lang w:val="en-GB"/>
              </w:rPr>
            </w:pPr>
            <w:r w:rsidRPr="002A2A03">
              <w:rPr>
                <w:rFonts w:ascii="Arial" w:hAnsi="Arial" w:cs="Arial"/>
                <w:lang w:val="en-GB"/>
              </w:rPr>
              <w:t>Contractor</w:t>
            </w:r>
          </w:p>
        </w:tc>
        <w:tc>
          <w:tcPr>
            <w:tcW w:w="0" w:type="auto"/>
            <w:vAlign w:val="center"/>
            <w:hideMark/>
          </w:tcPr>
          <w:p w14:paraId="20641D37" w14:textId="77777777" w:rsidR="002A2A03" w:rsidRPr="002A2A03" w:rsidRDefault="002A2A03" w:rsidP="002A2A03">
            <w:pPr>
              <w:rPr>
                <w:rFonts w:ascii="Arial" w:hAnsi="Arial" w:cs="Arial"/>
                <w:lang w:val="en-GB"/>
              </w:rPr>
            </w:pPr>
            <w:r w:rsidRPr="002A2A03">
              <w:rPr>
                <w:rFonts w:ascii="Arial" w:hAnsi="Arial" w:cs="Arial"/>
                <w:lang w:val="en-GB"/>
              </w:rPr>
              <w:t>Communities</w:t>
            </w:r>
          </w:p>
        </w:tc>
        <w:tc>
          <w:tcPr>
            <w:tcW w:w="0" w:type="auto"/>
            <w:vAlign w:val="center"/>
            <w:hideMark/>
          </w:tcPr>
          <w:p w14:paraId="3BC1997A" w14:textId="77777777" w:rsidR="002A2A03" w:rsidRPr="002A2A03" w:rsidRDefault="002A2A03" w:rsidP="002A2A03">
            <w:pPr>
              <w:rPr>
                <w:rFonts w:ascii="Arial" w:hAnsi="Arial" w:cs="Arial"/>
                <w:lang w:val="en-GB"/>
              </w:rPr>
            </w:pPr>
            <w:r w:rsidRPr="002A2A03">
              <w:rPr>
                <w:rFonts w:ascii="Arial" w:hAnsi="Arial" w:cs="Arial"/>
                <w:lang w:val="en-GB"/>
              </w:rPr>
              <w:t>Indigenous Groups</w:t>
            </w:r>
          </w:p>
        </w:tc>
      </w:tr>
      <w:tr w:rsidR="002A2A03" w:rsidRPr="002A2A03" w14:paraId="65F4204E" w14:textId="77777777">
        <w:trPr>
          <w:tblCellSpacing w:w="15" w:type="dxa"/>
        </w:trPr>
        <w:tc>
          <w:tcPr>
            <w:tcW w:w="0" w:type="auto"/>
            <w:vAlign w:val="center"/>
            <w:hideMark/>
          </w:tcPr>
          <w:p w14:paraId="1450527A" w14:textId="77777777" w:rsidR="002A2A03" w:rsidRPr="002A2A03" w:rsidRDefault="002A2A03" w:rsidP="002A2A03">
            <w:pPr>
              <w:rPr>
                <w:rFonts w:ascii="Arial" w:hAnsi="Arial" w:cs="Arial"/>
                <w:lang w:val="en-GB"/>
              </w:rPr>
            </w:pPr>
            <w:r w:rsidRPr="002A2A03">
              <w:rPr>
                <w:rFonts w:ascii="Arial" w:hAnsi="Arial" w:cs="Arial"/>
                <w:lang w:val="en-GB"/>
              </w:rPr>
              <w:t>Project Charter</w:t>
            </w:r>
          </w:p>
        </w:tc>
        <w:tc>
          <w:tcPr>
            <w:tcW w:w="0" w:type="auto"/>
            <w:vAlign w:val="center"/>
            <w:hideMark/>
          </w:tcPr>
          <w:p w14:paraId="6878BBD4" w14:textId="77777777" w:rsidR="002A2A03" w:rsidRPr="002A2A03" w:rsidRDefault="002A2A03" w:rsidP="002A2A03">
            <w:pPr>
              <w:rPr>
                <w:rFonts w:ascii="Arial" w:hAnsi="Arial" w:cs="Arial"/>
                <w:lang w:val="en-GB"/>
              </w:rPr>
            </w:pPr>
            <w:r w:rsidRPr="002A2A03">
              <w:rPr>
                <w:rFonts w:ascii="Arial" w:hAnsi="Arial" w:cs="Arial"/>
                <w:lang w:val="en-GB"/>
              </w:rPr>
              <w:t>R</w:t>
            </w:r>
          </w:p>
        </w:tc>
        <w:tc>
          <w:tcPr>
            <w:tcW w:w="0" w:type="auto"/>
            <w:vAlign w:val="center"/>
            <w:hideMark/>
          </w:tcPr>
          <w:p w14:paraId="7ACAA5FA" w14:textId="77777777" w:rsidR="002A2A03" w:rsidRPr="002A2A03" w:rsidRDefault="002A2A03" w:rsidP="002A2A03">
            <w:pPr>
              <w:rPr>
                <w:rFonts w:ascii="Arial" w:hAnsi="Arial" w:cs="Arial"/>
                <w:lang w:val="en-GB"/>
              </w:rPr>
            </w:pPr>
            <w:r w:rsidRPr="002A2A03">
              <w:rPr>
                <w:rFonts w:ascii="Arial" w:hAnsi="Arial" w:cs="Arial"/>
                <w:lang w:val="en-GB"/>
              </w:rPr>
              <w:t>A</w:t>
            </w:r>
          </w:p>
        </w:tc>
        <w:tc>
          <w:tcPr>
            <w:tcW w:w="0" w:type="auto"/>
            <w:vAlign w:val="center"/>
            <w:hideMark/>
          </w:tcPr>
          <w:p w14:paraId="4B4E7296" w14:textId="77777777" w:rsidR="002A2A03" w:rsidRPr="002A2A03" w:rsidRDefault="002A2A03" w:rsidP="002A2A03">
            <w:pPr>
              <w:rPr>
                <w:rFonts w:ascii="Arial" w:hAnsi="Arial" w:cs="Arial"/>
                <w:lang w:val="en-GB"/>
              </w:rPr>
            </w:pPr>
            <w:r w:rsidRPr="002A2A03">
              <w:rPr>
                <w:rFonts w:ascii="Arial" w:hAnsi="Arial" w:cs="Arial"/>
                <w:lang w:val="en-GB"/>
              </w:rPr>
              <w:t>I</w:t>
            </w:r>
          </w:p>
        </w:tc>
        <w:tc>
          <w:tcPr>
            <w:tcW w:w="0" w:type="auto"/>
            <w:vAlign w:val="center"/>
            <w:hideMark/>
          </w:tcPr>
          <w:p w14:paraId="1B8ECD9E" w14:textId="77777777" w:rsidR="002A2A03" w:rsidRPr="002A2A03" w:rsidRDefault="002A2A03" w:rsidP="002A2A03">
            <w:pPr>
              <w:rPr>
                <w:rFonts w:ascii="Arial" w:hAnsi="Arial" w:cs="Arial"/>
                <w:lang w:val="en-GB"/>
              </w:rPr>
            </w:pPr>
            <w:r w:rsidRPr="002A2A03">
              <w:rPr>
                <w:rFonts w:ascii="Arial" w:hAnsi="Arial" w:cs="Arial"/>
                <w:lang w:val="en-GB"/>
              </w:rPr>
              <w:t>I</w:t>
            </w:r>
          </w:p>
        </w:tc>
        <w:tc>
          <w:tcPr>
            <w:tcW w:w="0" w:type="auto"/>
            <w:vAlign w:val="center"/>
            <w:hideMark/>
          </w:tcPr>
          <w:p w14:paraId="5072FA2B" w14:textId="77777777" w:rsidR="002A2A03" w:rsidRPr="002A2A03" w:rsidRDefault="002A2A03" w:rsidP="002A2A03">
            <w:pPr>
              <w:rPr>
                <w:rFonts w:ascii="Arial" w:hAnsi="Arial" w:cs="Arial"/>
                <w:lang w:val="en-GB"/>
              </w:rPr>
            </w:pPr>
            <w:r w:rsidRPr="002A2A03">
              <w:rPr>
                <w:rFonts w:ascii="Arial" w:hAnsi="Arial" w:cs="Arial"/>
                <w:lang w:val="en-GB"/>
              </w:rPr>
              <w:t>C</w:t>
            </w:r>
          </w:p>
        </w:tc>
      </w:tr>
      <w:tr w:rsidR="002A2A03" w:rsidRPr="002A2A03" w14:paraId="5161AD2A" w14:textId="77777777">
        <w:trPr>
          <w:tblCellSpacing w:w="15" w:type="dxa"/>
        </w:trPr>
        <w:tc>
          <w:tcPr>
            <w:tcW w:w="0" w:type="auto"/>
            <w:vAlign w:val="center"/>
            <w:hideMark/>
          </w:tcPr>
          <w:p w14:paraId="6188449F" w14:textId="77777777" w:rsidR="002A2A03" w:rsidRPr="002A2A03" w:rsidRDefault="002A2A03" w:rsidP="002A2A03">
            <w:pPr>
              <w:rPr>
                <w:rFonts w:ascii="Arial" w:hAnsi="Arial" w:cs="Arial"/>
                <w:lang w:val="en-GB"/>
              </w:rPr>
            </w:pPr>
            <w:r w:rsidRPr="002A2A03">
              <w:rPr>
                <w:rFonts w:ascii="Arial" w:hAnsi="Arial" w:cs="Arial"/>
                <w:lang w:val="en-GB"/>
              </w:rPr>
              <w:t>Engineering Design</w:t>
            </w:r>
          </w:p>
        </w:tc>
        <w:tc>
          <w:tcPr>
            <w:tcW w:w="0" w:type="auto"/>
            <w:vAlign w:val="center"/>
            <w:hideMark/>
          </w:tcPr>
          <w:p w14:paraId="43BD845E" w14:textId="77777777" w:rsidR="002A2A03" w:rsidRPr="002A2A03" w:rsidRDefault="002A2A03" w:rsidP="002A2A03">
            <w:pPr>
              <w:rPr>
                <w:rFonts w:ascii="Arial" w:hAnsi="Arial" w:cs="Arial"/>
                <w:lang w:val="en-GB"/>
              </w:rPr>
            </w:pPr>
            <w:r w:rsidRPr="002A2A03">
              <w:rPr>
                <w:rFonts w:ascii="Arial" w:hAnsi="Arial" w:cs="Arial"/>
                <w:lang w:val="en-GB"/>
              </w:rPr>
              <w:t>C</w:t>
            </w:r>
          </w:p>
        </w:tc>
        <w:tc>
          <w:tcPr>
            <w:tcW w:w="0" w:type="auto"/>
            <w:vAlign w:val="center"/>
            <w:hideMark/>
          </w:tcPr>
          <w:p w14:paraId="588BE69C" w14:textId="77777777" w:rsidR="002A2A03" w:rsidRPr="002A2A03" w:rsidRDefault="002A2A03" w:rsidP="002A2A03">
            <w:pPr>
              <w:rPr>
                <w:rFonts w:ascii="Arial" w:hAnsi="Arial" w:cs="Arial"/>
                <w:lang w:val="en-GB"/>
              </w:rPr>
            </w:pPr>
            <w:r w:rsidRPr="002A2A03">
              <w:rPr>
                <w:rFonts w:ascii="Arial" w:hAnsi="Arial" w:cs="Arial"/>
                <w:lang w:val="en-GB"/>
              </w:rPr>
              <w:t>A</w:t>
            </w:r>
          </w:p>
        </w:tc>
        <w:tc>
          <w:tcPr>
            <w:tcW w:w="0" w:type="auto"/>
            <w:vAlign w:val="center"/>
            <w:hideMark/>
          </w:tcPr>
          <w:p w14:paraId="0A1ACE0F" w14:textId="77777777" w:rsidR="002A2A03" w:rsidRPr="002A2A03" w:rsidRDefault="002A2A03" w:rsidP="002A2A03">
            <w:pPr>
              <w:rPr>
                <w:rFonts w:ascii="Arial" w:hAnsi="Arial" w:cs="Arial"/>
                <w:lang w:val="en-GB"/>
              </w:rPr>
            </w:pPr>
            <w:r w:rsidRPr="002A2A03">
              <w:rPr>
                <w:rFonts w:ascii="Arial" w:hAnsi="Arial" w:cs="Arial"/>
                <w:lang w:val="en-GB"/>
              </w:rPr>
              <w:t>I</w:t>
            </w:r>
          </w:p>
        </w:tc>
        <w:tc>
          <w:tcPr>
            <w:tcW w:w="0" w:type="auto"/>
            <w:vAlign w:val="center"/>
            <w:hideMark/>
          </w:tcPr>
          <w:p w14:paraId="415FD1B1" w14:textId="77777777" w:rsidR="002A2A03" w:rsidRPr="002A2A03" w:rsidRDefault="002A2A03" w:rsidP="002A2A03">
            <w:pPr>
              <w:rPr>
                <w:rFonts w:ascii="Arial" w:hAnsi="Arial" w:cs="Arial"/>
                <w:lang w:val="en-GB"/>
              </w:rPr>
            </w:pPr>
            <w:r w:rsidRPr="002A2A03">
              <w:rPr>
                <w:rFonts w:ascii="Arial" w:hAnsi="Arial" w:cs="Arial"/>
                <w:lang w:val="en-GB"/>
              </w:rPr>
              <w:t>C</w:t>
            </w:r>
          </w:p>
        </w:tc>
        <w:tc>
          <w:tcPr>
            <w:tcW w:w="0" w:type="auto"/>
            <w:vAlign w:val="center"/>
            <w:hideMark/>
          </w:tcPr>
          <w:p w14:paraId="13FC4EA4" w14:textId="77777777" w:rsidR="002A2A03" w:rsidRPr="002A2A03" w:rsidRDefault="002A2A03" w:rsidP="002A2A03">
            <w:pPr>
              <w:rPr>
                <w:rFonts w:ascii="Arial" w:hAnsi="Arial" w:cs="Arial"/>
                <w:lang w:val="en-GB"/>
              </w:rPr>
            </w:pPr>
            <w:r w:rsidRPr="002A2A03">
              <w:rPr>
                <w:rFonts w:ascii="Arial" w:hAnsi="Arial" w:cs="Arial"/>
                <w:lang w:val="en-GB"/>
              </w:rPr>
              <w:t>C</w:t>
            </w:r>
          </w:p>
        </w:tc>
      </w:tr>
      <w:tr w:rsidR="002A2A03" w:rsidRPr="002A2A03" w14:paraId="75939C05" w14:textId="77777777">
        <w:trPr>
          <w:tblCellSpacing w:w="15" w:type="dxa"/>
        </w:trPr>
        <w:tc>
          <w:tcPr>
            <w:tcW w:w="0" w:type="auto"/>
            <w:vAlign w:val="center"/>
            <w:hideMark/>
          </w:tcPr>
          <w:p w14:paraId="2B3CF7F4" w14:textId="77777777" w:rsidR="002A2A03" w:rsidRPr="002A2A03" w:rsidRDefault="002A2A03" w:rsidP="002A2A03">
            <w:pPr>
              <w:rPr>
                <w:rFonts w:ascii="Arial" w:hAnsi="Arial" w:cs="Arial"/>
                <w:lang w:val="en-GB"/>
              </w:rPr>
            </w:pPr>
            <w:r w:rsidRPr="002A2A03">
              <w:rPr>
                <w:rFonts w:ascii="Arial" w:hAnsi="Arial" w:cs="Arial"/>
                <w:lang w:val="en-GB"/>
              </w:rPr>
              <w:t>Environmental Assessment</w:t>
            </w:r>
          </w:p>
        </w:tc>
        <w:tc>
          <w:tcPr>
            <w:tcW w:w="0" w:type="auto"/>
            <w:vAlign w:val="center"/>
            <w:hideMark/>
          </w:tcPr>
          <w:p w14:paraId="5D01215B" w14:textId="77777777" w:rsidR="002A2A03" w:rsidRPr="002A2A03" w:rsidRDefault="002A2A03" w:rsidP="002A2A03">
            <w:pPr>
              <w:rPr>
                <w:rFonts w:ascii="Arial" w:hAnsi="Arial" w:cs="Arial"/>
                <w:lang w:val="en-GB"/>
              </w:rPr>
            </w:pPr>
            <w:r w:rsidRPr="002A2A03">
              <w:rPr>
                <w:rFonts w:ascii="Arial" w:hAnsi="Arial" w:cs="Arial"/>
                <w:lang w:val="en-GB"/>
              </w:rPr>
              <w:t>C</w:t>
            </w:r>
          </w:p>
        </w:tc>
        <w:tc>
          <w:tcPr>
            <w:tcW w:w="0" w:type="auto"/>
            <w:vAlign w:val="center"/>
            <w:hideMark/>
          </w:tcPr>
          <w:p w14:paraId="0F699879" w14:textId="77777777" w:rsidR="002A2A03" w:rsidRPr="002A2A03" w:rsidRDefault="002A2A03" w:rsidP="002A2A03">
            <w:pPr>
              <w:rPr>
                <w:rFonts w:ascii="Arial" w:hAnsi="Arial" w:cs="Arial"/>
                <w:lang w:val="en-GB"/>
              </w:rPr>
            </w:pPr>
            <w:r w:rsidRPr="002A2A03">
              <w:rPr>
                <w:rFonts w:ascii="Arial" w:hAnsi="Arial" w:cs="Arial"/>
                <w:lang w:val="en-GB"/>
              </w:rPr>
              <w:t>A</w:t>
            </w:r>
          </w:p>
        </w:tc>
        <w:tc>
          <w:tcPr>
            <w:tcW w:w="0" w:type="auto"/>
            <w:vAlign w:val="center"/>
            <w:hideMark/>
          </w:tcPr>
          <w:p w14:paraId="610B0976" w14:textId="77777777" w:rsidR="002A2A03" w:rsidRPr="002A2A03" w:rsidRDefault="002A2A03" w:rsidP="002A2A03">
            <w:pPr>
              <w:rPr>
                <w:rFonts w:ascii="Arial" w:hAnsi="Arial" w:cs="Arial"/>
                <w:lang w:val="en-GB"/>
              </w:rPr>
            </w:pPr>
            <w:r w:rsidRPr="002A2A03">
              <w:rPr>
                <w:rFonts w:ascii="Arial" w:hAnsi="Arial" w:cs="Arial"/>
                <w:lang w:val="en-GB"/>
              </w:rPr>
              <w:t>R</w:t>
            </w:r>
          </w:p>
        </w:tc>
        <w:tc>
          <w:tcPr>
            <w:tcW w:w="0" w:type="auto"/>
            <w:vAlign w:val="center"/>
            <w:hideMark/>
          </w:tcPr>
          <w:p w14:paraId="7F76D3D9" w14:textId="77777777" w:rsidR="002A2A03" w:rsidRPr="002A2A03" w:rsidRDefault="002A2A03" w:rsidP="002A2A03">
            <w:pPr>
              <w:rPr>
                <w:rFonts w:ascii="Arial" w:hAnsi="Arial" w:cs="Arial"/>
                <w:lang w:val="en-GB"/>
              </w:rPr>
            </w:pPr>
            <w:r w:rsidRPr="002A2A03">
              <w:rPr>
                <w:rFonts w:ascii="Arial" w:hAnsi="Arial" w:cs="Arial"/>
                <w:lang w:val="en-GB"/>
              </w:rPr>
              <w:t>C</w:t>
            </w:r>
          </w:p>
        </w:tc>
        <w:tc>
          <w:tcPr>
            <w:tcW w:w="0" w:type="auto"/>
            <w:vAlign w:val="center"/>
            <w:hideMark/>
          </w:tcPr>
          <w:p w14:paraId="0CAA1FD3" w14:textId="77777777" w:rsidR="002A2A03" w:rsidRPr="002A2A03" w:rsidRDefault="002A2A03" w:rsidP="002A2A03">
            <w:pPr>
              <w:rPr>
                <w:rFonts w:ascii="Arial" w:hAnsi="Arial" w:cs="Arial"/>
                <w:lang w:val="en-GB"/>
              </w:rPr>
            </w:pPr>
            <w:r w:rsidRPr="002A2A03">
              <w:rPr>
                <w:rFonts w:ascii="Arial" w:hAnsi="Arial" w:cs="Arial"/>
                <w:lang w:val="en-GB"/>
              </w:rPr>
              <w:t>A</w:t>
            </w:r>
          </w:p>
        </w:tc>
      </w:tr>
      <w:tr w:rsidR="002A2A03" w:rsidRPr="002A2A03" w14:paraId="6DFF42D9" w14:textId="77777777">
        <w:trPr>
          <w:tblCellSpacing w:w="15" w:type="dxa"/>
        </w:trPr>
        <w:tc>
          <w:tcPr>
            <w:tcW w:w="0" w:type="auto"/>
            <w:vAlign w:val="center"/>
            <w:hideMark/>
          </w:tcPr>
          <w:p w14:paraId="3AD558C3" w14:textId="77777777" w:rsidR="002A2A03" w:rsidRPr="002A2A03" w:rsidRDefault="002A2A03" w:rsidP="002A2A03">
            <w:pPr>
              <w:rPr>
                <w:rFonts w:ascii="Arial" w:hAnsi="Arial" w:cs="Arial"/>
                <w:lang w:val="en-GB"/>
              </w:rPr>
            </w:pPr>
            <w:r w:rsidRPr="002A2A03">
              <w:rPr>
                <w:rFonts w:ascii="Arial" w:hAnsi="Arial" w:cs="Arial"/>
                <w:lang w:val="en-GB"/>
              </w:rPr>
              <w:t>Indigenous Consultation</w:t>
            </w:r>
          </w:p>
        </w:tc>
        <w:tc>
          <w:tcPr>
            <w:tcW w:w="0" w:type="auto"/>
            <w:vAlign w:val="center"/>
            <w:hideMark/>
          </w:tcPr>
          <w:p w14:paraId="25BB0EE0" w14:textId="77777777" w:rsidR="002A2A03" w:rsidRPr="002A2A03" w:rsidRDefault="002A2A03" w:rsidP="002A2A03">
            <w:pPr>
              <w:rPr>
                <w:rFonts w:ascii="Arial" w:hAnsi="Arial" w:cs="Arial"/>
                <w:lang w:val="en-GB"/>
              </w:rPr>
            </w:pPr>
            <w:r w:rsidRPr="002A2A03">
              <w:rPr>
                <w:rFonts w:ascii="Arial" w:hAnsi="Arial" w:cs="Arial"/>
                <w:lang w:val="en-GB"/>
              </w:rPr>
              <w:t>R</w:t>
            </w:r>
          </w:p>
        </w:tc>
        <w:tc>
          <w:tcPr>
            <w:tcW w:w="0" w:type="auto"/>
            <w:vAlign w:val="center"/>
            <w:hideMark/>
          </w:tcPr>
          <w:p w14:paraId="14367FA5" w14:textId="77777777" w:rsidR="002A2A03" w:rsidRPr="002A2A03" w:rsidRDefault="002A2A03" w:rsidP="002A2A03">
            <w:pPr>
              <w:rPr>
                <w:rFonts w:ascii="Arial" w:hAnsi="Arial" w:cs="Arial"/>
                <w:lang w:val="en-GB"/>
              </w:rPr>
            </w:pPr>
            <w:r w:rsidRPr="002A2A03">
              <w:rPr>
                <w:rFonts w:ascii="Arial" w:hAnsi="Arial" w:cs="Arial"/>
                <w:lang w:val="en-GB"/>
              </w:rPr>
              <w:t>A</w:t>
            </w:r>
          </w:p>
        </w:tc>
        <w:tc>
          <w:tcPr>
            <w:tcW w:w="0" w:type="auto"/>
            <w:vAlign w:val="center"/>
            <w:hideMark/>
          </w:tcPr>
          <w:p w14:paraId="09CB8F5F" w14:textId="77777777" w:rsidR="002A2A03" w:rsidRPr="002A2A03" w:rsidRDefault="002A2A03" w:rsidP="002A2A03">
            <w:pPr>
              <w:rPr>
                <w:rFonts w:ascii="Arial" w:hAnsi="Arial" w:cs="Arial"/>
                <w:lang w:val="en-GB"/>
              </w:rPr>
            </w:pPr>
            <w:r w:rsidRPr="002A2A03">
              <w:rPr>
                <w:rFonts w:ascii="Arial" w:hAnsi="Arial" w:cs="Arial"/>
                <w:lang w:val="en-GB"/>
              </w:rPr>
              <w:t>I</w:t>
            </w:r>
          </w:p>
        </w:tc>
        <w:tc>
          <w:tcPr>
            <w:tcW w:w="0" w:type="auto"/>
            <w:vAlign w:val="center"/>
            <w:hideMark/>
          </w:tcPr>
          <w:p w14:paraId="6147EC5A" w14:textId="77777777" w:rsidR="002A2A03" w:rsidRPr="002A2A03" w:rsidRDefault="002A2A03" w:rsidP="002A2A03">
            <w:pPr>
              <w:rPr>
                <w:rFonts w:ascii="Arial" w:hAnsi="Arial" w:cs="Arial"/>
                <w:lang w:val="en-GB"/>
              </w:rPr>
            </w:pPr>
            <w:r w:rsidRPr="002A2A03">
              <w:rPr>
                <w:rFonts w:ascii="Arial" w:hAnsi="Arial" w:cs="Arial"/>
                <w:lang w:val="en-GB"/>
              </w:rPr>
              <w:t>C</w:t>
            </w:r>
          </w:p>
        </w:tc>
        <w:tc>
          <w:tcPr>
            <w:tcW w:w="0" w:type="auto"/>
            <w:vAlign w:val="center"/>
            <w:hideMark/>
          </w:tcPr>
          <w:p w14:paraId="1F43256B" w14:textId="77777777" w:rsidR="002A2A03" w:rsidRPr="002A2A03" w:rsidRDefault="002A2A03" w:rsidP="002A2A03">
            <w:pPr>
              <w:rPr>
                <w:rFonts w:ascii="Arial" w:hAnsi="Arial" w:cs="Arial"/>
                <w:lang w:val="en-GB"/>
              </w:rPr>
            </w:pPr>
            <w:r w:rsidRPr="002A2A03">
              <w:rPr>
                <w:rFonts w:ascii="Arial" w:hAnsi="Arial" w:cs="Arial"/>
                <w:lang w:val="en-GB"/>
              </w:rPr>
              <w:t>A</w:t>
            </w:r>
          </w:p>
        </w:tc>
      </w:tr>
      <w:tr w:rsidR="002A2A03" w:rsidRPr="002A2A03" w14:paraId="01F753EB" w14:textId="77777777">
        <w:trPr>
          <w:tblCellSpacing w:w="15" w:type="dxa"/>
        </w:trPr>
        <w:tc>
          <w:tcPr>
            <w:tcW w:w="0" w:type="auto"/>
            <w:vAlign w:val="center"/>
            <w:hideMark/>
          </w:tcPr>
          <w:p w14:paraId="74B47BE2" w14:textId="77777777" w:rsidR="002A2A03" w:rsidRPr="002A2A03" w:rsidRDefault="002A2A03" w:rsidP="002A2A03">
            <w:pPr>
              <w:rPr>
                <w:rFonts w:ascii="Arial" w:hAnsi="Arial" w:cs="Arial"/>
                <w:lang w:val="en-GB"/>
              </w:rPr>
            </w:pPr>
            <w:r w:rsidRPr="002A2A03">
              <w:rPr>
                <w:rFonts w:ascii="Arial" w:hAnsi="Arial" w:cs="Arial"/>
                <w:lang w:val="en-GB"/>
              </w:rPr>
              <w:t>Construction Execution</w:t>
            </w:r>
          </w:p>
        </w:tc>
        <w:tc>
          <w:tcPr>
            <w:tcW w:w="0" w:type="auto"/>
            <w:vAlign w:val="center"/>
            <w:hideMark/>
          </w:tcPr>
          <w:p w14:paraId="4B019373" w14:textId="77777777" w:rsidR="002A2A03" w:rsidRPr="002A2A03" w:rsidRDefault="002A2A03" w:rsidP="002A2A03">
            <w:pPr>
              <w:rPr>
                <w:rFonts w:ascii="Arial" w:hAnsi="Arial" w:cs="Arial"/>
                <w:lang w:val="en-GB"/>
              </w:rPr>
            </w:pPr>
            <w:r w:rsidRPr="002A2A03">
              <w:rPr>
                <w:rFonts w:ascii="Arial" w:hAnsi="Arial" w:cs="Arial"/>
                <w:lang w:val="en-GB"/>
              </w:rPr>
              <w:t>A</w:t>
            </w:r>
          </w:p>
        </w:tc>
        <w:tc>
          <w:tcPr>
            <w:tcW w:w="0" w:type="auto"/>
            <w:vAlign w:val="center"/>
            <w:hideMark/>
          </w:tcPr>
          <w:p w14:paraId="1682707B" w14:textId="77777777" w:rsidR="002A2A03" w:rsidRPr="002A2A03" w:rsidRDefault="002A2A03" w:rsidP="002A2A03">
            <w:pPr>
              <w:rPr>
                <w:rFonts w:ascii="Arial" w:hAnsi="Arial" w:cs="Arial"/>
                <w:lang w:val="en-GB"/>
              </w:rPr>
            </w:pPr>
            <w:r w:rsidRPr="002A2A03">
              <w:rPr>
                <w:rFonts w:ascii="Arial" w:hAnsi="Arial" w:cs="Arial"/>
                <w:lang w:val="en-GB"/>
              </w:rPr>
              <w:t>C</w:t>
            </w:r>
          </w:p>
        </w:tc>
        <w:tc>
          <w:tcPr>
            <w:tcW w:w="0" w:type="auto"/>
            <w:vAlign w:val="center"/>
            <w:hideMark/>
          </w:tcPr>
          <w:p w14:paraId="2521E006" w14:textId="77777777" w:rsidR="002A2A03" w:rsidRPr="002A2A03" w:rsidRDefault="002A2A03" w:rsidP="002A2A03">
            <w:pPr>
              <w:rPr>
                <w:rFonts w:ascii="Arial" w:hAnsi="Arial" w:cs="Arial"/>
                <w:lang w:val="en-GB"/>
              </w:rPr>
            </w:pPr>
            <w:r w:rsidRPr="002A2A03">
              <w:rPr>
                <w:rFonts w:ascii="Arial" w:hAnsi="Arial" w:cs="Arial"/>
                <w:lang w:val="en-GB"/>
              </w:rPr>
              <w:t>R</w:t>
            </w:r>
          </w:p>
        </w:tc>
        <w:tc>
          <w:tcPr>
            <w:tcW w:w="0" w:type="auto"/>
            <w:vAlign w:val="center"/>
            <w:hideMark/>
          </w:tcPr>
          <w:p w14:paraId="1F9C08A5" w14:textId="77777777" w:rsidR="002A2A03" w:rsidRPr="002A2A03" w:rsidRDefault="002A2A03" w:rsidP="002A2A03">
            <w:pPr>
              <w:rPr>
                <w:rFonts w:ascii="Arial" w:hAnsi="Arial" w:cs="Arial"/>
                <w:lang w:val="en-GB"/>
              </w:rPr>
            </w:pPr>
            <w:r w:rsidRPr="002A2A03">
              <w:rPr>
                <w:rFonts w:ascii="Arial" w:hAnsi="Arial" w:cs="Arial"/>
                <w:lang w:val="en-GB"/>
              </w:rPr>
              <w:t>I</w:t>
            </w:r>
          </w:p>
        </w:tc>
        <w:tc>
          <w:tcPr>
            <w:tcW w:w="0" w:type="auto"/>
            <w:vAlign w:val="center"/>
            <w:hideMark/>
          </w:tcPr>
          <w:p w14:paraId="400459D7" w14:textId="77777777" w:rsidR="002A2A03" w:rsidRPr="002A2A03" w:rsidRDefault="002A2A03" w:rsidP="002A2A03">
            <w:pPr>
              <w:rPr>
                <w:rFonts w:ascii="Arial" w:hAnsi="Arial" w:cs="Arial"/>
                <w:lang w:val="en-GB"/>
              </w:rPr>
            </w:pPr>
            <w:r w:rsidRPr="002A2A03">
              <w:rPr>
                <w:rFonts w:ascii="Arial" w:hAnsi="Arial" w:cs="Arial"/>
                <w:lang w:val="en-GB"/>
              </w:rPr>
              <w:t>I</w:t>
            </w:r>
          </w:p>
        </w:tc>
      </w:tr>
      <w:tr w:rsidR="002A2A03" w:rsidRPr="002A2A03" w14:paraId="7FE9003C" w14:textId="77777777">
        <w:trPr>
          <w:tblCellSpacing w:w="15" w:type="dxa"/>
        </w:trPr>
        <w:tc>
          <w:tcPr>
            <w:tcW w:w="0" w:type="auto"/>
            <w:vAlign w:val="center"/>
            <w:hideMark/>
          </w:tcPr>
          <w:p w14:paraId="085B0470" w14:textId="77777777" w:rsidR="002A2A03" w:rsidRPr="002A2A03" w:rsidRDefault="002A2A03" w:rsidP="002A2A03">
            <w:pPr>
              <w:rPr>
                <w:rFonts w:ascii="Arial" w:hAnsi="Arial" w:cs="Arial"/>
                <w:lang w:val="en-GB"/>
              </w:rPr>
            </w:pPr>
            <w:r w:rsidRPr="002A2A03">
              <w:rPr>
                <w:rFonts w:ascii="Arial" w:hAnsi="Arial" w:cs="Arial"/>
                <w:lang w:val="en-GB"/>
              </w:rPr>
              <w:t>Quality Assurance</w:t>
            </w:r>
          </w:p>
        </w:tc>
        <w:tc>
          <w:tcPr>
            <w:tcW w:w="0" w:type="auto"/>
            <w:vAlign w:val="center"/>
            <w:hideMark/>
          </w:tcPr>
          <w:p w14:paraId="26C5FAA8" w14:textId="77777777" w:rsidR="002A2A03" w:rsidRPr="002A2A03" w:rsidRDefault="002A2A03" w:rsidP="002A2A03">
            <w:pPr>
              <w:rPr>
                <w:rFonts w:ascii="Arial" w:hAnsi="Arial" w:cs="Arial"/>
                <w:lang w:val="en-GB"/>
              </w:rPr>
            </w:pPr>
            <w:r w:rsidRPr="002A2A03">
              <w:rPr>
                <w:rFonts w:ascii="Arial" w:hAnsi="Arial" w:cs="Arial"/>
                <w:lang w:val="en-GB"/>
              </w:rPr>
              <w:t>A</w:t>
            </w:r>
          </w:p>
        </w:tc>
        <w:tc>
          <w:tcPr>
            <w:tcW w:w="0" w:type="auto"/>
            <w:vAlign w:val="center"/>
            <w:hideMark/>
          </w:tcPr>
          <w:p w14:paraId="142DD1D2" w14:textId="77777777" w:rsidR="002A2A03" w:rsidRPr="002A2A03" w:rsidRDefault="002A2A03" w:rsidP="002A2A03">
            <w:pPr>
              <w:rPr>
                <w:rFonts w:ascii="Arial" w:hAnsi="Arial" w:cs="Arial"/>
                <w:lang w:val="en-GB"/>
              </w:rPr>
            </w:pPr>
            <w:r w:rsidRPr="002A2A03">
              <w:rPr>
                <w:rFonts w:ascii="Arial" w:hAnsi="Arial" w:cs="Arial"/>
                <w:lang w:val="en-GB"/>
              </w:rPr>
              <w:t>C</w:t>
            </w:r>
          </w:p>
        </w:tc>
        <w:tc>
          <w:tcPr>
            <w:tcW w:w="0" w:type="auto"/>
            <w:vAlign w:val="center"/>
            <w:hideMark/>
          </w:tcPr>
          <w:p w14:paraId="3CD724DE" w14:textId="77777777" w:rsidR="002A2A03" w:rsidRPr="002A2A03" w:rsidRDefault="002A2A03" w:rsidP="002A2A03">
            <w:pPr>
              <w:rPr>
                <w:rFonts w:ascii="Arial" w:hAnsi="Arial" w:cs="Arial"/>
                <w:lang w:val="en-GB"/>
              </w:rPr>
            </w:pPr>
            <w:r w:rsidRPr="002A2A03">
              <w:rPr>
                <w:rFonts w:ascii="Arial" w:hAnsi="Arial" w:cs="Arial"/>
                <w:lang w:val="en-GB"/>
              </w:rPr>
              <w:t>R</w:t>
            </w:r>
          </w:p>
        </w:tc>
        <w:tc>
          <w:tcPr>
            <w:tcW w:w="0" w:type="auto"/>
            <w:vAlign w:val="center"/>
            <w:hideMark/>
          </w:tcPr>
          <w:p w14:paraId="24AE23FE" w14:textId="77777777" w:rsidR="002A2A03" w:rsidRPr="002A2A03" w:rsidRDefault="002A2A03" w:rsidP="002A2A03">
            <w:pPr>
              <w:rPr>
                <w:rFonts w:ascii="Arial" w:hAnsi="Arial" w:cs="Arial"/>
                <w:lang w:val="en-GB"/>
              </w:rPr>
            </w:pPr>
            <w:r w:rsidRPr="002A2A03">
              <w:rPr>
                <w:rFonts w:ascii="Arial" w:hAnsi="Arial" w:cs="Arial"/>
                <w:lang w:val="en-GB"/>
              </w:rPr>
              <w:t>I</w:t>
            </w:r>
          </w:p>
        </w:tc>
        <w:tc>
          <w:tcPr>
            <w:tcW w:w="0" w:type="auto"/>
            <w:vAlign w:val="center"/>
            <w:hideMark/>
          </w:tcPr>
          <w:p w14:paraId="47A78012" w14:textId="77777777" w:rsidR="002A2A03" w:rsidRPr="002A2A03" w:rsidRDefault="002A2A03" w:rsidP="002A2A03">
            <w:pPr>
              <w:rPr>
                <w:rFonts w:ascii="Arial" w:hAnsi="Arial" w:cs="Arial"/>
                <w:lang w:val="en-GB"/>
              </w:rPr>
            </w:pPr>
            <w:r w:rsidRPr="002A2A03">
              <w:rPr>
                <w:rFonts w:ascii="Arial" w:hAnsi="Arial" w:cs="Arial"/>
                <w:lang w:val="en-GB"/>
              </w:rPr>
              <w:t>I</w:t>
            </w:r>
          </w:p>
        </w:tc>
      </w:tr>
      <w:tr w:rsidR="002A2A03" w:rsidRPr="002A2A03" w14:paraId="7C74B2D1" w14:textId="77777777">
        <w:trPr>
          <w:tblCellSpacing w:w="15" w:type="dxa"/>
        </w:trPr>
        <w:tc>
          <w:tcPr>
            <w:tcW w:w="0" w:type="auto"/>
            <w:vAlign w:val="center"/>
            <w:hideMark/>
          </w:tcPr>
          <w:p w14:paraId="28BB0BDD" w14:textId="77777777" w:rsidR="002A2A03" w:rsidRPr="002A2A03" w:rsidRDefault="002A2A03" w:rsidP="002A2A03">
            <w:pPr>
              <w:rPr>
                <w:rFonts w:ascii="Arial" w:hAnsi="Arial" w:cs="Arial"/>
                <w:lang w:val="en-GB"/>
              </w:rPr>
            </w:pPr>
            <w:r w:rsidRPr="002A2A03">
              <w:rPr>
                <w:rFonts w:ascii="Arial" w:hAnsi="Arial" w:cs="Arial"/>
                <w:lang w:val="en-GB"/>
              </w:rPr>
              <w:t>Community Communication</w:t>
            </w:r>
          </w:p>
        </w:tc>
        <w:tc>
          <w:tcPr>
            <w:tcW w:w="0" w:type="auto"/>
            <w:vAlign w:val="center"/>
            <w:hideMark/>
          </w:tcPr>
          <w:p w14:paraId="2AC2DFC0" w14:textId="77777777" w:rsidR="002A2A03" w:rsidRPr="002A2A03" w:rsidRDefault="002A2A03" w:rsidP="002A2A03">
            <w:pPr>
              <w:rPr>
                <w:rFonts w:ascii="Arial" w:hAnsi="Arial" w:cs="Arial"/>
                <w:lang w:val="en-GB"/>
              </w:rPr>
            </w:pPr>
            <w:r w:rsidRPr="002A2A03">
              <w:rPr>
                <w:rFonts w:ascii="Arial" w:hAnsi="Arial" w:cs="Arial"/>
                <w:lang w:val="en-GB"/>
              </w:rPr>
              <w:t>R</w:t>
            </w:r>
          </w:p>
        </w:tc>
        <w:tc>
          <w:tcPr>
            <w:tcW w:w="0" w:type="auto"/>
            <w:vAlign w:val="center"/>
            <w:hideMark/>
          </w:tcPr>
          <w:p w14:paraId="110E80A6" w14:textId="77777777" w:rsidR="002A2A03" w:rsidRPr="002A2A03" w:rsidRDefault="002A2A03" w:rsidP="002A2A03">
            <w:pPr>
              <w:rPr>
                <w:rFonts w:ascii="Arial" w:hAnsi="Arial" w:cs="Arial"/>
                <w:lang w:val="en-GB"/>
              </w:rPr>
            </w:pPr>
            <w:r w:rsidRPr="002A2A03">
              <w:rPr>
                <w:rFonts w:ascii="Arial" w:hAnsi="Arial" w:cs="Arial"/>
                <w:lang w:val="en-GB"/>
              </w:rPr>
              <w:t>A</w:t>
            </w:r>
          </w:p>
        </w:tc>
        <w:tc>
          <w:tcPr>
            <w:tcW w:w="0" w:type="auto"/>
            <w:vAlign w:val="center"/>
            <w:hideMark/>
          </w:tcPr>
          <w:p w14:paraId="746A271C" w14:textId="77777777" w:rsidR="002A2A03" w:rsidRPr="002A2A03" w:rsidRDefault="002A2A03" w:rsidP="002A2A03">
            <w:pPr>
              <w:rPr>
                <w:rFonts w:ascii="Arial" w:hAnsi="Arial" w:cs="Arial"/>
                <w:lang w:val="en-GB"/>
              </w:rPr>
            </w:pPr>
            <w:r w:rsidRPr="002A2A03">
              <w:rPr>
                <w:rFonts w:ascii="Arial" w:hAnsi="Arial" w:cs="Arial"/>
                <w:lang w:val="en-GB"/>
              </w:rPr>
              <w:t>C</w:t>
            </w:r>
          </w:p>
        </w:tc>
        <w:tc>
          <w:tcPr>
            <w:tcW w:w="0" w:type="auto"/>
            <w:vAlign w:val="center"/>
            <w:hideMark/>
          </w:tcPr>
          <w:p w14:paraId="276B4FF7" w14:textId="77777777" w:rsidR="002A2A03" w:rsidRPr="002A2A03" w:rsidRDefault="002A2A03" w:rsidP="002A2A03">
            <w:pPr>
              <w:rPr>
                <w:rFonts w:ascii="Arial" w:hAnsi="Arial" w:cs="Arial"/>
                <w:lang w:val="en-GB"/>
              </w:rPr>
            </w:pPr>
            <w:r w:rsidRPr="002A2A03">
              <w:rPr>
                <w:rFonts w:ascii="Arial" w:hAnsi="Arial" w:cs="Arial"/>
                <w:lang w:val="en-GB"/>
              </w:rPr>
              <w:t>C</w:t>
            </w:r>
          </w:p>
        </w:tc>
        <w:tc>
          <w:tcPr>
            <w:tcW w:w="0" w:type="auto"/>
            <w:vAlign w:val="center"/>
            <w:hideMark/>
          </w:tcPr>
          <w:p w14:paraId="5AE774B2" w14:textId="77777777" w:rsidR="002A2A03" w:rsidRPr="002A2A03" w:rsidRDefault="002A2A03" w:rsidP="002A2A03">
            <w:pPr>
              <w:rPr>
                <w:rFonts w:ascii="Arial" w:hAnsi="Arial" w:cs="Arial"/>
                <w:lang w:val="en-GB"/>
              </w:rPr>
            </w:pPr>
            <w:r w:rsidRPr="002A2A03">
              <w:rPr>
                <w:rFonts w:ascii="Arial" w:hAnsi="Arial" w:cs="Arial"/>
                <w:lang w:val="en-GB"/>
              </w:rPr>
              <w:t>C</w:t>
            </w:r>
          </w:p>
        </w:tc>
      </w:tr>
    </w:tbl>
    <w:p w14:paraId="23FCFA2F" w14:textId="77777777" w:rsidR="002A2A03" w:rsidRPr="002A2A03" w:rsidRDefault="002A2A03" w:rsidP="002A2A03">
      <w:pPr>
        <w:rPr>
          <w:rFonts w:ascii="Arial" w:hAnsi="Arial" w:cs="Arial"/>
          <w:lang w:val="en-GB"/>
        </w:rPr>
      </w:pPr>
      <w:r w:rsidRPr="002A2A03">
        <w:rPr>
          <w:rFonts w:ascii="Arial" w:hAnsi="Arial" w:cs="Arial"/>
          <w:lang w:val="en-GB"/>
        </w:rPr>
        <w:t>R = Responsible; A = Accountable; C = Consulted; I = Informed</w:t>
      </w:r>
    </w:p>
    <w:p w14:paraId="3B169319" w14:textId="77777777" w:rsidR="002A2A03" w:rsidRPr="002A2A03" w:rsidRDefault="002A2A03" w:rsidP="002A2A03">
      <w:pPr>
        <w:rPr>
          <w:rFonts w:ascii="Arial" w:hAnsi="Arial" w:cs="Arial"/>
          <w:lang w:val="en-GB"/>
        </w:rPr>
      </w:pPr>
      <w:r w:rsidRPr="002A2A03">
        <w:rPr>
          <w:rFonts w:ascii="Arial" w:hAnsi="Arial" w:cs="Arial"/>
          <w:lang w:val="en-GB"/>
        </w:rPr>
        <w:t>Engagement Strategy: Monthly steering committee meetings with government sponsors; weekly contractor coordination; monthly public information sessions; quarterly Indigenous community consultations; daily environmental monitoring; event-driven communications for incidents (Project Management Institute, 2017; Indigenous Services Canada, 2023).</w:t>
      </w:r>
    </w:p>
    <w:p w14:paraId="6C15FE7F" w14:textId="3C48F414" w:rsidR="002A2A03" w:rsidRPr="002A2A03" w:rsidRDefault="002A2A03" w:rsidP="002A2A03">
      <w:pPr>
        <w:rPr>
          <w:rFonts w:ascii="Arial" w:hAnsi="Arial" w:cs="Arial"/>
          <w:lang w:val="en-GB"/>
        </w:rPr>
      </w:pPr>
    </w:p>
    <w:p w14:paraId="22D134DE" w14:textId="77777777" w:rsidR="002A2A03" w:rsidRPr="002A2A03" w:rsidRDefault="002A2A03" w:rsidP="002A2A03">
      <w:pPr>
        <w:pStyle w:val="Heading2"/>
        <w:rPr>
          <w:lang w:val="en-GB"/>
        </w:rPr>
      </w:pPr>
      <w:bookmarkStart w:id="13" w:name="_Toc216993926"/>
      <w:r w:rsidRPr="002A2A03">
        <w:rPr>
          <w:lang w:val="en-GB"/>
        </w:rPr>
        <w:t>8. Allocation of Resources</w:t>
      </w:r>
      <w:bookmarkEnd w:id="13"/>
    </w:p>
    <w:p w14:paraId="4EE5DD53" w14:textId="77777777" w:rsidR="002A2A03" w:rsidRPr="002A2A03" w:rsidRDefault="002A2A03" w:rsidP="002A2A03">
      <w:pPr>
        <w:rPr>
          <w:rFonts w:ascii="Arial" w:hAnsi="Arial" w:cs="Arial"/>
          <w:lang w:val="en-GB"/>
        </w:rPr>
      </w:pPr>
      <w:r w:rsidRPr="002A2A03">
        <w:rPr>
          <w:rFonts w:ascii="Arial" w:hAnsi="Arial" w:cs="Arial"/>
          <w:lang w:val="en-GB"/>
        </w:rPr>
        <w:t>Personnel (CAD 4.2M): Project manager, assistant PM, environmental manager, safety manager, community liaison officer, engineering team (structural, geotechnical, hydraulic engineers), quality assurance inspectors, survey teams.</w:t>
      </w:r>
    </w:p>
    <w:p w14:paraId="6368873A" w14:textId="77777777" w:rsidR="002A2A03" w:rsidRPr="002A2A03" w:rsidRDefault="002A2A03" w:rsidP="002A2A03">
      <w:pPr>
        <w:rPr>
          <w:rFonts w:ascii="Arial" w:hAnsi="Arial" w:cs="Arial"/>
          <w:lang w:val="en-GB"/>
        </w:rPr>
      </w:pPr>
      <w:r w:rsidRPr="002A2A03">
        <w:rPr>
          <w:rFonts w:ascii="Arial" w:hAnsi="Arial" w:cs="Arial"/>
          <w:lang w:val="en-GB"/>
        </w:rPr>
        <w:t>Construction Labor (CAD 245M): 150-200 personnel during peak construction including bridge specialists, roadway crews, equipment operators provided by prime contractor.</w:t>
      </w:r>
    </w:p>
    <w:p w14:paraId="3C18A040" w14:textId="77777777" w:rsidR="002A2A03" w:rsidRPr="002A2A03" w:rsidRDefault="002A2A03" w:rsidP="002A2A03">
      <w:pPr>
        <w:rPr>
          <w:rFonts w:ascii="Arial" w:hAnsi="Arial" w:cs="Arial"/>
          <w:lang w:val="en-GB"/>
        </w:rPr>
      </w:pPr>
      <w:r w:rsidRPr="002A2A03">
        <w:rPr>
          <w:rFonts w:ascii="Arial" w:hAnsi="Arial" w:cs="Arial"/>
          <w:lang w:val="en-GB"/>
        </w:rPr>
        <w:t>Equipment (CAD 55.5M): Excavators (15 units), bulldozers (8), cranes (6), concrete pumps (4), asphalt pavers (3), compaction equipment (12), dump trucks (25), bridge launching equipment (2 systems).</w:t>
      </w:r>
    </w:p>
    <w:p w14:paraId="17C88B79" w14:textId="77777777" w:rsidR="002A2A03" w:rsidRPr="002A2A03" w:rsidRDefault="002A2A03" w:rsidP="002A2A03">
      <w:pPr>
        <w:rPr>
          <w:rFonts w:ascii="Arial" w:hAnsi="Arial" w:cs="Arial"/>
          <w:lang w:val="en-GB"/>
        </w:rPr>
      </w:pPr>
      <w:r w:rsidRPr="002A2A03">
        <w:rPr>
          <w:rFonts w:ascii="Arial" w:hAnsi="Arial" w:cs="Arial"/>
          <w:lang w:val="en-GB"/>
        </w:rPr>
        <w:t>Materials (CAD 72.9M): Concrete (35,000 m³ @ CAD 250/m³); structural steel (4,500 tonnes @ CAD 4,200/tonne); asphalt (180,000 tonnes @ CAD 145/tonne); culverts (45 units); erosion control materials; flood monitoring equipment (CAD 850,000).</w:t>
      </w:r>
    </w:p>
    <w:p w14:paraId="039B5ABB" w14:textId="77777777" w:rsidR="002A2A03" w:rsidRPr="002A2A03" w:rsidRDefault="002A2A03" w:rsidP="002A2A03">
      <w:pPr>
        <w:rPr>
          <w:rFonts w:ascii="Arial" w:hAnsi="Arial" w:cs="Arial"/>
          <w:lang w:val="en-GB"/>
        </w:rPr>
      </w:pPr>
      <w:r w:rsidRPr="002A2A03">
        <w:rPr>
          <w:rFonts w:ascii="Arial" w:hAnsi="Arial" w:cs="Arial"/>
          <w:lang w:val="en-GB"/>
        </w:rPr>
        <w:t>Budget Summary: Total CAD 555M allocated across personnel, engineering, construction, materials, equipment, environmental compliance, quality assurance, permits, contingency (10%), insurance, and closeout activities. Reserve of CAD 145M maintained for unforeseen risks within approved CAD 700M funding envelope (Larson and Gray, 2025).</w:t>
      </w:r>
    </w:p>
    <w:p w14:paraId="79F46D21" w14:textId="77777777" w:rsidR="002A2A03" w:rsidRPr="002A2A03" w:rsidRDefault="002A2A03" w:rsidP="002A2A03">
      <w:pPr>
        <w:rPr>
          <w:rFonts w:ascii="Arial" w:hAnsi="Arial" w:cs="Arial"/>
          <w:lang w:val="en-GB"/>
        </w:rPr>
      </w:pPr>
      <w:r w:rsidRPr="002A2A03">
        <w:rPr>
          <w:rFonts w:ascii="Arial" w:hAnsi="Arial" w:cs="Arial"/>
          <w:lang w:val="en-GB"/>
        </w:rPr>
        <w:t xml:space="preserve">Procurement Strategy: Design-Bid-Build delivery method; early procurement of structural steel (12-week lead time); local content requirements (60% BC </w:t>
      </w:r>
      <w:proofErr w:type="spellStart"/>
      <w:r w:rsidRPr="002A2A03">
        <w:rPr>
          <w:rFonts w:ascii="Arial" w:hAnsi="Arial" w:cs="Arial"/>
          <w:lang w:val="en-GB"/>
        </w:rPr>
        <w:t>labor</w:t>
      </w:r>
      <w:proofErr w:type="spellEnd"/>
      <w:r w:rsidRPr="002A2A03">
        <w:rPr>
          <w:rFonts w:ascii="Arial" w:hAnsi="Arial" w:cs="Arial"/>
          <w:lang w:val="en-GB"/>
        </w:rPr>
        <w:t>); Indigenous procurement targets (5% contract value); payment through monthly progress payments (Kerzner, 2022).</w:t>
      </w:r>
    </w:p>
    <w:p w14:paraId="310B89D8" w14:textId="244C83FD" w:rsidR="002A2A03" w:rsidRPr="002A2A03" w:rsidRDefault="002A2A03" w:rsidP="002A2A03">
      <w:pPr>
        <w:rPr>
          <w:rFonts w:ascii="Arial" w:hAnsi="Arial" w:cs="Arial"/>
          <w:lang w:val="en-GB"/>
        </w:rPr>
      </w:pPr>
    </w:p>
    <w:p w14:paraId="22B3EAE1" w14:textId="77777777" w:rsidR="002A2A03" w:rsidRPr="002A2A03" w:rsidRDefault="002A2A03" w:rsidP="002A2A03">
      <w:pPr>
        <w:pStyle w:val="Heading2"/>
        <w:rPr>
          <w:lang w:val="en-GB"/>
        </w:rPr>
      </w:pPr>
      <w:bookmarkStart w:id="14" w:name="_Toc216993927"/>
      <w:r w:rsidRPr="002A2A03">
        <w:rPr>
          <w:lang w:val="en-GB"/>
        </w:rPr>
        <w:lastRenderedPageBreak/>
        <w:t>9. Risk Analysis</w:t>
      </w:r>
      <w:bookmarkEnd w:id="14"/>
    </w:p>
    <w:p w14:paraId="6B46712F" w14:textId="77777777" w:rsidR="002A2A03" w:rsidRPr="002A2A03" w:rsidRDefault="002A2A03" w:rsidP="002A2A03">
      <w:pPr>
        <w:rPr>
          <w:rFonts w:ascii="Arial" w:hAnsi="Arial" w:cs="Arial"/>
          <w:lang w:val="en-GB"/>
        </w:rPr>
      </w:pPr>
      <w:r w:rsidRPr="002A2A03">
        <w:rPr>
          <w:rFonts w:ascii="Arial" w:hAnsi="Arial" w:cs="Arial"/>
          <w:lang w:val="en-GB"/>
        </w:rPr>
        <w:t>Risks evaluated using 5×5 matrix (Likelihood × Impact = Risk Score). High/Critical risks (score ≥10) require active mitigation (Hillson and Murray-Webster, 2017).</w:t>
      </w:r>
    </w:p>
    <w:p w14:paraId="087101CD" w14:textId="77777777" w:rsidR="002A2A03" w:rsidRPr="002A2A03" w:rsidRDefault="002A2A03" w:rsidP="002A2A03">
      <w:pPr>
        <w:rPr>
          <w:rFonts w:ascii="Arial" w:hAnsi="Arial" w:cs="Arial"/>
          <w:lang w:val="en-GB"/>
        </w:rPr>
      </w:pPr>
      <w:r w:rsidRPr="002A2A03">
        <w:rPr>
          <w:rFonts w:ascii="Arial" w:hAnsi="Arial" w:cs="Arial"/>
          <w:lang w:val="en-GB"/>
        </w:rPr>
        <w:t>Weather Risks: Extreme weather during construction (L:4, I:4, Score:16 Critical) - Mitigate through seasonal scheduling, weather monitoring, 15% time contingency, flood protection systems. Subsequent flooding events (L:3, I:5, Score:15 High) - Real-time monitoring, temporary works design for 1-in-50-year floods, builder's risk insurance.</w:t>
      </w:r>
    </w:p>
    <w:p w14:paraId="725ED456" w14:textId="77777777" w:rsidR="002A2A03" w:rsidRPr="002A2A03" w:rsidRDefault="002A2A03" w:rsidP="002A2A03">
      <w:pPr>
        <w:rPr>
          <w:rFonts w:ascii="Arial" w:hAnsi="Arial" w:cs="Arial"/>
          <w:lang w:val="en-GB"/>
        </w:rPr>
      </w:pPr>
      <w:r w:rsidRPr="002A2A03">
        <w:rPr>
          <w:rFonts w:ascii="Arial" w:hAnsi="Arial" w:cs="Arial"/>
          <w:lang w:val="en-GB"/>
        </w:rPr>
        <w:t>Technical Risks: Unforeseen geotechnical conditions (L:3, I:4, Score:12 High) - Additional investigations, adaptable designs, geotechnical contingency allowance. Bridge load testing failure (L:2, I:5, Score:10 High) - Comprehensive quality assurance, interim testing, conservative design factors (Canadian Geotechnical Society, 2023).</w:t>
      </w:r>
    </w:p>
    <w:p w14:paraId="3B04D04B" w14:textId="77777777" w:rsidR="002A2A03" w:rsidRPr="002A2A03" w:rsidRDefault="002A2A03" w:rsidP="002A2A03">
      <w:pPr>
        <w:rPr>
          <w:rFonts w:ascii="Arial" w:hAnsi="Arial" w:cs="Arial"/>
          <w:lang w:val="en-GB"/>
        </w:rPr>
      </w:pPr>
      <w:r w:rsidRPr="002A2A03">
        <w:rPr>
          <w:rFonts w:ascii="Arial" w:hAnsi="Arial" w:cs="Arial"/>
          <w:lang w:val="en-GB"/>
        </w:rPr>
        <w:t>Supply Chain Risks: Material shortages (L:3, I:4, Score:12 High) - Early procurement, multiple suppliers, 10% inventory buffer, alternative materials. Contractor bankruptcy (L:2, I:5, Score:10 High) - Performance bonds (100% value), quarterly financial assessments, step-in rights.</w:t>
      </w:r>
    </w:p>
    <w:p w14:paraId="42B79A33" w14:textId="77777777" w:rsidR="002A2A03" w:rsidRPr="002A2A03" w:rsidRDefault="002A2A03" w:rsidP="002A2A03">
      <w:pPr>
        <w:rPr>
          <w:rFonts w:ascii="Arial" w:hAnsi="Arial" w:cs="Arial"/>
          <w:lang w:val="en-GB"/>
        </w:rPr>
      </w:pPr>
      <w:r w:rsidRPr="002A2A03">
        <w:rPr>
          <w:rFonts w:ascii="Arial" w:hAnsi="Arial" w:cs="Arial"/>
          <w:lang w:val="en-GB"/>
        </w:rPr>
        <w:t>Regulatory Risks: Environmental permit violations (L:2, I:4, Score:8 Medium) - Full-time environmental monitors, daily inspections, rapid-response protocols. Indigenous consultation challenges (L:2, I:4, Score:8 Medium) - UNDRIP-aligned protocols, early engagement, economic opportunities (Canadian Environmental Assessment Agency, 2023).</w:t>
      </w:r>
    </w:p>
    <w:p w14:paraId="18A35EE9" w14:textId="77777777" w:rsidR="002A2A03" w:rsidRPr="002A2A03" w:rsidRDefault="002A2A03" w:rsidP="002A2A03">
      <w:pPr>
        <w:rPr>
          <w:rFonts w:ascii="Arial" w:hAnsi="Arial" w:cs="Arial"/>
          <w:lang w:val="en-GB"/>
        </w:rPr>
      </w:pPr>
      <w:r w:rsidRPr="002A2A03">
        <w:rPr>
          <w:rFonts w:ascii="Arial" w:hAnsi="Arial" w:cs="Arial"/>
          <w:lang w:val="en-GB"/>
        </w:rPr>
        <w:t>Safety Risks: Serious safety incident (L:2, I:5, Score:10 High) - Zero-harm culture, daily safety briefings, stop-work authority, dedicated safety personnel. Traffic management failures (L:3, I:4, Score:12 High) - Comprehensive traffic plan, certified personnel, concrete barriers, weekly audits (</w:t>
      </w:r>
      <w:proofErr w:type="spellStart"/>
      <w:r w:rsidRPr="002A2A03">
        <w:rPr>
          <w:rFonts w:ascii="Arial" w:hAnsi="Arial" w:cs="Arial"/>
          <w:lang w:val="en-GB"/>
        </w:rPr>
        <w:t>WorkSafeBC</w:t>
      </w:r>
      <w:proofErr w:type="spellEnd"/>
      <w:r w:rsidRPr="002A2A03">
        <w:rPr>
          <w:rFonts w:ascii="Arial" w:hAnsi="Arial" w:cs="Arial"/>
          <w:lang w:val="en-GB"/>
        </w:rPr>
        <w:t>, 2023).</w:t>
      </w:r>
    </w:p>
    <w:p w14:paraId="4E7CD5F4" w14:textId="77777777" w:rsidR="002A2A03" w:rsidRPr="002A2A03" w:rsidRDefault="002A2A03" w:rsidP="002A2A03">
      <w:pPr>
        <w:rPr>
          <w:rFonts w:ascii="Arial" w:hAnsi="Arial" w:cs="Arial"/>
          <w:lang w:val="en-GB"/>
        </w:rPr>
      </w:pPr>
      <w:r w:rsidRPr="002A2A03">
        <w:rPr>
          <w:rFonts w:ascii="Arial" w:hAnsi="Arial" w:cs="Arial"/>
          <w:lang w:val="en-GB"/>
        </w:rPr>
        <w:t>Financial Risks: Cost overruns (L:3, I:4, Score:12 High) - 10% contingency reserve, rigorous change control, monthly earned value analysis, price escalation clauses (Project Management Institute, 2017).</w:t>
      </w:r>
    </w:p>
    <w:p w14:paraId="2628CC28" w14:textId="77777777" w:rsidR="002A2A03" w:rsidRPr="002A2A03" w:rsidRDefault="002A2A03" w:rsidP="002A2A03">
      <w:pPr>
        <w:rPr>
          <w:rFonts w:ascii="Arial" w:hAnsi="Arial" w:cs="Arial"/>
          <w:lang w:val="en-GB"/>
        </w:rPr>
      </w:pPr>
      <w:r w:rsidRPr="002A2A03">
        <w:rPr>
          <w:rFonts w:ascii="Arial" w:hAnsi="Arial" w:cs="Arial"/>
          <w:lang w:val="en-GB"/>
        </w:rPr>
        <w:t>Monitoring: Monthly risk reviews by project team; quarterly executive briefings on critical/high risks; risk-based decision-making for all major project choices.</w:t>
      </w:r>
    </w:p>
    <w:p w14:paraId="062CDE32" w14:textId="1958E89A" w:rsidR="002A2A03" w:rsidRPr="002A2A03" w:rsidRDefault="002A2A03" w:rsidP="002A2A03">
      <w:pPr>
        <w:rPr>
          <w:rFonts w:ascii="Arial" w:hAnsi="Arial" w:cs="Arial"/>
          <w:lang w:val="en-GB"/>
        </w:rPr>
      </w:pPr>
    </w:p>
    <w:p w14:paraId="0254D878" w14:textId="77777777" w:rsidR="002A2A03" w:rsidRPr="002A2A03" w:rsidRDefault="002A2A03" w:rsidP="002A2A03">
      <w:pPr>
        <w:pStyle w:val="Heading2"/>
        <w:rPr>
          <w:lang w:val="en-GB"/>
        </w:rPr>
      </w:pPr>
      <w:bookmarkStart w:id="15" w:name="_Toc216993928"/>
      <w:r w:rsidRPr="002A2A03">
        <w:rPr>
          <w:lang w:val="en-GB"/>
        </w:rPr>
        <w:t>10. Conclusion</w:t>
      </w:r>
      <w:bookmarkEnd w:id="15"/>
    </w:p>
    <w:p w14:paraId="0C011ED5" w14:textId="77777777" w:rsidR="002A2A03" w:rsidRPr="002A2A03" w:rsidRDefault="002A2A03" w:rsidP="002A2A03">
      <w:pPr>
        <w:rPr>
          <w:rFonts w:ascii="Arial" w:hAnsi="Arial" w:cs="Arial"/>
          <w:lang w:val="en-GB"/>
        </w:rPr>
      </w:pPr>
      <w:r w:rsidRPr="002A2A03">
        <w:rPr>
          <w:rFonts w:ascii="Arial" w:hAnsi="Arial" w:cs="Arial"/>
          <w:lang w:val="en-GB"/>
        </w:rPr>
        <w:t>The Highway 5 Reconstruction Project addresses critical disaster recovery needs while building climate resilience for British Columbia. This comprehensive Project Management Plan establishes clear accountability, realistic timelines, and robust controls for delivering complex infrastructure within 24 months and CAD 700 million budget (Project Management Institute, 2017).</w:t>
      </w:r>
    </w:p>
    <w:p w14:paraId="22087D71" w14:textId="77777777" w:rsidR="002A2A03" w:rsidRPr="002A2A03" w:rsidRDefault="002A2A03" w:rsidP="002A2A03">
      <w:pPr>
        <w:rPr>
          <w:rFonts w:ascii="Arial" w:hAnsi="Arial" w:cs="Arial"/>
          <w:lang w:val="en-GB"/>
        </w:rPr>
      </w:pPr>
      <w:r w:rsidRPr="002A2A03">
        <w:rPr>
          <w:rFonts w:ascii="Arial" w:hAnsi="Arial" w:cs="Arial"/>
          <w:lang w:val="en-GB"/>
        </w:rPr>
        <w:t>Key Benefits: Economic resilience through restored transportation connectivity supporting CAD 9 billion regional economy; climate adaptation with infrastructure withstanding 1-in-200-year floods; community safety through enhanced emergency response access; environmental stewardship with habitat protection measures; stakeholder collaboration building public trust; and knowledge development for future disaster recovery projects (Conference Board of Canada, 2023; Engineers Canada, 2023).</w:t>
      </w:r>
    </w:p>
    <w:p w14:paraId="3AC11B07" w14:textId="77777777" w:rsidR="002A2A03" w:rsidRPr="002A2A03" w:rsidRDefault="002A2A03" w:rsidP="002A2A03">
      <w:pPr>
        <w:rPr>
          <w:rFonts w:ascii="Arial" w:hAnsi="Arial" w:cs="Arial"/>
          <w:lang w:val="en-GB"/>
        </w:rPr>
      </w:pPr>
      <w:r w:rsidRPr="002A2A03">
        <w:rPr>
          <w:rFonts w:ascii="Arial" w:hAnsi="Arial" w:cs="Arial"/>
          <w:lang w:val="en-GB"/>
        </w:rPr>
        <w:t>Success Factors: Executive commitment from government sponsors; skilled personnel and contractors; proactive risk management; effective stakeholder engagement; rigorous quality assurance; and adaptive management responding to uncertainties (Kerzner, 2022).</w:t>
      </w:r>
    </w:p>
    <w:p w14:paraId="1D36B4F9" w14:textId="77777777" w:rsidR="002A2A03" w:rsidRPr="002A2A03" w:rsidRDefault="002A2A03" w:rsidP="002A2A03">
      <w:pPr>
        <w:rPr>
          <w:rFonts w:ascii="Arial" w:hAnsi="Arial" w:cs="Arial"/>
          <w:lang w:val="en-GB"/>
        </w:rPr>
      </w:pPr>
      <w:r w:rsidRPr="002A2A03">
        <w:rPr>
          <w:rFonts w:ascii="Arial" w:hAnsi="Arial" w:cs="Arial"/>
          <w:lang w:val="en-GB"/>
        </w:rPr>
        <w:t>As climate change intensifies extreme weather, this project exemplifies infrastructure evolution toward adaptive, resilient systems serving future generations. By completion, Highway 5 will demonstrate effective project management, collaborative governance, and commitment to climate-resilient infrastructure protecting British Columbians against environmental challenges (Neumann et al., 2021).</w:t>
      </w:r>
    </w:p>
    <w:p w14:paraId="29C7793A" w14:textId="77777777" w:rsidR="00863741" w:rsidRPr="002A2A03" w:rsidRDefault="00863741" w:rsidP="002A2A03">
      <w:pPr>
        <w:rPr>
          <w:rFonts w:ascii="Arial" w:hAnsi="Arial" w:cs="Arial"/>
          <w:lang w:val="en-GB"/>
        </w:rPr>
      </w:pPr>
    </w:p>
    <w:p w14:paraId="094B9A7D" w14:textId="77777777" w:rsidR="002A2A03" w:rsidRPr="002A2A03" w:rsidRDefault="002A2A03" w:rsidP="002A2A03">
      <w:pPr>
        <w:pStyle w:val="Heading2"/>
        <w:rPr>
          <w:lang w:val="en-GB"/>
        </w:rPr>
      </w:pPr>
      <w:bookmarkStart w:id="16" w:name="_Toc216993929"/>
      <w:r w:rsidRPr="002A2A03">
        <w:rPr>
          <w:lang w:val="en-GB"/>
        </w:rPr>
        <w:lastRenderedPageBreak/>
        <w:t>11. References</w:t>
      </w:r>
      <w:bookmarkEnd w:id="16"/>
    </w:p>
    <w:p w14:paraId="34726874" w14:textId="77777777" w:rsidR="002A2A03" w:rsidRPr="002A2A03" w:rsidRDefault="002A2A03" w:rsidP="002A2A03">
      <w:pPr>
        <w:rPr>
          <w:rFonts w:ascii="Arial" w:hAnsi="Arial" w:cs="Arial"/>
          <w:lang w:val="en-GB"/>
        </w:rPr>
      </w:pPr>
      <w:r w:rsidRPr="002A2A03">
        <w:rPr>
          <w:rFonts w:ascii="Arial" w:hAnsi="Arial" w:cs="Arial"/>
          <w:lang w:val="en-GB"/>
        </w:rPr>
        <w:t>Canadian Environmental Assessment Agency (2023) </w:t>
      </w:r>
      <w:r w:rsidRPr="002A2A03">
        <w:rPr>
          <w:rFonts w:ascii="Arial" w:hAnsi="Arial" w:cs="Arial"/>
          <w:i/>
          <w:iCs/>
          <w:lang w:val="en-GB"/>
        </w:rPr>
        <w:t>Environmental Assessment Guidelines for Infrastructure Projects</w:t>
      </w:r>
      <w:r w:rsidRPr="002A2A03">
        <w:rPr>
          <w:rFonts w:ascii="Arial" w:hAnsi="Arial" w:cs="Arial"/>
          <w:lang w:val="en-GB"/>
        </w:rPr>
        <w:t>. Ottawa: Government of Canada.</w:t>
      </w:r>
    </w:p>
    <w:p w14:paraId="241E0914" w14:textId="77777777" w:rsidR="002A2A03" w:rsidRPr="002A2A03" w:rsidRDefault="002A2A03" w:rsidP="002A2A03">
      <w:pPr>
        <w:rPr>
          <w:rFonts w:ascii="Arial" w:hAnsi="Arial" w:cs="Arial"/>
          <w:lang w:val="en-GB"/>
        </w:rPr>
      </w:pPr>
      <w:r w:rsidRPr="002A2A03">
        <w:rPr>
          <w:rFonts w:ascii="Arial" w:hAnsi="Arial" w:cs="Arial"/>
          <w:lang w:val="en-GB"/>
        </w:rPr>
        <w:t>Canadian Geotechnical Society (2023) </w:t>
      </w:r>
      <w:r w:rsidRPr="002A2A03">
        <w:rPr>
          <w:rFonts w:ascii="Arial" w:hAnsi="Arial" w:cs="Arial"/>
          <w:i/>
          <w:iCs/>
          <w:lang w:val="en-GB"/>
        </w:rPr>
        <w:t>Geotechnical Guidelines for Infrastructure in Flood-Prone Regions</w:t>
      </w:r>
      <w:r w:rsidRPr="002A2A03">
        <w:rPr>
          <w:rFonts w:ascii="Arial" w:hAnsi="Arial" w:cs="Arial"/>
          <w:lang w:val="en-GB"/>
        </w:rPr>
        <w:t>. Richmond: Canadian Geotechnical Society.</w:t>
      </w:r>
    </w:p>
    <w:p w14:paraId="2F4EFD10" w14:textId="77777777" w:rsidR="002A2A03" w:rsidRPr="002A2A03" w:rsidRDefault="002A2A03" w:rsidP="002A2A03">
      <w:pPr>
        <w:rPr>
          <w:rFonts w:ascii="Arial" w:hAnsi="Arial" w:cs="Arial"/>
          <w:lang w:val="en-GB"/>
        </w:rPr>
      </w:pPr>
      <w:r w:rsidRPr="002A2A03">
        <w:rPr>
          <w:rFonts w:ascii="Arial" w:hAnsi="Arial" w:cs="Arial"/>
          <w:lang w:val="en-GB"/>
        </w:rPr>
        <w:t>Conference Board of Canada (2023) </w:t>
      </w:r>
      <w:r w:rsidRPr="002A2A03">
        <w:rPr>
          <w:rFonts w:ascii="Arial" w:hAnsi="Arial" w:cs="Arial"/>
          <w:i/>
          <w:iCs/>
          <w:lang w:val="en-GB"/>
        </w:rPr>
        <w:t>Economic Impacts of Infrastructure Disruption: British Columbia Case Study</w:t>
      </w:r>
      <w:r w:rsidRPr="002A2A03">
        <w:rPr>
          <w:rFonts w:ascii="Arial" w:hAnsi="Arial" w:cs="Arial"/>
          <w:lang w:val="en-GB"/>
        </w:rPr>
        <w:t>. Ottawa: Conference Board of Canada.</w:t>
      </w:r>
    </w:p>
    <w:p w14:paraId="044F1C84" w14:textId="77777777" w:rsidR="002A2A03" w:rsidRPr="002A2A03" w:rsidRDefault="002A2A03" w:rsidP="002A2A03">
      <w:pPr>
        <w:rPr>
          <w:rFonts w:ascii="Arial" w:hAnsi="Arial" w:cs="Arial"/>
          <w:lang w:val="en-GB"/>
        </w:rPr>
      </w:pPr>
      <w:r w:rsidRPr="002A2A03">
        <w:rPr>
          <w:rFonts w:ascii="Arial" w:hAnsi="Arial" w:cs="Arial"/>
          <w:lang w:val="en-GB"/>
        </w:rPr>
        <w:t>Engineers Canada (2023) </w:t>
      </w:r>
      <w:r w:rsidRPr="002A2A03">
        <w:rPr>
          <w:rFonts w:ascii="Arial" w:hAnsi="Arial" w:cs="Arial"/>
          <w:i/>
          <w:iCs/>
          <w:lang w:val="en-GB"/>
        </w:rPr>
        <w:t>Climate Resilient Infrastructure Design Guidelines</w:t>
      </w:r>
      <w:r w:rsidRPr="002A2A03">
        <w:rPr>
          <w:rFonts w:ascii="Arial" w:hAnsi="Arial" w:cs="Arial"/>
          <w:lang w:val="en-GB"/>
        </w:rPr>
        <w:t>. Ottawa: Engineers Canada.</w:t>
      </w:r>
    </w:p>
    <w:p w14:paraId="6A05B54A" w14:textId="77777777" w:rsidR="002A2A03" w:rsidRPr="002A2A03" w:rsidRDefault="002A2A03" w:rsidP="002A2A03">
      <w:pPr>
        <w:rPr>
          <w:rFonts w:ascii="Arial" w:hAnsi="Arial" w:cs="Arial"/>
          <w:lang w:val="en-GB"/>
        </w:rPr>
      </w:pPr>
      <w:r w:rsidRPr="002A2A03">
        <w:rPr>
          <w:rFonts w:ascii="Arial" w:hAnsi="Arial" w:cs="Arial"/>
          <w:lang w:val="en-GB"/>
        </w:rPr>
        <w:t>Fraser Valley Regional District (2023) </w:t>
      </w:r>
      <w:r w:rsidRPr="002A2A03">
        <w:rPr>
          <w:rFonts w:ascii="Arial" w:hAnsi="Arial" w:cs="Arial"/>
          <w:i/>
          <w:iCs/>
          <w:lang w:val="en-GB"/>
        </w:rPr>
        <w:t>Community Infrastructure Needs Assessment</w:t>
      </w:r>
      <w:r w:rsidRPr="002A2A03">
        <w:rPr>
          <w:rFonts w:ascii="Arial" w:hAnsi="Arial" w:cs="Arial"/>
          <w:lang w:val="en-GB"/>
        </w:rPr>
        <w:t>. Chilliwack: Fraser Valley Regional District.</w:t>
      </w:r>
    </w:p>
    <w:p w14:paraId="7808C0B4" w14:textId="77777777" w:rsidR="002A2A03" w:rsidRPr="002A2A03" w:rsidRDefault="002A2A03" w:rsidP="002A2A03">
      <w:pPr>
        <w:rPr>
          <w:rFonts w:ascii="Arial" w:hAnsi="Arial" w:cs="Arial"/>
          <w:lang w:val="en-GB"/>
        </w:rPr>
      </w:pPr>
      <w:r w:rsidRPr="002A2A03">
        <w:rPr>
          <w:rFonts w:ascii="Arial" w:hAnsi="Arial" w:cs="Arial"/>
          <w:lang w:val="en-GB"/>
        </w:rPr>
        <w:t>Hillson, D. and Murray-Webster, R. (2017) </w:t>
      </w:r>
      <w:r w:rsidRPr="002A2A03">
        <w:rPr>
          <w:rFonts w:ascii="Arial" w:hAnsi="Arial" w:cs="Arial"/>
          <w:i/>
          <w:iCs/>
          <w:lang w:val="en-GB"/>
        </w:rPr>
        <w:t>Understanding and Managing Risk Attitude</w:t>
      </w:r>
      <w:r w:rsidRPr="002A2A03">
        <w:rPr>
          <w:rFonts w:ascii="Arial" w:hAnsi="Arial" w:cs="Arial"/>
          <w:lang w:val="en-GB"/>
        </w:rPr>
        <w:t xml:space="preserve">. 2nd </w:t>
      </w:r>
      <w:proofErr w:type="spellStart"/>
      <w:r w:rsidRPr="002A2A03">
        <w:rPr>
          <w:rFonts w:ascii="Arial" w:hAnsi="Arial" w:cs="Arial"/>
          <w:lang w:val="en-GB"/>
        </w:rPr>
        <w:t>edn</w:t>
      </w:r>
      <w:proofErr w:type="spellEnd"/>
      <w:r w:rsidRPr="002A2A03">
        <w:rPr>
          <w:rFonts w:ascii="Arial" w:hAnsi="Arial" w:cs="Arial"/>
          <w:lang w:val="en-GB"/>
        </w:rPr>
        <w:t>. London: Routledge.</w:t>
      </w:r>
    </w:p>
    <w:p w14:paraId="02D5BE05" w14:textId="77777777" w:rsidR="002A2A03" w:rsidRPr="002A2A03" w:rsidRDefault="002A2A03" w:rsidP="002A2A03">
      <w:pPr>
        <w:rPr>
          <w:rFonts w:ascii="Arial" w:hAnsi="Arial" w:cs="Arial"/>
          <w:lang w:val="en-GB"/>
        </w:rPr>
      </w:pPr>
      <w:r w:rsidRPr="002A2A03">
        <w:rPr>
          <w:rFonts w:ascii="Arial" w:hAnsi="Arial" w:cs="Arial"/>
          <w:lang w:val="en-GB"/>
        </w:rPr>
        <w:t>Indigenous Services Canada (2023) </w:t>
      </w:r>
      <w:r w:rsidRPr="002A2A03">
        <w:rPr>
          <w:rFonts w:ascii="Arial" w:hAnsi="Arial" w:cs="Arial"/>
          <w:i/>
          <w:iCs/>
          <w:lang w:val="en-GB"/>
        </w:rPr>
        <w:t>Infrastructure Consultation Guidelines for Indigenous Communities</w:t>
      </w:r>
      <w:r w:rsidRPr="002A2A03">
        <w:rPr>
          <w:rFonts w:ascii="Arial" w:hAnsi="Arial" w:cs="Arial"/>
          <w:lang w:val="en-GB"/>
        </w:rPr>
        <w:t>. Ottawa: Government of Canada.</w:t>
      </w:r>
    </w:p>
    <w:p w14:paraId="5CE76669" w14:textId="77777777" w:rsidR="002A2A03" w:rsidRPr="002A2A03" w:rsidRDefault="002A2A03" w:rsidP="002A2A03">
      <w:pPr>
        <w:rPr>
          <w:rFonts w:ascii="Arial" w:hAnsi="Arial" w:cs="Arial"/>
          <w:lang w:val="en-GB"/>
        </w:rPr>
      </w:pPr>
      <w:r w:rsidRPr="002A2A03">
        <w:rPr>
          <w:rFonts w:ascii="Arial" w:hAnsi="Arial" w:cs="Arial"/>
          <w:lang w:val="en-GB"/>
        </w:rPr>
        <w:t>Infrastructure Canada (2023) </w:t>
      </w:r>
      <w:r w:rsidRPr="002A2A03">
        <w:rPr>
          <w:rFonts w:ascii="Arial" w:hAnsi="Arial" w:cs="Arial"/>
          <w:i/>
          <w:iCs/>
          <w:lang w:val="en-GB"/>
        </w:rPr>
        <w:t>Disaster Mitigation and Adaptation Fund Guidelines</w:t>
      </w:r>
      <w:r w:rsidRPr="002A2A03">
        <w:rPr>
          <w:rFonts w:ascii="Arial" w:hAnsi="Arial" w:cs="Arial"/>
          <w:lang w:val="en-GB"/>
        </w:rPr>
        <w:t>. Ottawa: Government of Canada.</w:t>
      </w:r>
    </w:p>
    <w:p w14:paraId="3450A483" w14:textId="77777777" w:rsidR="002A2A03" w:rsidRPr="002A2A03" w:rsidRDefault="002A2A03" w:rsidP="002A2A03">
      <w:pPr>
        <w:rPr>
          <w:rFonts w:ascii="Arial" w:hAnsi="Arial" w:cs="Arial"/>
          <w:lang w:val="en-GB"/>
        </w:rPr>
      </w:pPr>
      <w:r w:rsidRPr="002A2A03">
        <w:rPr>
          <w:rFonts w:ascii="Arial" w:hAnsi="Arial" w:cs="Arial"/>
          <w:lang w:val="en-GB"/>
        </w:rPr>
        <w:t>Insurance Bureau of Canada (2022) 'British Columbia Floods Cost Insurers $515 Million', </w:t>
      </w:r>
      <w:r w:rsidRPr="002A2A03">
        <w:rPr>
          <w:rFonts w:ascii="Arial" w:hAnsi="Arial" w:cs="Arial"/>
          <w:i/>
          <w:iCs/>
          <w:lang w:val="en-GB"/>
        </w:rPr>
        <w:t>IBC News Release</w:t>
      </w:r>
      <w:r w:rsidRPr="002A2A03">
        <w:rPr>
          <w:rFonts w:ascii="Arial" w:hAnsi="Arial" w:cs="Arial"/>
          <w:lang w:val="en-GB"/>
        </w:rPr>
        <w:t>, 15 December. Available at: </w:t>
      </w:r>
      <w:hyperlink r:id="rId12" w:tgtFrame="_blank" w:history="1">
        <w:r w:rsidRPr="002A2A03">
          <w:rPr>
            <w:rStyle w:val="Hyperlink"/>
            <w:rFonts w:ascii="Arial" w:hAnsi="Arial" w:cs="Arial"/>
            <w:lang w:val="en-GB"/>
          </w:rPr>
          <w:t>https://www.ibc.ca/bc/resources/media-centre/media-releases</w:t>
        </w:r>
      </w:hyperlink>
      <w:r w:rsidRPr="002A2A03">
        <w:rPr>
          <w:rFonts w:ascii="Arial" w:hAnsi="Arial" w:cs="Arial"/>
          <w:lang w:val="en-GB"/>
        </w:rPr>
        <w:t> (Accessed: 18 November 2025).</w:t>
      </w:r>
    </w:p>
    <w:p w14:paraId="14C40252" w14:textId="77777777" w:rsidR="002A2A03" w:rsidRPr="002A2A03" w:rsidRDefault="002A2A03" w:rsidP="002A2A03">
      <w:pPr>
        <w:rPr>
          <w:rFonts w:ascii="Arial" w:hAnsi="Arial" w:cs="Arial"/>
          <w:lang w:val="en-GB"/>
        </w:rPr>
      </w:pPr>
      <w:r w:rsidRPr="002A2A03">
        <w:rPr>
          <w:rFonts w:ascii="Arial" w:hAnsi="Arial" w:cs="Arial"/>
          <w:lang w:val="en-GB"/>
        </w:rPr>
        <w:t>Kerzner, H. (2022) </w:t>
      </w:r>
      <w:r w:rsidRPr="002A2A03">
        <w:rPr>
          <w:rFonts w:ascii="Arial" w:hAnsi="Arial" w:cs="Arial"/>
          <w:i/>
          <w:iCs/>
          <w:lang w:val="en-GB"/>
        </w:rPr>
        <w:t>Project Management: A Systems Approach to Planning, Scheduling, and Controlling</w:t>
      </w:r>
      <w:r w:rsidRPr="002A2A03">
        <w:rPr>
          <w:rFonts w:ascii="Arial" w:hAnsi="Arial" w:cs="Arial"/>
          <w:lang w:val="en-GB"/>
        </w:rPr>
        <w:t xml:space="preserve">. 13th </w:t>
      </w:r>
      <w:proofErr w:type="spellStart"/>
      <w:r w:rsidRPr="002A2A03">
        <w:rPr>
          <w:rFonts w:ascii="Arial" w:hAnsi="Arial" w:cs="Arial"/>
          <w:lang w:val="en-GB"/>
        </w:rPr>
        <w:t>edn</w:t>
      </w:r>
      <w:proofErr w:type="spellEnd"/>
      <w:r w:rsidRPr="002A2A03">
        <w:rPr>
          <w:rFonts w:ascii="Arial" w:hAnsi="Arial" w:cs="Arial"/>
          <w:lang w:val="en-GB"/>
        </w:rPr>
        <w:t>. Hoboken, NJ: John Wiley &amp; Sons.</w:t>
      </w:r>
    </w:p>
    <w:p w14:paraId="3E99B744" w14:textId="77777777" w:rsidR="002A2A03" w:rsidRPr="002A2A03" w:rsidRDefault="002A2A03" w:rsidP="002A2A03">
      <w:pPr>
        <w:rPr>
          <w:rFonts w:ascii="Arial" w:hAnsi="Arial" w:cs="Arial"/>
          <w:lang w:val="en-GB"/>
        </w:rPr>
      </w:pPr>
      <w:r w:rsidRPr="002A2A03">
        <w:rPr>
          <w:rFonts w:ascii="Arial" w:hAnsi="Arial" w:cs="Arial"/>
          <w:lang w:val="en-GB"/>
        </w:rPr>
        <w:t>Larson, E.W. and Gray, C.F. (2025) </w:t>
      </w:r>
      <w:r w:rsidRPr="002A2A03">
        <w:rPr>
          <w:rFonts w:ascii="Arial" w:hAnsi="Arial" w:cs="Arial"/>
          <w:i/>
          <w:iCs/>
          <w:lang w:val="en-GB"/>
        </w:rPr>
        <w:t>Project Management: The Managerial Process</w:t>
      </w:r>
      <w:r w:rsidRPr="002A2A03">
        <w:rPr>
          <w:rFonts w:ascii="Arial" w:hAnsi="Arial" w:cs="Arial"/>
          <w:lang w:val="en-GB"/>
        </w:rPr>
        <w:t xml:space="preserve">. 9th </w:t>
      </w:r>
      <w:proofErr w:type="spellStart"/>
      <w:r w:rsidRPr="002A2A03">
        <w:rPr>
          <w:rFonts w:ascii="Arial" w:hAnsi="Arial" w:cs="Arial"/>
          <w:lang w:val="en-GB"/>
        </w:rPr>
        <w:t>edn</w:t>
      </w:r>
      <w:proofErr w:type="spellEnd"/>
      <w:r w:rsidRPr="002A2A03">
        <w:rPr>
          <w:rFonts w:ascii="Arial" w:hAnsi="Arial" w:cs="Arial"/>
          <w:lang w:val="en-GB"/>
        </w:rPr>
        <w:t>. Columbus, OH: McGraw-Hill Education.</w:t>
      </w:r>
    </w:p>
    <w:p w14:paraId="2A187D60" w14:textId="77777777" w:rsidR="002A2A03" w:rsidRPr="002A2A03" w:rsidRDefault="002A2A03" w:rsidP="002A2A03">
      <w:pPr>
        <w:rPr>
          <w:rFonts w:ascii="Arial" w:hAnsi="Arial" w:cs="Arial"/>
          <w:lang w:val="en-GB"/>
        </w:rPr>
      </w:pPr>
      <w:r w:rsidRPr="002A2A03">
        <w:rPr>
          <w:rFonts w:ascii="Arial" w:hAnsi="Arial" w:cs="Arial"/>
          <w:lang w:val="en-GB"/>
        </w:rPr>
        <w:t>Ministry of Transportation and Infrastructure BC (2023) </w:t>
      </w:r>
      <w:r w:rsidRPr="002A2A03">
        <w:rPr>
          <w:rFonts w:ascii="Arial" w:hAnsi="Arial" w:cs="Arial"/>
          <w:i/>
          <w:iCs/>
          <w:lang w:val="en-GB"/>
        </w:rPr>
        <w:t>Highway 5 Damage Assessment Report</w:t>
      </w:r>
      <w:r w:rsidRPr="002A2A03">
        <w:rPr>
          <w:rFonts w:ascii="Arial" w:hAnsi="Arial" w:cs="Arial"/>
          <w:lang w:val="en-GB"/>
        </w:rPr>
        <w:t>. Victoria: Government of British Columbia.</w:t>
      </w:r>
    </w:p>
    <w:p w14:paraId="088EA545" w14:textId="77777777" w:rsidR="002A2A03" w:rsidRPr="002A2A03" w:rsidRDefault="002A2A03" w:rsidP="002A2A03">
      <w:pPr>
        <w:rPr>
          <w:rFonts w:ascii="Arial" w:hAnsi="Arial" w:cs="Arial"/>
          <w:lang w:val="en-GB"/>
        </w:rPr>
      </w:pPr>
      <w:r w:rsidRPr="002A2A03">
        <w:rPr>
          <w:rFonts w:ascii="Arial" w:hAnsi="Arial" w:cs="Arial"/>
          <w:lang w:val="en-GB"/>
        </w:rPr>
        <w:t xml:space="preserve">Neumann, J.E., Price, J., </w:t>
      </w:r>
      <w:proofErr w:type="spellStart"/>
      <w:r w:rsidRPr="002A2A03">
        <w:rPr>
          <w:rFonts w:ascii="Arial" w:hAnsi="Arial" w:cs="Arial"/>
          <w:lang w:val="en-GB"/>
        </w:rPr>
        <w:t>Chinowsky</w:t>
      </w:r>
      <w:proofErr w:type="spellEnd"/>
      <w:r w:rsidRPr="002A2A03">
        <w:rPr>
          <w:rFonts w:ascii="Arial" w:hAnsi="Arial" w:cs="Arial"/>
          <w:lang w:val="en-GB"/>
        </w:rPr>
        <w:t xml:space="preserve">, P., Wright, L., Ludwig, L., Streeter, R., Jones, R., Smith, J.B., Perkins, W., </w:t>
      </w:r>
      <w:proofErr w:type="spellStart"/>
      <w:r w:rsidRPr="002A2A03">
        <w:rPr>
          <w:rFonts w:ascii="Arial" w:hAnsi="Arial" w:cs="Arial"/>
          <w:lang w:val="en-GB"/>
        </w:rPr>
        <w:t>Jantarasami</w:t>
      </w:r>
      <w:proofErr w:type="spellEnd"/>
      <w:r w:rsidRPr="002A2A03">
        <w:rPr>
          <w:rFonts w:ascii="Arial" w:hAnsi="Arial" w:cs="Arial"/>
          <w:lang w:val="en-GB"/>
        </w:rPr>
        <w:t>, L. and Martinich, J. (2021) 'Climate Damage Functions for Estimating the Economic Impacts of Climate Change in the United States', </w:t>
      </w:r>
      <w:r w:rsidRPr="002A2A03">
        <w:rPr>
          <w:rFonts w:ascii="Arial" w:hAnsi="Arial" w:cs="Arial"/>
          <w:i/>
          <w:iCs/>
          <w:lang w:val="en-GB"/>
        </w:rPr>
        <w:t>Review of Environmental Economics and Policy</w:t>
      </w:r>
      <w:r w:rsidRPr="002A2A03">
        <w:rPr>
          <w:rFonts w:ascii="Arial" w:hAnsi="Arial" w:cs="Arial"/>
          <w:lang w:val="en-GB"/>
        </w:rPr>
        <w:t>, 15(1), pp. 22-43.</w:t>
      </w:r>
    </w:p>
    <w:p w14:paraId="6366EFED" w14:textId="77777777" w:rsidR="002A2A03" w:rsidRPr="002A2A03" w:rsidRDefault="002A2A03" w:rsidP="002A2A03">
      <w:pPr>
        <w:rPr>
          <w:rFonts w:ascii="Arial" w:hAnsi="Arial" w:cs="Arial"/>
          <w:lang w:val="en-GB"/>
        </w:rPr>
      </w:pPr>
      <w:r w:rsidRPr="002A2A03">
        <w:rPr>
          <w:rFonts w:ascii="Arial" w:hAnsi="Arial" w:cs="Arial"/>
          <w:lang w:val="en-GB"/>
        </w:rPr>
        <w:t>Project Management Institute (2017) </w:t>
      </w:r>
      <w:r w:rsidRPr="002A2A03">
        <w:rPr>
          <w:rFonts w:ascii="Arial" w:hAnsi="Arial" w:cs="Arial"/>
          <w:i/>
          <w:iCs/>
          <w:lang w:val="en-GB"/>
        </w:rPr>
        <w:t>A Guide to the Project Management Body of Knowledge (PMBOK® Guide)</w:t>
      </w:r>
      <w:r w:rsidRPr="002A2A03">
        <w:rPr>
          <w:rFonts w:ascii="Arial" w:hAnsi="Arial" w:cs="Arial"/>
          <w:lang w:val="en-GB"/>
        </w:rPr>
        <w:t xml:space="preserve">. 6th </w:t>
      </w:r>
      <w:proofErr w:type="spellStart"/>
      <w:r w:rsidRPr="002A2A03">
        <w:rPr>
          <w:rFonts w:ascii="Arial" w:hAnsi="Arial" w:cs="Arial"/>
          <w:lang w:val="en-GB"/>
        </w:rPr>
        <w:t>edn</w:t>
      </w:r>
      <w:proofErr w:type="spellEnd"/>
      <w:r w:rsidRPr="002A2A03">
        <w:rPr>
          <w:rFonts w:ascii="Arial" w:hAnsi="Arial" w:cs="Arial"/>
          <w:lang w:val="en-GB"/>
        </w:rPr>
        <w:t>. Newtown Square, PA: Project Management Institute.</w:t>
      </w:r>
    </w:p>
    <w:p w14:paraId="7F0F4936" w14:textId="77777777" w:rsidR="002A2A03" w:rsidRPr="002A2A03" w:rsidRDefault="002A2A03" w:rsidP="002A2A03">
      <w:pPr>
        <w:rPr>
          <w:rFonts w:ascii="Arial" w:hAnsi="Arial" w:cs="Arial"/>
          <w:lang w:val="en-GB"/>
        </w:rPr>
      </w:pPr>
      <w:r w:rsidRPr="002A2A03">
        <w:rPr>
          <w:rFonts w:ascii="Arial" w:hAnsi="Arial" w:cs="Arial"/>
          <w:lang w:val="en-GB"/>
        </w:rPr>
        <w:t>Province of British Columbia (2023) </w:t>
      </w:r>
      <w:r w:rsidRPr="002A2A03">
        <w:rPr>
          <w:rFonts w:ascii="Arial" w:hAnsi="Arial" w:cs="Arial"/>
          <w:i/>
          <w:iCs/>
          <w:lang w:val="en-GB"/>
        </w:rPr>
        <w:t>2022 Flood Recovery Progress Report</w:t>
      </w:r>
      <w:r w:rsidRPr="002A2A03">
        <w:rPr>
          <w:rFonts w:ascii="Arial" w:hAnsi="Arial" w:cs="Arial"/>
          <w:lang w:val="en-GB"/>
        </w:rPr>
        <w:t>. Victoria: Government of British Columbia. Available at: </w:t>
      </w:r>
      <w:hyperlink r:id="rId13" w:tgtFrame="_blank" w:history="1">
        <w:r w:rsidRPr="002A2A03">
          <w:rPr>
            <w:rStyle w:val="Hyperlink"/>
            <w:rFonts w:ascii="Arial" w:hAnsi="Arial" w:cs="Arial"/>
            <w:lang w:val="en-GB"/>
          </w:rPr>
          <w:t>https://www2.gov.bc.ca/gov/content/safety/emergency-management/recovery</w:t>
        </w:r>
      </w:hyperlink>
      <w:r w:rsidRPr="002A2A03">
        <w:rPr>
          <w:rFonts w:ascii="Arial" w:hAnsi="Arial" w:cs="Arial"/>
          <w:lang w:val="en-GB"/>
        </w:rPr>
        <w:t> (Accessed: 12 November 2025).</w:t>
      </w:r>
    </w:p>
    <w:p w14:paraId="08788EF6" w14:textId="77777777" w:rsidR="002A2A03" w:rsidRPr="002A2A03" w:rsidRDefault="002A2A03" w:rsidP="002A2A03">
      <w:pPr>
        <w:rPr>
          <w:rFonts w:ascii="Arial" w:hAnsi="Arial" w:cs="Arial"/>
          <w:lang w:val="en-GB"/>
        </w:rPr>
      </w:pPr>
      <w:proofErr w:type="spellStart"/>
      <w:r w:rsidRPr="002A2A03">
        <w:rPr>
          <w:rFonts w:ascii="Arial" w:hAnsi="Arial" w:cs="Arial"/>
          <w:lang w:val="en-GB"/>
        </w:rPr>
        <w:t>WorkSafeBC</w:t>
      </w:r>
      <w:proofErr w:type="spellEnd"/>
      <w:r w:rsidRPr="002A2A03">
        <w:rPr>
          <w:rFonts w:ascii="Arial" w:hAnsi="Arial" w:cs="Arial"/>
          <w:lang w:val="en-GB"/>
        </w:rPr>
        <w:t xml:space="preserve"> (2023) </w:t>
      </w:r>
      <w:r w:rsidRPr="002A2A03">
        <w:rPr>
          <w:rFonts w:ascii="Arial" w:hAnsi="Arial" w:cs="Arial"/>
          <w:i/>
          <w:iCs/>
          <w:lang w:val="en-GB"/>
        </w:rPr>
        <w:t>Construction Safety Standards and Regulations</w:t>
      </w:r>
      <w:r w:rsidRPr="002A2A03">
        <w:rPr>
          <w:rFonts w:ascii="Arial" w:hAnsi="Arial" w:cs="Arial"/>
          <w:lang w:val="en-GB"/>
        </w:rPr>
        <w:t>. Richmond: Workers' Compensation Board of British Columbia.</w:t>
      </w:r>
    </w:p>
    <w:p w14:paraId="2976EBEF" w14:textId="77777777" w:rsidR="00796A3B" w:rsidRPr="002A2A03" w:rsidRDefault="00796A3B" w:rsidP="00796A3B">
      <w:pPr>
        <w:rPr>
          <w:rFonts w:ascii="Arial" w:hAnsi="Arial" w:cs="Arial"/>
        </w:rPr>
      </w:pPr>
    </w:p>
    <w:p w14:paraId="5245E7B8" w14:textId="77777777" w:rsidR="00796A3B" w:rsidRPr="002A2A03" w:rsidRDefault="00796A3B" w:rsidP="00796A3B">
      <w:pPr>
        <w:rPr>
          <w:rFonts w:ascii="Arial" w:hAnsi="Arial" w:cs="Arial"/>
        </w:rPr>
      </w:pPr>
    </w:p>
    <w:p w14:paraId="5ED76B03" w14:textId="77777777" w:rsidR="00796A3B" w:rsidRPr="002A2A03" w:rsidRDefault="00796A3B" w:rsidP="00796A3B">
      <w:pPr>
        <w:rPr>
          <w:rFonts w:ascii="Arial" w:hAnsi="Arial" w:cs="Arial"/>
        </w:rPr>
      </w:pPr>
    </w:p>
    <w:p w14:paraId="093144E2" w14:textId="77777777" w:rsidR="00796A3B" w:rsidRPr="002A2A03" w:rsidRDefault="00796A3B" w:rsidP="00796A3B">
      <w:pPr>
        <w:rPr>
          <w:rFonts w:ascii="Arial" w:hAnsi="Arial" w:cs="Arial"/>
        </w:rPr>
      </w:pPr>
    </w:p>
    <w:p w14:paraId="422C5011" w14:textId="77777777" w:rsidR="00796A3B" w:rsidRPr="002A2A03" w:rsidRDefault="00796A3B" w:rsidP="00796A3B">
      <w:pPr>
        <w:rPr>
          <w:rFonts w:ascii="Arial" w:hAnsi="Arial" w:cs="Arial"/>
        </w:rPr>
      </w:pPr>
    </w:p>
    <w:p w14:paraId="39087E55" w14:textId="77777777" w:rsidR="00796A3B" w:rsidRPr="002A2A03" w:rsidRDefault="00796A3B" w:rsidP="00796A3B">
      <w:pPr>
        <w:rPr>
          <w:rFonts w:ascii="Arial" w:hAnsi="Arial" w:cs="Arial"/>
        </w:rPr>
      </w:pPr>
    </w:p>
    <w:p w14:paraId="15E35AC6" w14:textId="77777777" w:rsidR="00796A3B" w:rsidRPr="002A2A03" w:rsidRDefault="00796A3B" w:rsidP="00796A3B">
      <w:pPr>
        <w:rPr>
          <w:rFonts w:ascii="Arial" w:hAnsi="Arial" w:cs="Arial"/>
        </w:rPr>
      </w:pPr>
    </w:p>
    <w:p w14:paraId="4E1E13E1" w14:textId="77777777" w:rsidR="00796A3B" w:rsidRPr="002A2A03" w:rsidRDefault="00796A3B" w:rsidP="00796A3B">
      <w:pPr>
        <w:rPr>
          <w:rFonts w:ascii="Arial" w:hAnsi="Arial" w:cs="Arial"/>
        </w:rPr>
      </w:pPr>
    </w:p>
    <w:p w14:paraId="72ED702F" w14:textId="77777777" w:rsidR="00796A3B" w:rsidRPr="002A2A03" w:rsidRDefault="00796A3B" w:rsidP="00796A3B">
      <w:pPr>
        <w:rPr>
          <w:rFonts w:ascii="Arial" w:hAnsi="Arial" w:cs="Arial"/>
        </w:rPr>
      </w:pPr>
    </w:p>
    <w:p w14:paraId="443413F9" w14:textId="77777777" w:rsidR="009F3730" w:rsidRPr="002A2A03" w:rsidRDefault="009F3730" w:rsidP="009F3730">
      <w:pPr>
        <w:rPr>
          <w:rFonts w:ascii="Arial" w:hAnsi="Arial" w:cs="Arial"/>
          <w:noProof/>
        </w:rPr>
      </w:pPr>
    </w:p>
    <w:p w14:paraId="1AD35E25" w14:textId="77777777" w:rsidR="009F3730" w:rsidRPr="002A2A03" w:rsidRDefault="009F3730" w:rsidP="009F3730">
      <w:pPr>
        <w:rPr>
          <w:rFonts w:ascii="Arial" w:hAnsi="Arial" w:cs="Arial"/>
          <w:noProof/>
        </w:rPr>
      </w:pPr>
    </w:p>
    <w:p w14:paraId="6789F892" w14:textId="77777777" w:rsidR="009F3730" w:rsidRPr="002A2A03" w:rsidRDefault="009F3730" w:rsidP="009F3730">
      <w:pPr>
        <w:rPr>
          <w:rFonts w:ascii="Arial" w:hAnsi="Arial" w:cs="Arial"/>
          <w:noProof/>
        </w:rPr>
      </w:pPr>
    </w:p>
    <w:p w14:paraId="51D3255F" w14:textId="77777777" w:rsidR="009F3730" w:rsidRPr="002A2A03" w:rsidRDefault="009F3730" w:rsidP="009F3730">
      <w:pPr>
        <w:rPr>
          <w:rFonts w:ascii="Arial" w:hAnsi="Arial" w:cs="Arial"/>
          <w:noProof/>
        </w:rPr>
      </w:pPr>
    </w:p>
    <w:p w14:paraId="33D8AA2E" w14:textId="77777777" w:rsidR="009F3730" w:rsidRPr="002A2A03" w:rsidRDefault="009F3730" w:rsidP="009F3730">
      <w:pPr>
        <w:rPr>
          <w:rFonts w:ascii="Arial" w:hAnsi="Arial" w:cs="Arial"/>
          <w:noProof/>
        </w:rPr>
      </w:pPr>
    </w:p>
    <w:p w14:paraId="5FDC75FF" w14:textId="77777777" w:rsidR="009F3730" w:rsidRPr="002A2A03" w:rsidRDefault="009F3730" w:rsidP="009F3730">
      <w:pPr>
        <w:rPr>
          <w:rFonts w:ascii="Arial" w:hAnsi="Arial" w:cs="Arial"/>
          <w:noProof/>
        </w:rPr>
      </w:pPr>
    </w:p>
    <w:p w14:paraId="65C6617C" w14:textId="77777777" w:rsidR="009F3730" w:rsidRPr="002A2A03" w:rsidRDefault="009F3730" w:rsidP="009F3730">
      <w:pPr>
        <w:rPr>
          <w:rFonts w:ascii="Arial" w:hAnsi="Arial" w:cs="Arial"/>
          <w:noProof/>
        </w:rPr>
      </w:pPr>
    </w:p>
    <w:p w14:paraId="621B3DC9" w14:textId="77777777" w:rsidR="009F3730" w:rsidRPr="002A2A03" w:rsidRDefault="009F3730" w:rsidP="009F3730">
      <w:pPr>
        <w:rPr>
          <w:rFonts w:ascii="Arial" w:hAnsi="Arial" w:cs="Arial"/>
          <w:noProof/>
        </w:rPr>
      </w:pPr>
    </w:p>
    <w:p w14:paraId="011705D2" w14:textId="77777777" w:rsidR="009F3730" w:rsidRPr="002A2A03" w:rsidRDefault="009F3730" w:rsidP="009F3730">
      <w:pPr>
        <w:rPr>
          <w:rFonts w:ascii="Arial" w:hAnsi="Arial" w:cs="Arial"/>
          <w:noProof/>
        </w:rPr>
      </w:pPr>
    </w:p>
    <w:p w14:paraId="1F55A61E" w14:textId="77777777" w:rsidR="009F3730" w:rsidRPr="002A2A03" w:rsidRDefault="009F3730" w:rsidP="009F3730">
      <w:pPr>
        <w:rPr>
          <w:rFonts w:ascii="Arial" w:hAnsi="Arial" w:cs="Arial"/>
          <w:noProof/>
        </w:rPr>
      </w:pPr>
    </w:p>
    <w:p w14:paraId="2FC71B33" w14:textId="77777777" w:rsidR="009F3730" w:rsidRPr="002A2A03" w:rsidRDefault="009F3730" w:rsidP="009F3730">
      <w:pPr>
        <w:rPr>
          <w:rFonts w:ascii="Arial" w:hAnsi="Arial" w:cs="Arial"/>
          <w:noProof/>
        </w:rPr>
      </w:pPr>
    </w:p>
    <w:p w14:paraId="23222538" w14:textId="77777777" w:rsidR="009F3730" w:rsidRPr="002A2A03" w:rsidRDefault="009F3730" w:rsidP="009F3730">
      <w:pPr>
        <w:rPr>
          <w:rFonts w:ascii="Arial" w:hAnsi="Arial" w:cs="Arial"/>
          <w:noProof/>
        </w:rPr>
      </w:pPr>
    </w:p>
    <w:p w14:paraId="7D0E878A" w14:textId="77777777" w:rsidR="009F3730" w:rsidRPr="002A2A03" w:rsidRDefault="009F3730" w:rsidP="009F3730">
      <w:pPr>
        <w:rPr>
          <w:rFonts w:ascii="Arial" w:hAnsi="Arial" w:cs="Arial"/>
          <w:noProof/>
        </w:rPr>
      </w:pPr>
    </w:p>
    <w:p w14:paraId="17D87A07" w14:textId="77777777" w:rsidR="009F3730" w:rsidRPr="002A2A03" w:rsidRDefault="009F3730" w:rsidP="009F3730">
      <w:pPr>
        <w:rPr>
          <w:rFonts w:ascii="Arial" w:hAnsi="Arial" w:cs="Arial"/>
          <w:noProof/>
        </w:rPr>
      </w:pPr>
    </w:p>
    <w:p w14:paraId="0D679B08" w14:textId="77777777" w:rsidR="009F3730" w:rsidRPr="002A2A03" w:rsidRDefault="009F3730" w:rsidP="009F3730">
      <w:pPr>
        <w:rPr>
          <w:rFonts w:ascii="Arial" w:hAnsi="Arial" w:cs="Arial"/>
          <w:noProof/>
        </w:rPr>
      </w:pPr>
    </w:p>
    <w:p w14:paraId="28392098" w14:textId="77777777" w:rsidR="009F3730" w:rsidRPr="002A2A03" w:rsidRDefault="009F3730" w:rsidP="009F3730">
      <w:pPr>
        <w:rPr>
          <w:rFonts w:ascii="Arial" w:hAnsi="Arial" w:cs="Arial"/>
          <w:noProof/>
        </w:rPr>
      </w:pPr>
    </w:p>
    <w:p w14:paraId="6007E926" w14:textId="77777777" w:rsidR="009F3730" w:rsidRPr="002A2A03" w:rsidRDefault="009F3730" w:rsidP="009F3730">
      <w:pPr>
        <w:rPr>
          <w:rFonts w:ascii="Arial" w:hAnsi="Arial" w:cs="Arial"/>
          <w:noProof/>
        </w:rPr>
      </w:pPr>
    </w:p>
    <w:p w14:paraId="4845BE84" w14:textId="77777777" w:rsidR="009F3730" w:rsidRPr="002A2A03" w:rsidRDefault="009F3730" w:rsidP="009F3730">
      <w:pPr>
        <w:rPr>
          <w:rFonts w:ascii="Arial" w:hAnsi="Arial" w:cs="Arial"/>
          <w:noProof/>
        </w:rPr>
      </w:pPr>
    </w:p>
    <w:p w14:paraId="4AE89472" w14:textId="77777777" w:rsidR="009F3730" w:rsidRPr="002A2A03" w:rsidRDefault="009F3730" w:rsidP="009F3730">
      <w:pPr>
        <w:rPr>
          <w:rFonts w:ascii="Arial" w:hAnsi="Arial" w:cs="Arial"/>
          <w:noProof/>
        </w:rPr>
      </w:pPr>
    </w:p>
    <w:p w14:paraId="5830F7B5" w14:textId="77777777" w:rsidR="009F3730" w:rsidRPr="002A2A03" w:rsidRDefault="009F3730" w:rsidP="009F3730">
      <w:pPr>
        <w:rPr>
          <w:rFonts w:ascii="Arial" w:hAnsi="Arial" w:cs="Arial"/>
          <w:noProof/>
        </w:rPr>
      </w:pPr>
    </w:p>
    <w:p w14:paraId="166611A4" w14:textId="77777777" w:rsidR="009F3730" w:rsidRPr="002A2A03" w:rsidRDefault="009F3730" w:rsidP="009F3730">
      <w:pPr>
        <w:rPr>
          <w:rFonts w:ascii="Arial" w:hAnsi="Arial" w:cs="Arial"/>
          <w:noProof/>
        </w:rPr>
      </w:pPr>
    </w:p>
    <w:p w14:paraId="2385C436" w14:textId="77777777" w:rsidR="009F3730" w:rsidRPr="002A2A03" w:rsidRDefault="009F3730" w:rsidP="009F3730">
      <w:pPr>
        <w:rPr>
          <w:rFonts w:ascii="Arial" w:hAnsi="Arial" w:cs="Arial"/>
          <w:noProof/>
        </w:rPr>
      </w:pPr>
    </w:p>
    <w:p w14:paraId="6D328295" w14:textId="77777777" w:rsidR="009F3730" w:rsidRPr="002A2A03" w:rsidRDefault="009F3730" w:rsidP="009F3730">
      <w:pPr>
        <w:rPr>
          <w:rFonts w:ascii="Arial" w:hAnsi="Arial" w:cs="Arial"/>
          <w:noProof/>
        </w:rPr>
      </w:pPr>
    </w:p>
    <w:p w14:paraId="36C4AA2F" w14:textId="77777777" w:rsidR="009F3730" w:rsidRPr="002A2A03" w:rsidRDefault="009F3730" w:rsidP="009F3730">
      <w:pPr>
        <w:rPr>
          <w:rFonts w:ascii="Arial" w:hAnsi="Arial" w:cs="Arial"/>
          <w:noProof/>
        </w:rPr>
      </w:pPr>
    </w:p>
    <w:p w14:paraId="6E9A4041" w14:textId="77777777" w:rsidR="009F3730" w:rsidRPr="002A2A03" w:rsidRDefault="009F3730" w:rsidP="009F3730">
      <w:pPr>
        <w:rPr>
          <w:rFonts w:ascii="Arial" w:hAnsi="Arial" w:cs="Arial"/>
          <w:noProof/>
        </w:rPr>
      </w:pPr>
    </w:p>
    <w:p w14:paraId="471617EC" w14:textId="77777777" w:rsidR="009F3730" w:rsidRDefault="009F3730" w:rsidP="009F3730">
      <w:pPr>
        <w:rPr>
          <w:b/>
          <w:bCs/>
          <w:noProof/>
        </w:rPr>
      </w:pPr>
    </w:p>
    <w:p w14:paraId="6BFE84C1" w14:textId="77777777" w:rsidR="009F3730" w:rsidRDefault="009F3730" w:rsidP="009F3730">
      <w:pPr>
        <w:rPr>
          <w:b/>
          <w:bCs/>
          <w:noProof/>
        </w:rPr>
      </w:pPr>
    </w:p>
    <w:p w14:paraId="5D1BDDD5" w14:textId="77777777" w:rsidR="009F3730" w:rsidRDefault="009F3730" w:rsidP="009F3730">
      <w:pPr>
        <w:rPr>
          <w:b/>
          <w:bCs/>
          <w:noProof/>
        </w:rPr>
      </w:pPr>
    </w:p>
    <w:p w14:paraId="34603550" w14:textId="77777777" w:rsidR="009F3730" w:rsidRDefault="009F3730" w:rsidP="009F3730">
      <w:pPr>
        <w:rPr>
          <w:b/>
          <w:bCs/>
          <w:noProof/>
        </w:rPr>
      </w:pPr>
    </w:p>
    <w:p w14:paraId="520BC877" w14:textId="77777777" w:rsidR="009F3730" w:rsidRDefault="009F3730" w:rsidP="009F3730">
      <w:pPr>
        <w:rPr>
          <w:b/>
          <w:bCs/>
          <w:noProof/>
        </w:rPr>
      </w:pPr>
    </w:p>
    <w:p w14:paraId="57F4CC46" w14:textId="77777777" w:rsidR="009F3730" w:rsidRDefault="009F3730" w:rsidP="009F3730">
      <w:pPr>
        <w:rPr>
          <w:b/>
          <w:bCs/>
          <w:noProof/>
        </w:rPr>
      </w:pPr>
    </w:p>
    <w:p w14:paraId="665D5A78" w14:textId="77777777" w:rsidR="009F3730" w:rsidRDefault="009F3730" w:rsidP="009F3730">
      <w:pPr>
        <w:rPr>
          <w:b/>
          <w:bCs/>
          <w:noProof/>
        </w:rPr>
      </w:pPr>
    </w:p>
    <w:p w14:paraId="7EDF631D" w14:textId="77777777" w:rsidR="009F3730" w:rsidRDefault="009F3730" w:rsidP="009F3730">
      <w:pPr>
        <w:rPr>
          <w:b/>
          <w:bCs/>
          <w:noProof/>
        </w:rPr>
      </w:pPr>
    </w:p>
    <w:p w14:paraId="6B74A6A6" w14:textId="77777777" w:rsidR="009F3730" w:rsidRDefault="009F3730" w:rsidP="009F3730">
      <w:pPr>
        <w:rPr>
          <w:b/>
          <w:bCs/>
          <w:noProof/>
        </w:rPr>
      </w:pPr>
    </w:p>
    <w:p w14:paraId="6947DC99" w14:textId="77777777" w:rsidR="009F3730" w:rsidRDefault="009F3730" w:rsidP="009F3730">
      <w:pPr>
        <w:rPr>
          <w:b/>
          <w:bCs/>
          <w:noProof/>
        </w:rPr>
      </w:pPr>
    </w:p>
    <w:p w14:paraId="2263FD90" w14:textId="77777777" w:rsidR="009F3730" w:rsidRDefault="009F3730" w:rsidP="009F3730">
      <w:pPr>
        <w:rPr>
          <w:b/>
          <w:bCs/>
          <w:noProof/>
        </w:rPr>
      </w:pPr>
    </w:p>
    <w:p w14:paraId="24B82CEF" w14:textId="77777777" w:rsidR="009F3730" w:rsidRDefault="009F3730" w:rsidP="009F3730">
      <w:pPr>
        <w:rPr>
          <w:b/>
          <w:bCs/>
          <w:noProof/>
        </w:rPr>
      </w:pPr>
    </w:p>
    <w:p w14:paraId="52104881" w14:textId="77777777" w:rsidR="009F3730" w:rsidRDefault="009F3730" w:rsidP="009F3730">
      <w:pPr>
        <w:rPr>
          <w:b/>
          <w:bCs/>
          <w:noProof/>
        </w:rPr>
      </w:pPr>
    </w:p>
    <w:p w14:paraId="6921431C" w14:textId="77777777" w:rsidR="009F3730" w:rsidRDefault="009F3730" w:rsidP="009F3730">
      <w:pPr>
        <w:rPr>
          <w:b/>
          <w:bCs/>
          <w:noProof/>
        </w:rPr>
      </w:pPr>
    </w:p>
    <w:p w14:paraId="149FF672" w14:textId="77777777" w:rsidR="009F3730" w:rsidRDefault="009F3730" w:rsidP="009F3730">
      <w:pPr>
        <w:rPr>
          <w:b/>
          <w:bCs/>
          <w:noProof/>
        </w:rPr>
      </w:pPr>
    </w:p>
    <w:p w14:paraId="37426F58" w14:textId="77777777" w:rsidR="009F3730" w:rsidRDefault="009F3730" w:rsidP="009F3730">
      <w:pPr>
        <w:rPr>
          <w:b/>
          <w:bCs/>
          <w:noProof/>
        </w:rPr>
      </w:pPr>
    </w:p>
    <w:p w14:paraId="0DCBE8A3" w14:textId="77777777" w:rsidR="009F3730" w:rsidRDefault="009F3730" w:rsidP="009F3730">
      <w:pPr>
        <w:rPr>
          <w:b/>
          <w:bCs/>
          <w:noProof/>
        </w:rPr>
      </w:pPr>
    </w:p>
    <w:p w14:paraId="73D0486F" w14:textId="77777777" w:rsidR="009F3730" w:rsidRDefault="009F3730" w:rsidP="009F3730">
      <w:pPr>
        <w:rPr>
          <w:b/>
          <w:bCs/>
          <w:noProof/>
        </w:rPr>
      </w:pPr>
    </w:p>
    <w:p w14:paraId="43659409" w14:textId="77777777" w:rsidR="009F3730" w:rsidRDefault="009F3730" w:rsidP="009F3730">
      <w:pPr>
        <w:rPr>
          <w:b/>
          <w:bCs/>
          <w:noProof/>
        </w:rPr>
      </w:pPr>
    </w:p>
    <w:p w14:paraId="606ED7BB" w14:textId="77777777" w:rsidR="009F3730" w:rsidRDefault="009F3730" w:rsidP="009F3730">
      <w:pPr>
        <w:rPr>
          <w:b/>
          <w:bCs/>
          <w:noProof/>
        </w:rPr>
      </w:pPr>
    </w:p>
    <w:p w14:paraId="7F552A4C" w14:textId="77777777" w:rsidR="009F3730" w:rsidRDefault="009F3730" w:rsidP="009F3730">
      <w:pPr>
        <w:rPr>
          <w:b/>
          <w:bCs/>
          <w:noProof/>
        </w:rPr>
      </w:pPr>
    </w:p>
    <w:p w14:paraId="3F35A9EE" w14:textId="77777777" w:rsidR="009F3730" w:rsidRDefault="009F3730" w:rsidP="009F3730">
      <w:pPr>
        <w:rPr>
          <w:b/>
          <w:bCs/>
          <w:noProof/>
        </w:rPr>
      </w:pPr>
    </w:p>
    <w:p w14:paraId="068D1CB9" w14:textId="77777777" w:rsidR="009F3730" w:rsidRDefault="009F3730" w:rsidP="009F3730">
      <w:pPr>
        <w:rPr>
          <w:b/>
          <w:bCs/>
          <w:noProof/>
        </w:rPr>
      </w:pPr>
    </w:p>
    <w:p w14:paraId="2F4F8382" w14:textId="77777777" w:rsidR="009F3730" w:rsidRDefault="009F3730" w:rsidP="009F3730">
      <w:pPr>
        <w:rPr>
          <w:b/>
          <w:bCs/>
          <w:noProof/>
        </w:rPr>
      </w:pPr>
    </w:p>
    <w:p w14:paraId="53FC4E9D" w14:textId="77777777" w:rsidR="009F3730" w:rsidRDefault="009F3730" w:rsidP="009F3730">
      <w:pPr>
        <w:rPr>
          <w:b/>
          <w:bCs/>
          <w:noProof/>
        </w:rPr>
      </w:pPr>
    </w:p>
    <w:p w14:paraId="45464D34" w14:textId="77777777" w:rsidR="009F3730" w:rsidRDefault="009F3730" w:rsidP="009F3730">
      <w:pPr>
        <w:rPr>
          <w:b/>
          <w:bCs/>
          <w:noProof/>
        </w:rPr>
      </w:pPr>
    </w:p>
    <w:p w14:paraId="408A5AEA" w14:textId="77777777" w:rsidR="009F3730" w:rsidRDefault="009F3730" w:rsidP="009F3730">
      <w:pPr>
        <w:rPr>
          <w:b/>
          <w:bCs/>
          <w:noProof/>
        </w:rPr>
      </w:pPr>
    </w:p>
    <w:p w14:paraId="10E5312D" w14:textId="77777777" w:rsidR="009F3730" w:rsidRDefault="009F3730" w:rsidP="009F3730">
      <w:pPr>
        <w:rPr>
          <w:b/>
          <w:bCs/>
          <w:noProof/>
        </w:rPr>
      </w:pPr>
    </w:p>
    <w:p w14:paraId="5F8CCF02" w14:textId="77777777" w:rsidR="009F3730" w:rsidRDefault="009F3730" w:rsidP="009F3730">
      <w:pPr>
        <w:rPr>
          <w:b/>
          <w:bCs/>
          <w:noProof/>
        </w:rPr>
      </w:pPr>
    </w:p>
    <w:p w14:paraId="4FD78B5D" w14:textId="77777777" w:rsidR="009F3730" w:rsidRDefault="009F3730" w:rsidP="009F3730"/>
    <w:sectPr w:rsidR="009F3730" w:rsidSect="001A0F07">
      <w:footerReference w:type="default" r:id="rId14"/>
      <w:pgSz w:w="11906" w:h="16838"/>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AA6190" w14:textId="77777777" w:rsidR="000A52CF" w:rsidRDefault="000A52CF" w:rsidP="00863741">
      <w:pPr>
        <w:spacing w:after="0" w:line="240" w:lineRule="auto"/>
      </w:pPr>
      <w:r>
        <w:separator/>
      </w:r>
    </w:p>
  </w:endnote>
  <w:endnote w:type="continuationSeparator" w:id="0">
    <w:p w14:paraId="0240A062" w14:textId="77777777" w:rsidR="000A52CF" w:rsidRDefault="000A52CF" w:rsidP="008637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9601292"/>
      <w:docPartObj>
        <w:docPartGallery w:val="Page Numbers (Bottom of Page)"/>
        <w:docPartUnique/>
      </w:docPartObj>
    </w:sdtPr>
    <w:sdtEndPr>
      <w:rPr>
        <w:noProof/>
      </w:rPr>
    </w:sdtEndPr>
    <w:sdtContent>
      <w:p w14:paraId="5BB85B09" w14:textId="77777777" w:rsidR="00863741" w:rsidRDefault="00863741">
        <w:pPr>
          <w:pStyle w:val="Footer"/>
        </w:pPr>
        <w:r>
          <w:fldChar w:fldCharType="begin"/>
        </w:r>
        <w:r>
          <w:instrText xml:space="preserve"> PAGE   \* MERGEFORMAT </w:instrText>
        </w:r>
        <w:r>
          <w:fldChar w:fldCharType="separate"/>
        </w:r>
        <w:r>
          <w:rPr>
            <w:noProof/>
          </w:rPr>
          <w:t>2</w:t>
        </w:r>
        <w:r>
          <w:rPr>
            <w:noProof/>
          </w:rPr>
          <w:fldChar w:fldCharType="end"/>
        </w:r>
      </w:p>
    </w:sdtContent>
  </w:sdt>
  <w:p w14:paraId="71F02194" w14:textId="77777777" w:rsidR="00863741" w:rsidRDefault="008637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C2F35B" w14:textId="77777777" w:rsidR="000A52CF" w:rsidRDefault="000A52CF" w:rsidP="00863741">
      <w:pPr>
        <w:spacing w:after="0" w:line="240" w:lineRule="auto"/>
      </w:pPr>
      <w:r>
        <w:separator/>
      </w:r>
    </w:p>
  </w:footnote>
  <w:footnote w:type="continuationSeparator" w:id="0">
    <w:p w14:paraId="0983DBB8" w14:textId="77777777" w:rsidR="000A52CF" w:rsidRDefault="000A52CF" w:rsidP="008637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EC6351"/>
    <w:multiLevelType w:val="hybridMultilevel"/>
    <w:tmpl w:val="B2AE53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4F401FAE"/>
    <w:multiLevelType w:val="hybridMultilevel"/>
    <w:tmpl w:val="07DAA79A"/>
    <w:lvl w:ilvl="0" w:tplc="08090001">
      <w:start w:val="1"/>
      <w:numFmt w:val="bullet"/>
      <w:lvlText w:val=""/>
      <w:lvlJc w:val="left"/>
      <w:pPr>
        <w:ind w:left="501" w:hanging="360"/>
      </w:pPr>
      <w:rPr>
        <w:rFonts w:ascii="Symbol" w:hAnsi="Symbol" w:hint="default"/>
      </w:rPr>
    </w:lvl>
    <w:lvl w:ilvl="1" w:tplc="08090003">
      <w:start w:val="1"/>
      <w:numFmt w:val="bullet"/>
      <w:lvlText w:val="o"/>
      <w:lvlJc w:val="left"/>
      <w:pPr>
        <w:ind w:left="1221" w:hanging="360"/>
      </w:pPr>
      <w:rPr>
        <w:rFonts w:ascii="Courier New" w:hAnsi="Courier New" w:cs="Courier New" w:hint="default"/>
      </w:rPr>
    </w:lvl>
    <w:lvl w:ilvl="2" w:tplc="08090005">
      <w:start w:val="1"/>
      <w:numFmt w:val="bullet"/>
      <w:lvlText w:val=""/>
      <w:lvlJc w:val="left"/>
      <w:pPr>
        <w:ind w:left="1941" w:hanging="360"/>
      </w:pPr>
      <w:rPr>
        <w:rFonts w:ascii="Wingdings" w:hAnsi="Wingdings" w:hint="default"/>
      </w:rPr>
    </w:lvl>
    <w:lvl w:ilvl="3" w:tplc="08090001">
      <w:start w:val="1"/>
      <w:numFmt w:val="bullet"/>
      <w:lvlText w:val=""/>
      <w:lvlJc w:val="left"/>
      <w:pPr>
        <w:ind w:left="2661" w:hanging="360"/>
      </w:pPr>
      <w:rPr>
        <w:rFonts w:ascii="Symbol" w:hAnsi="Symbol" w:hint="default"/>
      </w:rPr>
    </w:lvl>
    <w:lvl w:ilvl="4" w:tplc="08090003">
      <w:start w:val="1"/>
      <w:numFmt w:val="bullet"/>
      <w:lvlText w:val="o"/>
      <w:lvlJc w:val="left"/>
      <w:pPr>
        <w:ind w:left="3381" w:hanging="360"/>
      </w:pPr>
      <w:rPr>
        <w:rFonts w:ascii="Courier New" w:hAnsi="Courier New" w:cs="Courier New" w:hint="default"/>
      </w:rPr>
    </w:lvl>
    <w:lvl w:ilvl="5" w:tplc="08090005">
      <w:start w:val="1"/>
      <w:numFmt w:val="bullet"/>
      <w:lvlText w:val=""/>
      <w:lvlJc w:val="left"/>
      <w:pPr>
        <w:ind w:left="4101" w:hanging="360"/>
      </w:pPr>
      <w:rPr>
        <w:rFonts w:ascii="Wingdings" w:hAnsi="Wingdings" w:hint="default"/>
      </w:rPr>
    </w:lvl>
    <w:lvl w:ilvl="6" w:tplc="08090001">
      <w:start w:val="1"/>
      <w:numFmt w:val="bullet"/>
      <w:lvlText w:val=""/>
      <w:lvlJc w:val="left"/>
      <w:pPr>
        <w:ind w:left="4821" w:hanging="360"/>
      </w:pPr>
      <w:rPr>
        <w:rFonts w:ascii="Symbol" w:hAnsi="Symbol" w:hint="default"/>
      </w:rPr>
    </w:lvl>
    <w:lvl w:ilvl="7" w:tplc="08090003">
      <w:start w:val="1"/>
      <w:numFmt w:val="bullet"/>
      <w:lvlText w:val="o"/>
      <w:lvlJc w:val="left"/>
      <w:pPr>
        <w:ind w:left="5541" w:hanging="360"/>
      </w:pPr>
      <w:rPr>
        <w:rFonts w:ascii="Courier New" w:hAnsi="Courier New" w:cs="Courier New" w:hint="default"/>
      </w:rPr>
    </w:lvl>
    <w:lvl w:ilvl="8" w:tplc="08090005">
      <w:start w:val="1"/>
      <w:numFmt w:val="bullet"/>
      <w:lvlText w:val=""/>
      <w:lvlJc w:val="left"/>
      <w:pPr>
        <w:ind w:left="6261" w:hanging="360"/>
      </w:pPr>
      <w:rPr>
        <w:rFonts w:ascii="Wingdings" w:hAnsi="Wingdings" w:hint="default"/>
      </w:rPr>
    </w:lvl>
  </w:abstractNum>
  <w:abstractNum w:abstractNumId="2" w15:restartNumberingAfterBreak="0">
    <w:nsid w:val="52CA5439"/>
    <w:multiLevelType w:val="hybridMultilevel"/>
    <w:tmpl w:val="92483A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58AB6CB9"/>
    <w:multiLevelType w:val="hybridMultilevel"/>
    <w:tmpl w:val="06E60D4A"/>
    <w:lvl w:ilvl="0" w:tplc="FFFFFFF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39459377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673385176">
    <w:abstractNumId w:val="1"/>
  </w:num>
  <w:num w:numId="3" w16cid:durableId="1019160300">
    <w:abstractNumId w:val="0"/>
  </w:num>
  <w:num w:numId="4" w16cid:durableId="1791975152">
    <w:abstractNumId w:val="2"/>
  </w:num>
  <w:num w:numId="5" w16cid:durableId="563417273">
    <w:abstractNumId w:val="0"/>
  </w:num>
  <w:num w:numId="6" w16cid:durableId="8494858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grammar="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730"/>
    <w:rsid w:val="000A52CF"/>
    <w:rsid w:val="001A0F07"/>
    <w:rsid w:val="00257DE1"/>
    <w:rsid w:val="002A2A03"/>
    <w:rsid w:val="002E642D"/>
    <w:rsid w:val="003A5F34"/>
    <w:rsid w:val="00510AE3"/>
    <w:rsid w:val="00796A3B"/>
    <w:rsid w:val="007C7DA6"/>
    <w:rsid w:val="008159EE"/>
    <w:rsid w:val="00856829"/>
    <w:rsid w:val="00863741"/>
    <w:rsid w:val="00892FE4"/>
    <w:rsid w:val="0092301D"/>
    <w:rsid w:val="009F3730"/>
    <w:rsid w:val="00A6412F"/>
    <w:rsid w:val="00AC25A6"/>
    <w:rsid w:val="00B22C2A"/>
    <w:rsid w:val="00C211E0"/>
    <w:rsid w:val="00CB3BDE"/>
    <w:rsid w:val="00E83FBC"/>
    <w:rsid w:val="00EA4355"/>
    <w:rsid w:val="00F34F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00B2E0"/>
  <w15:chartTrackingRefBased/>
  <w15:docId w15:val="{76741243-DB15-4FA3-80E5-6E2602E3C2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3730"/>
    <w:rPr>
      <w:kern w:val="0"/>
      <w:lang w:val="en-US"/>
      <w14:ligatures w14:val="none"/>
    </w:rPr>
  </w:style>
  <w:style w:type="paragraph" w:styleId="Heading1">
    <w:name w:val="heading 1"/>
    <w:basedOn w:val="Normal"/>
    <w:next w:val="Normal"/>
    <w:link w:val="Heading1Char"/>
    <w:uiPriority w:val="9"/>
    <w:qFormat/>
    <w:rsid w:val="009F37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F37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F37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37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37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37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37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37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37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37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F37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F37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37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37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37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37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37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3730"/>
    <w:rPr>
      <w:rFonts w:eastAsiaTheme="majorEastAsia" w:cstheme="majorBidi"/>
      <w:color w:val="272727" w:themeColor="text1" w:themeTint="D8"/>
    </w:rPr>
  </w:style>
  <w:style w:type="paragraph" w:styleId="Title">
    <w:name w:val="Title"/>
    <w:basedOn w:val="Normal"/>
    <w:next w:val="Normal"/>
    <w:link w:val="TitleChar"/>
    <w:uiPriority w:val="10"/>
    <w:qFormat/>
    <w:rsid w:val="009F37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37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37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37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3730"/>
    <w:pPr>
      <w:spacing w:before="160"/>
      <w:jc w:val="center"/>
    </w:pPr>
    <w:rPr>
      <w:i/>
      <w:iCs/>
      <w:color w:val="404040" w:themeColor="text1" w:themeTint="BF"/>
    </w:rPr>
  </w:style>
  <w:style w:type="character" w:customStyle="1" w:styleId="QuoteChar">
    <w:name w:val="Quote Char"/>
    <w:basedOn w:val="DefaultParagraphFont"/>
    <w:link w:val="Quote"/>
    <w:uiPriority w:val="29"/>
    <w:rsid w:val="009F3730"/>
    <w:rPr>
      <w:i/>
      <w:iCs/>
      <w:color w:val="404040" w:themeColor="text1" w:themeTint="BF"/>
    </w:rPr>
  </w:style>
  <w:style w:type="paragraph" w:styleId="ListParagraph">
    <w:name w:val="List Paragraph"/>
    <w:basedOn w:val="Normal"/>
    <w:uiPriority w:val="34"/>
    <w:qFormat/>
    <w:rsid w:val="009F3730"/>
    <w:pPr>
      <w:ind w:left="720"/>
      <w:contextualSpacing/>
    </w:pPr>
  </w:style>
  <w:style w:type="character" w:styleId="IntenseEmphasis">
    <w:name w:val="Intense Emphasis"/>
    <w:basedOn w:val="DefaultParagraphFont"/>
    <w:uiPriority w:val="21"/>
    <w:qFormat/>
    <w:rsid w:val="009F3730"/>
    <w:rPr>
      <w:i/>
      <w:iCs/>
      <w:color w:val="0F4761" w:themeColor="accent1" w:themeShade="BF"/>
    </w:rPr>
  </w:style>
  <w:style w:type="paragraph" w:styleId="IntenseQuote">
    <w:name w:val="Intense Quote"/>
    <w:basedOn w:val="Normal"/>
    <w:next w:val="Normal"/>
    <w:link w:val="IntenseQuoteChar"/>
    <w:uiPriority w:val="30"/>
    <w:qFormat/>
    <w:rsid w:val="009F37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3730"/>
    <w:rPr>
      <w:i/>
      <w:iCs/>
      <w:color w:val="0F4761" w:themeColor="accent1" w:themeShade="BF"/>
    </w:rPr>
  </w:style>
  <w:style w:type="character" w:styleId="IntenseReference">
    <w:name w:val="Intense Reference"/>
    <w:basedOn w:val="DefaultParagraphFont"/>
    <w:uiPriority w:val="32"/>
    <w:qFormat/>
    <w:rsid w:val="009F3730"/>
    <w:rPr>
      <w:b/>
      <w:bCs/>
      <w:smallCaps/>
      <w:color w:val="0F4761" w:themeColor="accent1" w:themeShade="BF"/>
      <w:spacing w:val="5"/>
    </w:rPr>
  </w:style>
  <w:style w:type="character" w:styleId="Hyperlink">
    <w:name w:val="Hyperlink"/>
    <w:basedOn w:val="DefaultParagraphFont"/>
    <w:uiPriority w:val="99"/>
    <w:unhideWhenUsed/>
    <w:rsid w:val="009F3730"/>
    <w:rPr>
      <w:color w:val="467886" w:themeColor="hyperlink"/>
      <w:u w:val="single"/>
    </w:rPr>
  </w:style>
  <w:style w:type="paragraph" w:styleId="TOC1">
    <w:name w:val="toc 1"/>
    <w:basedOn w:val="Normal"/>
    <w:next w:val="Normal"/>
    <w:autoRedefine/>
    <w:uiPriority w:val="39"/>
    <w:unhideWhenUsed/>
    <w:rsid w:val="009F3730"/>
    <w:pPr>
      <w:spacing w:after="100"/>
    </w:pPr>
  </w:style>
  <w:style w:type="paragraph" w:styleId="NoSpacing">
    <w:name w:val="No Spacing"/>
    <w:link w:val="NoSpacingChar"/>
    <w:uiPriority w:val="1"/>
    <w:qFormat/>
    <w:rsid w:val="009F373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F3730"/>
    <w:rPr>
      <w:rFonts w:eastAsiaTheme="minorEastAsia"/>
      <w:kern w:val="0"/>
      <w:lang w:val="en-US"/>
      <w14:ligatures w14:val="none"/>
    </w:rPr>
  </w:style>
  <w:style w:type="paragraph" w:styleId="NormalWeb">
    <w:name w:val="Normal (Web)"/>
    <w:basedOn w:val="Normal"/>
    <w:uiPriority w:val="99"/>
    <w:semiHidden/>
    <w:unhideWhenUsed/>
    <w:rsid w:val="009F373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Caption">
    <w:name w:val="caption"/>
    <w:basedOn w:val="Normal"/>
    <w:next w:val="Normal"/>
    <w:uiPriority w:val="35"/>
    <w:unhideWhenUsed/>
    <w:qFormat/>
    <w:rsid w:val="007C7DA6"/>
    <w:pPr>
      <w:spacing w:after="200" w:line="240" w:lineRule="auto"/>
    </w:pPr>
    <w:rPr>
      <w:i/>
      <w:iCs/>
      <w:color w:val="0E2841" w:themeColor="text2"/>
      <w:sz w:val="18"/>
      <w:szCs w:val="18"/>
    </w:rPr>
  </w:style>
  <w:style w:type="table" w:styleId="TableGrid">
    <w:name w:val="Table Grid"/>
    <w:basedOn w:val="TableNormal"/>
    <w:uiPriority w:val="39"/>
    <w:rsid w:val="00796A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A2A03"/>
    <w:rPr>
      <w:color w:val="605E5C"/>
      <w:shd w:val="clear" w:color="auto" w:fill="E1DFDD"/>
    </w:rPr>
  </w:style>
  <w:style w:type="paragraph" w:styleId="TOCHeading">
    <w:name w:val="TOC Heading"/>
    <w:basedOn w:val="Heading1"/>
    <w:next w:val="Normal"/>
    <w:uiPriority w:val="39"/>
    <w:unhideWhenUsed/>
    <w:qFormat/>
    <w:rsid w:val="00863741"/>
    <w:pPr>
      <w:spacing w:before="240" w:after="0"/>
      <w:outlineLvl w:val="9"/>
    </w:pPr>
    <w:rPr>
      <w:sz w:val="32"/>
      <w:szCs w:val="32"/>
    </w:rPr>
  </w:style>
  <w:style w:type="paragraph" w:styleId="TOC2">
    <w:name w:val="toc 2"/>
    <w:basedOn w:val="Normal"/>
    <w:next w:val="Normal"/>
    <w:autoRedefine/>
    <w:uiPriority w:val="39"/>
    <w:unhideWhenUsed/>
    <w:rsid w:val="00863741"/>
    <w:pPr>
      <w:spacing w:after="100"/>
      <w:ind w:left="220"/>
    </w:pPr>
  </w:style>
  <w:style w:type="paragraph" w:styleId="Header">
    <w:name w:val="header"/>
    <w:basedOn w:val="Normal"/>
    <w:link w:val="HeaderChar"/>
    <w:uiPriority w:val="99"/>
    <w:unhideWhenUsed/>
    <w:rsid w:val="008637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3741"/>
    <w:rPr>
      <w:kern w:val="0"/>
      <w:lang w:val="en-US"/>
      <w14:ligatures w14:val="none"/>
    </w:rPr>
  </w:style>
  <w:style w:type="paragraph" w:styleId="Footer">
    <w:name w:val="footer"/>
    <w:basedOn w:val="Normal"/>
    <w:link w:val="FooterChar"/>
    <w:uiPriority w:val="99"/>
    <w:unhideWhenUsed/>
    <w:rsid w:val="008637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3741"/>
    <w:rPr>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2.gov.bc.ca/gov/content/safety/emergency-management/recover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bc.ca/bc/resources/media-centre/media-release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AEB3A7-D8E2-4DCF-8B2D-4389D241D6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16</Pages>
  <Words>4627</Words>
  <Characters>26376</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dc:creator>
  <cp:keywords/>
  <dc:description/>
  <cp:lastModifiedBy>Anna Gromova</cp:lastModifiedBy>
  <cp:revision>2</cp:revision>
  <dcterms:created xsi:type="dcterms:W3CDTF">2025-12-18T23:47:00Z</dcterms:created>
  <dcterms:modified xsi:type="dcterms:W3CDTF">2025-12-18T23:47:00Z</dcterms:modified>
</cp:coreProperties>
</file>