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7503FB" w:rsidR="7908378C" w:rsidRDefault="7908378C" w:rsidP="33572C6E">
            <w:pPr>
              <w:ind w:right="237"/>
              <w:rPr>
                <w:b/>
                <w:bCs/>
                <w:color w:val="auto"/>
                <w:sz w:val="32"/>
                <w:szCs w:val="32"/>
              </w:rPr>
            </w:pPr>
            <w:r w:rsidRPr="33572C6E">
              <w:rPr>
                <w:b/>
                <w:bCs/>
                <w:color w:val="auto"/>
                <w:sz w:val="32"/>
                <w:szCs w:val="32"/>
              </w:rPr>
              <w:t>Learner name: ___</w:t>
            </w:r>
            <w:r w:rsidR="0052750E">
              <w:rPr>
                <w:b/>
                <w:bCs/>
                <w:color w:val="auto"/>
                <w:sz w:val="32"/>
                <w:szCs w:val="32"/>
              </w:rPr>
              <w:t>LUKE BARROW</w:t>
            </w:r>
            <w:r w:rsidRPr="33572C6E">
              <w:rPr>
                <w:b/>
                <w:bCs/>
                <w:color w:val="auto"/>
                <w:sz w:val="32"/>
                <w:szCs w:val="32"/>
              </w:rPr>
              <w:t>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99C13A" w:rsidR="7908378C" w:rsidRDefault="7908378C" w:rsidP="33572C6E">
            <w:pPr>
              <w:ind w:right="237"/>
              <w:rPr>
                <w:b/>
                <w:bCs/>
                <w:color w:val="auto"/>
                <w:sz w:val="32"/>
                <w:szCs w:val="32"/>
              </w:rPr>
            </w:pPr>
            <w:r w:rsidRPr="33572C6E">
              <w:rPr>
                <w:b/>
                <w:bCs/>
                <w:color w:val="auto"/>
                <w:sz w:val="32"/>
                <w:szCs w:val="32"/>
              </w:rPr>
              <w:t>_____</w:t>
            </w:r>
            <w:r w:rsidR="0052750E">
              <w:rPr>
                <w:b/>
                <w:bCs/>
                <w:color w:val="auto"/>
                <w:sz w:val="32"/>
                <w:szCs w:val="32"/>
              </w:rPr>
              <w:t>2125200</w:t>
            </w:r>
            <w:r w:rsidRPr="33572C6E">
              <w:rPr>
                <w:b/>
                <w:bCs/>
                <w:color w:val="auto"/>
                <w:sz w:val="32"/>
                <w:szCs w:val="32"/>
              </w:rPr>
              <w:t>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66424E" w14:textId="5ECADC37" w:rsidR="002919FB" w:rsidRDefault="002919FB" w:rsidP="002919FB">
      <w:r>
        <w:t>I have recently completed a full investigation whereby a charging decision was granted by the CPS and the subject was convicted on the offences put to him. It started as an initial 999 call for an unknown subject at that time outside an address making threats over the phone to smash the windows of the property. I have attended with a colleague and gained further details of what had transpired, the unknown subject was in fact a male the victim knew, and the subject had made these threats while stood in the rear lane to the property. We have immediately gone through the property and conducted an area search through the rear lanes for this subject, however, this resulted with a negative as there were too many exit points. My colleague has then continued conducting the area search while I went back to the victim to obtain further details. While speaking to the victim I have ensured that everything they said was responded to in some capacity. I have then proceeded to take a statement off the victim, following this I have given the victim adequate safety advice before my colleague and I left the property and conducted an area search while inside a police vehicle, again this returned a negative. Later on that shift a further call has been made from the same victim reporting that his father’s car had been damaged as a brick had been thrown through the car’s windscreen. I have gone back to the address and taken photographs of the damage, seized the brick that was used and taken a further statement. An area search was conducted again with a negative result. Enquiries have then taken place over my next shifts, during this time period the victim then became a victim of harassment from the same subject, I have met with the victim and taken another further statement. The investigation then got to a point where an arrest was ready but the subject went into hiding but was eventually found following an anonymous tip off and was interviewed, and the case file sent to the CPS who decided to charge. The male subject was the convicted in court.</w:t>
      </w:r>
    </w:p>
    <w:p w14:paraId="360A9975" w14:textId="77777777" w:rsidR="002919FB" w:rsidRDefault="002919FB" w:rsidP="002919FB"/>
    <w:p w14:paraId="4FADDF4A" w14:textId="0C94DE4B" w:rsidR="002919FB" w:rsidRDefault="002919FB" w:rsidP="002919FB">
      <w:r>
        <w:t xml:space="preserve">When it comes to dealing with victims of crime as police we are governed by what is known as the ‘Code of Practice for Victims of Crime in England &amp; Wales’. This code of practice includes 12 codes which police need to adhere to in order for victims of crime to feel adequately safeguarded and involved in any given investigation that is taking place, these codes are however the minimum level that victims can expect when an investigation is still taking place. The Codes of Practice for victims </w:t>
      </w:r>
      <w:r>
        <w:lastRenderedPageBreak/>
        <w:t>also sets out a definition of a victim, the code states that a victim is a person who as a direct result of a criminal offence being commissioned has suffered economic loss, or physical, mental, or emotional harm (Ministry of Justice, 2021). Therefore, using this definition the victim I dealt with was defined as a victim under the Codes of Practice as this victim had suffered emotional harm through the threats of damage to the property and the harassment that followed. The initial victim’s father was also classed as a victim under this definition as his car had been damaged so suffered economic loss. Therefore, there were two individuals who were entitled the level of service from myself that the Codes of Practice outlines.</w:t>
      </w:r>
    </w:p>
    <w:p w14:paraId="5C5C0627" w14:textId="77777777" w:rsidR="002919FB" w:rsidRDefault="002919FB" w:rsidP="002919FB"/>
    <w:p w14:paraId="5164F210" w14:textId="72BEA0D1" w:rsidR="002919FB" w:rsidRDefault="002919FB" w:rsidP="002919FB">
      <w:r>
        <w:t>Some codes that are outlined in the Codes of Practice are not dealt with directly by the officer dealing with the investigation, some are dealt with by specific agencies due to the nature of the code. For example, code 8 is the right “to be given information about the trial, trial process and your role as a witness” (Ministry of Justice, 2021). This code in particular is dealt with through the Victim Care Unit, the Victim Care Unit make regular contact with victim’s of crime and take a bit of pressure off front line officers as they can look at where an investigation is and update the victim accordingly, which is code 6. Code 8 is dealt with by the Victim Care Unit as they have a deeper understanding of what the process is when an investigation gets to that stage whereas officers don’t necessarily have that understanding. Another code included in the Codes of Practice that is not dealt with by police officers is Code 9 which is the victim’s right to be informed of the outcomes of the case and any potential appeals that are going to be lodged. This is again not dealt with by police as once an investigation gets to the stage of being heard in court the police officer who was dealing does not have involvement in the first person as this area of the investigation falls out of their remit so it is better for the victim to be informed of this information by an individual who has that deeper understanding. The codes of practice that have been mentioned here are not given to the victim directly by the police officer heading up the investigation, they are given to the victim through our specialist services we offer to victims, this makes the overall experience better for the victim as these dedicated specialists are able to dedicate all of their time and efforts to the victim whereas a front line police officer has to share their time between victims, answering calls, and conducted necessary investigation lines for the other active investigations they are heading up. By having these specialist victim services the pressure gets taken off the front line police officers and ensures the victim feels as involved as possible and ensures they do not feel forgotten about or neglected throughout the investigation process. Overall, our victim care units do an amazing job are keeping victims in the overall loop of any given investigation and essentially manage them within that investigation as the victim needs to be kept engaged so that they continue their vital support of a complaint which can better safeguard them from becoming a repeat victim.</w:t>
      </w:r>
    </w:p>
    <w:p w14:paraId="28A73F3C" w14:textId="77777777" w:rsidR="002919FB" w:rsidRDefault="002919FB" w:rsidP="002919FB"/>
    <w:p w14:paraId="33319818" w14:textId="2A2673A9" w:rsidR="002919FB" w:rsidRDefault="002919FB" w:rsidP="002919FB">
      <w:r>
        <w:t xml:space="preserve">As police numerous codes held within the Codes of Practice are ones that we deal with directly. For example, Code 1 is the victim’s right to be understood and their right to understand what is happening. In regards to the incident I touched upon I ensured that the victim was listened to thoroughly before anything was taken off them in terms of an official statement so that way I could explain the whole investigatory procedure to them tailored to the crime they had been made a victim of. By doing this not only was the victim understood by myself, they were also able to fully understand what our aims as police were in relation to the investigation that would be at hand. Following taking the initial complaint statement I was then in a position to speak to the victim about the services we can offer them through professional agencies which will support them throughout the investigation, with their needs being tailored to. This falls in line with Code 4 and I was able to explain to the victim what the Victim Care Unit is and what work they carry out, it is best practice for us to refer every victim to them in the first instance regardless of whether a victim wants us to at the time we visit them following the crime being commissioned, as their mind may change once the aftermath of the crime sinks in and their brain has had time to digest what has happened to them. In line with Code 4, further to simply referring victims to our Victim Care Unit I also make every effort to recommend Victim Support, who are an external charity independent from the police who offer support to victims of crime across England and Wales (Victim Support, 2023). This charity has a 24/7 supportline which victims can use to speak through the impacts the crime has had on them and how they feel. I make every effort to refer victims to this charity as victims can sometimes feel intimidated by police officers and are reluctant to tell us how they truly feel, so opening up to an independent charity can make this easier for them. This ties in nicely with Code 7 of the Codes of Practice which is the victim’s right to make a Victim Personal Statement which focuses more in depth on how the crime has impacted the victim, initially victims do not necessarily like informing officers how they feel so if they open up to Victim Support they can then make their Victim Personal Statement at a later date when they feel </w:t>
      </w:r>
      <w:r>
        <w:lastRenderedPageBreak/>
        <w:t>more comfortable, this works best for us too as after an amount of time has passed the victim can better assess the impact the crime has had on them which will make their Victim Personal Statement much more impactful if their investigation is brought before a court. Linking in with the incident I mentioned I offered the victim a chance to make the Victim Personal Statement as we have to but also explained that it is best practice to do it after a few weeks so they can assess the impact once they’ve had chance to go about their daily routines again, I have then re-visited the victim to conduct this at a later date. Code 6 of the Codes of Practice is one of the more important codes we must adhere to as police, Code 6 covers the victim’s right to be kept up to date with the investigation. Code 6 outlines that a victim should be updated when a suspect is “arrested, interviewed, released without charge, or released on bail or under investigation, or if any bail conditions are changed or cancelled” (Ministry of Justice, 2021). It is vital that every police officer follows this code so that the victim is updated at the key points of any given investigation. The victim in the incident I have discussed was updated at these key points, I have also updated the victim when the case file for this investigation officially landed with the CPS so they knew it was then being assessed by the CPS, I have also ensured the victim was kept updated when any re-work was requested by the CPS so they were not kept guessing as to what was happening. The overall approach that police officers take to managing their victims of crime is simple, as we have available to us specific specialist units we only have to keep contact with the victims during the stage of the investigation that we control, for example, any outstanding enquiries and then the police custody stage. It is vital that we get this correct every time so that every victim feels like they are being heard and their needs are being taken into consideration. A lot of victims will simply want a quick phone call or even a text message telling them what the update is and if we can ensure we give these updates without the victim requesting them the victim then feels as if they are not being a burden to police resources, which they are most definitely not.</w:t>
      </w:r>
    </w:p>
    <w:p w14:paraId="10A4AC82" w14:textId="77777777" w:rsidR="002919FB" w:rsidRDefault="002919FB" w:rsidP="002919FB"/>
    <w:p w14:paraId="187ABE43" w14:textId="65BEBEAE" w:rsidR="002919FB" w:rsidRDefault="002919FB" w:rsidP="002919FB">
      <w:r>
        <w:t>In conclusion, it has been established that a victim of crime is likely to become a repeat victim within a week of the initial offence (Weisel, 2005). Linking in to the incident I have been discussing, the victim was the subject of becoming a repeat victim within hours of their initial report when his father’s car was damaged, he was again a repeat victim following the harassment element, which occurred within a week of his initial report. Most victims if they become repeat victims will take their support for police action by means of an investigation back as they feel too scared to continue. By engaging the victim, re-assuring them that with their support we as officers can pursue a charging decision by the CPS, and keeping them updated at every stage along the way we can give a little of relief to these victims. The best way of doing this in my opinion is to keep doing what we are currently doing, by following the Codes of Practice but also going that little bit further and regularly checking in on victims, that way we can also assess whether the safeguarding advice we gave them at the time of their initial report is still adequate and if not we can tailor further safeguarding advice to them.</w:t>
      </w:r>
    </w:p>
    <w:p w14:paraId="37E1CB4F" w14:textId="77777777" w:rsidR="002919FB" w:rsidRDefault="002919FB" w:rsidP="002919FB">
      <w:pPr>
        <w:rPr>
          <w:b/>
          <w:bCs/>
        </w:rPr>
      </w:pPr>
    </w:p>
    <w:p w14:paraId="6C416DAA" w14:textId="5B99F62F" w:rsidR="002919FB" w:rsidRDefault="002919FB" w:rsidP="002919FB">
      <w:r>
        <w:rPr>
          <w:b/>
          <w:bCs/>
          <w:shd w:val="clear" w:color="auto" w:fill="FFFF00"/>
        </w:rPr>
        <w:t>[2,0</w:t>
      </w:r>
      <w:r w:rsidR="00F25B3E">
        <w:rPr>
          <w:b/>
          <w:bCs/>
          <w:shd w:val="clear" w:color="auto" w:fill="FFFF00"/>
        </w:rPr>
        <w:t>92</w:t>
      </w:r>
      <w:r>
        <w:rPr>
          <w:b/>
          <w:bCs/>
          <w:shd w:val="clear" w:color="auto" w:fill="FFFF00"/>
        </w:rPr>
        <w:t>]</w:t>
      </w: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A2E4315" w14:textId="5039F3BC" w:rsidR="00003BB4" w:rsidRDefault="00003BB4" w:rsidP="00003BB4">
      <w:r>
        <w:t>I have recently dealt with an emergency graded incident that was a domestic in nature. A call came in from a female who was reporting her partner had assaulted her, this was all the information that the initial phone call gave to us. Following our Force Control Room conducting the relevant Police National Computer (PNC) checks we were given further information about those possibly involved. From these checks we were passed information about a female who has the phone number used to call in linked to her on our systems, from this we were able to be passed information about the possible offender who was known to police, as he had been dealt with by other officers previously for other domestic related instances. We have attempted to call the female caller back but got no answer so were immediately dispatched to her last known home address. We have arrived at her last known home address within ten minutes and have located the female inside the address. The female confirmed her identity, and it was a match to the details the Force Control Room had passed us earlier on. The female appeared to be the victim of an assault due to injuries that were showing on her face and neck, immediately we have checked the address to ensure that any potential offenders were not hiding away inside the address and to ensure there weren’t any other victims in need of medical assistance inside the address where we couldn’t see them. We searched the address and there was no offender present, and no other potential victims so we turned our full attention to the one victim we knew for definite.</w:t>
      </w:r>
    </w:p>
    <w:p w14:paraId="3BD05665" w14:textId="77777777" w:rsidR="00003BB4" w:rsidRDefault="00003BB4" w:rsidP="00003BB4"/>
    <w:p w14:paraId="428F2B65" w14:textId="5F92DD46" w:rsidR="00003BB4" w:rsidRDefault="00003BB4" w:rsidP="00003BB4">
      <w:r>
        <w:t>We have tried to make our victim as comfortable as possible given what they had just experienced, we took our victim into their living room and asked them sit down as did we so that they wouldn’t feel intimidated having two police officers stood in front of them while we went through the process of finding out what had happened inside the address that led to the victim calling us. This victim was known to us as being a repeat victim of domestic abuse by a male who was also well known to us, therefore I kept my Body Worn Video on, I had activated this on our arrival in case the offender was still on scene. I have kept my Body Worn Video on as at that moment in time we were not sure if this victim would make a formal complaint, as it is well researched and known that repeat victims of domestic abuse become are less likely to make a complaint due to fear of the perpetrator (Women’s Aid, 2020). My aim to keeping my Body Worn Video on was to capture the first account the victim was about to make so that if there was no formal complaint being made we would at least have the first account captured on video, my Body Worn Video would also pick up the injuries that were on show by the victim as Body Worn Video can be used as admissible in any case which is not being supported by the victim (College of Policing, 2022). We have then asked the victim to talk us through what exactly had happened that led to them calling us, the victim has immediately disclosed that they had recently re-entered the relationship with the perpetrator following years of previous domestic abuse as they felt they had changed. The victim disclosed since the relationship started up again they had been arguing non-stop and it had all escalated to this incident whereby the perpetrator had accused them of cheating and following a short argument punched them to the head which caused them to fall over and hit their head on the floor, the victim then disclosed the perpetrator then dragged her up by her hair and gripped them by the neck and tightened their grip before punching them again, causing a cut to their ear. The victim then disclosed they got up and put their handbag on as they were going to leave but the perpetrator has grabbed the handbag and forced it off them, taking out the cigarettes which were inside. From this first account we determined we were looking at the offences of assault causing actual bodily harm, non-fatal strangulation, and robbery. I have then turned my Body Worn Video off.</w:t>
      </w:r>
    </w:p>
    <w:p w14:paraId="09809F35" w14:textId="77777777" w:rsidR="00003BB4" w:rsidRDefault="00003BB4" w:rsidP="00003BB4"/>
    <w:p w14:paraId="26685BBE" w14:textId="2C2A006B" w:rsidR="00003BB4" w:rsidRDefault="00003BB4" w:rsidP="00003BB4">
      <w:r>
        <w:t xml:space="preserve">Following the female giving myself and other attending officers her initial account she was immediately offered a Domestic Abuse, Stalking, and Honour Based Violence Risk Assessment (DASH). A DASH is a type of Public Protection Notification Report (PPN), a PPN is a report that the police will fill out once they have dealt with a particular type of incident. A PPN can be issued on an individual if they fall into the category of; adult at risk, child at risk, DASH. A DASH is just a type of PPN and aids us make a decision regarding the risk level of the victim (Norfolk County Council, 2023). The female we were dealing with was offered a DASH, the one we use in my force utilises </w:t>
      </w:r>
      <w:r>
        <w:lastRenderedPageBreak/>
        <w:t>roughly 35 questions which can help us assess the needs of the victim. The female agreed to complete the DASH and she was sat down once calm and was asked the questions. The questions that get asked are basic yes or no answerable questions with the option to make comments should the subject of the DASH answer yes. In this instance the female answered roughly 20 questions with a yes. There is a shared opinion across UK police forces that 14 or more yes answers will automatically mean that there is high risk attached to the incident at hand (Norfolk County Council, 2023). However, there does not need to be 14 or more yes answers for a DASH to be graded as high risk, the previous between the two parties can be taken into account when deciding on the grading of the DASH. On this occasion the incident on the whole along with the answers given by the female meant that it was graded as high risk, this therefore meant we were able to make a Multi-Agency Risk Assessment Co-ordinate (MARAC) referral, where other agencies will meet and discuss further safeguarding a victim of domestic incidents should be offered. The DASH process was established and updated over time so that frontline officers in the long run would better understand how to deal with repeat victims. The development of the DASH process means that when a call comes in from a certain individual or a certain address the officers responding can be made aware quickly of the risks attached and they can gain a better understanding of how to deal with that victim as a previously completed DASH means that the individual being dealt with has been a victim of domestic abuse prior to this call out, having a process in place which allows frontline officers to better understand their victim means they can then do the most to keep that individual safe once their initial response period has ended. For example, if a call was to come in from a repeat victim their previous DASH might be able to inform those officers that the victim does not like dealing with a large amount of officers so it can be agreed that once it has been determined there is not a high level of threat, risk or harm upon officers attendance that only one or two officers deal with that victim from there on out so they can feel as comfortable as possible in disclosing what had occurred so that police action can be as efficient as possible.</w:t>
      </w:r>
    </w:p>
    <w:p w14:paraId="0C94574D" w14:textId="77777777" w:rsidR="00003BB4" w:rsidRDefault="00003BB4" w:rsidP="00003BB4"/>
    <w:p w14:paraId="31E5DF31" w14:textId="1C221E0E" w:rsidR="00003BB4" w:rsidRDefault="00003BB4" w:rsidP="00003BB4">
      <w:r>
        <w:t>Following the completion of the DASH we have offered the victim the opportunity to complete the full process by making a formal complaint to police so we did not have to go down a victimless prosecution route. We explained the whole formal complaint process, meaning that we take a statement off the victim and that this statement would include a part concerning what the relationship with the perpetrator has been like from the moment it began up until the present day, a section towards the end which would cover how this current incident made them feel both physically and emotionally, and then the majority of the statement would concern the current incident and what happened, why it happened, and then we would explore any sub-topics that the victim mentioned during the disclosure. When this was explained to the victim they were taken aback and asked why so much had to go into this statement, it was explained to them that going into as much detail as possible is best practice to achieve as strong a case as possible so the victim can get the result they want which is a conviction (College of Policing, 2022). Once this was explained in full to the victim, they were willing to go through with this process and provided us with a detailed victim statement.</w:t>
      </w:r>
    </w:p>
    <w:p w14:paraId="5AB039CF" w14:textId="77777777" w:rsidR="00003BB4" w:rsidRDefault="00003BB4" w:rsidP="00003BB4"/>
    <w:p w14:paraId="35A6A054" w14:textId="007E2C32" w:rsidR="00003BB4" w:rsidRDefault="00003BB4" w:rsidP="00003BB4">
      <w:r>
        <w:t>Once we had taken the statement off the victim, we gave them safeguarding advice so they would be better prepared should the perpetrator return to the address following our departure. We have then updated our Force Control Room of this and informed them we were going to be conducting arrest enquiries at some address not far from the victim’s home address that the victim had given us. Due to the complex nature of this incident, we felt it necessary and proportionate to conduct these arrest enquiries immediately after dealing with the victim as an arrest of the perpetrator would give the victim the space needed for them to feel safer so that they would not change their mind and drop their support of police action (College of Policing, 2018). We have managed to locate the perpetrator and have subsequently arrested them, informing him of the reason they were being arrested along with necessity for their arrest which was to prevent that individual causing anymore harm to the victim amongst others (</w:t>
      </w:r>
      <w:r w:rsidRPr="00EC6451">
        <w:rPr>
          <w:i/>
          <w:iCs/>
        </w:rPr>
        <w:t>Police and Criminal Evidence Act 1984, Code G</w:t>
      </w:r>
      <w:r>
        <w:t>). The perpetrator was then taken to a custody unit where the case was handed over to a specialist department who are aiming to obtain a charging decision.</w:t>
      </w:r>
    </w:p>
    <w:p w14:paraId="54618018" w14:textId="77777777" w:rsidR="00003BB4" w:rsidRDefault="00003BB4" w:rsidP="00003BB4"/>
    <w:p w14:paraId="685018E2" w14:textId="77777777" w:rsidR="00F25B3E" w:rsidRDefault="00003BB4" w:rsidP="00003BB4">
      <w:r>
        <w:t xml:space="preserve">In conclusion, a domestic abuse incident poses a lot of issues due to the nature of these calls. For example, it is known that domestic abuse victims struggle more than victims of non-domestic crimes to come forward and make a formal complaint due to potential fear of the perpetrator. Thankfully, at the call I attended the victim we had in front of us was willing to engage due to finally realising enough was enough. Therefore, it became imperative that we take as detailed a complaint as possible. Following what I had been taught through the College of Policing I feel I was able to take a detailed </w:t>
      </w:r>
      <w:r>
        <w:lastRenderedPageBreak/>
        <w:t>enough complaint statement that could potentially lead to a prosecution, I was satisfied that what was covered within that statement would be useful in building a case against the perpetrator. At this incident we also went through the DASH process with the victim which is a very useful tool we have at our disposals as police officers which can put the wheels in motion for our partner agencies to step in and offer the victim even further support which otherwise, they may not have had access to. The only issue I can find with the DASH process is the rigidness of the questions, they do not leave much scope for when an incident has taken place and the victim discloses something which is not directly covered by one of the questions as each questions is a yes or no answer. Overall, I believe the way police officers deal with domestic abuse incidents is to a very high standard and I cannot think of one thing which could be implemented to improve our working methods.</w:t>
      </w:r>
    </w:p>
    <w:p w14:paraId="5DC2A1A2" w14:textId="77777777" w:rsidR="00F25B3E" w:rsidRDefault="00F25B3E" w:rsidP="00003BB4"/>
    <w:p w14:paraId="3B7C00CB" w14:textId="6798A667" w:rsidR="00003BB4" w:rsidRDefault="00003BB4" w:rsidP="00003BB4">
      <w:r>
        <w:rPr>
          <w:shd w:val="clear" w:color="auto" w:fill="FFFF00"/>
        </w:rPr>
        <w:t xml:space="preserve"> [</w:t>
      </w:r>
      <w:r>
        <w:rPr>
          <w:b/>
          <w:bCs/>
          <w:shd w:val="clear" w:color="auto" w:fill="FFFF00"/>
        </w:rPr>
        <w:t>1,9</w:t>
      </w:r>
      <w:r w:rsidR="00F25B3E">
        <w:rPr>
          <w:b/>
          <w:bCs/>
          <w:shd w:val="clear" w:color="auto" w:fill="FFFF00"/>
        </w:rPr>
        <w:t>9</w:t>
      </w:r>
      <w:r>
        <w:rPr>
          <w:b/>
          <w:bCs/>
          <w:shd w:val="clear" w:color="auto" w:fill="FFFF00"/>
        </w:rPr>
        <w:t>3</w:t>
      </w:r>
      <w:r>
        <w:rPr>
          <w:shd w:val="clear" w:color="auto" w:fill="FFFF00"/>
        </w:rPr>
        <w:t>]</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59E0B2F7" w14:textId="77777777" w:rsidR="00F25B3E" w:rsidRDefault="00F25B3E" w:rsidP="0FF883D4">
      <w:pPr>
        <w:ind w:left="2880" w:right="225" w:firstLine="720"/>
        <w:rPr>
          <w:b/>
          <w:bCs/>
          <w:sz w:val="24"/>
          <w:szCs w:val="24"/>
          <w:lang w:eastAsia="zh-TW"/>
        </w:rPr>
      </w:pPr>
    </w:p>
    <w:p w14:paraId="279B89ED" w14:textId="77777777" w:rsidR="00F25B3E" w:rsidRDefault="00F25B3E" w:rsidP="0FF883D4">
      <w:pPr>
        <w:ind w:left="2880" w:right="225" w:firstLine="720"/>
        <w:rPr>
          <w:b/>
          <w:bCs/>
          <w:sz w:val="24"/>
          <w:szCs w:val="24"/>
          <w:lang w:eastAsia="zh-TW"/>
        </w:rPr>
      </w:pPr>
    </w:p>
    <w:p w14:paraId="4B41E079" w14:textId="77777777" w:rsidR="00F25B3E" w:rsidRDefault="00F25B3E" w:rsidP="0FF883D4">
      <w:pPr>
        <w:ind w:left="2880" w:right="225" w:firstLine="720"/>
        <w:rPr>
          <w:b/>
          <w:bCs/>
          <w:sz w:val="24"/>
          <w:szCs w:val="24"/>
          <w:lang w:eastAsia="zh-TW"/>
        </w:rPr>
      </w:pPr>
    </w:p>
    <w:p w14:paraId="6B28ABDA" w14:textId="77777777" w:rsidR="00F25B3E" w:rsidRDefault="00F25B3E" w:rsidP="0FF883D4">
      <w:pPr>
        <w:ind w:left="2880" w:right="225" w:firstLine="720"/>
        <w:rPr>
          <w:b/>
          <w:bCs/>
          <w:sz w:val="24"/>
          <w:szCs w:val="24"/>
          <w:lang w:eastAsia="zh-TW"/>
        </w:rPr>
      </w:pPr>
    </w:p>
    <w:p w14:paraId="7E45B3C3" w14:textId="77777777" w:rsidR="00F25B3E" w:rsidRDefault="00F25B3E" w:rsidP="0FF883D4">
      <w:pPr>
        <w:ind w:left="2880" w:right="225" w:firstLine="720"/>
        <w:rPr>
          <w:b/>
          <w:bCs/>
          <w:sz w:val="24"/>
          <w:szCs w:val="24"/>
          <w:lang w:eastAsia="zh-TW"/>
        </w:rPr>
      </w:pPr>
    </w:p>
    <w:p w14:paraId="66D53FA2" w14:textId="77777777" w:rsidR="00F25B3E" w:rsidRDefault="00F25B3E" w:rsidP="0FF883D4">
      <w:pPr>
        <w:ind w:left="2880" w:right="225" w:firstLine="720"/>
        <w:rPr>
          <w:b/>
          <w:bCs/>
          <w:sz w:val="24"/>
          <w:szCs w:val="24"/>
          <w:lang w:eastAsia="zh-TW"/>
        </w:rPr>
      </w:pPr>
    </w:p>
    <w:p w14:paraId="29D97D84" w14:textId="77777777" w:rsidR="00F25B3E" w:rsidRDefault="00F25B3E" w:rsidP="0FF883D4">
      <w:pPr>
        <w:ind w:left="2880" w:right="225" w:firstLine="720"/>
        <w:rPr>
          <w:b/>
          <w:bCs/>
          <w:sz w:val="24"/>
          <w:szCs w:val="24"/>
          <w:lang w:eastAsia="zh-TW"/>
        </w:rPr>
      </w:pPr>
    </w:p>
    <w:p w14:paraId="7B03E16D" w14:textId="77777777" w:rsidR="00F25B3E" w:rsidRDefault="00F25B3E" w:rsidP="0FF883D4">
      <w:pPr>
        <w:ind w:left="2880" w:right="225" w:firstLine="720"/>
        <w:rPr>
          <w:b/>
          <w:bCs/>
          <w:sz w:val="24"/>
          <w:szCs w:val="24"/>
          <w:lang w:eastAsia="zh-TW"/>
        </w:rPr>
      </w:pPr>
    </w:p>
    <w:p w14:paraId="22FBA464" w14:textId="77777777" w:rsidR="00F25B3E" w:rsidRDefault="00F25B3E" w:rsidP="0FF883D4">
      <w:pPr>
        <w:ind w:left="2880" w:right="225" w:firstLine="720"/>
        <w:rPr>
          <w:b/>
          <w:bCs/>
          <w:sz w:val="24"/>
          <w:szCs w:val="24"/>
          <w:lang w:eastAsia="zh-TW"/>
        </w:rPr>
      </w:pPr>
    </w:p>
    <w:p w14:paraId="2CA81E54" w14:textId="77777777" w:rsidR="00F25B3E" w:rsidRDefault="00F25B3E" w:rsidP="0FF883D4">
      <w:pPr>
        <w:ind w:left="2880" w:right="225" w:firstLine="720"/>
        <w:rPr>
          <w:b/>
          <w:bCs/>
          <w:sz w:val="24"/>
          <w:szCs w:val="24"/>
          <w:lang w:eastAsia="zh-TW"/>
        </w:rPr>
      </w:pPr>
    </w:p>
    <w:p w14:paraId="4671BD05" w14:textId="77777777" w:rsidR="00F25B3E" w:rsidRDefault="00F25B3E" w:rsidP="0FF883D4">
      <w:pPr>
        <w:ind w:left="2880" w:right="225" w:firstLine="720"/>
        <w:rPr>
          <w:b/>
          <w:bCs/>
          <w:sz w:val="24"/>
          <w:szCs w:val="24"/>
          <w:lang w:eastAsia="zh-TW"/>
        </w:rPr>
      </w:pPr>
    </w:p>
    <w:p w14:paraId="3F4C9113" w14:textId="77777777" w:rsidR="00F25B3E" w:rsidRDefault="00F25B3E" w:rsidP="0FF883D4">
      <w:pPr>
        <w:ind w:left="2880" w:right="225" w:firstLine="720"/>
        <w:rPr>
          <w:b/>
          <w:bCs/>
          <w:sz w:val="24"/>
          <w:szCs w:val="24"/>
          <w:lang w:eastAsia="zh-TW"/>
        </w:rPr>
      </w:pPr>
    </w:p>
    <w:p w14:paraId="2B7144D9" w14:textId="77777777" w:rsidR="00F25B3E" w:rsidRDefault="00F25B3E" w:rsidP="0FF883D4">
      <w:pPr>
        <w:ind w:left="2880" w:right="225" w:firstLine="720"/>
        <w:rPr>
          <w:b/>
          <w:bCs/>
          <w:sz w:val="24"/>
          <w:szCs w:val="24"/>
          <w:lang w:eastAsia="zh-TW"/>
        </w:rPr>
      </w:pPr>
    </w:p>
    <w:p w14:paraId="293A55E3" w14:textId="77777777" w:rsidR="00F25B3E" w:rsidRDefault="00F25B3E" w:rsidP="0FF883D4">
      <w:pPr>
        <w:ind w:left="2880" w:right="225" w:firstLine="720"/>
        <w:rPr>
          <w:b/>
          <w:bCs/>
          <w:sz w:val="24"/>
          <w:szCs w:val="24"/>
          <w:lang w:eastAsia="zh-TW"/>
        </w:rPr>
      </w:pPr>
    </w:p>
    <w:p w14:paraId="4A61A7DA" w14:textId="77777777" w:rsidR="00F25B3E" w:rsidRDefault="00F25B3E" w:rsidP="0FF883D4">
      <w:pPr>
        <w:ind w:left="2880" w:right="225" w:firstLine="720"/>
        <w:rPr>
          <w:b/>
          <w:bCs/>
          <w:sz w:val="24"/>
          <w:szCs w:val="24"/>
          <w:lang w:eastAsia="zh-TW"/>
        </w:rPr>
      </w:pPr>
    </w:p>
    <w:p w14:paraId="565203A9" w14:textId="77777777" w:rsidR="00F25B3E" w:rsidRDefault="00F25B3E" w:rsidP="0FF883D4">
      <w:pPr>
        <w:ind w:left="2880" w:right="225" w:firstLine="720"/>
        <w:rPr>
          <w:b/>
          <w:bCs/>
          <w:sz w:val="24"/>
          <w:szCs w:val="24"/>
          <w:lang w:eastAsia="zh-TW"/>
        </w:rPr>
      </w:pPr>
    </w:p>
    <w:p w14:paraId="35FD9846" w14:textId="77777777" w:rsidR="00F25B3E" w:rsidRDefault="00F25B3E" w:rsidP="0FF883D4">
      <w:pPr>
        <w:ind w:left="2880" w:right="225" w:firstLine="720"/>
        <w:rPr>
          <w:b/>
          <w:bCs/>
          <w:sz w:val="24"/>
          <w:szCs w:val="24"/>
          <w:lang w:eastAsia="zh-TW"/>
        </w:rPr>
      </w:pPr>
    </w:p>
    <w:p w14:paraId="6F71147E" w14:textId="77777777" w:rsidR="00F25B3E" w:rsidRDefault="00F25B3E" w:rsidP="0FF883D4">
      <w:pPr>
        <w:ind w:left="2880" w:right="225" w:firstLine="720"/>
        <w:rPr>
          <w:b/>
          <w:bCs/>
          <w:sz w:val="24"/>
          <w:szCs w:val="24"/>
          <w:lang w:eastAsia="zh-TW"/>
        </w:rPr>
      </w:pPr>
    </w:p>
    <w:p w14:paraId="18917B61" w14:textId="77777777" w:rsidR="00F25B3E" w:rsidRDefault="00F25B3E" w:rsidP="0FF883D4">
      <w:pPr>
        <w:ind w:left="2880" w:right="225" w:firstLine="720"/>
        <w:rPr>
          <w:b/>
          <w:bCs/>
          <w:sz w:val="24"/>
          <w:szCs w:val="24"/>
          <w:lang w:eastAsia="zh-TW"/>
        </w:rPr>
      </w:pPr>
    </w:p>
    <w:p w14:paraId="79DD5088" w14:textId="77777777" w:rsidR="00F25B3E" w:rsidRDefault="00F25B3E" w:rsidP="0FF883D4">
      <w:pPr>
        <w:ind w:left="2880" w:right="225" w:firstLine="720"/>
        <w:rPr>
          <w:b/>
          <w:bCs/>
          <w:sz w:val="24"/>
          <w:szCs w:val="24"/>
          <w:lang w:eastAsia="zh-TW"/>
        </w:rPr>
      </w:pPr>
    </w:p>
    <w:p w14:paraId="210D8FEE" w14:textId="77777777" w:rsidR="00F25B3E" w:rsidRDefault="00F25B3E" w:rsidP="0FF883D4">
      <w:pPr>
        <w:ind w:left="2880" w:right="225" w:firstLine="720"/>
        <w:rPr>
          <w:b/>
          <w:bCs/>
          <w:sz w:val="24"/>
          <w:szCs w:val="24"/>
          <w:lang w:eastAsia="zh-TW"/>
        </w:rPr>
      </w:pPr>
    </w:p>
    <w:p w14:paraId="1ADEFAE5" w14:textId="668480CA" w:rsidR="0FF883D4" w:rsidRDefault="5CE196A1" w:rsidP="5CE196A1">
      <w:r w:rsidRPr="5CE196A1">
        <w:rPr>
          <w:rFonts w:eastAsia="Arial"/>
          <w:b/>
          <w:bCs/>
          <w:color w:val="000000" w:themeColor="text1"/>
          <w:sz w:val="24"/>
          <w:szCs w:val="24"/>
        </w:rPr>
        <w:t>Authentication signature:</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83A4F2A" w:rsidR="0FF883D4" w:rsidRDefault="5CE196A1" w:rsidP="5CE196A1">
      <w:r w:rsidRPr="5CE196A1">
        <w:rPr>
          <w:rFonts w:eastAsia="Arial"/>
          <w:b/>
          <w:bCs/>
          <w:color w:val="000000" w:themeColor="text1"/>
          <w:sz w:val="24"/>
          <w:szCs w:val="24"/>
        </w:rPr>
        <w:t xml:space="preserve">Signed: </w:t>
      </w:r>
      <w:r w:rsidR="002919FB">
        <w:rPr>
          <w:rFonts w:eastAsia="Arial"/>
          <w:b/>
          <w:bCs/>
          <w:color w:val="000000" w:themeColor="text1"/>
          <w:sz w:val="24"/>
          <w:szCs w:val="24"/>
        </w:rPr>
        <w:t>L Barrow</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4C1CEE2" w:rsidR="0FF883D4" w:rsidRPr="002919FB" w:rsidRDefault="5CE196A1" w:rsidP="002919FB">
      <w:pPr>
        <w:sectPr w:rsidR="0FF883D4" w:rsidRPr="002919FB"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2919FB">
        <w:t xml:space="preserve"> </w:t>
      </w:r>
      <w:r w:rsidR="002919FB">
        <w:rPr>
          <w:b/>
          <w:bCs/>
          <w:sz w:val="24"/>
          <w:szCs w:val="24"/>
          <w:lang w:eastAsia="zh-TW"/>
        </w:rPr>
        <w:t>23/05/2023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172C09D" w14:textId="160BFC1F" w:rsidR="002D27C1" w:rsidRDefault="000F7ECD" w:rsidP="002D27C1">
      <w:pPr>
        <w:keepNext/>
        <w:spacing w:before="24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942C002" w14:textId="77777777" w:rsidR="002D27C1" w:rsidRDefault="002D27C1" w:rsidP="002D27C1">
      <w:pPr>
        <w:keepNext/>
        <w:spacing w:before="240"/>
        <w:ind w:right="237"/>
        <w:jc w:val="both"/>
        <w:rPr>
          <w:sz w:val="24"/>
          <w:szCs w:val="24"/>
        </w:rPr>
      </w:pPr>
    </w:p>
    <w:p w14:paraId="4F92C630" w14:textId="77777777" w:rsidR="00CF63E3" w:rsidRDefault="00CF63E3" w:rsidP="00CF63E3">
      <w:pPr>
        <w:rPr>
          <w:b/>
          <w:bCs/>
          <w:u w:val="single"/>
        </w:rPr>
      </w:pPr>
      <w:r>
        <w:rPr>
          <w:b/>
          <w:bCs/>
          <w:u w:val="single"/>
        </w:rPr>
        <w:t>Websites:</w:t>
      </w:r>
    </w:p>
    <w:p w14:paraId="4CCA039E" w14:textId="77777777" w:rsidR="00CF63E3" w:rsidRDefault="00CF63E3" w:rsidP="00CF63E3">
      <w:r>
        <w:t xml:space="preserve">College of Policing (2018) Arrest and Other Positive Approaches. Available at: </w:t>
      </w:r>
      <w:hyperlink r:id="rId16" w:history="1">
        <w:r w:rsidRPr="008D61BB">
          <w:rPr>
            <w:rStyle w:val="Hyperlink"/>
          </w:rPr>
          <w:t>https://www.college.police.uk/app/major-investigation-and-public-protection/domestic-abuse/arrest-and-other-positive-approaches</w:t>
        </w:r>
      </w:hyperlink>
      <w:r>
        <w:t xml:space="preserve"> (Accessed 24 March 2023).</w:t>
      </w:r>
    </w:p>
    <w:p w14:paraId="7CF9989D" w14:textId="77777777" w:rsidR="00CF63E3" w:rsidRDefault="00CF63E3" w:rsidP="00CF63E3"/>
    <w:p w14:paraId="0E60C589" w14:textId="77777777" w:rsidR="00CF63E3" w:rsidRDefault="00CF63E3" w:rsidP="00CF63E3">
      <w:r>
        <w:t xml:space="preserve">College of Policing (2022) Investigative Development. Available at: </w:t>
      </w:r>
      <w:hyperlink r:id="rId17" w:anchor="victim-interviews-" w:history="1">
        <w:r w:rsidRPr="008D61BB">
          <w:rPr>
            <w:rStyle w:val="Hyperlink"/>
          </w:rPr>
          <w:t>https://www.college.police.uk/app/major-investigation-and-public-protection/domestic-abuse/investigative-development#victim-interviews-</w:t>
        </w:r>
      </w:hyperlink>
      <w:r>
        <w:t xml:space="preserve"> (Accessed 24 March 2023).</w:t>
      </w:r>
    </w:p>
    <w:p w14:paraId="3186CE0B" w14:textId="77777777" w:rsidR="00CF63E3" w:rsidRDefault="00CF63E3" w:rsidP="00CF63E3"/>
    <w:p w14:paraId="1B9B5B75" w14:textId="77777777" w:rsidR="00CF63E3" w:rsidRDefault="00CF63E3" w:rsidP="00CF63E3">
      <w:r>
        <w:t xml:space="preserve">College of Policing (2022) First Response. Available at: </w:t>
      </w:r>
      <w:hyperlink r:id="rId18" w:history="1">
        <w:r w:rsidRPr="008D61BB">
          <w:rPr>
            <w:rStyle w:val="Hyperlink"/>
          </w:rPr>
          <w:t>https://www.college.police.uk/app/major-investigation-and-public-protection/domestic-abuse/first-response</w:t>
        </w:r>
      </w:hyperlink>
      <w:r>
        <w:t xml:space="preserve"> (Accessed 24 March 2023).</w:t>
      </w:r>
    </w:p>
    <w:p w14:paraId="32105AB7" w14:textId="77777777" w:rsidR="00CF63E3" w:rsidRDefault="00CF63E3" w:rsidP="00CF63E3"/>
    <w:p w14:paraId="3874F5B3" w14:textId="77777777" w:rsidR="00CF63E3" w:rsidRDefault="00CF63E3" w:rsidP="00CF63E3">
      <w:r>
        <w:t xml:space="preserve">Ministry of Justice (2021) Code of Practice for Victims of Crime in England and Wales. Available at: </w:t>
      </w:r>
      <w:hyperlink r:id="rId19" w:history="1">
        <w:r>
          <w:rPr>
            <w:rStyle w:val="Hyperlink"/>
          </w:rPr>
          <w:t>https://www.gov.uk/government/publications/the-code-of-practice-for-victims-of-crime/code-of-practice-for-victims-of-crime-in-england-and-wales-victims-code</w:t>
        </w:r>
      </w:hyperlink>
      <w:r>
        <w:t xml:space="preserve"> (Accessed 02 February 2023).</w:t>
      </w:r>
    </w:p>
    <w:p w14:paraId="7A0297FC" w14:textId="77777777" w:rsidR="00CF63E3" w:rsidRDefault="00CF63E3" w:rsidP="00CF63E3"/>
    <w:p w14:paraId="508D9515" w14:textId="77777777" w:rsidR="00CF63E3" w:rsidRDefault="00CF63E3" w:rsidP="00CF63E3">
      <w:r>
        <w:t xml:space="preserve">Ministry of Justice (2021) Code of Practice for Victims of Crime in England and Wales – Right 6: To be provided with information about the investigation and prosecution. Available at: </w:t>
      </w:r>
      <w:hyperlink r:id="rId20" w:anchor="right-6-to-be-provided-with-information-about-the-investigation-and-prosecution" w:history="1">
        <w:r>
          <w:rPr>
            <w:rStyle w:val="Hyperlink"/>
          </w:rPr>
          <w:t>https://www.gov.uk/government/publications/the-code-of-practice-for-victims-of-crime/code-of-practice-for-victims-of-crime-in-england-and-wales-victims-code#right-6-to-be-provided-with-information-about-the-investigation-and-prosecution</w:t>
        </w:r>
      </w:hyperlink>
      <w:r>
        <w:t xml:space="preserve"> (Accessed 02 February 2023).</w:t>
      </w:r>
    </w:p>
    <w:p w14:paraId="629D2E41" w14:textId="77777777" w:rsidR="00CF63E3" w:rsidRDefault="00CF63E3" w:rsidP="00CF63E3"/>
    <w:p w14:paraId="43045578" w14:textId="77777777" w:rsidR="00CF63E3" w:rsidRDefault="00CF63E3" w:rsidP="00CF63E3">
      <w:r>
        <w:t xml:space="preserve">Norfolk County Council (2023) Risk Assessment. Available at: </w:t>
      </w:r>
      <w:hyperlink r:id="rId21" w:history="1">
        <w:r>
          <w:rPr>
            <w:rStyle w:val="Hyperlink"/>
          </w:rPr>
          <w:t>https://www.norfolk.gov.uk/safety/domestic-abuse/information-for-professionals/risk-assessment</w:t>
        </w:r>
      </w:hyperlink>
      <w:r>
        <w:t xml:space="preserve"> (Accessed 24 March 2023).</w:t>
      </w:r>
    </w:p>
    <w:p w14:paraId="184FBEFA" w14:textId="77777777" w:rsidR="00CF63E3" w:rsidRDefault="00CF63E3" w:rsidP="00CF63E3"/>
    <w:p w14:paraId="5913279F" w14:textId="24A7E5E2" w:rsidR="00631CFE" w:rsidRDefault="00686159" w:rsidP="00CF63E3">
      <w:r>
        <w:t xml:space="preserve">Women’s Aid (2020) Why Don’t Women Leave Abusive Relationships? Available at: </w:t>
      </w:r>
      <w:hyperlink r:id="rId22" w:history="1">
        <w:r w:rsidR="0087378A" w:rsidRPr="008D61BB">
          <w:rPr>
            <w:rStyle w:val="Hyperlink"/>
          </w:rPr>
          <w:t>https://www.womensaid.org.uk/information-support/what-is-domestic-abuse/women-leave/</w:t>
        </w:r>
      </w:hyperlink>
      <w:r w:rsidR="0087378A">
        <w:t xml:space="preserve"> (Accessed 24 March 2023).</w:t>
      </w:r>
    </w:p>
    <w:p w14:paraId="38C2E9C6" w14:textId="77777777" w:rsidR="00631CFE" w:rsidRDefault="00631CFE" w:rsidP="00CF63E3"/>
    <w:p w14:paraId="465E4341" w14:textId="77777777" w:rsidR="00CF63E3" w:rsidRDefault="00CF63E3" w:rsidP="00CF63E3">
      <w:r>
        <w:t xml:space="preserve">Weisel, D.L. (2005) Analyzing Repeat Victimization. Available at: </w:t>
      </w:r>
      <w:hyperlink r:id="rId23" w:history="1">
        <w:r>
          <w:rPr>
            <w:rStyle w:val="Hyperlink"/>
          </w:rPr>
          <w:t>https://popcenter.asu.edu/content/analyzing-repeat-victimization</w:t>
        </w:r>
      </w:hyperlink>
      <w:r>
        <w:t xml:space="preserve"> (Accessed 02 February 2023).</w:t>
      </w:r>
    </w:p>
    <w:p w14:paraId="2946E490" w14:textId="77777777" w:rsidR="00CF63E3" w:rsidRDefault="00CF63E3" w:rsidP="00CF63E3"/>
    <w:p w14:paraId="1FBB3AE3" w14:textId="77777777" w:rsidR="00CF63E3" w:rsidRDefault="00CF63E3" w:rsidP="00CF63E3">
      <w:r>
        <w:t xml:space="preserve">Victim Support (2023) Victim Support. Available at: </w:t>
      </w:r>
      <w:hyperlink r:id="rId24" w:history="1">
        <w:r>
          <w:rPr>
            <w:rStyle w:val="Hyperlink"/>
          </w:rPr>
          <w:t>https://www.victimsupport.org.uk/</w:t>
        </w:r>
      </w:hyperlink>
      <w:r>
        <w:t xml:space="preserve"> (Accessed 02 February 2023).</w:t>
      </w:r>
    </w:p>
    <w:p w14:paraId="6CCED062" w14:textId="77777777" w:rsidR="00CF63E3" w:rsidRDefault="00CF63E3" w:rsidP="00CF63E3"/>
    <w:p w14:paraId="551D291A" w14:textId="77777777" w:rsidR="00CF63E3" w:rsidRDefault="00CF63E3" w:rsidP="00CF63E3"/>
    <w:p w14:paraId="5ABE9AB1" w14:textId="77777777" w:rsidR="00CF63E3" w:rsidRPr="00CF3FC1" w:rsidRDefault="00CF63E3" w:rsidP="00CF63E3">
      <w:pPr>
        <w:rPr>
          <w:b/>
          <w:bCs/>
          <w:u w:val="single"/>
        </w:rPr>
      </w:pPr>
      <w:r w:rsidRPr="00CF3FC1">
        <w:rPr>
          <w:b/>
          <w:bCs/>
          <w:u w:val="single"/>
        </w:rPr>
        <w:t>Legislation:</w:t>
      </w:r>
    </w:p>
    <w:p w14:paraId="5D4166BE" w14:textId="77777777" w:rsidR="00CF63E3" w:rsidRDefault="00CF63E3" w:rsidP="00CF63E3">
      <w:r w:rsidRPr="00CF3FC1">
        <w:rPr>
          <w:i/>
          <w:iCs/>
        </w:rPr>
        <w:t>Police and Criminal Evidence Act 1984, Code G</w:t>
      </w:r>
      <w:r>
        <w:t xml:space="preserve">. Available at: </w:t>
      </w:r>
      <w:hyperlink r:id="rId25" w:history="1">
        <w:r w:rsidRPr="008D61BB">
          <w:rPr>
            <w:rStyle w:val="Hyperlink"/>
          </w:rPr>
          <w:t>https://assets.publishing.service.gov.uk/government/uploads/system/uploads/attachment_data/file/903814/pace-code-g-2012.pdf</w:t>
        </w:r>
      </w:hyperlink>
      <w:r>
        <w:t xml:space="preserve"> (Accessed 24 March 2023).</w:t>
      </w:r>
    </w:p>
    <w:p w14:paraId="7CC8DDA6" w14:textId="77777777" w:rsidR="002D27C1" w:rsidRPr="002D27C1" w:rsidRDefault="002D27C1" w:rsidP="002D27C1">
      <w:pPr>
        <w:keepNext/>
        <w:spacing w:before="240"/>
        <w:ind w:right="237"/>
        <w:jc w:val="both"/>
        <w:rPr>
          <w:sz w:val="24"/>
          <w:szCs w:val="24"/>
        </w:rPr>
      </w:pPr>
    </w:p>
    <w:sectPr w:rsidR="002D27C1" w:rsidRPr="002D27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6EB6F" w14:textId="77777777" w:rsidR="00D23520" w:rsidRDefault="00D23520">
      <w:r>
        <w:separator/>
      </w:r>
    </w:p>
  </w:endnote>
  <w:endnote w:type="continuationSeparator" w:id="0">
    <w:p w14:paraId="43C2B465" w14:textId="77777777" w:rsidR="00D23520" w:rsidRDefault="00D23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6F92A" w14:textId="77777777" w:rsidR="00D23520" w:rsidRDefault="00D23520">
      <w:r>
        <w:separator/>
      </w:r>
    </w:p>
  </w:footnote>
  <w:footnote w:type="continuationSeparator" w:id="0">
    <w:p w14:paraId="03089687" w14:textId="77777777" w:rsidR="00D23520" w:rsidRDefault="00D2352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CBC381E"/>
    <w:lvl w:ilvl="0" w:tplc="5AE2F2E0">
      <w:start w:val="1"/>
      <w:numFmt w:val="decimal"/>
      <w:lvlText w:val="%1."/>
      <w:lvlJc w:val="left"/>
      <w:pPr>
        <w:ind w:left="720" w:hanging="360"/>
      </w:pPr>
    </w:lvl>
    <w:lvl w:ilvl="1" w:tplc="30DE1B26">
      <w:start w:val="1"/>
      <w:numFmt w:val="lowerLetter"/>
      <w:lvlText w:val="%2."/>
      <w:lvlJc w:val="left"/>
      <w:pPr>
        <w:ind w:left="1440" w:hanging="360"/>
      </w:pPr>
    </w:lvl>
    <w:lvl w:ilvl="2" w:tplc="EC32ECC6">
      <w:start w:val="1"/>
      <w:numFmt w:val="lowerRoman"/>
      <w:lvlText w:val="%3."/>
      <w:lvlJc w:val="right"/>
      <w:pPr>
        <w:ind w:left="2160" w:hanging="180"/>
      </w:pPr>
    </w:lvl>
    <w:lvl w:ilvl="3" w:tplc="F800DFFE">
      <w:start w:val="1"/>
      <w:numFmt w:val="decimal"/>
      <w:lvlText w:val="%4."/>
      <w:lvlJc w:val="left"/>
      <w:pPr>
        <w:ind w:left="2880" w:hanging="360"/>
      </w:pPr>
    </w:lvl>
    <w:lvl w:ilvl="4" w:tplc="D118FAFE">
      <w:start w:val="1"/>
      <w:numFmt w:val="lowerLetter"/>
      <w:lvlText w:val="%5."/>
      <w:lvlJc w:val="left"/>
      <w:pPr>
        <w:ind w:left="3600" w:hanging="360"/>
      </w:pPr>
    </w:lvl>
    <w:lvl w:ilvl="5" w:tplc="748A3970">
      <w:start w:val="1"/>
      <w:numFmt w:val="lowerRoman"/>
      <w:lvlText w:val="%6."/>
      <w:lvlJc w:val="right"/>
      <w:pPr>
        <w:ind w:left="4320" w:hanging="180"/>
      </w:pPr>
    </w:lvl>
    <w:lvl w:ilvl="6" w:tplc="057A7274">
      <w:start w:val="1"/>
      <w:numFmt w:val="decimal"/>
      <w:lvlText w:val="%7."/>
      <w:lvlJc w:val="left"/>
      <w:pPr>
        <w:ind w:left="5040" w:hanging="360"/>
      </w:pPr>
    </w:lvl>
    <w:lvl w:ilvl="7" w:tplc="70EC6AF6">
      <w:start w:val="1"/>
      <w:numFmt w:val="lowerLetter"/>
      <w:lvlText w:val="%8."/>
      <w:lvlJc w:val="left"/>
      <w:pPr>
        <w:ind w:left="5760" w:hanging="360"/>
      </w:pPr>
    </w:lvl>
    <w:lvl w:ilvl="8" w:tplc="E3DC004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AD09D8E"/>
    <w:lvl w:ilvl="0" w:tplc="EC680646">
      <w:start w:val="1"/>
      <w:numFmt w:val="decimal"/>
      <w:lvlText w:val="%1."/>
      <w:lvlJc w:val="left"/>
      <w:pPr>
        <w:ind w:left="720" w:hanging="360"/>
      </w:pPr>
    </w:lvl>
    <w:lvl w:ilvl="1" w:tplc="E62CE0E4">
      <w:start w:val="1"/>
      <w:numFmt w:val="decimal"/>
      <w:lvlText w:val="%2."/>
      <w:lvlJc w:val="left"/>
      <w:pPr>
        <w:ind w:left="1440" w:hanging="360"/>
      </w:pPr>
    </w:lvl>
    <w:lvl w:ilvl="2" w:tplc="04C2C4D8">
      <w:start w:val="1"/>
      <w:numFmt w:val="lowerRoman"/>
      <w:lvlText w:val="%3."/>
      <w:lvlJc w:val="right"/>
      <w:pPr>
        <w:ind w:left="2160" w:hanging="180"/>
      </w:pPr>
    </w:lvl>
    <w:lvl w:ilvl="3" w:tplc="1BDE8DB6">
      <w:start w:val="1"/>
      <w:numFmt w:val="decimal"/>
      <w:lvlText w:val="%4."/>
      <w:lvlJc w:val="left"/>
      <w:pPr>
        <w:ind w:left="2880" w:hanging="360"/>
      </w:pPr>
    </w:lvl>
    <w:lvl w:ilvl="4" w:tplc="27483D92">
      <w:start w:val="1"/>
      <w:numFmt w:val="lowerLetter"/>
      <w:lvlText w:val="%5."/>
      <w:lvlJc w:val="left"/>
      <w:pPr>
        <w:ind w:left="3600" w:hanging="360"/>
      </w:pPr>
    </w:lvl>
    <w:lvl w:ilvl="5" w:tplc="604EEF30">
      <w:start w:val="1"/>
      <w:numFmt w:val="lowerRoman"/>
      <w:lvlText w:val="%6."/>
      <w:lvlJc w:val="right"/>
      <w:pPr>
        <w:ind w:left="4320" w:hanging="180"/>
      </w:pPr>
    </w:lvl>
    <w:lvl w:ilvl="6" w:tplc="9C3ACC9A">
      <w:start w:val="1"/>
      <w:numFmt w:val="decimal"/>
      <w:lvlText w:val="%7."/>
      <w:lvlJc w:val="left"/>
      <w:pPr>
        <w:ind w:left="5040" w:hanging="360"/>
      </w:pPr>
    </w:lvl>
    <w:lvl w:ilvl="7" w:tplc="EA6E2E4A">
      <w:start w:val="1"/>
      <w:numFmt w:val="lowerLetter"/>
      <w:lvlText w:val="%8."/>
      <w:lvlJc w:val="left"/>
      <w:pPr>
        <w:ind w:left="5760" w:hanging="360"/>
      </w:pPr>
    </w:lvl>
    <w:lvl w:ilvl="8" w:tplc="15FCC02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4919250">
    <w:abstractNumId w:val="47"/>
  </w:num>
  <w:num w:numId="2" w16cid:durableId="1162625564">
    <w:abstractNumId w:val="10"/>
  </w:num>
  <w:num w:numId="3" w16cid:durableId="2081948183">
    <w:abstractNumId w:val="1"/>
    <w:lvlOverride w:ilvl="0">
      <w:lvl w:ilvl="0">
        <w:start w:val="1"/>
        <w:numFmt w:val="bullet"/>
        <w:lvlText w:val=""/>
        <w:lvlJc w:val="left"/>
        <w:pPr>
          <w:ind w:left="720" w:hanging="360"/>
        </w:pPr>
        <w:rPr>
          <w:rFonts w:ascii="Symbol" w:hAnsi="Symbol" w:hint="default"/>
        </w:rPr>
      </w:lvl>
    </w:lvlOverride>
  </w:num>
  <w:num w:numId="4" w16cid:durableId="1229195413">
    <w:abstractNumId w:val="22"/>
  </w:num>
  <w:num w:numId="5" w16cid:durableId="773670257">
    <w:abstractNumId w:val="44"/>
  </w:num>
  <w:num w:numId="6" w16cid:durableId="451439173">
    <w:abstractNumId w:val="46"/>
  </w:num>
  <w:num w:numId="7" w16cid:durableId="556935904">
    <w:abstractNumId w:val="34"/>
  </w:num>
  <w:num w:numId="8" w16cid:durableId="208687886">
    <w:abstractNumId w:val="32"/>
  </w:num>
  <w:num w:numId="9" w16cid:durableId="1677924324">
    <w:abstractNumId w:val="29"/>
  </w:num>
  <w:num w:numId="10" w16cid:durableId="1849631533">
    <w:abstractNumId w:val="30"/>
  </w:num>
  <w:num w:numId="11" w16cid:durableId="1661420055">
    <w:abstractNumId w:val="9"/>
  </w:num>
  <w:num w:numId="12" w16cid:durableId="1675305689">
    <w:abstractNumId w:val="33"/>
  </w:num>
  <w:num w:numId="13" w16cid:durableId="788860282">
    <w:abstractNumId w:val="17"/>
  </w:num>
  <w:num w:numId="14" w16cid:durableId="733358853">
    <w:abstractNumId w:val="16"/>
  </w:num>
  <w:num w:numId="15" w16cid:durableId="2031249622">
    <w:abstractNumId w:val="26"/>
  </w:num>
  <w:num w:numId="16" w16cid:durableId="1877934521">
    <w:abstractNumId w:val="7"/>
  </w:num>
  <w:num w:numId="17" w16cid:durableId="556743299">
    <w:abstractNumId w:val="25"/>
  </w:num>
  <w:num w:numId="18" w16cid:durableId="185559219">
    <w:abstractNumId w:val="15"/>
  </w:num>
  <w:num w:numId="19" w16cid:durableId="775558575">
    <w:abstractNumId w:val="13"/>
  </w:num>
  <w:num w:numId="20" w16cid:durableId="18540905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39171928">
    <w:abstractNumId w:val="23"/>
  </w:num>
  <w:num w:numId="22" w16cid:durableId="2034304335">
    <w:abstractNumId w:val="18"/>
  </w:num>
  <w:num w:numId="23" w16cid:durableId="1098259662">
    <w:abstractNumId w:val="14"/>
  </w:num>
  <w:num w:numId="24" w16cid:durableId="823662322">
    <w:abstractNumId w:val="11"/>
  </w:num>
  <w:num w:numId="25" w16cid:durableId="404230978">
    <w:abstractNumId w:val="27"/>
  </w:num>
  <w:num w:numId="26" w16cid:durableId="1980070856">
    <w:abstractNumId w:val="19"/>
  </w:num>
  <w:num w:numId="27" w16cid:durableId="1952277621">
    <w:abstractNumId w:val="40"/>
  </w:num>
  <w:num w:numId="28" w16cid:durableId="283849865">
    <w:abstractNumId w:val="35"/>
  </w:num>
  <w:num w:numId="29" w16cid:durableId="219483339">
    <w:abstractNumId w:val="39"/>
  </w:num>
  <w:num w:numId="30" w16cid:durableId="92819636">
    <w:abstractNumId w:val="20"/>
  </w:num>
  <w:num w:numId="31" w16cid:durableId="331301377">
    <w:abstractNumId w:val="42"/>
  </w:num>
  <w:num w:numId="32" w16cid:durableId="1046610222">
    <w:abstractNumId w:val="31"/>
  </w:num>
  <w:num w:numId="33" w16cid:durableId="739207629">
    <w:abstractNumId w:val="12"/>
  </w:num>
  <w:num w:numId="34" w16cid:durableId="1616868079">
    <w:abstractNumId w:val="43"/>
  </w:num>
  <w:num w:numId="35" w16cid:durableId="601456257">
    <w:abstractNumId w:val="38"/>
  </w:num>
  <w:num w:numId="36" w16cid:durableId="1652710606">
    <w:abstractNumId w:val="4"/>
  </w:num>
  <w:num w:numId="37" w16cid:durableId="1819301923">
    <w:abstractNumId w:val="45"/>
  </w:num>
  <w:num w:numId="38" w16cid:durableId="620040381">
    <w:abstractNumId w:val="41"/>
  </w:num>
  <w:num w:numId="39" w16cid:durableId="131338438">
    <w:abstractNumId w:val="36"/>
  </w:num>
  <w:num w:numId="40" w16cid:durableId="2063944096">
    <w:abstractNumId w:val="37"/>
  </w:num>
  <w:num w:numId="41" w16cid:durableId="1345741898">
    <w:abstractNumId w:val="3"/>
  </w:num>
  <w:num w:numId="42" w16cid:durableId="2024504125">
    <w:abstractNumId w:val="5"/>
  </w:num>
  <w:num w:numId="43" w16cid:durableId="608008006">
    <w:abstractNumId w:val="24"/>
  </w:num>
  <w:num w:numId="44" w16cid:durableId="731465996">
    <w:abstractNumId w:val="6"/>
  </w:num>
  <w:num w:numId="45" w16cid:durableId="869341298">
    <w:abstractNumId w:val="2"/>
  </w:num>
  <w:num w:numId="46" w16cid:durableId="324943232">
    <w:abstractNumId w:val="0"/>
  </w:num>
  <w:num w:numId="47" w16cid:durableId="1399747626">
    <w:abstractNumId w:val="21"/>
  </w:num>
  <w:num w:numId="48" w16cid:durableId="1865441726">
    <w:abstractNumId w:val="28"/>
  </w:num>
  <w:num w:numId="49" w16cid:durableId="60950844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B4"/>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9FB"/>
    <w:rsid w:val="00291ADD"/>
    <w:rsid w:val="00294868"/>
    <w:rsid w:val="00295CA1"/>
    <w:rsid w:val="002A291A"/>
    <w:rsid w:val="002A5604"/>
    <w:rsid w:val="002B1701"/>
    <w:rsid w:val="002B23C3"/>
    <w:rsid w:val="002B443A"/>
    <w:rsid w:val="002B5B35"/>
    <w:rsid w:val="002C256A"/>
    <w:rsid w:val="002C496D"/>
    <w:rsid w:val="002D05EB"/>
    <w:rsid w:val="002D27C1"/>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750E"/>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1CFE"/>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6159"/>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78A"/>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9EE"/>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63E3"/>
    <w:rsid w:val="00D052BC"/>
    <w:rsid w:val="00D07026"/>
    <w:rsid w:val="00D07BAB"/>
    <w:rsid w:val="00D11C62"/>
    <w:rsid w:val="00D22C8F"/>
    <w:rsid w:val="00D23520"/>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528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76D4"/>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25B3E"/>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8737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first-respons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norfolk.gov.uk/safety/domestic-abuse/information-for-professionals/risk-assess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investigative-development" TargetMode="External"/><Relationship Id="rId25" Type="http://schemas.openxmlformats.org/officeDocument/2006/relationships/hyperlink" Target="https://assets.publishing.service.gov.uk/government/uploads/system/uploads/attachment_data/file/903814/pace-code-g-2012.pdf"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arrest-and-other-positive-approaches" TargetMode="External"/><Relationship Id="rId20"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ictimsupport.org.uk/"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popcenter.asu.edu/content/analyzing-repeat-victimization"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womensaid.org.uk/information-support/what-is-domestic-abuse/women-leav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5343</Words>
  <Characters>30459</Characters>
  <Application>Microsoft Office Word</Application>
  <DocSecurity>0</DocSecurity>
  <Lines>253</Lines>
  <Paragraphs>71</Paragraphs>
  <ScaleCrop>false</ScaleCrop>
  <Company>Powys County Council</Company>
  <LinksUpToDate>false</LinksUpToDate>
  <CharactersWithSpaces>35731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Barrow, Luke</cp:lastModifiedBy>
  <cp:revision>66</cp:revision>
  <cp:lastPrinted>2014-08-26T08:55:00Z</cp:lastPrinted>
  <dcterms:created xsi:type="dcterms:W3CDTF">2019-02-14T13:20:00Z</dcterms:created>
  <dcterms:modified xsi:type="dcterms:W3CDTF">2023-08-07T12:36:00Z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2023-01-13T13:06:30Z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caee2cb4-d662-4ee4-af24-407a8d3e3256</vt:lpwstr>
  </property>
  <property fmtid="{D5CDD505-2E9C-101B-9397-08002B2CF9AE}" pid="9" name="MSIP_Label_f2acd28b-79a3-4a0f-b0ff-4b75658b1549_ContentBits">
    <vt:lpwstr>0</vt:lpwstr>
  </property>
</Properties>
</file>