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pageBreakBefore w:val="0"/>
        <w:pBdr>
          <w:top w:space="0" w:sz="0" w:val="nil"/>
          <w:left w:space="0" w:sz="0" w:val="nil"/>
          <w:bottom w:space="0" w:sz="0" w:val="nil"/>
          <w:right w:space="0" w:sz="0" w:val="nil"/>
          <w:between w:space="0" w:sz="0" w:val="nil"/>
        </w:pBdr>
        <w:shd w:fill="auto" w:val="clear"/>
        <w:rPr>
          <w:rFonts w:ascii="Arial" w:cs="Arial" w:eastAsia="Arial" w:hAnsi="Arial"/>
          <w:b w:val="0"/>
          <w:color w:val="000000"/>
          <w:sz w:val="76"/>
          <w:szCs w:val="76"/>
        </w:rPr>
      </w:pPr>
      <w:bookmarkStart w:colFirst="0" w:colLast="0" w:name="_aczyuw2yex2w" w:id="0"/>
      <w:bookmarkEnd w:id="0"/>
      <w:r w:rsidDel="00000000" w:rsidR="00000000" w:rsidRPr="00000000">
        <w:rPr>
          <w:rFonts w:ascii="Arial" w:cs="Arial" w:eastAsia="Arial" w:hAnsi="Arial"/>
          <w:b w:val="0"/>
          <w:color w:val="000000"/>
          <w:sz w:val="76"/>
          <w:szCs w:val="76"/>
          <w:rtl w:val="0"/>
        </w:rPr>
        <w:t xml:space="preserve">Explore the link between adverse childhood experiences and criminality in adulthood. </w:t>
      </w:r>
    </w:p>
    <w:p w:rsidR="00000000" w:rsidDel="00000000" w:rsidP="00000000" w:rsidRDefault="00000000" w:rsidRPr="00000000" w14:paraId="00000002">
      <w:pPr>
        <w:rPr>
          <w:rFonts w:ascii="Arial" w:cs="Arial" w:eastAsia="Arial" w:hAnsi="Arial"/>
        </w:rPr>
      </w:pPr>
      <w:r w:rsidDel="00000000" w:rsidR="00000000" w:rsidRPr="00000000">
        <w:rPr>
          <w:rtl w:val="0"/>
        </w:rPr>
      </w:r>
    </w:p>
    <w:p w:rsidR="00000000" w:rsidDel="00000000" w:rsidP="00000000" w:rsidRDefault="00000000" w:rsidRPr="00000000" w14:paraId="00000003">
      <w:pPr>
        <w:rPr>
          <w:rFonts w:ascii="Arial" w:cs="Arial" w:eastAsia="Arial" w:hAnsi="Arial"/>
        </w:rPr>
      </w:pPr>
      <w:r w:rsidDel="00000000" w:rsidR="00000000" w:rsidRPr="00000000">
        <w:rPr>
          <w:rFonts w:ascii="Arial" w:cs="Arial" w:eastAsia="Arial" w:hAnsi="Arial"/>
          <w:rtl w:val="0"/>
        </w:rPr>
        <w:t xml:space="preserve">Luci Montgomery</w:t>
      </w:r>
    </w:p>
    <w:p w:rsidR="00000000" w:rsidDel="00000000" w:rsidP="00000000" w:rsidRDefault="00000000" w:rsidRPr="00000000" w14:paraId="00000004">
      <w:pPr>
        <w:rPr>
          <w:rFonts w:ascii="Arial" w:cs="Arial" w:eastAsia="Arial" w:hAnsi="Arial"/>
        </w:rPr>
      </w:pPr>
      <w:r w:rsidDel="00000000" w:rsidR="00000000" w:rsidRPr="00000000">
        <w:rPr>
          <w:rFonts w:ascii="Arial" w:cs="Arial" w:eastAsia="Arial" w:hAnsi="Arial"/>
          <w:rtl w:val="0"/>
        </w:rPr>
        <w:t xml:space="preserve">Student number - 2214470</w:t>
      </w:r>
    </w:p>
    <w:p w:rsidR="00000000" w:rsidDel="00000000" w:rsidP="00000000" w:rsidRDefault="00000000" w:rsidRPr="00000000" w14:paraId="00000005">
      <w:pPr>
        <w:rPr>
          <w:rFonts w:ascii="Arial" w:cs="Arial" w:eastAsia="Arial" w:hAnsi="Arial"/>
        </w:rPr>
      </w:pPr>
      <w:r w:rsidDel="00000000" w:rsidR="00000000" w:rsidRPr="00000000">
        <w:rPr>
          <w:rFonts w:ascii="Arial" w:cs="Arial" w:eastAsia="Arial" w:hAnsi="Arial"/>
          <w:rtl w:val="0"/>
        </w:rPr>
        <w:t xml:space="preserve">Supervisor - Laura Knight </w:t>
      </w:r>
    </w:p>
    <w:p w:rsidR="00000000" w:rsidDel="00000000" w:rsidP="00000000" w:rsidRDefault="00000000" w:rsidRPr="00000000" w14:paraId="00000006">
      <w:pPr>
        <w:rPr>
          <w:rFonts w:ascii="Arial" w:cs="Arial" w:eastAsia="Arial" w:hAnsi="Arial"/>
        </w:rPr>
      </w:pPr>
      <w:r w:rsidDel="00000000" w:rsidR="00000000" w:rsidRPr="00000000">
        <w:rPr>
          <w:rFonts w:ascii="Arial" w:cs="Arial" w:eastAsia="Arial" w:hAnsi="Arial"/>
          <w:rtl w:val="0"/>
        </w:rPr>
        <w:t xml:space="preserve">University of Wales Trinity Saint David</w:t>
      </w:r>
    </w:p>
    <w:p w:rsidR="00000000" w:rsidDel="00000000" w:rsidP="00000000" w:rsidRDefault="00000000" w:rsidRPr="00000000" w14:paraId="00000007">
      <w:pPr>
        <w:rPr>
          <w:rFonts w:ascii="Arial" w:cs="Arial" w:eastAsia="Arial" w:hAnsi="Arial"/>
        </w:rPr>
      </w:pPr>
      <w:r w:rsidDel="00000000" w:rsidR="00000000" w:rsidRPr="00000000">
        <w:rPr>
          <w:rFonts w:ascii="Arial" w:cs="Arial" w:eastAsia="Arial" w:hAnsi="Arial"/>
          <w:rtl w:val="0"/>
        </w:rPr>
        <w:t xml:space="preserve">BSC Criminology and Policing </w:t>
      </w:r>
    </w:p>
    <w:p w:rsidR="00000000" w:rsidDel="00000000" w:rsidP="00000000" w:rsidRDefault="00000000" w:rsidRPr="00000000" w14:paraId="00000008">
      <w:pPr>
        <w:rPr>
          <w:rFonts w:ascii="Arial" w:cs="Arial" w:eastAsia="Arial" w:hAnsi="Arial"/>
        </w:rPr>
      </w:pPr>
      <w:r w:rsidDel="00000000" w:rsidR="00000000" w:rsidRPr="00000000">
        <w:rPr>
          <w:rFonts w:ascii="Arial" w:cs="Arial" w:eastAsia="Arial" w:hAnsi="Arial"/>
          <w:rtl w:val="0"/>
        </w:rPr>
        <w:t xml:space="preserve">06/05/2025</w:t>
      </w:r>
    </w:p>
    <w:p w:rsidR="00000000" w:rsidDel="00000000" w:rsidP="00000000" w:rsidRDefault="00000000" w:rsidRPr="00000000" w14:paraId="00000009">
      <w:pPr>
        <w:rPr>
          <w:rFonts w:ascii="Arial" w:cs="Arial" w:eastAsia="Arial" w:hAnsi="Arial"/>
        </w:rPr>
      </w:pPr>
      <w:r w:rsidDel="00000000" w:rsidR="00000000" w:rsidRPr="00000000">
        <w:rPr>
          <w:rtl w:val="0"/>
        </w:rPr>
      </w:r>
    </w:p>
    <w:p w:rsidR="00000000" w:rsidDel="00000000" w:rsidP="00000000" w:rsidRDefault="00000000" w:rsidRPr="00000000" w14:paraId="0000000A">
      <w:pPr>
        <w:pageBreakBefore w:val="0"/>
        <w:pBdr>
          <w:top w:space="0" w:sz="0" w:val="nil"/>
          <w:left w:space="0" w:sz="0" w:val="nil"/>
          <w:bottom w:space="0" w:sz="0" w:val="nil"/>
          <w:right w:space="0" w:sz="0" w:val="nil"/>
          <w:between w:space="0" w:sz="0" w:val="nil"/>
        </w:pBdr>
        <w:shd w:fill="auto" w:val="clea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0B">
      <w:pPr>
        <w:pageBreakBefore w:val="0"/>
        <w:pBdr>
          <w:top w:space="0" w:sz="0" w:val="nil"/>
          <w:left w:space="0" w:sz="0" w:val="nil"/>
          <w:bottom w:space="0" w:sz="0" w:val="nil"/>
          <w:right w:space="0" w:sz="0" w:val="nil"/>
          <w:between w:space="0" w:sz="0" w:val="nil"/>
        </w:pBdr>
        <w:shd w:fill="auto" w:val="clea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0C">
      <w:pPr>
        <w:pageBreakBefore w:val="0"/>
        <w:pBdr>
          <w:top w:space="0" w:sz="0" w:val="nil"/>
          <w:left w:space="0" w:sz="0" w:val="nil"/>
          <w:bottom w:space="0" w:sz="0" w:val="nil"/>
          <w:right w:space="0" w:sz="0" w:val="nil"/>
          <w:between w:space="0" w:sz="0" w:val="nil"/>
        </w:pBdr>
        <w:shd w:fill="auto" w:val="clea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0D">
      <w:pPr>
        <w:pageBreakBefore w:val="0"/>
        <w:pBdr>
          <w:top w:space="0" w:sz="0" w:val="nil"/>
          <w:left w:space="0" w:sz="0" w:val="nil"/>
          <w:bottom w:space="0" w:sz="0" w:val="nil"/>
          <w:right w:space="0" w:sz="0" w:val="nil"/>
          <w:between w:space="0" w:sz="0" w:val="nil"/>
        </w:pBdr>
        <w:shd w:fill="auto" w:val="clea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0E">
      <w:pPr>
        <w:pageBreakBefore w:val="0"/>
        <w:pBdr>
          <w:top w:space="0" w:sz="0" w:val="nil"/>
          <w:left w:space="0" w:sz="0" w:val="nil"/>
          <w:bottom w:space="0" w:sz="0" w:val="nil"/>
          <w:right w:space="0" w:sz="0" w:val="nil"/>
          <w:between w:space="0" w:sz="0" w:val="nil"/>
        </w:pBdr>
        <w:shd w:fill="auto" w:val="clear"/>
        <w:spacing w:before="200" w:line="300" w:lineRule="auto"/>
        <w:rPr>
          <w:rFonts w:ascii="Arial" w:cs="Arial" w:eastAsia="Arial" w:hAnsi="Arial"/>
        </w:rPr>
      </w:pPr>
      <w:r w:rsidDel="00000000" w:rsidR="00000000" w:rsidRPr="00000000">
        <w:rPr>
          <w:rtl w:val="0"/>
        </w:rPr>
      </w:r>
    </w:p>
    <w:p w:rsidR="00000000" w:rsidDel="00000000" w:rsidP="00000000" w:rsidRDefault="00000000" w:rsidRPr="00000000" w14:paraId="0000000F">
      <w:pPr>
        <w:pageBreakBefore w:val="0"/>
        <w:pBdr>
          <w:top w:space="0" w:sz="0" w:val="nil"/>
          <w:left w:space="0" w:sz="0" w:val="nil"/>
          <w:bottom w:space="0" w:sz="0" w:val="nil"/>
          <w:right w:space="0" w:sz="0" w:val="nil"/>
          <w:between w:space="0" w:sz="0" w:val="nil"/>
        </w:pBdr>
        <w:shd w:fill="auto" w:val="clear"/>
        <w:spacing w:before="200" w:line="300" w:lineRule="auto"/>
        <w:rPr>
          <w:rFonts w:ascii="Arial" w:cs="Arial" w:eastAsia="Arial" w:hAnsi="Arial"/>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0">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sk488vcu0mrh">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Abstract</w:t>
              <w:tab/>
              <w:t xml:space="preserve">3</w:t>
            </w:r>
          </w:hyperlink>
          <w:r w:rsidDel="00000000" w:rsidR="00000000" w:rsidRPr="00000000">
            <w:rPr>
              <w:rtl w:val="0"/>
            </w:rPr>
          </w:r>
        </w:p>
        <w:p w:rsidR="00000000" w:rsidDel="00000000" w:rsidP="00000000" w:rsidRDefault="00000000" w:rsidRPr="00000000" w14:paraId="00000011">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4nhyozd2sjcz">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Acknowledgements</w:t>
              <w:tab/>
              <w:t xml:space="preserve">4</w:t>
            </w:r>
          </w:hyperlink>
          <w:r w:rsidDel="00000000" w:rsidR="00000000" w:rsidRPr="00000000">
            <w:rPr>
              <w:rtl w:val="0"/>
            </w:rPr>
          </w:r>
        </w:p>
        <w:p w:rsidR="00000000" w:rsidDel="00000000" w:rsidP="00000000" w:rsidRDefault="00000000" w:rsidRPr="00000000" w14:paraId="00000012">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ah4idyih6efd">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Declarations</w:t>
              <w:tab/>
              <w:t xml:space="preserve">5</w:t>
            </w:r>
          </w:hyperlink>
          <w:r w:rsidDel="00000000" w:rsidR="00000000" w:rsidRPr="00000000">
            <w:rPr>
              <w:rtl w:val="0"/>
            </w:rPr>
          </w:r>
        </w:p>
        <w:p w:rsidR="00000000" w:rsidDel="00000000" w:rsidP="00000000" w:rsidRDefault="00000000" w:rsidRPr="00000000" w14:paraId="00000013">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m6j9w8otqcyt">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Chapter one-Introduction</w:t>
              <w:tab/>
              <w:t xml:space="preserve">6</w:t>
            </w:r>
          </w:hyperlink>
          <w:r w:rsidDel="00000000" w:rsidR="00000000" w:rsidRPr="00000000">
            <w:rPr>
              <w:rtl w:val="0"/>
            </w:rPr>
          </w:r>
        </w:p>
        <w:p w:rsidR="00000000" w:rsidDel="00000000" w:rsidP="00000000" w:rsidRDefault="00000000" w:rsidRPr="00000000" w14:paraId="00000014">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ah4xmef7bv7y">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1.1 Background</w:t>
              <w:tab/>
              <w:t xml:space="preserve">6</w:t>
            </w:r>
          </w:hyperlink>
          <w:r w:rsidDel="00000000" w:rsidR="00000000" w:rsidRPr="00000000">
            <w:rPr>
              <w:rtl w:val="0"/>
            </w:rPr>
          </w:r>
        </w:p>
        <w:p w:rsidR="00000000" w:rsidDel="00000000" w:rsidP="00000000" w:rsidRDefault="00000000" w:rsidRPr="00000000" w14:paraId="00000015">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nqey3dcnspf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1.2 Research Focus</w:t>
              <w:tab/>
              <w:t xml:space="preserve">7</w:t>
            </w:r>
          </w:hyperlink>
          <w:r w:rsidDel="00000000" w:rsidR="00000000" w:rsidRPr="00000000">
            <w:rPr>
              <w:rtl w:val="0"/>
            </w:rPr>
          </w:r>
        </w:p>
        <w:p w:rsidR="00000000" w:rsidDel="00000000" w:rsidP="00000000" w:rsidRDefault="00000000" w:rsidRPr="00000000" w14:paraId="00000016">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redxxh1a8703">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1.3 Overall objectives and aims</w:t>
              <w:tab/>
              <w:t xml:space="preserve">7</w:t>
            </w:r>
          </w:hyperlink>
          <w:r w:rsidDel="00000000" w:rsidR="00000000" w:rsidRPr="00000000">
            <w:rPr>
              <w:rtl w:val="0"/>
            </w:rPr>
          </w:r>
        </w:p>
        <w:p w:rsidR="00000000" w:rsidDel="00000000" w:rsidP="00000000" w:rsidRDefault="00000000" w:rsidRPr="00000000" w14:paraId="00000017">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4su2p6hg79tn">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1.4 Research methods and timescales.</w:t>
              <w:tab/>
              <w:t xml:space="preserve">8</w:t>
            </w:r>
          </w:hyperlink>
          <w:r w:rsidDel="00000000" w:rsidR="00000000" w:rsidRPr="00000000">
            <w:rPr>
              <w:rtl w:val="0"/>
            </w:rPr>
          </w:r>
        </w:p>
        <w:p w:rsidR="00000000" w:rsidDel="00000000" w:rsidP="00000000" w:rsidRDefault="00000000" w:rsidRPr="00000000" w14:paraId="00000018">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cwz91gtc8vmy">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1.5 Value of Research</w:t>
              <w:tab/>
              <w:t xml:space="preserve">9</w:t>
            </w:r>
          </w:hyperlink>
          <w:r w:rsidDel="00000000" w:rsidR="00000000" w:rsidRPr="00000000">
            <w:rPr>
              <w:rtl w:val="0"/>
            </w:rPr>
          </w:r>
        </w:p>
        <w:p w:rsidR="00000000" w:rsidDel="00000000" w:rsidP="00000000" w:rsidRDefault="00000000" w:rsidRPr="00000000" w14:paraId="00000019">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q4ygaexr0o23">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Chapter two- Literature Review</w:t>
              <w:tab/>
              <w:t xml:space="preserve">10</w:t>
            </w:r>
          </w:hyperlink>
          <w:r w:rsidDel="00000000" w:rsidR="00000000" w:rsidRPr="00000000">
            <w:rPr>
              <w:rtl w:val="0"/>
            </w:rPr>
          </w:r>
        </w:p>
        <w:p w:rsidR="00000000" w:rsidDel="00000000" w:rsidP="00000000" w:rsidRDefault="00000000" w:rsidRPr="00000000" w14:paraId="0000001A">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uzrackgu2zz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2.1 Introduction</w:t>
              <w:tab/>
              <w:t xml:space="preserve">10</w:t>
            </w:r>
          </w:hyperlink>
          <w:r w:rsidDel="00000000" w:rsidR="00000000" w:rsidRPr="00000000">
            <w:rPr>
              <w:rtl w:val="0"/>
            </w:rPr>
          </w:r>
        </w:p>
        <w:p w:rsidR="00000000" w:rsidDel="00000000" w:rsidP="00000000" w:rsidRDefault="00000000" w:rsidRPr="00000000" w14:paraId="0000001B">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xh34xlanmih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 Negative outcomes associated with Adverse Childhood Experiences.</w:t>
              <w:tab/>
              <w:t xml:space="preserve">10</w:t>
            </w:r>
          </w:hyperlink>
          <w:r w:rsidDel="00000000" w:rsidR="00000000" w:rsidRPr="00000000">
            <w:rPr>
              <w:rtl w:val="0"/>
            </w:rPr>
          </w:r>
        </w:p>
        <w:p w:rsidR="00000000" w:rsidDel="00000000" w:rsidP="00000000" w:rsidRDefault="00000000" w:rsidRPr="00000000" w14:paraId="0000001C">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mb8qiaugm2wx">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2.3 Likelihood of criminality in adulthood where ACEs have been present.</w:t>
              <w:tab/>
              <w:t xml:space="preserve">13</w:t>
            </w:r>
          </w:hyperlink>
          <w:r w:rsidDel="00000000" w:rsidR="00000000" w:rsidRPr="00000000">
            <w:rPr>
              <w:rtl w:val="0"/>
            </w:rPr>
          </w:r>
        </w:p>
        <w:p w:rsidR="00000000" w:rsidDel="00000000" w:rsidP="00000000" w:rsidRDefault="00000000" w:rsidRPr="00000000" w14:paraId="0000001D">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jro75zqtv6q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2.4 Conclusion</w:t>
              <w:tab/>
              <w:t xml:space="preserve">16</w:t>
            </w:r>
          </w:hyperlink>
          <w:r w:rsidDel="00000000" w:rsidR="00000000" w:rsidRPr="00000000">
            <w:rPr>
              <w:rtl w:val="0"/>
            </w:rPr>
          </w:r>
        </w:p>
        <w:p w:rsidR="00000000" w:rsidDel="00000000" w:rsidP="00000000" w:rsidRDefault="00000000" w:rsidRPr="00000000" w14:paraId="0000001E">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xbdwz1i6ozo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3.1 Introduction</w:t>
              <w:tab/>
              <w:t xml:space="preserve">17</w:t>
            </w:r>
          </w:hyperlink>
          <w:r w:rsidDel="00000000" w:rsidR="00000000" w:rsidRPr="00000000">
            <w:rPr>
              <w:rtl w:val="0"/>
            </w:rPr>
          </w:r>
        </w:p>
        <w:p w:rsidR="00000000" w:rsidDel="00000000" w:rsidP="00000000" w:rsidRDefault="00000000" w:rsidRPr="00000000" w14:paraId="0000001F">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6skem4rxhnwi">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3.2 Research Onion</w:t>
              <w:tab/>
              <w:t xml:space="preserve">17</w:t>
            </w:r>
          </w:hyperlink>
          <w:r w:rsidDel="00000000" w:rsidR="00000000" w:rsidRPr="00000000">
            <w:rPr>
              <w:rtl w:val="0"/>
            </w:rPr>
          </w:r>
        </w:p>
        <w:p w:rsidR="00000000" w:rsidDel="00000000" w:rsidP="00000000" w:rsidRDefault="00000000" w:rsidRPr="00000000" w14:paraId="00000020">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y2nrdzoucdqi">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3.3 Research Philosophy</w:t>
              <w:tab/>
              <w:t xml:space="preserve">18</w:t>
            </w:r>
          </w:hyperlink>
          <w:r w:rsidDel="00000000" w:rsidR="00000000" w:rsidRPr="00000000">
            <w:rPr>
              <w:rtl w:val="0"/>
            </w:rPr>
          </w:r>
        </w:p>
        <w:p w:rsidR="00000000" w:rsidDel="00000000" w:rsidP="00000000" w:rsidRDefault="00000000" w:rsidRPr="00000000" w14:paraId="00000021">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niqt4rqrw59j">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3.4 Approaches</w:t>
              <w:tab/>
              <w:t xml:space="preserve">19</w:t>
            </w:r>
          </w:hyperlink>
          <w:r w:rsidDel="00000000" w:rsidR="00000000" w:rsidRPr="00000000">
            <w:rPr>
              <w:rtl w:val="0"/>
            </w:rPr>
          </w:r>
        </w:p>
        <w:p w:rsidR="00000000" w:rsidDel="00000000" w:rsidP="00000000" w:rsidRDefault="00000000" w:rsidRPr="00000000" w14:paraId="00000022">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13g3fpm682v6">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3.6 Choice</w:t>
              <w:tab/>
              <w:t xml:space="preserve">20</w:t>
            </w:r>
          </w:hyperlink>
          <w:r w:rsidDel="00000000" w:rsidR="00000000" w:rsidRPr="00000000">
            <w:rPr>
              <w:rtl w:val="0"/>
            </w:rPr>
          </w:r>
        </w:p>
        <w:p w:rsidR="00000000" w:rsidDel="00000000" w:rsidP="00000000" w:rsidRDefault="00000000" w:rsidRPr="00000000" w14:paraId="00000023">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1qqh2ed1n9s">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3.7 Time Horizon</w:t>
              <w:tab/>
              <w:t xml:space="preserve">20</w:t>
            </w:r>
          </w:hyperlink>
          <w:r w:rsidDel="00000000" w:rsidR="00000000" w:rsidRPr="00000000">
            <w:rPr>
              <w:rtl w:val="0"/>
            </w:rPr>
          </w:r>
        </w:p>
        <w:p w:rsidR="00000000" w:rsidDel="00000000" w:rsidP="00000000" w:rsidRDefault="00000000" w:rsidRPr="00000000" w14:paraId="00000024">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tlpbzm3ff3h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3.8 Techniques and Procedures</w:t>
              <w:tab/>
              <w:t xml:space="preserve">20</w:t>
            </w:r>
          </w:hyperlink>
          <w:r w:rsidDel="00000000" w:rsidR="00000000" w:rsidRPr="00000000">
            <w:rPr>
              <w:rtl w:val="0"/>
            </w:rPr>
          </w:r>
        </w:p>
        <w:p w:rsidR="00000000" w:rsidDel="00000000" w:rsidP="00000000" w:rsidRDefault="00000000" w:rsidRPr="00000000" w14:paraId="00000025">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k2qduelc3ev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3.9 Limitations</w:t>
              <w:tab/>
              <w:t xml:space="preserve">21</w:t>
            </w:r>
          </w:hyperlink>
          <w:r w:rsidDel="00000000" w:rsidR="00000000" w:rsidRPr="00000000">
            <w:rPr>
              <w:rtl w:val="0"/>
            </w:rPr>
          </w:r>
        </w:p>
        <w:p w:rsidR="00000000" w:rsidDel="00000000" w:rsidP="00000000" w:rsidRDefault="00000000" w:rsidRPr="00000000" w14:paraId="00000026">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fm89pys2m7q">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3.10 Conclusion</w:t>
              <w:tab/>
              <w:t xml:space="preserve">22</w:t>
            </w:r>
          </w:hyperlink>
          <w:r w:rsidDel="00000000" w:rsidR="00000000" w:rsidRPr="00000000">
            <w:rPr>
              <w:rtl w:val="0"/>
            </w:rPr>
          </w:r>
        </w:p>
        <w:p w:rsidR="00000000" w:rsidDel="00000000" w:rsidP="00000000" w:rsidRDefault="00000000" w:rsidRPr="00000000" w14:paraId="00000027">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apqor293zbb0">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Chapter four- Data Analysis</w:t>
              <w:tab/>
              <w:t xml:space="preserve">23</w:t>
            </w:r>
          </w:hyperlink>
          <w:r w:rsidDel="00000000" w:rsidR="00000000" w:rsidRPr="00000000">
            <w:rPr>
              <w:rtl w:val="0"/>
            </w:rPr>
          </w:r>
        </w:p>
        <w:p w:rsidR="00000000" w:rsidDel="00000000" w:rsidP="00000000" w:rsidRDefault="00000000" w:rsidRPr="00000000" w14:paraId="00000028">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s6c9xpu55bjn">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4.1 Introduction</w:t>
              <w:tab/>
              <w:t xml:space="preserve">23</w:t>
            </w:r>
          </w:hyperlink>
          <w:r w:rsidDel="00000000" w:rsidR="00000000" w:rsidRPr="00000000">
            <w:rPr>
              <w:rtl w:val="0"/>
            </w:rPr>
          </w:r>
        </w:p>
        <w:p w:rsidR="00000000" w:rsidDel="00000000" w:rsidP="00000000" w:rsidRDefault="00000000" w:rsidRPr="00000000" w14:paraId="00000029">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hyperlink w:anchor="_284kha3odd0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4.2.1</w:t>
              <w:tab/>
              <w:t xml:space="preserve">23</w:t>
            </w:r>
          </w:hyperlink>
          <w:r w:rsidDel="00000000" w:rsidR="00000000" w:rsidRPr="00000000">
            <w:rPr>
              <w:rtl w:val="0"/>
            </w:rPr>
          </w:r>
        </w:p>
        <w:p w:rsidR="00000000" w:rsidDel="00000000" w:rsidP="00000000" w:rsidRDefault="00000000" w:rsidRPr="00000000" w14:paraId="0000002A">
          <w:pPr>
            <w:widowControl w:val="0"/>
            <w:tabs>
              <w:tab w:val="right" w:leader="none"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8fmvkw76mlic">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4.2.2</w:t>
              <w:tab/>
              <w:t xml:space="preserve">24</w:t>
            </w:r>
          </w:hyperlink>
          <w:r w:rsidDel="00000000" w:rsidR="00000000" w:rsidRPr="00000000">
            <w:rPr>
              <w:rtl w:val="0"/>
            </w:rPr>
          </w:r>
        </w:p>
        <w:p w:rsidR="00000000" w:rsidDel="00000000" w:rsidP="00000000" w:rsidRDefault="00000000" w:rsidRPr="00000000" w14:paraId="0000002B">
          <w:pPr>
            <w:widowControl w:val="0"/>
            <w:tabs>
              <w:tab w:val="right" w:leader="none"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jjxak8k5eb95">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4.2.3</w:t>
              <w:tab/>
              <w:t xml:space="preserve">26</w:t>
            </w:r>
          </w:hyperlink>
          <w:r w:rsidDel="00000000" w:rsidR="00000000" w:rsidRPr="00000000">
            <w:rPr>
              <w:rtl w:val="0"/>
            </w:rPr>
          </w:r>
        </w:p>
        <w:p w:rsidR="00000000" w:rsidDel="00000000" w:rsidP="00000000" w:rsidRDefault="00000000" w:rsidRPr="00000000" w14:paraId="0000002C">
          <w:pPr>
            <w:widowControl w:val="0"/>
            <w:tabs>
              <w:tab w:val="right" w:leader="none"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uck6i3qjfs9c">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4.2.4</w:t>
              <w:tab/>
              <w:t xml:space="preserve">27</w:t>
            </w:r>
          </w:hyperlink>
          <w:r w:rsidDel="00000000" w:rsidR="00000000" w:rsidRPr="00000000">
            <w:rPr>
              <w:rtl w:val="0"/>
            </w:rPr>
          </w:r>
        </w:p>
        <w:p w:rsidR="00000000" w:rsidDel="00000000" w:rsidP="00000000" w:rsidRDefault="00000000" w:rsidRPr="00000000" w14:paraId="0000002D">
          <w:pPr>
            <w:widowControl w:val="0"/>
            <w:tabs>
              <w:tab w:val="right" w:leader="none"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ujm1isg1q5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4.2.6</w:t>
              <w:tab/>
              <w:t xml:space="preserve">29</w:t>
            </w:r>
          </w:hyperlink>
          <w:r w:rsidDel="00000000" w:rsidR="00000000" w:rsidRPr="00000000">
            <w:rPr>
              <w:rtl w:val="0"/>
            </w:rPr>
          </w:r>
        </w:p>
        <w:p w:rsidR="00000000" w:rsidDel="00000000" w:rsidP="00000000" w:rsidRDefault="00000000" w:rsidRPr="00000000" w14:paraId="0000002E">
          <w:pPr>
            <w:widowControl w:val="0"/>
            <w:tabs>
              <w:tab w:val="right" w:leader="none"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q5blqscgmi8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4.2.7</w:t>
              <w:tab/>
              <w:t xml:space="preserve">30</w:t>
            </w:r>
          </w:hyperlink>
          <w:r w:rsidDel="00000000" w:rsidR="00000000" w:rsidRPr="00000000">
            <w:rPr>
              <w:rtl w:val="0"/>
            </w:rPr>
          </w:r>
        </w:p>
        <w:p w:rsidR="00000000" w:rsidDel="00000000" w:rsidP="00000000" w:rsidRDefault="00000000" w:rsidRPr="00000000" w14:paraId="0000002F">
          <w:pPr>
            <w:widowControl w:val="0"/>
            <w:tabs>
              <w:tab w:val="right" w:leader="none"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uk0kzjswbcvi">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4.2.8</w:t>
              <w:tab/>
              <w:t xml:space="preserve">31</w:t>
            </w:r>
          </w:hyperlink>
          <w:r w:rsidDel="00000000" w:rsidR="00000000" w:rsidRPr="00000000">
            <w:rPr>
              <w:rtl w:val="0"/>
            </w:rPr>
          </w:r>
        </w:p>
        <w:p w:rsidR="00000000" w:rsidDel="00000000" w:rsidP="00000000" w:rsidRDefault="00000000" w:rsidRPr="00000000" w14:paraId="00000030">
          <w:pPr>
            <w:widowControl w:val="0"/>
            <w:tabs>
              <w:tab w:val="right" w:leader="none"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puk8d5yv4z0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4.2.9</w:t>
              <w:tab/>
              <w:t xml:space="preserve">32</w:t>
            </w:r>
          </w:hyperlink>
          <w:r w:rsidDel="00000000" w:rsidR="00000000" w:rsidRPr="00000000">
            <w:rPr>
              <w:rtl w:val="0"/>
            </w:rPr>
          </w:r>
        </w:p>
        <w:p w:rsidR="00000000" w:rsidDel="00000000" w:rsidP="00000000" w:rsidRDefault="00000000" w:rsidRPr="00000000" w14:paraId="00000031">
          <w:pPr>
            <w:widowControl w:val="0"/>
            <w:tabs>
              <w:tab w:val="right" w:leader="none"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no13a0l942z2">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4.2.10</w:t>
              <w:tab/>
              <w:t xml:space="preserve">33</w:t>
            </w:r>
          </w:hyperlink>
          <w:r w:rsidDel="00000000" w:rsidR="00000000" w:rsidRPr="00000000">
            <w:rPr>
              <w:rtl w:val="0"/>
            </w:rPr>
          </w:r>
        </w:p>
        <w:p w:rsidR="00000000" w:rsidDel="00000000" w:rsidP="00000000" w:rsidRDefault="00000000" w:rsidRPr="00000000" w14:paraId="00000032">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prhynw3jo4iq">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4.3 Conclusion</w:t>
              <w:tab/>
              <w:t xml:space="preserve">34</w:t>
            </w:r>
          </w:hyperlink>
          <w:r w:rsidDel="00000000" w:rsidR="00000000" w:rsidRPr="00000000">
            <w:rPr>
              <w:rtl w:val="0"/>
            </w:rPr>
          </w:r>
        </w:p>
        <w:p w:rsidR="00000000" w:rsidDel="00000000" w:rsidP="00000000" w:rsidRDefault="00000000" w:rsidRPr="00000000" w14:paraId="00000033">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bkvvu8ohu3tz">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Chapter five- Conclusion</w:t>
              <w:tab/>
              <w:t xml:space="preserve">36</w:t>
            </w:r>
          </w:hyperlink>
          <w:r w:rsidDel="00000000" w:rsidR="00000000" w:rsidRPr="00000000">
            <w:rPr>
              <w:rtl w:val="0"/>
            </w:rPr>
          </w:r>
        </w:p>
        <w:p w:rsidR="00000000" w:rsidDel="00000000" w:rsidP="00000000" w:rsidRDefault="00000000" w:rsidRPr="00000000" w14:paraId="00000034">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9253v9ml0kl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5.1 Introduction</w:t>
              <w:tab/>
              <w:t xml:space="preserve">36</w:t>
            </w:r>
          </w:hyperlink>
          <w:r w:rsidDel="00000000" w:rsidR="00000000" w:rsidRPr="00000000">
            <w:rPr>
              <w:rtl w:val="0"/>
            </w:rPr>
          </w:r>
        </w:p>
        <w:p w:rsidR="00000000" w:rsidDel="00000000" w:rsidP="00000000" w:rsidRDefault="00000000" w:rsidRPr="00000000" w14:paraId="00000035">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wc1ja628cxch">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5.2 Research objectives</w:t>
              <w:tab/>
              <w:t xml:space="preserve">36</w:t>
            </w:r>
          </w:hyperlink>
          <w:r w:rsidDel="00000000" w:rsidR="00000000" w:rsidRPr="00000000">
            <w:rPr>
              <w:rtl w:val="0"/>
            </w:rPr>
          </w:r>
        </w:p>
        <w:p w:rsidR="00000000" w:rsidDel="00000000" w:rsidP="00000000" w:rsidRDefault="00000000" w:rsidRPr="00000000" w14:paraId="00000036">
          <w:pPr>
            <w:widowControl w:val="0"/>
            <w:tabs>
              <w:tab w:val="right" w:leader="none"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tpgt7b857uta">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5.2.1 Objective 1- Explore the negative outcomes associated with ACEs.</w:t>
              <w:tab/>
              <w:t xml:space="preserve">36</w:t>
            </w:r>
          </w:hyperlink>
          <w:r w:rsidDel="00000000" w:rsidR="00000000" w:rsidRPr="00000000">
            <w:rPr>
              <w:rtl w:val="0"/>
            </w:rPr>
          </w:r>
        </w:p>
        <w:p w:rsidR="00000000" w:rsidDel="00000000" w:rsidP="00000000" w:rsidRDefault="00000000" w:rsidRPr="00000000" w14:paraId="00000037">
          <w:pPr>
            <w:widowControl w:val="0"/>
            <w:tabs>
              <w:tab w:val="right" w:leader="none"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mol5mfsm3oh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5.2.2 Objective 2 - Review existing literature to identify the likelihood of criminality in adulthood where aces have been present.</w:t>
              <w:tab/>
              <w:t xml:space="preserve">37</w:t>
            </w:r>
          </w:hyperlink>
          <w:r w:rsidDel="00000000" w:rsidR="00000000" w:rsidRPr="00000000">
            <w:rPr>
              <w:rtl w:val="0"/>
            </w:rPr>
          </w:r>
        </w:p>
        <w:p w:rsidR="00000000" w:rsidDel="00000000" w:rsidP="00000000" w:rsidRDefault="00000000" w:rsidRPr="00000000" w14:paraId="00000038">
          <w:pPr>
            <w:widowControl w:val="0"/>
            <w:tabs>
              <w:tab w:val="right" w:leader="none"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lqpc28ksp87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5.2.3 Objective 3 - Evaluate public awareness of ACEs and the links with criminality.</w:t>
              <w:tab/>
              <w:t xml:space="preserve">38</w:t>
            </w:r>
          </w:hyperlink>
          <w:r w:rsidDel="00000000" w:rsidR="00000000" w:rsidRPr="00000000">
            <w:rPr>
              <w:rtl w:val="0"/>
            </w:rPr>
          </w:r>
        </w:p>
        <w:p w:rsidR="00000000" w:rsidDel="00000000" w:rsidP="00000000" w:rsidRDefault="00000000" w:rsidRPr="00000000" w14:paraId="00000039">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gj1w8ptkbuvx">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5.3 Limitations</w:t>
              <w:tab/>
              <w:t xml:space="preserve">38</w:t>
            </w:r>
          </w:hyperlink>
          <w:r w:rsidDel="00000000" w:rsidR="00000000" w:rsidRPr="00000000">
            <w:rPr>
              <w:rtl w:val="0"/>
            </w:rPr>
          </w:r>
        </w:p>
        <w:p w:rsidR="00000000" w:rsidDel="00000000" w:rsidP="00000000" w:rsidRDefault="00000000" w:rsidRPr="00000000" w14:paraId="0000003A">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q41brmbr5b8j">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5.4 Recommendations</w:t>
              <w:tab/>
              <w:t xml:space="preserve">38</w:t>
            </w:r>
          </w:hyperlink>
          <w:r w:rsidDel="00000000" w:rsidR="00000000" w:rsidRPr="00000000">
            <w:rPr>
              <w:rtl w:val="0"/>
            </w:rPr>
          </w:r>
        </w:p>
        <w:p w:rsidR="00000000" w:rsidDel="00000000" w:rsidP="00000000" w:rsidRDefault="00000000" w:rsidRPr="00000000" w14:paraId="0000003B">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f4yf6omknbha">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References</w:t>
              <w:tab/>
              <w:t xml:space="preserve">40</w:t>
            </w:r>
          </w:hyperlink>
          <w:r w:rsidDel="00000000" w:rsidR="00000000" w:rsidRPr="00000000">
            <w:rPr>
              <w:rtl w:val="0"/>
            </w:rPr>
          </w:r>
        </w:p>
        <w:p w:rsidR="00000000" w:rsidDel="00000000" w:rsidP="00000000" w:rsidRDefault="00000000" w:rsidRPr="00000000" w14:paraId="0000003C">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dy2coy2t05rv">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Appendix</w:t>
              <w:tab/>
              <w:t xml:space="preserve">53</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D">
      <w:pPr>
        <w:pageBreakBefore w:val="0"/>
        <w:pBdr>
          <w:top w:space="0" w:sz="0" w:val="nil"/>
          <w:left w:space="0" w:sz="0" w:val="nil"/>
          <w:bottom w:space="0" w:sz="0" w:val="nil"/>
          <w:right w:space="0" w:sz="0" w:val="nil"/>
          <w:between w:space="0" w:sz="0" w:val="nil"/>
        </w:pBdr>
        <w:shd w:fill="auto" w:val="clear"/>
        <w:spacing w:before="200" w:line="300" w:lineRule="auto"/>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3E">
      <w:pPr>
        <w:pStyle w:val="Heading1"/>
        <w:rPr>
          <w:rFonts w:ascii="Arial" w:cs="Arial" w:eastAsia="Arial" w:hAnsi="Arial"/>
        </w:rPr>
      </w:pPr>
      <w:bookmarkStart w:colFirst="0" w:colLast="0" w:name="_sk488vcu0mrh" w:id="1"/>
      <w:bookmarkEnd w:id="1"/>
      <w:r w:rsidDel="00000000" w:rsidR="00000000" w:rsidRPr="00000000">
        <w:rPr>
          <w:rFonts w:ascii="Arial" w:cs="Arial" w:eastAsia="Arial" w:hAnsi="Arial"/>
          <w:color w:val="000000"/>
          <w:rtl w:val="0"/>
        </w:rPr>
        <w:t xml:space="preserve">Abstract</w:t>
      </w:r>
      <w:r w:rsidDel="00000000" w:rsidR="00000000" w:rsidRPr="00000000">
        <w:rPr>
          <w:rtl w:val="0"/>
        </w:rPr>
      </w:r>
    </w:p>
    <w:p w:rsidR="00000000" w:rsidDel="00000000" w:rsidP="00000000" w:rsidRDefault="00000000" w:rsidRPr="00000000" w14:paraId="0000003F">
      <w:pPr>
        <w:spacing w:after="240" w:before="240" w:line="276" w:lineRule="auto"/>
        <w:rPr>
          <w:rFonts w:ascii="Arial" w:cs="Arial" w:eastAsia="Arial" w:hAnsi="Arial"/>
        </w:rPr>
      </w:pPr>
      <w:r w:rsidDel="00000000" w:rsidR="00000000" w:rsidRPr="00000000">
        <w:rPr>
          <w:rFonts w:ascii="Arial" w:cs="Arial" w:eastAsia="Arial" w:hAnsi="Arial"/>
          <w:rtl w:val="0"/>
        </w:rPr>
        <w:t xml:space="preserve">This dissertation explores the link between ACEs and criminality in adulthood, focusing on three main objectives. Firstly, it examines the negative effects of ACEs, such as psychological distress, substance abuse, and difficulties in social integration. Secondly, it reviews existing literature to identify the likelihood of criminality in adulthood wh</w:t>
      </w:r>
      <w:r w:rsidDel="00000000" w:rsidR="00000000" w:rsidRPr="00000000">
        <w:rPr>
          <w:rFonts w:ascii="Arial" w:cs="Arial" w:eastAsia="Arial" w:hAnsi="Arial"/>
          <w:highlight w:val="white"/>
          <w:rtl w:val="0"/>
        </w:rPr>
        <w:t xml:space="preserve">ere ACEs hav</w:t>
      </w:r>
      <w:r w:rsidDel="00000000" w:rsidR="00000000" w:rsidRPr="00000000">
        <w:rPr>
          <w:rFonts w:ascii="Arial" w:cs="Arial" w:eastAsia="Arial" w:hAnsi="Arial"/>
          <w:rtl w:val="0"/>
        </w:rPr>
        <w:t xml:space="preserve">e been present, considering factors such as the severity and frequency of childhood trauma. Lastly, the study evaluates the public's awareness of adverse childhood experiences and the links with criminality, identifying gaps in knowledge and perceptions that may impact policy and intervention efforts. A mixed-methods approach was employed, combining a systematic literature review with qualitative data collection to explore societal attitudes toward ACEs and crime. Findings indicate a strong correlation between childhood trauma and adult offending, with there being proof that ACEs can significantly increase the risk of criminal behaviour. Despite this, public awareness remains limited, highlighting the need for targeted educational campaigns and early intervention strategies. This research underlines the importance of trauma-informed policies and support systems to mitigate the long-term effects of ACEs and reduce the risk of crimin</w:t>
      </w:r>
      <w:r w:rsidDel="00000000" w:rsidR="00000000" w:rsidRPr="00000000">
        <w:rPr>
          <w:rFonts w:ascii="Arial" w:cs="Arial" w:eastAsia="Arial" w:hAnsi="Arial"/>
          <w:highlight w:val="white"/>
          <w:rtl w:val="0"/>
        </w:rPr>
        <w:t xml:space="preserve">al behaviour i</w:t>
      </w:r>
      <w:r w:rsidDel="00000000" w:rsidR="00000000" w:rsidRPr="00000000">
        <w:rPr>
          <w:rFonts w:ascii="Arial" w:cs="Arial" w:eastAsia="Arial" w:hAnsi="Arial"/>
          <w:rtl w:val="0"/>
        </w:rPr>
        <w:t xml:space="preserve">n adulthood.</w:t>
      </w:r>
    </w:p>
    <w:p w:rsidR="00000000" w:rsidDel="00000000" w:rsidP="00000000" w:rsidRDefault="00000000" w:rsidRPr="00000000" w14:paraId="00000040">
      <w:pPr>
        <w:spacing w:after="240" w:before="240" w:line="276" w:lineRule="auto"/>
        <w:rPr>
          <w:rFonts w:ascii="Arial" w:cs="Arial" w:eastAsia="Arial" w:hAnsi="Arial"/>
        </w:rPr>
      </w:pPr>
      <w:r w:rsidDel="00000000" w:rsidR="00000000" w:rsidRPr="00000000">
        <w:rPr>
          <w:rtl w:val="0"/>
        </w:rPr>
      </w:r>
    </w:p>
    <w:p w:rsidR="00000000" w:rsidDel="00000000" w:rsidP="00000000" w:rsidRDefault="00000000" w:rsidRPr="00000000" w14:paraId="00000041">
      <w:pPr>
        <w:spacing w:after="240" w:before="240" w:line="276" w:lineRule="auto"/>
        <w:rPr>
          <w:rFonts w:ascii="Arial" w:cs="Arial" w:eastAsia="Arial" w:hAnsi="Arial"/>
        </w:rPr>
      </w:pPr>
      <w:r w:rsidDel="00000000" w:rsidR="00000000" w:rsidRPr="00000000">
        <w:rPr>
          <w:rtl w:val="0"/>
        </w:rPr>
      </w:r>
    </w:p>
    <w:p w:rsidR="00000000" w:rsidDel="00000000" w:rsidP="00000000" w:rsidRDefault="00000000" w:rsidRPr="00000000" w14:paraId="00000042">
      <w:pPr>
        <w:spacing w:after="240" w:before="240" w:line="276" w:lineRule="auto"/>
        <w:rPr>
          <w:rFonts w:ascii="Arial" w:cs="Arial" w:eastAsia="Arial" w:hAnsi="Arial"/>
        </w:rPr>
      </w:pPr>
      <w:r w:rsidDel="00000000" w:rsidR="00000000" w:rsidRPr="00000000">
        <w:rPr>
          <w:rtl w:val="0"/>
        </w:rPr>
      </w:r>
    </w:p>
    <w:p w:rsidR="00000000" w:rsidDel="00000000" w:rsidP="00000000" w:rsidRDefault="00000000" w:rsidRPr="00000000" w14:paraId="00000043">
      <w:pPr>
        <w:spacing w:after="240" w:before="240" w:line="276" w:lineRule="auto"/>
        <w:rPr>
          <w:rFonts w:ascii="Arial" w:cs="Arial" w:eastAsia="Arial" w:hAnsi="Arial"/>
        </w:rPr>
      </w:pPr>
      <w:r w:rsidDel="00000000" w:rsidR="00000000" w:rsidRPr="00000000">
        <w:rPr>
          <w:rtl w:val="0"/>
        </w:rPr>
      </w:r>
    </w:p>
    <w:p w:rsidR="00000000" w:rsidDel="00000000" w:rsidP="00000000" w:rsidRDefault="00000000" w:rsidRPr="00000000" w14:paraId="00000044">
      <w:pPr>
        <w:spacing w:after="240" w:before="240" w:line="276" w:lineRule="auto"/>
        <w:rPr>
          <w:rFonts w:ascii="Arial" w:cs="Arial" w:eastAsia="Arial" w:hAnsi="Arial"/>
        </w:rPr>
      </w:pPr>
      <w:r w:rsidDel="00000000" w:rsidR="00000000" w:rsidRPr="00000000">
        <w:rPr>
          <w:rtl w:val="0"/>
        </w:rPr>
      </w:r>
    </w:p>
    <w:p w:rsidR="00000000" w:rsidDel="00000000" w:rsidP="00000000" w:rsidRDefault="00000000" w:rsidRPr="00000000" w14:paraId="00000045">
      <w:pPr>
        <w:spacing w:after="240" w:before="240" w:line="276" w:lineRule="auto"/>
        <w:rPr>
          <w:rFonts w:ascii="Arial" w:cs="Arial" w:eastAsia="Arial" w:hAnsi="Arial"/>
        </w:rPr>
      </w:pPr>
      <w:r w:rsidDel="00000000" w:rsidR="00000000" w:rsidRPr="00000000">
        <w:rPr>
          <w:rtl w:val="0"/>
        </w:rPr>
      </w:r>
    </w:p>
    <w:p w:rsidR="00000000" w:rsidDel="00000000" w:rsidP="00000000" w:rsidRDefault="00000000" w:rsidRPr="00000000" w14:paraId="00000046">
      <w:pPr>
        <w:spacing w:after="240" w:before="240" w:line="276" w:lineRule="auto"/>
        <w:rPr>
          <w:rFonts w:ascii="Arial" w:cs="Arial" w:eastAsia="Arial" w:hAnsi="Arial"/>
        </w:rPr>
      </w:pPr>
      <w:r w:rsidDel="00000000" w:rsidR="00000000" w:rsidRPr="00000000">
        <w:rPr>
          <w:rtl w:val="0"/>
        </w:rPr>
      </w:r>
    </w:p>
    <w:p w:rsidR="00000000" w:rsidDel="00000000" w:rsidP="00000000" w:rsidRDefault="00000000" w:rsidRPr="00000000" w14:paraId="00000047">
      <w:pPr>
        <w:spacing w:after="240" w:before="240" w:line="276" w:lineRule="auto"/>
        <w:rPr>
          <w:rFonts w:ascii="Arial" w:cs="Arial" w:eastAsia="Arial" w:hAnsi="Arial"/>
        </w:rPr>
      </w:pPr>
      <w:r w:rsidDel="00000000" w:rsidR="00000000" w:rsidRPr="00000000">
        <w:rPr>
          <w:rtl w:val="0"/>
        </w:rPr>
      </w:r>
    </w:p>
    <w:p w:rsidR="00000000" w:rsidDel="00000000" w:rsidP="00000000" w:rsidRDefault="00000000" w:rsidRPr="00000000" w14:paraId="00000048">
      <w:pPr>
        <w:spacing w:after="240" w:before="240" w:line="276" w:lineRule="auto"/>
        <w:rPr>
          <w:rFonts w:ascii="Arial" w:cs="Arial" w:eastAsia="Arial" w:hAnsi="Arial"/>
        </w:rPr>
      </w:pPr>
      <w:r w:rsidDel="00000000" w:rsidR="00000000" w:rsidRPr="00000000">
        <w:rPr>
          <w:rtl w:val="0"/>
        </w:rPr>
      </w:r>
    </w:p>
    <w:p w:rsidR="00000000" w:rsidDel="00000000" w:rsidP="00000000" w:rsidRDefault="00000000" w:rsidRPr="00000000" w14:paraId="00000049">
      <w:pPr>
        <w:pStyle w:val="Heading1"/>
        <w:rPr>
          <w:rFonts w:ascii="Arial" w:cs="Arial" w:eastAsia="Arial" w:hAnsi="Arial"/>
        </w:rPr>
      </w:pPr>
      <w:bookmarkStart w:colFirst="0" w:colLast="0" w:name="_4nhyozd2sjcz" w:id="2"/>
      <w:bookmarkEnd w:id="2"/>
      <w:r w:rsidDel="00000000" w:rsidR="00000000" w:rsidRPr="00000000">
        <w:rPr>
          <w:rFonts w:ascii="Arial" w:cs="Arial" w:eastAsia="Arial" w:hAnsi="Arial"/>
          <w:color w:val="000000"/>
          <w:rtl w:val="0"/>
        </w:rPr>
        <w:t xml:space="preserve">Acknowledgements</w:t>
      </w:r>
      <w:r w:rsidDel="00000000" w:rsidR="00000000" w:rsidRPr="00000000">
        <w:rPr>
          <w:rtl w:val="0"/>
        </w:rPr>
      </w:r>
    </w:p>
    <w:p w:rsidR="00000000" w:rsidDel="00000000" w:rsidP="00000000" w:rsidRDefault="00000000" w:rsidRPr="00000000" w14:paraId="0000004A">
      <w:pPr>
        <w:spacing w:after="240" w:before="240" w:line="276" w:lineRule="auto"/>
        <w:rPr>
          <w:rFonts w:ascii="Arial" w:cs="Arial" w:eastAsia="Arial" w:hAnsi="Arial"/>
        </w:rPr>
      </w:pPr>
      <w:r w:rsidDel="00000000" w:rsidR="00000000" w:rsidRPr="00000000">
        <w:rPr>
          <w:rFonts w:ascii="Arial" w:cs="Arial" w:eastAsia="Arial" w:hAnsi="Arial"/>
          <w:rtl w:val="0"/>
        </w:rPr>
        <w:t xml:space="preserve">I would like to take this opportunity to express my sincere gratitude to my supervisor Laura Knight for her invaluable guidance and support throughout not only this research but my whole university journey.</w:t>
      </w:r>
    </w:p>
    <w:p w:rsidR="00000000" w:rsidDel="00000000" w:rsidP="00000000" w:rsidRDefault="00000000" w:rsidRPr="00000000" w14:paraId="0000004B">
      <w:pPr>
        <w:spacing w:after="240" w:before="240" w:line="276" w:lineRule="auto"/>
        <w:rPr>
          <w:rFonts w:ascii="Arial" w:cs="Arial" w:eastAsia="Arial" w:hAnsi="Arial"/>
        </w:rPr>
      </w:pPr>
      <w:r w:rsidDel="00000000" w:rsidR="00000000" w:rsidRPr="00000000">
        <w:rPr>
          <w:rFonts w:ascii="Arial" w:cs="Arial" w:eastAsia="Arial" w:hAnsi="Arial"/>
          <w:rtl w:val="0"/>
        </w:rPr>
        <w:t xml:space="preserve">To my Mum and Rich,thank you for your constant guidance,for motivating me through every assessment and for pushing me to be the best that I can be. To my family and friends for their unwavering support.</w:t>
      </w:r>
    </w:p>
    <w:p w:rsidR="00000000" w:rsidDel="00000000" w:rsidP="00000000" w:rsidRDefault="00000000" w:rsidRPr="00000000" w14:paraId="0000004C">
      <w:pPr>
        <w:spacing w:after="240" w:before="240" w:line="276" w:lineRule="auto"/>
        <w:rPr>
          <w:rFonts w:ascii="Arial" w:cs="Arial" w:eastAsia="Arial" w:hAnsi="Arial"/>
        </w:rPr>
      </w:pPr>
      <w:r w:rsidDel="00000000" w:rsidR="00000000" w:rsidRPr="00000000">
        <w:rPr>
          <w:rFonts w:ascii="Arial" w:cs="Arial" w:eastAsia="Arial" w:hAnsi="Arial"/>
          <w:rtl w:val="0"/>
        </w:rPr>
        <w:t xml:space="preserve"> A heartfelt thank you goes to all the participants whose contributions have informed and enriched this study. Their willingness to participate and share their opinions and understandings has been essential to my research.</w:t>
      </w:r>
    </w:p>
    <w:p w:rsidR="00000000" w:rsidDel="00000000" w:rsidP="00000000" w:rsidRDefault="00000000" w:rsidRPr="00000000" w14:paraId="0000004D">
      <w:pPr>
        <w:pStyle w:val="Heading1"/>
        <w:rPr>
          <w:rFonts w:ascii="Arial" w:cs="Arial" w:eastAsia="Arial" w:hAnsi="Arial"/>
          <w:color w:val="000000"/>
        </w:rPr>
      </w:pPr>
      <w:bookmarkStart w:colFirst="0" w:colLast="0" w:name="_h5zywc7lmz4" w:id="3"/>
      <w:bookmarkEnd w:id="3"/>
      <w:r w:rsidDel="00000000" w:rsidR="00000000" w:rsidRPr="00000000">
        <w:rPr>
          <w:rtl w:val="0"/>
        </w:rPr>
      </w:r>
    </w:p>
    <w:p w:rsidR="00000000" w:rsidDel="00000000" w:rsidP="00000000" w:rsidRDefault="00000000" w:rsidRPr="00000000" w14:paraId="0000004E">
      <w:pPr>
        <w:pStyle w:val="Heading1"/>
        <w:rPr>
          <w:rFonts w:ascii="Arial" w:cs="Arial" w:eastAsia="Arial" w:hAnsi="Arial"/>
          <w:color w:val="000000"/>
        </w:rPr>
      </w:pPr>
      <w:bookmarkStart w:colFirst="0" w:colLast="0" w:name="_ah4idyih6efd" w:id="4"/>
      <w:bookmarkEnd w:id="4"/>
      <w:r w:rsidDel="00000000" w:rsidR="00000000" w:rsidRPr="00000000">
        <w:rPr>
          <w:rFonts w:ascii="Arial" w:cs="Arial" w:eastAsia="Arial" w:hAnsi="Arial"/>
          <w:color w:val="000000"/>
          <w:rtl w:val="0"/>
        </w:rPr>
        <w:t xml:space="preserve">Declarations</w:t>
      </w:r>
    </w:p>
    <w:p w:rsidR="00000000" w:rsidDel="00000000" w:rsidP="00000000" w:rsidRDefault="00000000" w:rsidRPr="00000000" w14:paraId="0000004F">
      <w:pPr>
        <w:rPr/>
      </w:pPr>
      <w:r w:rsidDel="00000000" w:rsidR="00000000" w:rsidRPr="00000000">
        <w:rPr/>
        <w:drawing>
          <wp:inline distB="114300" distT="114300" distL="114300" distR="114300">
            <wp:extent cx="5943600" cy="5905500"/>
            <wp:effectExtent b="0" l="0" r="0" t="0"/>
            <wp:docPr id="24" name="image24.png"/>
            <a:graphic>
              <a:graphicData uri="http://schemas.openxmlformats.org/drawingml/2006/picture">
                <pic:pic>
                  <pic:nvPicPr>
                    <pic:cNvPr id="0" name="image24.png"/>
                    <pic:cNvPicPr preferRelativeResize="0"/>
                  </pic:nvPicPr>
                  <pic:blipFill>
                    <a:blip r:embed="rId6"/>
                    <a:srcRect b="0" l="0" r="0" t="0"/>
                    <a:stretch>
                      <a:fillRect/>
                    </a:stretch>
                  </pic:blipFill>
                  <pic:spPr>
                    <a:xfrm>
                      <a:off x="0" y="0"/>
                      <a:ext cx="5943600" cy="5905500"/>
                    </a:xfrm>
                    <a:prstGeom prst="rect"/>
                    <a:ln/>
                  </pic:spPr>
                </pic:pic>
              </a:graphicData>
            </a:graphic>
          </wp:inline>
        </w:drawing>
      </w: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pStyle w:val="Heading1"/>
        <w:spacing w:after="120" w:before="400" w:line="360" w:lineRule="auto"/>
        <w:rPr>
          <w:rFonts w:ascii="Arial" w:cs="Arial" w:eastAsia="Arial" w:hAnsi="Arial"/>
          <w:color w:val="000000"/>
          <w:sz w:val="40"/>
          <w:szCs w:val="40"/>
        </w:rPr>
      </w:pPr>
      <w:bookmarkStart w:colFirst="0" w:colLast="0" w:name="_m6j9w8otqcyt" w:id="5"/>
      <w:bookmarkEnd w:id="5"/>
      <w:r w:rsidDel="00000000" w:rsidR="00000000" w:rsidRPr="00000000">
        <w:rPr>
          <w:rFonts w:ascii="Arial" w:cs="Arial" w:eastAsia="Arial" w:hAnsi="Arial"/>
          <w:color w:val="000000"/>
          <w:sz w:val="40"/>
          <w:szCs w:val="40"/>
          <w:rtl w:val="0"/>
        </w:rPr>
        <w:t xml:space="preserve">Chapter one-Introduction</w:t>
      </w:r>
    </w:p>
    <w:p w:rsidR="00000000" w:rsidDel="00000000" w:rsidP="00000000" w:rsidRDefault="00000000" w:rsidRPr="00000000" w14:paraId="00000052">
      <w:pPr>
        <w:pStyle w:val="Heading2"/>
        <w:spacing w:after="120" w:before="360" w:line="360" w:lineRule="auto"/>
        <w:rPr>
          <w:rFonts w:ascii="Arial" w:cs="Arial" w:eastAsia="Arial" w:hAnsi="Arial"/>
          <w:color w:val="000000"/>
        </w:rPr>
      </w:pPr>
      <w:bookmarkStart w:colFirst="0" w:colLast="0" w:name="_ah4xmef7bv7y" w:id="6"/>
      <w:bookmarkEnd w:id="6"/>
      <w:r w:rsidDel="00000000" w:rsidR="00000000" w:rsidRPr="00000000">
        <w:rPr>
          <w:rFonts w:ascii="Arial" w:cs="Arial" w:eastAsia="Arial" w:hAnsi="Arial"/>
          <w:color w:val="000000"/>
          <w:rtl w:val="0"/>
        </w:rPr>
        <w:t xml:space="preserve">1.1 </w:t>
      </w:r>
      <w:r w:rsidDel="00000000" w:rsidR="00000000" w:rsidRPr="00000000">
        <w:rPr>
          <w:rFonts w:ascii="Arial" w:cs="Arial" w:eastAsia="Arial" w:hAnsi="Arial"/>
          <w:color w:val="000000"/>
          <w:rtl w:val="0"/>
        </w:rPr>
        <w:t xml:space="preserve">Background</w:t>
      </w:r>
    </w:p>
    <w:p w:rsidR="00000000" w:rsidDel="00000000" w:rsidP="00000000" w:rsidRDefault="00000000" w:rsidRPr="00000000" w14:paraId="00000053">
      <w:pPr>
        <w:spacing w:before="0" w:line="360" w:lineRule="auto"/>
        <w:rPr>
          <w:rFonts w:ascii="Arial" w:cs="Arial" w:eastAsia="Arial" w:hAnsi="Arial"/>
        </w:rPr>
      </w:pPr>
      <w:r w:rsidDel="00000000" w:rsidR="00000000" w:rsidRPr="00000000">
        <w:rPr>
          <w:rFonts w:ascii="Arial" w:cs="Arial" w:eastAsia="Arial" w:hAnsi="Arial"/>
          <w:rtl w:val="0"/>
        </w:rPr>
        <w:t xml:space="preserve">Adverse childhood experiences(ACEs) are defined by Bellis et al (2016) as ‘stressful experiences occurring during childhood that directly harm a child (e.g.sexual or physical abuse) or affect the environment in which they live(e.g.growing up in a household with domestic  abuse)’. Within the offender population in Wales,over 8 in 10 prisoners reported at least one </w:t>
      </w:r>
      <w:r w:rsidDel="00000000" w:rsidR="00000000" w:rsidRPr="00000000">
        <w:rPr>
          <w:rFonts w:ascii="Arial" w:cs="Arial" w:eastAsia="Arial" w:hAnsi="Arial"/>
          <w:highlight w:val="white"/>
          <w:rtl w:val="0"/>
        </w:rPr>
        <w:t xml:space="preserve">ACE and nearly half had 4 or more (Ford.,2019).These prisoners help to understand the prevalence of ACEs and</w:t>
      </w:r>
      <w:r w:rsidDel="00000000" w:rsidR="00000000" w:rsidRPr="00000000">
        <w:rPr>
          <w:rFonts w:ascii="Arial" w:cs="Arial" w:eastAsia="Arial" w:hAnsi="Arial"/>
          <w:rtl w:val="0"/>
        </w:rPr>
        <w:t xml:space="preserve"> the link that they can have with criminality in adulthood. ACEs do not have a sole cause,but have many contributing factors,ranging from family environments,socioeconomic circumstances to physical illness (Hesselink,2023).There are some common themes linking ACEs and criminality, specifically regarding whether trauma is the root of the problem,the mechanisms used to cope with them and the ongoing cycles of trauma and criminal behaviour that can be connected with them.Zarse et al(2018) discuss the maltreatment and adverse effects that can have an increased impact on the likelihood of negative characteristics in adulthood,such as substance misuse and criminal behaviours.</w:t>
      </w:r>
    </w:p>
    <w:p w:rsidR="00000000" w:rsidDel="00000000" w:rsidP="00000000" w:rsidRDefault="00000000" w:rsidRPr="00000000" w14:paraId="00000054">
      <w:pPr>
        <w:spacing w:before="0" w:line="360" w:lineRule="auto"/>
        <w:rPr>
          <w:rFonts w:ascii="Arial" w:cs="Arial" w:eastAsia="Arial" w:hAnsi="Arial"/>
        </w:rPr>
      </w:pPr>
      <w:r w:rsidDel="00000000" w:rsidR="00000000" w:rsidRPr="00000000">
        <w:rPr>
          <w:rtl w:val="0"/>
        </w:rPr>
      </w:r>
    </w:p>
    <w:p w:rsidR="00000000" w:rsidDel="00000000" w:rsidP="00000000" w:rsidRDefault="00000000" w:rsidRPr="00000000" w14:paraId="00000055">
      <w:pPr>
        <w:spacing w:before="0" w:line="360" w:lineRule="auto"/>
        <w:rPr>
          <w:rFonts w:ascii="Arial" w:cs="Arial" w:eastAsia="Arial" w:hAnsi="Arial"/>
        </w:rPr>
      </w:pPr>
      <w:r w:rsidDel="00000000" w:rsidR="00000000" w:rsidRPr="00000000">
        <w:rPr>
          <w:rFonts w:ascii="Arial" w:cs="Arial" w:eastAsia="Arial" w:hAnsi="Arial"/>
          <w:rtl w:val="0"/>
        </w:rPr>
        <w:t xml:space="preserve">Balio and Greene(2018) discuss the impact that ACEs can have on overall health and the likelihood of criminality taking place later into adulthood.Hertel(2023)discusses the act of breaking the cycle between ACEs and criminal behaviours such as substance misuse,mentioning that there is a ‘close causal link and recurring nature between ACEs and substance misuse,the connection between the two of them has a negative impact on those involved.Research indicates that those with high numbers</w:t>
      </w:r>
      <w:r w:rsidDel="00000000" w:rsidR="00000000" w:rsidRPr="00000000">
        <w:rPr>
          <w:rFonts w:ascii="Arial" w:cs="Arial" w:eastAsia="Arial" w:hAnsi="Arial"/>
          <w:highlight w:val="white"/>
          <w:rtl w:val="0"/>
        </w:rPr>
        <w:t xml:space="preserve"> of ACEs, are more likely to engage in criminal activities due to the long lasting effects of trauma on their decision making process and emotional regulation(Smith et al.,2023).Furthermore,ACEs can lead to increased levels of aggression,substance misuse and mental health issues,all of which can be linked to high rates of criminality(Johnson &amp; Lee.,2023).The understanding of the links between ACEs an</w:t>
      </w:r>
      <w:r w:rsidDel="00000000" w:rsidR="00000000" w:rsidRPr="00000000">
        <w:rPr>
          <w:rFonts w:ascii="Arial" w:cs="Arial" w:eastAsia="Arial" w:hAnsi="Arial"/>
          <w:rtl w:val="0"/>
        </w:rPr>
        <w:t xml:space="preserve">d criminality is crucial for being able to effectively develop intervention plans and prevention.</w:t>
      </w:r>
    </w:p>
    <w:p w:rsidR="00000000" w:rsidDel="00000000" w:rsidP="00000000" w:rsidRDefault="00000000" w:rsidRPr="00000000" w14:paraId="00000056">
      <w:pPr>
        <w:spacing w:before="0" w:line="360" w:lineRule="auto"/>
        <w:rPr>
          <w:rFonts w:ascii="Arial" w:cs="Arial" w:eastAsia="Arial" w:hAnsi="Arial"/>
        </w:rPr>
      </w:pPr>
      <w:r w:rsidDel="00000000" w:rsidR="00000000" w:rsidRPr="00000000">
        <w:rPr>
          <w:rtl w:val="0"/>
        </w:rPr>
      </w:r>
    </w:p>
    <w:p w:rsidR="00000000" w:rsidDel="00000000" w:rsidP="00000000" w:rsidRDefault="00000000" w:rsidRPr="00000000" w14:paraId="00000057">
      <w:pPr>
        <w:pStyle w:val="Heading2"/>
        <w:spacing w:after="120" w:before="360" w:line="360" w:lineRule="auto"/>
        <w:rPr>
          <w:rFonts w:ascii="Arial" w:cs="Arial" w:eastAsia="Arial" w:hAnsi="Arial"/>
          <w:color w:val="000000"/>
          <w:sz w:val="32"/>
          <w:szCs w:val="32"/>
          <w:highlight w:val="white"/>
        </w:rPr>
      </w:pPr>
      <w:bookmarkStart w:colFirst="0" w:colLast="0" w:name="_nqey3dcnspf7" w:id="7"/>
      <w:bookmarkEnd w:id="7"/>
      <w:r w:rsidDel="00000000" w:rsidR="00000000" w:rsidRPr="00000000">
        <w:rPr>
          <w:rFonts w:ascii="Arial" w:cs="Arial" w:eastAsia="Arial" w:hAnsi="Arial"/>
          <w:color w:val="000000"/>
          <w:sz w:val="32"/>
          <w:szCs w:val="32"/>
          <w:rtl w:val="0"/>
        </w:rPr>
        <w:t xml:space="preserve">1.2 Research Focus</w:t>
      </w:r>
      <w:r w:rsidDel="00000000" w:rsidR="00000000" w:rsidRPr="00000000">
        <w:rPr>
          <w:rtl w:val="0"/>
        </w:rPr>
      </w:r>
    </w:p>
    <w:p w:rsidR="00000000" w:rsidDel="00000000" w:rsidP="00000000" w:rsidRDefault="00000000" w:rsidRPr="00000000" w14:paraId="00000058">
      <w:pPr>
        <w:spacing w:before="0" w:line="360" w:lineRule="auto"/>
        <w:rPr>
          <w:rFonts w:ascii="Arial" w:cs="Arial" w:eastAsia="Arial" w:hAnsi="Arial"/>
        </w:rPr>
      </w:pPr>
      <w:r w:rsidDel="00000000" w:rsidR="00000000" w:rsidRPr="00000000">
        <w:rPr>
          <w:rFonts w:ascii="Arial" w:cs="Arial" w:eastAsia="Arial" w:hAnsi="Arial"/>
          <w:highlight w:val="white"/>
          <w:rtl w:val="0"/>
        </w:rPr>
        <w:t xml:space="preserve">The study of the negative impacts associated with ACEs is crucial for understanding the roots of criminal behaviour and being able to create effective prevention techniques.The likelihood of criminality when exposed to ACEs was originally outlined by Felitti et al(1998) and again considered by Vaswani(2018),proving that ACEs need t</w:t>
      </w:r>
      <w:r w:rsidDel="00000000" w:rsidR="00000000" w:rsidRPr="00000000">
        <w:rPr>
          <w:rFonts w:ascii="Arial" w:cs="Arial" w:eastAsia="Arial" w:hAnsi="Arial"/>
          <w:rtl w:val="0"/>
        </w:rPr>
        <w:t xml:space="preserve">o be addressed as an early life trauma,when looking to reduce future criminal behaviour.Main areas of focus surrounding these should include the emotional and psychological consequences of ACEs,the biological mechanisms that may lead criminals to criminality,and the varied socioeconomic factors that can intensify these effects.Anda et al(2006)stated that individuals with hi</w:t>
      </w:r>
      <w:r w:rsidDel="00000000" w:rsidR="00000000" w:rsidRPr="00000000">
        <w:rPr>
          <w:rFonts w:ascii="Arial" w:cs="Arial" w:eastAsia="Arial" w:hAnsi="Arial"/>
          <w:highlight w:val="white"/>
          <w:rtl w:val="0"/>
        </w:rPr>
        <w:t xml:space="preserve">gher ACE scor</w:t>
      </w:r>
      <w:r w:rsidDel="00000000" w:rsidR="00000000" w:rsidRPr="00000000">
        <w:rPr>
          <w:rFonts w:ascii="Arial" w:cs="Arial" w:eastAsia="Arial" w:hAnsi="Arial"/>
          <w:rtl w:val="0"/>
        </w:rPr>
        <w:t xml:space="preserve">es often experience mental health issues, substance abuse, and impaired social functioning, all of which can contribute to criminality. Furthermore, being able to explore the roles that community resources and supportive interventions will provide an insight into mitigating these risks.Creating public awareness of ACEs is crucial for implementing community understanding and therefore  promoting prevention strategies. ACEs can be linked to numerous long-term health and social issues, including increased risks of serious illness,mental health disorders and criminality (Reavis et al,2013). Educating the public about the impact of childhood trauma, can encourage a more supportive environment and implement additional early intervention (Bethell et al., 2017). This knowledge will help to inform parents, educators, and healthcare providers about the importance of recognising and addressing ACEs to mitigate their effects both at that current time and later on in life (Sacks &amp; Murphy, 2018).Concentrating research on those affected by both ACEs and criminality, means that it may b</w:t>
      </w:r>
      <w:r w:rsidDel="00000000" w:rsidR="00000000" w:rsidRPr="00000000">
        <w:rPr>
          <w:rFonts w:ascii="Arial" w:cs="Arial" w:eastAsia="Arial" w:hAnsi="Arial"/>
          <w:highlight w:val="white"/>
          <w:rtl w:val="0"/>
        </w:rPr>
        <w:t xml:space="preserve">e easier t</w:t>
      </w:r>
      <w:r w:rsidDel="00000000" w:rsidR="00000000" w:rsidRPr="00000000">
        <w:rPr>
          <w:rFonts w:ascii="Arial" w:cs="Arial" w:eastAsia="Arial" w:hAnsi="Arial"/>
          <w:rtl w:val="0"/>
        </w:rPr>
        <w:t xml:space="preserve">o highlight how early trauma can influence behaviour,emotional regulation and cognitive development,potentially leading to criminality later in adulthood.</w:t>
      </w:r>
    </w:p>
    <w:p w:rsidR="00000000" w:rsidDel="00000000" w:rsidP="00000000" w:rsidRDefault="00000000" w:rsidRPr="00000000" w14:paraId="00000059">
      <w:pPr>
        <w:spacing w:before="0" w:line="360" w:lineRule="auto"/>
        <w:rPr>
          <w:rFonts w:ascii="Arial" w:cs="Arial" w:eastAsia="Arial" w:hAnsi="Arial"/>
        </w:rPr>
      </w:pPr>
      <w:r w:rsidDel="00000000" w:rsidR="00000000" w:rsidRPr="00000000">
        <w:rPr>
          <w:rtl w:val="0"/>
        </w:rPr>
      </w:r>
    </w:p>
    <w:p w:rsidR="00000000" w:rsidDel="00000000" w:rsidP="00000000" w:rsidRDefault="00000000" w:rsidRPr="00000000" w14:paraId="0000005A">
      <w:pPr>
        <w:pStyle w:val="Heading2"/>
        <w:spacing w:after="120" w:before="360" w:line="360" w:lineRule="auto"/>
        <w:rPr>
          <w:rFonts w:ascii="Arial" w:cs="Arial" w:eastAsia="Arial" w:hAnsi="Arial"/>
          <w:color w:val="000000"/>
          <w:sz w:val="32"/>
          <w:szCs w:val="32"/>
        </w:rPr>
      </w:pPr>
      <w:bookmarkStart w:colFirst="0" w:colLast="0" w:name="_redxxh1a8703" w:id="8"/>
      <w:bookmarkEnd w:id="8"/>
      <w:r w:rsidDel="00000000" w:rsidR="00000000" w:rsidRPr="00000000">
        <w:rPr>
          <w:rFonts w:ascii="Arial" w:cs="Arial" w:eastAsia="Arial" w:hAnsi="Arial"/>
          <w:color w:val="000000"/>
          <w:sz w:val="32"/>
          <w:szCs w:val="32"/>
          <w:rtl w:val="0"/>
        </w:rPr>
        <w:t xml:space="preserve">1.3 Overall objectives and aims</w:t>
      </w:r>
    </w:p>
    <w:p w:rsidR="00000000" w:rsidDel="00000000" w:rsidP="00000000" w:rsidRDefault="00000000" w:rsidRPr="00000000" w14:paraId="0000005B">
      <w:pPr>
        <w:spacing w:before="0" w:line="360" w:lineRule="auto"/>
        <w:rPr>
          <w:rFonts w:ascii="Arial" w:cs="Arial" w:eastAsia="Arial" w:hAnsi="Arial"/>
        </w:rPr>
      </w:pPr>
      <w:r w:rsidDel="00000000" w:rsidR="00000000" w:rsidRPr="00000000">
        <w:rPr>
          <w:rtl w:val="0"/>
        </w:rPr>
      </w:r>
    </w:p>
    <w:p w:rsidR="00000000" w:rsidDel="00000000" w:rsidP="00000000" w:rsidRDefault="00000000" w:rsidRPr="00000000" w14:paraId="0000005C">
      <w:pPr>
        <w:spacing w:before="0" w:line="360" w:lineRule="auto"/>
        <w:rPr>
          <w:rFonts w:ascii="Arial" w:cs="Arial" w:eastAsia="Arial" w:hAnsi="Arial"/>
        </w:rPr>
      </w:pPr>
      <w:r w:rsidDel="00000000" w:rsidR="00000000" w:rsidRPr="00000000">
        <w:rPr>
          <w:rFonts w:ascii="Arial" w:cs="Arial" w:eastAsia="Arial" w:hAnsi="Arial"/>
          <w:rtl w:val="0"/>
        </w:rPr>
        <w:t xml:space="preserve">  Aim-Determine the link between adverse childhood experiences and criminality in adulthood. </w:t>
      </w:r>
    </w:p>
    <w:p w:rsidR="00000000" w:rsidDel="00000000" w:rsidP="00000000" w:rsidRDefault="00000000" w:rsidRPr="00000000" w14:paraId="0000005D">
      <w:pPr>
        <w:spacing w:before="0" w:line="360" w:lineRule="auto"/>
        <w:rPr>
          <w:rFonts w:ascii="Arial" w:cs="Arial" w:eastAsia="Arial" w:hAnsi="Arial"/>
        </w:rPr>
      </w:pPr>
      <w:r w:rsidDel="00000000" w:rsidR="00000000" w:rsidRPr="00000000">
        <w:rPr>
          <w:rtl w:val="0"/>
        </w:rPr>
      </w:r>
    </w:p>
    <w:p w:rsidR="00000000" w:rsidDel="00000000" w:rsidP="00000000" w:rsidRDefault="00000000" w:rsidRPr="00000000" w14:paraId="0000005E">
      <w:pPr>
        <w:spacing w:before="0" w:line="360" w:lineRule="auto"/>
        <w:rPr>
          <w:rFonts w:ascii="Arial" w:cs="Arial" w:eastAsia="Arial" w:hAnsi="Arial"/>
        </w:rPr>
      </w:pPr>
      <w:r w:rsidDel="00000000" w:rsidR="00000000" w:rsidRPr="00000000">
        <w:rPr>
          <w:rFonts w:ascii="Arial" w:cs="Arial" w:eastAsia="Arial" w:hAnsi="Arial"/>
          <w:rtl w:val="0"/>
        </w:rPr>
        <w:t xml:space="preserve">Objective 1-Explore the negative outcomes associated with adverse childhood experiences. </w:t>
      </w:r>
    </w:p>
    <w:p w:rsidR="00000000" w:rsidDel="00000000" w:rsidP="00000000" w:rsidRDefault="00000000" w:rsidRPr="00000000" w14:paraId="0000005F">
      <w:pPr>
        <w:spacing w:before="0" w:line="360" w:lineRule="auto"/>
        <w:rPr>
          <w:rFonts w:ascii="Arial" w:cs="Arial" w:eastAsia="Arial" w:hAnsi="Arial"/>
        </w:rPr>
      </w:pPr>
      <w:r w:rsidDel="00000000" w:rsidR="00000000" w:rsidRPr="00000000">
        <w:rPr>
          <w:rtl w:val="0"/>
        </w:rPr>
      </w:r>
    </w:p>
    <w:p w:rsidR="00000000" w:rsidDel="00000000" w:rsidP="00000000" w:rsidRDefault="00000000" w:rsidRPr="00000000" w14:paraId="00000060">
      <w:pPr>
        <w:spacing w:before="0" w:line="360" w:lineRule="auto"/>
        <w:rPr>
          <w:rFonts w:ascii="Arial" w:cs="Arial" w:eastAsia="Arial" w:hAnsi="Arial"/>
        </w:rPr>
      </w:pPr>
      <w:r w:rsidDel="00000000" w:rsidR="00000000" w:rsidRPr="00000000">
        <w:rPr>
          <w:rFonts w:ascii="Arial" w:cs="Arial" w:eastAsia="Arial" w:hAnsi="Arial"/>
          <w:rtl w:val="0"/>
        </w:rPr>
        <w:t xml:space="preserve">Objective 2-Review existing literature to identify the likelihood of criminality in adulthood where aces have been present. </w:t>
      </w:r>
    </w:p>
    <w:p w:rsidR="00000000" w:rsidDel="00000000" w:rsidP="00000000" w:rsidRDefault="00000000" w:rsidRPr="00000000" w14:paraId="00000061">
      <w:pPr>
        <w:spacing w:before="0" w:line="360" w:lineRule="auto"/>
        <w:rPr>
          <w:rFonts w:ascii="Arial" w:cs="Arial" w:eastAsia="Arial" w:hAnsi="Arial"/>
        </w:rPr>
      </w:pPr>
      <w:r w:rsidDel="00000000" w:rsidR="00000000" w:rsidRPr="00000000">
        <w:rPr>
          <w:rtl w:val="0"/>
        </w:rPr>
      </w:r>
    </w:p>
    <w:p w:rsidR="00000000" w:rsidDel="00000000" w:rsidP="00000000" w:rsidRDefault="00000000" w:rsidRPr="00000000" w14:paraId="00000062">
      <w:pPr>
        <w:spacing w:before="0" w:line="360" w:lineRule="auto"/>
        <w:rPr>
          <w:rFonts w:ascii="Arial" w:cs="Arial" w:eastAsia="Arial" w:hAnsi="Arial"/>
          <w:highlight w:val="white"/>
        </w:rPr>
      </w:pPr>
      <w:r w:rsidDel="00000000" w:rsidR="00000000" w:rsidRPr="00000000">
        <w:rPr>
          <w:rFonts w:ascii="Arial" w:cs="Arial" w:eastAsia="Arial" w:hAnsi="Arial"/>
          <w:rtl w:val="0"/>
        </w:rPr>
        <w:t xml:space="preserve">Objective 3- </w:t>
      </w:r>
      <w:r w:rsidDel="00000000" w:rsidR="00000000" w:rsidRPr="00000000">
        <w:rPr>
          <w:rFonts w:ascii="Arial" w:cs="Arial" w:eastAsia="Arial" w:hAnsi="Arial"/>
          <w:highlight w:val="white"/>
          <w:rtl w:val="0"/>
        </w:rPr>
        <w:t xml:space="preserve">Evaluate public awareness of adverse childhood experiences and the links with criminality.</w:t>
      </w:r>
    </w:p>
    <w:p w:rsidR="00000000" w:rsidDel="00000000" w:rsidP="00000000" w:rsidRDefault="00000000" w:rsidRPr="00000000" w14:paraId="00000063">
      <w:pPr>
        <w:spacing w:before="0" w:line="360" w:lineRule="auto"/>
        <w:rPr>
          <w:rFonts w:ascii="Arial" w:cs="Arial" w:eastAsia="Arial" w:hAnsi="Arial"/>
          <w:highlight w:val="white"/>
        </w:rPr>
      </w:pPr>
      <w:r w:rsidDel="00000000" w:rsidR="00000000" w:rsidRPr="00000000">
        <w:rPr>
          <w:rtl w:val="0"/>
        </w:rPr>
      </w:r>
    </w:p>
    <w:p w:rsidR="00000000" w:rsidDel="00000000" w:rsidP="00000000" w:rsidRDefault="00000000" w:rsidRPr="00000000" w14:paraId="00000064">
      <w:pPr>
        <w:pStyle w:val="Heading2"/>
        <w:spacing w:after="120" w:before="360" w:line="360" w:lineRule="auto"/>
        <w:rPr>
          <w:rFonts w:ascii="Arial" w:cs="Arial" w:eastAsia="Arial" w:hAnsi="Arial"/>
          <w:color w:val="ff00ff"/>
          <w:sz w:val="32"/>
          <w:szCs w:val="32"/>
        </w:rPr>
      </w:pPr>
      <w:bookmarkStart w:colFirst="0" w:colLast="0" w:name="_4su2p6hg79tn" w:id="9"/>
      <w:bookmarkEnd w:id="9"/>
      <w:r w:rsidDel="00000000" w:rsidR="00000000" w:rsidRPr="00000000">
        <w:rPr>
          <w:rFonts w:ascii="Arial" w:cs="Arial" w:eastAsia="Arial" w:hAnsi="Arial"/>
          <w:color w:val="000000"/>
          <w:sz w:val="32"/>
          <w:szCs w:val="32"/>
          <w:rtl w:val="0"/>
        </w:rPr>
        <w:t xml:space="preserve">1.4 Research methods and timescales.</w:t>
      </w:r>
      <w:r w:rsidDel="00000000" w:rsidR="00000000" w:rsidRPr="00000000">
        <w:rPr>
          <w:rtl w:val="0"/>
        </w:rPr>
      </w:r>
    </w:p>
    <w:p w:rsidR="00000000" w:rsidDel="00000000" w:rsidP="00000000" w:rsidRDefault="00000000" w:rsidRPr="00000000" w14:paraId="00000065">
      <w:pPr>
        <w:spacing w:before="0" w:line="360" w:lineRule="auto"/>
        <w:rPr>
          <w:rFonts w:ascii="Arial" w:cs="Arial" w:eastAsia="Arial" w:hAnsi="Arial"/>
          <w:color w:val="1155cc"/>
          <w:u w:val="single"/>
        </w:rPr>
      </w:pPr>
      <w:r w:rsidDel="00000000" w:rsidR="00000000" w:rsidRPr="00000000">
        <w:rPr>
          <w:rFonts w:ascii="Arial" w:cs="Arial" w:eastAsia="Arial" w:hAnsi="Arial"/>
          <w:rtl w:val="0"/>
        </w:rPr>
        <w:t xml:space="preserve">Further research will be made in the form of a questionnaire,to identify the public's knowledge and opinion of ACEs. Fowler(2014) states that a questionnaire is an efficient meth</w:t>
      </w:r>
      <w:r w:rsidDel="00000000" w:rsidR="00000000" w:rsidRPr="00000000">
        <w:rPr>
          <w:rFonts w:ascii="Arial" w:cs="Arial" w:eastAsia="Arial" w:hAnsi="Arial"/>
          <w:highlight w:val="white"/>
          <w:rtl w:val="0"/>
        </w:rPr>
        <w:t xml:space="preserve">od to gain  </w:t>
      </w:r>
      <w:r w:rsidDel="00000000" w:rsidR="00000000" w:rsidRPr="00000000">
        <w:rPr>
          <w:rFonts w:ascii="Arial" w:cs="Arial" w:eastAsia="Arial" w:hAnsi="Arial"/>
          <w:rtl w:val="0"/>
        </w:rPr>
        <w:t xml:space="preserve">both quantitative and qualitative data, by asking personal opinions and questions relating to numerical factors such as age and having the ability to measure public opinion and gain the knowledge of statistics.Using a questionnaire can be a versatile and effective way of implementing research methods to collect data and for most individuals can be more familiar and will be an</w:t>
      </w:r>
      <w:r w:rsidDel="00000000" w:rsidR="00000000" w:rsidRPr="00000000">
        <w:rPr>
          <w:rFonts w:ascii="Arial" w:cs="Arial" w:eastAsia="Arial" w:hAnsi="Arial"/>
          <w:highlight w:val="white"/>
          <w:rtl w:val="0"/>
        </w:rPr>
        <w:t xml:space="preserve"> easier and confidential way for them to respond to the questions, however, the preparation can be very time-consuming (Iwaniec,2019). Questionnaires can be created through many digital platforms, such as word and mic</w:t>
      </w:r>
      <w:r w:rsidDel="00000000" w:rsidR="00000000" w:rsidRPr="00000000">
        <w:rPr>
          <w:rFonts w:ascii="Arial" w:cs="Arial" w:eastAsia="Arial" w:hAnsi="Arial"/>
          <w:rtl w:val="0"/>
        </w:rPr>
        <w:t xml:space="preserve">rosoft forms and can be distributed via social media. This form of research method has a structured format to enable standardised data collection, enhanced reliability and the ability to compare responses with ease (Babbie,2016).Using open and closed questions in a questionnaire can provide a further balanced approach to data collection. Closed questions will enable the researcher to gather standardised, easily quantifiable data, making statistical analysis simpler and faster​(</w:t>
      </w:r>
      <w:r w:rsidDel="00000000" w:rsidR="00000000" w:rsidRPr="00000000">
        <w:rPr>
          <w:rFonts w:ascii="Arial" w:cs="Arial" w:eastAsia="Arial" w:hAnsi="Arial"/>
          <w:rtl w:val="0"/>
        </w:rPr>
        <w:t xml:space="preserve">SoPactful</w:t>
      </w:r>
      <w:r w:rsidDel="00000000" w:rsidR="00000000" w:rsidRPr="00000000">
        <w:rPr>
          <w:rFonts w:ascii="Arial" w:cs="Arial" w:eastAsia="Arial" w:hAnsi="Arial"/>
          <w:rtl w:val="0"/>
        </w:rPr>
        <w:t xml:space="preserve">,2024). This can be used for measuring specific responses, such as statistics varying from age to nationality.On the other hand, open questions can offer an insight into responders' opinions and feelings, allowing them to provide answers in more detail (Cocensus,2020). ​The combination of both allows for more depth and broadness,allowing a more comprehensive understanding of the subject in hand.The research will be focused on a minimum of 100 British people over the age of 18 and will be shared via  the researchers existing social media platforms.</w:t>
      </w:r>
      <w:r w:rsidDel="00000000" w:rsidR="00000000" w:rsidRPr="00000000">
        <w:rPr>
          <w:rtl w:val="0"/>
        </w:rPr>
      </w:r>
    </w:p>
    <w:p w:rsidR="00000000" w:rsidDel="00000000" w:rsidP="00000000" w:rsidRDefault="00000000" w:rsidRPr="00000000" w14:paraId="00000066">
      <w:pPr>
        <w:spacing w:before="0" w:line="360" w:lineRule="auto"/>
        <w:rPr>
          <w:rFonts w:ascii="Arial" w:cs="Arial" w:eastAsia="Arial" w:hAnsi="Arial"/>
        </w:rPr>
      </w:pPr>
      <w:r w:rsidDel="00000000" w:rsidR="00000000" w:rsidRPr="00000000">
        <w:rPr>
          <w:rtl w:val="0"/>
        </w:rPr>
      </w:r>
    </w:p>
    <w:p w:rsidR="00000000" w:rsidDel="00000000" w:rsidP="00000000" w:rsidRDefault="00000000" w:rsidRPr="00000000" w14:paraId="00000067">
      <w:pPr>
        <w:pStyle w:val="Heading2"/>
        <w:spacing w:after="120" w:before="360" w:line="360" w:lineRule="auto"/>
        <w:rPr>
          <w:rFonts w:ascii="Arial" w:cs="Arial" w:eastAsia="Arial" w:hAnsi="Arial"/>
        </w:rPr>
      </w:pPr>
      <w:bookmarkStart w:colFirst="0" w:colLast="0" w:name="_cwz91gtc8vmy" w:id="10"/>
      <w:bookmarkEnd w:id="10"/>
      <w:r w:rsidDel="00000000" w:rsidR="00000000" w:rsidRPr="00000000">
        <w:rPr>
          <w:rFonts w:ascii="Arial" w:cs="Arial" w:eastAsia="Arial" w:hAnsi="Arial"/>
          <w:color w:val="000000"/>
          <w:sz w:val="32"/>
          <w:szCs w:val="32"/>
          <w:rtl w:val="0"/>
        </w:rPr>
        <w:t xml:space="preserve">1.5 Value of Research</w:t>
      </w:r>
      <w:r w:rsidDel="00000000" w:rsidR="00000000" w:rsidRPr="00000000">
        <w:rPr>
          <w:rtl w:val="0"/>
        </w:rPr>
      </w:r>
    </w:p>
    <w:p w:rsidR="00000000" w:rsidDel="00000000" w:rsidP="00000000" w:rsidRDefault="00000000" w:rsidRPr="00000000" w14:paraId="00000068">
      <w:pPr>
        <w:spacing w:before="0" w:line="360" w:lineRule="auto"/>
        <w:rPr>
          <w:rFonts w:ascii="Arial" w:cs="Arial" w:eastAsia="Arial" w:hAnsi="Arial"/>
        </w:rPr>
      </w:pPr>
      <w:r w:rsidDel="00000000" w:rsidR="00000000" w:rsidRPr="00000000">
        <w:rPr>
          <w:rFonts w:ascii="Arial" w:cs="Arial" w:eastAsia="Arial" w:hAnsi="Arial"/>
          <w:rtl w:val="0"/>
        </w:rPr>
        <w:t xml:space="preserve">Approaching the link between ACEs and criminality will involve navigating various research challenges. One of the key issues is the complexity of measuring the cumulative impact of multiple </w:t>
      </w:r>
      <w:r w:rsidDel="00000000" w:rsidR="00000000" w:rsidRPr="00000000">
        <w:rPr>
          <w:rFonts w:ascii="Arial" w:cs="Arial" w:eastAsia="Arial" w:hAnsi="Arial"/>
          <w:highlight w:val="white"/>
          <w:rtl w:val="0"/>
        </w:rPr>
        <w:t xml:space="preserve">ACEs o</w:t>
      </w:r>
      <w:r w:rsidDel="00000000" w:rsidR="00000000" w:rsidRPr="00000000">
        <w:rPr>
          <w:rFonts w:ascii="Arial" w:cs="Arial" w:eastAsia="Arial" w:hAnsi="Arial"/>
          <w:rtl w:val="0"/>
        </w:rPr>
        <w:t xml:space="preserve">n criminal behaviour into adulthood, as different ACEs can interact in unique ways​(Crime and Justice Alliance,2024). In addition to this,variations in research methodologies, such as how ACEs are quantified and how their connection to criminal behaviours will be assessed, can potentially lead to inconsistent findings regarding how the two are connected (Huei-Jong et al,2024</w:t>
      </w:r>
      <w:r w:rsidDel="00000000" w:rsidR="00000000" w:rsidRPr="00000000">
        <w:rPr>
          <w:rFonts w:ascii="Arial" w:cs="Arial" w:eastAsia="Arial" w:hAnsi="Arial"/>
          <w:highlight w:val="white"/>
          <w:rtl w:val="0"/>
        </w:rPr>
        <w:t xml:space="preserve">). Ethical considerations around studying vulnerable populations and the potential for underreporting ACEs further complicates research,resulting in a lack of previously written literature surrounding the two subjects(Kim and Royle,2024).Addressing the challenges will require a trauma-informed approach that should be able to consider the qualitative and quantitative aspects of ACEs.One m</w:t>
      </w:r>
      <w:r w:rsidDel="00000000" w:rsidR="00000000" w:rsidRPr="00000000">
        <w:rPr>
          <w:rFonts w:ascii="Arial" w:cs="Arial" w:eastAsia="Arial" w:hAnsi="Arial"/>
          <w:rtl w:val="0"/>
        </w:rPr>
        <w:t xml:space="preserve">ajor gap that was found during research,was the lack of information regarding ACEs,the last document that fully explored and researched ACEs in Wales,was by Bellis et al (2016).This gap limits the ability to understand what the </w:t>
      </w:r>
      <w:r w:rsidDel="00000000" w:rsidR="00000000" w:rsidRPr="00000000">
        <w:rPr>
          <w:rFonts w:ascii="Arial" w:cs="Arial" w:eastAsia="Arial" w:hAnsi="Arial"/>
          <w:highlight w:val="white"/>
          <w:rtl w:val="0"/>
        </w:rPr>
        <w:t xml:space="preserve">evolving social and environmental influences can have on childhood trauma,leading to ACEs and potentially linking this to cr</w:t>
      </w:r>
      <w:r w:rsidDel="00000000" w:rsidR="00000000" w:rsidRPr="00000000">
        <w:rPr>
          <w:rFonts w:ascii="Arial" w:cs="Arial" w:eastAsia="Arial" w:hAnsi="Arial"/>
          <w:rtl w:val="0"/>
        </w:rPr>
        <w:t xml:space="preserve">iminality. Having updated studies is crucial for recognising new risk factors and understanding how many contemporary issues, like increased exposure to technology, may impact children differently than in past generations.The information that was gathere</w:t>
      </w:r>
      <w:r w:rsidDel="00000000" w:rsidR="00000000" w:rsidRPr="00000000">
        <w:rPr>
          <w:rFonts w:ascii="Arial" w:cs="Arial" w:eastAsia="Arial" w:hAnsi="Arial"/>
          <w:highlight w:val="white"/>
          <w:rtl w:val="0"/>
        </w:rPr>
        <w:t xml:space="preserve">d was potentially incorrect due to the high volumes of underreporting that will go on regarding ACEs (M</w:t>
      </w:r>
      <w:r w:rsidDel="00000000" w:rsidR="00000000" w:rsidRPr="00000000">
        <w:rPr>
          <w:rFonts w:ascii="Arial" w:cs="Arial" w:eastAsia="Arial" w:hAnsi="Arial"/>
          <w:rtl w:val="0"/>
        </w:rPr>
        <w:t xml:space="preserve">arcus et al,2009).</w:t>
      </w:r>
    </w:p>
    <w:p w:rsidR="00000000" w:rsidDel="00000000" w:rsidP="00000000" w:rsidRDefault="00000000" w:rsidRPr="00000000" w14:paraId="00000069">
      <w:pPr>
        <w:spacing w:before="0" w:line="360" w:lineRule="auto"/>
        <w:rPr>
          <w:rFonts w:ascii="Arial" w:cs="Arial" w:eastAsia="Arial" w:hAnsi="Arial"/>
        </w:rPr>
      </w:pPr>
      <w:r w:rsidDel="00000000" w:rsidR="00000000" w:rsidRPr="00000000">
        <w:rPr>
          <w:rtl w:val="0"/>
        </w:rPr>
      </w:r>
    </w:p>
    <w:p w:rsidR="00000000" w:rsidDel="00000000" w:rsidP="00000000" w:rsidRDefault="00000000" w:rsidRPr="00000000" w14:paraId="0000006A">
      <w:pPr>
        <w:pStyle w:val="Title"/>
        <w:spacing w:after="60" w:before="0" w:line="360" w:lineRule="auto"/>
        <w:rPr>
          <w:rFonts w:ascii="Arial" w:cs="Arial" w:eastAsia="Arial" w:hAnsi="Arial"/>
          <w:b w:val="0"/>
          <w:color w:val="000000"/>
          <w:sz w:val="52"/>
          <w:szCs w:val="52"/>
        </w:rPr>
      </w:pPr>
      <w:bookmarkStart w:colFirst="0" w:colLast="0" w:name="_sovcl3z4kz2m" w:id="11"/>
      <w:bookmarkEnd w:id="11"/>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pStyle w:val="Heading1"/>
        <w:spacing w:after="60" w:before="0" w:line="360" w:lineRule="auto"/>
        <w:rPr>
          <w:rFonts w:ascii="Arial" w:cs="Arial" w:eastAsia="Arial" w:hAnsi="Arial"/>
          <w:color w:val="000000"/>
        </w:rPr>
      </w:pPr>
      <w:bookmarkStart w:colFirst="0" w:colLast="0" w:name="_q4ygaexr0o23" w:id="12"/>
      <w:bookmarkEnd w:id="12"/>
      <w:r w:rsidDel="00000000" w:rsidR="00000000" w:rsidRPr="00000000">
        <w:rPr>
          <w:rFonts w:ascii="Arial" w:cs="Arial" w:eastAsia="Arial" w:hAnsi="Arial"/>
          <w:color w:val="000000"/>
          <w:rtl w:val="0"/>
        </w:rPr>
        <w:t xml:space="preserve">Chapter two- </w:t>
      </w:r>
      <w:r w:rsidDel="00000000" w:rsidR="00000000" w:rsidRPr="00000000">
        <w:rPr>
          <w:rFonts w:ascii="Arial" w:cs="Arial" w:eastAsia="Arial" w:hAnsi="Arial"/>
          <w:color w:val="000000"/>
          <w:rtl w:val="0"/>
        </w:rPr>
        <w:t xml:space="preserve">Literature Review </w:t>
      </w:r>
    </w:p>
    <w:p w:rsidR="00000000" w:rsidDel="00000000" w:rsidP="00000000" w:rsidRDefault="00000000" w:rsidRPr="00000000" w14:paraId="0000006F">
      <w:pPr>
        <w:pStyle w:val="Heading2"/>
        <w:spacing w:after="120" w:before="360" w:line="360" w:lineRule="auto"/>
        <w:rPr>
          <w:rFonts w:ascii="Arial" w:cs="Arial" w:eastAsia="Arial" w:hAnsi="Arial"/>
          <w:color w:val="000000"/>
          <w:sz w:val="32"/>
          <w:szCs w:val="32"/>
        </w:rPr>
      </w:pPr>
      <w:bookmarkStart w:colFirst="0" w:colLast="0" w:name="_uzrackgu2zzl" w:id="13"/>
      <w:bookmarkEnd w:id="13"/>
      <w:r w:rsidDel="00000000" w:rsidR="00000000" w:rsidRPr="00000000">
        <w:rPr>
          <w:rFonts w:ascii="Arial" w:cs="Arial" w:eastAsia="Arial" w:hAnsi="Arial"/>
          <w:color w:val="000000"/>
          <w:sz w:val="32"/>
          <w:szCs w:val="32"/>
          <w:rtl w:val="0"/>
        </w:rPr>
        <w:t xml:space="preserve">2.1 Introduction</w:t>
      </w:r>
    </w:p>
    <w:p w:rsidR="00000000" w:rsidDel="00000000" w:rsidP="00000000" w:rsidRDefault="00000000" w:rsidRPr="00000000" w14:paraId="00000070">
      <w:pPr>
        <w:spacing w:before="0" w:line="360" w:lineRule="auto"/>
        <w:rPr>
          <w:rFonts w:ascii="Arial" w:cs="Arial" w:eastAsia="Arial" w:hAnsi="Arial"/>
        </w:rPr>
      </w:pPr>
      <w:r w:rsidDel="00000000" w:rsidR="00000000" w:rsidRPr="00000000">
        <w:rPr>
          <w:rFonts w:ascii="Arial" w:cs="Arial" w:eastAsia="Arial" w:hAnsi="Arial"/>
          <w:rtl w:val="0"/>
        </w:rPr>
        <w:t xml:space="preserve">In the UK, ACEs are shown to significantly impact long-term health and behavioural outcomes. Individuals who have experienced more than one ACE, are more likely to face elevated risks of physical health issues in later life,such as respiratory conditions,heart disease and obesity. Research published in BMC Medici</w:t>
      </w:r>
      <w:r w:rsidDel="00000000" w:rsidR="00000000" w:rsidRPr="00000000">
        <w:rPr>
          <w:rFonts w:ascii="Arial" w:cs="Arial" w:eastAsia="Arial" w:hAnsi="Arial"/>
          <w:highlight w:val="white"/>
          <w:rtl w:val="0"/>
        </w:rPr>
        <w:t xml:space="preserve">ne highlights th</w:t>
      </w:r>
      <w:r w:rsidDel="00000000" w:rsidR="00000000" w:rsidRPr="00000000">
        <w:rPr>
          <w:rFonts w:ascii="Arial" w:cs="Arial" w:eastAsia="Arial" w:hAnsi="Arial"/>
          <w:rtl w:val="0"/>
        </w:rPr>
        <w:t xml:space="preserve">e fact that there are a significant portion of health problems,such as binge drinking and smoking that can be attributed to ACEs, illustrating the impact of childhood adversity on health(Hughes et al,2020). Addressing ACEs through early intervention, trauma-informed care, and resilience-building programs can help reduce crime rates by supporting at-risk individuals before they reach adulthood. Efforts to mitigate ACEs are therefore not only vital for public health, but also for reducing cycles of violence and crime within communities​(Lewer et al,2019).Research demonstrates a strong link between ACEs and </w:t>
      </w:r>
      <w:r w:rsidDel="00000000" w:rsidR="00000000" w:rsidRPr="00000000">
        <w:rPr>
          <w:rFonts w:ascii="Arial" w:cs="Arial" w:eastAsia="Arial" w:hAnsi="Arial"/>
          <w:highlight w:val="white"/>
          <w:rtl w:val="0"/>
        </w:rPr>
        <w:t xml:space="preserve">the  </w:t>
      </w:r>
      <w:r w:rsidDel="00000000" w:rsidR="00000000" w:rsidRPr="00000000">
        <w:rPr>
          <w:rFonts w:ascii="Arial" w:cs="Arial" w:eastAsia="Arial" w:hAnsi="Arial"/>
          <w:rtl w:val="0"/>
        </w:rPr>
        <w:t xml:space="preserve">increased likelihood of criminal behaviour in adulthood. Individuals with multiple ACEs are more prone to develop behaviours linked to criminality, such as aggression, substance abuse, and poor impulse control. For instance, people with four or more ACEs are significantly more likely to engage in violent behaviour and other criminal activities than those with no ACEs (Pessoa &amp; Almeida,2024). Additionally, ACEs can hinder emotional regulation and social development, leading to higher risks of both victimisation and offences of violence being committed(Hughes et al, 2020). Addressing ACEs through preventative measures and resilience-building can help reduce these outcomes and break cycles of trauma that often perpetuate criminal behaviours.</w:t>
      </w:r>
    </w:p>
    <w:p w:rsidR="00000000" w:rsidDel="00000000" w:rsidP="00000000" w:rsidRDefault="00000000" w:rsidRPr="00000000" w14:paraId="00000071">
      <w:pPr>
        <w:pStyle w:val="Heading2"/>
        <w:spacing w:after="120" w:before="360" w:line="360" w:lineRule="auto"/>
        <w:rPr>
          <w:rFonts w:ascii="Arial" w:cs="Arial" w:eastAsia="Arial" w:hAnsi="Arial"/>
          <w:color w:val="000000"/>
          <w:sz w:val="32"/>
          <w:szCs w:val="32"/>
        </w:rPr>
      </w:pPr>
      <w:bookmarkStart w:colFirst="0" w:colLast="0" w:name="_xh34xlanmihk" w:id="14"/>
      <w:bookmarkEnd w:id="14"/>
      <w:r w:rsidDel="00000000" w:rsidR="00000000" w:rsidRPr="00000000">
        <w:rPr>
          <w:rFonts w:ascii="Arial" w:cs="Arial" w:eastAsia="Arial" w:hAnsi="Arial"/>
          <w:color w:val="000000"/>
          <w:sz w:val="32"/>
          <w:szCs w:val="32"/>
          <w:rtl w:val="0"/>
        </w:rPr>
        <w:t xml:space="preserve">2.2 Negative outcomes associated with Adverse Childhood Experiences.</w:t>
      </w:r>
    </w:p>
    <w:p w:rsidR="00000000" w:rsidDel="00000000" w:rsidP="00000000" w:rsidRDefault="00000000" w:rsidRPr="00000000" w14:paraId="00000072">
      <w:pPr>
        <w:spacing w:before="0" w:line="360" w:lineRule="auto"/>
        <w:rPr>
          <w:rFonts w:ascii="Arial" w:cs="Arial" w:eastAsia="Arial" w:hAnsi="Arial"/>
        </w:rPr>
      </w:pPr>
      <w:r w:rsidDel="00000000" w:rsidR="00000000" w:rsidRPr="00000000">
        <w:rPr>
          <w:rFonts w:ascii="Arial" w:cs="Arial" w:eastAsia="Arial" w:hAnsi="Arial"/>
          <w:rtl w:val="0"/>
        </w:rPr>
        <w:t xml:space="preserve">Overtime, Aces have been associated with many short and long term negative  impacts,following a child into adulthood, influencing significant factors of an individual's life.</w:t>
      </w:r>
    </w:p>
    <w:p w:rsidR="00000000" w:rsidDel="00000000" w:rsidP="00000000" w:rsidRDefault="00000000" w:rsidRPr="00000000" w14:paraId="00000073">
      <w:pPr>
        <w:spacing w:before="0" w:line="360" w:lineRule="auto"/>
        <w:rPr>
          <w:rFonts w:ascii="Arial" w:cs="Arial" w:eastAsia="Arial" w:hAnsi="Arial"/>
        </w:rPr>
      </w:pPr>
      <w:r w:rsidDel="00000000" w:rsidR="00000000" w:rsidRPr="00000000">
        <w:rPr>
          <w:rFonts w:ascii="Arial" w:cs="Arial" w:eastAsia="Arial" w:hAnsi="Arial"/>
          <w:rtl w:val="0"/>
        </w:rPr>
        <w:t xml:space="preserve">ACEs can</w:t>
      </w:r>
      <w:r w:rsidDel="00000000" w:rsidR="00000000" w:rsidRPr="00000000">
        <w:rPr>
          <w:rFonts w:ascii="Arial" w:cs="Arial" w:eastAsia="Arial" w:hAnsi="Arial"/>
          <w:rtl w:val="0"/>
        </w:rPr>
        <w:t xml:space="preserve"> include abuse, neglect, and household dysfunction,and can have substantial negative impacts on physical, mental, and social health outcomes in adulthood. Studies show that individuals with high</w:t>
      </w:r>
      <w:r w:rsidDel="00000000" w:rsidR="00000000" w:rsidRPr="00000000">
        <w:rPr>
          <w:rFonts w:ascii="Arial" w:cs="Arial" w:eastAsia="Arial" w:hAnsi="Arial"/>
          <w:highlight w:val="white"/>
          <w:rtl w:val="0"/>
        </w:rPr>
        <w:t xml:space="preserve"> ACE s</w:t>
      </w:r>
      <w:r w:rsidDel="00000000" w:rsidR="00000000" w:rsidRPr="00000000">
        <w:rPr>
          <w:rFonts w:ascii="Arial" w:cs="Arial" w:eastAsia="Arial" w:hAnsi="Arial"/>
          <w:rtl w:val="0"/>
        </w:rPr>
        <w:t xml:space="preserve">cores are at a much greater risk for mental health disorders such as depression, anxiety, and post-traumatic stress disorder . ACEs often disrupt emotional development, making it difficult for individuals to regulate emotions and manage stress, leading to a higher likelihood of engaging in harmful behaviours, including </w:t>
      </w:r>
    </w:p>
    <w:p w:rsidR="00000000" w:rsidDel="00000000" w:rsidP="00000000" w:rsidRDefault="00000000" w:rsidRPr="00000000" w14:paraId="00000074">
      <w:pPr>
        <w:spacing w:before="0" w:line="360" w:lineRule="auto"/>
        <w:rPr>
          <w:rFonts w:ascii="Arial" w:cs="Arial" w:eastAsia="Arial" w:hAnsi="Arial"/>
        </w:rPr>
      </w:pPr>
      <w:r w:rsidDel="00000000" w:rsidR="00000000" w:rsidRPr="00000000">
        <w:rPr>
          <w:rFonts w:ascii="Arial" w:cs="Arial" w:eastAsia="Arial" w:hAnsi="Arial"/>
          <w:rtl w:val="0"/>
        </w:rPr>
        <w:t xml:space="preserve">substance abuse, smoking, and excessive alcohol use(Sheffler et al,2020).</w:t>
      </w:r>
    </w:p>
    <w:p w:rsidR="00000000" w:rsidDel="00000000" w:rsidP="00000000" w:rsidRDefault="00000000" w:rsidRPr="00000000" w14:paraId="00000075">
      <w:pPr>
        <w:spacing w:before="0" w:line="360" w:lineRule="auto"/>
        <w:rPr>
          <w:rFonts w:ascii="Arial" w:cs="Arial" w:eastAsia="Arial" w:hAnsi="Arial"/>
        </w:rPr>
      </w:pPr>
      <w:r w:rsidDel="00000000" w:rsidR="00000000" w:rsidRPr="00000000">
        <w:rPr>
          <w:rtl w:val="0"/>
        </w:rPr>
      </w:r>
    </w:p>
    <w:p w:rsidR="00000000" w:rsidDel="00000000" w:rsidP="00000000" w:rsidRDefault="00000000" w:rsidRPr="00000000" w14:paraId="00000076">
      <w:pPr>
        <w:spacing w:after="240" w:before="240" w:line="360" w:lineRule="auto"/>
        <w:rPr>
          <w:rFonts w:ascii="Arial" w:cs="Arial" w:eastAsia="Arial" w:hAnsi="Arial"/>
        </w:rPr>
      </w:pPr>
      <w:r w:rsidDel="00000000" w:rsidR="00000000" w:rsidRPr="00000000">
        <w:rPr>
          <w:rFonts w:ascii="Arial" w:cs="Arial" w:eastAsia="Arial" w:hAnsi="Arial"/>
          <w:rtl w:val="0"/>
        </w:rPr>
        <w:t xml:space="preserve">ACEs can have profound and lasting effects on both physical and mental health. Research   shows that individuals exposed to multiple ACEs face increased risks of chronic illnesses,  including heart disease, obesity, and diabetes(Alhowaymel et al,2023). ACEs contribute to toxic stress, which can disrupt a child developing endocrine, immune, and nervous system issues, leading to long-term physiological changes that increase susceptibility to inflammation-related conditions (Vig et al,2020). In addition to this, ACEs are strongly linked to higher rates of smoking, alcohol misuse, and substance abuse, which compound these health risks by contributing to respiratory diseases, liver problems, and other health complications (Hughes et al,2020).The impact on mental health is equally significant. Exposure to ACEs is associated with higher risks of depression, anxiety, and post-traumatic stress disorder .These can have adverse effects on certain sections of the brain that regulate emotion and stress, like the amygdala and prefrontal corte</w:t>
      </w:r>
      <w:r w:rsidDel="00000000" w:rsidR="00000000" w:rsidRPr="00000000">
        <w:rPr>
          <w:rFonts w:ascii="Arial" w:cs="Arial" w:eastAsia="Arial" w:hAnsi="Arial"/>
          <w:highlight w:val="white"/>
          <w:rtl w:val="0"/>
        </w:rPr>
        <w:t xml:space="preserve">x, making in</w:t>
      </w:r>
      <w:r w:rsidDel="00000000" w:rsidR="00000000" w:rsidRPr="00000000">
        <w:rPr>
          <w:rFonts w:ascii="Arial" w:cs="Arial" w:eastAsia="Arial" w:hAnsi="Arial"/>
          <w:rtl w:val="0"/>
        </w:rPr>
        <w:t xml:space="preserve">dividuals more prone to mental health issues (Centres for Disease Control and Prevention, 2019). These findings highlight the importance of how early intervention and trauma-informed care can help individuals affected by ACEs,by reducing  these risks and building resilience.</w:t>
      </w:r>
    </w:p>
    <w:p w:rsidR="00000000" w:rsidDel="00000000" w:rsidP="00000000" w:rsidRDefault="00000000" w:rsidRPr="00000000" w14:paraId="00000077">
      <w:pPr>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78">
      <w:pPr>
        <w:spacing w:after="240" w:before="240" w:line="360" w:lineRule="auto"/>
        <w:rPr>
          <w:rFonts w:ascii="Arial" w:cs="Arial" w:eastAsia="Arial" w:hAnsi="Arial"/>
        </w:rPr>
      </w:pPr>
      <w:r w:rsidDel="00000000" w:rsidR="00000000" w:rsidRPr="00000000">
        <w:rPr>
          <w:rFonts w:ascii="Arial" w:cs="Arial" w:eastAsia="Arial" w:hAnsi="Arial"/>
          <w:rtl w:val="0"/>
        </w:rPr>
        <w:t xml:space="preserve">Camacho and Clark-Henderson(2022),discuss how ACEs can also be linked to a range of negative social effects,social behaviours,economic stability and impact current and future relationships. Research shows that individuals with hi</w:t>
      </w:r>
      <w:r w:rsidDel="00000000" w:rsidR="00000000" w:rsidRPr="00000000">
        <w:rPr>
          <w:rFonts w:ascii="Arial" w:cs="Arial" w:eastAsia="Arial" w:hAnsi="Arial"/>
          <w:highlight w:val="white"/>
          <w:rtl w:val="0"/>
        </w:rPr>
        <w:t xml:space="preserve">gh ACE sc</w:t>
      </w:r>
      <w:r w:rsidDel="00000000" w:rsidR="00000000" w:rsidRPr="00000000">
        <w:rPr>
          <w:rFonts w:ascii="Arial" w:cs="Arial" w:eastAsia="Arial" w:hAnsi="Arial"/>
          <w:rtl w:val="0"/>
        </w:rPr>
        <w:t xml:space="preserve">ores are at greater risk of social difficulties, including lower educational achievement, reduced economic productivity, and higher likelihoods of criminal behaviour. Walsh et al(2019),found that there was a link between </w:t>
      </w:r>
      <w:r w:rsidDel="00000000" w:rsidR="00000000" w:rsidRPr="00000000">
        <w:rPr>
          <w:rFonts w:ascii="Arial" w:cs="Arial" w:eastAsia="Arial" w:hAnsi="Arial"/>
          <w:highlight w:val="white"/>
          <w:rtl w:val="0"/>
        </w:rPr>
        <w:t xml:space="preserve">lower childhood socioeconomic position and an increased risk of ACEs,highlighting the likelihood of ACEs in social environments.Experiencing ACEs, such as abuse, neglect, or household dysfunction, can disrupt brain development, leading to increased impulsivity, aggression, and difficulties with trust and intimacy in adulthood. Consequently, these individuals often face challenges in forming stable relationships and may exhibit withdrawal, isolation, or even hostility in social settings (NHS,2024). Moreover, A</w:t>
      </w:r>
      <w:r w:rsidDel="00000000" w:rsidR="00000000" w:rsidRPr="00000000">
        <w:rPr>
          <w:rFonts w:ascii="Arial" w:cs="Arial" w:eastAsia="Arial" w:hAnsi="Arial"/>
          <w:rtl w:val="0"/>
        </w:rPr>
        <w:t xml:space="preserve">CEs are linked to substance abuse and mental health issues, which can further disrupt social integration and perpetuate cycles of poverty and instability (Crouch et al,2020). </w:t>
      </w:r>
    </w:p>
    <w:p w:rsidR="00000000" w:rsidDel="00000000" w:rsidP="00000000" w:rsidRDefault="00000000" w:rsidRPr="00000000" w14:paraId="00000079">
      <w:pPr>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7A">
      <w:pPr>
        <w:spacing w:after="240" w:before="240" w:line="360" w:lineRule="auto"/>
        <w:rPr>
          <w:rFonts w:ascii="Arial" w:cs="Arial" w:eastAsia="Arial" w:hAnsi="Arial"/>
        </w:rPr>
      </w:pPr>
      <w:r w:rsidDel="00000000" w:rsidR="00000000" w:rsidRPr="00000000">
        <w:rPr>
          <w:rFonts w:ascii="Arial" w:cs="Arial" w:eastAsia="Arial" w:hAnsi="Arial"/>
          <w:rtl w:val="0"/>
        </w:rPr>
        <w:t xml:space="preserve">Addressing ACEs is crucial for improving societal outcomes, as early intervention can help mitigate their long-term effects.Research indicates that exposure to ACEs can shape both an individual's psychological and social development in ways that increase the likelihood of criminality. Studies demonstrate that individuals with higher numbers of  ACEs often exhibit emotional regulation difficulties, heightened impulsivity, and greater aggression, factors strongly associated with criminal tendencies (M</w:t>
      </w:r>
      <w:r w:rsidDel="00000000" w:rsidR="00000000" w:rsidRPr="00000000">
        <w:rPr>
          <w:rFonts w:ascii="Arial" w:cs="Arial" w:eastAsia="Arial" w:hAnsi="Arial"/>
          <w:highlight w:val="white"/>
          <w:rtl w:val="0"/>
        </w:rPr>
        <w:t xml:space="preserve">errick et al, </w:t>
      </w:r>
      <w:r w:rsidDel="00000000" w:rsidR="00000000" w:rsidRPr="00000000">
        <w:rPr>
          <w:rFonts w:ascii="Arial" w:cs="Arial" w:eastAsia="Arial" w:hAnsi="Arial"/>
          <w:rtl w:val="0"/>
        </w:rPr>
        <w:t xml:space="preserve">2019). Studies into neuroscience suggest that ACEs often alter brain development,particularly in areas surrounding stress regulation,empathy and impulse control(Donohoe,2022). Lewine(2024),reviewed the idea that consistent exposure to elevated levels of stress can lead to an overactive amygdala and underdeveloped prefrontal cortex, which are associated with aggression and poor decision-making skills. Such neurological impacts make it more difficult for individuals to manage anger or consider the consequences of their actions, increasing the risk of violent or impulsive crimes (Baglivio et al, 2020).</w:t>
      </w:r>
    </w:p>
    <w:p w:rsidR="00000000" w:rsidDel="00000000" w:rsidP="00000000" w:rsidRDefault="00000000" w:rsidRPr="00000000" w14:paraId="0000007B">
      <w:pPr>
        <w:spacing w:before="0"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7C">
      <w:pPr>
        <w:spacing w:before="0" w:line="360" w:lineRule="auto"/>
        <w:rPr>
          <w:rFonts w:ascii="Arial" w:cs="Arial" w:eastAsia="Arial" w:hAnsi="Arial"/>
        </w:rPr>
      </w:pPr>
      <w:r w:rsidDel="00000000" w:rsidR="00000000" w:rsidRPr="00000000">
        <w:rPr>
          <w:rFonts w:ascii="Arial" w:cs="Arial" w:eastAsia="Arial" w:hAnsi="Arial"/>
          <w:rtl w:val="0"/>
        </w:rPr>
        <w:t xml:space="preserve">Chronic exposure to stress can dysregulate the brain's stress-response systems, leading to hypervigilance or difficulty assessing threats accurately. This altered perception may make individuals either overly cautious or unwittingly dismissive of red flags in potentially harmful relationships (Finch et al,2024).Women with a history of ACEs,face a heightened risk of being trapped in cycles of violence and exploitation (Widom et al,2020).  </w:t>
      </w:r>
    </w:p>
    <w:p w:rsidR="00000000" w:rsidDel="00000000" w:rsidP="00000000" w:rsidRDefault="00000000" w:rsidRPr="00000000" w14:paraId="0000007D">
      <w:pPr>
        <w:spacing w:before="0" w:line="360" w:lineRule="auto"/>
        <w:rPr>
          <w:rFonts w:ascii="Arial" w:cs="Arial" w:eastAsia="Arial" w:hAnsi="Arial"/>
          <w:highlight w:val="white"/>
        </w:rPr>
      </w:pPr>
      <w:r w:rsidDel="00000000" w:rsidR="00000000" w:rsidRPr="00000000">
        <w:rPr>
          <w:rFonts w:ascii="Arial" w:cs="Arial" w:eastAsia="Arial" w:hAnsi="Arial"/>
          <w:highlight w:val="white"/>
          <w:rtl w:val="0"/>
        </w:rPr>
        <w:t xml:space="preserve">Studies show that individuals with higher ACE scores are more likely to experience domestic violence, sexual assault, and exploitative relationships (Navarro  et al, 2022). The psychological impacts of ACEs, such as impaired emotional regulation and difficulties in forming healthy attachments, play a critical role. </w:t>
      </w:r>
    </w:p>
    <w:p w:rsidR="00000000" w:rsidDel="00000000" w:rsidP="00000000" w:rsidRDefault="00000000" w:rsidRPr="00000000" w14:paraId="0000007E">
      <w:pPr>
        <w:spacing w:before="0" w:line="360"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7F">
      <w:pPr>
        <w:spacing w:before="0" w:line="360" w:lineRule="auto"/>
        <w:rPr>
          <w:rFonts w:ascii="Arial" w:cs="Arial" w:eastAsia="Arial" w:hAnsi="Arial"/>
        </w:rPr>
      </w:pPr>
      <w:r w:rsidDel="00000000" w:rsidR="00000000" w:rsidRPr="00000000">
        <w:rPr>
          <w:rFonts w:ascii="Arial" w:cs="Arial" w:eastAsia="Arial" w:hAnsi="Arial"/>
          <w:rtl w:val="0"/>
        </w:rPr>
        <w:t xml:space="preserve">Intergenerational effects of ACEs also play a significant role in the negative effects of ACEs,as individuals who experience childhood adversity often encounter challenges in parenting(Craig et al, 2021). Addressing ACEs through trauma-informed approaches and early intervention could help to reduce these risks by providing the affected individuals with healthier coping strategies.By mitigating the impact of ACEs, it becomes possible to lessen the likelihood of ACE-driven criminal behaviour and break generational cycles of trauma(Narayan et al,2021)</w:t>
      </w:r>
    </w:p>
    <w:p w:rsidR="00000000" w:rsidDel="00000000" w:rsidP="00000000" w:rsidRDefault="00000000" w:rsidRPr="00000000" w14:paraId="00000080">
      <w:pPr>
        <w:spacing w:before="0" w:line="360" w:lineRule="auto"/>
        <w:rPr>
          <w:rFonts w:ascii="Arial" w:cs="Arial" w:eastAsia="Arial" w:hAnsi="Arial"/>
        </w:rPr>
      </w:pPr>
      <w:r w:rsidDel="00000000" w:rsidR="00000000" w:rsidRPr="00000000">
        <w:rPr>
          <w:rtl w:val="0"/>
        </w:rPr>
      </w:r>
    </w:p>
    <w:p w:rsidR="00000000" w:rsidDel="00000000" w:rsidP="00000000" w:rsidRDefault="00000000" w:rsidRPr="00000000" w14:paraId="00000081">
      <w:pPr>
        <w:pStyle w:val="Heading2"/>
        <w:spacing w:after="120" w:before="360" w:line="360" w:lineRule="auto"/>
        <w:rPr>
          <w:rFonts w:ascii="Arial" w:cs="Arial" w:eastAsia="Arial" w:hAnsi="Arial"/>
          <w:color w:val="000000"/>
          <w:sz w:val="32"/>
          <w:szCs w:val="32"/>
        </w:rPr>
      </w:pPr>
      <w:bookmarkStart w:colFirst="0" w:colLast="0" w:name="_mb8qiaugm2wx" w:id="15"/>
      <w:bookmarkEnd w:id="15"/>
      <w:r w:rsidDel="00000000" w:rsidR="00000000" w:rsidRPr="00000000">
        <w:rPr>
          <w:rFonts w:ascii="Arial" w:cs="Arial" w:eastAsia="Arial" w:hAnsi="Arial"/>
          <w:color w:val="000000"/>
          <w:sz w:val="32"/>
          <w:szCs w:val="32"/>
          <w:rtl w:val="0"/>
        </w:rPr>
        <w:t xml:space="preserve">2.3 Likelihood of criminality in adulthood where ACEs have been present.</w:t>
      </w:r>
    </w:p>
    <w:p w:rsidR="00000000" w:rsidDel="00000000" w:rsidP="00000000" w:rsidRDefault="00000000" w:rsidRPr="00000000" w14:paraId="00000082">
      <w:pPr>
        <w:spacing w:after="240" w:before="240" w:line="360" w:lineRule="auto"/>
        <w:rPr>
          <w:rFonts w:ascii="Arial" w:cs="Arial" w:eastAsia="Arial" w:hAnsi="Arial"/>
          <w:b w:val="1"/>
        </w:rPr>
      </w:pPr>
      <w:r w:rsidDel="00000000" w:rsidR="00000000" w:rsidRPr="00000000">
        <w:rPr>
          <w:rFonts w:ascii="Arial" w:cs="Arial" w:eastAsia="Arial" w:hAnsi="Arial"/>
          <w:rtl w:val="0"/>
        </w:rPr>
        <w:t xml:space="preserve">ACEs have been extensively studied in recent years for their significant role in shaping an individual’s life trajectory, particularly their potential link to criminality. ACEs encompass traumatic events experienced during childhood. Growing evidence has emerged confirming the profound impact of ACEs on psychological, social, and behavioural development, highlighting a potential link between ACEs and criminality in adulthood.</w:t>
      </w:r>
      <w:r w:rsidDel="00000000" w:rsidR="00000000" w:rsidRPr="00000000">
        <w:rPr>
          <w:rtl w:val="0"/>
        </w:rPr>
      </w:r>
    </w:p>
    <w:p w:rsidR="00000000" w:rsidDel="00000000" w:rsidP="00000000" w:rsidRDefault="00000000" w:rsidRPr="00000000" w14:paraId="00000083">
      <w:pPr>
        <w:spacing w:after="240" w:before="240" w:line="360" w:lineRule="auto"/>
        <w:rPr>
          <w:rFonts w:ascii="Arial" w:cs="Arial" w:eastAsia="Arial" w:hAnsi="Arial"/>
        </w:rPr>
      </w:pPr>
      <w:r w:rsidDel="00000000" w:rsidR="00000000" w:rsidRPr="00000000">
        <w:rPr>
          <w:rFonts w:ascii="Arial" w:cs="Arial" w:eastAsia="Arial" w:hAnsi="Arial"/>
          <w:rtl w:val="0"/>
        </w:rPr>
        <w:t xml:space="preserve">The chronic activation of stress response systems, such as the hypothalamic pituitary adrenal (HPA) axis, leads to hypervigilance and impaired functioning, both of which are linked to heightened aggression and poor decision-making (Murphy et al,2022). Baglivio et al. (2020) found that juvenile offenders often exhibited overactive stress-responses, consistent with the neurological consequences of ACEs, contributing to violent and impulsive behaviours.Neurological impacts extend to diminished development of the prefrontal cortex, critical for reasoning and self-control. These changes increase the likelihood of risk-taking and difficulty managing conflict, predisposing individuals to criminal behaviour. Craig et al (2021) </w:t>
      </w:r>
      <w:r w:rsidDel="00000000" w:rsidR="00000000" w:rsidRPr="00000000">
        <w:rPr>
          <w:rFonts w:ascii="Arial" w:cs="Arial" w:eastAsia="Arial" w:hAnsi="Arial"/>
          <w:highlight w:val="white"/>
          <w:rtl w:val="0"/>
        </w:rPr>
        <w:t xml:space="preserve">conducted a study that showed that young people with higher ACE scores often show a predisposition to delinquency, including violent and property crimes, due to these neurological vulnerabilities.</w:t>
      </w:r>
      <w:r w:rsidDel="00000000" w:rsidR="00000000" w:rsidRPr="00000000">
        <w:rPr>
          <w:rFonts w:ascii="Arial" w:cs="Arial" w:eastAsia="Arial" w:hAnsi="Arial"/>
          <w:rtl w:val="0"/>
        </w:rPr>
        <w:t xml:space="preserve">ACEs can disproportionately affect neurodivergent individuals, often exacerbating developmental challenges. Neurodivergent traits,like sensory sensitivities or difficulties with communication,may increase vulnerability to trauma or misunderstanding in unsupportive environments. Research suggests neurodivergent individuals, such as those with autism or ADHD, face higher rates of ACEs. These experiences can intensify existing difficulties, including emotional regulation and mental health issues(Hartley et al,2023).</w:t>
      </w:r>
    </w:p>
    <w:p w:rsidR="00000000" w:rsidDel="00000000" w:rsidP="00000000" w:rsidRDefault="00000000" w:rsidRPr="00000000" w14:paraId="00000084">
      <w:pPr>
        <w:spacing w:after="240" w:before="240" w:line="360" w:lineRule="auto"/>
        <w:rPr>
          <w:rFonts w:ascii="Arial" w:cs="Arial" w:eastAsia="Arial" w:hAnsi="Arial"/>
          <w:color w:val="1f1f1f"/>
          <w:highlight w:val="white"/>
        </w:rPr>
      </w:pPr>
      <w:r w:rsidDel="00000000" w:rsidR="00000000" w:rsidRPr="00000000">
        <w:rPr>
          <w:rFonts w:ascii="Arial" w:cs="Arial" w:eastAsia="Arial" w:hAnsi="Arial"/>
          <w:rtl w:val="0"/>
        </w:rPr>
        <w:t xml:space="preserve">Behavioural patterns shaped by ACEs further contribute to criminality. Early exposure to neglect or abuse often conclude in certain coping mechanisms, including substance use, aggression, </w:t>
      </w:r>
      <w:r w:rsidDel="00000000" w:rsidR="00000000" w:rsidRPr="00000000">
        <w:rPr>
          <w:rFonts w:ascii="Arial" w:cs="Arial" w:eastAsia="Arial" w:hAnsi="Arial"/>
          <w:highlight w:val="white"/>
          <w:rtl w:val="0"/>
        </w:rPr>
        <w:t xml:space="preserve">and defiance of authority. A study by Houtepen et al(2020) demonstrated that individuals with a history of ACEs are significantly more likely to engage in substance-related offences, with substance use serving as a coping mechanism and therefore becoming a contributing factor to criminal activities.</w:t>
      </w:r>
      <w:r w:rsidDel="00000000" w:rsidR="00000000" w:rsidRPr="00000000">
        <w:rPr>
          <w:rFonts w:ascii="Arial" w:cs="Arial" w:eastAsia="Arial" w:hAnsi="Arial"/>
          <w:rtl w:val="0"/>
        </w:rPr>
        <w:t xml:space="preserve">Furthermore, ACEs are associated with difficulties in academic and social functioning. Many individuals exposed to ACEs experience challenges in maintaining positive peer relationships and are more likely to drop out of school, which increases their risk of engaging in criminal behaviour (Fox et al, 2021). These behavioural tendencies often manifest in adolescence, marking a pathway from early adversity to j</w:t>
      </w:r>
      <w:r w:rsidDel="00000000" w:rsidR="00000000" w:rsidRPr="00000000">
        <w:rPr>
          <w:rFonts w:ascii="Arial" w:cs="Arial" w:eastAsia="Arial" w:hAnsi="Arial"/>
          <w:highlight w:val="white"/>
          <w:rtl w:val="0"/>
        </w:rPr>
        <w:t xml:space="preserve">uvenile delinquency. Mills(2022) discusses the effects that ACEs can have on youth education,mentioning that exclusion from school is linked to a wider range of “recurring inequalities,circumstances and consequences”. ACEs are a main factor,that can impact on the life of the young people,and cause behavioural issues leading to school exclusions and disciplinaries.Mills(2022) also explores the link between young people being excluded from school and having a link with being exploited.Young people with ACEs are at more of a risk of exploitation due to the vulnerabilities stemming from their trauma.Exploiters often take advantage of these vulnerabilities, targeting individuals with insecure attachments or unmet emotional needs. Research links ACEs with higher likelihoods of exploitation,substance misuse,human trafficking and problematic relationships. </w:t>
      </w:r>
      <w:r w:rsidDel="00000000" w:rsidR="00000000" w:rsidRPr="00000000">
        <w:rPr>
          <w:rFonts w:ascii="Arial" w:cs="Arial" w:eastAsia="Arial" w:hAnsi="Arial"/>
          <w:highlight w:val="white"/>
          <w:rtl w:val="0"/>
        </w:rPr>
        <w:t xml:space="preserve">Hanlin</w:t>
      </w:r>
      <w:r w:rsidDel="00000000" w:rsidR="00000000" w:rsidRPr="00000000">
        <w:rPr>
          <w:rFonts w:ascii="Arial" w:cs="Arial" w:eastAsia="Arial" w:hAnsi="Arial"/>
          <w:highlight w:val="white"/>
          <w:rtl w:val="0"/>
        </w:rPr>
        <w:t xml:space="preserve"> et al(2024), explored the link between ACEs and sexual exploitation,stating that “</w:t>
      </w:r>
      <w:r w:rsidDel="00000000" w:rsidR="00000000" w:rsidRPr="00000000">
        <w:rPr>
          <w:rFonts w:ascii="Arial" w:cs="Arial" w:eastAsia="Arial" w:hAnsi="Arial"/>
          <w:color w:val="1f1f1f"/>
          <w:highlight w:val="white"/>
          <w:rtl w:val="0"/>
        </w:rPr>
        <w:t xml:space="preserve">Youth with involvement in commercial sexual exploitation frequently have extensive ACEs”,further highlighting the potential connection between ACEs and criminality. </w:t>
      </w:r>
    </w:p>
    <w:p w:rsidR="00000000" w:rsidDel="00000000" w:rsidP="00000000" w:rsidRDefault="00000000" w:rsidRPr="00000000" w14:paraId="00000085">
      <w:pPr>
        <w:spacing w:after="240" w:before="240" w:line="360" w:lineRule="auto"/>
        <w:rPr>
          <w:rFonts w:ascii="Arial" w:cs="Arial" w:eastAsia="Arial" w:hAnsi="Arial"/>
        </w:rPr>
      </w:pPr>
      <w:r w:rsidDel="00000000" w:rsidR="00000000" w:rsidRPr="00000000">
        <w:rPr>
          <w:rFonts w:ascii="Arial" w:cs="Arial" w:eastAsia="Arial" w:hAnsi="Arial"/>
          <w:rtl w:val="0"/>
        </w:rPr>
        <w:t xml:space="preserve">ACEs not only affect individual development but also influence the social environments in which individuals operate. Individuals with high ACE scores are more likely to experience poverty, unemployment, and social isolation, all of which increase the likelihood of criminal behaviour(Scott,2020). According to Bauer (2024), ACE survivors often lack access to stable </w:t>
      </w:r>
      <w:r w:rsidDel="00000000" w:rsidR="00000000" w:rsidRPr="00000000">
        <w:rPr>
          <w:rFonts w:ascii="Arial" w:cs="Arial" w:eastAsia="Arial" w:hAnsi="Arial"/>
          <w:highlight w:val="white"/>
          <w:rtl w:val="0"/>
        </w:rPr>
        <w:t xml:space="preserve">housing, education, or employment opportunities, creating conditions that make illegal activities appealing as a means of survival.</w:t>
      </w:r>
      <w:r w:rsidDel="00000000" w:rsidR="00000000" w:rsidRPr="00000000">
        <w:rPr>
          <w:rFonts w:ascii="Arial" w:cs="Arial" w:eastAsia="Arial" w:hAnsi="Arial"/>
          <w:rtl w:val="0"/>
        </w:rPr>
        <w:t xml:space="preserve">The link between ACEs and mental health problems is well-established and serves as another critical pathway to criminal behaviour. High ACE exposure is associated with depression, anxiety, post-traumatic stress disorder, and substance use disorders, all</w:t>
      </w:r>
      <w:r w:rsidDel="00000000" w:rsidR="00000000" w:rsidRPr="00000000">
        <w:rPr>
          <w:rFonts w:ascii="Arial" w:cs="Arial" w:eastAsia="Arial" w:hAnsi="Arial"/>
          <w:highlight w:val="white"/>
          <w:rtl w:val="0"/>
        </w:rPr>
        <w:t xml:space="preserve"> of which increases engagement in illegal activities. M</w:t>
      </w:r>
      <w:r w:rsidDel="00000000" w:rsidR="00000000" w:rsidRPr="00000000">
        <w:rPr>
          <w:rFonts w:ascii="Arial" w:cs="Arial" w:eastAsia="Arial" w:hAnsi="Arial"/>
          <w:rtl w:val="0"/>
        </w:rPr>
        <w:t xml:space="preserve">ental health challenges resulting from ACEs can impair judgement and increase impulsivity,therefore having a higher chance of leading to criminal acts(Danielsdottir et al,2024).</w:t>
      </w:r>
    </w:p>
    <w:p w:rsidR="00000000" w:rsidDel="00000000" w:rsidP="00000000" w:rsidRDefault="00000000" w:rsidRPr="00000000" w14:paraId="00000086">
      <w:pPr>
        <w:spacing w:after="240" w:before="240" w:line="360" w:lineRule="auto"/>
        <w:rPr>
          <w:rFonts w:ascii="Arial" w:cs="Arial" w:eastAsia="Arial" w:hAnsi="Arial"/>
          <w:highlight w:val="white"/>
        </w:rPr>
      </w:pPr>
      <w:r w:rsidDel="00000000" w:rsidR="00000000" w:rsidRPr="00000000">
        <w:rPr>
          <w:rFonts w:ascii="Arial" w:cs="Arial" w:eastAsia="Arial" w:hAnsi="Arial"/>
          <w:rtl w:val="0"/>
        </w:rPr>
        <w:t xml:space="preserve">Baglivio et al (2020) highlighted that juvenile offenders with high ACE scores frequently reported symptoms of PTSD, which contributed to hyper-reactivity and aggression. Similarly, Craig et al (2021), noted that untreated mental health conditions among ACE survivors often escalate into behaviours that conflict with societal norms, increasing the likelihood of incarceration.</w:t>
      </w:r>
      <w:r w:rsidDel="00000000" w:rsidR="00000000" w:rsidRPr="00000000">
        <w:rPr>
          <w:rtl w:val="0"/>
        </w:rPr>
      </w:r>
    </w:p>
    <w:p w:rsidR="00000000" w:rsidDel="00000000" w:rsidP="00000000" w:rsidRDefault="00000000" w:rsidRPr="00000000" w14:paraId="00000087">
      <w:pPr>
        <w:spacing w:after="240" w:before="240" w:line="360" w:lineRule="auto"/>
        <w:rPr>
          <w:rFonts w:ascii="Arial" w:cs="Arial" w:eastAsia="Arial" w:hAnsi="Arial"/>
          <w:b w:val="1"/>
        </w:rPr>
      </w:pPr>
      <w:r w:rsidDel="00000000" w:rsidR="00000000" w:rsidRPr="00000000">
        <w:rPr>
          <w:rFonts w:ascii="Arial" w:cs="Arial" w:eastAsia="Arial" w:hAnsi="Arial"/>
          <w:highlight w:val="white"/>
          <w:rtl w:val="0"/>
        </w:rPr>
        <w:t xml:space="preserve">On a social level, ACE</w:t>
      </w:r>
      <w:r w:rsidDel="00000000" w:rsidR="00000000" w:rsidRPr="00000000">
        <w:rPr>
          <w:rFonts w:ascii="Arial" w:cs="Arial" w:eastAsia="Arial" w:hAnsi="Arial"/>
          <w:rtl w:val="0"/>
        </w:rPr>
        <w:t xml:space="preserve">s contribute to broader dysfunction, including higher rates of crime and a reduced sense of community. Areas with concentrated poverty and violence often have higher rates of ACEs, creating environments where crime is both a driver of childhood adversity and later on a consequence in adulthood (Fox et al, 2021). Addressing these community-level effects is critical to breaking the cyclical link between ACEs and criminality.Individuals who experienced ACEs are more likely to maintain cycles of adversity, exposing their children to similar traumatic experiences, as evidenced by studies showing a strong correlation between parental incarceration or abuse and the criminal behaviour of their children (Schickedanz et al,2021).This can also be linked to the Bobo doll experiment, conducted by Albert Bandura in 1961, this study demonstrated that children learn aggressive behaviour through observation and imitation. In the study, children watched an adult aggressively interact with a Bobo do</w:t>
      </w:r>
      <w:r w:rsidDel="00000000" w:rsidR="00000000" w:rsidRPr="00000000">
        <w:rPr>
          <w:rFonts w:ascii="Arial" w:cs="Arial" w:eastAsia="Arial" w:hAnsi="Arial"/>
          <w:highlight w:val="white"/>
          <w:rtl w:val="0"/>
        </w:rPr>
        <w:t xml:space="preserve">ll, and many mimicked this behaviour. This experiment supported Bandura's Social Learning Theory, emphasising the role </w:t>
      </w:r>
      <w:r w:rsidDel="00000000" w:rsidR="00000000" w:rsidRPr="00000000">
        <w:rPr>
          <w:rFonts w:ascii="Arial" w:cs="Arial" w:eastAsia="Arial" w:hAnsi="Arial"/>
          <w:rtl w:val="0"/>
        </w:rPr>
        <w:t xml:space="preserve">of modeling in behaviour development.These children that are experiencing ACEs such as abuse or witnessing domestic violence are more susceptible to mimic this behaviour similar to the Bobo doll, and are more likely to participate in criminal activity(Mcloed,2024).Additionally, ACEs often result in poor interpersonal relationships, which can increase the risk of associating with delinquent peer groups. Negative peer influence has been identified as a significant predictor of criminal behaviour, particularly for youth (Mcgloin, 2019).</w:t>
      </w:r>
      <w:r w:rsidDel="00000000" w:rsidR="00000000" w:rsidRPr="00000000">
        <w:rPr>
          <w:rtl w:val="0"/>
        </w:rPr>
      </w:r>
    </w:p>
    <w:p w:rsidR="00000000" w:rsidDel="00000000" w:rsidP="00000000" w:rsidRDefault="00000000" w:rsidRPr="00000000" w14:paraId="00000088">
      <w:pPr>
        <w:spacing w:after="240" w:before="240" w:line="360" w:lineRule="auto"/>
        <w:rPr>
          <w:rFonts w:ascii="Arial" w:cs="Arial" w:eastAsia="Arial" w:hAnsi="Arial"/>
        </w:rPr>
      </w:pPr>
      <w:r w:rsidDel="00000000" w:rsidR="00000000" w:rsidRPr="00000000">
        <w:rPr>
          <w:rFonts w:ascii="Arial" w:cs="Arial" w:eastAsia="Arial" w:hAnsi="Arial"/>
          <w:rtl w:val="0"/>
        </w:rPr>
        <w:t xml:space="preserve">Given the profound effects of ACEs on criminality, addressing these issues requires a diverse approach. Trauma-informed care has emerged as a cornerstone in reducing the long-term effects of ACEs. Programmes that focus on early intervention, such as counselling and social support, can help mitigate the psychologica</w:t>
      </w:r>
      <w:r w:rsidDel="00000000" w:rsidR="00000000" w:rsidRPr="00000000">
        <w:rPr>
          <w:rFonts w:ascii="Arial" w:cs="Arial" w:eastAsia="Arial" w:hAnsi="Arial"/>
          <w:highlight w:val="white"/>
          <w:rtl w:val="0"/>
        </w:rPr>
        <w:t xml:space="preserve">l and behavioural impa</w:t>
      </w:r>
      <w:r w:rsidDel="00000000" w:rsidR="00000000" w:rsidRPr="00000000">
        <w:rPr>
          <w:rFonts w:ascii="Arial" w:cs="Arial" w:eastAsia="Arial" w:hAnsi="Arial"/>
          <w:rtl w:val="0"/>
        </w:rPr>
        <w:t xml:space="preserve">cts of childhood trauma (</w:t>
      </w:r>
      <w:r w:rsidDel="00000000" w:rsidR="00000000" w:rsidRPr="00000000">
        <w:rPr>
          <w:rFonts w:ascii="Arial" w:cs="Arial" w:eastAsia="Arial" w:hAnsi="Arial"/>
          <w:rtl w:val="0"/>
        </w:rPr>
        <w:t xml:space="preserve">Di Lemma</w:t>
      </w:r>
      <w:r w:rsidDel="00000000" w:rsidR="00000000" w:rsidRPr="00000000">
        <w:rPr>
          <w:rFonts w:ascii="Arial" w:cs="Arial" w:eastAsia="Arial" w:hAnsi="Arial"/>
          <w:rtl w:val="0"/>
        </w:rPr>
        <w:t xml:space="preserve"> et al,2019).Additionally, restorative justice practices and rehabilitation programs within the criminal justice system have shown promise in addressing the needs of ACE-affected offenders. By addressing underlying trauma rather than solely focusing on punitive measures, these approaches aim to reduce recidivism and improve long-term outcomes (Cristobal and Raza,2023).Ford et al,(2019) studied the presence of ACEs in prisons,stating that over eight in ten prisoners had experienced at least one ACE and nearly half had experienced four or more.The experiment separated their findings into two categories, child maltreatment and household ACEs.The ACEs varied from verbal,physical and sexual abuse,emotional and physical neglect to parental separation,mental illness,drug and alcohol abuse,domestic violence and incarcera</w:t>
      </w:r>
      <w:r w:rsidDel="00000000" w:rsidR="00000000" w:rsidRPr="00000000">
        <w:rPr>
          <w:rFonts w:ascii="Arial" w:cs="Arial" w:eastAsia="Arial" w:hAnsi="Arial"/>
          <w:highlight w:val="white"/>
          <w:rtl w:val="0"/>
        </w:rPr>
        <w:t xml:space="preserve">tion,of these findings,the most experienced ACEs were verbal abuse (50%) and parental separation (58%).Wi</w:t>
      </w:r>
      <w:r w:rsidDel="00000000" w:rsidR="00000000" w:rsidRPr="00000000">
        <w:rPr>
          <w:rFonts w:ascii="Arial" w:cs="Arial" w:eastAsia="Arial" w:hAnsi="Arial"/>
          <w:rtl w:val="0"/>
        </w:rPr>
        <w:t xml:space="preserve">thin this study,it was identified that the individuals that had experienced four or more ACEs were four times likely to have served in a youth offender institute(Ford et al,2019).</w:t>
      </w:r>
    </w:p>
    <w:p w:rsidR="00000000" w:rsidDel="00000000" w:rsidP="00000000" w:rsidRDefault="00000000" w:rsidRPr="00000000" w14:paraId="00000089">
      <w:pPr>
        <w:pStyle w:val="Heading2"/>
        <w:spacing w:after="240" w:before="240" w:line="360" w:lineRule="auto"/>
        <w:rPr>
          <w:rFonts w:ascii="Arial" w:cs="Arial" w:eastAsia="Arial" w:hAnsi="Arial"/>
          <w:color w:val="000000"/>
          <w:sz w:val="32"/>
          <w:szCs w:val="32"/>
          <w:highlight w:val="white"/>
        </w:rPr>
      </w:pPr>
      <w:bookmarkStart w:colFirst="0" w:colLast="0" w:name="_jro75zqtv6qt" w:id="16"/>
      <w:bookmarkEnd w:id="16"/>
      <w:r w:rsidDel="00000000" w:rsidR="00000000" w:rsidRPr="00000000">
        <w:rPr>
          <w:rFonts w:ascii="Arial" w:cs="Arial" w:eastAsia="Arial" w:hAnsi="Arial"/>
          <w:color w:val="000000"/>
          <w:sz w:val="32"/>
          <w:szCs w:val="32"/>
          <w:rtl w:val="0"/>
        </w:rPr>
        <w:t xml:space="preserve">2.4 Conclusion</w:t>
      </w:r>
      <w:r w:rsidDel="00000000" w:rsidR="00000000" w:rsidRPr="00000000">
        <w:rPr>
          <w:rtl w:val="0"/>
        </w:rPr>
      </w:r>
    </w:p>
    <w:p w:rsidR="00000000" w:rsidDel="00000000" w:rsidP="00000000" w:rsidRDefault="00000000" w:rsidRPr="00000000" w14:paraId="0000008A">
      <w:pPr>
        <w:spacing w:after="240" w:before="240" w:line="360" w:lineRule="auto"/>
        <w:rPr>
          <w:rFonts w:ascii="Arial" w:cs="Arial" w:eastAsia="Arial" w:hAnsi="Arial"/>
        </w:rPr>
      </w:pPr>
      <w:r w:rsidDel="00000000" w:rsidR="00000000" w:rsidRPr="00000000">
        <w:rPr>
          <w:rFonts w:ascii="Arial" w:cs="Arial" w:eastAsia="Arial" w:hAnsi="Arial"/>
          <w:highlight w:val="white"/>
          <w:rtl w:val="0"/>
        </w:rPr>
        <w:t xml:space="preserve">In summary, ACEs profoundly shape an individual’s psychological, social, and behavioural </w:t>
      </w:r>
      <w:r w:rsidDel="00000000" w:rsidR="00000000" w:rsidRPr="00000000">
        <w:rPr>
          <w:rFonts w:ascii="Arial" w:cs="Arial" w:eastAsia="Arial" w:hAnsi="Arial"/>
          <w:rtl w:val="0"/>
        </w:rPr>
        <w:t xml:space="preserve">development, often leading to negative long-term outcomes. The cumulative impact of ACEs, significantly increases the likelihood of mental health disorders, substance abuse, and impaired decision-making. These challenges, in turn, elevate the risk of engaging in criminal behaviour.Neurological disruptions caused by ACEs, such as heightened stress responses and impaired emotional regulation, often manifest as aggression and impulsivity. Furthermore, ACE survivors are more likely to experience academic failure, unemployment, and poverty, which compound their vulnerabilities. Social isolation and association with delinquent peer groups further reinforce pathways toward criminality.Research consistently shows a strong correlation between higher ACE scores and increased rates of both youth offending and adult criminal offences (Astridge,2023).Research into the negative outcomes of ACEs have made significant strides, but notable gaps remain, hindering comprehensive understanding.Some key areas needing further exploration include the long term effects that these traumas can have upon the children, as they progress into adulthood and also the lack of research into the link between ACEs and criminality.There is a large gap in research regarding statistics of the amount of people in the UK that have experienced ACEs and those linked with criminality(Steptoe et al,2019).</w:t>
      </w:r>
    </w:p>
    <w:p w:rsidR="00000000" w:rsidDel="00000000" w:rsidP="00000000" w:rsidRDefault="00000000" w:rsidRPr="00000000" w14:paraId="0000008B">
      <w:pPr>
        <w:spacing w:after="240" w:before="240" w:line="360" w:lineRule="auto"/>
        <w:rPr>
          <w:rFonts w:ascii="Arial" w:cs="Arial" w:eastAsia="Arial" w:hAnsi="Arial"/>
          <w:color w:val="000000"/>
          <w:sz w:val="40"/>
          <w:szCs w:val="40"/>
        </w:rPr>
      </w:pPr>
      <w:r w:rsidDel="00000000" w:rsidR="00000000" w:rsidRPr="00000000">
        <w:rPr>
          <w:rFonts w:ascii="Arial" w:cs="Arial" w:eastAsia="Arial" w:hAnsi="Arial"/>
          <w:color w:val="000000"/>
          <w:sz w:val="40"/>
          <w:szCs w:val="40"/>
          <w:rtl w:val="0"/>
        </w:rPr>
        <w:t xml:space="preserve">Chapter three- Methodology</w:t>
      </w:r>
    </w:p>
    <w:p w:rsidR="00000000" w:rsidDel="00000000" w:rsidP="00000000" w:rsidRDefault="00000000" w:rsidRPr="00000000" w14:paraId="0000008C">
      <w:pPr>
        <w:pStyle w:val="Heading2"/>
        <w:spacing w:line="360" w:lineRule="auto"/>
        <w:rPr>
          <w:rFonts w:ascii="Arial" w:cs="Arial" w:eastAsia="Arial" w:hAnsi="Arial"/>
        </w:rPr>
      </w:pPr>
      <w:bookmarkStart w:colFirst="0" w:colLast="0" w:name="_xbdwz1i6ozo0" w:id="17"/>
      <w:bookmarkEnd w:id="17"/>
      <w:r w:rsidDel="00000000" w:rsidR="00000000" w:rsidRPr="00000000">
        <w:rPr>
          <w:rFonts w:ascii="Arial" w:cs="Arial" w:eastAsia="Arial" w:hAnsi="Arial"/>
          <w:color w:val="000000"/>
          <w:rtl w:val="0"/>
        </w:rPr>
        <w:t xml:space="preserve">3.1 </w:t>
      </w:r>
      <w:r w:rsidDel="00000000" w:rsidR="00000000" w:rsidRPr="00000000">
        <w:rPr>
          <w:rFonts w:ascii="Arial" w:cs="Arial" w:eastAsia="Arial" w:hAnsi="Arial"/>
          <w:color w:val="000000"/>
          <w:rtl w:val="0"/>
        </w:rPr>
        <w:t xml:space="preserve">Introduction </w:t>
      </w:r>
      <w:r w:rsidDel="00000000" w:rsidR="00000000" w:rsidRPr="00000000">
        <w:rPr>
          <w:rtl w:val="0"/>
        </w:rPr>
      </w:r>
    </w:p>
    <w:p w:rsidR="00000000" w:rsidDel="00000000" w:rsidP="00000000" w:rsidRDefault="00000000" w:rsidRPr="00000000" w14:paraId="0000008D">
      <w:pPr>
        <w:spacing w:before="0" w:line="360" w:lineRule="auto"/>
        <w:rPr>
          <w:rFonts w:ascii="Arial" w:cs="Arial" w:eastAsia="Arial" w:hAnsi="Arial"/>
          <w:highlight w:val="white"/>
        </w:rPr>
      </w:pPr>
      <w:r w:rsidDel="00000000" w:rsidR="00000000" w:rsidRPr="00000000">
        <w:rPr>
          <w:rFonts w:ascii="Arial" w:cs="Arial" w:eastAsia="Arial" w:hAnsi="Arial"/>
          <w:rtl w:val="0"/>
        </w:rPr>
        <w:t xml:space="preserve">This chapter outlines the research design and methodology employed to explore the link between childhood trauma and adult criminal behaviours. By adopting a mixed-methods approach, the study integrates qualitative and quantitative data to provide a comprehensive understanding of the phenomenon(Office for Health Improvement and Disparities,2020). The chapter also addresses ethical considerations, validity, and limitations, establishing a robust foundation for investigating the long-term effects of ACEs on criminal tendencies.This study aims to achieve three key objectives: to explore the negative outcomes associated with ACEs, to review literature identifying the likelihood of adulthood criminality linked to ACEs, and the link between ACE’s and criminality in adulthood.The chapter will detail the research approach, data collection methods, sampling strategy, and analytical framework, ensuring a systematic correlati</w:t>
      </w:r>
      <w:r w:rsidDel="00000000" w:rsidR="00000000" w:rsidRPr="00000000">
        <w:rPr>
          <w:rFonts w:ascii="Arial" w:cs="Arial" w:eastAsia="Arial" w:hAnsi="Arial"/>
          <w:highlight w:val="white"/>
          <w:rtl w:val="0"/>
        </w:rPr>
        <w:t xml:space="preserve">on between </w:t>
      </w:r>
      <w:r w:rsidDel="00000000" w:rsidR="00000000" w:rsidRPr="00000000">
        <w:rPr>
          <w:rFonts w:ascii="Arial" w:cs="Arial" w:eastAsia="Arial" w:hAnsi="Arial"/>
          <w:rtl w:val="0"/>
        </w:rPr>
        <w:t xml:space="preserve">evaluate public awareness of ACEs and their connection to criminal behaviour, providing insights into prevention and intervention strategies. Research into the link between ACEs and criminality in adulthood has made potential strides,however,has many notable gaps within what has previously been studied,such as the lack of knowledge of individuals affected by ACEs in the U</w:t>
      </w:r>
      <w:r w:rsidDel="00000000" w:rsidR="00000000" w:rsidRPr="00000000">
        <w:rPr>
          <w:rFonts w:ascii="Arial" w:cs="Arial" w:eastAsia="Arial" w:hAnsi="Arial"/>
          <w:highlight w:val="white"/>
          <w:rtl w:val="0"/>
        </w:rPr>
        <w:t xml:space="preserve">K(Steptoe et al,2019).</w:t>
      </w:r>
      <w:r w:rsidDel="00000000" w:rsidR="00000000" w:rsidRPr="00000000">
        <w:rPr>
          <w:rtl w:val="0"/>
        </w:rPr>
      </w:r>
    </w:p>
    <w:p w:rsidR="00000000" w:rsidDel="00000000" w:rsidP="00000000" w:rsidRDefault="00000000" w:rsidRPr="00000000" w14:paraId="0000008E">
      <w:pPr>
        <w:spacing w:before="0" w:line="360" w:lineRule="auto"/>
        <w:rPr>
          <w:rFonts w:ascii="Arial" w:cs="Arial" w:eastAsia="Arial" w:hAnsi="Arial"/>
          <w:highlight w:val="white"/>
        </w:rPr>
      </w:pPr>
      <w:r w:rsidDel="00000000" w:rsidR="00000000" w:rsidRPr="00000000">
        <w:rPr>
          <w:rtl w:val="0"/>
        </w:rPr>
      </w:r>
    </w:p>
    <w:p w:rsidR="00000000" w:rsidDel="00000000" w:rsidP="00000000" w:rsidRDefault="00000000" w:rsidRPr="00000000" w14:paraId="0000008F">
      <w:pPr>
        <w:pStyle w:val="Heading2"/>
        <w:spacing w:after="120" w:before="360" w:line="360" w:lineRule="auto"/>
        <w:rPr>
          <w:rFonts w:ascii="Arial" w:cs="Arial" w:eastAsia="Arial" w:hAnsi="Arial"/>
          <w:color w:val="000000"/>
          <w:sz w:val="32"/>
          <w:szCs w:val="32"/>
        </w:rPr>
      </w:pPr>
      <w:bookmarkStart w:colFirst="0" w:colLast="0" w:name="_6skem4rxhnwi" w:id="18"/>
      <w:bookmarkEnd w:id="18"/>
      <w:r w:rsidDel="00000000" w:rsidR="00000000" w:rsidRPr="00000000">
        <w:rPr>
          <w:rFonts w:ascii="Arial" w:cs="Arial" w:eastAsia="Arial" w:hAnsi="Arial"/>
          <w:color w:val="000000"/>
          <w:sz w:val="32"/>
          <w:szCs w:val="32"/>
          <w:rtl w:val="0"/>
        </w:rPr>
        <w:t xml:space="preserve">3.2 </w:t>
      </w:r>
      <w:r w:rsidDel="00000000" w:rsidR="00000000" w:rsidRPr="00000000">
        <w:rPr>
          <w:rFonts w:ascii="Arial" w:cs="Arial" w:eastAsia="Arial" w:hAnsi="Arial"/>
          <w:color w:val="000000"/>
          <w:sz w:val="32"/>
          <w:szCs w:val="32"/>
          <w:rtl w:val="0"/>
        </w:rPr>
        <w:t xml:space="preserve">Research Onion </w:t>
      </w:r>
    </w:p>
    <w:p w:rsidR="00000000" w:rsidDel="00000000" w:rsidP="00000000" w:rsidRDefault="00000000" w:rsidRPr="00000000" w14:paraId="00000090">
      <w:pPr>
        <w:spacing w:before="0" w:line="360" w:lineRule="auto"/>
        <w:rPr>
          <w:rFonts w:ascii="Arial" w:cs="Arial" w:eastAsia="Arial" w:hAnsi="Arial"/>
        </w:rPr>
      </w:pPr>
      <w:r w:rsidDel="00000000" w:rsidR="00000000" w:rsidRPr="00000000">
        <w:rPr>
          <w:rFonts w:ascii="Arial" w:cs="Arial" w:eastAsia="Arial" w:hAnsi="Arial"/>
          <w:rtl w:val="0"/>
        </w:rPr>
        <w:t xml:space="preserve">The Research Onion, dev</w:t>
      </w:r>
      <w:r w:rsidDel="00000000" w:rsidR="00000000" w:rsidRPr="00000000">
        <w:rPr>
          <w:rFonts w:ascii="Arial" w:cs="Arial" w:eastAsia="Arial" w:hAnsi="Arial"/>
          <w:highlight w:val="white"/>
          <w:rtl w:val="0"/>
        </w:rPr>
        <w:t xml:space="preserve">eloped by Saunders et al (2009), provid</w:t>
      </w:r>
      <w:r w:rsidDel="00000000" w:rsidR="00000000" w:rsidRPr="00000000">
        <w:rPr>
          <w:rFonts w:ascii="Arial" w:cs="Arial" w:eastAsia="Arial" w:hAnsi="Arial"/>
          <w:rtl w:val="0"/>
        </w:rPr>
        <w:t xml:space="preserve">es a structured framework for designing research.</w:t>
      </w:r>
      <w:r w:rsidDel="00000000" w:rsidR="00000000" w:rsidRPr="00000000">
        <w:rPr>
          <w:rFonts w:ascii="Arial" w:cs="Arial" w:eastAsia="Arial" w:hAnsi="Arial"/>
          <w:rtl w:val="0"/>
        </w:rPr>
        <w:t xml:space="preserve">The research onion method offers a systematic approach to dissertation writing by providing a clear framework for designing your study. It ensures structured progress through each layer, from philosophical foundations to data collection techniques. This method promotes consistency, transparency, and flexibility, helping you develop a comprehensive, well-rounded dissertation.</w:t>
      </w:r>
      <w:r w:rsidDel="00000000" w:rsidR="00000000" w:rsidRPr="00000000">
        <w:rPr>
          <w:rtl w:val="0"/>
        </w:rPr>
      </w:r>
    </w:p>
    <w:p w:rsidR="00000000" w:rsidDel="00000000" w:rsidP="00000000" w:rsidRDefault="00000000" w:rsidRPr="00000000" w14:paraId="00000091">
      <w:pPr>
        <w:spacing w:before="0" w:line="360" w:lineRule="auto"/>
        <w:rPr>
          <w:rFonts w:ascii="Arial" w:cs="Arial" w:eastAsia="Arial" w:hAnsi="Arial"/>
        </w:rPr>
      </w:pPr>
      <w:r w:rsidDel="00000000" w:rsidR="00000000" w:rsidRPr="00000000">
        <w:rPr>
          <w:rtl w:val="0"/>
        </w:rPr>
      </w:r>
    </w:p>
    <w:p w:rsidR="00000000" w:rsidDel="00000000" w:rsidP="00000000" w:rsidRDefault="00000000" w:rsidRPr="00000000" w14:paraId="00000092">
      <w:pPr>
        <w:spacing w:before="0" w:line="360" w:lineRule="auto"/>
        <w:rPr>
          <w:rFonts w:ascii="Arial" w:cs="Arial" w:eastAsia="Arial" w:hAnsi="Arial"/>
        </w:rPr>
      </w:pPr>
      <w:r w:rsidDel="00000000" w:rsidR="00000000" w:rsidRPr="00000000">
        <w:rPr>
          <w:rFonts w:ascii="Arial" w:cs="Arial" w:eastAsia="Arial" w:hAnsi="Arial"/>
        </w:rPr>
        <w:drawing>
          <wp:inline distB="114300" distT="114300" distL="114300" distR="114300">
            <wp:extent cx="5731200" cy="4051300"/>
            <wp:effectExtent b="0" l="0" r="0" t="0"/>
            <wp:docPr id="11" name="image25.png"/>
            <a:graphic>
              <a:graphicData uri="http://schemas.openxmlformats.org/drawingml/2006/picture">
                <pic:pic>
                  <pic:nvPicPr>
                    <pic:cNvPr id="0" name="image25.png"/>
                    <pic:cNvPicPr preferRelativeResize="0"/>
                  </pic:nvPicPr>
                  <pic:blipFill>
                    <a:blip r:embed="rId7"/>
                    <a:srcRect b="0" l="0" r="0" t="0"/>
                    <a:stretch>
                      <a:fillRect/>
                    </a:stretch>
                  </pic:blipFill>
                  <pic:spPr>
                    <a:xfrm>
                      <a:off x="0" y="0"/>
                      <a:ext cx="5731200" cy="4051300"/>
                    </a:xfrm>
                    <a:prstGeom prst="rect"/>
                    <a:ln/>
                  </pic:spPr>
                </pic:pic>
              </a:graphicData>
            </a:graphic>
          </wp:inline>
        </w:drawing>
      </w:r>
      <w:r w:rsidDel="00000000" w:rsidR="00000000" w:rsidRPr="00000000">
        <w:rPr>
          <w:rtl w:val="0"/>
        </w:rPr>
      </w:r>
    </w:p>
    <w:p w:rsidR="00000000" w:rsidDel="00000000" w:rsidP="00000000" w:rsidRDefault="00000000" w:rsidRPr="00000000" w14:paraId="00000093">
      <w:pPr>
        <w:spacing w:before="0" w:line="360" w:lineRule="auto"/>
        <w:rPr>
          <w:rFonts w:ascii="Arial" w:cs="Arial" w:eastAsia="Arial" w:hAnsi="Arial"/>
        </w:rPr>
      </w:pPr>
      <w:r w:rsidDel="00000000" w:rsidR="00000000" w:rsidRPr="00000000">
        <w:rPr>
          <w:rtl w:val="0"/>
        </w:rPr>
      </w:r>
    </w:p>
    <w:p w:rsidR="00000000" w:rsidDel="00000000" w:rsidP="00000000" w:rsidRDefault="00000000" w:rsidRPr="00000000" w14:paraId="00000094">
      <w:pPr>
        <w:spacing w:before="0" w:line="360" w:lineRule="auto"/>
        <w:rPr>
          <w:rFonts w:ascii="Arial" w:cs="Arial" w:eastAsia="Arial" w:hAnsi="Arial"/>
        </w:rPr>
      </w:pPr>
      <w:r w:rsidDel="00000000" w:rsidR="00000000" w:rsidRPr="00000000">
        <w:rPr>
          <w:rFonts w:ascii="Arial" w:cs="Arial" w:eastAsia="Arial" w:hAnsi="Arial"/>
          <w:rtl w:val="0"/>
        </w:rPr>
        <w:t xml:space="preserve">(Saunders et al,2016)</w:t>
      </w:r>
    </w:p>
    <w:p w:rsidR="00000000" w:rsidDel="00000000" w:rsidP="00000000" w:rsidRDefault="00000000" w:rsidRPr="00000000" w14:paraId="00000095">
      <w:pPr>
        <w:pStyle w:val="Heading2"/>
        <w:spacing w:after="120" w:before="360" w:line="360" w:lineRule="auto"/>
        <w:rPr>
          <w:rFonts w:ascii="Arial" w:cs="Arial" w:eastAsia="Arial" w:hAnsi="Arial"/>
          <w:color w:val="000000"/>
          <w:sz w:val="32"/>
          <w:szCs w:val="32"/>
        </w:rPr>
      </w:pPr>
      <w:bookmarkStart w:colFirst="0" w:colLast="0" w:name="_y2nrdzoucdqi" w:id="19"/>
      <w:bookmarkEnd w:id="19"/>
      <w:r w:rsidDel="00000000" w:rsidR="00000000" w:rsidRPr="00000000">
        <w:rPr>
          <w:rFonts w:ascii="Arial" w:cs="Arial" w:eastAsia="Arial" w:hAnsi="Arial"/>
          <w:color w:val="000000"/>
          <w:sz w:val="32"/>
          <w:szCs w:val="32"/>
          <w:rtl w:val="0"/>
        </w:rPr>
        <w:t xml:space="preserve">3.3 Research Philosophy </w:t>
      </w:r>
    </w:p>
    <w:p w:rsidR="00000000" w:rsidDel="00000000" w:rsidP="00000000" w:rsidRDefault="00000000" w:rsidRPr="00000000" w14:paraId="00000096">
      <w:pPr>
        <w:spacing w:after="240" w:before="240" w:line="360" w:lineRule="auto"/>
        <w:rPr>
          <w:rFonts w:ascii="Arial" w:cs="Arial" w:eastAsia="Arial" w:hAnsi="Arial"/>
          <w:highlight w:val="white"/>
        </w:rPr>
      </w:pPr>
      <w:r w:rsidDel="00000000" w:rsidR="00000000" w:rsidRPr="00000000">
        <w:rPr>
          <w:rFonts w:ascii="Arial" w:cs="Arial" w:eastAsia="Arial" w:hAnsi="Arial"/>
          <w:rtl w:val="0"/>
        </w:rPr>
        <w:t xml:space="preserve">The research philosophy provides a foundation for the approach and methods employed in studying the link between ACEs and criminality in adulthood. This dissertation adopts a pragmatic philosophy, integrating both positivist and </w:t>
      </w:r>
      <w:r w:rsidDel="00000000" w:rsidR="00000000" w:rsidRPr="00000000">
        <w:rPr>
          <w:rFonts w:ascii="Arial" w:cs="Arial" w:eastAsia="Arial" w:hAnsi="Arial"/>
          <w:highlight w:val="white"/>
          <w:rtl w:val="0"/>
        </w:rPr>
        <w:t xml:space="preserve">interpretivist paradigms to capture the complexity of the topic. Pragmatism, as suggested by Prime,(2024), is ideal for research addressing real-world problems, as it allows for flexibility.The positivist model supports the use of quantitative methods to establish statistical relationships between ACEs and criminality. This objective approach ensures reliability, aligning with Saunders et al’s (2009) em</w:t>
      </w:r>
      <w:r w:rsidDel="00000000" w:rsidR="00000000" w:rsidRPr="00000000">
        <w:rPr>
          <w:rFonts w:ascii="Arial" w:cs="Arial" w:eastAsia="Arial" w:hAnsi="Arial"/>
          <w:rtl w:val="0"/>
        </w:rPr>
        <w:t xml:space="preserve">phasis on measurable outcomes. Simultaneously, the interpretivist paradigm facilitates qualitative exploration of subjective experi</w:t>
      </w:r>
      <w:r w:rsidDel="00000000" w:rsidR="00000000" w:rsidRPr="00000000">
        <w:rPr>
          <w:rFonts w:ascii="Arial" w:cs="Arial" w:eastAsia="Arial" w:hAnsi="Arial"/>
          <w:highlight w:val="white"/>
          <w:rtl w:val="0"/>
        </w:rPr>
        <w:t xml:space="preserve">ences, enabling a nuanced understanding of how ACEs influence individual pathways to criminal behaviour. </w:t>
      </w:r>
    </w:p>
    <w:p w:rsidR="00000000" w:rsidDel="00000000" w:rsidP="00000000" w:rsidRDefault="00000000" w:rsidRPr="00000000" w14:paraId="00000097">
      <w:pPr>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98">
      <w:pPr>
        <w:pStyle w:val="Heading2"/>
        <w:spacing w:after="240" w:before="240" w:line="360" w:lineRule="auto"/>
        <w:rPr>
          <w:rFonts w:ascii="Arial" w:cs="Arial" w:eastAsia="Arial" w:hAnsi="Arial"/>
          <w:color w:val="000000"/>
          <w:sz w:val="32"/>
          <w:szCs w:val="32"/>
        </w:rPr>
      </w:pPr>
      <w:bookmarkStart w:colFirst="0" w:colLast="0" w:name="_niqt4rqrw59j" w:id="20"/>
      <w:bookmarkEnd w:id="20"/>
      <w:r w:rsidDel="00000000" w:rsidR="00000000" w:rsidRPr="00000000">
        <w:rPr>
          <w:rFonts w:ascii="Arial" w:cs="Arial" w:eastAsia="Arial" w:hAnsi="Arial"/>
          <w:color w:val="000000"/>
          <w:sz w:val="32"/>
          <w:szCs w:val="32"/>
          <w:rtl w:val="0"/>
        </w:rPr>
        <w:t xml:space="preserve">3.4 Approaches</w:t>
      </w:r>
    </w:p>
    <w:p w:rsidR="00000000" w:rsidDel="00000000" w:rsidP="00000000" w:rsidRDefault="00000000" w:rsidRPr="00000000" w14:paraId="00000099">
      <w:pPr>
        <w:spacing w:after="240" w:before="240" w:line="360" w:lineRule="auto"/>
        <w:rPr>
          <w:rFonts w:ascii="Arial" w:cs="Arial" w:eastAsia="Arial" w:hAnsi="Arial"/>
        </w:rPr>
      </w:pPr>
      <w:r w:rsidDel="00000000" w:rsidR="00000000" w:rsidRPr="00000000">
        <w:rPr>
          <w:rFonts w:ascii="Arial" w:cs="Arial" w:eastAsia="Arial" w:hAnsi="Arial"/>
          <w:rtl w:val="0"/>
        </w:rPr>
        <w:t xml:space="preserve">The research approach for studying the link between ACEs and criminality in adulthood adopts an inductive method, which emphasises generating theory from observations and data. Unlike a deductive approach, which tests pre-existing theories, the inductive method explores patterns, themes, and relationships within the data to build an understanding of how ACEs influ</w:t>
      </w:r>
      <w:r w:rsidDel="00000000" w:rsidR="00000000" w:rsidRPr="00000000">
        <w:rPr>
          <w:rFonts w:ascii="Arial" w:cs="Arial" w:eastAsia="Arial" w:hAnsi="Arial"/>
          <w:highlight w:val="white"/>
          <w:rtl w:val="0"/>
        </w:rPr>
        <w:t xml:space="preserve">ence criminal behaviour. This approach is particularly suitable for complex, socially embedded issues like ACEs, where the pathways to criminality may vary across individuals and contexts (Gray et al,2021).The inductive technique, which focuses on qualitative data, enables the researcher to analyse lived experiences and personal narratives, offering deep insights into the ways that trauma presents itself in adulthood. Thematic analysis, for instance, may reveal recurrent themes of social marginalisation and emotional instability brought on by ACEs. This supports Braun and Clarke's (2006) vie</w:t>
      </w:r>
      <w:r w:rsidDel="00000000" w:rsidR="00000000" w:rsidRPr="00000000">
        <w:rPr>
          <w:rFonts w:ascii="Arial" w:cs="Arial" w:eastAsia="Arial" w:hAnsi="Arial"/>
          <w:rtl w:val="0"/>
        </w:rPr>
        <w:t xml:space="preserve">w of thematic analysis as an adaptable method for investigating understudied topics. </w:t>
      </w:r>
    </w:p>
    <w:p w:rsidR="00000000" w:rsidDel="00000000" w:rsidP="00000000" w:rsidRDefault="00000000" w:rsidRPr="00000000" w14:paraId="0000009A">
      <w:pPr>
        <w:spacing w:after="240" w:before="240" w:line="360" w:lineRule="auto"/>
        <w:rPr>
          <w:rFonts w:ascii="Arial" w:cs="Arial" w:eastAsia="Arial" w:hAnsi="Arial"/>
          <w:color w:val="000000"/>
          <w:sz w:val="32"/>
          <w:szCs w:val="32"/>
        </w:rPr>
      </w:pPr>
      <w:r w:rsidDel="00000000" w:rsidR="00000000" w:rsidRPr="00000000">
        <w:rPr>
          <w:rFonts w:ascii="Arial" w:cs="Arial" w:eastAsia="Arial" w:hAnsi="Arial"/>
          <w:color w:val="000000"/>
          <w:sz w:val="32"/>
          <w:szCs w:val="32"/>
          <w:rtl w:val="0"/>
        </w:rPr>
        <w:t xml:space="preserve">3.5 Strategy</w:t>
      </w:r>
    </w:p>
    <w:p w:rsidR="00000000" w:rsidDel="00000000" w:rsidP="00000000" w:rsidRDefault="00000000" w:rsidRPr="00000000" w14:paraId="0000009B">
      <w:pPr>
        <w:spacing w:before="0" w:line="360" w:lineRule="auto"/>
        <w:rPr>
          <w:rFonts w:ascii="Arial" w:cs="Arial" w:eastAsia="Arial" w:hAnsi="Arial"/>
        </w:rPr>
      </w:pPr>
      <w:r w:rsidDel="00000000" w:rsidR="00000000" w:rsidRPr="00000000">
        <w:rPr>
          <w:rFonts w:ascii="Arial" w:cs="Arial" w:eastAsia="Arial" w:hAnsi="Arial"/>
          <w:rtl w:val="0"/>
        </w:rPr>
        <w:t xml:space="preserve">The overall plan that directs data gathering and analysis to meet research goals is known as a research strategy. According to Saunders et al (2009), case studies, experiments, surveys, ethnography, and action research are examples of common tactics. The decision is based on the approach, research philosophy, and practical l</w:t>
      </w:r>
      <w:r w:rsidDel="00000000" w:rsidR="00000000" w:rsidRPr="00000000">
        <w:rPr>
          <w:rFonts w:ascii="Arial" w:cs="Arial" w:eastAsia="Arial" w:hAnsi="Arial"/>
          <w:highlight w:val="white"/>
          <w:rtl w:val="0"/>
        </w:rPr>
        <w:t xml:space="preserve">imitations (Creswell, 2014). </w:t>
      </w:r>
      <w:r w:rsidDel="00000000" w:rsidR="00000000" w:rsidRPr="00000000">
        <w:rPr>
          <w:rFonts w:ascii="Arial" w:cs="Arial" w:eastAsia="Arial" w:hAnsi="Arial"/>
          <w:rtl w:val="0"/>
        </w:rPr>
        <w:t xml:space="preserve">While surveys allow for generalisation, case studies provide in-depth examination . A thorough understanding is ensured by mixed-methods procedures, which combine qualitative and quantitative findings (Bryman, 2016).For this dissertation,a survey will use a single method of qualitative analysis. This decision makes it possible to gather standardised data from a </w:t>
      </w:r>
      <w:r w:rsidDel="00000000" w:rsidR="00000000" w:rsidRPr="00000000">
        <w:rPr>
          <w:rFonts w:ascii="Arial" w:cs="Arial" w:eastAsia="Arial" w:hAnsi="Arial"/>
          <w:rtl w:val="0"/>
        </w:rPr>
        <w:t xml:space="preserve">sizeable</w:t>
      </w:r>
      <w:r w:rsidDel="00000000" w:rsidR="00000000" w:rsidRPr="00000000">
        <w:rPr>
          <w:rFonts w:ascii="Arial" w:cs="Arial" w:eastAsia="Arial" w:hAnsi="Arial"/>
          <w:rtl w:val="0"/>
        </w:rPr>
        <w:t xml:space="preserve"> sample, which makes it easier to spot trends and statistical connections between ACEs </w:t>
      </w:r>
      <w:r w:rsidDel="00000000" w:rsidR="00000000" w:rsidRPr="00000000">
        <w:rPr>
          <w:rFonts w:ascii="Arial" w:cs="Arial" w:eastAsia="Arial" w:hAnsi="Arial"/>
          <w:highlight w:val="white"/>
          <w:rtl w:val="0"/>
        </w:rPr>
        <w:t xml:space="preserve">and criminality. According to Creswell (2014), surveys are an effective way to gather information about respondents' self-reported</w:t>
      </w:r>
      <w:r w:rsidDel="00000000" w:rsidR="00000000" w:rsidRPr="00000000">
        <w:rPr>
          <w:rFonts w:ascii="Arial" w:cs="Arial" w:eastAsia="Arial" w:hAnsi="Arial"/>
          <w:rtl w:val="0"/>
        </w:rPr>
        <w:t xml:space="preserve"> ACEs and criminal histories. Furthermore, polls offer anonymity, which prompts respondents to divulge private information.</w:t>
      </w:r>
    </w:p>
    <w:p w:rsidR="00000000" w:rsidDel="00000000" w:rsidP="00000000" w:rsidRDefault="00000000" w:rsidRPr="00000000" w14:paraId="0000009C">
      <w:pPr>
        <w:spacing w:before="0" w:line="360" w:lineRule="auto"/>
        <w:rPr>
          <w:rFonts w:ascii="Arial" w:cs="Arial" w:eastAsia="Arial" w:hAnsi="Arial"/>
        </w:rPr>
      </w:pPr>
      <w:r w:rsidDel="00000000" w:rsidR="00000000" w:rsidRPr="00000000">
        <w:rPr>
          <w:rFonts w:ascii="Arial" w:cs="Arial" w:eastAsia="Arial" w:hAnsi="Arial"/>
          <w:rtl w:val="0"/>
        </w:rPr>
        <w:t xml:space="preserve">This approach is consistent with the pragmatic notion of balan</w:t>
      </w:r>
      <w:r w:rsidDel="00000000" w:rsidR="00000000" w:rsidRPr="00000000">
        <w:rPr>
          <w:rFonts w:ascii="Arial" w:cs="Arial" w:eastAsia="Arial" w:hAnsi="Arial"/>
          <w:highlight w:val="white"/>
          <w:rtl w:val="0"/>
        </w:rPr>
        <w:t xml:space="preserve">cing rigour and practicality,whilst focusing on the personal approach of valuing individuals opinions,</w:t>
      </w:r>
      <w:r w:rsidDel="00000000" w:rsidR="00000000" w:rsidRPr="00000000">
        <w:rPr>
          <w:rFonts w:ascii="Arial" w:cs="Arial" w:eastAsia="Arial" w:hAnsi="Arial"/>
          <w:rtl w:val="0"/>
        </w:rPr>
        <w:t xml:space="preserve"> the survey approach helps the study achieve its objective of finding useful information about criminality associated with ACEs.</w:t>
      </w:r>
    </w:p>
    <w:p w:rsidR="00000000" w:rsidDel="00000000" w:rsidP="00000000" w:rsidRDefault="00000000" w:rsidRPr="00000000" w14:paraId="0000009D">
      <w:pPr>
        <w:pStyle w:val="Heading2"/>
        <w:spacing w:after="240" w:before="240" w:line="360" w:lineRule="auto"/>
        <w:rPr>
          <w:rFonts w:ascii="Arial" w:cs="Arial" w:eastAsia="Arial" w:hAnsi="Arial"/>
          <w:color w:val="000000"/>
          <w:sz w:val="32"/>
          <w:szCs w:val="32"/>
        </w:rPr>
      </w:pPr>
      <w:bookmarkStart w:colFirst="0" w:colLast="0" w:name="_13g3fpm682v6" w:id="21"/>
      <w:bookmarkEnd w:id="21"/>
      <w:r w:rsidDel="00000000" w:rsidR="00000000" w:rsidRPr="00000000">
        <w:rPr>
          <w:rFonts w:ascii="Arial" w:cs="Arial" w:eastAsia="Arial" w:hAnsi="Arial"/>
          <w:color w:val="000000"/>
          <w:sz w:val="32"/>
          <w:szCs w:val="32"/>
          <w:rtl w:val="0"/>
        </w:rPr>
        <w:t xml:space="preserve">3.6 Choice</w:t>
      </w:r>
    </w:p>
    <w:p w:rsidR="00000000" w:rsidDel="00000000" w:rsidP="00000000" w:rsidRDefault="00000000" w:rsidRPr="00000000" w14:paraId="0000009E">
      <w:pPr>
        <w:spacing w:before="0" w:line="360" w:lineRule="auto"/>
        <w:rPr>
          <w:rFonts w:ascii="Arial" w:cs="Arial" w:eastAsia="Arial" w:hAnsi="Arial"/>
          <w:highlight w:val="white"/>
        </w:rPr>
      </w:pPr>
      <w:r w:rsidDel="00000000" w:rsidR="00000000" w:rsidRPr="00000000">
        <w:rPr>
          <w:rFonts w:ascii="Arial" w:cs="Arial" w:eastAsia="Arial" w:hAnsi="Arial"/>
          <w:rtl w:val="0"/>
        </w:rPr>
        <w:t xml:space="preserve">The choices layer of t</w:t>
      </w:r>
      <w:r w:rsidDel="00000000" w:rsidR="00000000" w:rsidRPr="00000000">
        <w:rPr>
          <w:rFonts w:ascii="Arial" w:cs="Arial" w:eastAsia="Arial" w:hAnsi="Arial"/>
          <w:highlight w:val="white"/>
          <w:rtl w:val="0"/>
        </w:rPr>
        <w:t xml:space="preserve">he Research Onion Framework (Saunders et al, 2009) is d</w:t>
      </w:r>
      <w:r w:rsidDel="00000000" w:rsidR="00000000" w:rsidRPr="00000000">
        <w:rPr>
          <w:rFonts w:ascii="Arial" w:cs="Arial" w:eastAsia="Arial" w:hAnsi="Arial"/>
          <w:rtl w:val="0"/>
        </w:rPr>
        <w:t xml:space="preserve">edicated to choosing a research methodology.</w:t>
      </w:r>
      <w:r w:rsidDel="00000000" w:rsidR="00000000" w:rsidRPr="00000000">
        <w:rPr>
          <w:rFonts w:ascii="Arial" w:cs="Arial" w:eastAsia="Arial" w:hAnsi="Arial"/>
          <w:highlight w:val="white"/>
          <w:rtl w:val="0"/>
        </w:rPr>
        <w:t xml:space="preserve">Using a mono method survey in dissertation writing ensures consistency, clarity, and depth in data collection. It allows researchers to focus on a single, well-defined approach, making it easier to analyse results systematically. This method is particularly beneficial for dissertations requiring quantitative or qualitative insights without the complexity of mixed methods(Liu,2022). A mono method survey enhances reliability by maintaining uniformity in data collection, reducing biases, and ensuring replicability. Additionally, it simplifies the research process, making it more manageable for students while providing clear and structured findings. By focusing solely on qualitative data, researchers can achieve a deeper, more comprehensive understanding of their chosen topic.</w:t>
      </w:r>
    </w:p>
    <w:p w:rsidR="00000000" w:rsidDel="00000000" w:rsidP="00000000" w:rsidRDefault="00000000" w:rsidRPr="00000000" w14:paraId="0000009F">
      <w:pPr>
        <w:pStyle w:val="Heading2"/>
        <w:spacing w:after="120" w:before="360" w:line="360" w:lineRule="auto"/>
        <w:rPr>
          <w:rFonts w:ascii="Arial" w:cs="Arial" w:eastAsia="Arial" w:hAnsi="Arial"/>
          <w:color w:val="000000"/>
          <w:sz w:val="32"/>
          <w:szCs w:val="32"/>
        </w:rPr>
      </w:pPr>
      <w:bookmarkStart w:colFirst="0" w:colLast="0" w:name="_h1qqh2ed1n9s" w:id="22"/>
      <w:bookmarkEnd w:id="22"/>
      <w:r w:rsidDel="00000000" w:rsidR="00000000" w:rsidRPr="00000000">
        <w:rPr>
          <w:rFonts w:ascii="Arial" w:cs="Arial" w:eastAsia="Arial" w:hAnsi="Arial"/>
          <w:color w:val="000000"/>
          <w:sz w:val="32"/>
          <w:szCs w:val="32"/>
          <w:rtl w:val="0"/>
        </w:rPr>
        <w:t xml:space="preserve">3.7 Time Horizon</w:t>
      </w:r>
    </w:p>
    <w:p w:rsidR="00000000" w:rsidDel="00000000" w:rsidP="00000000" w:rsidRDefault="00000000" w:rsidRPr="00000000" w14:paraId="000000A0">
      <w:pPr>
        <w:spacing w:before="0" w:line="360" w:lineRule="auto"/>
        <w:rPr>
          <w:rFonts w:ascii="Arial" w:cs="Arial" w:eastAsia="Arial" w:hAnsi="Arial"/>
        </w:rPr>
      </w:pPr>
      <w:r w:rsidDel="00000000" w:rsidR="00000000" w:rsidRPr="00000000">
        <w:rPr>
          <w:rFonts w:ascii="Arial" w:cs="Arial" w:eastAsia="Arial" w:hAnsi="Arial"/>
          <w:rtl w:val="0"/>
        </w:rPr>
        <w:t xml:space="preserve">The cross-sectional time horizon used in this research focuses on data gathered between October 2024 and May 2025. Examining the association between criminality and ACEs at a specific moment in time is best done using a cross-sectional technique, which allows the researcher to examine patterns and correlations without the need for prolonged monitoring. According to Saunders et al (2019), cross-sectional studies are effective for time-constrained research, since they yield insightful results in less time. This method effectively addresses the study objectives while supporting the dissertation timeline and enabling useful data collecting and analysis.</w:t>
      </w:r>
    </w:p>
    <w:p w:rsidR="00000000" w:rsidDel="00000000" w:rsidP="00000000" w:rsidRDefault="00000000" w:rsidRPr="00000000" w14:paraId="000000A1">
      <w:pPr>
        <w:spacing w:before="0" w:line="360" w:lineRule="auto"/>
        <w:rPr>
          <w:rFonts w:ascii="Arial" w:cs="Arial" w:eastAsia="Arial" w:hAnsi="Arial"/>
        </w:rPr>
      </w:pPr>
      <w:r w:rsidDel="00000000" w:rsidR="00000000" w:rsidRPr="00000000">
        <w:rPr>
          <w:rtl w:val="0"/>
        </w:rPr>
      </w:r>
    </w:p>
    <w:p w:rsidR="00000000" w:rsidDel="00000000" w:rsidP="00000000" w:rsidRDefault="00000000" w:rsidRPr="00000000" w14:paraId="000000A2">
      <w:pPr>
        <w:pStyle w:val="Heading2"/>
        <w:spacing w:after="120" w:before="360" w:line="360" w:lineRule="auto"/>
        <w:rPr>
          <w:rFonts w:ascii="Arial" w:cs="Arial" w:eastAsia="Arial" w:hAnsi="Arial"/>
          <w:color w:val="000000"/>
          <w:sz w:val="32"/>
          <w:szCs w:val="32"/>
        </w:rPr>
      </w:pPr>
      <w:bookmarkStart w:colFirst="0" w:colLast="0" w:name="_tlpbzm3ff3h1" w:id="23"/>
      <w:bookmarkEnd w:id="23"/>
      <w:r w:rsidDel="00000000" w:rsidR="00000000" w:rsidRPr="00000000">
        <w:rPr>
          <w:rFonts w:ascii="Arial" w:cs="Arial" w:eastAsia="Arial" w:hAnsi="Arial"/>
          <w:color w:val="000000"/>
          <w:sz w:val="32"/>
          <w:szCs w:val="32"/>
          <w:rtl w:val="0"/>
        </w:rPr>
        <w:t xml:space="preserve">3.8 Techniques and Procedures</w:t>
      </w:r>
    </w:p>
    <w:p w:rsidR="00000000" w:rsidDel="00000000" w:rsidP="00000000" w:rsidRDefault="00000000" w:rsidRPr="00000000" w14:paraId="000000A3">
      <w:pPr>
        <w:spacing w:before="0" w:line="360" w:lineRule="auto"/>
        <w:rPr>
          <w:rFonts w:ascii="Arial" w:cs="Arial" w:eastAsia="Arial" w:hAnsi="Arial"/>
        </w:rPr>
      </w:pPr>
      <w:r w:rsidDel="00000000" w:rsidR="00000000" w:rsidRPr="00000000">
        <w:rPr>
          <w:rFonts w:ascii="Arial" w:cs="Arial" w:eastAsia="Arial" w:hAnsi="Arial"/>
          <w:rtl w:val="0"/>
        </w:rPr>
        <w:t xml:space="preserve">This dissertation's methodology chapter describes the methods, approaches, and processes employed to carry out research, guaranteeing openness and reproducibility. The methodology adheres to a systematic framework that covers research philosophy, approach, strategy, time horizon, and data collection tools, and it is based on Saunders et al’s (2016) research onion.</w:t>
      </w:r>
    </w:p>
    <w:p w:rsidR="00000000" w:rsidDel="00000000" w:rsidP="00000000" w:rsidRDefault="00000000" w:rsidRPr="00000000" w14:paraId="000000A4">
      <w:pPr>
        <w:spacing w:before="0" w:line="360" w:lineRule="auto"/>
        <w:rPr>
          <w:rFonts w:ascii="Arial" w:cs="Arial" w:eastAsia="Arial" w:hAnsi="Arial"/>
        </w:rPr>
      </w:pPr>
      <w:r w:rsidDel="00000000" w:rsidR="00000000" w:rsidRPr="00000000">
        <w:rPr>
          <w:rtl w:val="0"/>
        </w:rPr>
      </w:r>
    </w:p>
    <w:p w:rsidR="00000000" w:rsidDel="00000000" w:rsidP="00000000" w:rsidRDefault="00000000" w:rsidRPr="00000000" w14:paraId="000000A5">
      <w:pPr>
        <w:spacing w:before="0" w:line="360" w:lineRule="auto"/>
        <w:rPr>
          <w:rFonts w:ascii="Arial" w:cs="Arial" w:eastAsia="Arial" w:hAnsi="Arial"/>
        </w:rPr>
      </w:pPr>
      <w:r w:rsidDel="00000000" w:rsidR="00000000" w:rsidRPr="00000000">
        <w:rPr>
          <w:rFonts w:ascii="Arial" w:cs="Arial" w:eastAsia="Arial" w:hAnsi="Arial"/>
          <w:rtl w:val="0"/>
        </w:rPr>
        <w:t xml:space="preserve">Sampling is the choice of reliable research and is consistent with the onion's research methodology. Researchers can use non-probability or probability approaches. For example, stratified random sampling may be used in quantitative research to increase generalisability, whereas purposive sampling guarantees that participants are closely related to the study issue in qualitative research(Creswell,2017). The validity of results is improved by providing a detailed description of the sample size and inclusion criteria.</w:t>
      </w:r>
    </w:p>
    <w:p w:rsidR="00000000" w:rsidDel="00000000" w:rsidP="00000000" w:rsidRDefault="00000000" w:rsidRPr="00000000" w14:paraId="000000A6">
      <w:pPr>
        <w:spacing w:before="0" w:line="360" w:lineRule="auto"/>
        <w:rPr>
          <w:rFonts w:ascii="Arial" w:cs="Arial" w:eastAsia="Arial" w:hAnsi="Arial"/>
        </w:rPr>
      </w:pPr>
      <w:r w:rsidDel="00000000" w:rsidR="00000000" w:rsidRPr="00000000">
        <w:rPr>
          <w:rtl w:val="0"/>
        </w:rPr>
      </w:r>
    </w:p>
    <w:p w:rsidR="00000000" w:rsidDel="00000000" w:rsidP="00000000" w:rsidRDefault="00000000" w:rsidRPr="00000000" w14:paraId="000000A7">
      <w:pPr>
        <w:spacing w:before="0" w:line="360" w:lineRule="auto"/>
        <w:rPr>
          <w:rFonts w:ascii="Arial" w:cs="Arial" w:eastAsia="Arial" w:hAnsi="Arial"/>
        </w:rPr>
      </w:pPr>
      <w:r w:rsidDel="00000000" w:rsidR="00000000" w:rsidRPr="00000000">
        <w:rPr>
          <w:rFonts w:ascii="Arial" w:cs="Arial" w:eastAsia="Arial" w:hAnsi="Arial"/>
          <w:rtl w:val="0"/>
        </w:rPr>
        <w:t xml:space="preserve">The research philosophy influences the data gathering layer's analytical techniques. While quantitative research may use statistical tests like regression or correlation analysis utilising various programs,qualitative research may use thematic analysis or grounded theory. Triangulation can also be used to compare the dependability of several sources(Bell et al,2022).</w:t>
      </w:r>
    </w:p>
    <w:p w:rsidR="00000000" w:rsidDel="00000000" w:rsidP="00000000" w:rsidRDefault="00000000" w:rsidRPr="00000000" w14:paraId="000000A8">
      <w:pPr>
        <w:spacing w:before="0" w:line="360" w:lineRule="auto"/>
        <w:rPr>
          <w:rFonts w:ascii="Arial" w:cs="Arial" w:eastAsia="Arial" w:hAnsi="Arial"/>
        </w:rPr>
      </w:pPr>
      <w:r w:rsidDel="00000000" w:rsidR="00000000" w:rsidRPr="00000000">
        <w:rPr>
          <w:rtl w:val="0"/>
        </w:rPr>
      </w:r>
    </w:p>
    <w:p w:rsidR="00000000" w:rsidDel="00000000" w:rsidP="00000000" w:rsidRDefault="00000000" w:rsidRPr="00000000" w14:paraId="000000A9">
      <w:pPr>
        <w:spacing w:before="0" w:line="360" w:lineRule="auto"/>
        <w:rPr>
          <w:rFonts w:ascii="Arial" w:cs="Arial" w:eastAsia="Arial" w:hAnsi="Arial"/>
        </w:rPr>
      </w:pPr>
      <w:r w:rsidDel="00000000" w:rsidR="00000000" w:rsidRPr="00000000">
        <w:rPr>
          <w:rFonts w:ascii="Arial" w:cs="Arial" w:eastAsia="Arial" w:hAnsi="Arial"/>
          <w:rtl w:val="0"/>
        </w:rPr>
        <w:t xml:space="preserve">Lastly, resources such as databases, analytical tools, or tangible equipment must be covered by the technique. For implementation to be successful, access to scholarly publications, transcribing software, or survey platforms such as Qualtrics is essential(Yin,2018). Effective planning guarantees that the research remains rigorous while moving forward within limitations.</w:t>
      </w:r>
    </w:p>
    <w:p w:rsidR="00000000" w:rsidDel="00000000" w:rsidP="00000000" w:rsidRDefault="00000000" w:rsidRPr="00000000" w14:paraId="000000AA">
      <w:pPr>
        <w:pStyle w:val="Heading2"/>
        <w:spacing w:after="120" w:before="360" w:line="360" w:lineRule="auto"/>
        <w:rPr>
          <w:rFonts w:ascii="Arial" w:cs="Arial" w:eastAsia="Arial" w:hAnsi="Arial"/>
          <w:color w:val="000000"/>
          <w:sz w:val="32"/>
          <w:szCs w:val="32"/>
        </w:rPr>
      </w:pPr>
      <w:bookmarkStart w:colFirst="0" w:colLast="0" w:name="_k2qduelc3evt" w:id="24"/>
      <w:bookmarkEnd w:id="24"/>
      <w:r w:rsidDel="00000000" w:rsidR="00000000" w:rsidRPr="00000000">
        <w:rPr>
          <w:rFonts w:ascii="Arial" w:cs="Arial" w:eastAsia="Arial" w:hAnsi="Arial"/>
          <w:color w:val="000000"/>
          <w:sz w:val="32"/>
          <w:szCs w:val="32"/>
          <w:rtl w:val="0"/>
        </w:rPr>
        <w:t xml:space="preserve">3.9 Limitations</w:t>
      </w:r>
    </w:p>
    <w:p w:rsidR="00000000" w:rsidDel="00000000" w:rsidP="00000000" w:rsidRDefault="00000000" w:rsidRPr="00000000" w14:paraId="000000AB">
      <w:pPr>
        <w:spacing w:after="240" w:before="240" w:line="360" w:lineRule="auto"/>
        <w:rPr>
          <w:rFonts w:ascii="Arial" w:cs="Arial" w:eastAsia="Arial" w:hAnsi="Arial"/>
        </w:rPr>
      </w:pPr>
      <w:r w:rsidDel="00000000" w:rsidR="00000000" w:rsidRPr="00000000">
        <w:rPr>
          <w:rFonts w:ascii="Arial" w:cs="Arial" w:eastAsia="Arial" w:hAnsi="Arial"/>
          <w:rtl w:val="0"/>
        </w:rPr>
        <w:t xml:space="preserve">The use of surveys in dissertations, particularly within a restricted time frame, presents several limitations when considered through the lens of the research onion framework (Saunders et al., 2019). These limitations span multiple layers of the framework, impacting the validity and reliability of the research.</w:t>
      </w:r>
    </w:p>
    <w:p w:rsidR="00000000" w:rsidDel="00000000" w:rsidP="00000000" w:rsidRDefault="00000000" w:rsidRPr="00000000" w14:paraId="000000AC">
      <w:pPr>
        <w:spacing w:after="240" w:before="240" w:line="360" w:lineRule="auto"/>
        <w:rPr>
          <w:rFonts w:ascii="Arial" w:cs="Arial" w:eastAsia="Arial" w:hAnsi="Arial"/>
        </w:rPr>
      </w:pPr>
      <w:r w:rsidDel="00000000" w:rsidR="00000000" w:rsidRPr="00000000">
        <w:rPr>
          <w:rFonts w:ascii="Arial" w:cs="Arial" w:eastAsia="Arial" w:hAnsi="Arial"/>
          <w:rtl w:val="0"/>
        </w:rPr>
        <w:t xml:space="preserve">Firstly, the time horizon of a cross-sectional study restricts the ability to capture changes over time. Surveys conducted in a short time frame provide only a snapshot of participants’ experiences and perceptions, potentially omitting seasonal, situational, or longitudinal va</w:t>
      </w:r>
      <w:r w:rsidDel="00000000" w:rsidR="00000000" w:rsidRPr="00000000">
        <w:rPr>
          <w:rFonts w:ascii="Arial" w:cs="Arial" w:eastAsia="Arial" w:hAnsi="Arial"/>
          <w:highlight w:val="white"/>
          <w:rtl w:val="0"/>
        </w:rPr>
        <w:t xml:space="preserve">riations (Maier et al,2023). This limitat</w:t>
      </w:r>
      <w:r w:rsidDel="00000000" w:rsidR="00000000" w:rsidRPr="00000000">
        <w:rPr>
          <w:rFonts w:ascii="Arial" w:cs="Arial" w:eastAsia="Arial" w:hAnsi="Arial"/>
          <w:rtl w:val="0"/>
        </w:rPr>
        <w:t xml:space="preserve">ion is significant when examining complex phenomena, such as the link between ACEs and criminality, as temporal factors may influence both recollection of ACEs and current behaviours.</w:t>
      </w:r>
    </w:p>
    <w:p w:rsidR="00000000" w:rsidDel="00000000" w:rsidP="00000000" w:rsidRDefault="00000000" w:rsidRPr="00000000" w14:paraId="000000AD">
      <w:pPr>
        <w:spacing w:after="240" w:before="240" w:line="360" w:lineRule="auto"/>
        <w:rPr>
          <w:rFonts w:ascii="Arial" w:cs="Arial" w:eastAsia="Arial" w:hAnsi="Arial"/>
        </w:rPr>
      </w:pPr>
      <w:r w:rsidDel="00000000" w:rsidR="00000000" w:rsidRPr="00000000">
        <w:rPr>
          <w:rFonts w:ascii="Arial" w:cs="Arial" w:eastAsia="Arial" w:hAnsi="Arial"/>
          <w:rtl w:val="0"/>
        </w:rPr>
        <w:t xml:space="preserve">Second, time restrictions may make it more difficult to create reliable survey instruments at the data collection and analysis layer. Tight schedules may make it impossible to conduct imperative piloting and refinement necessary for designing and testing a valid and reliable su</w:t>
      </w:r>
      <w:r w:rsidDel="00000000" w:rsidR="00000000" w:rsidRPr="00000000">
        <w:rPr>
          <w:rFonts w:ascii="Arial" w:cs="Arial" w:eastAsia="Arial" w:hAnsi="Arial"/>
          <w:highlight w:val="white"/>
          <w:rtl w:val="0"/>
        </w:rPr>
        <w:t xml:space="preserve">rvey (Liu,2019). Additionally, time-consuming data collection procedures like recruiting and response follow-</w:t>
      </w:r>
      <w:r w:rsidDel="00000000" w:rsidR="00000000" w:rsidRPr="00000000">
        <w:rPr>
          <w:rFonts w:ascii="Arial" w:cs="Arial" w:eastAsia="Arial" w:hAnsi="Arial"/>
          <w:rtl w:val="0"/>
        </w:rPr>
        <w:t xml:space="preserve">ups increase the likelihood of low response rates and inadequate sample sizes.</w:t>
      </w:r>
    </w:p>
    <w:p w:rsidR="00000000" w:rsidDel="00000000" w:rsidP="00000000" w:rsidRDefault="00000000" w:rsidRPr="00000000" w14:paraId="000000AE">
      <w:pPr>
        <w:spacing w:after="240" w:before="240" w:line="360" w:lineRule="auto"/>
        <w:rPr>
          <w:rFonts w:ascii="Arial" w:cs="Arial" w:eastAsia="Arial" w:hAnsi="Arial"/>
        </w:rPr>
      </w:pPr>
      <w:r w:rsidDel="00000000" w:rsidR="00000000" w:rsidRPr="00000000">
        <w:rPr>
          <w:rFonts w:ascii="Arial" w:cs="Arial" w:eastAsia="Arial" w:hAnsi="Arial"/>
          <w:rtl w:val="0"/>
        </w:rPr>
        <w:t xml:space="preserve">The philosophical perspective also affects interpretation. A pragmatism survey technique may oversimplify complex human experiences like trauma, since it frequently places an emphasis on measurable facts. The study can be shallow and miss underlying mechanisms if supplementary qualitative methods aren't used.</w:t>
      </w:r>
    </w:p>
    <w:p w:rsidR="00000000" w:rsidDel="00000000" w:rsidP="00000000" w:rsidRDefault="00000000" w:rsidRPr="00000000" w14:paraId="000000AF">
      <w:pPr>
        <w:spacing w:after="240" w:before="240" w:line="360" w:lineRule="auto"/>
        <w:rPr>
          <w:rFonts w:ascii="Arial" w:cs="Arial" w:eastAsia="Arial" w:hAnsi="Arial"/>
        </w:rPr>
      </w:pPr>
      <w:r w:rsidDel="00000000" w:rsidR="00000000" w:rsidRPr="00000000">
        <w:rPr>
          <w:rFonts w:ascii="Arial" w:cs="Arial" w:eastAsia="Arial" w:hAnsi="Arial"/>
          <w:rtl w:val="0"/>
        </w:rPr>
        <w:t xml:space="preserve">Lastly, ethical issues like obtaining informed consent and handling delicate subjects like ACEs necessitate careful preparation, which is made more difficult by time constraints(Fisher,2020).</w:t>
      </w:r>
    </w:p>
    <w:p w:rsidR="00000000" w:rsidDel="00000000" w:rsidP="00000000" w:rsidRDefault="00000000" w:rsidRPr="00000000" w14:paraId="000000B0">
      <w:pPr>
        <w:pStyle w:val="Heading2"/>
        <w:spacing w:after="120" w:before="360" w:line="360" w:lineRule="auto"/>
        <w:rPr>
          <w:rFonts w:ascii="Arial" w:cs="Arial" w:eastAsia="Arial" w:hAnsi="Arial"/>
          <w:color w:val="000000"/>
          <w:sz w:val="32"/>
          <w:szCs w:val="32"/>
          <w:highlight w:val="white"/>
        </w:rPr>
      </w:pPr>
      <w:bookmarkStart w:colFirst="0" w:colLast="0" w:name="_fm89pys2m7q" w:id="25"/>
      <w:bookmarkEnd w:id="25"/>
      <w:r w:rsidDel="00000000" w:rsidR="00000000" w:rsidRPr="00000000">
        <w:rPr>
          <w:rFonts w:ascii="Arial" w:cs="Arial" w:eastAsia="Arial" w:hAnsi="Arial"/>
          <w:color w:val="000000"/>
          <w:sz w:val="32"/>
          <w:szCs w:val="32"/>
          <w:highlight w:val="white"/>
          <w:rtl w:val="0"/>
        </w:rPr>
        <w:t xml:space="preserve">3.10 Conclusion</w:t>
      </w:r>
    </w:p>
    <w:p w:rsidR="00000000" w:rsidDel="00000000" w:rsidP="00000000" w:rsidRDefault="00000000" w:rsidRPr="00000000" w14:paraId="000000B1">
      <w:pPr>
        <w:spacing w:before="0" w:line="360" w:lineRule="auto"/>
        <w:rPr>
          <w:rFonts w:ascii="Arial" w:cs="Arial" w:eastAsia="Arial" w:hAnsi="Arial"/>
          <w:highlight w:val="white"/>
        </w:rPr>
      </w:pPr>
      <w:r w:rsidDel="00000000" w:rsidR="00000000" w:rsidRPr="00000000">
        <w:rPr>
          <w:rFonts w:ascii="Arial" w:cs="Arial" w:eastAsia="Arial" w:hAnsi="Arial"/>
          <w:highlight w:val="white"/>
          <w:rtl w:val="0"/>
        </w:rPr>
        <w:t xml:space="preserve">This methodology chapter has described the study's philosophical position, research approach, strategy, and data collection techniques, all of which were informed by Saunders et al (2009) research onion. The selection strategies and data processing procedures improve the validity and dependability of the results, while the selected research philosophy guarantees compatibility with the study's goals (Bengtson,2016).Through the methodical implementation of the research onion structure, this technique offers a strong basis for producing significant findings(Creswell,2014).</w:t>
      </w:r>
    </w:p>
    <w:p w:rsidR="00000000" w:rsidDel="00000000" w:rsidP="00000000" w:rsidRDefault="00000000" w:rsidRPr="00000000" w14:paraId="000000B2">
      <w:pPr>
        <w:spacing w:before="0" w:line="360" w:lineRule="auto"/>
        <w:rPr>
          <w:rFonts w:ascii="Arial" w:cs="Arial" w:eastAsia="Arial" w:hAnsi="Arial"/>
          <w:b w:val="1"/>
          <w:highlight w:val="white"/>
        </w:rPr>
      </w:pPr>
      <w:r w:rsidDel="00000000" w:rsidR="00000000" w:rsidRPr="00000000">
        <w:rPr>
          <w:rtl w:val="0"/>
        </w:rPr>
      </w:r>
    </w:p>
    <w:p w:rsidR="00000000" w:rsidDel="00000000" w:rsidP="00000000" w:rsidRDefault="00000000" w:rsidRPr="00000000" w14:paraId="000000B3">
      <w:pPr>
        <w:spacing w:before="0" w:line="360" w:lineRule="auto"/>
        <w:rPr>
          <w:rFonts w:ascii="Arial" w:cs="Arial" w:eastAsia="Arial" w:hAnsi="Arial"/>
          <w:highlight w:val="white"/>
        </w:rPr>
      </w:pPr>
      <w:r w:rsidDel="00000000" w:rsidR="00000000" w:rsidRPr="00000000">
        <w:rPr>
          <w:rtl w:val="0"/>
        </w:rPr>
      </w:r>
    </w:p>
    <w:p w:rsidR="00000000" w:rsidDel="00000000" w:rsidP="00000000" w:rsidRDefault="00000000" w:rsidRPr="00000000" w14:paraId="000000B4">
      <w:pPr>
        <w:pStyle w:val="Heading1"/>
        <w:spacing w:before="0" w:line="360" w:lineRule="auto"/>
        <w:rPr>
          <w:rFonts w:ascii="Arial" w:cs="Arial" w:eastAsia="Arial" w:hAnsi="Arial"/>
          <w:color w:val="000000"/>
        </w:rPr>
      </w:pPr>
      <w:bookmarkStart w:colFirst="0" w:colLast="0" w:name="_ls3i15pbmk7g" w:id="26"/>
      <w:bookmarkEnd w:id="26"/>
      <w:r w:rsidDel="00000000" w:rsidR="00000000" w:rsidRPr="00000000">
        <w:rPr>
          <w:rtl w:val="0"/>
        </w:rPr>
      </w:r>
    </w:p>
    <w:p w:rsidR="00000000" w:rsidDel="00000000" w:rsidP="00000000" w:rsidRDefault="00000000" w:rsidRPr="00000000" w14:paraId="000000B5">
      <w:pPr>
        <w:pStyle w:val="Heading1"/>
        <w:spacing w:before="0" w:line="360" w:lineRule="auto"/>
        <w:rPr>
          <w:rFonts w:ascii="Arial" w:cs="Arial" w:eastAsia="Arial" w:hAnsi="Arial"/>
          <w:color w:val="000000"/>
          <w:sz w:val="40"/>
          <w:szCs w:val="40"/>
        </w:rPr>
      </w:pPr>
      <w:bookmarkStart w:colFirst="0" w:colLast="0" w:name="_apqor293zbb0" w:id="27"/>
      <w:bookmarkEnd w:id="27"/>
      <w:r w:rsidDel="00000000" w:rsidR="00000000" w:rsidRPr="00000000">
        <w:rPr>
          <w:rFonts w:ascii="Arial" w:cs="Arial" w:eastAsia="Arial" w:hAnsi="Arial"/>
          <w:color w:val="000000"/>
          <w:rtl w:val="0"/>
        </w:rPr>
        <w:t xml:space="preserve">Chapter four- Data Analysis</w:t>
      </w:r>
      <w:r w:rsidDel="00000000" w:rsidR="00000000" w:rsidRPr="00000000">
        <w:rPr>
          <w:rtl w:val="0"/>
        </w:rPr>
      </w:r>
    </w:p>
    <w:p w:rsidR="00000000" w:rsidDel="00000000" w:rsidP="00000000" w:rsidRDefault="00000000" w:rsidRPr="00000000" w14:paraId="000000B6">
      <w:pPr>
        <w:pStyle w:val="Heading2"/>
        <w:spacing w:after="120" w:before="360" w:line="360" w:lineRule="auto"/>
        <w:rPr>
          <w:rFonts w:ascii="Arial" w:cs="Arial" w:eastAsia="Arial" w:hAnsi="Arial"/>
          <w:color w:val="000000"/>
          <w:sz w:val="32"/>
          <w:szCs w:val="32"/>
        </w:rPr>
      </w:pPr>
      <w:bookmarkStart w:colFirst="0" w:colLast="0" w:name="_s6c9xpu55bjn" w:id="28"/>
      <w:bookmarkEnd w:id="28"/>
      <w:r w:rsidDel="00000000" w:rsidR="00000000" w:rsidRPr="00000000">
        <w:rPr>
          <w:rFonts w:ascii="Arial" w:cs="Arial" w:eastAsia="Arial" w:hAnsi="Arial"/>
          <w:color w:val="000000"/>
          <w:sz w:val="32"/>
          <w:szCs w:val="32"/>
          <w:rtl w:val="0"/>
        </w:rPr>
        <w:t xml:space="preserve">4.1 Introduction</w:t>
      </w:r>
    </w:p>
    <w:p w:rsidR="00000000" w:rsidDel="00000000" w:rsidP="00000000" w:rsidRDefault="00000000" w:rsidRPr="00000000" w14:paraId="000000B7">
      <w:pPr>
        <w:spacing w:before="0" w:line="360" w:lineRule="auto"/>
        <w:rPr>
          <w:rFonts w:ascii="Arial" w:cs="Arial" w:eastAsia="Arial" w:hAnsi="Arial"/>
        </w:rPr>
      </w:pPr>
      <w:r w:rsidDel="00000000" w:rsidR="00000000" w:rsidRPr="00000000">
        <w:rPr>
          <w:rtl w:val="0"/>
        </w:rPr>
      </w:r>
    </w:p>
    <w:p w:rsidR="00000000" w:rsidDel="00000000" w:rsidP="00000000" w:rsidRDefault="00000000" w:rsidRPr="00000000" w14:paraId="000000B8">
      <w:pPr>
        <w:spacing w:before="0" w:line="360" w:lineRule="auto"/>
        <w:rPr>
          <w:rFonts w:ascii="Arial" w:cs="Arial" w:eastAsia="Arial" w:hAnsi="Arial"/>
        </w:rPr>
      </w:pPr>
      <w:r w:rsidDel="00000000" w:rsidR="00000000" w:rsidRPr="00000000">
        <w:rPr>
          <w:rFonts w:ascii="Arial" w:cs="Arial" w:eastAsia="Arial" w:hAnsi="Arial"/>
          <w:rtl w:val="0"/>
        </w:rPr>
        <w:t xml:space="preserve">This chapter presents the discussion of data collected from a questionnaire used to answer the objective of evaluating the </w:t>
      </w:r>
      <w:r w:rsidDel="00000000" w:rsidR="00000000" w:rsidRPr="00000000">
        <w:rPr>
          <w:rFonts w:ascii="Arial" w:cs="Arial" w:eastAsia="Arial" w:hAnsi="Arial"/>
          <w:highlight w:val="white"/>
          <w:rtl w:val="0"/>
        </w:rPr>
        <w:t xml:space="preserve">public awareness of adverse childhood experiences and the links with criminality. </w:t>
      </w:r>
      <w:r w:rsidDel="00000000" w:rsidR="00000000" w:rsidRPr="00000000">
        <w:rPr>
          <w:rFonts w:ascii="Arial" w:cs="Arial" w:eastAsia="Arial" w:hAnsi="Arial"/>
          <w:rtl w:val="0"/>
        </w:rPr>
        <w:t xml:space="preserve">All participants were exclusively 18 years of age or older, this criteria was established to ensure that all respondents had the legal capacity to provide informed consent and to maintain the relevance of the study to an adult population.The data collected has been systematically processed using thematic analysis and will be presented in the form of graphs and charts to enhance clarity and efficiency. Visual representations, such as bar charts, line graphs, and pie charts, provide an intuitive means of understanding trends, patterns, and correlations within the dat</w:t>
      </w:r>
      <w:r w:rsidDel="00000000" w:rsidR="00000000" w:rsidRPr="00000000">
        <w:rPr>
          <w:rFonts w:ascii="Arial" w:cs="Arial" w:eastAsia="Arial" w:hAnsi="Arial"/>
          <w:highlight w:val="white"/>
          <w:rtl w:val="0"/>
        </w:rPr>
        <w:t xml:space="preserve">aset (Tufte, 2001). These </w:t>
      </w:r>
      <w:r w:rsidDel="00000000" w:rsidR="00000000" w:rsidRPr="00000000">
        <w:rPr>
          <w:rFonts w:ascii="Arial" w:cs="Arial" w:eastAsia="Arial" w:hAnsi="Arial"/>
          <w:rtl w:val="0"/>
        </w:rPr>
        <w:t xml:space="preserve">methods enable a concise yet comprehensive interpretation of the results, ensuring accessibility for a diverse audience (Few, 2012). The subsequent sections will detail the findings, utilising these visual tools to facilitate a structured and logical presentation of the data.</w:t>
      </w:r>
    </w:p>
    <w:p w:rsidR="00000000" w:rsidDel="00000000" w:rsidP="00000000" w:rsidRDefault="00000000" w:rsidRPr="00000000" w14:paraId="000000B9">
      <w:pPr>
        <w:spacing w:before="0" w:line="360" w:lineRule="auto"/>
        <w:rPr>
          <w:rFonts w:ascii="Arial" w:cs="Arial" w:eastAsia="Arial" w:hAnsi="Arial"/>
          <w:color w:val="000000"/>
          <w:sz w:val="32"/>
          <w:szCs w:val="32"/>
        </w:rPr>
      </w:pPr>
      <w:r w:rsidDel="00000000" w:rsidR="00000000" w:rsidRPr="00000000">
        <w:rPr>
          <w:rFonts w:ascii="Arial" w:cs="Arial" w:eastAsia="Arial" w:hAnsi="Arial"/>
          <w:color w:val="000000"/>
          <w:sz w:val="32"/>
          <w:szCs w:val="32"/>
          <w:rtl w:val="0"/>
        </w:rPr>
        <w:t xml:space="preserve">4.2 Analysis </w:t>
      </w:r>
    </w:p>
    <w:p w:rsidR="00000000" w:rsidDel="00000000" w:rsidP="00000000" w:rsidRDefault="00000000" w:rsidRPr="00000000" w14:paraId="000000BA">
      <w:pPr>
        <w:pStyle w:val="Heading2"/>
        <w:rPr>
          <w:color w:val="000000"/>
        </w:rPr>
      </w:pPr>
      <w:bookmarkStart w:colFirst="0" w:colLast="0" w:name="_284kha3odd0m" w:id="29"/>
      <w:bookmarkEnd w:id="29"/>
      <w:r w:rsidDel="00000000" w:rsidR="00000000" w:rsidRPr="00000000">
        <w:rPr>
          <w:color w:val="000000"/>
          <w:rtl w:val="0"/>
        </w:rPr>
        <w:t xml:space="preserve">4.2.1</w:t>
      </w:r>
    </w:p>
    <w:p w:rsidR="00000000" w:rsidDel="00000000" w:rsidP="00000000" w:rsidRDefault="00000000" w:rsidRPr="00000000" w14:paraId="000000BB">
      <w:pPr>
        <w:rPr>
          <w:rFonts w:ascii="Arial" w:cs="Arial" w:eastAsia="Arial" w:hAnsi="Arial"/>
          <w:b w:val="1"/>
        </w:rPr>
      </w:pPr>
      <w:r w:rsidDel="00000000" w:rsidR="00000000" w:rsidRPr="00000000">
        <w:rPr>
          <w:rFonts w:ascii="Arial" w:cs="Arial" w:eastAsia="Arial" w:hAnsi="Arial"/>
          <w:b w:val="1"/>
          <w:rtl w:val="0"/>
        </w:rPr>
        <w:t xml:space="preserve">How old are you ?</w:t>
      </w:r>
    </w:p>
    <w:p w:rsidR="00000000" w:rsidDel="00000000" w:rsidP="00000000" w:rsidRDefault="00000000" w:rsidRPr="00000000" w14:paraId="000000BC">
      <w:pPr>
        <w:spacing w:before="0" w:line="360" w:lineRule="auto"/>
        <w:rPr>
          <w:rFonts w:ascii="Arial" w:cs="Arial" w:eastAsia="Arial" w:hAnsi="Arial"/>
        </w:rPr>
      </w:pPr>
      <w:r w:rsidDel="00000000" w:rsidR="00000000" w:rsidRPr="00000000">
        <w:rPr>
          <w:rFonts w:ascii="Arial" w:cs="Arial" w:eastAsia="Arial" w:hAnsi="Arial"/>
        </w:rPr>
        <w:drawing>
          <wp:inline distB="114300" distT="114300" distL="114300" distR="114300">
            <wp:extent cx="5731200" cy="2159000"/>
            <wp:effectExtent b="0" l="0" r="0" t="0"/>
            <wp:docPr id="22" name="image20.png"/>
            <a:graphic>
              <a:graphicData uri="http://schemas.openxmlformats.org/drawingml/2006/picture">
                <pic:pic>
                  <pic:nvPicPr>
                    <pic:cNvPr id="0" name="image20.png"/>
                    <pic:cNvPicPr preferRelativeResize="0"/>
                  </pic:nvPicPr>
                  <pic:blipFill>
                    <a:blip r:embed="rId8"/>
                    <a:srcRect b="0" l="0" r="0" t="0"/>
                    <a:stretch>
                      <a:fillRect/>
                    </a:stretch>
                  </pic:blipFill>
                  <pic:spPr>
                    <a:xfrm>
                      <a:off x="0" y="0"/>
                      <a:ext cx="5731200" cy="2159000"/>
                    </a:xfrm>
                    <a:prstGeom prst="rect"/>
                    <a:ln/>
                  </pic:spPr>
                </pic:pic>
              </a:graphicData>
            </a:graphic>
          </wp:inline>
        </w:drawing>
      </w:r>
      <w:r w:rsidDel="00000000" w:rsidR="00000000" w:rsidRPr="00000000">
        <w:rPr>
          <w:rtl w:val="0"/>
        </w:rPr>
      </w:r>
    </w:p>
    <w:p w:rsidR="00000000" w:rsidDel="00000000" w:rsidP="00000000" w:rsidRDefault="00000000" w:rsidRPr="00000000" w14:paraId="000000BD">
      <w:pPr>
        <w:spacing w:before="0" w:line="360" w:lineRule="auto"/>
        <w:rPr>
          <w:rFonts w:ascii="Arial" w:cs="Arial" w:eastAsia="Arial" w:hAnsi="Arial"/>
        </w:rPr>
      </w:pPr>
      <w:r w:rsidDel="00000000" w:rsidR="00000000" w:rsidRPr="00000000">
        <w:rPr>
          <w:rFonts w:ascii="Arial" w:cs="Arial" w:eastAsia="Arial" w:hAnsi="Arial"/>
          <w:rtl w:val="0"/>
        </w:rPr>
        <w:t xml:space="preserve">Table 1</w:t>
      </w:r>
    </w:p>
    <w:p w:rsidR="00000000" w:rsidDel="00000000" w:rsidP="00000000" w:rsidRDefault="00000000" w:rsidRPr="00000000" w14:paraId="000000BE">
      <w:pPr>
        <w:spacing w:before="0" w:line="360" w:lineRule="auto"/>
        <w:rPr>
          <w:rFonts w:ascii="Arial" w:cs="Arial" w:eastAsia="Arial" w:hAnsi="Arial"/>
        </w:rPr>
      </w:pPr>
      <w:r w:rsidDel="00000000" w:rsidR="00000000" w:rsidRPr="00000000">
        <w:rPr>
          <w:rtl w:val="0"/>
        </w:rPr>
      </w:r>
    </w:p>
    <w:p w:rsidR="00000000" w:rsidDel="00000000" w:rsidP="00000000" w:rsidRDefault="00000000" w:rsidRPr="00000000" w14:paraId="000000BF">
      <w:pPr>
        <w:spacing w:before="0" w:line="360" w:lineRule="auto"/>
        <w:rPr>
          <w:rFonts w:ascii="Arial" w:cs="Arial" w:eastAsia="Arial" w:hAnsi="Arial"/>
          <w:highlight w:val="white"/>
        </w:rPr>
      </w:pPr>
      <w:r w:rsidDel="00000000" w:rsidR="00000000" w:rsidRPr="00000000">
        <w:rPr>
          <w:rFonts w:ascii="Arial" w:cs="Arial" w:eastAsia="Arial" w:hAnsi="Arial"/>
          <w:rtl w:val="0"/>
        </w:rPr>
        <w:t xml:space="preserve">Out of 100 participants, 29 were between the ages of 18-24,17 were between the ages of 25-39, 37 between  45-59 and 17 over the age of 60.Throughout this questionnaire,age can be an imperative factor as an individual's age can be crucial to their understanding and opinions regarding a subject such as ACEs or substance misuse.With the responses from the following questions,it can be seen that age can</w:t>
      </w:r>
      <w:r w:rsidDel="00000000" w:rsidR="00000000" w:rsidRPr="00000000">
        <w:rPr>
          <w:rFonts w:ascii="Arial" w:cs="Arial" w:eastAsia="Arial" w:hAnsi="Arial"/>
          <w:highlight w:val="white"/>
          <w:rtl w:val="0"/>
        </w:rPr>
        <w:t xml:space="preserve"> play a crucial role in shaping individuals perspectives and understanding of ACEs and criminality as a whole. The relatively even distribution of respondent ages suggests that the findings from this survey can be generalised across different age groups with a reasonable level of confidence.Whilst there is a slightly higher representation of the 40–59 age group and a lower representation of the 25–39 and 60+ age groups,no single age group overwhelmingly dominates the responses. This balance helps reduce age-related bias, making the insights more reflective of a diverse population. </w:t>
      </w:r>
    </w:p>
    <w:p w:rsidR="00000000" w:rsidDel="00000000" w:rsidP="00000000" w:rsidRDefault="00000000" w:rsidRPr="00000000" w14:paraId="000000C0">
      <w:pPr>
        <w:pStyle w:val="Heading3"/>
        <w:spacing w:after="80" w:before="320" w:line="360" w:lineRule="auto"/>
        <w:rPr>
          <w:rFonts w:ascii="Arial" w:cs="Arial" w:eastAsia="Arial" w:hAnsi="Arial"/>
          <w:color w:val="434343"/>
          <w:sz w:val="28"/>
          <w:szCs w:val="28"/>
        </w:rPr>
      </w:pPr>
      <w:bookmarkStart w:colFirst="0" w:colLast="0" w:name="_8fmvkw76mlic" w:id="30"/>
      <w:bookmarkEnd w:id="30"/>
      <w:r w:rsidDel="00000000" w:rsidR="00000000" w:rsidRPr="00000000">
        <w:rPr>
          <w:rFonts w:ascii="Arial" w:cs="Arial" w:eastAsia="Arial" w:hAnsi="Arial"/>
          <w:color w:val="434343"/>
          <w:sz w:val="28"/>
          <w:szCs w:val="28"/>
          <w:rtl w:val="0"/>
        </w:rPr>
        <w:t xml:space="preserve">4.2.2 </w:t>
      </w:r>
    </w:p>
    <w:p w:rsidR="00000000" w:rsidDel="00000000" w:rsidP="00000000" w:rsidRDefault="00000000" w:rsidRPr="00000000" w14:paraId="000000C1">
      <w:pPr>
        <w:spacing w:after="80" w:before="320" w:line="360" w:lineRule="auto"/>
        <w:rPr>
          <w:rFonts w:ascii="Arial" w:cs="Arial" w:eastAsia="Arial" w:hAnsi="Arial"/>
          <w:b w:val="1"/>
        </w:rPr>
      </w:pPr>
      <w:r w:rsidDel="00000000" w:rsidR="00000000" w:rsidRPr="00000000">
        <w:rPr>
          <w:rFonts w:ascii="Arial" w:cs="Arial" w:eastAsia="Arial" w:hAnsi="Arial"/>
          <w:b w:val="1"/>
          <w:rtl w:val="0"/>
        </w:rPr>
        <w:t xml:space="preserve">Which of the following do you believe would class as an adverse childhood experience ?</w:t>
      </w:r>
    </w:p>
    <w:p w:rsidR="00000000" w:rsidDel="00000000" w:rsidP="00000000" w:rsidRDefault="00000000" w:rsidRPr="00000000" w14:paraId="000000C2">
      <w:pPr>
        <w:spacing w:after="80" w:before="320" w:line="360" w:lineRule="auto"/>
        <w:rPr>
          <w:rFonts w:ascii="Arial" w:cs="Arial" w:eastAsia="Arial" w:hAnsi="Arial"/>
        </w:rPr>
      </w:pPr>
      <w:r w:rsidDel="00000000" w:rsidR="00000000" w:rsidRPr="00000000">
        <w:rPr>
          <w:rFonts w:ascii="Arial" w:cs="Arial" w:eastAsia="Arial" w:hAnsi="Arial"/>
          <w:rtl w:val="0"/>
        </w:rPr>
        <w:t xml:space="preserve">Participants were asked to choose which experience they believed would class as an ACE, of the 99 people that answered the question, 82 stated that all of the above experiences classed an an ACE,21 stated that physical abuse classed as an ACE and 16 believed that sexual abuse classed as an ACE.</w:t>
      </w:r>
    </w:p>
    <w:p w:rsidR="00000000" w:rsidDel="00000000" w:rsidP="00000000" w:rsidRDefault="00000000" w:rsidRPr="00000000" w14:paraId="000000C3">
      <w:pPr>
        <w:spacing w:after="240" w:before="240" w:line="360" w:lineRule="auto"/>
        <w:rPr>
          <w:rFonts w:ascii="Arial" w:cs="Arial" w:eastAsia="Arial" w:hAnsi="Arial"/>
        </w:rPr>
      </w:pPr>
      <w:r w:rsidDel="00000000" w:rsidR="00000000" w:rsidRPr="00000000">
        <w:rPr>
          <w:rFonts w:ascii="Arial" w:cs="Arial" w:eastAsia="Arial" w:hAnsi="Arial"/>
        </w:rPr>
        <w:drawing>
          <wp:inline distB="114300" distT="114300" distL="114300" distR="114300">
            <wp:extent cx="5731200" cy="3175000"/>
            <wp:effectExtent b="0" l="0" r="0" t="0"/>
            <wp:docPr id="1" name="image18.png"/>
            <a:graphic>
              <a:graphicData uri="http://schemas.openxmlformats.org/drawingml/2006/picture">
                <pic:pic>
                  <pic:nvPicPr>
                    <pic:cNvPr id="0" name="image18.png"/>
                    <pic:cNvPicPr preferRelativeResize="0"/>
                  </pic:nvPicPr>
                  <pic:blipFill>
                    <a:blip r:embed="rId9"/>
                    <a:srcRect b="0" l="0" r="0" t="0"/>
                    <a:stretch>
                      <a:fillRect/>
                    </a:stretch>
                  </pic:blipFill>
                  <pic:spPr>
                    <a:xfrm>
                      <a:off x="0" y="0"/>
                      <a:ext cx="5731200" cy="3175000"/>
                    </a:xfrm>
                    <a:prstGeom prst="rect"/>
                    <a:ln/>
                  </pic:spPr>
                </pic:pic>
              </a:graphicData>
            </a:graphic>
          </wp:inline>
        </w:drawing>
      </w:r>
      <w:r w:rsidDel="00000000" w:rsidR="00000000" w:rsidRPr="00000000">
        <w:rPr>
          <w:rFonts w:ascii="Arial" w:cs="Arial" w:eastAsia="Arial" w:hAnsi="Arial"/>
          <w:rtl w:val="0"/>
        </w:rPr>
        <w:t xml:space="preserve">Table 2</w:t>
      </w:r>
    </w:p>
    <w:p w:rsidR="00000000" w:rsidDel="00000000" w:rsidP="00000000" w:rsidRDefault="00000000" w:rsidRPr="00000000" w14:paraId="000000C4">
      <w:pPr>
        <w:spacing w:after="240" w:before="240" w:line="360" w:lineRule="auto"/>
        <w:rPr>
          <w:rFonts w:ascii="Arial" w:cs="Arial" w:eastAsia="Arial" w:hAnsi="Arial"/>
        </w:rPr>
      </w:pPr>
      <w:r w:rsidDel="00000000" w:rsidR="00000000" w:rsidRPr="00000000">
        <w:rPr>
          <w:rFonts w:ascii="Arial" w:cs="Arial" w:eastAsia="Arial" w:hAnsi="Arial"/>
          <w:rtl w:val="0"/>
        </w:rPr>
        <w:t xml:space="preserve">This shows that out of the responses a large qu</w:t>
      </w:r>
      <w:r w:rsidDel="00000000" w:rsidR="00000000" w:rsidRPr="00000000">
        <w:rPr>
          <w:rFonts w:ascii="Arial" w:cs="Arial" w:eastAsia="Arial" w:hAnsi="Arial"/>
          <w:highlight w:val="white"/>
          <w:rtl w:val="0"/>
        </w:rPr>
        <w:t xml:space="preserve">antity of the participants un</w:t>
      </w:r>
      <w:r w:rsidDel="00000000" w:rsidR="00000000" w:rsidRPr="00000000">
        <w:rPr>
          <w:rFonts w:ascii="Arial" w:cs="Arial" w:eastAsia="Arial" w:hAnsi="Arial"/>
          <w:rtl w:val="0"/>
        </w:rPr>
        <w:t xml:space="preserve">derstand that ACEs are a varied range of experiences that can happen to a child that could impact their life.However, there is a further need for education to improve knowledge surrounding what an ACE actually is,from the 99 people that responded to the question,17 did not answer all of the above,13 of which were 40 and over,showing a lack of awareness of the subject by the over 40s. Linking to the public awareness of ACEs, there has always been a lack of education regarding ACEs especially regarding the older generations and this has a severe impact on their un</w:t>
      </w:r>
      <w:r w:rsidDel="00000000" w:rsidR="00000000" w:rsidRPr="00000000">
        <w:rPr>
          <w:rFonts w:ascii="Arial" w:cs="Arial" w:eastAsia="Arial" w:hAnsi="Arial"/>
          <w:highlight w:val="white"/>
          <w:rtl w:val="0"/>
        </w:rPr>
        <w:t xml:space="preserve">derstanding of the subject and their ability to form opinions,although there is still a lack of education,there is a larger understanding of mental health and more support networks available for individuals that may need them</w:t>
      </w:r>
      <w:r w:rsidDel="00000000" w:rsidR="00000000" w:rsidRPr="00000000">
        <w:rPr>
          <w:rFonts w:ascii="Arial" w:cs="Arial" w:eastAsia="Arial" w:hAnsi="Arial"/>
          <w:rtl w:val="0"/>
        </w:rPr>
        <w:t xml:space="preserve">(Silva et al.,2024).</w:t>
      </w:r>
    </w:p>
    <w:p w:rsidR="00000000" w:rsidDel="00000000" w:rsidP="00000000" w:rsidRDefault="00000000" w:rsidRPr="00000000" w14:paraId="000000C5">
      <w:pPr>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C6">
      <w:pPr>
        <w:pStyle w:val="Heading3"/>
        <w:spacing w:after="120" w:before="360" w:line="360" w:lineRule="auto"/>
        <w:rPr>
          <w:rFonts w:ascii="Arial" w:cs="Arial" w:eastAsia="Arial" w:hAnsi="Arial"/>
          <w:color w:val="000000"/>
          <w:sz w:val="32"/>
          <w:szCs w:val="32"/>
        </w:rPr>
      </w:pPr>
      <w:bookmarkStart w:colFirst="0" w:colLast="0" w:name="_xwtaox07hqb" w:id="31"/>
      <w:bookmarkEnd w:id="31"/>
      <w:r w:rsidDel="00000000" w:rsidR="00000000" w:rsidRPr="00000000">
        <w:rPr>
          <w:rtl w:val="0"/>
        </w:rPr>
      </w:r>
    </w:p>
    <w:p w:rsidR="00000000" w:rsidDel="00000000" w:rsidP="00000000" w:rsidRDefault="00000000" w:rsidRPr="00000000" w14:paraId="000000C7">
      <w:pPr>
        <w:pStyle w:val="Heading3"/>
        <w:spacing w:after="120" w:before="360" w:line="360" w:lineRule="auto"/>
        <w:rPr>
          <w:rFonts w:ascii="Arial" w:cs="Arial" w:eastAsia="Arial" w:hAnsi="Arial"/>
          <w:color w:val="000000"/>
          <w:sz w:val="32"/>
          <w:szCs w:val="32"/>
        </w:rPr>
      </w:pPr>
      <w:bookmarkStart w:colFirst="0" w:colLast="0" w:name="_jjxak8k5eb95" w:id="32"/>
      <w:bookmarkEnd w:id="32"/>
      <w:r w:rsidDel="00000000" w:rsidR="00000000" w:rsidRPr="00000000">
        <w:rPr>
          <w:rFonts w:ascii="Arial" w:cs="Arial" w:eastAsia="Arial" w:hAnsi="Arial"/>
          <w:color w:val="000000"/>
          <w:sz w:val="32"/>
          <w:szCs w:val="32"/>
          <w:rtl w:val="0"/>
        </w:rPr>
        <w:t xml:space="preserve">4.2.3 </w:t>
      </w:r>
    </w:p>
    <w:p w:rsidR="00000000" w:rsidDel="00000000" w:rsidP="00000000" w:rsidRDefault="00000000" w:rsidRPr="00000000" w14:paraId="000000C8">
      <w:pPr>
        <w:spacing w:after="120" w:before="360" w:line="360" w:lineRule="auto"/>
        <w:rPr>
          <w:rFonts w:ascii="Arial" w:cs="Arial" w:eastAsia="Arial" w:hAnsi="Arial"/>
          <w:b w:val="1"/>
          <w:highlight w:val="white"/>
        </w:rPr>
      </w:pPr>
      <w:r w:rsidDel="00000000" w:rsidR="00000000" w:rsidRPr="00000000">
        <w:rPr>
          <w:rFonts w:ascii="Arial" w:cs="Arial" w:eastAsia="Arial" w:hAnsi="Arial"/>
          <w:b w:val="1"/>
          <w:rtl w:val="0"/>
        </w:rPr>
        <w:t xml:space="preserve">To what extent do you agree with this statement ? </w:t>
      </w:r>
      <w:r w:rsidDel="00000000" w:rsidR="00000000" w:rsidRPr="00000000">
        <w:rPr>
          <w:rFonts w:ascii="Arial" w:cs="Arial" w:eastAsia="Arial" w:hAnsi="Arial"/>
          <w:b w:val="1"/>
          <w:highlight w:val="white"/>
          <w:rtl w:val="0"/>
        </w:rPr>
        <w:t xml:space="preserve"> « Criminal  behaviour in adulthood can be linked to ACE’s »</w:t>
      </w:r>
    </w:p>
    <w:p w:rsidR="00000000" w:rsidDel="00000000" w:rsidP="00000000" w:rsidRDefault="00000000" w:rsidRPr="00000000" w14:paraId="000000C9">
      <w:pPr>
        <w:spacing w:before="0" w:line="360" w:lineRule="auto"/>
        <w:rPr>
          <w:rFonts w:ascii="Arial" w:cs="Arial" w:eastAsia="Arial" w:hAnsi="Arial"/>
        </w:rPr>
      </w:pPr>
      <w:r w:rsidDel="00000000" w:rsidR="00000000" w:rsidRPr="00000000">
        <w:rPr>
          <w:rtl w:val="0"/>
        </w:rPr>
      </w:r>
    </w:p>
    <w:p w:rsidR="00000000" w:rsidDel="00000000" w:rsidP="00000000" w:rsidRDefault="00000000" w:rsidRPr="00000000" w14:paraId="000000CA">
      <w:pPr>
        <w:spacing w:after="240" w:before="240" w:line="360" w:lineRule="auto"/>
        <w:rPr>
          <w:rFonts w:ascii="Arial" w:cs="Arial" w:eastAsia="Arial" w:hAnsi="Arial"/>
        </w:rPr>
      </w:pPr>
      <w:r w:rsidDel="00000000" w:rsidR="00000000" w:rsidRPr="00000000">
        <w:rPr>
          <w:rFonts w:ascii="Arial" w:cs="Arial" w:eastAsia="Arial" w:hAnsi="Arial"/>
          <w:rtl w:val="0"/>
        </w:rPr>
        <w:t xml:space="preserve">For this question,participants were asked to what extent do they believe in this statement: </w:t>
      </w:r>
    </w:p>
    <w:p w:rsidR="00000000" w:rsidDel="00000000" w:rsidP="00000000" w:rsidRDefault="00000000" w:rsidRPr="00000000" w14:paraId="000000CB">
      <w:pPr>
        <w:spacing w:after="240" w:before="240" w:line="360" w:lineRule="auto"/>
        <w:rPr>
          <w:rFonts w:ascii="Arial" w:cs="Arial" w:eastAsia="Arial" w:hAnsi="Arial"/>
        </w:rPr>
      </w:pPr>
      <w:r w:rsidDel="00000000" w:rsidR="00000000" w:rsidRPr="00000000">
        <w:rPr>
          <w:rFonts w:ascii="Arial" w:cs="Arial" w:eastAsia="Arial" w:hAnsi="Arial"/>
          <w:rtl w:val="0"/>
        </w:rPr>
        <w:t xml:space="preserve">‘Criminal behaviour in adulthood can be linked to ACEs’</w:t>
      </w:r>
    </w:p>
    <w:p w:rsidR="00000000" w:rsidDel="00000000" w:rsidP="00000000" w:rsidRDefault="00000000" w:rsidRPr="00000000" w14:paraId="000000CC">
      <w:pPr>
        <w:spacing w:after="240" w:before="240" w:line="360" w:lineRule="auto"/>
        <w:rPr>
          <w:rFonts w:ascii="Arial" w:cs="Arial" w:eastAsia="Arial" w:hAnsi="Arial"/>
        </w:rPr>
      </w:pPr>
      <w:r w:rsidDel="00000000" w:rsidR="00000000" w:rsidRPr="00000000">
        <w:rPr>
          <w:rFonts w:ascii="Arial" w:cs="Arial" w:eastAsia="Arial" w:hAnsi="Arial"/>
        </w:rPr>
        <w:drawing>
          <wp:inline distB="114300" distT="114300" distL="114300" distR="114300">
            <wp:extent cx="5731200" cy="2413000"/>
            <wp:effectExtent b="0" l="0" r="0" t="0"/>
            <wp:docPr id="23" name="image16.png"/>
            <a:graphic>
              <a:graphicData uri="http://schemas.openxmlformats.org/drawingml/2006/picture">
                <pic:pic>
                  <pic:nvPicPr>
                    <pic:cNvPr id="0" name="image16.png"/>
                    <pic:cNvPicPr preferRelativeResize="0"/>
                  </pic:nvPicPr>
                  <pic:blipFill>
                    <a:blip r:embed="rId10"/>
                    <a:srcRect b="0" l="0" r="0" t="0"/>
                    <a:stretch>
                      <a:fillRect/>
                    </a:stretch>
                  </pic:blipFill>
                  <pic:spPr>
                    <a:xfrm>
                      <a:off x="0" y="0"/>
                      <a:ext cx="5731200" cy="2413000"/>
                    </a:xfrm>
                    <a:prstGeom prst="rect"/>
                    <a:ln/>
                  </pic:spPr>
                </pic:pic>
              </a:graphicData>
            </a:graphic>
          </wp:inline>
        </w:drawing>
      </w:r>
      <w:r w:rsidDel="00000000" w:rsidR="00000000" w:rsidRPr="00000000">
        <w:rPr>
          <w:rtl w:val="0"/>
        </w:rPr>
      </w:r>
    </w:p>
    <w:p w:rsidR="00000000" w:rsidDel="00000000" w:rsidP="00000000" w:rsidRDefault="00000000" w:rsidRPr="00000000" w14:paraId="000000CD">
      <w:pPr>
        <w:spacing w:after="240" w:before="240" w:line="360" w:lineRule="auto"/>
        <w:rPr>
          <w:rFonts w:ascii="Arial" w:cs="Arial" w:eastAsia="Arial" w:hAnsi="Arial"/>
        </w:rPr>
      </w:pPr>
      <w:r w:rsidDel="00000000" w:rsidR="00000000" w:rsidRPr="00000000">
        <w:rPr>
          <w:rFonts w:ascii="Arial" w:cs="Arial" w:eastAsia="Arial" w:hAnsi="Arial"/>
          <w:rtl w:val="0"/>
        </w:rPr>
        <w:t xml:space="preserve">Table 3</w:t>
      </w:r>
    </w:p>
    <w:p w:rsidR="00000000" w:rsidDel="00000000" w:rsidP="00000000" w:rsidRDefault="00000000" w:rsidRPr="00000000" w14:paraId="000000CE">
      <w:pPr>
        <w:spacing w:after="240" w:before="240" w:line="360" w:lineRule="auto"/>
        <w:rPr>
          <w:rFonts w:ascii="Arial" w:cs="Arial" w:eastAsia="Arial" w:hAnsi="Arial"/>
        </w:rPr>
      </w:pPr>
      <w:r w:rsidDel="00000000" w:rsidR="00000000" w:rsidRPr="00000000">
        <w:rPr>
          <w:rFonts w:ascii="Arial" w:cs="Arial" w:eastAsia="Arial" w:hAnsi="Arial"/>
          <w:rtl w:val="0"/>
        </w:rPr>
        <w:t xml:space="preserve">The graph shows that out of the 9</w:t>
      </w:r>
      <w:r w:rsidDel="00000000" w:rsidR="00000000" w:rsidRPr="00000000">
        <w:rPr>
          <w:rFonts w:ascii="Arial" w:cs="Arial" w:eastAsia="Arial" w:hAnsi="Arial"/>
          <w:highlight w:val="white"/>
          <w:rtl w:val="0"/>
        </w:rPr>
        <w:t xml:space="preserve">9 respondents, a significant majority of respondents either agree 58% or 28% strongly agree that criminal behaviour in adultho</w:t>
      </w:r>
      <w:r w:rsidDel="00000000" w:rsidR="00000000" w:rsidRPr="00000000">
        <w:rPr>
          <w:rFonts w:ascii="Arial" w:cs="Arial" w:eastAsia="Arial" w:hAnsi="Arial"/>
          <w:rtl w:val="0"/>
        </w:rPr>
        <w:t xml:space="preserve">od can be linked to ACEs. Only 14% remain neutral, and no one disagrees. This overwhe</w:t>
      </w:r>
      <w:r w:rsidDel="00000000" w:rsidR="00000000" w:rsidRPr="00000000">
        <w:rPr>
          <w:rFonts w:ascii="Arial" w:cs="Arial" w:eastAsia="Arial" w:hAnsi="Arial"/>
          <w:highlight w:val="white"/>
          <w:rtl w:val="0"/>
        </w:rPr>
        <w:t xml:space="preserve">lming agreement suggests strong public awareness of the connection between early trauma and later criminality,despite this,there is a lack of understanding when ACEs are discussed.The absence of disagreement further reinforces this understanding of trauma lin</w:t>
      </w:r>
      <w:r w:rsidDel="00000000" w:rsidR="00000000" w:rsidRPr="00000000">
        <w:rPr>
          <w:rFonts w:ascii="Arial" w:cs="Arial" w:eastAsia="Arial" w:hAnsi="Arial"/>
          <w:rtl w:val="0"/>
        </w:rPr>
        <w:t xml:space="preserve">king to criminality.Although the responses clearly point to a connection between ACEs and criminality, it does not establish a direct cause-and-effect relationship. Not all people with ACEs commit crimes, despite evidence showing that trauma, emotional dysregulation, and socioeconomic circumstances raise the risk of criminal behaviour(Jahanshahi et al,2022). Protective factors such as education, support networks, and resilience can deter criminality. The intricacy of criminal behaviour is further shown by the fact that some people commit crimes without having</w:t>
      </w:r>
      <w:r w:rsidDel="00000000" w:rsidR="00000000" w:rsidRPr="00000000">
        <w:rPr>
          <w:rFonts w:ascii="Arial" w:cs="Arial" w:eastAsia="Arial" w:hAnsi="Arial"/>
          <w:highlight w:val="white"/>
          <w:rtl w:val="0"/>
        </w:rPr>
        <w:t xml:space="preserve"> ever experienced ACEs. </w:t>
      </w:r>
      <w:r w:rsidDel="00000000" w:rsidR="00000000" w:rsidRPr="00000000">
        <w:rPr>
          <w:rtl w:val="0"/>
        </w:rPr>
      </w:r>
    </w:p>
    <w:p w:rsidR="00000000" w:rsidDel="00000000" w:rsidP="00000000" w:rsidRDefault="00000000" w:rsidRPr="00000000" w14:paraId="000000CF">
      <w:pPr>
        <w:pStyle w:val="Heading3"/>
        <w:spacing w:after="80" w:before="320" w:line="360" w:lineRule="auto"/>
        <w:rPr>
          <w:rFonts w:ascii="Arial" w:cs="Arial" w:eastAsia="Arial" w:hAnsi="Arial"/>
          <w:color w:val="434343"/>
          <w:sz w:val="28"/>
          <w:szCs w:val="28"/>
        </w:rPr>
      </w:pPr>
      <w:bookmarkStart w:colFirst="0" w:colLast="0" w:name="_uck6i3qjfs9c" w:id="33"/>
      <w:bookmarkEnd w:id="33"/>
      <w:r w:rsidDel="00000000" w:rsidR="00000000" w:rsidRPr="00000000">
        <w:rPr>
          <w:rFonts w:ascii="Arial" w:cs="Arial" w:eastAsia="Arial" w:hAnsi="Arial"/>
          <w:color w:val="434343"/>
          <w:sz w:val="28"/>
          <w:szCs w:val="28"/>
          <w:rtl w:val="0"/>
        </w:rPr>
        <w:t xml:space="preserve">4.2.4 </w:t>
      </w:r>
    </w:p>
    <w:p w:rsidR="00000000" w:rsidDel="00000000" w:rsidP="00000000" w:rsidRDefault="00000000" w:rsidRPr="00000000" w14:paraId="000000D0">
      <w:pPr>
        <w:spacing w:after="80" w:before="320" w:line="360" w:lineRule="auto"/>
        <w:rPr>
          <w:rFonts w:ascii="Arial" w:cs="Arial" w:eastAsia="Arial" w:hAnsi="Arial"/>
          <w:b w:val="1"/>
        </w:rPr>
      </w:pPr>
      <w:r w:rsidDel="00000000" w:rsidR="00000000" w:rsidRPr="00000000">
        <w:rPr>
          <w:rFonts w:ascii="Arial" w:cs="Arial" w:eastAsia="Arial" w:hAnsi="Arial"/>
          <w:b w:val="1"/>
          <w:rtl w:val="0"/>
        </w:rPr>
        <w:t xml:space="preserve">Do you think more awareness and education about the impact of ACE’s is needed in our communities? If so,what steps do you think should be taken to increase awareness ?</w:t>
      </w:r>
    </w:p>
    <w:p w:rsidR="00000000" w:rsidDel="00000000" w:rsidP="00000000" w:rsidRDefault="00000000" w:rsidRPr="00000000" w14:paraId="000000D1">
      <w:pPr>
        <w:spacing w:before="0" w:line="360" w:lineRule="auto"/>
        <w:rPr>
          <w:rFonts w:ascii="Arial" w:cs="Arial" w:eastAsia="Arial" w:hAnsi="Arial"/>
        </w:rPr>
      </w:pPr>
      <w:r w:rsidDel="00000000" w:rsidR="00000000" w:rsidRPr="00000000">
        <w:rPr>
          <w:rFonts w:ascii="Arial" w:cs="Arial" w:eastAsia="Arial" w:hAnsi="Arial"/>
        </w:rPr>
        <w:drawing>
          <wp:inline distB="114300" distT="114300" distL="114300" distR="114300">
            <wp:extent cx="5731200" cy="1816100"/>
            <wp:effectExtent b="0" l="0" r="0" t="0"/>
            <wp:docPr id="17" name="image10.png"/>
            <a:graphic>
              <a:graphicData uri="http://schemas.openxmlformats.org/drawingml/2006/picture">
                <pic:pic>
                  <pic:nvPicPr>
                    <pic:cNvPr id="0" name="image10.png"/>
                    <pic:cNvPicPr preferRelativeResize="0"/>
                  </pic:nvPicPr>
                  <pic:blipFill>
                    <a:blip r:embed="rId11"/>
                    <a:srcRect b="0" l="0" r="0" t="0"/>
                    <a:stretch>
                      <a:fillRect/>
                    </a:stretch>
                  </pic:blipFill>
                  <pic:spPr>
                    <a:xfrm>
                      <a:off x="0" y="0"/>
                      <a:ext cx="5731200" cy="1816100"/>
                    </a:xfrm>
                    <a:prstGeom prst="rect"/>
                    <a:ln/>
                  </pic:spPr>
                </pic:pic>
              </a:graphicData>
            </a:graphic>
          </wp:inline>
        </w:drawing>
      </w:r>
      <w:r w:rsidDel="00000000" w:rsidR="00000000" w:rsidRPr="00000000">
        <w:rPr>
          <w:rtl w:val="0"/>
        </w:rPr>
      </w:r>
    </w:p>
    <w:p w:rsidR="00000000" w:rsidDel="00000000" w:rsidP="00000000" w:rsidRDefault="00000000" w:rsidRPr="00000000" w14:paraId="000000D2">
      <w:pPr>
        <w:spacing w:before="0" w:line="360" w:lineRule="auto"/>
        <w:rPr>
          <w:rFonts w:ascii="Arial" w:cs="Arial" w:eastAsia="Arial" w:hAnsi="Arial"/>
        </w:rPr>
      </w:pPr>
      <w:r w:rsidDel="00000000" w:rsidR="00000000" w:rsidRPr="00000000">
        <w:rPr>
          <w:rFonts w:ascii="Arial" w:cs="Arial" w:eastAsia="Arial" w:hAnsi="Arial"/>
          <w:rtl w:val="0"/>
        </w:rPr>
        <w:t xml:space="preserve">Table 4</w:t>
      </w:r>
    </w:p>
    <w:p w:rsidR="00000000" w:rsidDel="00000000" w:rsidP="00000000" w:rsidRDefault="00000000" w:rsidRPr="00000000" w14:paraId="000000D3">
      <w:pPr>
        <w:spacing w:before="0" w:line="360" w:lineRule="auto"/>
        <w:rPr>
          <w:rFonts w:ascii="Arial" w:cs="Arial" w:eastAsia="Arial" w:hAnsi="Arial"/>
        </w:rPr>
      </w:pPr>
      <w:r w:rsidDel="00000000" w:rsidR="00000000" w:rsidRPr="00000000">
        <w:rPr>
          <w:rtl w:val="0"/>
        </w:rPr>
      </w:r>
    </w:p>
    <w:p w:rsidR="00000000" w:rsidDel="00000000" w:rsidP="00000000" w:rsidRDefault="00000000" w:rsidRPr="00000000" w14:paraId="000000D4">
      <w:pPr>
        <w:spacing w:before="0" w:line="360" w:lineRule="auto"/>
        <w:rPr>
          <w:rFonts w:ascii="Arial" w:cs="Arial" w:eastAsia="Arial" w:hAnsi="Arial"/>
        </w:rPr>
      </w:pPr>
      <w:r w:rsidDel="00000000" w:rsidR="00000000" w:rsidRPr="00000000">
        <w:rPr>
          <w:rFonts w:ascii="Arial" w:cs="Arial" w:eastAsia="Arial" w:hAnsi="Arial"/>
          <w:rtl w:val="0"/>
        </w:rPr>
        <w:t xml:space="preserve">When asked abo</w:t>
      </w:r>
      <w:r w:rsidDel="00000000" w:rsidR="00000000" w:rsidRPr="00000000">
        <w:rPr>
          <w:rFonts w:ascii="Arial" w:cs="Arial" w:eastAsia="Arial" w:hAnsi="Arial"/>
          <w:highlight w:val="white"/>
          <w:rtl w:val="0"/>
        </w:rPr>
        <w:t xml:space="preserve">ut further </w:t>
      </w:r>
      <w:r w:rsidDel="00000000" w:rsidR="00000000" w:rsidRPr="00000000">
        <w:rPr>
          <w:rFonts w:ascii="Arial" w:cs="Arial" w:eastAsia="Arial" w:hAnsi="Arial"/>
          <w:rtl w:val="0"/>
        </w:rPr>
        <w:t xml:space="preserve">education and awareness on the impacts of ACE’s,83 responses varied the public's perception of ACEs and how they work .The most common response was that schools should play a major role in improving the awareness of ACE’s.Education in schools would potentially help to increase the awareness of what ACE’s are and how they can be spotted early to decrease the impact that they have (Bateman,2024).Education and awareness of ACE’s are crucial for supporting children's mental and emotional well-being.Schools play a vital role in identifying,addressing and mitigating the effects of ACE’s by providing a safe supportive environment.Teachers and staff trained in trauma-informed practices can recognise signs of distress and connect students with necessary resources.Early intervention through education helps break cycles of trauma,fostering resilience and success.By prioritising awareness, schools empower students to overcome adversity and thrive(Estyn,2020).As well as school,support,training and parents were also discussed,to further help with being able to increase awareness and education.</w:t>
      </w:r>
    </w:p>
    <w:p w:rsidR="00000000" w:rsidDel="00000000" w:rsidP="00000000" w:rsidRDefault="00000000" w:rsidRPr="00000000" w14:paraId="000000D5">
      <w:pPr>
        <w:spacing w:before="0" w:line="360" w:lineRule="auto"/>
        <w:rPr>
          <w:rFonts w:ascii="Arial" w:cs="Arial" w:eastAsia="Arial" w:hAnsi="Arial"/>
        </w:rPr>
      </w:pPr>
      <w:r w:rsidDel="00000000" w:rsidR="00000000" w:rsidRPr="00000000">
        <w:rPr>
          <w:rtl w:val="0"/>
        </w:rPr>
      </w:r>
    </w:p>
    <w:p w:rsidR="00000000" w:rsidDel="00000000" w:rsidP="00000000" w:rsidRDefault="00000000" w:rsidRPr="00000000" w14:paraId="000000D6">
      <w:pPr>
        <w:spacing w:before="0" w:line="360" w:lineRule="auto"/>
        <w:rPr>
          <w:rFonts w:ascii="Arial" w:cs="Arial" w:eastAsia="Arial" w:hAnsi="Arial"/>
          <w:color w:val="434343"/>
          <w:sz w:val="28"/>
          <w:szCs w:val="28"/>
        </w:rPr>
      </w:pPr>
      <w:r w:rsidDel="00000000" w:rsidR="00000000" w:rsidRPr="00000000">
        <w:rPr>
          <w:rtl w:val="0"/>
        </w:rPr>
      </w:r>
    </w:p>
    <w:p w:rsidR="00000000" w:rsidDel="00000000" w:rsidP="00000000" w:rsidRDefault="00000000" w:rsidRPr="00000000" w14:paraId="000000D7">
      <w:pPr>
        <w:spacing w:before="0" w:line="360" w:lineRule="auto"/>
        <w:rPr>
          <w:rFonts w:ascii="Arial" w:cs="Arial" w:eastAsia="Arial" w:hAnsi="Arial"/>
          <w:color w:val="434343"/>
          <w:sz w:val="28"/>
          <w:szCs w:val="28"/>
        </w:rPr>
      </w:pPr>
      <w:r w:rsidDel="00000000" w:rsidR="00000000" w:rsidRPr="00000000">
        <w:rPr>
          <w:rFonts w:ascii="Arial" w:cs="Arial" w:eastAsia="Arial" w:hAnsi="Arial"/>
          <w:color w:val="434343"/>
          <w:sz w:val="28"/>
          <w:szCs w:val="28"/>
          <w:rtl w:val="0"/>
        </w:rPr>
        <w:t xml:space="preserve">4.2.5 </w:t>
      </w:r>
    </w:p>
    <w:p w:rsidR="00000000" w:rsidDel="00000000" w:rsidP="00000000" w:rsidRDefault="00000000" w:rsidRPr="00000000" w14:paraId="000000D8">
      <w:pPr>
        <w:rPr>
          <w:rFonts w:ascii="Arial" w:cs="Arial" w:eastAsia="Arial" w:hAnsi="Arial"/>
          <w:b w:val="1"/>
        </w:rPr>
      </w:pPr>
      <w:r w:rsidDel="00000000" w:rsidR="00000000" w:rsidRPr="00000000">
        <w:rPr>
          <w:rFonts w:ascii="Arial" w:cs="Arial" w:eastAsia="Arial" w:hAnsi="Arial"/>
          <w:b w:val="1"/>
          <w:rtl w:val="0"/>
        </w:rPr>
        <w:t xml:space="preserve">On a scale of 1-5, 1 being a significant impact and 5 being no effect. Do you believe that adverse childhood experiences have an impact on criminality ?  </w:t>
      </w:r>
    </w:p>
    <w:p w:rsidR="00000000" w:rsidDel="00000000" w:rsidP="00000000" w:rsidRDefault="00000000" w:rsidRPr="00000000" w14:paraId="000000D9">
      <w:pPr>
        <w:spacing w:after="240" w:before="240" w:line="360" w:lineRule="auto"/>
        <w:rPr>
          <w:rFonts w:ascii="Arial" w:cs="Arial" w:eastAsia="Arial" w:hAnsi="Arial"/>
        </w:rPr>
      </w:pPr>
      <w:r w:rsidDel="00000000" w:rsidR="00000000" w:rsidRPr="00000000">
        <w:rPr>
          <w:rFonts w:ascii="Arial" w:cs="Arial" w:eastAsia="Arial" w:hAnsi="Arial"/>
          <w:rtl w:val="0"/>
        </w:rPr>
        <w:t xml:space="preserve">For this question,participants were asked how far they agree with the following statement on a scale of 1-5.</w:t>
      </w:r>
    </w:p>
    <w:p w:rsidR="00000000" w:rsidDel="00000000" w:rsidP="00000000" w:rsidRDefault="00000000" w:rsidRPr="00000000" w14:paraId="000000DA">
      <w:pPr>
        <w:spacing w:after="240" w:before="240" w:line="360" w:lineRule="auto"/>
        <w:rPr>
          <w:rFonts w:ascii="Arial" w:cs="Arial" w:eastAsia="Arial" w:hAnsi="Arial"/>
        </w:rPr>
      </w:pPr>
      <w:r w:rsidDel="00000000" w:rsidR="00000000" w:rsidRPr="00000000">
        <w:rPr>
          <w:rFonts w:ascii="Arial" w:cs="Arial" w:eastAsia="Arial" w:hAnsi="Arial"/>
          <w:rtl w:val="0"/>
        </w:rPr>
        <w:t xml:space="preserve">‘Do you believe that ACE’s have an impact on Criminality?’</w:t>
      </w:r>
    </w:p>
    <w:p w:rsidR="00000000" w:rsidDel="00000000" w:rsidP="00000000" w:rsidRDefault="00000000" w:rsidRPr="00000000" w14:paraId="000000DB">
      <w:pPr>
        <w:spacing w:after="240" w:before="240" w:line="360" w:lineRule="auto"/>
        <w:rPr>
          <w:rFonts w:ascii="Arial" w:cs="Arial" w:eastAsia="Arial" w:hAnsi="Arial"/>
        </w:rPr>
      </w:pPr>
      <w:r w:rsidDel="00000000" w:rsidR="00000000" w:rsidRPr="00000000">
        <w:rPr>
          <w:rFonts w:ascii="Arial" w:cs="Arial" w:eastAsia="Arial" w:hAnsi="Arial"/>
          <w:rtl w:val="0"/>
        </w:rPr>
        <w:t xml:space="preserve">On a scale of 1-5,1 being a significant impact and 5 being no effect,of the 99 responses,7 stated level 5,16 stated level 4,27 stated level 3,28 stated level 2 and 21 stated level 1.</w:t>
      </w:r>
    </w:p>
    <w:p w:rsidR="00000000" w:rsidDel="00000000" w:rsidP="00000000" w:rsidRDefault="00000000" w:rsidRPr="00000000" w14:paraId="000000DC">
      <w:pPr>
        <w:spacing w:after="240" w:before="240" w:line="360" w:lineRule="auto"/>
        <w:rPr>
          <w:rFonts w:ascii="Arial" w:cs="Arial" w:eastAsia="Arial" w:hAnsi="Arial"/>
        </w:rPr>
      </w:pPr>
      <w:r w:rsidDel="00000000" w:rsidR="00000000" w:rsidRPr="00000000">
        <w:rPr>
          <w:rFonts w:ascii="Arial" w:cs="Arial" w:eastAsia="Arial" w:hAnsi="Arial"/>
        </w:rPr>
        <w:drawing>
          <wp:inline distB="114300" distT="114300" distL="114300" distR="114300">
            <wp:extent cx="5731200" cy="2032000"/>
            <wp:effectExtent b="0" l="0" r="0" t="0"/>
            <wp:docPr id="13" name="image7.png"/>
            <a:graphic>
              <a:graphicData uri="http://schemas.openxmlformats.org/drawingml/2006/picture">
                <pic:pic>
                  <pic:nvPicPr>
                    <pic:cNvPr id="0" name="image7.png"/>
                    <pic:cNvPicPr preferRelativeResize="0"/>
                  </pic:nvPicPr>
                  <pic:blipFill>
                    <a:blip r:embed="rId12"/>
                    <a:srcRect b="0" l="0" r="0" t="0"/>
                    <a:stretch>
                      <a:fillRect/>
                    </a:stretch>
                  </pic:blipFill>
                  <pic:spPr>
                    <a:xfrm>
                      <a:off x="0" y="0"/>
                      <a:ext cx="5731200" cy="2032000"/>
                    </a:xfrm>
                    <a:prstGeom prst="rect"/>
                    <a:ln/>
                  </pic:spPr>
                </pic:pic>
              </a:graphicData>
            </a:graphic>
          </wp:inline>
        </w:drawing>
      </w:r>
      <w:r w:rsidDel="00000000" w:rsidR="00000000" w:rsidRPr="00000000">
        <w:rPr>
          <w:rtl w:val="0"/>
        </w:rPr>
      </w:r>
    </w:p>
    <w:p w:rsidR="00000000" w:rsidDel="00000000" w:rsidP="00000000" w:rsidRDefault="00000000" w:rsidRPr="00000000" w14:paraId="000000DD">
      <w:pPr>
        <w:spacing w:after="240" w:before="240" w:line="360" w:lineRule="auto"/>
        <w:rPr>
          <w:rFonts w:ascii="Arial" w:cs="Arial" w:eastAsia="Arial" w:hAnsi="Arial"/>
        </w:rPr>
      </w:pPr>
      <w:r w:rsidDel="00000000" w:rsidR="00000000" w:rsidRPr="00000000">
        <w:rPr>
          <w:rFonts w:ascii="Arial" w:cs="Arial" w:eastAsia="Arial" w:hAnsi="Arial"/>
          <w:rtl w:val="0"/>
        </w:rPr>
        <w:t xml:space="preserve">Table 5</w:t>
      </w:r>
    </w:p>
    <w:p w:rsidR="00000000" w:rsidDel="00000000" w:rsidP="00000000" w:rsidRDefault="00000000" w:rsidRPr="00000000" w14:paraId="000000DE">
      <w:pPr>
        <w:spacing w:after="240" w:before="240" w:line="360" w:lineRule="auto"/>
        <w:rPr>
          <w:rFonts w:ascii="Arial" w:cs="Arial" w:eastAsia="Arial" w:hAnsi="Arial"/>
        </w:rPr>
      </w:pPr>
      <w:r w:rsidDel="00000000" w:rsidR="00000000" w:rsidRPr="00000000">
        <w:rPr>
          <w:rFonts w:ascii="Arial" w:cs="Arial" w:eastAsia="Arial" w:hAnsi="Arial"/>
          <w:rtl w:val="0"/>
        </w:rPr>
        <w:t xml:space="preserve">These responses significantly show that the public believe that there is a link between ACE’s and criminality.After being asked to explain their answer to the question,many responded that the likelihood of an individual committing a crime ‘depends on the person’,that they have a higher likelihood of leading to criminal behaviour.That the ‘nature of the child’ and their potential ‘childhood’ tra</w:t>
      </w:r>
      <w:r w:rsidDel="00000000" w:rsidR="00000000" w:rsidRPr="00000000">
        <w:rPr>
          <w:rFonts w:ascii="Arial" w:cs="Arial" w:eastAsia="Arial" w:hAnsi="Arial"/>
          <w:highlight w:val="white"/>
          <w:rtl w:val="0"/>
        </w:rPr>
        <w:t xml:space="preserve">umas that can lea</w:t>
      </w:r>
      <w:r w:rsidDel="00000000" w:rsidR="00000000" w:rsidRPr="00000000">
        <w:rPr>
          <w:rFonts w:ascii="Arial" w:cs="Arial" w:eastAsia="Arial" w:hAnsi="Arial"/>
          <w:rtl w:val="0"/>
        </w:rPr>
        <w:t xml:space="preserve">d to criminal activity.ACE’s can significantly impact criminality by increasing the risk of delinquency and future offences.Trauma,neglect and abuse can lead to poor impulse control,aggression,and risky behaviour.Without intervention,ACE’s can potentially contribute to cycles of crime,making early support and trauma care essential for prevention and rehabilitation(Cruz,2022).]</w:t>
      </w:r>
    </w:p>
    <w:p w:rsidR="00000000" w:rsidDel="00000000" w:rsidP="00000000" w:rsidRDefault="00000000" w:rsidRPr="00000000" w14:paraId="000000DF">
      <w:pPr>
        <w:pStyle w:val="Heading3"/>
        <w:spacing w:after="80" w:before="320" w:line="360" w:lineRule="auto"/>
        <w:rPr>
          <w:rFonts w:ascii="Arial" w:cs="Arial" w:eastAsia="Arial" w:hAnsi="Arial"/>
          <w:color w:val="434343"/>
          <w:sz w:val="28"/>
          <w:szCs w:val="28"/>
        </w:rPr>
      </w:pPr>
      <w:bookmarkStart w:colFirst="0" w:colLast="0" w:name="_ujm1isg1q5pr" w:id="34"/>
      <w:bookmarkEnd w:id="34"/>
      <w:r w:rsidDel="00000000" w:rsidR="00000000" w:rsidRPr="00000000">
        <w:rPr>
          <w:rFonts w:ascii="Arial" w:cs="Arial" w:eastAsia="Arial" w:hAnsi="Arial"/>
          <w:color w:val="434343"/>
          <w:sz w:val="28"/>
          <w:szCs w:val="28"/>
          <w:rtl w:val="0"/>
        </w:rPr>
        <w:t xml:space="preserve">4.2.6 </w:t>
      </w:r>
    </w:p>
    <w:p w:rsidR="00000000" w:rsidDel="00000000" w:rsidP="00000000" w:rsidRDefault="00000000" w:rsidRPr="00000000" w14:paraId="000000E0">
      <w:pPr>
        <w:spacing w:after="80" w:before="320" w:line="360" w:lineRule="auto"/>
        <w:rPr>
          <w:rFonts w:ascii="Arial" w:cs="Arial" w:eastAsia="Arial" w:hAnsi="Arial"/>
          <w:b w:val="1"/>
        </w:rPr>
      </w:pPr>
      <w:r w:rsidDel="00000000" w:rsidR="00000000" w:rsidRPr="00000000">
        <w:rPr>
          <w:rFonts w:ascii="Arial" w:cs="Arial" w:eastAsia="Arial" w:hAnsi="Arial"/>
          <w:b w:val="1"/>
          <w:rtl w:val="0"/>
        </w:rPr>
        <w:t xml:space="preserve">How do you believe </w:t>
      </w:r>
      <w:r w:rsidDel="00000000" w:rsidR="00000000" w:rsidRPr="00000000">
        <w:rPr>
          <w:rFonts w:ascii="Arial" w:cs="Arial" w:eastAsia="Arial" w:hAnsi="Arial"/>
          <w:b w:val="1"/>
          <w:rtl w:val="0"/>
        </w:rPr>
        <w:t xml:space="preserve">ACE’s typically</w:t>
      </w:r>
      <w:r w:rsidDel="00000000" w:rsidR="00000000" w:rsidRPr="00000000">
        <w:rPr>
          <w:rFonts w:ascii="Arial" w:cs="Arial" w:eastAsia="Arial" w:hAnsi="Arial"/>
          <w:b w:val="1"/>
          <w:rtl w:val="0"/>
        </w:rPr>
        <w:t xml:space="preserve"> impacts brain development in children ?</w:t>
      </w:r>
    </w:p>
    <w:p w:rsidR="00000000" w:rsidDel="00000000" w:rsidP="00000000" w:rsidRDefault="00000000" w:rsidRPr="00000000" w14:paraId="000000E1">
      <w:pPr>
        <w:spacing w:before="0" w:line="360" w:lineRule="auto"/>
        <w:rPr>
          <w:rFonts w:ascii="Arial" w:cs="Arial" w:eastAsia="Arial" w:hAnsi="Arial"/>
          <w:highlight w:val="white"/>
        </w:rPr>
      </w:pPr>
      <w:r w:rsidDel="00000000" w:rsidR="00000000" w:rsidRPr="00000000">
        <w:rPr>
          <w:rFonts w:ascii="Arial" w:cs="Arial" w:eastAsia="Arial" w:hAnsi="Arial"/>
          <w:highlight w:val="white"/>
          <w:rtl w:val="0"/>
        </w:rPr>
        <w:t xml:space="preserve">Out of 100 respondents,when asked about the impact that ACE’s typically have or has on a child’s brain development,when given the options of : </w:t>
      </w:r>
    </w:p>
    <w:p w:rsidR="00000000" w:rsidDel="00000000" w:rsidP="00000000" w:rsidRDefault="00000000" w:rsidRPr="00000000" w14:paraId="000000E2">
      <w:pPr>
        <w:spacing w:before="0" w:line="360" w:lineRule="auto"/>
        <w:rPr>
          <w:rFonts w:ascii="Arial" w:cs="Arial" w:eastAsia="Arial" w:hAnsi="Arial"/>
          <w:highlight w:val="white"/>
        </w:rPr>
      </w:pPr>
      <w:r w:rsidDel="00000000" w:rsidR="00000000" w:rsidRPr="00000000">
        <w:rPr>
          <w:rFonts w:ascii="Arial" w:cs="Arial" w:eastAsia="Arial" w:hAnsi="Arial"/>
          <w:highlight w:val="white"/>
          <w:rtl w:val="0"/>
        </w:rPr>
        <w:t xml:space="preserve">7 responded - No impact.</w:t>
      </w:r>
    </w:p>
    <w:p w:rsidR="00000000" w:rsidDel="00000000" w:rsidP="00000000" w:rsidRDefault="00000000" w:rsidRPr="00000000" w14:paraId="000000E3">
      <w:pPr>
        <w:spacing w:before="0" w:line="360" w:lineRule="auto"/>
        <w:rPr>
          <w:rFonts w:ascii="Arial" w:cs="Arial" w:eastAsia="Arial" w:hAnsi="Arial"/>
          <w:highlight w:val="white"/>
        </w:rPr>
      </w:pPr>
      <w:r w:rsidDel="00000000" w:rsidR="00000000" w:rsidRPr="00000000">
        <w:rPr>
          <w:rFonts w:ascii="Arial" w:cs="Arial" w:eastAsia="Arial" w:hAnsi="Arial"/>
          <w:highlight w:val="white"/>
          <w:rtl w:val="0"/>
        </w:rPr>
        <w:t xml:space="preserve">28 responded - Improved resilience and problem solving skills.</w:t>
      </w:r>
    </w:p>
    <w:p w:rsidR="00000000" w:rsidDel="00000000" w:rsidP="00000000" w:rsidRDefault="00000000" w:rsidRPr="00000000" w14:paraId="000000E4">
      <w:pPr>
        <w:spacing w:before="0" w:line="360" w:lineRule="auto"/>
        <w:rPr>
          <w:rFonts w:ascii="Arial" w:cs="Arial" w:eastAsia="Arial" w:hAnsi="Arial"/>
          <w:highlight w:val="white"/>
        </w:rPr>
      </w:pPr>
      <w:r w:rsidDel="00000000" w:rsidR="00000000" w:rsidRPr="00000000">
        <w:rPr>
          <w:rFonts w:ascii="Arial" w:cs="Arial" w:eastAsia="Arial" w:hAnsi="Arial"/>
          <w:highlight w:val="white"/>
          <w:rtl w:val="0"/>
        </w:rPr>
        <w:t xml:space="preserve">82 responded - Can lead to changes in brain structure and function.</w:t>
      </w:r>
    </w:p>
    <w:p w:rsidR="00000000" w:rsidDel="00000000" w:rsidP="00000000" w:rsidRDefault="00000000" w:rsidRPr="00000000" w14:paraId="000000E5">
      <w:pPr>
        <w:spacing w:before="0" w:line="360" w:lineRule="auto"/>
        <w:rPr>
          <w:rFonts w:ascii="Arial" w:cs="Arial" w:eastAsia="Arial" w:hAnsi="Arial"/>
          <w:highlight w:val="white"/>
        </w:rPr>
      </w:pPr>
      <w:r w:rsidDel="00000000" w:rsidR="00000000" w:rsidRPr="00000000">
        <w:rPr>
          <w:rFonts w:ascii="Arial" w:cs="Arial" w:eastAsia="Arial" w:hAnsi="Arial"/>
          <w:highlight w:val="white"/>
          <w:rtl w:val="0"/>
        </w:rPr>
        <w:t xml:space="preserve">11 responded - That ACEs only affects children with genetic predisposition to mental health issues.</w:t>
      </w:r>
    </w:p>
    <w:p w:rsidR="00000000" w:rsidDel="00000000" w:rsidP="00000000" w:rsidRDefault="00000000" w:rsidRPr="00000000" w14:paraId="000000E6">
      <w:pPr>
        <w:spacing w:before="0" w:line="360" w:lineRule="auto"/>
        <w:rPr>
          <w:rFonts w:ascii="Arial" w:cs="Arial" w:eastAsia="Arial" w:hAnsi="Arial"/>
        </w:rPr>
      </w:pPr>
      <w:r w:rsidDel="00000000" w:rsidR="00000000" w:rsidRPr="00000000">
        <w:rPr>
          <w:rtl w:val="0"/>
        </w:rPr>
      </w:r>
    </w:p>
    <w:p w:rsidR="00000000" w:rsidDel="00000000" w:rsidP="00000000" w:rsidRDefault="00000000" w:rsidRPr="00000000" w14:paraId="000000E7">
      <w:pPr>
        <w:spacing w:before="0" w:line="360" w:lineRule="auto"/>
        <w:rPr>
          <w:rFonts w:ascii="Arial" w:cs="Arial" w:eastAsia="Arial" w:hAnsi="Arial"/>
        </w:rPr>
      </w:pPr>
      <w:r w:rsidDel="00000000" w:rsidR="00000000" w:rsidRPr="00000000">
        <w:rPr>
          <w:rFonts w:ascii="Arial" w:cs="Arial" w:eastAsia="Arial" w:hAnsi="Arial"/>
        </w:rPr>
        <w:drawing>
          <wp:inline distB="114300" distT="114300" distL="114300" distR="114300">
            <wp:extent cx="5731200" cy="2197100"/>
            <wp:effectExtent b="0" l="0" r="0" t="0"/>
            <wp:docPr id="21" name="image22.png"/>
            <a:graphic>
              <a:graphicData uri="http://schemas.openxmlformats.org/drawingml/2006/picture">
                <pic:pic>
                  <pic:nvPicPr>
                    <pic:cNvPr id="0" name="image22.png"/>
                    <pic:cNvPicPr preferRelativeResize="0"/>
                  </pic:nvPicPr>
                  <pic:blipFill>
                    <a:blip r:embed="rId13"/>
                    <a:srcRect b="0" l="0" r="0" t="0"/>
                    <a:stretch>
                      <a:fillRect/>
                    </a:stretch>
                  </pic:blipFill>
                  <pic:spPr>
                    <a:xfrm>
                      <a:off x="0" y="0"/>
                      <a:ext cx="5731200" cy="2197100"/>
                    </a:xfrm>
                    <a:prstGeom prst="rect"/>
                    <a:ln/>
                  </pic:spPr>
                </pic:pic>
              </a:graphicData>
            </a:graphic>
          </wp:inline>
        </w:drawing>
      </w:r>
      <w:r w:rsidDel="00000000" w:rsidR="00000000" w:rsidRPr="00000000">
        <w:rPr>
          <w:rtl w:val="0"/>
        </w:rPr>
      </w:r>
    </w:p>
    <w:p w:rsidR="00000000" w:rsidDel="00000000" w:rsidP="00000000" w:rsidRDefault="00000000" w:rsidRPr="00000000" w14:paraId="000000E8">
      <w:pPr>
        <w:spacing w:before="0" w:line="360" w:lineRule="auto"/>
        <w:rPr>
          <w:rFonts w:ascii="Arial" w:cs="Arial" w:eastAsia="Arial" w:hAnsi="Arial"/>
        </w:rPr>
      </w:pPr>
      <w:r w:rsidDel="00000000" w:rsidR="00000000" w:rsidRPr="00000000">
        <w:rPr>
          <w:rFonts w:ascii="Arial" w:cs="Arial" w:eastAsia="Arial" w:hAnsi="Arial"/>
          <w:rtl w:val="0"/>
        </w:rPr>
        <w:t xml:space="preserve">Table 6 </w:t>
      </w:r>
    </w:p>
    <w:p w:rsidR="00000000" w:rsidDel="00000000" w:rsidP="00000000" w:rsidRDefault="00000000" w:rsidRPr="00000000" w14:paraId="000000E9">
      <w:pPr>
        <w:spacing w:before="0" w:line="360" w:lineRule="auto"/>
        <w:rPr>
          <w:rFonts w:ascii="Arial" w:cs="Arial" w:eastAsia="Arial" w:hAnsi="Arial"/>
        </w:rPr>
      </w:pPr>
      <w:r w:rsidDel="00000000" w:rsidR="00000000" w:rsidRPr="00000000">
        <w:rPr>
          <w:rtl w:val="0"/>
        </w:rPr>
      </w:r>
    </w:p>
    <w:p w:rsidR="00000000" w:rsidDel="00000000" w:rsidP="00000000" w:rsidRDefault="00000000" w:rsidRPr="00000000" w14:paraId="000000EA">
      <w:pPr>
        <w:spacing w:before="0" w:line="360" w:lineRule="auto"/>
        <w:rPr>
          <w:rFonts w:ascii="Arial" w:cs="Arial" w:eastAsia="Arial" w:hAnsi="Arial"/>
        </w:rPr>
      </w:pPr>
      <w:r w:rsidDel="00000000" w:rsidR="00000000" w:rsidRPr="00000000">
        <w:rPr>
          <w:rFonts w:ascii="Arial" w:cs="Arial" w:eastAsia="Arial" w:hAnsi="Arial"/>
          <w:highlight w:val="white"/>
          <w:rtl w:val="0"/>
        </w:rPr>
        <w:t xml:space="preserve">The</w:t>
      </w:r>
      <w:r w:rsidDel="00000000" w:rsidR="00000000" w:rsidRPr="00000000">
        <w:rPr>
          <w:rFonts w:ascii="Arial" w:cs="Arial" w:eastAsia="Arial" w:hAnsi="Arial"/>
          <w:rtl w:val="0"/>
        </w:rPr>
        <w:t xml:space="preserve">se results indicate that 64% of respondents believe that ACEs can lead to changes in brain structure and function, suggesting a </w:t>
      </w:r>
      <w:r w:rsidDel="00000000" w:rsidR="00000000" w:rsidRPr="00000000">
        <w:rPr>
          <w:rFonts w:ascii="Arial" w:cs="Arial" w:eastAsia="Arial" w:hAnsi="Arial"/>
          <w:rtl w:val="0"/>
        </w:rPr>
        <w:t xml:space="preserve">strong public awareness of their neurological impact,this can reflect on the growing recognition of scientific research linking childhood trauma to long-term cognitive and emotional development issues. Additionally, the 22% that believe ACEs can improve resilience and problem-solving skills, demonstrate an understanding that </w:t>
      </w:r>
      <w:r w:rsidDel="00000000" w:rsidR="00000000" w:rsidRPr="00000000">
        <w:rPr>
          <w:rFonts w:ascii="Arial" w:cs="Arial" w:eastAsia="Arial" w:hAnsi="Arial"/>
          <w:highlight w:val="white"/>
          <w:rtl w:val="0"/>
        </w:rPr>
        <w:t xml:space="preserve">whilst </w:t>
      </w:r>
      <w:r w:rsidDel="00000000" w:rsidR="00000000" w:rsidRPr="00000000">
        <w:rPr>
          <w:rFonts w:ascii="Arial" w:cs="Arial" w:eastAsia="Arial" w:hAnsi="Arial"/>
          <w:rtl w:val="0"/>
        </w:rPr>
        <w:t xml:space="preserve">adversity can have negative effects, some individuals may develop coping mechanisms. However, the fact that 9% think ACEs only impact children with a genetic predisposition to mental health issues, and 5% believing there is no impact, indicates some misconceptions or a lack of awareness. These results highlight the importance of continued education on ACEs and their effects, as most respondents acknowledge their significant influence, some still underestimate their widespread impact(Sheffler et al,2020). The data suggests increasing public understanding, likely due to broader discussions in psychology and social sciences.As discussed in the literature review,ACEs can alter brain development, increasing impulsivity, aggression, and poor decision-making. These neurological changes heighten criminal risk, fostering antiso</w:t>
      </w:r>
      <w:r w:rsidDel="00000000" w:rsidR="00000000" w:rsidRPr="00000000">
        <w:rPr>
          <w:rFonts w:ascii="Arial" w:cs="Arial" w:eastAsia="Arial" w:hAnsi="Arial"/>
          <w:highlight w:val="white"/>
          <w:rtl w:val="0"/>
        </w:rPr>
        <w:t xml:space="preserve">cial behaviour, </w:t>
      </w:r>
      <w:r w:rsidDel="00000000" w:rsidR="00000000" w:rsidRPr="00000000">
        <w:rPr>
          <w:rFonts w:ascii="Arial" w:cs="Arial" w:eastAsia="Arial" w:hAnsi="Arial"/>
          <w:rtl w:val="0"/>
        </w:rPr>
        <w:t xml:space="preserve">emotional dysregulation, and reduced empathy, linking ACEs to lifelong justice system involvement(Merrick et al., 2019).</w:t>
      </w:r>
    </w:p>
    <w:p w:rsidR="00000000" w:rsidDel="00000000" w:rsidP="00000000" w:rsidRDefault="00000000" w:rsidRPr="00000000" w14:paraId="000000EB">
      <w:pPr>
        <w:spacing w:before="0" w:line="360" w:lineRule="auto"/>
        <w:rPr>
          <w:rFonts w:ascii="Arial" w:cs="Arial" w:eastAsia="Arial" w:hAnsi="Arial"/>
        </w:rPr>
      </w:pPr>
      <w:r w:rsidDel="00000000" w:rsidR="00000000" w:rsidRPr="00000000">
        <w:rPr>
          <w:rtl w:val="0"/>
        </w:rPr>
      </w:r>
    </w:p>
    <w:p w:rsidR="00000000" w:rsidDel="00000000" w:rsidP="00000000" w:rsidRDefault="00000000" w:rsidRPr="00000000" w14:paraId="000000EC">
      <w:pPr>
        <w:spacing w:before="0" w:line="360" w:lineRule="auto"/>
        <w:rPr>
          <w:rFonts w:ascii="Arial" w:cs="Arial" w:eastAsia="Arial" w:hAnsi="Arial"/>
        </w:rPr>
      </w:pPr>
      <w:r w:rsidDel="00000000" w:rsidR="00000000" w:rsidRPr="00000000">
        <w:rPr>
          <w:rtl w:val="0"/>
        </w:rPr>
      </w:r>
    </w:p>
    <w:p w:rsidR="00000000" w:rsidDel="00000000" w:rsidP="00000000" w:rsidRDefault="00000000" w:rsidRPr="00000000" w14:paraId="000000ED">
      <w:pPr>
        <w:pStyle w:val="Heading3"/>
        <w:spacing w:after="80" w:before="320" w:line="360" w:lineRule="auto"/>
        <w:rPr>
          <w:rFonts w:ascii="Arial" w:cs="Arial" w:eastAsia="Arial" w:hAnsi="Arial"/>
          <w:color w:val="434343"/>
          <w:sz w:val="28"/>
          <w:szCs w:val="28"/>
        </w:rPr>
      </w:pPr>
      <w:bookmarkStart w:colFirst="0" w:colLast="0" w:name="_q5blqscgmi87" w:id="35"/>
      <w:bookmarkEnd w:id="35"/>
      <w:r w:rsidDel="00000000" w:rsidR="00000000" w:rsidRPr="00000000">
        <w:rPr>
          <w:rFonts w:ascii="Arial" w:cs="Arial" w:eastAsia="Arial" w:hAnsi="Arial"/>
          <w:color w:val="434343"/>
          <w:sz w:val="28"/>
          <w:szCs w:val="28"/>
          <w:rtl w:val="0"/>
        </w:rPr>
        <w:t xml:space="preserve">4.2.7</w:t>
      </w:r>
    </w:p>
    <w:p w:rsidR="00000000" w:rsidDel="00000000" w:rsidP="00000000" w:rsidRDefault="00000000" w:rsidRPr="00000000" w14:paraId="000000EE">
      <w:pPr>
        <w:spacing w:after="80" w:before="320" w:line="360" w:lineRule="auto"/>
        <w:rPr>
          <w:rFonts w:ascii="Arial" w:cs="Arial" w:eastAsia="Arial" w:hAnsi="Arial"/>
          <w:b w:val="1"/>
        </w:rPr>
      </w:pPr>
      <w:r w:rsidDel="00000000" w:rsidR="00000000" w:rsidRPr="00000000">
        <w:rPr>
          <w:rFonts w:ascii="Arial" w:cs="Arial" w:eastAsia="Arial" w:hAnsi="Arial"/>
          <w:b w:val="1"/>
          <w:rtl w:val="0"/>
        </w:rPr>
        <w:t xml:space="preserve"> Which of the following health conditions do you think have been linked to ACE’s ? </w:t>
      </w:r>
    </w:p>
    <w:p w:rsidR="00000000" w:rsidDel="00000000" w:rsidP="00000000" w:rsidRDefault="00000000" w:rsidRPr="00000000" w14:paraId="000000EF">
      <w:pPr>
        <w:spacing w:after="240" w:before="240" w:line="360" w:lineRule="auto"/>
        <w:rPr>
          <w:rFonts w:ascii="Arial" w:cs="Arial" w:eastAsia="Arial" w:hAnsi="Arial"/>
          <w:highlight w:val="white"/>
        </w:rPr>
      </w:pPr>
      <w:r w:rsidDel="00000000" w:rsidR="00000000" w:rsidRPr="00000000">
        <w:rPr>
          <w:rFonts w:ascii="Arial" w:cs="Arial" w:eastAsia="Arial" w:hAnsi="Arial"/>
          <w:highlight w:val="white"/>
          <w:rtl w:val="0"/>
        </w:rPr>
        <w:t xml:space="preserve">The graph shows how the general public views the medical conditions associated with ACEs.With 34% of respondents linking ACEs to substance misuse and 33% linking to depression. Nevertheless, despite studies showing the long-term physiological impacts of ACEs, only a small minority acknowledge connections to physical health disorders including diabetes and heart disease. Interestingly, 26% of respondents chose "All of the above," suggesting a more comprehensive awareness of the extensive effects of ACEs</w:t>
      </w:r>
    </w:p>
    <w:p w:rsidR="00000000" w:rsidDel="00000000" w:rsidP="00000000" w:rsidRDefault="00000000" w:rsidRPr="00000000" w14:paraId="000000F0">
      <w:pPr>
        <w:spacing w:after="240" w:before="240" w:line="360" w:lineRule="auto"/>
        <w:rPr>
          <w:rFonts w:ascii="Arial" w:cs="Arial" w:eastAsia="Arial" w:hAnsi="Arial"/>
        </w:rPr>
      </w:pPr>
      <w:r w:rsidDel="00000000" w:rsidR="00000000" w:rsidRPr="00000000">
        <w:rPr>
          <w:rFonts w:ascii="Arial" w:cs="Arial" w:eastAsia="Arial" w:hAnsi="Arial"/>
        </w:rPr>
        <w:drawing>
          <wp:inline distB="114300" distT="114300" distL="114300" distR="114300">
            <wp:extent cx="5731200" cy="2171700"/>
            <wp:effectExtent b="0" l="0" r="0" t="0"/>
            <wp:docPr id="8" name="image17.png"/>
            <a:graphic>
              <a:graphicData uri="http://schemas.openxmlformats.org/drawingml/2006/picture">
                <pic:pic>
                  <pic:nvPicPr>
                    <pic:cNvPr id="0" name="image17.png"/>
                    <pic:cNvPicPr preferRelativeResize="0"/>
                  </pic:nvPicPr>
                  <pic:blipFill>
                    <a:blip r:embed="rId14"/>
                    <a:srcRect b="0" l="0" r="0" t="0"/>
                    <a:stretch>
                      <a:fillRect/>
                    </a:stretch>
                  </pic:blipFill>
                  <pic:spPr>
                    <a:xfrm>
                      <a:off x="0" y="0"/>
                      <a:ext cx="5731200" cy="2171700"/>
                    </a:xfrm>
                    <a:prstGeom prst="rect"/>
                    <a:ln/>
                  </pic:spPr>
                </pic:pic>
              </a:graphicData>
            </a:graphic>
          </wp:inline>
        </w:drawing>
      </w:r>
      <w:r w:rsidDel="00000000" w:rsidR="00000000" w:rsidRPr="00000000">
        <w:rPr>
          <w:rtl w:val="0"/>
        </w:rPr>
      </w:r>
    </w:p>
    <w:p w:rsidR="00000000" w:rsidDel="00000000" w:rsidP="00000000" w:rsidRDefault="00000000" w:rsidRPr="00000000" w14:paraId="000000F1">
      <w:pPr>
        <w:spacing w:after="240" w:before="240" w:line="360" w:lineRule="auto"/>
        <w:rPr>
          <w:rFonts w:ascii="Arial" w:cs="Arial" w:eastAsia="Arial" w:hAnsi="Arial"/>
        </w:rPr>
      </w:pPr>
      <w:r w:rsidDel="00000000" w:rsidR="00000000" w:rsidRPr="00000000">
        <w:rPr>
          <w:rFonts w:ascii="Arial" w:cs="Arial" w:eastAsia="Arial" w:hAnsi="Arial"/>
          <w:rtl w:val="0"/>
        </w:rPr>
        <w:t xml:space="preserve">Table 7</w:t>
      </w:r>
    </w:p>
    <w:p w:rsidR="00000000" w:rsidDel="00000000" w:rsidP="00000000" w:rsidRDefault="00000000" w:rsidRPr="00000000" w14:paraId="000000F2">
      <w:pPr>
        <w:spacing w:after="240" w:before="240" w:line="360" w:lineRule="auto"/>
        <w:rPr>
          <w:rFonts w:ascii="Arial" w:cs="Arial" w:eastAsia="Arial" w:hAnsi="Arial"/>
        </w:rPr>
      </w:pPr>
      <w:r w:rsidDel="00000000" w:rsidR="00000000" w:rsidRPr="00000000">
        <w:rPr>
          <w:rFonts w:ascii="Arial" w:cs="Arial" w:eastAsia="Arial" w:hAnsi="Arial"/>
          <w:rtl w:val="0"/>
        </w:rPr>
        <w:t xml:space="preserve">These results imply that although the general population is reasonably aware of the negative effects of ACEs on mental health and addiction, less is known about their wider health implications. Given that substance abuse and mental health issues are risk factors for criminal behaviour, this relates to how people view criminality. Given the widespread understanding of these connections, it is possible that many people are aware of the ways in which early-life adversity influences behaviours that raise the risk of engagement with the criminal system.ACEs are still largely seen via a psychological or behavioural lens rather than as a public health issue, though, as evidenced by the ignorance around physical health repercussions. This constrained viewpoint could influence policy strategies by emphasising personal accountability over systemic change(</w:t>
      </w:r>
      <w:hyperlink r:id="rId15">
        <w:r w:rsidDel="00000000" w:rsidR="00000000" w:rsidRPr="00000000">
          <w:rPr>
            <w:rFonts w:ascii="Arial" w:cs="Arial" w:eastAsia="Arial" w:hAnsi="Arial"/>
            <w:rtl w:val="0"/>
          </w:rPr>
          <w:t xml:space="preserve">Daníelsdóttir</w:t>
        </w:r>
      </w:hyperlink>
      <w:r w:rsidDel="00000000" w:rsidR="00000000" w:rsidRPr="00000000">
        <w:rPr>
          <w:rFonts w:ascii="Arial" w:cs="Arial" w:eastAsia="Arial" w:hAnsi="Arial"/>
          <w:highlight w:val="white"/>
          <w:rtl w:val="0"/>
        </w:rPr>
        <w:t xml:space="preserve"> et al,2024)</w:t>
      </w:r>
      <w:r w:rsidDel="00000000" w:rsidR="00000000" w:rsidRPr="00000000">
        <w:rPr>
          <w:rFonts w:ascii="Arial" w:cs="Arial" w:eastAsia="Arial" w:hAnsi="Arial"/>
          <w:rtl w:val="0"/>
        </w:rPr>
        <w:t xml:space="preserve">. A more thorough strategy to crime prevention that emphasises early support over punitive responses to ACE-related behaviours may result from filling up knowledge gaps, especially with regard to how ACEs impact general well-being.</w:t>
      </w:r>
    </w:p>
    <w:p w:rsidR="00000000" w:rsidDel="00000000" w:rsidP="00000000" w:rsidRDefault="00000000" w:rsidRPr="00000000" w14:paraId="000000F3">
      <w:pPr>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F4">
      <w:pPr>
        <w:pStyle w:val="Heading3"/>
        <w:spacing w:after="80" w:before="320" w:line="360" w:lineRule="auto"/>
        <w:rPr>
          <w:rFonts w:ascii="Arial" w:cs="Arial" w:eastAsia="Arial" w:hAnsi="Arial"/>
          <w:color w:val="434343"/>
          <w:sz w:val="28"/>
          <w:szCs w:val="28"/>
        </w:rPr>
      </w:pPr>
      <w:bookmarkStart w:colFirst="0" w:colLast="0" w:name="_uk0kzjswbcvi" w:id="36"/>
      <w:bookmarkEnd w:id="36"/>
      <w:r w:rsidDel="00000000" w:rsidR="00000000" w:rsidRPr="00000000">
        <w:rPr>
          <w:rFonts w:ascii="Arial" w:cs="Arial" w:eastAsia="Arial" w:hAnsi="Arial"/>
          <w:color w:val="434343"/>
          <w:sz w:val="28"/>
          <w:szCs w:val="28"/>
          <w:rtl w:val="0"/>
        </w:rPr>
        <w:t xml:space="preserve">4.2.8 </w:t>
      </w:r>
    </w:p>
    <w:p w:rsidR="00000000" w:rsidDel="00000000" w:rsidP="00000000" w:rsidRDefault="00000000" w:rsidRPr="00000000" w14:paraId="000000F5">
      <w:pPr>
        <w:spacing w:after="80" w:before="320" w:line="360" w:lineRule="auto"/>
        <w:rPr>
          <w:b w:val="1"/>
        </w:rPr>
      </w:pPr>
      <w:r w:rsidDel="00000000" w:rsidR="00000000" w:rsidRPr="00000000">
        <w:rPr>
          <w:rFonts w:ascii="Arial" w:cs="Arial" w:eastAsia="Arial" w:hAnsi="Arial"/>
          <w:b w:val="1"/>
          <w:rtl w:val="0"/>
        </w:rPr>
        <w:t xml:space="preserve">Do you think ACE’s can be prevented or mitigated?</w:t>
      </w:r>
      <w:r w:rsidDel="00000000" w:rsidR="00000000" w:rsidRPr="00000000">
        <w:rPr>
          <w:b w:val="1"/>
          <w:rtl w:val="0"/>
        </w:rPr>
        <w:t xml:space="preserve"> </w:t>
      </w:r>
    </w:p>
    <w:p w:rsidR="00000000" w:rsidDel="00000000" w:rsidP="00000000" w:rsidRDefault="00000000" w:rsidRPr="00000000" w14:paraId="000000F6">
      <w:pPr>
        <w:spacing w:before="0" w:line="360" w:lineRule="auto"/>
        <w:rPr>
          <w:rFonts w:ascii="Arial" w:cs="Arial" w:eastAsia="Arial" w:hAnsi="Arial"/>
          <w:highlight w:val="white"/>
        </w:rPr>
      </w:pPr>
      <w:r w:rsidDel="00000000" w:rsidR="00000000" w:rsidRPr="00000000">
        <w:rPr>
          <w:rFonts w:ascii="Arial" w:cs="Arial" w:eastAsia="Arial" w:hAnsi="Arial"/>
          <w:rtl w:val="0"/>
        </w:rPr>
        <w:t xml:space="preserve">After being asked whether ACE’s can be prevented or mitigated,there was a large variation of responses,between the 82 reponses, some said that ACE’s can be prevented or mitigated with certain tactics,others were unsure and some said that they believe that they cannot be </w:t>
      </w:r>
      <w:r w:rsidDel="00000000" w:rsidR="00000000" w:rsidRPr="00000000">
        <w:rPr>
          <w:rFonts w:ascii="Arial" w:cs="Arial" w:eastAsia="Arial" w:hAnsi="Arial"/>
          <w:highlight w:val="white"/>
          <w:rtl w:val="0"/>
        </w:rPr>
        <w:t xml:space="preserve">mitigated.</w:t>
      </w:r>
    </w:p>
    <w:p w:rsidR="00000000" w:rsidDel="00000000" w:rsidP="00000000" w:rsidRDefault="00000000" w:rsidRPr="00000000" w14:paraId="000000F7">
      <w:pPr>
        <w:spacing w:after="240" w:before="240" w:line="360" w:lineRule="auto"/>
        <w:rPr>
          <w:rFonts w:ascii="Arial" w:cs="Arial" w:eastAsia="Arial" w:hAnsi="Arial"/>
        </w:rPr>
      </w:pPr>
      <w:r w:rsidDel="00000000" w:rsidR="00000000" w:rsidRPr="00000000">
        <w:rPr>
          <w:rFonts w:ascii="Arial" w:cs="Arial" w:eastAsia="Arial" w:hAnsi="Arial"/>
        </w:rPr>
        <w:drawing>
          <wp:inline distB="114300" distT="114300" distL="114300" distR="114300">
            <wp:extent cx="5731200" cy="1701800"/>
            <wp:effectExtent b="0" l="0" r="0" t="0"/>
            <wp:docPr id="9" name="image9.png"/>
            <a:graphic>
              <a:graphicData uri="http://schemas.openxmlformats.org/drawingml/2006/picture">
                <pic:pic>
                  <pic:nvPicPr>
                    <pic:cNvPr id="0" name="image9.png"/>
                    <pic:cNvPicPr preferRelativeResize="0"/>
                  </pic:nvPicPr>
                  <pic:blipFill>
                    <a:blip r:embed="rId16"/>
                    <a:srcRect b="0" l="0" r="0" t="0"/>
                    <a:stretch>
                      <a:fillRect/>
                    </a:stretch>
                  </pic:blipFill>
                  <pic:spPr>
                    <a:xfrm>
                      <a:off x="0" y="0"/>
                      <a:ext cx="5731200" cy="1701800"/>
                    </a:xfrm>
                    <a:prstGeom prst="rect"/>
                    <a:ln/>
                  </pic:spPr>
                </pic:pic>
              </a:graphicData>
            </a:graphic>
          </wp:inline>
        </w:drawing>
      </w:r>
      <w:r w:rsidDel="00000000" w:rsidR="00000000" w:rsidRPr="00000000">
        <w:rPr>
          <w:rtl w:val="0"/>
        </w:rPr>
      </w:r>
    </w:p>
    <w:p w:rsidR="00000000" w:rsidDel="00000000" w:rsidP="00000000" w:rsidRDefault="00000000" w:rsidRPr="00000000" w14:paraId="000000F8">
      <w:pPr>
        <w:spacing w:after="240" w:before="240" w:line="360" w:lineRule="auto"/>
        <w:rPr>
          <w:rFonts w:ascii="Arial" w:cs="Arial" w:eastAsia="Arial" w:hAnsi="Arial"/>
        </w:rPr>
      </w:pPr>
      <w:r w:rsidDel="00000000" w:rsidR="00000000" w:rsidRPr="00000000">
        <w:rPr>
          <w:rFonts w:ascii="Arial" w:cs="Arial" w:eastAsia="Arial" w:hAnsi="Arial"/>
          <w:rtl w:val="0"/>
        </w:rPr>
        <w:t xml:space="preserve">Table 8</w:t>
      </w:r>
    </w:p>
    <w:p w:rsidR="00000000" w:rsidDel="00000000" w:rsidP="00000000" w:rsidRDefault="00000000" w:rsidRPr="00000000" w14:paraId="000000F9">
      <w:pPr>
        <w:spacing w:after="240" w:before="240" w:line="360" w:lineRule="auto"/>
        <w:rPr>
          <w:rFonts w:ascii="Arial" w:cs="Arial" w:eastAsia="Arial" w:hAnsi="Arial"/>
        </w:rPr>
      </w:pPr>
      <w:r w:rsidDel="00000000" w:rsidR="00000000" w:rsidRPr="00000000">
        <w:rPr>
          <w:rFonts w:ascii="Arial" w:cs="Arial" w:eastAsia="Arial" w:hAnsi="Arial"/>
          <w:rtl w:val="0"/>
        </w:rPr>
        <w:t xml:space="preserve">This word cloud highlights key themes related to child support, ACEs, and mental health. It suggests that awareness, education, and support for children, parents, and families can help mitigate the impact of ACEs. By increasing awareness of ACEs, more support systems such as social care, child protection, and education can be implemented to reduce negative outcomes(Addis et al ,2021). Providing resources to both children and adults ensures early intervention, which may prevent the long-term effects of trauma. The inclusion of words like "helped" and "support children" reinforces the idea that ACEs can be mitigated through targeted assistance and awareness.</w:t>
      </w:r>
    </w:p>
    <w:p w:rsidR="00000000" w:rsidDel="00000000" w:rsidP="00000000" w:rsidRDefault="00000000" w:rsidRPr="00000000" w14:paraId="000000FA">
      <w:pPr>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FB">
      <w:pPr>
        <w:pStyle w:val="Heading3"/>
        <w:spacing w:after="80" w:before="320" w:line="360" w:lineRule="auto"/>
        <w:rPr>
          <w:rFonts w:ascii="Arial" w:cs="Arial" w:eastAsia="Arial" w:hAnsi="Arial"/>
          <w:color w:val="434343"/>
          <w:sz w:val="28"/>
          <w:szCs w:val="28"/>
        </w:rPr>
      </w:pPr>
      <w:bookmarkStart w:colFirst="0" w:colLast="0" w:name="_puk8d5yv4z07" w:id="37"/>
      <w:bookmarkEnd w:id="37"/>
      <w:r w:rsidDel="00000000" w:rsidR="00000000" w:rsidRPr="00000000">
        <w:rPr>
          <w:rFonts w:ascii="Arial" w:cs="Arial" w:eastAsia="Arial" w:hAnsi="Arial"/>
          <w:color w:val="434343"/>
          <w:sz w:val="28"/>
          <w:szCs w:val="28"/>
          <w:rtl w:val="0"/>
        </w:rPr>
        <w:t xml:space="preserve">4.2.9</w:t>
      </w:r>
    </w:p>
    <w:p w:rsidR="00000000" w:rsidDel="00000000" w:rsidP="00000000" w:rsidRDefault="00000000" w:rsidRPr="00000000" w14:paraId="000000FC">
      <w:pPr>
        <w:spacing w:after="80" w:before="320" w:line="360" w:lineRule="auto"/>
        <w:rPr>
          <w:rFonts w:ascii="Arial" w:cs="Arial" w:eastAsia="Arial" w:hAnsi="Arial"/>
          <w:b w:val="1"/>
        </w:rPr>
      </w:pPr>
      <w:r w:rsidDel="00000000" w:rsidR="00000000" w:rsidRPr="00000000">
        <w:rPr>
          <w:rFonts w:ascii="Arial" w:cs="Arial" w:eastAsia="Arial" w:hAnsi="Arial"/>
          <w:rtl w:val="0"/>
        </w:rPr>
        <w:t xml:space="preserve"> </w:t>
      </w:r>
      <w:r w:rsidDel="00000000" w:rsidR="00000000" w:rsidRPr="00000000">
        <w:rPr>
          <w:rFonts w:ascii="Arial" w:cs="Arial" w:eastAsia="Arial" w:hAnsi="Arial"/>
          <w:b w:val="1"/>
          <w:rtl w:val="0"/>
        </w:rPr>
        <w:t xml:space="preserve">How much do you agree with the following statement ?</w:t>
      </w:r>
    </w:p>
    <w:p w:rsidR="00000000" w:rsidDel="00000000" w:rsidP="00000000" w:rsidRDefault="00000000" w:rsidRPr="00000000" w14:paraId="000000FD">
      <w:pPr>
        <w:spacing w:after="120" w:before="360" w:line="360" w:lineRule="auto"/>
        <w:rPr>
          <w:sz w:val="32"/>
          <w:szCs w:val="32"/>
        </w:rPr>
      </w:pPr>
      <w:r w:rsidDel="00000000" w:rsidR="00000000" w:rsidRPr="00000000">
        <w:rPr>
          <w:sz w:val="20"/>
          <w:szCs w:val="20"/>
          <w:rtl w:val="0"/>
        </w:rPr>
        <w:t xml:space="preserve">“ ACEs are strongly associated with a wide range of health problems that can persist throughout a person's lifespan, including an increased risk of substance misuse, serious emotional disturbances, and mental health disorders</w:t>
      </w:r>
      <w:r w:rsidDel="00000000" w:rsidR="00000000" w:rsidRPr="00000000">
        <w:rPr>
          <w:sz w:val="21"/>
          <w:szCs w:val="21"/>
          <w:highlight w:val="white"/>
          <w:rtl w:val="0"/>
        </w:rPr>
        <w:t xml:space="preserve">.”</w:t>
      </w:r>
      <w:r w:rsidDel="00000000" w:rsidR="00000000" w:rsidRPr="00000000">
        <w:rPr>
          <w:rtl w:val="0"/>
        </w:rPr>
      </w:r>
    </w:p>
    <w:p w:rsidR="00000000" w:rsidDel="00000000" w:rsidP="00000000" w:rsidRDefault="00000000" w:rsidRPr="00000000" w14:paraId="000000FE">
      <w:pPr>
        <w:spacing w:after="240" w:before="240" w:line="360" w:lineRule="auto"/>
        <w:rPr>
          <w:rFonts w:ascii="Arial" w:cs="Arial" w:eastAsia="Arial" w:hAnsi="Arial"/>
        </w:rPr>
      </w:pPr>
      <w:r w:rsidDel="00000000" w:rsidR="00000000" w:rsidRPr="00000000">
        <w:rPr>
          <w:rFonts w:ascii="Arial" w:cs="Arial" w:eastAsia="Arial" w:hAnsi="Arial"/>
        </w:rPr>
        <w:drawing>
          <wp:inline distB="114300" distT="114300" distL="114300" distR="114300">
            <wp:extent cx="5731200" cy="2235200"/>
            <wp:effectExtent b="0" l="0" r="0" t="0"/>
            <wp:docPr id="3" name="image5.png"/>
            <a:graphic>
              <a:graphicData uri="http://schemas.openxmlformats.org/drawingml/2006/picture">
                <pic:pic>
                  <pic:nvPicPr>
                    <pic:cNvPr id="0" name="image5.png"/>
                    <pic:cNvPicPr preferRelativeResize="0"/>
                  </pic:nvPicPr>
                  <pic:blipFill>
                    <a:blip r:embed="rId17"/>
                    <a:srcRect b="0" l="0" r="0" t="0"/>
                    <a:stretch>
                      <a:fillRect/>
                    </a:stretch>
                  </pic:blipFill>
                  <pic:spPr>
                    <a:xfrm>
                      <a:off x="0" y="0"/>
                      <a:ext cx="5731200" cy="2235200"/>
                    </a:xfrm>
                    <a:prstGeom prst="rect"/>
                    <a:ln/>
                  </pic:spPr>
                </pic:pic>
              </a:graphicData>
            </a:graphic>
          </wp:inline>
        </w:drawing>
      </w:r>
      <w:r w:rsidDel="00000000" w:rsidR="00000000" w:rsidRPr="00000000">
        <w:rPr>
          <w:rtl w:val="0"/>
        </w:rPr>
      </w:r>
    </w:p>
    <w:p w:rsidR="00000000" w:rsidDel="00000000" w:rsidP="00000000" w:rsidRDefault="00000000" w:rsidRPr="00000000" w14:paraId="000000FF">
      <w:pPr>
        <w:spacing w:after="240" w:before="240" w:line="360" w:lineRule="auto"/>
        <w:rPr>
          <w:rFonts w:ascii="Arial" w:cs="Arial" w:eastAsia="Arial" w:hAnsi="Arial"/>
        </w:rPr>
      </w:pPr>
      <w:r w:rsidDel="00000000" w:rsidR="00000000" w:rsidRPr="00000000">
        <w:rPr>
          <w:rFonts w:ascii="Arial" w:cs="Arial" w:eastAsia="Arial" w:hAnsi="Arial"/>
          <w:rtl w:val="0"/>
        </w:rPr>
        <w:t xml:space="preserve">Table 9</w:t>
      </w:r>
    </w:p>
    <w:p w:rsidR="00000000" w:rsidDel="00000000" w:rsidP="00000000" w:rsidRDefault="00000000" w:rsidRPr="00000000" w14:paraId="00000100">
      <w:pPr>
        <w:spacing w:after="240" w:before="240" w:line="360" w:lineRule="auto"/>
        <w:rPr>
          <w:rFonts w:ascii="Arial" w:cs="Arial" w:eastAsia="Arial" w:hAnsi="Arial"/>
        </w:rPr>
      </w:pPr>
      <w:r w:rsidDel="00000000" w:rsidR="00000000" w:rsidRPr="00000000">
        <w:rPr>
          <w:rFonts w:ascii="Arial" w:cs="Arial" w:eastAsia="Arial" w:hAnsi="Arial"/>
          <w:rtl w:val="0"/>
        </w:rPr>
        <w:t xml:space="preserve">This graph presents survey results on public agreement with the statement that ACEs are strongly linked to long-term health issues. The average rating of 2.46 indicates a general idea that the public believe that ACEs have a significant impact on health. Notably, 31 respondents fully agreed</w:t>
      </w:r>
      <w:r w:rsidDel="00000000" w:rsidR="00000000" w:rsidRPr="00000000">
        <w:rPr>
          <w:rFonts w:ascii="Arial" w:cs="Arial" w:eastAsia="Arial" w:hAnsi="Arial"/>
          <w:highlight w:val="white"/>
          <w:rtl w:val="0"/>
        </w:rPr>
        <w:t xml:space="preserve">, whilst o</w:t>
      </w:r>
      <w:r w:rsidDel="00000000" w:rsidR="00000000" w:rsidRPr="00000000">
        <w:rPr>
          <w:rFonts w:ascii="Arial" w:cs="Arial" w:eastAsia="Arial" w:hAnsi="Arial"/>
          <w:rtl w:val="0"/>
        </w:rPr>
        <w:t xml:space="preserve">nly 11 fully disagreed. However, the presence of a large proportion of responses in Level 3 suggests that there is some uncertainty or gaps in knowledge. This reflects the various levels of public awareness, with some individuals recognising that ACEs' impact health, but oth</w:t>
      </w:r>
      <w:r w:rsidDel="00000000" w:rsidR="00000000" w:rsidRPr="00000000">
        <w:rPr>
          <w:rFonts w:ascii="Arial" w:cs="Arial" w:eastAsia="Arial" w:hAnsi="Arial"/>
          <w:highlight w:val="white"/>
          <w:rtl w:val="0"/>
        </w:rPr>
        <w:t xml:space="preserve">ers remain </w:t>
      </w:r>
      <w:r w:rsidDel="00000000" w:rsidR="00000000" w:rsidRPr="00000000">
        <w:rPr>
          <w:rFonts w:ascii="Arial" w:cs="Arial" w:eastAsia="Arial" w:hAnsi="Arial"/>
          <w:rtl w:val="0"/>
        </w:rPr>
        <w:t xml:space="preserve">skeptical or uninformed. The conflicting answers emphasise the need for more information and understanding about ACEs and their long-term effects. Campaigns, education, and policy discussions aimed at raising public knowledge could enhance comprehension and promote actions that lessen the consequences of ACEs, thereby assisting in the reduction of related risks including substance misuse, criminal activity, and mental health issues(</w:t>
      </w:r>
      <w:hyperlink r:id="rId18">
        <w:r w:rsidDel="00000000" w:rsidR="00000000" w:rsidRPr="00000000">
          <w:rPr>
            <w:rFonts w:ascii="Arial" w:cs="Arial" w:eastAsia="Arial" w:hAnsi="Arial"/>
            <w:rtl w:val="0"/>
          </w:rPr>
          <w:t xml:space="preserve">Stewart-Tufescu</w:t>
        </w:r>
      </w:hyperlink>
      <w:r w:rsidDel="00000000" w:rsidR="00000000" w:rsidRPr="00000000">
        <w:rPr>
          <w:rFonts w:ascii="Arial" w:cs="Arial" w:eastAsia="Arial" w:hAnsi="Arial"/>
          <w:highlight w:val="white"/>
          <w:rtl w:val="0"/>
        </w:rPr>
        <w:t xml:space="preserve"> et al,2022)</w:t>
      </w:r>
      <w:r w:rsidDel="00000000" w:rsidR="00000000" w:rsidRPr="00000000">
        <w:rPr>
          <w:rFonts w:ascii="Arial" w:cs="Arial" w:eastAsia="Arial" w:hAnsi="Arial"/>
          <w:rtl w:val="0"/>
        </w:rPr>
        <w:t xml:space="preserve">.</w:t>
      </w:r>
    </w:p>
    <w:p w:rsidR="00000000" w:rsidDel="00000000" w:rsidP="00000000" w:rsidRDefault="00000000" w:rsidRPr="00000000" w14:paraId="00000101">
      <w:pPr>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102">
      <w:pPr>
        <w:pStyle w:val="Heading2"/>
        <w:spacing w:after="240" w:before="240" w:line="360" w:lineRule="auto"/>
        <w:rPr>
          <w:rFonts w:ascii="Arial" w:cs="Arial" w:eastAsia="Arial" w:hAnsi="Arial"/>
          <w:color w:val="000000"/>
          <w:sz w:val="22"/>
          <w:szCs w:val="22"/>
        </w:rPr>
      </w:pPr>
      <w:bookmarkStart w:colFirst="0" w:colLast="0" w:name="_8frf74gszr0s" w:id="38"/>
      <w:bookmarkEnd w:id="38"/>
      <w:r w:rsidDel="00000000" w:rsidR="00000000" w:rsidRPr="00000000">
        <w:rPr>
          <w:rtl w:val="0"/>
        </w:rPr>
      </w:r>
    </w:p>
    <w:p w:rsidR="00000000" w:rsidDel="00000000" w:rsidP="00000000" w:rsidRDefault="00000000" w:rsidRPr="00000000" w14:paraId="00000103">
      <w:pPr>
        <w:pStyle w:val="Heading3"/>
        <w:spacing w:after="80" w:before="320" w:line="360" w:lineRule="auto"/>
        <w:rPr>
          <w:rFonts w:ascii="Arial" w:cs="Arial" w:eastAsia="Arial" w:hAnsi="Arial"/>
          <w:color w:val="434343"/>
          <w:sz w:val="28"/>
          <w:szCs w:val="28"/>
        </w:rPr>
      </w:pPr>
      <w:bookmarkStart w:colFirst="0" w:colLast="0" w:name="_no13a0l942z2" w:id="39"/>
      <w:bookmarkEnd w:id="39"/>
      <w:r w:rsidDel="00000000" w:rsidR="00000000" w:rsidRPr="00000000">
        <w:rPr>
          <w:rFonts w:ascii="Arial" w:cs="Arial" w:eastAsia="Arial" w:hAnsi="Arial"/>
          <w:color w:val="434343"/>
          <w:sz w:val="28"/>
          <w:szCs w:val="28"/>
          <w:rtl w:val="0"/>
        </w:rPr>
        <w:t xml:space="preserve">4.2.10 </w:t>
      </w:r>
    </w:p>
    <w:p w:rsidR="00000000" w:rsidDel="00000000" w:rsidP="00000000" w:rsidRDefault="00000000" w:rsidRPr="00000000" w14:paraId="00000104">
      <w:pPr>
        <w:spacing w:after="80" w:before="320" w:line="360" w:lineRule="auto"/>
        <w:rPr>
          <w:rFonts w:ascii="Arial" w:cs="Arial" w:eastAsia="Arial" w:hAnsi="Arial"/>
          <w:b w:val="1"/>
        </w:rPr>
      </w:pPr>
      <w:r w:rsidDel="00000000" w:rsidR="00000000" w:rsidRPr="00000000">
        <w:rPr>
          <w:rFonts w:ascii="Arial" w:cs="Arial" w:eastAsia="Arial" w:hAnsi="Arial"/>
          <w:b w:val="1"/>
          <w:rtl w:val="0"/>
        </w:rPr>
        <w:t xml:space="preserve">On a scale of 1-5.  Do you believe that individuals who experience adverse childhood experiences are more likely to turn to criminal behaviour?</w:t>
      </w:r>
    </w:p>
    <w:p w:rsidR="00000000" w:rsidDel="00000000" w:rsidP="00000000" w:rsidRDefault="00000000" w:rsidRPr="00000000" w14:paraId="00000105">
      <w:pPr>
        <w:spacing w:after="240" w:before="240" w:line="360" w:lineRule="auto"/>
        <w:rPr>
          <w:rFonts w:ascii="Arial" w:cs="Arial" w:eastAsia="Arial" w:hAnsi="Arial"/>
        </w:rPr>
      </w:pPr>
      <w:r w:rsidDel="00000000" w:rsidR="00000000" w:rsidRPr="00000000">
        <w:rPr>
          <w:rFonts w:ascii="Arial" w:cs="Arial" w:eastAsia="Arial" w:hAnsi="Arial"/>
        </w:rPr>
        <w:drawing>
          <wp:inline distB="114300" distT="114300" distL="114300" distR="114300">
            <wp:extent cx="5731200" cy="2362200"/>
            <wp:effectExtent b="0" l="0" r="0" t="0"/>
            <wp:docPr id="4" name="image14.png"/>
            <a:graphic>
              <a:graphicData uri="http://schemas.openxmlformats.org/drawingml/2006/picture">
                <pic:pic>
                  <pic:nvPicPr>
                    <pic:cNvPr id="0" name="image14.png"/>
                    <pic:cNvPicPr preferRelativeResize="0"/>
                  </pic:nvPicPr>
                  <pic:blipFill>
                    <a:blip r:embed="rId19"/>
                    <a:srcRect b="0" l="0" r="0" t="0"/>
                    <a:stretch>
                      <a:fillRect/>
                    </a:stretch>
                  </pic:blipFill>
                  <pic:spPr>
                    <a:xfrm>
                      <a:off x="0" y="0"/>
                      <a:ext cx="5731200" cy="2362200"/>
                    </a:xfrm>
                    <a:prstGeom prst="rect"/>
                    <a:ln/>
                  </pic:spPr>
                </pic:pic>
              </a:graphicData>
            </a:graphic>
          </wp:inline>
        </w:drawing>
      </w:r>
      <w:r w:rsidDel="00000000" w:rsidR="00000000" w:rsidRPr="00000000">
        <w:rPr>
          <w:rtl w:val="0"/>
        </w:rPr>
      </w:r>
    </w:p>
    <w:p w:rsidR="00000000" w:rsidDel="00000000" w:rsidP="00000000" w:rsidRDefault="00000000" w:rsidRPr="00000000" w14:paraId="00000106">
      <w:pPr>
        <w:spacing w:after="240" w:before="240" w:line="360" w:lineRule="auto"/>
        <w:rPr>
          <w:rFonts w:ascii="Arial" w:cs="Arial" w:eastAsia="Arial" w:hAnsi="Arial"/>
        </w:rPr>
      </w:pPr>
      <w:r w:rsidDel="00000000" w:rsidR="00000000" w:rsidRPr="00000000">
        <w:rPr>
          <w:rFonts w:ascii="Arial" w:cs="Arial" w:eastAsia="Arial" w:hAnsi="Arial"/>
          <w:rtl w:val="0"/>
        </w:rPr>
        <w:t xml:space="preserve">The survey's findings show that opinions on the relationship between criminal behaviour and ACEs are divided. There is a minor tendency to believe in this connection, with an average rating of 2.63, although</w:t>
      </w:r>
      <w:r w:rsidDel="00000000" w:rsidR="00000000" w:rsidRPr="00000000">
        <w:rPr>
          <w:rFonts w:ascii="Arial" w:cs="Arial" w:eastAsia="Arial" w:hAnsi="Arial"/>
          <w:highlight w:val="white"/>
          <w:rtl w:val="0"/>
        </w:rPr>
        <w:t xml:space="preserve"> a sizable por</w:t>
      </w:r>
      <w:r w:rsidDel="00000000" w:rsidR="00000000" w:rsidRPr="00000000">
        <w:rPr>
          <w:rFonts w:ascii="Arial" w:cs="Arial" w:eastAsia="Arial" w:hAnsi="Arial"/>
          <w:rtl w:val="0"/>
        </w:rPr>
        <w:t xml:space="preserve">tion is still unsure. 51 respondents selected Level 3, indicating ambivalence or a lack of strong belief, whereas 17 respondents strongly believe in the association. Just five people completely opposed the idea.According to this distribution, there is some, but not much public awareness of ACEs and their long-term impacts, including possible behavioural repercussions. Although many respondents acknowledge that ACEs influence behaviour, they are unsure of how directly they relate to criminal action. These findings underline the importance of trauma-informed interventions in lowering the likelihood of adverse life outcomes and the necessity for additional education on the subject. Raising knowledge may cause the general public to view ACEs' wider societal impact more strongly(Morton et al,2022).</w:t>
      </w:r>
    </w:p>
    <w:p w:rsidR="00000000" w:rsidDel="00000000" w:rsidP="00000000" w:rsidRDefault="00000000" w:rsidRPr="00000000" w14:paraId="00000107">
      <w:pPr>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108">
      <w:pPr>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109">
      <w:pPr>
        <w:pStyle w:val="Heading2"/>
        <w:spacing w:after="240" w:before="240" w:line="360" w:lineRule="auto"/>
        <w:rPr>
          <w:rFonts w:ascii="Arial" w:cs="Arial" w:eastAsia="Arial" w:hAnsi="Arial"/>
          <w:color w:val="000000"/>
          <w:sz w:val="32"/>
          <w:szCs w:val="32"/>
        </w:rPr>
      </w:pPr>
      <w:bookmarkStart w:colFirst="0" w:colLast="0" w:name="_prhynw3jo4iq" w:id="40"/>
      <w:bookmarkEnd w:id="40"/>
      <w:r w:rsidDel="00000000" w:rsidR="00000000" w:rsidRPr="00000000">
        <w:rPr>
          <w:rFonts w:ascii="Arial" w:cs="Arial" w:eastAsia="Arial" w:hAnsi="Arial"/>
          <w:color w:val="000000"/>
          <w:sz w:val="32"/>
          <w:szCs w:val="32"/>
          <w:rtl w:val="0"/>
        </w:rPr>
        <w:t xml:space="preserve">4.3 Conclusion</w:t>
      </w:r>
    </w:p>
    <w:p w:rsidR="00000000" w:rsidDel="00000000" w:rsidP="00000000" w:rsidRDefault="00000000" w:rsidRPr="00000000" w14:paraId="0000010A">
      <w:pPr>
        <w:spacing w:after="240" w:before="240" w:line="360" w:lineRule="auto"/>
        <w:rPr/>
      </w:pPr>
      <w:r w:rsidDel="00000000" w:rsidR="00000000" w:rsidRPr="00000000">
        <w:rPr>
          <w:rFonts w:ascii="Arial" w:cs="Arial" w:eastAsia="Arial" w:hAnsi="Arial"/>
          <w:rtl w:val="0"/>
        </w:rPr>
        <w:t xml:space="preserve">Therefore,to conclude,it can be noted that public awareness of ACEs and their long-term effects is growing, but there remains a lack of deep understanding, specifically when looking at their connection to crimin</w:t>
      </w:r>
      <w:r w:rsidDel="00000000" w:rsidR="00000000" w:rsidRPr="00000000">
        <w:rPr>
          <w:rFonts w:ascii="Arial" w:cs="Arial" w:eastAsia="Arial" w:hAnsi="Arial"/>
          <w:highlight w:val="white"/>
          <w:rtl w:val="0"/>
        </w:rPr>
        <w:t xml:space="preserve">al behaviour. The survey results indicate that whilst m</w:t>
      </w:r>
      <w:r w:rsidDel="00000000" w:rsidR="00000000" w:rsidRPr="00000000">
        <w:rPr>
          <w:rFonts w:ascii="Arial" w:cs="Arial" w:eastAsia="Arial" w:hAnsi="Arial"/>
          <w:rtl w:val="0"/>
        </w:rPr>
        <w:t xml:space="preserve">any people acknowledge a link between ACEs and negative life outcomes, uncertainty persists. This suggests that education and public discourse on ACE</w:t>
      </w:r>
      <w:r w:rsidDel="00000000" w:rsidR="00000000" w:rsidRPr="00000000">
        <w:rPr>
          <w:rFonts w:ascii="Arial" w:cs="Arial" w:eastAsia="Arial" w:hAnsi="Arial"/>
          <w:highlight w:val="white"/>
          <w:rtl w:val="0"/>
        </w:rPr>
        <w:t xml:space="preserve">s need to be expanded, ensuring that people understand how early trauma influences emotional, behavioural, and soc</w:t>
      </w:r>
      <w:r w:rsidDel="00000000" w:rsidR="00000000" w:rsidRPr="00000000">
        <w:rPr>
          <w:rFonts w:ascii="Arial" w:cs="Arial" w:eastAsia="Arial" w:hAnsi="Arial"/>
          <w:rtl w:val="0"/>
        </w:rPr>
        <w:t xml:space="preserve">ial development(Gray et al,2021).ACE-related teaching should be incorporated into the criminal justice, healthcare, and educational sectors in order to raise awareness. People can learn more about the significance of trauma-informed approaches in prevention and rehabilitation through public campaigns, media coverage, and professional training. Raising awareness may also aid in changing public attitudes, lessening the stigma associated with childhood hardship and encouraging early intervention techniques(Doors,2023)</w:t>
      </w:r>
      <w:r w:rsidDel="00000000" w:rsidR="00000000" w:rsidRPr="00000000">
        <w:rPr>
          <w:rtl w:val="0"/>
        </w:rPr>
      </w:r>
    </w:p>
    <w:p w:rsidR="00000000" w:rsidDel="00000000" w:rsidP="00000000" w:rsidRDefault="00000000" w:rsidRPr="00000000" w14:paraId="0000010B">
      <w:pPr>
        <w:rPr/>
      </w:pPr>
      <w:r w:rsidDel="00000000" w:rsidR="00000000" w:rsidRPr="00000000">
        <w:rPr>
          <w:rtl w:val="0"/>
        </w:rPr>
      </w:r>
    </w:p>
    <w:p w:rsidR="00000000" w:rsidDel="00000000" w:rsidP="00000000" w:rsidRDefault="00000000" w:rsidRPr="00000000" w14:paraId="0000010C">
      <w:pPr>
        <w:rPr/>
      </w:pPr>
      <w:r w:rsidDel="00000000" w:rsidR="00000000" w:rsidRPr="00000000">
        <w:rPr>
          <w:rtl w:val="0"/>
        </w:rPr>
      </w:r>
    </w:p>
    <w:p w:rsidR="00000000" w:rsidDel="00000000" w:rsidP="00000000" w:rsidRDefault="00000000" w:rsidRPr="00000000" w14:paraId="0000010D">
      <w:pPr>
        <w:rPr/>
      </w:pPr>
      <w:r w:rsidDel="00000000" w:rsidR="00000000" w:rsidRPr="00000000">
        <w:rPr>
          <w:rtl w:val="0"/>
        </w:rPr>
      </w:r>
    </w:p>
    <w:p w:rsidR="00000000" w:rsidDel="00000000" w:rsidP="00000000" w:rsidRDefault="00000000" w:rsidRPr="00000000" w14:paraId="0000010E">
      <w:pPr>
        <w:pStyle w:val="Heading1"/>
        <w:rPr>
          <w:rFonts w:ascii="Arial" w:cs="Arial" w:eastAsia="Arial" w:hAnsi="Arial"/>
          <w:color w:val="000000"/>
        </w:rPr>
      </w:pPr>
      <w:bookmarkStart w:colFirst="0" w:colLast="0" w:name="_oswbrbuh4k0q" w:id="41"/>
      <w:bookmarkEnd w:id="41"/>
      <w:r w:rsidDel="00000000" w:rsidR="00000000" w:rsidRPr="00000000">
        <w:rPr>
          <w:rtl w:val="0"/>
        </w:rPr>
      </w:r>
    </w:p>
    <w:p w:rsidR="00000000" w:rsidDel="00000000" w:rsidP="00000000" w:rsidRDefault="00000000" w:rsidRPr="00000000" w14:paraId="0000010F">
      <w:pPr>
        <w:pStyle w:val="Heading1"/>
        <w:rPr>
          <w:rFonts w:ascii="Arial" w:cs="Arial" w:eastAsia="Arial" w:hAnsi="Arial"/>
          <w:color w:val="000000"/>
        </w:rPr>
      </w:pPr>
      <w:bookmarkStart w:colFirst="0" w:colLast="0" w:name="_7u9e7sdbadcg" w:id="42"/>
      <w:bookmarkEnd w:id="42"/>
      <w:r w:rsidDel="00000000" w:rsidR="00000000" w:rsidRPr="00000000">
        <w:rPr>
          <w:rtl w:val="0"/>
        </w:rPr>
      </w:r>
    </w:p>
    <w:p w:rsidR="00000000" w:rsidDel="00000000" w:rsidP="00000000" w:rsidRDefault="00000000" w:rsidRPr="00000000" w14:paraId="00000110">
      <w:pPr>
        <w:pStyle w:val="Heading1"/>
        <w:rPr>
          <w:rFonts w:ascii="Arial" w:cs="Arial" w:eastAsia="Arial" w:hAnsi="Arial"/>
          <w:color w:val="000000"/>
        </w:rPr>
      </w:pPr>
      <w:bookmarkStart w:colFirst="0" w:colLast="0" w:name="_x74kcg2pe64d" w:id="43"/>
      <w:bookmarkEnd w:id="43"/>
      <w:r w:rsidDel="00000000" w:rsidR="00000000" w:rsidRPr="00000000">
        <w:rPr>
          <w:rtl w:val="0"/>
        </w:rPr>
      </w:r>
    </w:p>
    <w:p w:rsidR="00000000" w:rsidDel="00000000" w:rsidP="00000000" w:rsidRDefault="00000000" w:rsidRPr="00000000" w14:paraId="00000111">
      <w:pPr>
        <w:pStyle w:val="Heading1"/>
        <w:rPr>
          <w:rFonts w:ascii="Arial" w:cs="Arial" w:eastAsia="Arial" w:hAnsi="Arial"/>
          <w:color w:val="000000"/>
        </w:rPr>
      </w:pPr>
      <w:bookmarkStart w:colFirst="0" w:colLast="0" w:name="_qbypt4t7yyjv" w:id="44"/>
      <w:bookmarkEnd w:id="44"/>
      <w:r w:rsidDel="00000000" w:rsidR="00000000" w:rsidRPr="00000000">
        <w:rPr>
          <w:rtl w:val="0"/>
        </w:rPr>
      </w:r>
    </w:p>
    <w:p w:rsidR="00000000" w:rsidDel="00000000" w:rsidP="00000000" w:rsidRDefault="00000000" w:rsidRPr="00000000" w14:paraId="00000112">
      <w:pPr>
        <w:pStyle w:val="Heading1"/>
        <w:rPr>
          <w:rFonts w:ascii="Arial" w:cs="Arial" w:eastAsia="Arial" w:hAnsi="Arial"/>
          <w:color w:val="000000"/>
        </w:rPr>
      </w:pPr>
      <w:bookmarkStart w:colFirst="0" w:colLast="0" w:name="_c8am7qz9q0wv" w:id="45"/>
      <w:bookmarkEnd w:id="45"/>
      <w:r w:rsidDel="00000000" w:rsidR="00000000" w:rsidRPr="00000000">
        <w:rPr>
          <w:rtl w:val="0"/>
        </w:rPr>
      </w:r>
    </w:p>
    <w:p w:rsidR="00000000" w:rsidDel="00000000" w:rsidP="00000000" w:rsidRDefault="00000000" w:rsidRPr="00000000" w14:paraId="00000113">
      <w:pPr>
        <w:pStyle w:val="Heading1"/>
        <w:rPr>
          <w:rFonts w:ascii="Arial" w:cs="Arial" w:eastAsia="Arial" w:hAnsi="Arial"/>
          <w:color w:val="000000"/>
        </w:rPr>
      </w:pPr>
      <w:bookmarkStart w:colFirst="0" w:colLast="0" w:name="_zcv2625u5mqt" w:id="46"/>
      <w:bookmarkEnd w:id="46"/>
      <w:r w:rsidDel="00000000" w:rsidR="00000000" w:rsidRPr="00000000">
        <w:rPr>
          <w:rtl w:val="0"/>
        </w:rPr>
      </w:r>
    </w:p>
    <w:p w:rsidR="00000000" w:rsidDel="00000000" w:rsidP="00000000" w:rsidRDefault="00000000" w:rsidRPr="00000000" w14:paraId="00000114">
      <w:pPr>
        <w:spacing w:before="0" w:line="360" w:lineRule="auto"/>
        <w:rPr>
          <w:rFonts w:ascii="Arial" w:cs="Arial" w:eastAsia="Arial" w:hAnsi="Arial"/>
        </w:rPr>
      </w:pPr>
      <w:r w:rsidDel="00000000" w:rsidR="00000000" w:rsidRPr="00000000">
        <w:rPr>
          <w:rtl w:val="0"/>
        </w:rPr>
      </w:r>
    </w:p>
    <w:p w:rsidR="00000000" w:rsidDel="00000000" w:rsidP="00000000" w:rsidRDefault="00000000" w:rsidRPr="00000000" w14:paraId="00000115">
      <w:pPr>
        <w:pStyle w:val="Heading1"/>
        <w:spacing w:after="120" w:before="360" w:line="360" w:lineRule="auto"/>
        <w:rPr>
          <w:color w:val="000000"/>
        </w:rPr>
      </w:pPr>
      <w:bookmarkStart w:colFirst="0" w:colLast="0" w:name="_bkvvu8ohu3tz" w:id="47"/>
      <w:bookmarkEnd w:id="47"/>
      <w:r w:rsidDel="00000000" w:rsidR="00000000" w:rsidRPr="00000000">
        <w:rPr>
          <w:color w:val="000000"/>
          <w:rtl w:val="0"/>
        </w:rPr>
        <w:t xml:space="preserve">Chapter five- Conclusion</w:t>
      </w:r>
    </w:p>
    <w:p w:rsidR="00000000" w:rsidDel="00000000" w:rsidP="00000000" w:rsidRDefault="00000000" w:rsidRPr="00000000" w14:paraId="00000116">
      <w:pPr>
        <w:pStyle w:val="Heading2"/>
        <w:spacing w:after="120" w:before="360" w:line="360" w:lineRule="auto"/>
        <w:rPr>
          <w:rFonts w:ascii="Arial" w:cs="Arial" w:eastAsia="Arial" w:hAnsi="Arial"/>
          <w:color w:val="000000"/>
          <w:sz w:val="32"/>
          <w:szCs w:val="32"/>
        </w:rPr>
      </w:pPr>
      <w:bookmarkStart w:colFirst="0" w:colLast="0" w:name="_9253v9ml0klt" w:id="48"/>
      <w:bookmarkEnd w:id="48"/>
      <w:r w:rsidDel="00000000" w:rsidR="00000000" w:rsidRPr="00000000">
        <w:rPr>
          <w:rFonts w:ascii="Arial" w:cs="Arial" w:eastAsia="Arial" w:hAnsi="Arial"/>
          <w:color w:val="000000"/>
          <w:sz w:val="32"/>
          <w:szCs w:val="32"/>
          <w:rtl w:val="0"/>
        </w:rPr>
        <w:t xml:space="preserve">5.1 Introduction </w:t>
      </w:r>
    </w:p>
    <w:p w:rsidR="00000000" w:rsidDel="00000000" w:rsidP="00000000" w:rsidRDefault="00000000" w:rsidRPr="00000000" w14:paraId="00000117">
      <w:pPr>
        <w:spacing w:before="0" w:line="360" w:lineRule="auto"/>
        <w:rPr>
          <w:rFonts w:ascii="Arial" w:cs="Arial" w:eastAsia="Arial" w:hAnsi="Arial"/>
          <w:highlight w:val="white"/>
        </w:rPr>
      </w:pPr>
      <w:r w:rsidDel="00000000" w:rsidR="00000000" w:rsidRPr="00000000">
        <w:rPr>
          <w:rFonts w:ascii="Arial" w:cs="Arial" w:eastAsia="Arial" w:hAnsi="Arial"/>
          <w:rtl w:val="0"/>
        </w:rPr>
        <w:t xml:space="preserve">The overall aim of this study was to build a better comprehension of the link between ACEs and criminality in adulthood.</w:t>
      </w:r>
      <w:r w:rsidDel="00000000" w:rsidR="00000000" w:rsidRPr="00000000">
        <w:rPr>
          <w:rFonts w:ascii="Arial" w:cs="Arial" w:eastAsia="Arial" w:hAnsi="Arial"/>
          <w:highlight w:val="white"/>
          <w:rtl w:val="0"/>
        </w:rPr>
        <w:t xml:space="preserve">Throughout,the summary of findings for each specific objective will be discussed as well as the recommendations for any potential limitations within the research.</w:t>
      </w:r>
    </w:p>
    <w:p w:rsidR="00000000" w:rsidDel="00000000" w:rsidP="00000000" w:rsidRDefault="00000000" w:rsidRPr="00000000" w14:paraId="00000118">
      <w:pPr>
        <w:spacing w:before="0" w:line="360" w:lineRule="auto"/>
        <w:rPr>
          <w:rFonts w:ascii="Arial" w:cs="Arial" w:eastAsia="Arial" w:hAnsi="Arial"/>
        </w:rPr>
      </w:pPr>
      <w:r w:rsidDel="00000000" w:rsidR="00000000" w:rsidRPr="00000000">
        <w:rPr>
          <w:rFonts w:ascii="Arial" w:cs="Arial" w:eastAsia="Arial" w:hAnsi="Arial"/>
          <w:rtl w:val="0"/>
        </w:rPr>
        <w:t xml:space="preserve">The research objectives for this are :</w:t>
      </w:r>
    </w:p>
    <w:p w:rsidR="00000000" w:rsidDel="00000000" w:rsidP="00000000" w:rsidRDefault="00000000" w:rsidRPr="00000000" w14:paraId="00000119">
      <w:pPr>
        <w:numPr>
          <w:ilvl w:val="0"/>
          <w:numId w:val="3"/>
        </w:numPr>
        <w:spacing w:before="0" w:line="360" w:lineRule="auto"/>
        <w:ind w:left="720" w:hanging="360"/>
        <w:rPr>
          <w:rFonts w:ascii="Arial" w:cs="Arial" w:eastAsia="Arial" w:hAnsi="Arial"/>
        </w:rPr>
      </w:pPr>
      <w:r w:rsidDel="00000000" w:rsidR="00000000" w:rsidRPr="00000000">
        <w:rPr>
          <w:rFonts w:ascii="Arial" w:cs="Arial" w:eastAsia="Arial" w:hAnsi="Arial"/>
          <w:rtl w:val="0"/>
        </w:rPr>
        <w:t xml:space="preserve">Explore the negative outcomes associated with ACEs. </w:t>
      </w:r>
    </w:p>
    <w:p w:rsidR="00000000" w:rsidDel="00000000" w:rsidP="00000000" w:rsidRDefault="00000000" w:rsidRPr="00000000" w14:paraId="0000011A">
      <w:pPr>
        <w:numPr>
          <w:ilvl w:val="0"/>
          <w:numId w:val="3"/>
        </w:numPr>
        <w:spacing w:before="0" w:line="360" w:lineRule="auto"/>
        <w:ind w:left="720" w:hanging="360"/>
        <w:rPr>
          <w:rFonts w:ascii="Arial" w:cs="Arial" w:eastAsia="Arial" w:hAnsi="Arial"/>
        </w:rPr>
      </w:pPr>
      <w:r w:rsidDel="00000000" w:rsidR="00000000" w:rsidRPr="00000000">
        <w:rPr>
          <w:rFonts w:ascii="Arial" w:cs="Arial" w:eastAsia="Arial" w:hAnsi="Arial"/>
          <w:rtl w:val="0"/>
        </w:rPr>
        <w:t xml:space="preserve">Review existing literature to identify the likelihood of criminality in adulthood wher</w:t>
      </w:r>
      <w:r w:rsidDel="00000000" w:rsidR="00000000" w:rsidRPr="00000000">
        <w:rPr>
          <w:rFonts w:ascii="Arial" w:cs="Arial" w:eastAsia="Arial" w:hAnsi="Arial"/>
          <w:highlight w:val="white"/>
          <w:rtl w:val="0"/>
        </w:rPr>
        <w:t xml:space="preserve">e ACEs </w:t>
      </w:r>
      <w:r w:rsidDel="00000000" w:rsidR="00000000" w:rsidRPr="00000000">
        <w:rPr>
          <w:rFonts w:ascii="Arial" w:cs="Arial" w:eastAsia="Arial" w:hAnsi="Arial"/>
          <w:rtl w:val="0"/>
        </w:rPr>
        <w:t xml:space="preserve">have been present</w:t>
      </w:r>
    </w:p>
    <w:p w:rsidR="00000000" w:rsidDel="00000000" w:rsidP="00000000" w:rsidRDefault="00000000" w:rsidRPr="00000000" w14:paraId="0000011B">
      <w:pPr>
        <w:numPr>
          <w:ilvl w:val="0"/>
          <w:numId w:val="3"/>
        </w:numPr>
        <w:spacing w:before="0" w:line="360" w:lineRule="auto"/>
        <w:ind w:left="720" w:hanging="360"/>
        <w:rPr>
          <w:rFonts w:ascii="Arial" w:cs="Arial" w:eastAsia="Arial" w:hAnsi="Arial"/>
          <w:highlight w:val="white"/>
        </w:rPr>
      </w:pPr>
      <w:r w:rsidDel="00000000" w:rsidR="00000000" w:rsidRPr="00000000">
        <w:rPr>
          <w:rFonts w:ascii="Arial" w:cs="Arial" w:eastAsia="Arial" w:hAnsi="Arial"/>
          <w:highlight w:val="white"/>
          <w:rtl w:val="0"/>
        </w:rPr>
        <w:t xml:space="preserve">Evaluate public awareness of ACEs and the links with criminality.</w:t>
      </w:r>
    </w:p>
    <w:p w:rsidR="00000000" w:rsidDel="00000000" w:rsidP="00000000" w:rsidRDefault="00000000" w:rsidRPr="00000000" w14:paraId="0000011C">
      <w:pPr>
        <w:spacing w:before="0" w:line="360" w:lineRule="auto"/>
        <w:rPr>
          <w:rFonts w:ascii="Arial" w:cs="Arial" w:eastAsia="Arial" w:hAnsi="Arial"/>
          <w:highlight w:val="white"/>
        </w:rPr>
      </w:pPr>
      <w:r w:rsidDel="00000000" w:rsidR="00000000" w:rsidRPr="00000000">
        <w:rPr>
          <w:rtl w:val="0"/>
        </w:rPr>
      </w:r>
    </w:p>
    <w:p w:rsidR="00000000" w:rsidDel="00000000" w:rsidP="00000000" w:rsidRDefault="00000000" w:rsidRPr="00000000" w14:paraId="0000011D">
      <w:pPr>
        <w:pStyle w:val="Heading2"/>
        <w:spacing w:after="120" w:before="360" w:line="360" w:lineRule="auto"/>
        <w:rPr>
          <w:rFonts w:ascii="Arial" w:cs="Arial" w:eastAsia="Arial" w:hAnsi="Arial"/>
          <w:color w:val="000000"/>
          <w:sz w:val="32"/>
          <w:szCs w:val="32"/>
        </w:rPr>
      </w:pPr>
      <w:bookmarkStart w:colFirst="0" w:colLast="0" w:name="_wc1ja628cxch" w:id="49"/>
      <w:bookmarkEnd w:id="49"/>
      <w:r w:rsidDel="00000000" w:rsidR="00000000" w:rsidRPr="00000000">
        <w:rPr>
          <w:rFonts w:ascii="Arial" w:cs="Arial" w:eastAsia="Arial" w:hAnsi="Arial"/>
          <w:color w:val="000000"/>
          <w:sz w:val="32"/>
          <w:szCs w:val="32"/>
          <w:rtl w:val="0"/>
        </w:rPr>
        <w:t xml:space="preserve">5.2 Research objectives</w:t>
      </w:r>
    </w:p>
    <w:p w:rsidR="00000000" w:rsidDel="00000000" w:rsidP="00000000" w:rsidRDefault="00000000" w:rsidRPr="00000000" w14:paraId="0000011E">
      <w:pPr>
        <w:pStyle w:val="Heading3"/>
        <w:spacing w:after="80" w:before="320" w:line="276" w:lineRule="auto"/>
        <w:rPr>
          <w:rFonts w:ascii="Arial" w:cs="Arial" w:eastAsia="Arial" w:hAnsi="Arial"/>
          <w:color w:val="000000"/>
          <w:sz w:val="28"/>
          <w:szCs w:val="28"/>
        </w:rPr>
      </w:pPr>
      <w:bookmarkStart w:colFirst="0" w:colLast="0" w:name="_tpgt7b857uta" w:id="50"/>
      <w:bookmarkEnd w:id="50"/>
      <w:r w:rsidDel="00000000" w:rsidR="00000000" w:rsidRPr="00000000">
        <w:rPr>
          <w:rFonts w:ascii="Arial" w:cs="Arial" w:eastAsia="Arial" w:hAnsi="Arial"/>
          <w:color w:val="000000"/>
          <w:sz w:val="28"/>
          <w:szCs w:val="28"/>
          <w:rtl w:val="0"/>
        </w:rPr>
        <w:t xml:space="preserve">5.2.1 Objective 1- Explore the negative outcomes associated with ACEs.</w:t>
      </w:r>
    </w:p>
    <w:p w:rsidR="00000000" w:rsidDel="00000000" w:rsidP="00000000" w:rsidRDefault="00000000" w:rsidRPr="00000000" w14:paraId="0000011F">
      <w:pPr>
        <w:spacing w:before="0" w:line="360" w:lineRule="auto"/>
        <w:rPr>
          <w:rFonts w:ascii="Arial" w:cs="Arial" w:eastAsia="Arial" w:hAnsi="Arial"/>
          <w:highlight w:val="white"/>
        </w:rPr>
      </w:pPr>
      <w:r w:rsidDel="00000000" w:rsidR="00000000" w:rsidRPr="00000000">
        <w:rPr>
          <w:rFonts w:ascii="Arial" w:cs="Arial" w:eastAsia="Arial" w:hAnsi="Arial"/>
          <w:highlight w:val="white"/>
          <w:rtl w:val="0"/>
        </w:rPr>
        <w:t xml:space="preserve">There are many negative outcomes associated with ACE’s and Sheffler et al(2020) notably discuss some of the main emotional impacts that they can have,from difficulty managing stress and regulating emotions; which can lead to individuals being more likely to take part in harmful behaviours, such as substance misuse,smoking and excessive alcohol consumption. Alhowaymel et al (2023) discovered that those who are exposed to more than one ACE,are at a higher risk of later developing a chronic illness such as diabetes,heart disease,and obesity. Mental health is also a significant impact of ACE’s as certain sections of the brain such as the amygdala and the prefrontal cortex that regulate emotions ,make it so that there are increased cases of depression,anxiety,and post-traumatic stress disorder in those who have experienced ACE’s.There are also many social impacts of ACE’s,experiencing traumas like abuse,neglect,or household dysfunction will potentially impact brain development, which can be seen to increase impulsivity,aggression and difficulties with trust and intimacy.This can further lead to individuals facing challenges in forming relationships and socialisation skills,(NHS,2021). To conclude,there are many negative outcomes associated with ACE’s,from both health and mental health issues to social issues,there is a clear line that links ACEs’ to these negative outcomes.</w:t>
      </w:r>
    </w:p>
    <w:p w:rsidR="00000000" w:rsidDel="00000000" w:rsidP="00000000" w:rsidRDefault="00000000" w:rsidRPr="00000000" w14:paraId="00000120">
      <w:pPr>
        <w:spacing w:before="0" w:line="360" w:lineRule="auto"/>
        <w:rPr>
          <w:rFonts w:ascii="Arial" w:cs="Arial" w:eastAsia="Arial" w:hAnsi="Arial"/>
          <w:highlight w:val="white"/>
        </w:rPr>
      </w:pPr>
      <w:r w:rsidDel="00000000" w:rsidR="00000000" w:rsidRPr="00000000">
        <w:rPr>
          <w:rtl w:val="0"/>
        </w:rPr>
      </w:r>
    </w:p>
    <w:p w:rsidR="00000000" w:rsidDel="00000000" w:rsidP="00000000" w:rsidRDefault="00000000" w:rsidRPr="00000000" w14:paraId="00000121">
      <w:pPr>
        <w:pStyle w:val="Heading3"/>
        <w:spacing w:after="80" w:before="320" w:line="276" w:lineRule="auto"/>
        <w:rPr>
          <w:rFonts w:ascii="Arial" w:cs="Arial" w:eastAsia="Arial" w:hAnsi="Arial"/>
          <w:color w:val="000000"/>
          <w:sz w:val="28"/>
          <w:szCs w:val="28"/>
        </w:rPr>
      </w:pPr>
      <w:bookmarkStart w:colFirst="0" w:colLast="0" w:name="_mol5mfsm3ohg" w:id="51"/>
      <w:bookmarkEnd w:id="51"/>
      <w:r w:rsidDel="00000000" w:rsidR="00000000" w:rsidRPr="00000000">
        <w:rPr>
          <w:rFonts w:ascii="Arial" w:cs="Arial" w:eastAsia="Arial" w:hAnsi="Arial"/>
          <w:color w:val="000000"/>
          <w:sz w:val="28"/>
          <w:szCs w:val="28"/>
          <w:rtl w:val="0"/>
        </w:rPr>
        <w:t xml:space="preserve">5.2.2 Objective 2 - Review existing literature to identify the likelihood of criminality in adulthood where aces have been present.</w:t>
      </w:r>
    </w:p>
    <w:p w:rsidR="00000000" w:rsidDel="00000000" w:rsidP="00000000" w:rsidRDefault="00000000" w:rsidRPr="00000000" w14:paraId="00000122">
      <w:pPr>
        <w:spacing w:before="0" w:line="276" w:lineRule="auto"/>
        <w:rPr>
          <w:rFonts w:ascii="Arial" w:cs="Arial" w:eastAsia="Arial" w:hAnsi="Arial"/>
        </w:rPr>
      </w:pPr>
      <w:r w:rsidDel="00000000" w:rsidR="00000000" w:rsidRPr="00000000">
        <w:rPr>
          <w:rtl w:val="0"/>
        </w:rPr>
      </w:r>
    </w:p>
    <w:p w:rsidR="00000000" w:rsidDel="00000000" w:rsidP="00000000" w:rsidRDefault="00000000" w:rsidRPr="00000000" w14:paraId="00000123">
      <w:pPr>
        <w:spacing w:before="0" w:line="360" w:lineRule="auto"/>
        <w:rPr>
          <w:rFonts w:ascii="Arial" w:cs="Arial" w:eastAsia="Arial" w:hAnsi="Arial"/>
        </w:rPr>
      </w:pPr>
      <w:r w:rsidDel="00000000" w:rsidR="00000000" w:rsidRPr="00000000">
        <w:rPr>
          <w:rFonts w:ascii="Arial" w:cs="Arial" w:eastAsia="Arial" w:hAnsi="Arial"/>
          <w:highlight w:val="white"/>
          <w:rtl w:val="0"/>
        </w:rPr>
        <w:t xml:space="preserve">The likelihood of criminality in adulthood increasing where ACE’s have been present,can primarily be seen through the results of a study conducted by Craig et al(2021),highlighting the predisposition of young people who have experienced more than one ACE to be more likely to show signs of delinquency.Houtepen et al(2020) studied those with a history of ACE’s and stated that they are at a significant risk of engaging in substance related offences,using them as a coping mechanism. ACE’s can be associated with academic and social difficulties.Fox et al(2021) discussed that an individual with higher ACE scores, may experience difficulty maintaining peer relationships and be more likely to drop out of school.Hanlin et al(2024) discusses the link between ACE’s and sexual exploitation, “</w:t>
      </w:r>
      <w:r w:rsidDel="00000000" w:rsidR="00000000" w:rsidRPr="00000000">
        <w:rPr>
          <w:rFonts w:ascii="Arial" w:cs="Arial" w:eastAsia="Arial" w:hAnsi="Arial"/>
          <w:color w:val="1f1f1f"/>
          <w:highlight w:val="white"/>
          <w:rtl w:val="0"/>
        </w:rPr>
        <w:t xml:space="preserve">Youth with involvement in commercial sexual exploitation frequently have extensive ACEs”,this </w:t>
      </w:r>
      <w:r w:rsidDel="00000000" w:rsidR="00000000" w:rsidRPr="00000000">
        <w:rPr>
          <w:rFonts w:ascii="Arial" w:cs="Arial" w:eastAsia="Arial" w:hAnsi="Arial"/>
          <w:highlight w:val="white"/>
          <w:rtl w:val="0"/>
        </w:rPr>
        <w:t xml:space="preserve">research shows that individuals with ACEs present, have a higher likelihood of being linked to exploitation,substance misuse,human trafficking and problematic relationships</w:t>
      </w:r>
      <w:r w:rsidDel="00000000" w:rsidR="00000000" w:rsidRPr="00000000">
        <w:rPr>
          <w:rFonts w:ascii="Arial" w:cs="Arial" w:eastAsia="Arial" w:hAnsi="Arial"/>
          <w:color w:val="1f1f1f"/>
          <w:highlight w:val="white"/>
          <w:rtl w:val="0"/>
        </w:rPr>
        <w:t xml:space="preserve">,further highlighting the potential connection between ACEs and criminality. Furthermore,Baglivio et al(2020) found that juvenile offenders with more than one ACE,frequently report symptoms of PTSD,which can lead to hyper-activity and increased aggression. Aswell as this, Craig et al (2021) remarked that untreated mental health conditions among ACE survivors can escalate into behaviours linked to a higher likelihood of incarceration.Individuals with ACEs face an increased likelihood of criminal behaviour in adulthood due to trauma’s,impact on brain development, emotional regulation, and decision-making, though resilience and intervention can mitigate risks.</w:t>
      </w:r>
      <w:r w:rsidDel="00000000" w:rsidR="00000000" w:rsidRPr="00000000">
        <w:rPr>
          <w:rtl w:val="0"/>
        </w:rPr>
      </w:r>
    </w:p>
    <w:p w:rsidR="00000000" w:rsidDel="00000000" w:rsidP="00000000" w:rsidRDefault="00000000" w:rsidRPr="00000000" w14:paraId="00000124">
      <w:pPr>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125">
      <w:pPr>
        <w:pStyle w:val="Heading3"/>
        <w:spacing w:after="80" w:before="320" w:line="360" w:lineRule="auto"/>
        <w:rPr>
          <w:rFonts w:ascii="Arial" w:cs="Arial" w:eastAsia="Arial" w:hAnsi="Arial"/>
          <w:color w:val="000000"/>
          <w:sz w:val="28"/>
          <w:szCs w:val="28"/>
        </w:rPr>
      </w:pPr>
      <w:bookmarkStart w:colFirst="0" w:colLast="0" w:name="_lqpc28ksp87t" w:id="52"/>
      <w:bookmarkEnd w:id="52"/>
      <w:r w:rsidDel="00000000" w:rsidR="00000000" w:rsidRPr="00000000">
        <w:rPr>
          <w:rFonts w:ascii="Arial" w:cs="Arial" w:eastAsia="Arial" w:hAnsi="Arial"/>
          <w:color w:val="000000"/>
          <w:sz w:val="28"/>
          <w:szCs w:val="28"/>
          <w:rtl w:val="0"/>
        </w:rPr>
        <w:t xml:space="preserve">5.2.3 Objective 3 - </w:t>
      </w:r>
      <w:r w:rsidDel="00000000" w:rsidR="00000000" w:rsidRPr="00000000">
        <w:rPr>
          <w:rFonts w:ascii="Arial" w:cs="Arial" w:eastAsia="Arial" w:hAnsi="Arial"/>
          <w:color w:val="000000"/>
          <w:sz w:val="28"/>
          <w:szCs w:val="28"/>
          <w:highlight w:val="white"/>
          <w:rtl w:val="0"/>
        </w:rPr>
        <w:t xml:space="preserve">Evaluate public awareness of ACEs and the links with criminality.</w:t>
      </w:r>
      <w:r w:rsidDel="00000000" w:rsidR="00000000" w:rsidRPr="00000000">
        <w:rPr>
          <w:rtl w:val="0"/>
        </w:rPr>
      </w:r>
    </w:p>
    <w:p w:rsidR="00000000" w:rsidDel="00000000" w:rsidP="00000000" w:rsidRDefault="00000000" w:rsidRPr="00000000" w14:paraId="00000126">
      <w:pPr>
        <w:spacing w:before="0" w:line="360" w:lineRule="auto"/>
        <w:rPr>
          <w:rFonts w:ascii="Arial" w:cs="Arial" w:eastAsia="Arial" w:hAnsi="Arial"/>
        </w:rPr>
      </w:pPr>
      <w:r w:rsidDel="00000000" w:rsidR="00000000" w:rsidRPr="00000000">
        <w:rPr>
          <w:rFonts w:ascii="Arial" w:cs="Arial" w:eastAsia="Arial" w:hAnsi="Arial"/>
          <w:highlight w:val="white"/>
          <w:rtl w:val="0"/>
        </w:rPr>
        <w:t xml:space="preserve">To thoroughly evaluate public awareness of ACEs and the links with criminality, a survey was</w:t>
      </w:r>
      <w:r w:rsidDel="00000000" w:rsidR="00000000" w:rsidRPr="00000000">
        <w:rPr>
          <w:rFonts w:ascii="Arial" w:cs="Arial" w:eastAsia="Arial" w:hAnsi="Arial"/>
          <w:highlight w:val="magenta"/>
          <w:rtl w:val="0"/>
        </w:rPr>
        <w:t xml:space="preserve"> </w:t>
      </w:r>
      <w:r w:rsidDel="00000000" w:rsidR="00000000" w:rsidRPr="00000000">
        <w:rPr>
          <w:rFonts w:ascii="Arial" w:cs="Arial" w:eastAsia="Arial" w:hAnsi="Arial"/>
          <w:highlight w:val="white"/>
          <w:rtl w:val="0"/>
        </w:rPr>
        <w:t xml:space="preserve">conducted and analysed to efficiently gather diverse responses from large populations, allowing anonymity and honesty. When asked about defining ACEs, a large majority,82/99 stated that all of the experiences listed could be classed as ACEs whilst 21 stated that physical abuse classed an ACE and 16 believed that sexual abuse was an ACE, this highlights a large understanding behind the basic knowledge of an ACE,whilst still showing that there will always be room for more education and awareness </w:t>
      </w:r>
      <w:r w:rsidDel="00000000" w:rsidR="00000000" w:rsidRPr="00000000">
        <w:rPr>
          <w:rFonts w:ascii="Arial" w:cs="Arial" w:eastAsia="Arial" w:hAnsi="Arial"/>
          <w:rtl w:val="0"/>
        </w:rPr>
        <w:t xml:space="preserve">(Hunt et al,2016).The results after asking how far an individual believes that criminal  behaviour in adulthood can be linked to ACEs, a large majority of the respondents either agreed or strongly agreed , 57/99 agreed and 28/99  strongly agreed,whilst 14% remained neutral and nobody disagreed with the statement given.These reponses show a strong public awareness of the connection that early childhood trauma can have with criminality later i</w:t>
      </w:r>
      <w:r w:rsidDel="00000000" w:rsidR="00000000" w:rsidRPr="00000000">
        <w:rPr>
          <w:rFonts w:ascii="Arial" w:cs="Arial" w:eastAsia="Arial" w:hAnsi="Arial"/>
          <w:highlight w:val="white"/>
          <w:rtl w:val="0"/>
        </w:rPr>
        <w:t xml:space="preserve">n life,this is likely influenced by </w:t>
      </w:r>
      <w:r w:rsidDel="00000000" w:rsidR="00000000" w:rsidRPr="00000000">
        <w:rPr>
          <w:rFonts w:ascii="Arial" w:cs="Arial" w:eastAsia="Arial" w:hAnsi="Arial"/>
          <w:rtl w:val="0"/>
        </w:rPr>
        <w:t xml:space="preserve">growing research and societal dis</w:t>
      </w:r>
      <w:r w:rsidDel="00000000" w:rsidR="00000000" w:rsidRPr="00000000">
        <w:rPr>
          <w:rFonts w:ascii="Arial" w:cs="Arial" w:eastAsia="Arial" w:hAnsi="Arial"/>
          <w:highlight w:val="white"/>
          <w:rtl w:val="0"/>
        </w:rPr>
        <w:t xml:space="preserve">cussions especially </w:t>
      </w:r>
      <w:r w:rsidDel="00000000" w:rsidR="00000000" w:rsidRPr="00000000">
        <w:rPr>
          <w:rFonts w:ascii="Arial" w:cs="Arial" w:eastAsia="Arial" w:hAnsi="Arial"/>
          <w:rtl w:val="0"/>
        </w:rPr>
        <w:t xml:space="preserve">regarding social media.Despite this understanding, with a lack of direct evidence, the public are most likely basing their opinions on miscommunicated knowledge or others opinions (Jahanshahi et al,2022).Increasing public awareness of ACEs and their connection to criminality encourages prevention, early intervention, and supportive policies, helping to reduce crime and build healthier, more resilient communities.</w:t>
      </w:r>
    </w:p>
    <w:p w:rsidR="00000000" w:rsidDel="00000000" w:rsidP="00000000" w:rsidRDefault="00000000" w:rsidRPr="00000000" w14:paraId="00000127">
      <w:pPr>
        <w:pStyle w:val="Heading2"/>
        <w:spacing w:after="120" w:before="360" w:line="360" w:lineRule="auto"/>
        <w:rPr>
          <w:rFonts w:ascii="Arial" w:cs="Arial" w:eastAsia="Arial" w:hAnsi="Arial"/>
          <w:color w:val="000000"/>
          <w:sz w:val="32"/>
          <w:szCs w:val="32"/>
        </w:rPr>
      </w:pPr>
      <w:bookmarkStart w:colFirst="0" w:colLast="0" w:name="_gj1w8ptkbuvx" w:id="53"/>
      <w:bookmarkEnd w:id="53"/>
      <w:r w:rsidDel="00000000" w:rsidR="00000000" w:rsidRPr="00000000">
        <w:rPr>
          <w:rFonts w:ascii="Arial" w:cs="Arial" w:eastAsia="Arial" w:hAnsi="Arial"/>
          <w:color w:val="000000"/>
          <w:sz w:val="32"/>
          <w:szCs w:val="32"/>
          <w:rtl w:val="0"/>
        </w:rPr>
        <w:t xml:space="preserve">5.3 Limitations </w:t>
      </w:r>
    </w:p>
    <w:p w:rsidR="00000000" w:rsidDel="00000000" w:rsidP="00000000" w:rsidRDefault="00000000" w:rsidRPr="00000000" w14:paraId="00000128">
      <w:pPr>
        <w:spacing w:before="0" w:line="360" w:lineRule="auto"/>
        <w:rPr>
          <w:rFonts w:ascii="Arial" w:cs="Arial" w:eastAsia="Arial" w:hAnsi="Arial"/>
        </w:rPr>
      </w:pPr>
      <w:r w:rsidDel="00000000" w:rsidR="00000000" w:rsidRPr="00000000">
        <w:rPr>
          <w:rFonts w:ascii="Arial" w:cs="Arial" w:eastAsia="Arial" w:hAnsi="Arial"/>
          <w:highlight w:val="white"/>
          <w:rtl w:val="0"/>
        </w:rPr>
        <w:t xml:space="preserve">Within the research of finding the link between ACEs and criminality,there is a lack of recent studies,information and statistics.This lack of knowledge could therefore be linked to the lack of public awareness regarding certain areas of ACEs.Further studies and statistics would provide a better understanding on the current rate of ACEs within the UK and would potentially allow for the link between ACEs and their long term effects to be discovered easier.</w:t>
      </w:r>
      <w:r w:rsidDel="00000000" w:rsidR="00000000" w:rsidRPr="00000000">
        <w:rPr>
          <w:rtl w:val="0"/>
        </w:rPr>
      </w:r>
    </w:p>
    <w:p w:rsidR="00000000" w:rsidDel="00000000" w:rsidP="00000000" w:rsidRDefault="00000000" w:rsidRPr="00000000" w14:paraId="00000129">
      <w:pPr>
        <w:pStyle w:val="Heading2"/>
        <w:spacing w:after="120" w:before="360" w:line="360" w:lineRule="auto"/>
        <w:rPr>
          <w:rFonts w:ascii="Arial" w:cs="Arial" w:eastAsia="Arial" w:hAnsi="Arial"/>
          <w:color w:val="000000"/>
          <w:sz w:val="32"/>
          <w:szCs w:val="32"/>
          <w:highlight w:val="white"/>
        </w:rPr>
      </w:pPr>
      <w:bookmarkStart w:colFirst="0" w:colLast="0" w:name="_q41brmbr5b8j" w:id="54"/>
      <w:bookmarkEnd w:id="54"/>
      <w:r w:rsidDel="00000000" w:rsidR="00000000" w:rsidRPr="00000000">
        <w:rPr>
          <w:rFonts w:ascii="Arial" w:cs="Arial" w:eastAsia="Arial" w:hAnsi="Arial"/>
          <w:color w:val="000000"/>
          <w:sz w:val="32"/>
          <w:szCs w:val="32"/>
          <w:rtl w:val="0"/>
        </w:rPr>
        <w:t xml:space="preserve">5.4 Recommendations</w:t>
      </w:r>
      <w:r w:rsidDel="00000000" w:rsidR="00000000" w:rsidRPr="00000000">
        <w:rPr>
          <w:rtl w:val="0"/>
        </w:rPr>
      </w:r>
    </w:p>
    <w:p w:rsidR="00000000" w:rsidDel="00000000" w:rsidP="00000000" w:rsidRDefault="00000000" w:rsidRPr="00000000" w14:paraId="0000012A">
      <w:pPr>
        <w:spacing w:before="0" w:line="360" w:lineRule="auto"/>
        <w:rPr>
          <w:rFonts w:ascii="Arial" w:cs="Arial" w:eastAsia="Arial" w:hAnsi="Arial"/>
          <w:highlight w:val="white"/>
        </w:rPr>
      </w:pPr>
      <w:r w:rsidDel="00000000" w:rsidR="00000000" w:rsidRPr="00000000">
        <w:rPr>
          <w:rFonts w:ascii="Arial" w:cs="Arial" w:eastAsia="Arial" w:hAnsi="Arial"/>
          <w:highlight w:val="white"/>
          <w:rtl w:val="0"/>
        </w:rPr>
        <w:t xml:space="preserve">Individuals can learn more about ACEs, their impact on mental and physical health, and their connections to substance addiction, chronic illnesses, and socioeconomic difficulties by carrying out additional research (Webster,2022). With this information, healthcare providers and educational institutions can better educate communities about coping mechanisms and prevention.</w:t>
      </w:r>
    </w:p>
    <w:p w:rsidR="00000000" w:rsidDel="00000000" w:rsidP="00000000" w:rsidRDefault="00000000" w:rsidRPr="00000000" w14:paraId="0000012B">
      <w:pPr>
        <w:spacing w:before="0" w:line="360" w:lineRule="auto"/>
        <w:rPr>
          <w:rFonts w:ascii="Arial" w:cs="Arial" w:eastAsia="Arial" w:hAnsi="Arial"/>
          <w:highlight w:val="white"/>
        </w:rPr>
      </w:pPr>
      <w:r w:rsidDel="00000000" w:rsidR="00000000" w:rsidRPr="00000000">
        <w:rPr>
          <w:rtl w:val="0"/>
        </w:rPr>
      </w:r>
    </w:p>
    <w:p w:rsidR="00000000" w:rsidDel="00000000" w:rsidP="00000000" w:rsidRDefault="00000000" w:rsidRPr="00000000" w14:paraId="0000012C">
      <w:pPr>
        <w:spacing w:before="0" w:line="360" w:lineRule="auto"/>
        <w:rPr>
          <w:rFonts w:ascii="Arial" w:cs="Arial" w:eastAsia="Arial" w:hAnsi="Arial"/>
          <w:highlight w:val="white"/>
        </w:rPr>
      </w:pPr>
      <w:r w:rsidDel="00000000" w:rsidR="00000000" w:rsidRPr="00000000">
        <w:rPr>
          <w:rFonts w:ascii="Arial" w:cs="Arial" w:eastAsia="Arial" w:hAnsi="Arial"/>
          <w:highlight w:val="white"/>
          <w:rtl w:val="0"/>
        </w:rPr>
        <w:t xml:space="preserve">Raising awareness could be largely accomplished through educational programs. ACE-related studies can be incorporated into training programs by educational institutions, healthcare providers, and legislators to help them identify early indicators of trauma(Forsetlund et al ,2021). Research-based public awareness initiatives have the potential to develop community support networks, raise money for mental health services, and alter legislation (Castillo ,2020).A trauma-based approach for ACEs fosters resilience, healing, emotional regulation, stronger relationships, and improved mental health outcomes.</w:t>
      </w:r>
    </w:p>
    <w:p w:rsidR="00000000" w:rsidDel="00000000" w:rsidP="00000000" w:rsidRDefault="00000000" w:rsidRPr="00000000" w14:paraId="0000012D">
      <w:pPr>
        <w:spacing w:before="0" w:line="360" w:lineRule="auto"/>
        <w:rPr>
          <w:rFonts w:ascii="Arial" w:cs="Arial" w:eastAsia="Arial" w:hAnsi="Arial"/>
          <w:highlight w:val="white"/>
        </w:rPr>
      </w:pPr>
      <w:r w:rsidDel="00000000" w:rsidR="00000000" w:rsidRPr="00000000">
        <w:rPr>
          <w:rtl w:val="0"/>
        </w:rPr>
      </w:r>
    </w:p>
    <w:p w:rsidR="00000000" w:rsidDel="00000000" w:rsidP="00000000" w:rsidRDefault="00000000" w:rsidRPr="00000000" w14:paraId="0000012E">
      <w:pPr>
        <w:numPr>
          <w:ilvl w:val="0"/>
          <w:numId w:val="2"/>
        </w:numPr>
        <w:pBdr>
          <w:top w:color="auto" w:space="0" w:sz="0" w:val="none"/>
          <w:bottom w:color="auto" w:space="0" w:sz="0" w:val="none"/>
          <w:right w:color="auto" w:space="0" w:sz="0" w:val="none"/>
          <w:between w:color="auto" w:space="0" w:sz="0" w:val="none"/>
        </w:pBdr>
        <w:spacing w:before="0" w:line="360" w:lineRule="auto"/>
        <w:ind w:left="720" w:hanging="360"/>
        <w:rPr>
          <w:rFonts w:ascii="Arial" w:cs="Arial" w:eastAsia="Arial" w:hAnsi="Arial"/>
          <w:highlight w:val="white"/>
        </w:rPr>
      </w:pPr>
      <w:r w:rsidDel="00000000" w:rsidR="00000000" w:rsidRPr="00000000">
        <w:rPr>
          <w:rFonts w:ascii="Arial" w:cs="Arial" w:eastAsia="Arial" w:hAnsi="Arial"/>
          <w:highlight w:val="white"/>
          <w:rtl w:val="0"/>
        </w:rPr>
        <w:t xml:space="preserve">‘Behavior is the language of trauma, children will show you, before they tell you that they are in distress.’ (Keels,M.,2022,cited by Jones,2023)</w:t>
      </w:r>
      <w:r w:rsidDel="00000000" w:rsidR="00000000" w:rsidRPr="00000000">
        <w:rPr>
          <w:rtl w:val="0"/>
        </w:rPr>
      </w:r>
    </w:p>
    <w:p w:rsidR="00000000" w:rsidDel="00000000" w:rsidP="00000000" w:rsidRDefault="00000000" w:rsidRPr="00000000" w14:paraId="0000012F">
      <w:pPr>
        <w:rPr/>
      </w:pPr>
      <w:r w:rsidDel="00000000" w:rsidR="00000000" w:rsidRPr="00000000">
        <w:rPr>
          <w:rtl w:val="0"/>
        </w:rPr>
      </w:r>
    </w:p>
    <w:p w:rsidR="00000000" w:rsidDel="00000000" w:rsidP="00000000" w:rsidRDefault="00000000" w:rsidRPr="00000000" w14:paraId="00000130">
      <w:pPr>
        <w:pStyle w:val="Heading2"/>
        <w:pBdr>
          <w:top w:color="auto" w:space="0" w:sz="0" w:val="none"/>
          <w:bottom w:color="auto" w:space="0" w:sz="0" w:val="none"/>
          <w:right w:color="auto" w:space="0" w:sz="0" w:val="none"/>
          <w:between w:color="auto" w:space="0" w:sz="0" w:val="none"/>
        </w:pBdr>
        <w:spacing w:before="0" w:line="360" w:lineRule="auto"/>
        <w:rPr>
          <w:color w:val="000000"/>
        </w:rPr>
      </w:pPr>
      <w:bookmarkStart w:colFirst="0" w:colLast="0" w:name="_x1ki3uqtguk6" w:id="55"/>
      <w:bookmarkEnd w:id="55"/>
      <w:r w:rsidDel="00000000" w:rsidR="00000000" w:rsidRPr="00000000">
        <w:rPr>
          <w:rtl w:val="0"/>
        </w:rPr>
      </w:r>
    </w:p>
    <w:p w:rsidR="00000000" w:rsidDel="00000000" w:rsidP="00000000" w:rsidRDefault="00000000" w:rsidRPr="00000000" w14:paraId="00000131">
      <w:pPr>
        <w:pStyle w:val="Heading2"/>
        <w:pBdr>
          <w:top w:color="auto" w:space="0" w:sz="0" w:val="none"/>
          <w:bottom w:color="auto" w:space="0" w:sz="0" w:val="none"/>
          <w:right w:color="auto" w:space="0" w:sz="0" w:val="none"/>
          <w:between w:color="auto" w:space="0" w:sz="0" w:val="none"/>
        </w:pBdr>
        <w:spacing w:before="0" w:line="360" w:lineRule="auto"/>
        <w:rPr>
          <w:color w:val="000000"/>
        </w:rPr>
      </w:pPr>
      <w:bookmarkStart w:colFirst="0" w:colLast="0" w:name="_55szo59sx80b" w:id="56"/>
      <w:bookmarkEnd w:id="56"/>
      <w:r w:rsidDel="00000000" w:rsidR="00000000" w:rsidRPr="00000000">
        <w:rPr>
          <w:rtl w:val="0"/>
        </w:rPr>
      </w:r>
    </w:p>
    <w:p w:rsidR="00000000" w:rsidDel="00000000" w:rsidP="00000000" w:rsidRDefault="00000000" w:rsidRPr="00000000" w14:paraId="00000132">
      <w:pPr>
        <w:pStyle w:val="Heading2"/>
        <w:pBdr>
          <w:top w:color="auto" w:space="0" w:sz="0" w:val="none"/>
          <w:bottom w:color="auto" w:space="0" w:sz="0" w:val="none"/>
          <w:right w:color="auto" w:space="0" w:sz="0" w:val="none"/>
          <w:between w:color="auto" w:space="0" w:sz="0" w:val="none"/>
        </w:pBdr>
        <w:spacing w:before="0" w:line="360" w:lineRule="auto"/>
        <w:rPr>
          <w:color w:val="000000"/>
        </w:rPr>
      </w:pPr>
      <w:bookmarkStart w:colFirst="0" w:colLast="0" w:name="_lv2pbiv072fs" w:id="57"/>
      <w:bookmarkEnd w:id="57"/>
      <w:r w:rsidDel="00000000" w:rsidR="00000000" w:rsidRPr="00000000">
        <w:rPr>
          <w:rtl w:val="0"/>
        </w:rPr>
      </w:r>
    </w:p>
    <w:p w:rsidR="00000000" w:rsidDel="00000000" w:rsidP="00000000" w:rsidRDefault="00000000" w:rsidRPr="00000000" w14:paraId="00000133">
      <w:pPr>
        <w:pStyle w:val="Heading2"/>
        <w:pBdr>
          <w:top w:color="auto" w:space="0" w:sz="0" w:val="none"/>
          <w:bottom w:color="auto" w:space="0" w:sz="0" w:val="none"/>
          <w:right w:color="auto" w:space="0" w:sz="0" w:val="none"/>
          <w:between w:color="auto" w:space="0" w:sz="0" w:val="none"/>
        </w:pBdr>
        <w:spacing w:before="0" w:line="360" w:lineRule="auto"/>
        <w:rPr>
          <w:color w:val="000000"/>
        </w:rPr>
      </w:pPr>
      <w:bookmarkStart w:colFirst="0" w:colLast="0" w:name="_tjwk7dckhf4y" w:id="58"/>
      <w:bookmarkEnd w:id="58"/>
      <w:r w:rsidDel="00000000" w:rsidR="00000000" w:rsidRPr="00000000">
        <w:rPr>
          <w:rtl w:val="0"/>
        </w:rPr>
      </w:r>
    </w:p>
    <w:p w:rsidR="00000000" w:rsidDel="00000000" w:rsidP="00000000" w:rsidRDefault="00000000" w:rsidRPr="00000000" w14:paraId="00000134">
      <w:pPr>
        <w:pStyle w:val="Heading2"/>
        <w:pBdr>
          <w:top w:color="auto" w:space="0" w:sz="0" w:val="none"/>
          <w:bottom w:color="auto" w:space="0" w:sz="0" w:val="none"/>
          <w:right w:color="auto" w:space="0" w:sz="0" w:val="none"/>
          <w:between w:color="auto" w:space="0" w:sz="0" w:val="none"/>
        </w:pBdr>
        <w:spacing w:before="0" w:line="360" w:lineRule="auto"/>
        <w:rPr>
          <w:color w:val="000000"/>
        </w:rPr>
      </w:pPr>
      <w:bookmarkStart w:colFirst="0" w:colLast="0" w:name="_4t7uribzqgj" w:id="59"/>
      <w:bookmarkEnd w:id="59"/>
      <w:r w:rsidDel="00000000" w:rsidR="00000000" w:rsidRPr="00000000">
        <w:rPr>
          <w:rtl w:val="0"/>
        </w:rPr>
      </w:r>
    </w:p>
    <w:p w:rsidR="00000000" w:rsidDel="00000000" w:rsidP="00000000" w:rsidRDefault="00000000" w:rsidRPr="00000000" w14:paraId="00000135">
      <w:pPr>
        <w:pStyle w:val="Heading2"/>
        <w:pBdr>
          <w:top w:color="auto" w:space="0" w:sz="0" w:val="none"/>
          <w:bottom w:color="auto" w:space="0" w:sz="0" w:val="none"/>
          <w:right w:color="auto" w:space="0" w:sz="0" w:val="none"/>
          <w:between w:color="auto" w:space="0" w:sz="0" w:val="none"/>
        </w:pBdr>
        <w:spacing w:before="0" w:line="360" w:lineRule="auto"/>
        <w:rPr>
          <w:color w:val="000000"/>
        </w:rPr>
      </w:pPr>
      <w:bookmarkStart w:colFirst="0" w:colLast="0" w:name="_s2zbf8boj56x" w:id="60"/>
      <w:bookmarkEnd w:id="60"/>
      <w:r w:rsidDel="00000000" w:rsidR="00000000" w:rsidRPr="00000000">
        <w:rPr>
          <w:rtl w:val="0"/>
        </w:rPr>
      </w:r>
    </w:p>
    <w:p w:rsidR="00000000" w:rsidDel="00000000" w:rsidP="00000000" w:rsidRDefault="00000000" w:rsidRPr="00000000" w14:paraId="00000136">
      <w:pPr>
        <w:pStyle w:val="Heading2"/>
        <w:pBdr>
          <w:top w:color="auto" w:space="0" w:sz="0" w:val="none"/>
          <w:bottom w:color="auto" w:space="0" w:sz="0" w:val="none"/>
          <w:right w:color="auto" w:space="0" w:sz="0" w:val="none"/>
          <w:between w:color="auto" w:space="0" w:sz="0" w:val="none"/>
        </w:pBdr>
        <w:spacing w:before="0" w:line="360" w:lineRule="auto"/>
        <w:rPr>
          <w:color w:val="000000"/>
        </w:rPr>
      </w:pPr>
      <w:bookmarkStart w:colFirst="0" w:colLast="0" w:name="_mj7w73ovxwu1" w:id="61"/>
      <w:bookmarkEnd w:id="61"/>
      <w:r w:rsidDel="00000000" w:rsidR="00000000" w:rsidRPr="00000000">
        <w:rPr>
          <w:rtl w:val="0"/>
        </w:rPr>
      </w:r>
    </w:p>
    <w:p w:rsidR="00000000" w:rsidDel="00000000" w:rsidP="00000000" w:rsidRDefault="00000000" w:rsidRPr="00000000" w14:paraId="00000137">
      <w:pPr>
        <w:pStyle w:val="Heading2"/>
        <w:pBdr>
          <w:top w:color="auto" w:space="0" w:sz="0" w:val="none"/>
          <w:bottom w:color="auto" w:space="0" w:sz="0" w:val="none"/>
          <w:right w:color="auto" w:space="0" w:sz="0" w:val="none"/>
          <w:between w:color="auto" w:space="0" w:sz="0" w:val="none"/>
        </w:pBdr>
        <w:spacing w:before="0" w:line="360" w:lineRule="auto"/>
        <w:rPr>
          <w:color w:val="000000"/>
        </w:rPr>
      </w:pPr>
      <w:bookmarkStart w:colFirst="0" w:colLast="0" w:name="_nsc44sttcvfv" w:id="62"/>
      <w:bookmarkEnd w:id="62"/>
      <w:r w:rsidDel="00000000" w:rsidR="00000000" w:rsidRPr="00000000">
        <w:rPr>
          <w:rtl w:val="0"/>
        </w:rPr>
      </w:r>
    </w:p>
    <w:p w:rsidR="00000000" w:rsidDel="00000000" w:rsidP="00000000" w:rsidRDefault="00000000" w:rsidRPr="00000000" w14:paraId="00000138">
      <w:pPr>
        <w:pStyle w:val="Heading2"/>
        <w:pBdr>
          <w:top w:color="auto" w:space="0" w:sz="0" w:val="none"/>
          <w:bottom w:color="auto" w:space="0" w:sz="0" w:val="none"/>
          <w:right w:color="auto" w:space="0" w:sz="0" w:val="none"/>
          <w:between w:color="auto" w:space="0" w:sz="0" w:val="none"/>
        </w:pBdr>
        <w:spacing w:before="0" w:line="360" w:lineRule="auto"/>
        <w:rPr>
          <w:color w:val="000000"/>
        </w:rPr>
      </w:pPr>
      <w:bookmarkStart w:colFirst="0" w:colLast="0" w:name="_x53cyrk7lgd9" w:id="63"/>
      <w:bookmarkEnd w:id="63"/>
      <w:r w:rsidDel="00000000" w:rsidR="00000000" w:rsidRPr="00000000">
        <w:rPr>
          <w:rtl w:val="0"/>
        </w:rPr>
      </w:r>
    </w:p>
    <w:p w:rsidR="00000000" w:rsidDel="00000000" w:rsidP="00000000" w:rsidRDefault="00000000" w:rsidRPr="00000000" w14:paraId="00000139">
      <w:pPr>
        <w:rPr/>
      </w:pPr>
      <w:r w:rsidDel="00000000" w:rsidR="00000000" w:rsidRPr="00000000">
        <w:rPr>
          <w:rtl w:val="0"/>
        </w:rPr>
      </w:r>
    </w:p>
    <w:p w:rsidR="00000000" w:rsidDel="00000000" w:rsidP="00000000" w:rsidRDefault="00000000" w:rsidRPr="00000000" w14:paraId="0000013A">
      <w:pPr>
        <w:rPr/>
      </w:pPr>
      <w:r w:rsidDel="00000000" w:rsidR="00000000" w:rsidRPr="00000000">
        <w:rPr>
          <w:rtl w:val="0"/>
        </w:rPr>
      </w:r>
    </w:p>
    <w:p w:rsidR="00000000" w:rsidDel="00000000" w:rsidP="00000000" w:rsidRDefault="00000000" w:rsidRPr="00000000" w14:paraId="0000013B">
      <w:pPr>
        <w:pStyle w:val="Heading2"/>
        <w:pBdr>
          <w:top w:color="auto" w:space="0" w:sz="0" w:val="none"/>
          <w:bottom w:color="auto" w:space="0" w:sz="0" w:val="none"/>
          <w:right w:color="auto" w:space="0" w:sz="0" w:val="none"/>
          <w:between w:color="auto" w:space="0" w:sz="0" w:val="none"/>
        </w:pBdr>
        <w:spacing w:before="0" w:line="360" w:lineRule="auto"/>
        <w:rPr>
          <w:color w:val="000000"/>
        </w:rPr>
      </w:pPr>
      <w:bookmarkStart w:colFirst="0" w:colLast="0" w:name="_f4yf6omknbha" w:id="64"/>
      <w:bookmarkEnd w:id="64"/>
      <w:r w:rsidDel="00000000" w:rsidR="00000000" w:rsidRPr="00000000">
        <w:rPr>
          <w:color w:val="000000"/>
          <w:rtl w:val="0"/>
        </w:rPr>
        <w:t xml:space="preserve">References </w:t>
      </w:r>
    </w:p>
    <w:p w:rsidR="00000000" w:rsidDel="00000000" w:rsidP="00000000" w:rsidRDefault="00000000" w:rsidRPr="00000000" w14:paraId="0000013C">
      <w:pPr>
        <w:numPr>
          <w:ilvl w:val="0"/>
          <w:numId w:val="1"/>
        </w:numPr>
        <w:spacing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Alhowaymel,F.,Kalmakis,K.,Chiodo,L.,Kent,N.,&amp;Almuneef,M.(2023)Adverse Childhood Experiences and Chronic Diseases:Identifying a cut-point for ACE scores.</w:t>
      </w:r>
      <w:r w:rsidDel="00000000" w:rsidR="00000000" w:rsidRPr="00000000">
        <w:rPr>
          <w:rFonts w:ascii="Arial" w:cs="Arial" w:eastAsia="Arial" w:hAnsi="Arial"/>
          <w:i w:val="1"/>
          <w:sz w:val="24"/>
          <w:szCs w:val="24"/>
          <w:rtl w:val="0"/>
        </w:rPr>
        <w:t xml:space="preserve">International Journal of Environmental Research and Public Health. </w:t>
      </w:r>
      <w:hyperlink r:id="rId20">
        <w:r w:rsidDel="00000000" w:rsidR="00000000" w:rsidRPr="00000000">
          <w:rPr>
            <w:rFonts w:ascii="Arial" w:cs="Arial" w:eastAsia="Arial" w:hAnsi="Arial"/>
            <w:i w:val="1"/>
            <w:color w:val="1155cc"/>
            <w:sz w:val="24"/>
            <w:szCs w:val="24"/>
            <w:u w:val="single"/>
            <w:rtl w:val="0"/>
          </w:rPr>
          <w:t xml:space="preserve">doi: 10.3390/ijerph20021651. </w:t>
        </w:r>
      </w:hyperlink>
      <w:r w:rsidDel="00000000" w:rsidR="00000000" w:rsidRPr="00000000">
        <w:rPr>
          <w:rtl w:val="0"/>
        </w:rPr>
      </w:r>
    </w:p>
    <w:p w:rsidR="00000000" w:rsidDel="00000000" w:rsidP="00000000" w:rsidRDefault="00000000" w:rsidRPr="00000000" w14:paraId="0000013D">
      <w:pPr>
        <w:numPr>
          <w:ilvl w:val="0"/>
          <w:numId w:val="1"/>
        </w:numPr>
        <w:spacing w:after="0" w:afterAutospacing="0"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Addis, S., Wey, T., Toll, E. and Hopkins, J. (2021). </w:t>
      </w:r>
      <w:r w:rsidDel="00000000" w:rsidR="00000000" w:rsidRPr="00000000">
        <w:rPr>
          <w:rFonts w:ascii="Arial" w:cs="Arial" w:eastAsia="Arial" w:hAnsi="Arial"/>
          <w:i w:val="1"/>
          <w:sz w:val="24"/>
          <w:szCs w:val="24"/>
          <w:rtl w:val="0"/>
        </w:rPr>
        <w:t xml:space="preserve">What Works to Prevent Adverse Childhood Experiences (ACEs) at the Community Level? </w:t>
      </w:r>
      <w:r w:rsidDel="00000000" w:rsidR="00000000" w:rsidRPr="00000000">
        <w:rPr>
          <w:rFonts w:ascii="Arial" w:cs="Arial" w:eastAsia="Arial" w:hAnsi="Arial"/>
          <w:i w:val="1"/>
          <w:sz w:val="24"/>
          <w:szCs w:val="24"/>
          <w:rtl w:val="0"/>
        </w:rPr>
        <w:t xml:space="preserve">an Evidence</w:t>
      </w:r>
      <w:r w:rsidDel="00000000" w:rsidR="00000000" w:rsidRPr="00000000">
        <w:rPr>
          <w:rFonts w:ascii="Arial" w:cs="Arial" w:eastAsia="Arial" w:hAnsi="Arial"/>
          <w:i w:val="1"/>
          <w:sz w:val="24"/>
          <w:szCs w:val="24"/>
          <w:rtl w:val="0"/>
        </w:rPr>
        <w:t xml:space="preserve"> Review and Mapping Exercise</w:t>
      </w:r>
      <w:r w:rsidDel="00000000" w:rsidR="00000000" w:rsidRPr="00000000">
        <w:rPr>
          <w:rFonts w:ascii="Arial" w:cs="Arial" w:eastAsia="Arial" w:hAnsi="Arial"/>
          <w:sz w:val="24"/>
          <w:szCs w:val="24"/>
          <w:rtl w:val="0"/>
        </w:rPr>
        <w:t xml:space="preserve">. [online] Available at: </w:t>
      </w:r>
      <w:hyperlink r:id="rId21">
        <w:r w:rsidDel="00000000" w:rsidR="00000000" w:rsidRPr="00000000">
          <w:rPr>
            <w:rFonts w:ascii="Arial" w:cs="Arial" w:eastAsia="Arial" w:hAnsi="Arial"/>
            <w:color w:val="1155cc"/>
            <w:sz w:val="24"/>
            <w:szCs w:val="24"/>
            <w:u w:val="single"/>
            <w:rtl w:val="0"/>
          </w:rPr>
          <w:t xml:space="preserve">https://phwwhocc.co.uk/wp-content/uploads/2022/02/What-Works-to-Prevent-ACEs-at-the-Community-Level.-An-Evidence-Review-Mapping-Exercise-Full-Report.pdf</w:t>
        </w:r>
      </w:hyperlink>
      <w:r w:rsidDel="00000000" w:rsidR="00000000" w:rsidRPr="00000000">
        <w:rPr>
          <w:rFonts w:ascii="Arial" w:cs="Arial" w:eastAsia="Arial" w:hAnsi="Arial"/>
          <w:sz w:val="24"/>
          <w:szCs w:val="24"/>
          <w:rtl w:val="0"/>
        </w:rPr>
        <w:t xml:space="preserve">.[Accessed; 8th March 2025]</w:t>
      </w:r>
    </w:p>
    <w:p w:rsidR="00000000" w:rsidDel="00000000" w:rsidP="00000000" w:rsidRDefault="00000000" w:rsidRPr="00000000" w14:paraId="0000013E">
      <w:pPr>
        <w:numPr>
          <w:ilvl w:val="0"/>
          <w:numId w:val="1"/>
        </w:numPr>
        <w:spacing w:before="0" w:line="276"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Anda, R. F., Felitti, V. J., Chapman, D. P., Williamson, D. F., Dorfman, C., &amp; Giles, W. H. (2006). The enduring effects of abuse and related adverse experiences in childhood. </w:t>
      </w:r>
      <w:r w:rsidDel="00000000" w:rsidR="00000000" w:rsidRPr="00000000">
        <w:rPr>
          <w:rFonts w:ascii="Arial" w:cs="Arial" w:eastAsia="Arial" w:hAnsi="Arial"/>
          <w:i w:val="1"/>
          <w:sz w:val="24"/>
          <w:szCs w:val="24"/>
          <w:rtl w:val="0"/>
        </w:rPr>
        <w:t xml:space="preserve">European Archives of Psychiatry and Clinical Neuroscience</w:t>
      </w:r>
      <w:r w:rsidDel="00000000" w:rsidR="00000000" w:rsidRPr="00000000">
        <w:rPr>
          <w:rFonts w:ascii="Arial" w:cs="Arial" w:eastAsia="Arial" w:hAnsi="Arial"/>
          <w:sz w:val="24"/>
          <w:szCs w:val="24"/>
          <w:rtl w:val="0"/>
        </w:rPr>
        <w:t xml:space="preserve">, 256(3), 174-186.</w:t>
      </w:r>
    </w:p>
    <w:p w:rsidR="00000000" w:rsidDel="00000000" w:rsidP="00000000" w:rsidRDefault="00000000" w:rsidRPr="00000000" w14:paraId="0000013F">
      <w:pPr>
        <w:numPr>
          <w:ilvl w:val="0"/>
          <w:numId w:val="1"/>
        </w:numPr>
        <w:spacing w:after="0" w:afterAutospacing="0"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Astridge, B., Li, W.W., McDermott, B. and Longhitano, C. (2023).</w:t>
      </w:r>
      <w:r w:rsidDel="00000000" w:rsidR="00000000" w:rsidRPr="00000000">
        <w:rPr>
          <w:rFonts w:ascii="Arial" w:cs="Arial" w:eastAsia="Arial" w:hAnsi="Arial"/>
          <w:i w:val="1"/>
          <w:sz w:val="24"/>
          <w:szCs w:val="24"/>
          <w:rtl w:val="0"/>
        </w:rPr>
        <w:t xml:space="preserve"> A systematic review and meta-analysis on adverse childhood experiences: Prevalence in youth offenders and their effects on youth recidivism. </w:t>
      </w:r>
      <w:r w:rsidDel="00000000" w:rsidR="00000000" w:rsidRPr="00000000">
        <w:rPr>
          <w:rFonts w:ascii="Arial" w:cs="Arial" w:eastAsia="Arial" w:hAnsi="Arial"/>
          <w:sz w:val="24"/>
          <w:szCs w:val="24"/>
          <w:rtl w:val="0"/>
        </w:rPr>
        <w:t xml:space="preserve">Child Abuse &amp; Neglect, [online] 140(140), p.106055. doi:</w:t>
      </w:r>
      <w:hyperlink r:id="rId22">
        <w:r w:rsidDel="00000000" w:rsidR="00000000" w:rsidRPr="00000000">
          <w:rPr>
            <w:rFonts w:ascii="Arial" w:cs="Arial" w:eastAsia="Arial" w:hAnsi="Arial"/>
            <w:color w:val="1155cc"/>
            <w:sz w:val="24"/>
            <w:szCs w:val="24"/>
            <w:u w:val="single"/>
            <w:rtl w:val="0"/>
          </w:rPr>
          <w:t xml:space="preserve">https://doi.org/10.1016/j.chiabu.2023.106055</w:t>
        </w:r>
      </w:hyperlink>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140">
      <w:pPr>
        <w:numPr>
          <w:ilvl w:val="0"/>
          <w:numId w:val="1"/>
        </w:numPr>
        <w:spacing w:before="0" w:line="276"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Babbie, E.(2016). </w:t>
      </w:r>
      <w:r w:rsidDel="00000000" w:rsidR="00000000" w:rsidRPr="00000000">
        <w:rPr>
          <w:rFonts w:ascii="Arial" w:cs="Arial" w:eastAsia="Arial" w:hAnsi="Arial"/>
          <w:i w:val="1"/>
          <w:sz w:val="24"/>
          <w:szCs w:val="24"/>
          <w:rtl w:val="0"/>
        </w:rPr>
        <w:t xml:space="preserve">The Practice of Social Research Cengage Learning</w:t>
      </w:r>
      <w:r w:rsidDel="00000000" w:rsidR="00000000" w:rsidRPr="00000000">
        <w:rPr>
          <w:rFonts w:ascii="Arial" w:cs="Arial" w:eastAsia="Arial" w:hAnsi="Arial"/>
          <w:sz w:val="24"/>
          <w:szCs w:val="24"/>
          <w:rtl w:val="0"/>
        </w:rPr>
        <w:t xml:space="preserve">.Available at:</w:t>
      </w:r>
      <w:hyperlink r:id="rId23">
        <w:r w:rsidDel="00000000" w:rsidR="00000000" w:rsidRPr="00000000">
          <w:rPr>
            <w:rFonts w:ascii="Arial" w:cs="Arial" w:eastAsia="Arial" w:hAnsi="Arial"/>
            <w:color w:val="1155cc"/>
            <w:sz w:val="24"/>
            <w:szCs w:val="24"/>
            <w:u w:val="single"/>
            <w:rtl w:val="0"/>
          </w:rPr>
          <w:t xml:space="preserve">https://books.google.co.uk/books/about/The_Practice_of_Social_Research.htm</w:t>
        </w:r>
      </w:hyperlink>
      <w:hyperlink r:id="rId24">
        <w:r w:rsidDel="00000000" w:rsidR="00000000" w:rsidRPr="00000000">
          <w:rPr>
            <w:rFonts w:ascii="Arial" w:cs="Arial" w:eastAsia="Arial" w:hAnsi="Arial"/>
            <w:i w:val="1"/>
            <w:color w:val="1155cc"/>
            <w:sz w:val="24"/>
            <w:szCs w:val="24"/>
            <w:u w:val="single"/>
            <w:rtl w:val="0"/>
          </w:rPr>
          <w:t xml:space="preserve">l?id=ZsWFCwAAQBAJ&amp;redir_esc=y</w:t>
        </w:r>
      </w:hyperlink>
      <w:r w:rsidDel="00000000" w:rsidR="00000000" w:rsidRPr="00000000">
        <w:rPr>
          <w:rFonts w:ascii="Arial" w:cs="Arial" w:eastAsia="Arial" w:hAnsi="Arial"/>
          <w:sz w:val="24"/>
          <w:szCs w:val="24"/>
          <w:rtl w:val="0"/>
        </w:rPr>
        <w:t xml:space="preserve"> (Accessed;19 October 2024) </w:t>
      </w:r>
    </w:p>
    <w:p w:rsidR="00000000" w:rsidDel="00000000" w:rsidP="00000000" w:rsidRDefault="00000000" w:rsidRPr="00000000" w14:paraId="00000141">
      <w:pPr>
        <w:numPr>
          <w:ilvl w:val="0"/>
          <w:numId w:val="1"/>
        </w:numPr>
        <w:spacing w:before="0" w:line="276"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Balio, C. and Greene, MS. (2018). </w:t>
      </w:r>
      <w:r w:rsidDel="00000000" w:rsidR="00000000" w:rsidRPr="00000000">
        <w:rPr>
          <w:rFonts w:ascii="Arial" w:cs="Arial" w:eastAsia="Arial" w:hAnsi="Arial"/>
          <w:i w:val="1"/>
          <w:sz w:val="24"/>
          <w:szCs w:val="24"/>
          <w:rtl w:val="0"/>
        </w:rPr>
        <w:t xml:space="preserve">"Adverse Childhood Experiences (ACEs) and Their Impact on Substance Misuse &amp; Overall Health"</w:t>
      </w:r>
      <w:r w:rsidDel="00000000" w:rsidR="00000000" w:rsidRPr="00000000">
        <w:rPr>
          <w:rFonts w:ascii="Arial" w:cs="Arial" w:eastAsia="Arial" w:hAnsi="Arial"/>
          <w:sz w:val="24"/>
          <w:szCs w:val="24"/>
          <w:rtl w:val="0"/>
        </w:rPr>
        <w:t xml:space="preserve">. Available at:</w:t>
      </w:r>
      <w:hyperlink r:id="rId25">
        <w:r w:rsidDel="00000000" w:rsidR="00000000" w:rsidRPr="00000000">
          <w:rPr>
            <w:rFonts w:ascii="Arial" w:cs="Arial" w:eastAsia="Arial" w:hAnsi="Arial"/>
            <w:color w:val="1155cc"/>
            <w:sz w:val="24"/>
            <w:szCs w:val="24"/>
            <w:u w:val="single"/>
            <w:rtl w:val="0"/>
          </w:rPr>
          <w:t xml:space="preserve">https://scholarworks.indianapolis.iu.edu/items/1fa84960-f5b5-438b-b3db-9d5e6b328b68</w:t>
        </w:r>
      </w:hyperlink>
      <w:r w:rsidDel="00000000" w:rsidR="00000000" w:rsidRPr="00000000">
        <w:rPr>
          <w:rFonts w:ascii="Arial" w:cs="Arial" w:eastAsia="Arial" w:hAnsi="Arial"/>
          <w:sz w:val="24"/>
          <w:szCs w:val="24"/>
          <w:rtl w:val="0"/>
        </w:rPr>
        <w:t xml:space="preserve"> (Accessed:17 October 2024)</w:t>
      </w:r>
    </w:p>
    <w:p w:rsidR="00000000" w:rsidDel="00000000" w:rsidP="00000000" w:rsidRDefault="00000000" w:rsidRPr="00000000" w14:paraId="00000142">
      <w:pPr>
        <w:numPr>
          <w:ilvl w:val="0"/>
          <w:numId w:val="1"/>
        </w:numPr>
        <w:spacing w:after="0" w:afterAutospacing="0"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Bauer, A., Martins, R.C., Hammerton, G., Hoffmann, M.S., Cardoso, A.S., Colvara, C., Hartmann, C.F., Calegaro, G., Perrone, L.R., Aurélio, N., Menezes, A.M.B. and Murray, J. (2024). Adverse childhood experiences and crime outcomes in early adulthood: </w:t>
      </w:r>
      <w:r w:rsidDel="00000000" w:rsidR="00000000" w:rsidRPr="00000000">
        <w:rPr>
          <w:rFonts w:ascii="Arial" w:cs="Arial" w:eastAsia="Arial" w:hAnsi="Arial"/>
          <w:i w:val="1"/>
          <w:sz w:val="24"/>
          <w:szCs w:val="24"/>
          <w:rtl w:val="0"/>
        </w:rPr>
        <w:t xml:space="preserve">A multi-method approach in a Brazilian birth cohort.</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Psychiatry Research</w:t>
      </w:r>
      <w:r w:rsidDel="00000000" w:rsidR="00000000" w:rsidRPr="00000000">
        <w:rPr>
          <w:rFonts w:ascii="Arial" w:cs="Arial" w:eastAsia="Arial" w:hAnsi="Arial"/>
          <w:sz w:val="24"/>
          <w:szCs w:val="24"/>
          <w:rtl w:val="0"/>
        </w:rPr>
        <w:t xml:space="preserve">, [online] 334, p.115809. </w:t>
      </w:r>
      <w:hyperlink r:id="rId26">
        <w:r w:rsidDel="00000000" w:rsidR="00000000" w:rsidRPr="00000000">
          <w:rPr>
            <w:rFonts w:ascii="Arial" w:cs="Arial" w:eastAsia="Arial" w:hAnsi="Arial"/>
            <w:color w:val="1155cc"/>
            <w:sz w:val="24"/>
            <w:szCs w:val="24"/>
            <w:u w:val="single"/>
            <w:rtl w:val="0"/>
          </w:rPr>
          <w:t xml:space="preserve">doi:https://doi.org/10.1016/j.psychres.2024.115809.</w:t>
        </w:r>
      </w:hyperlink>
      <w:r w:rsidDel="00000000" w:rsidR="00000000" w:rsidRPr="00000000">
        <w:rPr>
          <w:rtl w:val="0"/>
        </w:rPr>
      </w:r>
    </w:p>
    <w:p w:rsidR="00000000" w:rsidDel="00000000" w:rsidP="00000000" w:rsidRDefault="00000000" w:rsidRPr="00000000" w14:paraId="00000143">
      <w:pPr>
        <w:numPr>
          <w:ilvl w:val="0"/>
          <w:numId w:val="1"/>
        </w:numPr>
        <w:spacing w:after="240"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Baglivio, M.T., Wolff, K.T., Piquero, A.R. and Epps, N. (2015). </w:t>
      </w:r>
      <w:r w:rsidDel="00000000" w:rsidR="00000000" w:rsidRPr="00000000">
        <w:rPr>
          <w:rFonts w:ascii="Arial" w:cs="Arial" w:eastAsia="Arial" w:hAnsi="Arial"/>
          <w:i w:val="1"/>
          <w:sz w:val="24"/>
          <w:szCs w:val="24"/>
          <w:rtl w:val="0"/>
        </w:rPr>
        <w:t xml:space="preserve">The Relationship between Adverse Childhood Experiences (ACE) and Juvenile Offending Trajectories in a Juvenile Offender Sample. Journal of Criminal Justice</w:t>
      </w:r>
      <w:r w:rsidDel="00000000" w:rsidR="00000000" w:rsidRPr="00000000">
        <w:rPr>
          <w:rFonts w:ascii="Arial" w:cs="Arial" w:eastAsia="Arial" w:hAnsi="Arial"/>
          <w:sz w:val="24"/>
          <w:szCs w:val="24"/>
          <w:rtl w:val="0"/>
        </w:rPr>
        <w:t xml:space="preserve">, [online] 43(3), pp.229–241. doi:https://doi.org/10.1016/j.jcrimjus.2015.04.012.</w:t>
      </w:r>
    </w:p>
    <w:p w:rsidR="00000000" w:rsidDel="00000000" w:rsidP="00000000" w:rsidRDefault="00000000" w:rsidRPr="00000000" w14:paraId="00000144">
      <w:pPr>
        <w:spacing w:before="0" w:line="276" w:lineRule="auto"/>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145">
      <w:pPr>
        <w:numPr>
          <w:ilvl w:val="0"/>
          <w:numId w:val="1"/>
        </w:numPr>
        <w:spacing w:after="0" w:afterAutospacing="0"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Bell, E., Bryman, A. and Harley, B. (2022). </w:t>
      </w:r>
      <w:r w:rsidDel="00000000" w:rsidR="00000000" w:rsidRPr="00000000">
        <w:rPr>
          <w:rFonts w:ascii="Arial" w:cs="Arial" w:eastAsia="Arial" w:hAnsi="Arial"/>
          <w:i w:val="1"/>
          <w:sz w:val="24"/>
          <w:szCs w:val="24"/>
          <w:rtl w:val="0"/>
        </w:rPr>
        <w:t xml:space="preserve">Business Research Methods</w:t>
      </w:r>
      <w:r w:rsidDel="00000000" w:rsidR="00000000" w:rsidRPr="00000000">
        <w:rPr>
          <w:rFonts w:ascii="Arial" w:cs="Arial" w:eastAsia="Arial" w:hAnsi="Arial"/>
          <w:sz w:val="24"/>
          <w:szCs w:val="24"/>
          <w:rtl w:val="0"/>
        </w:rPr>
        <w:t xml:space="preserve">. 5th ed. Oxford: Oxford University Press.</w:t>
      </w:r>
    </w:p>
    <w:p w:rsidR="00000000" w:rsidDel="00000000" w:rsidP="00000000" w:rsidRDefault="00000000" w:rsidRPr="00000000" w14:paraId="00000146">
      <w:pPr>
        <w:numPr>
          <w:ilvl w:val="0"/>
          <w:numId w:val="1"/>
        </w:numPr>
        <w:spacing w:before="0" w:line="276"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Bellis,M.,Ashton,K.,Hughes,K.,and Ford,K.(2016)Adverse childhood experiences and their impact on health-harming behaviours in the Welsh adult population.</w:t>
      </w:r>
      <w:r w:rsidDel="00000000" w:rsidR="00000000" w:rsidRPr="00000000">
        <w:rPr>
          <w:rFonts w:ascii="Arial" w:cs="Arial" w:eastAsia="Arial" w:hAnsi="Arial"/>
          <w:i w:val="1"/>
          <w:sz w:val="24"/>
          <w:szCs w:val="24"/>
          <w:rtl w:val="0"/>
        </w:rPr>
        <w:t xml:space="preserve">Welsh Adverse Childhood Experiences study</w:t>
      </w:r>
      <w:r w:rsidDel="00000000" w:rsidR="00000000" w:rsidRPr="00000000">
        <w:rPr>
          <w:rFonts w:ascii="Arial" w:cs="Arial" w:eastAsia="Arial" w:hAnsi="Arial"/>
          <w:sz w:val="24"/>
          <w:szCs w:val="24"/>
          <w:rtl w:val="0"/>
        </w:rPr>
        <w:t xml:space="preserve">.Available at: </w:t>
      </w:r>
      <w:hyperlink r:id="rId27">
        <w:r w:rsidDel="00000000" w:rsidR="00000000" w:rsidRPr="00000000">
          <w:rPr>
            <w:rFonts w:ascii="Arial" w:cs="Arial" w:eastAsia="Arial" w:hAnsi="Arial"/>
            <w:color w:val="1155cc"/>
            <w:sz w:val="24"/>
            <w:szCs w:val="24"/>
            <w:u w:val="single"/>
            <w:rtl w:val="0"/>
          </w:rPr>
          <w:t xml:space="preserve">https://www.researchgate.net/publication/290433553_Adverse_Childhood_Experiences_and_their_impact_on_health-harming_behaviours_in_the_Welsh_adult_population</w:t>
        </w:r>
      </w:hyperlink>
      <w:r w:rsidDel="00000000" w:rsidR="00000000" w:rsidRPr="00000000">
        <w:rPr>
          <w:rFonts w:ascii="Arial" w:cs="Arial" w:eastAsia="Arial" w:hAnsi="Arial"/>
          <w:sz w:val="24"/>
          <w:szCs w:val="24"/>
          <w:rtl w:val="0"/>
        </w:rPr>
        <w:t xml:space="preserve">. (Accessed:17 October 2024)</w:t>
      </w:r>
    </w:p>
    <w:p w:rsidR="00000000" w:rsidDel="00000000" w:rsidP="00000000" w:rsidRDefault="00000000" w:rsidRPr="00000000" w14:paraId="00000147">
      <w:pPr>
        <w:numPr>
          <w:ilvl w:val="0"/>
          <w:numId w:val="1"/>
        </w:numPr>
        <w:spacing w:after="0" w:afterAutospacing="0"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Bengtson, M. (2016). How to Plan and Perform a Qualitative Study Using Content Analysis. </w:t>
      </w:r>
      <w:r w:rsidDel="00000000" w:rsidR="00000000" w:rsidRPr="00000000">
        <w:rPr>
          <w:rFonts w:ascii="Arial" w:cs="Arial" w:eastAsia="Arial" w:hAnsi="Arial"/>
          <w:i w:val="1"/>
          <w:sz w:val="24"/>
          <w:szCs w:val="24"/>
          <w:rtl w:val="0"/>
        </w:rPr>
        <w:t xml:space="preserve">NursingPlus Open</w:t>
      </w:r>
      <w:r w:rsidDel="00000000" w:rsidR="00000000" w:rsidRPr="00000000">
        <w:rPr>
          <w:rFonts w:ascii="Arial" w:cs="Arial" w:eastAsia="Arial" w:hAnsi="Arial"/>
          <w:sz w:val="24"/>
          <w:szCs w:val="24"/>
          <w:rtl w:val="0"/>
        </w:rPr>
        <w:t xml:space="preserve">, [online] 2(2), pp.8–14. doi:</w:t>
      </w:r>
      <w:hyperlink r:id="rId28">
        <w:r w:rsidDel="00000000" w:rsidR="00000000" w:rsidRPr="00000000">
          <w:rPr>
            <w:rFonts w:ascii="Arial" w:cs="Arial" w:eastAsia="Arial" w:hAnsi="Arial"/>
            <w:color w:val="1155cc"/>
            <w:sz w:val="24"/>
            <w:szCs w:val="24"/>
            <w:u w:val="single"/>
            <w:rtl w:val="0"/>
          </w:rPr>
          <w:t xml:space="preserve">https://doi.org/10.1016/j.npls.2016.01.001</w:t>
        </w:r>
      </w:hyperlink>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148">
      <w:pPr>
        <w:numPr>
          <w:ilvl w:val="0"/>
          <w:numId w:val="1"/>
        </w:numPr>
        <w:spacing w:before="0" w:line="276" w:lineRule="auto"/>
        <w:ind w:left="720" w:hanging="360"/>
        <w:rPr>
          <w:rFonts w:ascii="Arial" w:cs="Arial" w:eastAsia="Arial" w:hAnsi="Arial"/>
          <w:sz w:val="24"/>
          <w:szCs w:val="24"/>
        </w:rPr>
      </w:pPr>
      <w:r w:rsidDel="00000000" w:rsidR="00000000" w:rsidRPr="00000000">
        <w:rPr>
          <w:rFonts w:ascii="Arial" w:cs="Arial" w:eastAsia="Arial" w:hAnsi="Arial"/>
          <w:color w:val="1b1b1b"/>
          <w:sz w:val="24"/>
          <w:szCs w:val="24"/>
          <w:highlight w:val="white"/>
          <w:rtl w:val="0"/>
        </w:rPr>
        <w:t xml:space="preserve">Bethell CD, Carle A, Hudziak J, Gombojav N, Powers K, Wade R, Braveman P. Methods to Assess Adverse Childhood Experiences of Children and Families: Toward Approaches to Promote Child Well-being in Policy and Practice. Acad Pediatr. 2017 Sep-Oct;17(7S):S51-S69. doi: 10.1016/j.acap.2017.04.161. PMID: 28865661; PMCID: PMC6035880.</w:t>
      </w:r>
    </w:p>
    <w:p w:rsidR="00000000" w:rsidDel="00000000" w:rsidP="00000000" w:rsidRDefault="00000000" w:rsidRPr="00000000" w14:paraId="00000149">
      <w:pPr>
        <w:numPr>
          <w:ilvl w:val="0"/>
          <w:numId w:val="1"/>
        </w:numPr>
        <w:spacing w:after="0" w:afterAutospacing="0"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Braun, V. and Clarke, V. (2006). Using Thematic Analysis in Psychology. </w:t>
      </w:r>
      <w:r w:rsidDel="00000000" w:rsidR="00000000" w:rsidRPr="00000000">
        <w:rPr>
          <w:rFonts w:ascii="Arial" w:cs="Arial" w:eastAsia="Arial" w:hAnsi="Arial"/>
          <w:i w:val="1"/>
          <w:sz w:val="24"/>
          <w:szCs w:val="24"/>
          <w:rtl w:val="0"/>
        </w:rPr>
        <w:t xml:space="preserve">Qualitative Research in Psychology</w:t>
      </w:r>
      <w:r w:rsidDel="00000000" w:rsidR="00000000" w:rsidRPr="00000000">
        <w:rPr>
          <w:rFonts w:ascii="Arial" w:cs="Arial" w:eastAsia="Arial" w:hAnsi="Arial"/>
          <w:sz w:val="24"/>
          <w:szCs w:val="24"/>
          <w:rtl w:val="0"/>
        </w:rPr>
        <w:t xml:space="preserve">, [online] 3(2), pp.77–101. doi:https://doi.org/10.1191/1478088706qp063oa.</w:t>
      </w:r>
    </w:p>
    <w:p w:rsidR="00000000" w:rsidDel="00000000" w:rsidP="00000000" w:rsidRDefault="00000000" w:rsidRPr="00000000" w14:paraId="0000014A">
      <w:pPr>
        <w:numPr>
          <w:ilvl w:val="0"/>
          <w:numId w:val="1"/>
        </w:numPr>
        <w:spacing w:after="0" w:afterAutospacing="0"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Brody, S. (2024). </w:t>
      </w:r>
      <w:r w:rsidDel="00000000" w:rsidR="00000000" w:rsidRPr="00000000">
        <w:rPr>
          <w:rFonts w:ascii="Arial" w:cs="Arial" w:eastAsia="Arial" w:hAnsi="Arial"/>
          <w:i w:val="1"/>
          <w:sz w:val="24"/>
          <w:szCs w:val="24"/>
          <w:rtl w:val="0"/>
        </w:rPr>
        <w:t xml:space="preserve">The Paradox of Achieving Social Embeddedness Through Nonsocial Activities</w:t>
      </w:r>
      <w:r w:rsidDel="00000000" w:rsidR="00000000" w:rsidRPr="00000000">
        <w:rPr>
          <w:rFonts w:ascii="Arial" w:cs="Arial" w:eastAsia="Arial" w:hAnsi="Arial"/>
          <w:sz w:val="24"/>
          <w:szCs w:val="24"/>
          <w:rtl w:val="0"/>
        </w:rPr>
        <w:t xml:space="preserve">. [online] Association for Psychological Science - APS. Available at: https://www.psychologicalscience.org/publications/observer/teaching-current-directions-social-embeddedness.html [Accessed 21 Jan. 2025].</w:t>
      </w:r>
    </w:p>
    <w:p w:rsidR="00000000" w:rsidDel="00000000" w:rsidP="00000000" w:rsidRDefault="00000000" w:rsidRPr="00000000" w14:paraId="0000014B">
      <w:pPr>
        <w:numPr>
          <w:ilvl w:val="0"/>
          <w:numId w:val="1"/>
        </w:numPr>
        <w:spacing w:after="0" w:afterAutospacing="0"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Bryman, A. (2016). </w:t>
      </w:r>
      <w:r w:rsidDel="00000000" w:rsidR="00000000" w:rsidRPr="00000000">
        <w:rPr>
          <w:rFonts w:ascii="Arial" w:cs="Arial" w:eastAsia="Arial" w:hAnsi="Arial"/>
          <w:i w:val="1"/>
          <w:sz w:val="24"/>
          <w:szCs w:val="24"/>
          <w:rtl w:val="0"/>
        </w:rPr>
        <w:t xml:space="preserve">Social Research Methods </w:t>
      </w:r>
      <w:r w:rsidDel="00000000" w:rsidR="00000000" w:rsidRPr="00000000">
        <w:rPr>
          <w:rFonts w:ascii="Arial" w:cs="Arial" w:eastAsia="Arial" w:hAnsi="Arial"/>
          <w:sz w:val="24"/>
          <w:szCs w:val="24"/>
          <w:rtl w:val="0"/>
        </w:rPr>
        <w:t xml:space="preserve">. [online] Available at: https://ktpu.kpi.ua/wp-content/uploads/2014/02/social-research-methods-alan-bryman.pdf [Accessed 6 Jan. 2025].</w:t>
      </w:r>
    </w:p>
    <w:p w:rsidR="00000000" w:rsidDel="00000000" w:rsidP="00000000" w:rsidRDefault="00000000" w:rsidRPr="00000000" w14:paraId="0000014C">
      <w:pPr>
        <w:numPr>
          <w:ilvl w:val="0"/>
          <w:numId w:val="1"/>
        </w:numPr>
        <w:spacing w:before="0" w:line="360" w:lineRule="auto"/>
        <w:ind w:left="720" w:hanging="360"/>
        <w:rPr>
          <w:rFonts w:ascii="Arial" w:cs="Arial" w:eastAsia="Arial" w:hAnsi="Arial"/>
          <w:sz w:val="24"/>
          <w:szCs w:val="24"/>
        </w:rPr>
      </w:pPr>
      <w:r w:rsidDel="00000000" w:rsidR="00000000" w:rsidRPr="00000000">
        <w:rPr>
          <w:rFonts w:ascii="Arial" w:cs="Arial" w:eastAsia="Arial" w:hAnsi="Arial"/>
          <w:color w:val="1b1b1b"/>
          <w:sz w:val="24"/>
          <w:szCs w:val="24"/>
          <w:highlight w:val="white"/>
          <w:rtl w:val="0"/>
        </w:rPr>
        <w:t xml:space="preserve">Camacho S, Clark-Henderson S.(2022)The Social Determinants of Adverse Childhood Experiences: </w:t>
      </w:r>
      <w:r w:rsidDel="00000000" w:rsidR="00000000" w:rsidRPr="00000000">
        <w:rPr>
          <w:rFonts w:ascii="Arial" w:cs="Arial" w:eastAsia="Arial" w:hAnsi="Arial"/>
          <w:i w:val="1"/>
          <w:color w:val="1b1b1b"/>
          <w:sz w:val="24"/>
          <w:szCs w:val="24"/>
          <w:highlight w:val="white"/>
          <w:rtl w:val="0"/>
        </w:rPr>
        <w:t xml:space="preserve">An Intersectional Analysis of Place, Access to Resources, and Compounding Effects</w:t>
      </w:r>
      <w:r w:rsidDel="00000000" w:rsidR="00000000" w:rsidRPr="00000000">
        <w:rPr>
          <w:rFonts w:ascii="Arial" w:cs="Arial" w:eastAsia="Arial" w:hAnsi="Arial"/>
          <w:color w:val="1b1b1b"/>
          <w:sz w:val="24"/>
          <w:szCs w:val="24"/>
          <w:highlight w:val="white"/>
          <w:rtl w:val="0"/>
        </w:rPr>
        <w:t xml:space="preserve">. </w:t>
      </w:r>
      <w:hyperlink r:id="rId29">
        <w:r w:rsidDel="00000000" w:rsidR="00000000" w:rsidRPr="00000000">
          <w:rPr>
            <w:rFonts w:ascii="Arial" w:cs="Arial" w:eastAsia="Arial" w:hAnsi="Arial"/>
            <w:color w:val="1155cc"/>
            <w:sz w:val="24"/>
            <w:szCs w:val="24"/>
            <w:highlight w:val="white"/>
            <w:u w:val="single"/>
            <w:rtl w:val="0"/>
          </w:rPr>
          <w:t xml:space="preserve">doi: 10.3390/ijerph191710670 . </w:t>
        </w:r>
      </w:hyperlink>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14D">
      <w:pPr>
        <w:numPr>
          <w:ilvl w:val="0"/>
          <w:numId w:val="1"/>
        </w:numPr>
        <w:spacing w:after="0" w:afterAutospacing="0"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Castillo, E.G. (2020). Community Interventions to Promote Mental Health and Social Equity. </w:t>
      </w:r>
      <w:r w:rsidDel="00000000" w:rsidR="00000000" w:rsidRPr="00000000">
        <w:rPr>
          <w:rFonts w:ascii="Arial" w:cs="Arial" w:eastAsia="Arial" w:hAnsi="Arial"/>
          <w:i w:val="1"/>
          <w:sz w:val="24"/>
          <w:szCs w:val="24"/>
          <w:rtl w:val="0"/>
        </w:rPr>
        <w:t xml:space="preserve">Current Psychiatry Reports</w:t>
      </w:r>
      <w:r w:rsidDel="00000000" w:rsidR="00000000" w:rsidRPr="00000000">
        <w:rPr>
          <w:rFonts w:ascii="Arial" w:cs="Arial" w:eastAsia="Arial" w:hAnsi="Arial"/>
          <w:sz w:val="24"/>
          <w:szCs w:val="24"/>
          <w:rtl w:val="0"/>
        </w:rPr>
        <w:t xml:space="preserve">, [online] 21(5), pp.1–14. doi:https://doi.org/10.1007/s11920-019-1017-0.</w:t>
      </w:r>
    </w:p>
    <w:p w:rsidR="00000000" w:rsidDel="00000000" w:rsidP="00000000" w:rsidRDefault="00000000" w:rsidRPr="00000000" w14:paraId="0000014E">
      <w:pPr>
        <w:numPr>
          <w:ilvl w:val="0"/>
          <w:numId w:val="1"/>
        </w:numPr>
        <w:spacing w:before="0" w:line="360" w:lineRule="auto"/>
        <w:ind w:left="720" w:hanging="360"/>
        <w:rPr>
          <w:rFonts w:ascii="Arial" w:cs="Arial" w:eastAsia="Arial" w:hAnsi="Arial"/>
          <w:sz w:val="24"/>
          <w:szCs w:val="24"/>
        </w:rPr>
      </w:pPr>
      <w:r w:rsidDel="00000000" w:rsidR="00000000" w:rsidRPr="00000000">
        <w:rPr>
          <w:rFonts w:ascii="Arial" w:cs="Arial" w:eastAsia="Arial" w:hAnsi="Arial"/>
          <w:color w:val="1b1b1b"/>
          <w:sz w:val="24"/>
          <w:szCs w:val="24"/>
          <w:highlight w:val="white"/>
          <w:rtl w:val="0"/>
        </w:rPr>
        <w:t xml:space="preserve">Centres for disease control and prevention.(2019)Preventing Adverse Childhood Experiences(ACEs):Leveraging the Best Available Evidence.Available at:</w:t>
      </w:r>
      <w:hyperlink r:id="rId30">
        <w:r w:rsidDel="00000000" w:rsidR="00000000" w:rsidRPr="00000000">
          <w:rPr>
            <w:rFonts w:ascii="Arial" w:cs="Arial" w:eastAsia="Arial" w:hAnsi="Arial"/>
            <w:color w:val="1155cc"/>
            <w:sz w:val="24"/>
            <w:szCs w:val="24"/>
            <w:highlight w:val="white"/>
            <w:u w:val="single"/>
            <w:rtl w:val="0"/>
          </w:rPr>
          <w:t xml:space="preserve">https://stacks.cdc.gov/view/cdc/82316</w:t>
        </w:r>
      </w:hyperlink>
      <w:r w:rsidDel="00000000" w:rsidR="00000000" w:rsidRPr="00000000">
        <w:rPr>
          <w:rFonts w:ascii="Arial" w:cs="Arial" w:eastAsia="Arial" w:hAnsi="Arial"/>
          <w:color w:val="1b1b1b"/>
          <w:sz w:val="24"/>
          <w:szCs w:val="24"/>
          <w:highlight w:val="white"/>
          <w:rtl w:val="0"/>
        </w:rPr>
        <w:t xml:space="preserve">.(Accessed; 16 November 2024)</w:t>
      </w:r>
      <w:r w:rsidDel="00000000" w:rsidR="00000000" w:rsidRPr="00000000">
        <w:rPr>
          <w:rtl w:val="0"/>
        </w:rPr>
      </w:r>
    </w:p>
    <w:p w:rsidR="00000000" w:rsidDel="00000000" w:rsidP="00000000" w:rsidRDefault="00000000" w:rsidRPr="00000000" w14:paraId="0000014F">
      <w:pPr>
        <w:numPr>
          <w:ilvl w:val="0"/>
          <w:numId w:val="1"/>
        </w:numPr>
        <w:spacing w:before="0" w:line="276"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Co-Census,(2020).</w:t>
      </w:r>
      <w:r w:rsidDel="00000000" w:rsidR="00000000" w:rsidRPr="00000000">
        <w:rPr>
          <w:rFonts w:ascii="Arial" w:cs="Arial" w:eastAsia="Arial" w:hAnsi="Arial"/>
          <w:i w:val="1"/>
          <w:sz w:val="24"/>
          <w:szCs w:val="24"/>
          <w:rtl w:val="0"/>
        </w:rPr>
        <w:t xml:space="preserve">The art of asking open-ended questions in surveys</w:t>
      </w:r>
      <w:r w:rsidDel="00000000" w:rsidR="00000000" w:rsidRPr="00000000">
        <w:rPr>
          <w:rFonts w:ascii="Arial" w:cs="Arial" w:eastAsia="Arial" w:hAnsi="Arial"/>
          <w:sz w:val="24"/>
          <w:szCs w:val="24"/>
          <w:rtl w:val="0"/>
        </w:rPr>
        <w:t xml:space="preserve">.Available at:  </w:t>
      </w:r>
      <w:hyperlink r:id="rId31">
        <w:r w:rsidDel="00000000" w:rsidR="00000000" w:rsidRPr="00000000">
          <w:rPr>
            <w:rFonts w:ascii="Arial" w:cs="Arial" w:eastAsia="Arial" w:hAnsi="Arial"/>
            <w:color w:val="1155cc"/>
            <w:sz w:val="24"/>
            <w:szCs w:val="24"/>
            <w:u w:val="single"/>
            <w:rtl w:val="0"/>
          </w:rPr>
          <w:t xml:space="preserve">https://www.cocensus.io</w:t>
        </w:r>
      </w:hyperlink>
      <w:r w:rsidDel="00000000" w:rsidR="00000000" w:rsidRPr="00000000">
        <w:rPr>
          <w:rFonts w:ascii="Arial" w:cs="Arial" w:eastAsia="Arial" w:hAnsi="Arial"/>
          <w:sz w:val="24"/>
          <w:szCs w:val="24"/>
          <w:rtl w:val="0"/>
        </w:rPr>
        <w:t xml:space="preserve"> (Accessed;22 October 2024)</w:t>
      </w:r>
    </w:p>
    <w:p w:rsidR="00000000" w:rsidDel="00000000" w:rsidP="00000000" w:rsidRDefault="00000000" w:rsidRPr="00000000" w14:paraId="00000150">
      <w:pPr>
        <w:numPr>
          <w:ilvl w:val="0"/>
          <w:numId w:val="1"/>
        </w:numPr>
        <w:spacing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Craig, J.M., Malvaso, C. and Farrington, D.P. (2021). All in the Family? Exploring the Intergenerational Transmission of Exposure to Adverse Childhood Experiences and Their Effect on Offending Behaviour. </w:t>
      </w:r>
      <w:r w:rsidDel="00000000" w:rsidR="00000000" w:rsidRPr="00000000">
        <w:rPr>
          <w:rFonts w:ascii="Arial" w:cs="Arial" w:eastAsia="Arial" w:hAnsi="Arial"/>
          <w:i w:val="1"/>
          <w:sz w:val="24"/>
          <w:szCs w:val="24"/>
          <w:highlight w:val="white"/>
          <w:rtl w:val="0"/>
        </w:rPr>
        <w:t xml:space="preserve">Youth Violence and Juvenile Justice</w:t>
      </w:r>
      <w:r w:rsidDel="00000000" w:rsidR="00000000" w:rsidRPr="00000000">
        <w:rPr>
          <w:rFonts w:ascii="Arial" w:cs="Arial" w:eastAsia="Arial" w:hAnsi="Arial"/>
          <w:sz w:val="24"/>
          <w:szCs w:val="24"/>
          <w:highlight w:val="white"/>
          <w:rtl w:val="0"/>
        </w:rPr>
        <w:t xml:space="preserve">, 19(3), p.154120402110036. doi:</w:t>
      </w:r>
      <w:hyperlink r:id="rId32">
        <w:r w:rsidDel="00000000" w:rsidR="00000000" w:rsidRPr="00000000">
          <w:rPr>
            <w:rFonts w:ascii="Arial" w:cs="Arial" w:eastAsia="Arial" w:hAnsi="Arial"/>
            <w:color w:val="1155cc"/>
            <w:sz w:val="24"/>
            <w:szCs w:val="24"/>
            <w:highlight w:val="white"/>
            <w:u w:val="single"/>
            <w:rtl w:val="0"/>
          </w:rPr>
          <w:t xml:space="preserve">https://doi.org/10.1177/15412040211003648</w:t>
        </w:r>
      </w:hyperlink>
      <w:r w:rsidDel="00000000" w:rsidR="00000000" w:rsidRPr="00000000">
        <w:rPr>
          <w:rFonts w:ascii="Arial" w:cs="Arial" w:eastAsia="Arial" w:hAnsi="Arial"/>
          <w:sz w:val="24"/>
          <w:szCs w:val="24"/>
          <w:highlight w:val="white"/>
          <w:rtl w:val="0"/>
        </w:rPr>
        <w:t xml:space="preserve">.</w:t>
      </w:r>
      <w:r w:rsidDel="00000000" w:rsidR="00000000" w:rsidRPr="00000000">
        <w:rPr>
          <w:rtl w:val="0"/>
        </w:rPr>
      </w:r>
    </w:p>
    <w:p w:rsidR="00000000" w:rsidDel="00000000" w:rsidP="00000000" w:rsidRDefault="00000000" w:rsidRPr="00000000" w14:paraId="00000151">
      <w:pPr>
        <w:numPr>
          <w:ilvl w:val="0"/>
          <w:numId w:val="1"/>
        </w:numPr>
        <w:spacing w:before="0" w:line="276"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Crime and Justice Research Alliance,(2024). </w:t>
      </w:r>
      <w:r w:rsidDel="00000000" w:rsidR="00000000" w:rsidRPr="00000000">
        <w:rPr>
          <w:rFonts w:ascii="Arial" w:cs="Arial" w:eastAsia="Arial" w:hAnsi="Arial"/>
          <w:i w:val="1"/>
          <w:sz w:val="24"/>
          <w:szCs w:val="24"/>
          <w:rtl w:val="0"/>
        </w:rPr>
        <w:t xml:space="preserve">Review of Research on Adverse Childhood Experiences Identifies Significant Differences in Size of Effects.</w:t>
      </w:r>
      <w:r w:rsidDel="00000000" w:rsidR="00000000" w:rsidRPr="00000000">
        <w:rPr>
          <w:rFonts w:ascii="Arial" w:cs="Arial" w:eastAsia="Arial" w:hAnsi="Arial"/>
          <w:sz w:val="24"/>
          <w:szCs w:val="24"/>
          <w:rtl w:val="0"/>
        </w:rPr>
        <w:t xml:space="preserve"> Available at:</w:t>
      </w:r>
      <w:hyperlink r:id="rId33">
        <w:r w:rsidDel="00000000" w:rsidR="00000000" w:rsidRPr="00000000">
          <w:rPr>
            <w:rFonts w:ascii="Arial" w:cs="Arial" w:eastAsia="Arial" w:hAnsi="Arial"/>
            <w:color w:val="1155cc"/>
            <w:sz w:val="24"/>
            <w:szCs w:val="24"/>
            <w:u w:val="single"/>
            <w:rtl w:val="0"/>
          </w:rPr>
          <w:t xml:space="preserve">https://crimeandjusticeresearchalliance.org</w:t>
        </w:r>
      </w:hyperlink>
      <w:r w:rsidDel="00000000" w:rsidR="00000000" w:rsidRPr="00000000">
        <w:rPr>
          <w:rFonts w:ascii="Arial" w:cs="Arial" w:eastAsia="Arial" w:hAnsi="Arial"/>
          <w:sz w:val="24"/>
          <w:szCs w:val="24"/>
          <w:rtl w:val="0"/>
        </w:rPr>
        <w:t xml:space="preserve">. (Accessed;23 October 2024)</w:t>
      </w:r>
    </w:p>
    <w:p w:rsidR="00000000" w:rsidDel="00000000" w:rsidP="00000000" w:rsidRDefault="00000000" w:rsidRPr="00000000" w14:paraId="00000152">
      <w:pPr>
        <w:numPr>
          <w:ilvl w:val="0"/>
          <w:numId w:val="1"/>
        </w:numPr>
        <w:spacing w:after="0" w:afterAutospacing="0" w:before="0" w:line="360" w:lineRule="auto"/>
        <w:ind w:left="720" w:hanging="360"/>
        <w:rPr>
          <w:rFonts w:ascii="Arial" w:cs="Arial" w:eastAsia="Arial" w:hAnsi="Arial"/>
          <w:sz w:val="24"/>
          <w:szCs w:val="24"/>
        </w:rPr>
      </w:pPr>
      <w:r w:rsidDel="00000000" w:rsidR="00000000" w:rsidRPr="00000000">
        <w:rPr>
          <w:rFonts w:ascii="Arial" w:cs="Arial" w:eastAsia="Arial" w:hAnsi="Arial"/>
          <w:i w:val="1"/>
          <w:sz w:val="24"/>
          <w:szCs w:val="24"/>
          <w:highlight w:val="white"/>
          <w:rtl w:val="0"/>
        </w:rPr>
        <w:t xml:space="preserve">Criminal Justice System(2023).</w:t>
      </w:r>
      <w:r w:rsidDel="00000000" w:rsidR="00000000" w:rsidRPr="00000000">
        <w:rPr>
          <w:rFonts w:ascii="Arial" w:cs="Arial" w:eastAsia="Arial" w:hAnsi="Arial"/>
          <w:sz w:val="24"/>
          <w:szCs w:val="24"/>
          <w:highlight w:val="white"/>
          <w:rtl w:val="0"/>
        </w:rPr>
        <w:t xml:space="preserve"> [online] ResearchGate. Available at: </w:t>
      </w:r>
      <w:hyperlink r:id="rId34">
        <w:r w:rsidDel="00000000" w:rsidR="00000000" w:rsidRPr="00000000">
          <w:rPr>
            <w:rFonts w:ascii="Arial" w:cs="Arial" w:eastAsia="Arial" w:hAnsi="Arial"/>
            <w:color w:val="1155cc"/>
            <w:sz w:val="24"/>
            <w:szCs w:val="24"/>
            <w:highlight w:val="white"/>
            <w:u w:val="single"/>
            <w:rtl w:val="0"/>
          </w:rPr>
          <w:t xml:space="preserve">https://www.researchgate.net/publication/370074256_Beyond_Incarceration_Toward_a_Fairer_and_More_Effective_Criminal_Justice_System</w:t>
        </w:r>
      </w:hyperlink>
      <w:r w:rsidDel="00000000" w:rsidR="00000000" w:rsidRPr="00000000">
        <w:rPr>
          <w:rFonts w:ascii="Arial" w:cs="Arial" w:eastAsia="Arial" w:hAnsi="Arial"/>
          <w:sz w:val="24"/>
          <w:szCs w:val="24"/>
          <w:highlight w:val="white"/>
          <w:rtl w:val="0"/>
        </w:rPr>
        <w:t xml:space="preserve">.(Accessed:26 November 2024)</w:t>
      </w:r>
      <w:r w:rsidDel="00000000" w:rsidR="00000000" w:rsidRPr="00000000">
        <w:rPr>
          <w:rtl w:val="0"/>
        </w:rPr>
      </w:r>
    </w:p>
    <w:p w:rsidR="00000000" w:rsidDel="00000000" w:rsidP="00000000" w:rsidRDefault="00000000" w:rsidRPr="00000000" w14:paraId="00000153">
      <w:pPr>
        <w:numPr>
          <w:ilvl w:val="0"/>
          <w:numId w:val="1"/>
        </w:numPr>
        <w:spacing w:after="0" w:afterAutospacing="0"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Creswell , J. (2014). </w:t>
      </w:r>
      <w:r w:rsidDel="00000000" w:rsidR="00000000" w:rsidRPr="00000000">
        <w:rPr>
          <w:rFonts w:ascii="Arial" w:cs="Arial" w:eastAsia="Arial" w:hAnsi="Arial"/>
          <w:i w:val="1"/>
          <w:sz w:val="24"/>
          <w:szCs w:val="24"/>
          <w:rtl w:val="0"/>
        </w:rPr>
        <w:t xml:space="preserve">Research Design: Qualitative, Quantitative, and Mixed Methods Approaches.</w:t>
      </w:r>
      <w:r w:rsidDel="00000000" w:rsidR="00000000" w:rsidRPr="00000000">
        <w:rPr>
          <w:rFonts w:ascii="Arial" w:cs="Arial" w:eastAsia="Arial" w:hAnsi="Arial"/>
          <w:sz w:val="24"/>
          <w:szCs w:val="24"/>
          <w:rtl w:val="0"/>
        </w:rPr>
        <w:t xml:space="preserve"> [online] Available at: https://www.ucg.ac.me/skladiste/blog_609332/objava_105202/fajlovi/Creswell.pdf [Accessed 5 Jan. 2025].</w:t>
      </w:r>
    </w:p>
    <w:p w:rsidR="00000000" w:rsidDel="00000000" w:rsidP="00000000" w:rsidRDefault="00000000" w:rsidRPr="00000000" w14:paraId="00000154">
      <w:pPr>
        <w:numPr>
          <w:ilvl w:val="0"/>
          <w:numId w:val="1"/>
        </w:numPr>
        <w:spacing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Crouch, E., Radcliff, E., Probst, J.C., Bennett, K.J. and McKinney, S.H. (2019). Rural‐Urban Differences in Adverse Childhood Experiences Across a National Sample of Children. </w:t>
      </w:r>
      <w:r w:rsidDel="00000000" w:rsidR="00000000" w:rsidRPr="00000000">
        <w:rPr>
          <w:rFonts w:ascii="Arial" w:cs="Arial" w:eastAsia="Arial" w:hAnsi="Arial"/>
          <w:i w:val="1"/>
          <w:sz w:val="24"/>
          <w:szCs w:val="24"/>
          <w:highlight w:val="white"/>
          <w:rtl w:val="0"/>
        </w:rPr>
        <w:t xml:space="preserve">The Journal of Rural Health</w:t>
      </w:r>
      <w:r w:rsidDel="00000000" w:rsidR="00000000" w:rsidRPr="00000000">
        <w:rPr>
          <w:rFonts w:ascii="Arial" w:cs="Arial" w:eastAsia="Arial" w:hAnsi="Arial"/>
          <w:sz w:val="24"/>
          <w:szCs w:val="24"/>
          <w:highlight w:val="white"/>
          <w:rtl w:val="0"/>
        </w:rPr>
        <w:t xml:space="preserve">, 36(1), pp.55–64. doi:</w:t>
      </w:r>
      <w:hyperlink r:id="rId35">
        <w:r w:rsidDel="00000000" w:rsidR="00000000" w:rsidRPr="00000000">
          <w:rPr>
            <w:rFonts w:ascii="Arial" w:cs="Arial" w:eastAsia="Arial" w:hAnsi="Arial"/>
            <w:color w:val="1155cc"/>
            <w:sz w:val="24"/>
            <w:szCs w:val="24"/>
            <w:highlight w:val="white"/>
            <w:u w:val="single"/>
            <w:rtl w:val="0"/>
          </w:rPr>
          <w:t xml:space="preserve">https://doi.org/10.1111/jrh.12366</w:t>
        </w:r>
      </w:hyperlink>
      <w:r w:rsidDel="00000000" w:rsidR="00000000" w:rsidRPr="00000000">
        <w:rPr>
          <w:rFonts w:ascii="Arial" w:cs="Arial" w:eastAsia="Arial" w:hAnsi="Arial"/>
          <w:sz w:val="24"/>
          <w:szCs w:val="24"/>
          <w:highlight w:val="white"/>
          <w:rtl w:val="0"/>
        </w:rPr>
        <w:t xml:space="preserve">.</w:t>
      </w:r>
    </w:p>
    <w:p w:rsidR="00000000" w:rsidDel="00000000" w:rsidP="00000000" w:rsidRDefault="00000000" w:rsidRPr="00000000" w14:paraId="00000155">
      <w:pPr>
        <w:numPr>
          <w:ilvl w:val="0"/>
          <w:numId w:val="1"/>
        </w:numPr>
        <w:spacing w:after="0" w:afterAutospacing="0" w:before="0" w:line="360" w:lineRule="auto"/>
        <w:ind w:left="720" w:hanging="360"/>
        <w:rPr>
          <w:rFonts w:ascii="Arial" w:cs="Arial" w:eastAsia="Arial" w:hAnsi="Arial"/>
          <w:sz w:val="24"/>
          <w:szCs w:val="24"/>
          <w:highlight w:val="white"/>
        </w:rPr>
      </w:pPr>
      <w:r w:rsidDel="00000000" w:rsidR="00000000" w:rsidRPr="00000000">
        <w:rPr>
          <w:rFonts w:ascii="Arial" w:cs="Arial" w:eastAsia="Arial" w:hAnsi="Arial"/>
          <w:sz w:val="24"/>
          <w:szCs w:val="24"/>
          <w:rtl w:val="0"/>
        </w:rPr>
        <w:t xml:space="preserve">Cruz, D., Lichten, M., Berg, K. and George, P. (2022). Developmental trauma: Conceptual framework, associated risks and comorbidities, and evaluation and treatment. </w:t>
      </w:r>
      <w:r w:rsidDel="00000000" w:rsidR="00000000" w:rsidRPr="00000000">
        <w:rPr>
          <w:rFonts w:ascii="Arial" w:cs="Arial" w:eastAsia="Arial" w:hAnsi="Arial"/>
          <w:i w:val="1"/>
          <w:sz w:val="24"/>
          <w:szCs w:val="24"/>
          <w:rtl w:val="0"/>
        </w:rPr>
        <w:t xml:space="preserve">Frontiers in Psychiatry</w:t>
      </w:r>
      <w:r w:rsidDel="00000000" w:rsidR="00000000" w:rsidRPr="00000000">
        <w:rPr>
          <w:rFonts w:ascii="Arial" w:cs="Arial" w:eastAsia="Arial" w:hAnsi="Arial"/>
          <w:sz w:val="24"/>
          <w:szCs w:val="24"/>
          <w:rtl w:val="0"/>
        </w:rPr>
        <w:t xml:space="preserve">, [online] 13(800687), pp.1–14. doi:https://doi.org/10.3389/fpsyt.2022.800687.</w:t>
      </w:r>
      <w:r w:rsidDel="00000000" w:rsidR="00000000" w:rsidRPr="00000000">
        <w:rPr>
          <w:rtl w:val="0"/>
        </w:rPr>
      </w:r>
    </w:p>
    <w:p w:rsidR="00000000" w:rsidDel="00000000" w:rsidP="00000000" w:rsidRDefault="00000000" w:rsidRPr="00000000" w14:paraId="00000156">
      <w:pPr>
        <w:numPr>
          <w:ilvl w:val="0"/>
          <w:numId w:val="1"/>
        </w:numPr>
        <w:spacing w:after="0" w:afterAutospacing="0"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Daníelsdóttir,H.B., Aspelund, T., Shen, Q.,Halldorsdottir, T., Jakobsdóttir, J., Song, H., Lu, D., Kuja-Halkola, R., Larsson, H., Fall, K., Magnusson, P.K.E., Fang, F., Bergstedt, J. and Valdimarsdóttir, U.A. (2024). Adverse Childhood Experiences and Adult Mental Health Outcomes. </w:t>
      </w:r>
      <w:r w:rsidDel="00000000" w:rsidR="00000000" w:rsidRPr="00000000">
        <w:rPr>
          <w:rFonts w:ascii="Arial" w:cs="Arial" w:eastAsia="Arial" w:hAnsi="Arial"/>
          <w:i w:val="1"/>
          <w:sz w:val="24"/>
          <w:szCs w:val="24"/>
          <w:highlight w:val="white"/>
          <w:rtl w:val="0"/>
        </w:rPr>
        <w:t xml:space="preserve">JAMA Psychiatry</w:t>
      </w:r>
      <w:r w:rsidDel="00000000" w:rsidR="00000000" w:rsidRPr="00000000">
        <w:rPr>
          <w:rFonts w:ascii="Arial" w:cs="Arial" w:eastAsia="Arial" w:hAnsi="Arial"/>
          <w:sz w:val="24"/>
          <w:szCs w:val="24"/>
          <w:highlight w:val="white"/>
          <w:rtl w:val="0"/>
        </w:rPr>
        <w:t xml:space="preserve">, [online] 81(6). </w:t>
      </w:r>
      <w:hyperlink r:id="rId36">
        <w:r w:rsidDel="00000000" w:rsidR="00000000" w:rsidRPr="00000000">
          <w:rPr>
            <w:rFonts w:ascii="Arial" w:cs="Arial" w:eastAsia="Arial" w:hAnsi="Arial"/>
            <w:color w:val="1155cc"/>
            <w:sz w:val="24"/>
            <w:szCs w:val="24"/>
            <w:highlight w:val="white"/>
            <w:u w:val="single"/>
            <w:rtl w:val="0"/>
          </w:rPr>
          <w:t xml:space="preserve">doi:https://doi.org/10.1001/jamapsychiatry.2024.0039.</w:t>
        </w:r>
      </w:hyperlink>
      <w:r w:rsidDel="00000000" w:rsidR="00000000" w:rsidRPr="00000000">
        <w:rPr>
          <w:rtl w:val="0"/>
        </w:rPr>
      </w:r>
    </w:p>
    <w:p w:rsidR="00000000" w:rsidDel="00000000" w:rsidP="00000000" w:rsidRDefault="00000000" w:rsidRPr="00000000" w14:paraId="00000157">
      <w:pPr>
        <w:numPr>
          <w:ilvl w:val="0"/>
          <w:numId w:val="1"/>
        </w:numPr>
        <w:spacing w:after="0" w:afterAutospacing="0"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Di Lemma, L., Davies, A., Ford, K., Hughes, K., Homolova, L., Gray, B. and Richardson, G. (2019). </w:t>
      </w:r>
      <w:r w:rsidDel="00000000" w:rsidR="00000000" w:rsidRPr="00000000">
        <w:rPr>
          <w:rFonts w:ascii="Arial" w:cs="Arial" w:eastAsia="Arial" w:hAnsi="Arial"/>
          <w:i w:val="1"/>
          <w:sz w:val="24"/>
          <w:szCs w:val="24"/>
          <w:highlight w:val="white"/>
          <w:rtl w:val="0"/>
        </w:rPr>
        <w:t xml:space="preserve">An evidence review of interventions to prevent and address adversity across the life course Responding to Adverse Childhood Experiences</w:t>
      </w:r>
      <w:r w:rsidDel="00000000" w:rsidR="00000000" w:rsidRPr="00000000">
        <w:rPr>
          <w:rFonts w:ascii="Arial" w:cs="Arial" w:eastAsia="Arial" w:hAnsi="Arial"/>
          <w:sz w:val="24"/>
          <w:szCs w:val="24"/>
          <w:highlight w:val="white"/>
          <w:rtl w:val="0"/>
        </w:rPr>
        <w:t xml:space="preserve">. [online] Available at: </w:t>
      </w:r>
      <w:hyperlink r:id="rId37">
        <w:r w:rsidDel="00000000" w:rsidR="00000000" w:rsidRPr="00000000">
          <w:rPr>
            <w:rFonts w:ascii="Arial" w:cs="Arial" w:eastAsia="Arial" w:hAnsi="Arial"/>
            <w:color w:val="1155cc"/>
            <w:sz w:val="24"/>
            <w:szCs w:val="24"/>
            <w:highlight w:val="white"/>
            <w:u w:val="single"/>
            <w:rtl w:val="0"/>
          </w:rPr>
          <w:t xml:space="preserve">https://phw.nhs.wales/news/responding-to-adverse-childhood-experiences-an-evidence-review/responding-to-adverse-childhood-experiences/</w:t>
        </w:r>
      </w:hyperlink>
      <w:r w:rsidDel="00000000" w:rsidR="00000000" w:rsidRPr="00000000">
        <w:rPr>
          <w:rFonts w:ascii="Arial" w:cs="Arial" w:eastAsia="Arial" w:hAnsi="Arial"/>
          <w:sz w:val="24"/>
          <w:szCs w:val="24"/>
          <w:highlight w:val="white"/>
          <w:rtl w:val="0"/>
        </w:rPr>
        <w:t xml:space="preserve">.</w:t>
      </w:r>
      <w:r w:rsidDel="00000000" w:rsidR="00000000" w:rsidRPr="00000000">
        <w:rPr>
          <w:rtl w:val="0"/>
        </w:rPr>
      </w:r>
    </w:p>
    <w:p w:rsidR="00000000" w:rsidDel="00000000" w:rsidP="00000000" w:rsidRDefault="00000000" w:rsidRPr="00000000" w14:paraId="00000158">
      <w:pPr>
        <w:numPr>
          <w:ilvl w:val="0"/>
          <w:numId w:val="1"/>
        </w:numPr>
        <w:spacing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Donohoe, G. (2022). </w:t>
      </w:r>
      <w:r w:rsidDel="00000000" w:rsidR="00000000" w:rsidRPr="00000000">
        <w:rPr>
          <w:rFonts w:ascii="Arial" w:cs="Arial" w:eastAsia="Arial" w:hAnsi="Arial"/>
          <w:i w:val="1"/>
          <w:sz w:val="24"/>
          <w:szCs w:val="24"/>
          <w:highlight w:val="white"/>
          <w:rtl w:val="0"/>
        </w:rPr>
        <w:t xml:space="preserve">How adverse childhood experiences shape our brains</w:t>
      </w:r>
      <w:r w:rsidDel="00000000" w:rsidR="00000000" w:rsidRPr="00000000">
        <w:rPr>
          <w:rFonts w:ascii="Arial" w:cs="Arial" w:eastAsia="Arial" w:hAnsi="Arial"/>
          <w:sz w:val="24"/>
          <w:szCs w:val="24"/>
          <w:highlight w:val="white"/>
          <w:rtl w:val="0"/>
        </w:rPr>
        <w:t xml:space="preserve">. [online] British Psychological Society.Available at: </w:t>
      </w:r>
      <w:hyperlink r:id="rId38">
        <w:r w:rsidDel="00000000" w:rsidR="00000000" w:rsidRPr="00000000">
          <w:rPr>
            <w:rFonts w:ascii="Arial" w:cs="Arial" w:eastAsia="Arial" w:hAnsi="Arial"/>
            <w:color w:val="1155cc"/>
            <w:sz w:val="24"/>
            <w:szCs w:val="24"/>
            <w:highlight w:val="white"/>
            <w:u w:val="single"/>
            <w:rtl w:val="0"/>
          </w:rPr>
          <w:t xml:space="preserve">https://www.bps.org.uk/psychologist/how-adverse-childhood-experiences-shape-our-brains</w:t>
        </w:r>
      </w:hyperlink>
      <w:r w:rsidDel="00000000" w:rsidR="00000000" w:rsidRPr="00000000">
        <w:rPr>
          <w:rFonts w:ascii="Arial" w:cs="Arial" w:eastAsia="Arial" w:hAnsi="Arial"/>
          <w:sz w:val="24"/>
          <w:szCs w:val="24"/>
          <w:highlight w:val="white"/>
          <w:rtl w:val="0"/>
        </w:rPr>
        <w:t xml:space="preserve">. (Accessed;20 November 2024)</w:t>
      </w:r>
    </w:p>
    <w:p w:rsidR="00000000" w:rsidDel="00000000" w:rsidP="00000000" w:rsidRDefault="00000000" w:rsidRPr="00000000" w14:paraId="00000159">
      <w:pPr>
        <w:numPr>
          <w:ilvl w:val="0"/>
          <w:numId w:val="1"/>
        </w:numPr>
        <w:spacing w:after="0" w:afterAutospacing="0" w:before="0" w:line="360" w:lineRule="auto"/>
        <w:ind w:left="720" w:hanging="360"/>
        <w:rPr>
          <w:rFonts w:ascii="Arial" w:cs="Arial" w:eastAsia="Arial" w:hAnsi="Arial"/>
          <w:sz w:val="24"/>
          <w:szCs w:val="24"/>
          <w:highlight w:val="white"/>
        </w:rPr>
      </w:pPr>
      <w:r w:rsidDel="00000000" w:rsidR="00000000" w:rsidRPr="00000000">
        <w:rPr>
          <w:rFonts w:ascii="Arial" w:cs="Arial" w:eastAsia="Arial" w:hAnsi="Arial"/>
          <w:sz w:val="24"/>
          <w:szCs w:val="24"/>
          <w:rtl w:val="0"/>
        </w:rPr>
        <w:t xml:space="preserve">Doors, R. (2023). </w:t>
      </w:r>
      <w:r w:rsidDel="00000000" w:rsidR="00000000" w:rsidRPr="00000000">
        <w:rPr>
          <w:rFonts w:ascii="Arial" w:cs="Arial" w:eastAsia="Arial" w:hAnsi="Arial"/>
          <w:i w:val="1"/>
          <w:sz w:val="24"/>
          <w:szCs w:val="24"/>
          <w:rtl w:val="0"/>
        </w:rPr>
        <w:t xml:space="preserve">Department for Levelling Up, Housing and Communities Trauma-informed Approaches to Supporting People Experiencing Multiple Disadvantage a Rapid Evidence Assessment</w:t>
      </w:r>
      <w:r w:rsidDel="00000000" w:rsidR="00000000" w:rsidRPr="00000000">
        <w:rPr>
          <w:rFonts w:ascii="Arial" w:cs="Arial" w:eastAsia="Arial" w:hAnsi="Arial"/>
          <w:sz w:val="24"/>
          <w:szCs w:val="24"/>
          <w:rtl w:val="0"/>
        </w:rPr>
        <w:t xml:space="preserve">. [online] Available at: </w:t>
      </w:r>
      <w:hyperlink r:id="rId39">
        <w:r w:rsidDel="00000000" w:rsidR="00000000" w:rsidRPr="00000000">
          <w:rPr>
            <w:rFonts w:ascii="Arial" w:cs="Arial" w:eastAsia="Arial" w:hAnsi="Arial"/>
            <w:color w:val="1155cc"/>
            <w:sz w:val="24"/>
            <w:szCs w:val="24"/>
            <w:u w:val="single"/>
            <w:rtl w:val="0"/>
          </w:rPr>
          <w:t xml:space="preserve">https://assets.publishing.service.gov.uk/media/642af3a77de82b000c31350d/Changing_Futures_Evaluation_-_Trauma_informed_approaches_REA.pdf</w:t>
        </w:r>
      </w:hyperlink>
      <w:r w:rsidDel="00000000" w:rsidR="00000000" w:rsidRPr="00000000">
        <w:rPr>
          <w:rFonts w:ascii="Arial" w:cs="Arial" w:eastAsia="Arial" w:hAnsi="Arial"/>
          <w:sz w:val="24"/>
          <w:szCs w:val="24"/>
          <w:rtl w:val="0"/>
        </w:rPr>
        <w:t xml:space="preserve">. [Accessed; March 2025].</w:t>
      </w:r>
    </w:p>
    <w:p w:rsidR="00000000" w:rsidDel="00000000" w:rsidP="00000000" w:rsidRDefault="00000000" w:rsidRPr="00000000" w14:paraId="0000015A">
      <w:pPr>
        <w:numPr>
          <w:ilvl w:val="0"/>
          <w:numId w:val="1"/>
        </w:numPr>
        <w:spacing w:after="0" w:afterAutospacing="0"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Estyn (2020). </w:t>
      </w:r>
      <w:r w:rsidDel="00000000" w:rsidR="00000000" w:rsidRPr="00000000">
        <w:rPr>
          <w:rFonts w:ascii="Arial" w:cs="Arial" w:eastAsia="Arial" w:hAnsi="Arial"/>
          <w:i w:val="1"/>
          <w:sz w:val="24"/>
          <w:szCs w:val="24"/>
          <w:rtl w:val="0"/>
        </w:rPr>
        <w:t xml:space="preserve">Knowing your children-supporting pupils with adverse childhood experiences (ACES)</w:t>
      </w:r>
      <w:r w:rsidDel="00000000" w:rsidR="00000000" w:rsidRPr="00000000">
        <w:rPr>
          <w:rFonts w:ascii="Arial" w:cs="Arial" w:eastAsia="Arial" w:hAnsi="Arial"/>
          <w:sz w:val="24"/>
          <w:szCs w:val="24"/>
          <w:rtl w:val="0"/>
        </w:rPr>
        <w:t xml:space="preserve">. [online] Available at: </w:t>
      </w:r>
      <w:hyperlink r:id="rId40">
        <w:r w:rsidDel="00000000" w:rsidR="00000000" w:rsidRPr="00000000">
          <w:rPr>
            <w:rFonts w:ascii="Arial" w:cs="Arial" w:eastAsia="Arial" w:hAnsi="Arial"/>
            <w:color w:val="1155cc"/>
            <w:sz w:val="24"/>
            <w:szCs w:val="24"/>
            <w:u w:val="single"/>
            <w:rtl w:val="0"/>
          </w:rPr>
          <w:t xml:space="preserve">https://www.estyn.gov.wales/system/files/2022-01/Knowing%2520your%2520children%2520%2520supporting%2520pupils%2520with%2520adverse%2520childhood%2520experiences_0.pdf</w:t>
        </w:r>
      </w:hyperlink>
      <w:r w:rsidDel="00000000" w:rsidR="00000000" w:rsidRPr="00000000">
        <w:rPr>
          <w:rFonts w:ascii="Arial" w:cs="Arial" w:eastAsia="Arial" w:hAnsi="Arial"/>
          <w:sz w:val="24"/>
          <w:szCs w:val="24"/>
          <w:rtl w:val="0"/>
        </w:rPr>
        <w:t xml:space="preserve"> [Accessed; 12 March 2025]</w:t>
      </w:r>
    </w:p>
    <w:p w:rsidR="00000000" w:rsidDel="00000000" w:rsidP="00000000" w:rsidRDefault="00000000" w:rsidRPr="00000000" w14:paraId="0000015B">
      <w:pPr>
        <w:numPr>
          <w:ilvl w:val="0"/>
          <w:numId w:val="1"/>
        </w:numPr>
        <w:spacing w:before="0" w:line="276"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Felitti, V. J., Anda, R. F., Nordenberg, D., Williamson, D. F., Spitz, A. M., Edwards, V., and  Marks, J. S. (1998). Relationship of childhood abuse and household dysfunction to many of the leading causes of death in adults: The adverse childhood experiences study. </w:t>
      </w:r>
      <w:r w:rsidDel="00000000" w:rsidR="00000000" w:rsidRPr="00000000">
        <w:rPr>
          <w:rFonts w:ascii="Arial" w:cs="Arial" w:eastAsia="Arial" w:hAnsi="Arial"/>
          <w:i w:val="1"/>
          <w:sz w:val="24"/>
          <w:szCs w:val="24"/>
          <w:rtl w:val="0"/>
        </w:rPr>
        <w:t xml:space="preserve">American Journal of Preventive Medicine</w:t>
      </w:r>
      <w:r w:rsidDel="00000000" w:rsidR="00000000" w:rsidRPr="00000000">
        <w:rPr>
          <w:rFonts w:ascii="Arial" w:cs="Arial" w:eastAsia="Arial" w:hAnsi="Arial"/>
          <w:sz w:val="24"/>
          <w:szCs w:val="24"/>
          <w:rtl w:val="0"/>
        </w:rPr>
        <w:t xml:space="preserve">, 14(4), 245-258.(Accessed;17 October)</w:t>
      </w:r>
    </w:p>
    <w:p w:rsidR="00000000" w:rsidDel="00000000" w:rsidP="00000000" w:rsidRDefault="00000000" w:rsidRPr="00000000" w14:paraId="0000015C">
      <w:pPr>
        <w:numPr>
          <w:ilvl w:val="0"/>
          <w:numId w:val="1"/>
        </w:numPr>
        <w:spacing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Finch, K., Lawrence, D., Williams, M. O., Thompson, A.,&amp; Hartwright, C.(2024). Relationships between adverse childhood experiences, attachment, resilience, psychological distress and trauma among forensic mental health populations. </w:t>
      </w:r>
      <w:r w:rsidDel="00000000" w:rsidR="00000000" w:rsidRPr="00000000">
        <w:rPr>
          <w:rFonts w:ascii="Arial" w:cs="Arial" w:eastAsia="Arial" w:hAnsi="Arial"/>
          <w:i w:val="1"/>
          <w:sz w:val="24"/>
          <w:szCs w:val="24"/>
          <w:highlight w:val="white"/>
          <w:rtl w:val="0"/>
        </w:rPr>
        <w:t xml:space="preserve">The Journal of Forensic Psychiatry &amp; Psychology</w:t>
      </w:r>
      <w:r w:rsidDel="00000000" w:rsidR="00000000" w:rsidRPr="00000000">
        <w:rPr>
          <w:rFonts w:ascii="Arial" w:cs="Arial" w:eastAsia="Arial" w:hAnsi="Arial"/>
          <w:sz w:val="24"/>
          <w:szCs w:val="24"/>
          <w:highlight w:val="white"/>
          <w:rtl w:val="0"/>
        </w:rPr>
        <w:t xml:space="preserve">, </w:t>
      </w:r>
      <w:r w:rsidDel="00000000" w:rsidR="00000000" w:rsidRPr="00000000">
        <w:rPr>
          <w:rFonts w:ascii="Arial" w:cs="Arial" w:eastAsia="Arial" w:hAnsi="Arial"/>
          <w:i w:val="1"/>
          <w:sz w:val="24"/>
          <w:szCs w:val="24"/>
          <w:highlight w:val="white"/>
          <w:rtl w:val="0"/>
        </w:rPr>
        <w:t xml:space="preserve">35</w:t>
      </w:r>
      <w:r w:rsidDel="00000000" w:rsidR="00000000" w:rsidRPr="00000000">
        <w:rPr>
          <w:rFonts w:ascii="Arial" w:cs="Arial" w:eastAsia="Arial" w:hAnsi="Arial"/>
          <w:sz w:val="24"/>
          <w:szCs w:val="24"/>
          <w:highlight w:val="white"/>
          <w:rtl w:val="0"/>
        </w:rPr>
        <w:t xml:space="preserve">(5), 660–684. Available at:</w:t>
      </w:r>
      <w:hyperlink r:id="rId41">
        <w:r w:rsidDel="00000000" w:rsidR="00000000" w:rsidRPr="00000000">
          <w:rPr>
            <w:rFonts w:ascii="Arial" w:cs="Arial" w:eastAsia="Arial" w:hAnsi="Arial"/>
            <w:color w:val="1155cc"/>
            <w:sz w:val="24"/>
            <w:szCs w:val="24"/>
            <w:highlight w:val="white"/>
            <w:u w:val="single"/>
            <w:rtl w:val="0"/>
          </w:rPr>
          <w:t xml:space="preserve">https://doi.org/10.1080/14789949.2024.2365149</w:t>
        </w:r>
      </w:hyperlink>
      <w:r w:rsidDel="00000000" w:rsidR="00000000" w:rsidRPr="00000000">
        <w:rPr>
          <w:rFonts w:ascii="Arial" w:cs="Arial" w:eastAsia="Arial" w:hAnsi="Arial"/>
          <w:sz w:val="24"/>
          <w:szCs w:val="24"/>
          <w:highlight w:val="white"/>
          <w:rtl w:val="0"/>
        </w:rPr>
        <w:t xml:space="preserve">. (Accessed;16 November 2024)</w:t>
      </w:r>
      <w:r w:rsidDel="00000000" w:rsidR="00000000" w:rsidRPr="00000000">
        <w:rPr>
          <w:rtl w:val="0"/>
        </w:rPr>
      </w:r>
    </w:p>
    <w:p w:rsidR="00000000" w:rsidDel="00000000" w:rsidP="00000000" w:rsidRDefault="00000000" w:rsidRPr="00000000" w14:paraId="0000015D">
      <w:pPr>
        <w:numPr>
          <w:ilvl w:val="0"/>
          <w:numId w:val="1"/>
        </w:numPr>
        <w:spacing w:after="0" w:afterAutospacing="0"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Fisher, S. (2020). </w:t>
      </w:r>
      <w:r w:rsidDel="00000000" w:rsidR="00000000" w:rsidRPr="00000000">
        <w:rPr>
          <w:rFonts w:ascii="Arial" w:cs="Arial" w:eastAsia="Arial" w:hAnsi="Arial"/>
          <w:i w:val="1"/>
          <w:sz w:val="24"/>
          <w:szCs w:val="24"/>
          <w:rtl w:val="0"/>
        </w:rPr>
        <w:t xml:space="preserve">Ethical Issues in Surveys</w:t>
      </w:r>
      <w:r w:rsidDel="00000000" w:rsidR="00000000" w:rsidRPr="00000000">
        <w:rPr>
          <w:rFonts w:ascii="Arial" w:cs="Arial" w:eastAsia="Arial" w:hAnsi="Arial"/>
          <w:sz w:val="24"/>
          <w:szCs w:val="24"/>
          <w:rtl w:val="0"/>
        </w:rPr>
        <w:t xml:space="preserve">. [online] Qualtrics. Available at: https://www.qualtrics.com/blog/ethical-issues-for-online-surveys/ [Accessed 10 Jan. 2025].</w:t>
      </w:r>
    </w:p>
    <w:p w:rsidR="00000000" w:rsidDel="00000000" w:rsidP="00000000" w:rsidRDefault="00000000" w:rsidRPr="00000000" w14:paraId="0000015E">
      <w:pPr>
        <w:numPr>
          <w:ilvl w:val="0"/>
          <w:numId w:val="1"/>
        </w:numPr>
        <w:spacing w:after="0" w:afterAutospacing="0"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Flick, U. (2023). </w:t>
      </w:r>
      <w:r w:rsidDel="00000000" w:rsidR="00000000" w:rsidRPr="00000000">
        <w:rPr>
          <w:rFonts w:ascii="Arial" w:cs="Arial" w:eastAsia="Arial" w:hAnsi="Arial"/>
          <w:i w:val="1"/>
          <w:sz w:val="24"/>
          <w:szCs w:val="24"/>
          <w:rtl w:val="0"/>
        </w:rPr>
        <w:t xml:space="preserve">Introduction to Qualitative Research.</w:t>
      </w:r>
      <w:r w:rsidDel="00000000" w:rsidR="00000000" w:rsidRPr="00000000">
        <w:rPr>
          <w:rFonts w:ascii="Arial" w:cs="Arial" w:eastAsia="Arial" w:hAnsi="Arial"/>
          <w:sz w:val="24"/>
          <w:szCs w:val="24"/>
          <w:rtl w:val="0"/>
        </w:rPr>
        <w:t xml:space="preserve"> 7th ed. London: Sage Publications.</w:t>
      </w:r>
    </w:p>
    <w:p w:rsidR="00000000" w:rsidDel="00000000" w:rsidP="00000000" w:rsidRDefault="00000000" w:rsidRPr="00000000" w14:paraId="0000015F">
      <w:pPr>
        <w:numPr>
          <w:ilvl w:val="0"/>
          <w:numId w:val="1"/>
        </w:numPr>
        <w:spacing w:after="0" w:afterAutospacing="0" w:before="0" w:beforeAutospacing="0" w:line="276"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Ford, K.,Barton,E.,Newbury, A.,Hughes, K.,Bezeczky, Z.,Roderick, J., and Bellis,M(2019)</w:t>
      </w:r>
      <w:r w:rsidDel="00000000" w:rsidR="00000000" w:rsidRPr="00000000">
        <w:rPr>
          <w:rFonts w:ascii="Arial" w:cs="Arial" w:eastAsia="Arial" w:hAnsi="Arial"/>
          <w:i w:val="1"/>
          <w:sz w:val="24"/>
          <w:szCs w:val="24"/>
          <w:rtl w:val="0"/>
        </w:rPr>
        <w:t xml:space="preserve">Understanding the prevalence of adverse childhood experiences (ACEs) in a male offender population in Wales: The Prisoner ACE Survey.</w:t>
      </w:r>
      <w:r w:rsidDel="00000000" w:rsidR="00000000" w:rsidRPr="00000000">
        <w:rPr>
          <w:rFonts w:ascii="Arial" w:cs="Arial" w:eastAsia="Arial" w:hAnsi="Arial"/>
          <w:sz w:val="24"/>
          <w:szCs w:val="24"/>
          <w:rtl w:val="0"/>
        </w:rPr>
        <w:t xml:space="preserve">The Prisoner Ace survey.Available at:</w:t>
      </w:r>
      <w:hyperlink r:id="rId42">
        <w:r w:rsidDel="00000000" w:rsidR="00000000" w:rsidRPr="00000000">
          <w:rPr>
            <w:rFonts w:ascii="Arial" w:cs="Arial" w:eastAsia="Arial" w:hAnsi="Arial"/>
            <w:color w:val="1155cc"/>
            <w:sz w:val="24"/>
            <w:szCs w:val="24"/>
            <w:u w:val="single"/>
            <w:rtl w:val="0"/>
          </w:rPr>
          <w:t xml:space="preserve">https://research.bangor.ac.uk/portal/files/23356885/PHW_Prisoner_ACE_Survey_Report_E.pdf</w:t>
        </w:r>
      </w:hyperlink>
      <w:r w:rsidDel="00000000" w:rsidR="00000000" w:rsidRPr="00000000">
        <w:rPr>
          <w:rFonts w:ascii="Arial" w:cs="Arial" w:eastAsia="Arial" w:hAnsi="Arial"/>
          <w:sz w:val="24"/>
          <w:szCs w:val="24"/>
          <w:rtl w:val="0"/>
        </w:rPr>
        <w:t xml:space="preserve"> (Accessed:17 October 2024)</w:t>
      </w:r>
    </w:p>
    <w:p w:rsidR="00000000" w:rsidDel="00000000" w:rsidP="00000000" w:rsidRDefault="00000000" w:rsidRPr="00000000" w14:paraId="00000160">
      <w:pPr>
        <w:numPr>
          <w:ilvl w:val="0"/>
          <w:numId w:val="1"/>
        </w:numPr>
        <w:spacing w:after="0" w:afterAutospacing="0"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Forsetlund, L., O’Brien, M.A., Forsén, L., Mwai, L., Reinar, L.M., Okwen, M.P., Horsley, T. and Rose, C.J. (2021). Continuing education meetings and workshops: effects on professional practice and healthcare outcomes. </w:t>
      </w:r>
      <w:r w:rsidDel="00000000" w:rsidR="00000000" w:rsidRPr="00000000">
        <w:rPr>
          <w:rFonts w:ascii="Arial" w:cs="Arial" w:eastAsia="Arial" w:hAnsi="Arial"/>
          <w:i w:val="1"/>
          <w:sz w:val="24"/>
          <w:szCs w:val="24"/>
          <w:rtl w:val="0"/>
        </w:rPr>
        <w:t xml:space="preserve">Cochrane Database of Systematic Reviews</w:t>
      </w:r>
      <w:r w:rsidDel="00000000" w:rsidR="00000000" w:rsidRPr="00000000">
        <w:rPr>
          <w:rFonts w:ascii="Arial" w:cs="Arial" w:eastAsia="Arial" w:hAnsi="Arial"/>
          <w:sz w:val="24"/>
          <w:szCs w:val="24"/>
          <w:rtl w:val="0"/>
        </w:rPr>
        <w:t xml:space="preserve">, [online] 2021(9). </w:t>
      </w:r>
    </w:p>
    <w:p w:rsidR="00000000" w:rsidDel="00000000" w:rsidP="00000000" w:rsidRDefault="00000000" w:rsidRPr="00000000" w14:paraId="00000161">
      <w:pPr>
        <w:numPr>
          <w:ilvl w:val="0"/>
          <w:numId w:val="1"/>
        </w:numPr>
        <w:spacing w:after="0" w:afterAutospacing="0"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Ford, K., Barton, E., Newbury, A., Hughes, K., Bezeczky, Z., Roderick, J. and Bellis, M. (2019). </w:t>
      </w:r>
      <w:r w:rsidDel="00000000" w:rsidR="00000000" w:rsidRPr="00000000">
        <w:rPr>
          <w:rFonts w:ascii="Arial" w:cs="Arial" w:eastAsia="Arial" w:hAnsi="Arial"/>
          <w:i w:val="1"/>
          <w:sz w:val="24"/>
          <w:szCs w:val="24"/>
          <w:rtl w:val="0"/>
        </w:rPr>
        <w:t xml:space="preserve">The Prisoner ACE Survey</w:t>
      </w:r>
      <w:r w:rsidDel="00000000" w:rsidR="00000000" w:rsidRPr="00000000">
        <w:rPr>
          <w:rFonts w:ascii="Arial" w:cs="Arial" w:eastAsia="Arial" w:hAnsi="Arial"/>
          <w:sz w:val="24"/>
          <w:szCs w:val="24"/>
          <w:rtl w:val="0"/>
        </w:rPr>
        <w:t xml:space="preserve">. [online] Available at: </w:t>
      </w:r>
      <w:hyperlink r:id="rId43">
        <w:r w:rsidDel="00000000" w:rsidR="00000000" w:rsidRPr="00000000">
          <w:rPr>
            <w:rFonts w:ascii="Arial" w:cs="Arial" w:eastAsia="Arial" w:hAnsi="Arial"/>
            <w:color w:val="1155cc"/>
            <w:sz w:val="24"/>
            <w:szCs w:val="24"/>
            <w:u w:val="single"/>
            <w:rtl w:val="0"/>
          </w:rPr>
          <w:t xml:space="preserve">https://phw.nhs.wales/files/aces/the-prisoner-ace-survey/</w:t>
        </w:r>
      </w:hyperlink>
      <w:r w:rsidDel="00000000" w:rsidR="00000000" w:rsidRPr="00000000">
        <w:rPr>
          <w:rFonts w:ascii="Arial" w:cs="Arial" w:eastAsia="Arial" w:hAnsi="Arial"/>
          <w:sz w:val="24"/>
          <w:szCs w:val="24"/>
          <w:rtl w:val="0"/>
        </w:rPr>
        <w:t xml:space="preserve">.(Accessed:27 November 2024)</w:t>
      </w:r>
    </w:p>
    <w:p w:rsidR="00000000" w:rsidDel="00000000" w:rsidP="00000000" w:rsidRDefault="00000000" w:rsidRPr="00000000" w14:paraId="00000162">
      <w:pPr>
        <w:numPr>
          <w:ilvl w:val="0"/>
          <w:numId w:val="1"/>
        </w:numPr>
        <w:spacing w:after="0" w:afterAutospacing="0" w:before="0" w:beforeAutospacing="0" w:line="276" w:lineRule="auto"/>
        <w:ind w:left="720" w:hanging="360"/>
        <w:rPr>
          <w:rFonts w:ascii="Arial" w:cs="Arial" w:eastAsia="Arial" w:hAnsi="Arial"/>
          <w:sz w:val="24"/>
          <w:szCs w:val="24"/>
        </w:rPr>
      </w:pPr>
      <w:r w:rsidDel="00000000" w:rsidR="00000000" w:rsidRPr="00000000">
        <w:rPr>
          <w:rFonts w:ascii="Arial" w:cs="Arial" w:eastAsia="Arial" w:hAnsi="Arial"/>
          <w:color w:val="333333"/>
          <w:sz w:val="24"/>
          <w:szCs w:val="24"/>
          <w:highlight w:val="white"/>
          <w:rtl w:val="0"/>
        </w:rPr>
        <w:t xml:space="preserve">Fowler, F. J. (2014). The Problem with Survey Research. </w:t>
      </w:r>
      <w:r w:rsidDel="00000000" w:rsidR="00000000" w:rsidRPr="00000000">
        <w:rPr>
          <w:rFonts w:ascii="Arial" w:cs="Arial" w:eastAsia="Arial" w:hAnsi="Arial"/>
          <w:i w:val="1"/>
          <w:color w:val="333333"/>
          <w:sz w:val="24"/>
          <w:szCs w:val="24"/>
          <w:rtl w:val="0"/>
        </w:rPr>
        <w:t xml:space="preserve">Contemporary Sociology</w:t>
      </w:r>
      <w:r w:rsidDel="00000000" w:rsidR="00000000" w:rsidRPr="00000000">
        <w:rPr>
          <w:rFonts w:ascii="Arial" w:cs="Arial" w:eastAsia="Arial" w:hAnsi="Arial"/>
          <w:color w:val="333333"/>
          <w:sz w:val="24"/>
          <w:szCs w:val="24"/>
          <w:highlight w:val="white"/>
          <w:rtl w:val="0"/>
        </w:rPr>
        <w:t xml:space="preserve">, </w:t>
      </w:r>
      <w:r w:rsidDel="00000000" w:rsidR="00000000" w:rsidRPr="00000000">
        <w:rPr>
          <w:rFonts w:ascii="Arial" w:cs="Arial" w:eastAsia="Arial" w:hAnsi="Arial"/>
          <w:i w:val="1"/>
          <w:color w:val="333333"/>
          <w:sz w:val="24"/>
          <w:szCs w:val="24"/>
          <w:rtl w:val="0"/>
        </w:rPr>
        <w:t xml:space="preserve">43</w:t>
      </w:r>
      <w:r w:rsidDel="00000000" w:rsidR="00000000" w:rsidRPr="00000000">
        <w:rPr>
          <w:rFonts w:ascii="Arial" w:cs="Arial" w:eastAsia="Arial" w:hAnsi="Arial"/>
          <w:color w:val="333333"/>
          <w:sz w:val="24"/>
          <w:szCs w:val="24"/>
          <w:highlight w:val="white"/>
          <w:rtl w:val="0"/>
        </w:rPr>
        <w:t xml:space="preserve">(5), 660-662.Available at:</w:t>
      </w:r>
      <w:hyperlink r:id="rId44">
        <w:r w:rsidDel="00000000" w:rsidR="00000000" w:rsidRPr="00000000">
          <w:rPr>
            <w:rFonts w:ascii="Arial" w:cs="Arial" w:eastAsia="Arial" w:hAnsi="Arial"/>
            <w:color w:val="1155cc"/>
            <w:sz w:val="24"/>
            <w:szCs w:val="24"/>
            <w:u w:val="single"/>
            <w:rtl w:val="0"/>
          </w:rPr>
          <w:t xml:space="preserve">https://doi.org/10.1177/0094306114545742f</w:t>
        </w:r>
      </w:hyperlink>
      <w:r w:rsidDel="00000000" w:rsidR="00000000" w:rsidRPr="00000000">
        <w:rPr>
          <w:rFonts w:ascii="Arial" w:cs="Arial" w:eastAsia="Arial" w:hAnsi="Arial"/>
          <w:color w:val="333333"/>
          <w:sz w:val="24"/>
          <w:szCs w:val="24"/>
          <w:rtl w:val="0"/>
        </w:rPr>
        <w:t xml:space="preserve"> </w:t>
      </w:r>
      <w:r w:rsidDel="00000000" w:rsidR="00000000" w:rsidRPr="00000000">
        <w:rPr>
          <w:rFonts w:ascii="Arial" w:cs="Arial" w:eastAsia="Arial" w:hAnsi="Arial"/>
          <w:sz w:val="24"/>
          <w:szCs w:val="24"/>
          <w:rtl w:val="0"/>
        </w:rPr>
        <w:t xml:space="preserve">(Accessed;19 October 2024)</w:t>
      </w:r>
    </w:p>
    <w:p w:rsidR="00000000" w:rsidDel="00000000" w:rsidP="00000000" w:rsidRDefault="00000000" w:rsidRPr="00000000" w14:paraId="00000163">
      <w:pPr>
        <w:numPr>
          <w:ilvl w:val="0"/>
          <w:numId w:val="1"/>
        </w:numPr>
        <w:spacing w:after="0" w:afterAutospacing="0"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Fox, B.H., Perez, N., Cass, E., Baglivio, M.T. and Epps, N. (2021). Trauma changes everything: Examining the relationship between adverse childhood experiences and serious, violent and chronic juvenile offenders. </w:t>
      </w:r>
      <w:r w:rsidDel="00000000" w:rsidR="00000000" w:rsidRPr="00000000">
        <w:rPr>
          <w:rFonts w:ascii="Arial" w:cs="Arial" w:eastAsia="Arial" w:hAnsi="Arial"/>
          <w:i w:val="1"/>
          <w:sz w:val="24"/>
          <w:szCs w:val="24"/>
          <w:rtl w:val="0"/>
        </w:rPr>
        <w:t xml:space="preserve">Child Abuse &amp; Neglect</w:t>
      </w:r>
      <w:r w:rsidDel="00000000" w:rsidR="00000000" w:rsidRPr="00000000">
        <w:rPr>
          <w:rFonts w:ascii="Arial" w:cs="Arial" w:eastAsia="Arial" w:hAnsi="Arial"/>
          <w:sz w:val="24"/>
          <w:szCs w:val="24"/>
          <w:rtl w:val="0"/>
        </w:rPr>
        <w:t xml:space="preserve">, [online] 46(1), pp.163–173.    doi:</w:t>
      </w:r>
      <w:hyperlink r:id="rId45">
        <w:r w:rsidDel="00000000" w:rsidR="00000000" w:rsidRPr="00000000">
          <w:rPr>
            <w:rFonts w:ascii="Arial" w:cs="Arial" w:eastAsia="Arial" w:hAnsi="Arial"/>
            <w:color w:val="1155cc"/>
            <w:sz w:val="24"/>
            <w:szCs w:val="24"/>
            <w:u w:val="single"/>
            <w:rtl w:val="0"/>
          </w:rPr>
          <w:t xml:space="preserve">https://doi.org/10.1016/j.chiabu.2021.01.011</w:t>
        </w:r>
      </w:hyperlink>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164">
      <w:pPr>
        <w:numPr>
          <w:ilvl w:val="0"/>
          <w:numId w:val="1"/>
        </w:numPr>
        <w:spacing w:after="0" w:afterAutospacing="0"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Gray, P., Smithson, H. and Jump, D. (2021). </w:t>
      </w:r>
      <w:r w:rsidDel="00000000" w:rsidR="00000000" w:rsidRPr="00000000">
        <w:rPr>
          <w:rFonts w:ascii="Arial" w:cs="Arial" w:eastAsia="Arial" w:hAnsi="Arial"/>
          <w:i w:val="1"/>
          <w:sz w:val="24"/>
          <w:szCs w:val="24"/>
          <w:rtl w:val="0"/>
        </w:rPr>
        <w:t xml:space="preserve">Serious youth violence and its relationship with adverse childhood experiences</w:t>
      </w:r>
      <w:r w:rsidDel="00000000" w:rsidR="00000000" w:rsidRPr="00000000">
        <w:rPr>
          <w:rFonts w:ascii="Arial" w:cs="Arial" w:eastAsia="Arial" w:hAnsi="Arial"/>
          <w:sz w:val="24"/>
          <w:szCs w:val="24"/>
          <w:rtl w:val="0"/>
        </w:rPr>
        <w:t xml:space="preserve">. [online] Available at: https://www.justiceinspectorates.gov.uk/hmiprobation/wp-content/uploads/sites/5/2021/11/Academic-Insights-Gray-et-al.pdf [Accessed 6 Jan. 2025].</w:t>
      </w:r>
    </w:p>
    <w:p w:rsidR="00000000" w:rsidDel="00000000" w:rsidP="00000000" w:rsidRDefault="00000000" w:rsidRPr="00000000" w14:paraId="00000165">
      <w:pPr>
        <w:numPr>
          <w:ilvl w:val="0"/>
          <w:numId w:val="1"/>
        </w:numPr>
        <w:spacing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Hamby, S., Elm, J.H.L., Howell, K.H. and Merrick, M.T. (2021). Recognizing the cumulative burden of childhood adversities transforms science and practice for trauma and resilience. </w:t>
      </w:r>
      <w:r w:rsidDel="00000000" w:rsidR="00000000" w:rsidRPr="00000000">
        <w:rPr>
          <w:rFonts w:ascii="Arial" w:cs="Arial" w:eastAsia="Arial" w:hAnsi="Arial"/>
          <w:i w:val="1"/>
          <w:sz w:val="24"/>
          <w:szCs w:val="24"/>
          <w:highlight w:val="white"/>
          <w:rtl w:val="0"/>
        </w:rPr>
        <w:t xml:space="preserve">American Psychologist</w:t>
      </w:r>
      <w:r w:rsidDel="00000000" w:rsidR="00000000" w:rsidRPr="00000000">
        <w:rPr>
          <w:rFonts w:ascii="Arial" w:cs="Arial" w:eastAsia="Arial" w:hAnsi="Arial"/>
          <w:sz w:val="24"/>
          <w:szCs w:val="24"/>
          <w:highlight w:val="white"/>
          <w:rtl w:val="0"/>
        </w:rPr>
        <w:t xml:space="preserve">, 76(2), pp.230–242. doi:</w:t>
      </w:r>
      <w:hyperlink r:id="rId46">
        <w:r w:rsidDel="00000000" w:rsidR="00000000" w:rsidRPr="00000000">
          <w:rPr>
            <w:rFonts w:ascii="Arial" w:cs="Arial" w:eastAsia="Arial" w:hAnsi="Arial"/>
            <w:color w:val="1155cc"/>
            <w:sz w:val="24"/>
            <w:szCs w:val="24"/>
            <w:highlight w:val="white"/>
            <w:u w:val="single"/>
            <w:rtl w:val="0"/>
          </w:rPr>
          <w:t xml:space="preserve">https://doi.org/10.1037/amp0000763</w:t>
        </w:r>
      </w:hyperlink>
      <w:r w:rsidDel="00000000" w:rsidR="00000000" w:rsidRPr="00000000">
        <w:rPr>
          <w:rFonts w:ascii="Arial" w:cs="Arial" w:eastAsia="Arial" w:hAnsi="Arial"/>
          <w:sz w:val="24"/>
          <w:szCs w:val="24"/>
          <w:highlight w:val="white"/>
          <w:rtl w:val="0"/>
        </w:rPr>
        <w:t xml:space="preserve">.</w:t>
      </w:r>
      <w:r w:rsidDel="00000000" w:rsidR="00000000" w:rsidRPr="00000000">
        <w:rPr>
          <w:rtl w:val="0"/>
        </w:rPr>
      </w:r>
    </w:p>
    <w:p w:rsidR="00000000" w:rsidDel="00000000" w:rsidP="00000000" w:rsidRDefault="00000000" w:rsidRPr="00000000" w14:paraId="00000166">
      <w:pPr>
        <w:numPr>
          <w:ilvl w:val="0"/>
          <w:numId w:val="1"/>
        </w:numPr>
        <w:spacing w:after="0" w:afterAutospacing="0"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Hanlin, H., Kivisto, A. and Gold, C. (2024). Exploring the Link among adverse childhood experiences and commercial sexual exploitation. </w:t>
      </w:r>
      <w:r w:rsidDel="00000000" w:rsidR="00000000" w:rsidRPr="00000000">
        <w:rPr>
          <w:rFonts w:ascii="Arial" w:cs="Arial" w:eastAsia="Arial" w:hAnsi="Arial"/>
          <w:i w:val="1"/>
          <w:sz w:val="24"/>
          <w:szCs w:val="24"/>
          <w:highlight w:val="white"/>
          <w:rtl w:val="0"/>
        </w:rPr>
        <w:t xml:space="preserve">Child Protection and Practice</w:t>
      </w:r>
      <w:r w:rsidDel="00000000" w:rsidR="00000000" w:rsidRPr="00000000">
        <w:rPr>
          <w:rFonts w:ascii="Arial" w:cs="Arial" w:eastAsia="Arial" w:hAnsi="Arial"/>
          <w:sz w:val="24"/>
          <w:szCs w:val="24"/>
          <w:highlight w:val="white"/>
          <w:rtl w:val="0"/>
        </w:rPr>
        <w:t xml:space="preserve">, [online] 2, p.100042. doi: </w:t>
      </w:r>
      <w:hyperlink r:id="rId47">
        <w:r w:rsidDel="00000000" w:rsidR="00000000" w:rsidRPr="00000000">
          <w:rPr>
            <w:rFonts w:ascii="Arial" w:cs="Arial" w:eastAsia="Arial" w:hAnsi="Arial"/>
            <w:color w:val="1155cc"/>
            <w:sz w:val="24"/>
            <w:szCs w:val="24"/>
            <w:highlight w:val="white"/>
            <w:u w:val="single"/>
            <w:rtl w:val="0"/>
          </w:rPr>
          <w:t xml:space="preserve">https://doi.org/10.1016/j.chipro.2024.100042</w:t>
        </w:r>
      </w:hyperlink>
      <w:r w:rsidDel="00000000" w:rsidR="00000000" w:rsidRPr="00000000">
        <w:rPr>
          <w:rFonts w:ascii="Arial" w:cs="Arial" w:eastAsia="Arial" w:hAnsi="Arial"/>
          <w:sz w:val="24"/>
          <w:szCs w:val="24"/>
          <w:highlight w:val="white"/>
          <w:rtl w:val="0"/>
        </w:rPr>
        <w:t xml:space="preserve"> .</w:t>
      </w:r>
      <w:r w:rsidDel="00000000" w:rsidR="00000000" w:rsidRPr="00000000">
        <w:rPr>
          <w:rtl w:val="0"/>
        </w:rPr>
      </w:r>
    </w:p>
    <w:p w:rsidR="00000000" w:rsidDel="00000000" w:rsidP="00000000" w:rsidRDefault="00000000" w:rsidRPr="00000000" w14:paraId="00000167">
      <w:pPr>
        <w:numPr>
          <w:ilvl w:val="0"/>
          <w:numId w:val="1"/>
        </w:numPr>
        <w:spacing w:after="0" w:afterAutospacing="0"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Hartley, G., Sirois, F.M., Purrington, J. and Rabey, Y. (2023). Adverse Childhood Experiences and Autism: A Meta-Analysis. </w:t>
      </w:r>
      <w:r w:rsidDel="00000000" w:rsidR="00000000" w:rsidRPr="00000000">
        <w:rPr>
          <w:rFonts w:ascii="Arial" w:cs="Arial" w:eastAsia="Arial" w:hAnsi="Arial"/>
          <w:i w:val="1"/>
          <w:sz w:val="24"/>
          <w:szCs w:val="24"/>
          <w:highlight w:val="white"/>
          <w:rtl w:val="0"/>
        </w:rPr>
        <w:t xml:space="preserve">Trauma, Violence, &amp; Abuse</w:t>
      </w:r>
      <w:r w:rsidDel="00000000" w:rsidR="00000000" w:rsidRPr="00000000">
        <w:rPr>
          <w:rFonts w:ascii="Arial" w:cs="Arial" w:eastAsia="Arial" w:hAnsi="Arial"/>
          <w:sz w:val="24"/>
          <w:szCs w:val="24"/>
          <w:highlight w:val="white"/>
          <w:rtl w:val="0"/>
        </w:rPr>
        <w:t xml:space="preserve">, 25(3).   doi:</w:t>
      </w:r>
      <w:hyperlink r:id="rId48">
        <w:r w:rsidDel="00000000" w:rsidR="00000000" w:rsidRPr="00000000">
          <w:rPr>
            <w:rFonts w:ascii="Arial" w:cs="Arial" w:eastAsia="Arial" w:hAnsi="Arial"/>
            <w:color w:val="1155cc"/>
            <w:sz w:val="24"/>
            <w:szCs w:val="24"/>
            <w:highlight w:val="white"/>
            <w:u w:val="single"/>
            <w:rtl w:val="0"/>
          </w:rPr>
          <w:t xml:space="preserve">https://doi.org/10.1177/15248380231213314</w:t>
        </w:r>
      </w:hyperlink>
      <w:r w:rsidDel="00000000" w:rsidR="00000000" w:rsidRPr="00000000">
        <w:rPr>
          <w:rFonts w:ascii="Arial" w:cs="Arial" w:eastAsia="Arial" w:hAnsi="Arial"/>
          <w:sz w:val="24"/>
          <w:szCs w:val="24"/>
          <w:highlight w:val="white"/>
          <w:rtl w:val="0"/>
        </w:rPr>
        <w:t xml:space="preserve"> </w:t>
      </w:r>
      <w:r w:rsidDel="00000000" w:rsidR="00000000" w:rsidRPr="00000000">
        <w:rPr>
          <w:rtl w:val="0"/>
        </w:rPr>
      </w:r>
    </w:p>
    <w:p w:rsidR="00000000" w:rsidDel="00000000" w:rsidP="00000000" w:rsidRDefault="00000000" w:rsidRPr="00000000" w14:paraId="00000168">
      <w:pPr>
        <w:numPr>
          <w:ilvl w:val="0"/>
          <w:numId w:val="1"/>
        </w:numPr>
        <w:spacing w:before="0" w:line="276"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Hertel, M. (2023) </w:t>
      </w:r>
      <w:r w:rsidDel="00000000" w:rsidR="00000000" w:rsidRPr="00000000">
        <w:rPr>
          <w:rFonts w:ascii="Arial" w:cs="Arial" w:eastAsia="Arial" w:hAnsi="Arial"/>
          <w:i w:val="1"/>
          <w:sz w:val="24"/>
          <w:szCs w:val="24"/>
          <w:rtl w:val="0"/>
        </w:rPr>
        <w:t xml:space="preserve">Breaking the cycle: An exploration of the connection between adverse childhood experiences and substance misuse</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Baylor university</w:t>
      </w:r>
      <w:r w:rsidDel="00000000" w:rsidR="00000000" w:rsidRPr="00000000">
        <w:rPr>
          <w:rFonts w:ascii="Arial" w:cs="Arial" w:eastAsia="Arial" w:hAnsi="Arial"/>
          <w:sz w:val="24"/>
          <w:szCs w:val="24"/>
          <w:rtl w:val="0"/>
        </w:rPr>
        <w:t xml:space="preserve">. Available at: </w:t>
      </w:r>
      <w:hyperlink r:id="rId49">
        <w:r w:rsidDel="00000000" w:rsidR="00000000" w:rsidRPr="00000000">
          <w:rPr>
            <w:rFonts w:ascii="Arial" w:cs="Arial" w:eastAsia="Arial" w:hAnsi="Arial"/>
            <w:color w:val="1155cc"/>
            <w:sz w:val="24"/>
            <w:szCs w:val="24"/>
            <w:u w:val="single"/>
            <w:rtl w:val="0"/>
          </w:rPr>
          <w:t xml:space="preserve">https://baylor-ir.tdl.org/items/c386c4d2-d11a-4be9-9971-1811325f44cc</w:t>
        </w:r>
      </w:hyperlink>
      <w:r w:rsidDel="00000000" w:rsidR="00000000" w:rsidRPr="00000000">
        <w:rPr>
          <w:rFonts w:ascii="Arial" w:cs="Arial" w:eastAsia="Arial" w:hAnsi="Arial"/>
          <w:sz w:val="24"/>
          <w:szCs w:val="24"/>
          <w:rtl w:val="0"/>
        </w:rPr>
        <w:t xml:space="preserve"> (Accessed: 17 October 2024). </w:t>
      </w:r>
    </w:p>
    <w:p w:rsidR="00000000" w:rsidDel="00000000" w:rsidP="00000000" w:rsidRDefault="00000000" w:rsidRPr="00000000" w14:paraId="00000169">
      <w:pPr>
        <w:numPr>
          <w:ilvl w:val="0"/>
          <w:numId w:val="1"/>
        </w:numPr>
        <w:spacing w:before="0" w:line="276" w:lineRule="auto"/>
        <w:ind w:left="720" w:hanging="360"/>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Hesselink A (2023) Adverse Childhood Experiences (ACEs) and the Link to Antisocial, Delinquent, and Criminal Behaviours. Criminal Behavior - The Underlyings, and Contemporary Applications. IntechOpen. Available at: </w:t>
      </w:r>
      <w:hyperlink r:id="rId50">
        <w:r w:rsidDel="00000000" w:rsidR="00000000" w:rsidRPr="00000000">
          <w:rPr>
            <w:rFonts w:ascii="Arial" w:cs="Arial" w:eastAsia="Arial" w:hAnsi="Arial"/>
            <w:color w:val="1155cc"/>
            <w:sz w:val="24"/>
            <w:szCs w:val="24"/>
            <w:highlight w:val="white"/>
            <w:u w:val="single"/>
            <w:rtl w:val="0"/>
          </w:rPr>
          <w:t xml:space="preserve">http://dx.doi.org/10.5772/intechopen.1001823</w:t>
        </w:r>
      </w:hyperlink>
      <w:r w:rsidDel="00000000" w:rsidR="00000000" w:rsidRPr="00000000">
        <w:rPr>
          <w:rFonts w:ascii="Arial" w:cs="Arial" w:eastAsia="Arial" w:hAnsi="Arial"/>
          <w:sz w:val="24"/>
          <w:szCs w:val="24"/>
          <w:highlight w:val="white"/>
          <w:rtl w:val="0"/>
        </w:rPr>
        <w:t xml:space="preserve">. (Accessed;17 October 2024)</w:t>
      </w:r>
    </w:p>
    <w:p w:rsidR="00000000" w:rsidDel="00000000" w:rsidP="00000000" w:rsidRDefault="00000000" w:rsidRPr="00000000" w14:paraId="0000016A">
      <w:pPr>
        <w:numPr>
          <w:ilvl w:val="0"/>
          <w:numId w:val="1"/>
        </w:numPr>
        <w:spacing w:after="0" w:afterAutospacing="0" w:before="0" w:line="360" w:lineRule="auto"/>
        <w:ind w:left="720" w:hanging="36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Houtepen, L.C., Heron, J., Suderman, M.J., Fraser, A., Chittleborough, C.R. and Howe, L.D. (2020). Associations of adverse childhood experiences with educational attainment and adolescent health and the role of family and socioeconomic factors: A prospective cohort study in the UK. </w:t>
      </w:r>
      <w:r w:rsidDel="00000000" w:rsidR="00000000" w:rsidRPr="00000000">
        <w:rPr>
          <w:rFonts w:ascii="Arial" w:cs="Arial" w:eastAsia="Arial" w:hAnsi="Arial"/>
          <w:i w:val="1"/>
          <w:sz w:val="24"/>
          <w:szCs w:val="24"/>
          <w:highlight w:val="white"/>
          <w:rtl w:val="0"/>
        </w:rPr>
        <w:t xml:space="preserve">PLOS Medicine</w:t>
      </w:r>
      <w:r w:rsidDel="00000000" w:rsidR="00000000" w:rsidRPr="00000000">
        <w:rPr>
          <w:rFonts w:ascii="Arial" w:cs="Arial" w:eastAsia="Arial" w:hAnsi="Arial"/>
          <w:sz w:val="24"/>
          <w:szCs w:val="24"/>
          <w:highlight w:val="white"/>
          <w:rtl w:val="0"/>
        </w:rPr>
        <w:t xml:space="preserve">, [online] 17(3), p.e1003031. doi:</w:t>
      </w:r>
      <w:hyperlink r:id="rId51">
        <w:r w:rsidDel="00000000" w:rsidR="00000000" w:rsidRPr="00000000">
          <w:rPr>
            <w:rFonts w:ascii="Arial" w:cs="Arial" w:eastAsia="Arial" w:hAnsi="Arial"/>
            <w:color w:val="1155cc"/>
            <w:sz w:val="24"/>
            <w:szCs w:val="24"/>
            <w:highlight w:val="white"/>
            <w:u w:val="single"/>
            <w:rtl w:val="0"/>
          </w:rPr>
          <w:t xml:space="preserve">https://doi.org/10.1371/journal.pmed.1003031</w:t>
        </w:r>
      </w:hyperlink>
      <w:r w:rsidDel="00000000" w:rsidR="00000000" w:rsidRPr="00000000">
        <w:rPr>
          <w:rFonts w:ascii="Arial" w:cs="Arial" w:eastAsia="Arial" w:hAnsi="Arial"/>
          <w:sz w:val="24"/>
          <w:szCs w:val="24"/>
          <w:highlight w:val="white"/>
          <w:rtl w:val="0"/>
        </w:rPr>
        <w:t xml:space="preserve">. </w:t>
      </w:r>
    </w:p>
    <w:p w:rsidR="00000000" w:rsidDel="00000000" w:rsidP="00000000" w:rsidRDefault="00000000" w:rsidRPr="00000000" w14:paraId="0000016B">
      <w:pPr>
        <w:numPr>
          <w:ilvl w:val="0"/>
          <w:numId w:val="1"/>
        </w:numPr>
        <w:spacing w:before="0" w:line="276"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Huei-Jong,G.,Blow,M., and LI,G.(2024). </w:t>
      </w:r>
      <w:r w:rsidDel="00000000" w:rsidR="00000000" w:rsidRPr="00000000">
        <w:rPr>
          <w:rFonts w:ascii="Arial" w:cs="Arial" w:eastAsia="Arial" w:hAnsi="Arial"/>
          <w:i w:val="1"/>
          <w:sz w:val="24"/>
          <w:szCs w:val="24"/>
          <w:rtl w:val="0"/>
        </w:rPr>
        <w:t xml:space="preserve">Adverse Childhood Experiences and Justice System Contact: A Systematic Review</w:t>
      </w:r>
      <w:r w:rsidDel="00000000" w:rsidR="00000000" w:rsidRPr="00000000">
        <w:rPr>
          <w:rFonts w:ascii="Arial" w:cs="Arial" w:eastAsia="Arial" w:hAnsi="Arial"/>
          <w:sz w:val="24"/>
          <w:szCs w:val="24"/>
          <w:rtl w:val="0"/>
        </w:rPr>
        <w:t xml:space="preserve">.</w:t>
      </w:r>
      <w:r w:rsidDel="00000000" w:rsidR="00000000" w:rsidRPr="00000000">
        <w:rPr>
          <w:rFonts w:ascii="Arial" w:cs="Arial" w:eastAsia="Arial" w:hAnsi="Arial"/>
          <w:i w:val="1"/>
          <w:sz w:val="24"/>
          <w:szCs w:val="24"/>
          <w:rtl w:val="0"/>
        </w:rPr>
        <w:t xml:space="preserve"> American Academy of pediatrics.</w:t>
      </w:r>
      <w:r w:rsidDel="00000000" w:rsidR="00000000" w:rsidRPr="00000000">
        <w:rPr>
          <w:rFonts w:ascii="Arial" w:cs="Arial" w:eastAsia="Arial" w:hAnsi="Arial"/>
          <w:sz w:val="24"/>
          <w:szCs w:val="24"/>
          <w:rtl w:val="0"/>
        </w:rPr>
        <w:t xml:space="preserve">Available at:</w:t>
      </w:r>
      <w:hyperlink r:id="rId52">
        <w:r w:rsidDel="00000000" w:rsidR="00000000" w:rsidRPr="00000000">
          <w:rPr>
            <w:rFonts w:ascii="Arial" w:cs="Arial" w:eastAsia="Arial" w:hAnsi="Arial"/>
            <w:color w:val="1155cc"/>
            <w:sz w:val="24"/>
            <w:szCs w:val="24"/>
            <w:u w:val="single"/>
            <w:rtl w:val="0"/>
          </w:rPr>
          <w:t xml:space="preserve">https://publications.aap.org</w:t>
        </w:r>
      </w:hyperlink>
      <w:r w:rsidDel="00000000" w:rsidR="00000000" w:rsidRPr="00000000">
        <w:rPr>
          <w:rFonts w:ascii="Arial" w:cs="Arial" w:eastAsia="Arial" w:hAnsi="Arial"/>
          <w:sz w:val="24"/>
          <w:szCs w:val="24"/>
          <w:rtl w:val="0"/>
        </w:rPr>
        <w:t xml:space="preserve"> .(Accessed;23 October 2024)</w:t>
      </w:r>
    </w:p>
    <w:p w:rsidR="00000000" w:rsidDel="00000000" w:rsidP="00000000" w:rsidRDefault="00000000" w:rsidRPr="00000000" w14:paraId="0000016C">
      <w:pPr>
        <w:numPr>
          <w:ilvl w:val="0"/>
          <w:numId w:val="1"/>
        </w:numPr>
        <w:spacing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Hughes, K.,Bellis,M.,Ford,K.,Kadel,R., &amp; Sharp,C.(2020). "</w:t>
      </w:r>
      <w:r w:rsidDel="00000000" w:rsidR="00000000" w:rsidRPr="00000000">
        <w:rPr>
          <w:rFonts w:ascii="Arial" w:cs="Arial" w:eastAsia="Arial" w:hAnsi="Arial"/>
          <w:i w:val="1"/>
          <w:sz w:val="24"/>
          <w:szCs w:val="24"/>
          <w:rtl w:val="0"/>
        </w:rPr>
        <w:t xml:space="preserve">Open access risk ratios for risk factors and causes of ill health at each ACE count level,</w:t>
      </w:r>
      <w:r w:rsidDel="00000000" w:rsidR="00000000" w:rsidRPr="00000000">
        <w:rPr>
          <w:rFonts w:ascii="Arial" w:cs="Arial" w:eastAsia="Arial" w:hAnsi="Arial"/>
          <w:sz w:val="24"/>
          <w:szCs w:val="24"/>
          <w:rtl w:val="0"/>
        </w:rPr>
        <w:t xml:space="preserve">" a combined primary data study of five surveys. </w:t>
      </w:r>
      <w:hyperlink r:id="rId53">
        <w:r w:rsidDel="00000000" w:rsidR="00000000" w:rsidRPr="00000000">
          <w:rPr>
            <w:rFonts w:ascii="Arial" w:cs="Arial" w:eastAsia="Arial" w:hAnsi="Arial"/>
            <w:color w:val="1155cc"/>
            <w:sz w:val="24"/>
            <w:szCs w:val="24"/>
            <w:u w:val="single"/>
            <w:rtl w:val="0"/>
          </w:rPr>
          <w:t xml:space="preserve">doi:10.1136/bmjopen-2019-036374 .</w:t>
        </w:r>
      </w:hyperlink>
      <w:r w:rsidDel="00000000" w:rsidR="00000000" w:rsidRPr="00000000">
        <w:rPr>
          <w:rtl w:val="0"/>
        </w:rPr>
      </w:r>
    </w:p>
    <w:p w:rsidR="00000000" w:rsidDel="00000000" w:rsidP="00000000" w:rsidRDefault="00000000" w:rsidRPr="00000000" w14:paraId="0000016D">
      <w:pPr>
        <w:numPr>
          <w:ilvl w:val="0"/>
          <w:numId w:val="1"/>
        </w:numPr>
        <w:spacing w:after="0" w:afterAutospacing="0"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Hunt, T.K.A., Slack, K.S. and Berger, L.M. (2017). Adverse childhood experiences and behavioral problems in middle childhood. </w:t>
      </w:r>
      <w:r w:rsidDel="00000000" w:rsidR="00000000" w:rsidRPr="00000000">
        <w:rPr>
          <w:rFonts w:ascii="Arial" w:cs="Arial" w:eastAsia="Arial" w:hAnsi="Arial"/>
          <w:i w:val="1"/>
          <w:sz w:val="24"/>
          <w:szCs w:val="24"/>
          <w:rtl w:val="0"/>
        </w:rPr>
        <w:t xml:space="preserve">Child Abuse &amp; Neglect</w:t>
      </w:r>
      <w:r w:rsidDel="00000000" w:rsidR="00000000" w:rsidRPr="00000000">
        <w:rPr>
          <w:rFonts w:ascii="Arial" w:cs="Arial" w:eastAsia="Arial" w:hAnsi="Arial"/>
          <w:sz w:val="24"/>
          <w:szCs w:val="24"/>
          <w:rtl w:val="0"/>
        </w:rPr>
        <w:t xml:space="preserve">, [online] 67, pp.391–402. doi:</w:t>
      </w:r>
      <w:hyperlink r:id="rId54">
        <w:r w:rsidDel="00000000" w:rsidR="00000000" w:rsidRPr="00000000">
          <w:rPr>
            <w:rFonts w:ascii="Arial" w:cs="Arial" w:eastAsia="Arial" w:hAnsi="Arial"/>
            <w:color w:val="1155cc"/>
            <w:sz w:val="24"/>
            <w:szCs w:val="24"/>
            <w:u w:val="single"/>
            <w:rtl w:val="0"/>
          </w:rPr>
          <w:t xml:space="preserve">https://doi.org/10.1016/j.chiabu.2016.11.005</w:t>
        </w:r>
      </w:hyperlink>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16E">
      <w:pPr>
        <w:numPr>
          <w:ilvl w:val="0"/>
          <w:numId w:val="1"/>
        </w:numPr>
        <w:spacing w:after="0" w:afterAutospacing="0"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Houtepen, L.C., Heron, J., Suderman, M.J., Fraser, A., Chittleborough, C.R. and Howe, L.D. (2020). Associations of adverse childhood experiences with educational attainment and adolescent health and the role of family and socioeconomic factors: A prospective cohort study in the UK. </w:t>
      </w:r>
      <w:r w:rsidDel="00000000" w:rsidR="00000000" w:rsidRPr="00000000">
        <w:rPr>
          <w:rFonts w:ascii="Arial" w:cs="Arial" w:eastAsia="Arial" w:hAnsi="Arial"/>
          <w:i w:val="1"/>
          <w:sz w:val="24"/>
          <w:szCs w:val="24"/>
          <w:highlight w:val="white"/>
          <w:rtl w:val="0"/>
        </w:rPr>
        <w:t xml:space="preserve">PLOS Medicine</w:t>
      </w:r>
      <w:r w:rsidDel="00000000" w:rsidR="00000000" w:rsidRPr="00000000">
        <w:rPr>
          <w:rFonts w:ascii="Arial" w:cs="Arial" w:eastAsia="Arial" w:hAnsi="Arial"/>
          <w:sz w:val="24"/>
          <w:szCs w:val="24"/>
          <w:highlight w:val="white"/>
          <w:rtl w:val="0"/>
        </w:rPr>
        <w:t xml:space="preserve">, [online] 17(3), p.e1003031. doi:</w:t>
      </w:r>
      <w:hyperlink r:id="rId55">
        <w:r w:rsidDel="00000000" w:rsidR="00000000" w:rsidRPr="00000000">
          <w:rPr>
            <w:rFonts w:ascii="Arial" w:cs="Arial" w:eastAsia="Arial" w:hAnsi="Arial"/>
            <w:color w:val="1155cc"/>
            <w:sz w:val="24"/>
            <w:szCs w:val="24"/>
            <w:highlight w:val="white"/>
            <w:u w:val="single"/>
            <w:rtl w:val="0"/>
          </w:rPr>
          <w:t xml:space="preserve">https://doi.org/10.1371/journal.pmed.1003031</w:t>
        </w:r>
      </w:hyperlink>
      <w:r w:rsidDel="00000000" w:rsidR="00000000" w:rsidRPr="00000000">
        <w:rPr>
          <w:rFonts w:ascii="Arial" w:cs="Arial" w:eastAsia="Arial" w:hAnsi="Arial"/>
          <w:sz w:val="24"/>
          <w:szCs w:val="24"/>
          <w:highlight w:val="white"/>
          <w:rtl w:val="0"/>
        </w:rPr>
        <w:t xml:space="preserve">. </w:t>
      </w:r>
      <w:r w:rsidDel="00000000" w:rsidR="00000000" w:rsidRPr="00000000">
        <w:rPr>
          <w:rtl w:val="0"/>
        </w:rPr>
      </w:r>
    </w:p>
    <w:p w:rsidR="00000000" w:rsidDel="00000000" w:rsidP="00000000" w:rsidRDefault="00000000" w:rsidRPr="00000000" w14:paraId="0000016F">
      <w:pPr>
        <w:numPr>
          <w:ilvl w:val="0"/>
          <w:numId w:val="1"/>
        </w:numPr>
        <w:spacing w:before="0" w:line="276" w:lineRule="auto"/>
        <w:ind w:left="720" w:hanging="360"/>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Iwaniec, J. (2019) ‘</w:t>
      </w:r>
      <w:r w:rsidDel="00000000" w:rsidR="00000000" w:rsidRPr="00000000">
        <w:rPr>
          <w:rFonts w:ascii="Arial" w:cs="Arial" w:eastAsia="Arial" w:hAnsi="Arial"/>
          <w:i w:val="1"/>
          <w:sz w:val="24"/>
          <w:szCs w:val="24"/>
          <w:highlight w:val="white"/>
          <w:rtl w:val="0"/>
        </w:rPr>
        <w:t xml:space="preserve">Questionnaires Implications for effective implementation</w:t>
      </w:r>
      <w:r w:rsidDel="00000000" w:rsidR="00000000" w:rsidRPr="00000000">
        <w:rPr>
          <w:rFonts w:ascii="Arial" w:cs="Arial" w:eastAsia="Arial" w:hAnsi="Arial"/>
          <w:sz w:val="24"/>
          <w:szCs w:val="24"/>
          <w:highlight w:val="white"/>
          <w:rtl w:val="0"/>
        </w:rPr>
        <w:t xml:space="preserve">’.</w:t>
      </w:r>
      <w:r w:rsidDel="00000000" w:rsidR="00000000" w:rsidRPr="00000000">
        <w:rPr>
          <w:rFonts w:ascii="Arial" w:cs="Arial" w:eastAsia="Arial" w:hAnsi="Arial"/>
          <w:i w:val="1"/>
          <w:sz w:val="24"/>
          <w:szCs w:val="24"/>
          <w:highlight w:val="white"/>
          <w:rtl w:val="0"/>
        </w:rPr>
        <w:t xml:space="preserve">Availableat:</w:t>
      </w:r>
      <w:hyperlink r:id="rId56">
        <w:r w:rsidDel="00000000" w:rsidR="00000000" w:rsidRPr="00000000">
          <w:rPr>
            <w:rFonts w:ascii="Arial" w:cs="Arial" w:eastAsia="Arial" w:hAnsi="Arial"/>
            <w:i w:val="1"/>
            <w:color w:val="1155cc"/>
            <w:sz w:val="24"/>
            <w:szCs w:val="24"/>
            <w:highlight w:val="white"/>
            <w:u w:val="single"/>
            <w:rtl w:val="0"/>
          </w:rPr>
          <w:t xml:space="preserve">https://www.taylorfrancis.com/chapters/edit/10.4324/9780367824471-28/questionnaires-janina-iwaniec</w:t>
        </w:r>
      </w:hyperlink>
      <w:r w:rsidDel="00000000" w:rsidR="00000000" w:rsidRPr="00000000">
        <w:rPr>
          <w:rFonts w:ascii="Arial" w:cs="Arial" w:eastAsia="Arial" w:hAnsi="Arial"/>
          <w:i w:val="1"/>
          <w:sz w:val="24"/>
          <w:szCs w:val="24"/>
          <w:highlight w:val="white"/>
          <w:rtl w:val="0"/>
        </w:rPr>
        <w:t xml:space="preserve"> </w:t>
      </w:r>
      <w:r w:rsidDel="00000000" w:rsidR="00000000" w:rsidRPr="00000000">
        <w:rPr>
          <w:rFonts w:ascii="Arial" w:cs="Arial" w:eastAsia="Arial" w:hAnsi="Arial"/>
          <w:sz w:val="24"/>
          <w:szCs w:val="24"/>
          <w:highlight w:val="white"/>
          <w:rtl w:val="0"/>
        </w:rPr>
        <w:t xml:space="preserve">(Accessed;19 October)</w:t>
      </w:r>
    </w:p>
    <w:p w:rsidR="00000000" w:rsidDel="00000000" w:rsidP="00000000" w:rsidRDefault="00000000" w:rsidRPr="00000000" w14:paraId="00000170">
      <w:pPr>
        <w:numPr>
          <w:ilvl w:val="0"/>
          <w:numId w:val="1"/>
        </w:numPr>
        <w:spacing w:after="0" w:afterAutospacing="0" w:before="0" w:line="360" w:lineRule="auto"/>
        <w:ind w:left="720" w:hanging="360"/>
        <w:rPr>
          <w:rFonts w:ascii="Arial" w:cs="Arial" w:eastAsia="Arial" w:hAnsi="Arial"/>
          <w:sz w:val="24"/>
          <w:szCs w:val="24"/>
          <w:highlight w:val="white"/>
        </w:rPr>
      </w:pPr>
      <w:r w:rsidDel="00000000" w:rsidR="00000000" w:rsidRPr="00000000">
        <w:rPr>
          <w:rFonts w:ascii="Arial" w:cs="Arial" w:eastAsia="Arial" w:hAnsi="Arial"/>
          <w:sz w:val="24"/>
          <w:szCs w:val="24"/>
          <w:rtl w:val="0"/>
        </w:rPr>
        <w:t xml:space="preserve">Jahanshahi, B., Murray, K. and McVie, S. (2021). ACEs, Places and Inequality: Understanding the Effects of Adverse Childhood Experiences and Poverty on Offending in Childhood. </w:t>
      </w:r>
      <w:r w:rsidDel="00000000" w:rsidR="00000000" w:rsidRPr="00000000">
        <w:rPr>
          <w:rFonts w:ascii="Arial" w:cs="Arial" w:eastAsia="Arial" w:hAnsi="Arial"/>
          <w:i w:val="1"/>
          <w:sz w:val="24"/>
          <w:szCs w:val="24"/>
          <w:rtl w:val="0"/>
        </w:rPr>
        <w:t xml:space="preserve">British Journal Of Criminology</w:t>
      </w:r>
      <w:r w:rsidDel="00000000" w:rsidR="00000000" w:rsidRPr="00000000">
        <w:rPr>
          <w:rFonts w:ascii="Arial" w:cs="Arial" w:eastAsia="Arial" w:hAnsi="Arial"/>
          <w:sz w:val="24"/>
          <w:szCs w:val="24"/>
          <w:rtl w:val="0"/>
        </w:rPr>
        <w:t xml:space="preserve">, 62(3). doi:</w:t>
      </w:r>
      <w:hyperlink r:id="rId57">
        <w:r w:rsidDel="00000000" w:rsidR="00000000" w:rsidRPr="00000000">
          <w:rPr>
            <w:rFonts w:ascii="Arial" w:cs="Arial" w:eastAsia="Arial" w:hAnsi="Arial"/>
            <w:color w:val="1155cc"/>
            <w:sz w:val="24"/>
            <w:szCs w:val="24"/>
            <w:u w:val="single"/>
            <w:rtl w:val="0"/>
          </w:rPr>
          <w:t xml:space="preserve">https://doi.org/10.1093/bjc/azab079</w:t>
        </w:r>
      </w:hyperlink>
      <w:r w:rsidDel="00000000" w:rsidR="00000000" w:rsidRPr="00000000">
        <w:rPr>
          <w:rFonts w:ascii="Arial" w:cs="Arial" w:eastAsia="Arial" w:hAnsi="Arial"/>
          <w:sz w:val="24"/>
          <w:szCs w:val="24"/>
          <w:rtl w:val="0"/>
        </w:rPr>
        <w:t xml:space="preserve">.</w:t>
      </w:r>
      <w:r w:rsidDel="00000000" w:rsidR="00000000" w:rsidRPr="00000000">
        <w:rPr>
          <w:rtl w:val="0"/>
        </w:rPr>
      </w:r>
    </w:p>
    <w:p w:rsidR="00000000" w:rsidDel="00000000" w:rsidP="00000000" w:rsidRDefault="00000000" w:rsidRPr="00000000" w14:paraId="00000171">
      <w:pPr>
        <w:numPr>
          <w:ilvl w:val="0"/>
          <w:numId w:val="1"/>
        </w:numPr>
        <w:spacing w:before="0" w:line="276"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Johnson, A., &amp; Lee, T. (2023). </w:t>
      </w:r>
      <w:r w:rsidDel="00000000" w:rsidR="00000000" w:rsidRPr="00000000">
        <w:rPr>
          <w:rFonts w:ascii="Arial" w:cs="Arial" w:eastAsia="Arial" w:hAnsi="Arial"/>
          <w:i w:val="1"/>
          <w:sz w:val="24"/>
          <w:szCs w:val="24"/>
          <w:rtl w:val="0"/>
        </w:rPr>
        <w:t xml:space="preserve">The Impact of Childhood Trauma on Adult Behavior: A Review of Recent Findings</w:t>
      </w:r>
      <w:r w:rsidDel="00000000" w:rsidR="00000000" w:rsidRPr="00000000">
        <w:rPr>
          <w:rFonts w:ascii="Arial" w:cs="Arial" w:eastAsia="Arial" w:hAnsi="Arial"/>
          <w:sz w:val="24"/>
          <w:szCs w:val="24"/>
          <w:rtl w:val="0"/>
        </w:rPr>
        <w:t xml:space="preserve">. Journal of Criminal Psychology, 12(3), 45-62.(Accessed:17 October 2024)</w:t>
      </w:r>
    </w:p>
    <w:p w:rsidR="00000000" w:rsidDel="00000000" w:rsidP="00000000" w:rsidRDefault="00000000" w:rsidRPr="00000000" w14:paraId="00000172">
      <w:pPr>
        <w:numPr>
          <w:ilvl w:val="0"/>
          <w:numId w:val="1"/>
        </w:numPr>
        <w:spacing w:after="0" w:afterAutospacing="0"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Jones, E. (2023). </w:t>
      </w:r>
      <w:r w:rsidDel="00000000" w:rsidR="00000000" w:rsidRPr="00000000">
        <w:rPr>
          <w:rFonts w:ascii="Arial" w:cs="Arial" w:eastAsia="Arial" w:hAnsi="Arial"/>
          <w:i w:val="1"/>
          <w:sz w:val="24"/>
          <w:szCs w:val="24"/>
          <w:rtl w:val="0"/>
        </w:rPr>
        <w:t xml:space="preserve">Trauma (a visual story)</w:t>
      </w:r>
      <w:r w:rsidDel="00000000" w:rsidR="00000000" w:rsidRPr="00000000">
        <w:rPr>
          <w:rFonts w:ascii="Arial" w:cs="Arial" w:eastAsia="Arial" w:hAnsi="Arial"/>
          <w:sz w:val="24"/>
          <w:szCs w:val="24"/>
          <w:rtl w:val="0"/>
        </w:rPr>
        <w:t xml:space="preserve">. [online] IMDb. Available at: https://www.imdb.com/title/tt29613339/ [Accessed 30 Apr. 2025].</w:t>
      </w:r>
    </w:p>
    <w:p w:rsidR="00000000" w:rsidDel="00000000" w:rsidP="00000000" w:rsidRDefault="00000000" w:rsidRPr="00000000" w14:paraId="00000173">
      <w:pPr>
        <w:numPr>
          <w:ilvl w:val="0"/>
          <w:numId w:val="1"/>
        </w:numPr>
        <w:spacing w:after="0" w:afterAutospacing="0"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Kiger, M.E. and Varpio, L. (2020). Thematic Analysis of Qualitative Data. </w:t>
      </w:r>
      <w:r w:rsidDel="00000000" w:rsidR="00000000" w:rsidRPr="00000000">
        <w:rPr>
          <w:rFonts w:ascii="Arial" w:cs="Arial" w:eastAsia="Arial" w:hAnsi="Arial"/>
          <w:i w:val="1"/>
          <w:sz w:val="24"/>
          <w:szCs w:val="24"/>
          <w:rtl w:val="0"/>
        </w:rPr>
        <w:t xml:space="preserve">Medical Teacher</w:t>
      </w:r>
      <w:r w:rsidDel="00000000" w:rsidR="00000000" w:rsidRPr="00000000">
        <w:rPr>
          <w:rFonts w:ascii="Arial" w:cs="Arial" w:eastAsia="Arial" w:hAnsi="Arial"/>
          <w:sz w:val="24"/>
          <w:szCs w:val="24"/>
          <w:rtl w:val="0"/>
        </w:rPr>
        <w:t xml:space="preserve">, 42(8), pp.846–854. doi:</w:t>
      </w:r>
      <w:hyperlink r:id="rId58">
        <w:r w:rsidDel="00000000" w:rsidR="00000000" w:rsidRPr="00000000">
          <w:rPr>
            <w:rFonts w:ascii="Arial" w:cs="Arial" w:eastAsia="Arial" w:hAnsi="Arial"/>
            <w:color w:val="1155cc"/>
            <w:sz w:val="24"/>
            <w:szCs w:val="24"/>
            <w:u w:val="single"/>
            <w:rtl w:val="0"/>
          </w:rPr>
          <w:t xml:space="preserve">https://doi.org/10.1080/0142159X.2020.1755030</w:t>
        </w:r>
      </w:hyperlink>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174">
      <w:pPr>
        <w:numPr>
          <w:ilvl w:val="0"/>
          <w:numId w:val="1"/>
        </w:numPr>
        <w:spacing w:before="0" w:line="276"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Kim, B., &amp; Royle, M. (2024). </w:t>
      </w:r>
      <w:r w:rsidDel="00000000" w:rsidR="00000000" w:rsidRPr="00000000">
        <w:rPr>
          <w:rFonts w:ascii="Arial" w:cs="Arial" w:eastAsia="Arial" w:hAnsi="Arial"/>
          <w:i w:val="1"/>
          <w:sz w:val="24"/>
          <w:szCs w:val="24"/>
          <w:rtl w:val="0"/>
        </w:rPr>
        <w:t xml:space="preserve">Annual Research Review: Mapping the Multifaceted Approaches and Impacts of Adverse Childhood Experiences—An Umbrella Review of Meta-Analyses</w:t>
      </w:r>
      <w:r w:rsidDel="00000000" w:rsidR="00000000" w:rsidRPr="00000000">
        <w:rPr>
          <w:rFonts w:ascii="Arial" w:cs="Arial" w:eastAsia="Arial" w:hAnsi="Arial"/>
          <w:sz w:val="24"/>
          <w:szCs w:val="24"/>
          <w:rtl w:val="0"/>
        </w:rPr>
        <w:t xml:space="preserve">. Journal of Child Psychology and Psychiatry.(Accessed;23 October 2024)</w:t>
      </w:r>
    </w:p>
    <w:p w:rsidR="00000000" w:rsidDel="00000000" w:rsidP="00000000" w:rsidRDefault="00000000" w:rsidRPr="00000000" w14:paraId="00000175">
      <w:pPr>
        <w:numPr>
          <w:ilvl w:val="0"/>
          <w:numId w:val="1"/>
        </w:numPr>
        <w:spacing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LeWine, H.E. (2024). </w:t>
      </w:r>
      <w:r w:rsidDel="00000000" w:rsidR="00000000" w:rsidRPr="00000000">
        <w:rPr>
          <w:rFonts w:ascii="Arial" w:cs="Arial" w:eastAsia="Arial" w:hAnsi="Arial"/>
          <w:i w:val="1"/>
          <w:sz w:val="24"/>
          <w:szCs w:val="24"/>
          <w:highlight w:val="white"/>
          <w:rtl w:val="0"/>
        </w:rPr>
        <w:t xml:space="preserve">Understanding the stress response </w:t>
      </w:r>
      <w:r w:rsidDel="00000000" w:rsidR="00000000" w:rsidRPr="00000000">
        <w:rPr>
          <w:rFonts w:ascii="Arial" w:cs="Arial" w:eastAsia="Arial" w:hAnsi="Arial"/>
          <w:sz w:val="24"/>
          <w:szCs w:val="24"/>
          <w:highlight w:val="white"/>
          <w:rtl w:val="0"/>
        </w:rPr>
        <w:t xml:space="preserve">. [online] Harvard Health. Available at: </w:t>
      </w:r>
      <w:hyperlink r:id="rId59">
        <w:r w:rsidDel="00000000" w:rsidR="00000000" w:rsidRPr="00000000">
          <w:rPr>
            <w:rFonts w:ascii="Arial" w:cs="Arial" w:eastAsia="Arial" w:hAnsi="Arial"/>
            <w:color w:val="1155cc"/>
            <w:sz w:val="24"/>
            <w:szCs w:val="24"/>
            <w:highlight w:val="white"/>
            <w:u w:val="single"/>
            <w:rtl w:val="0"/>
          </w:rPr>
          <w:t xml:space="preserve">https://www.health.harvard.edu/staying-healthy/understanding-the-stress-response</w:t>
        </w:r>
      </w:hyperlink>
      <w:r w:rsidDel="00000000" w:rsidR="00000000" w:rsidRPr="00000000">
        <w:rPr>
          <w:rFonts w:ascii="Arial" w:cs="Arial" w:eastAsia="Arial" w:hAnsi="Arial"/>
          <w:sz w:val="24"/>
          <w:szCs w:val="24"/>
          <w:highlight w:val="white"/>
          <w:rtl w:val="0"/>
        </w:rPr>
        <w:t xml:space="preserve">.(Accessed; 20 November 2024)</w:t>
      </w:r>
      <w:r w:rsidDel="00000000" w:rsidR="00000000" w:rsidRPr="00000000">
        <w:rPr>
          <w:rtl w:val="0"/>
        </w:rPr>
      </w:r>
    </w:p>
    <w:p w:rsidR="00000000" w:rsidDel="00000000" w:rsidP="00000000" w:rsidRDefault="00000000" w:rsidRPr="00000000" w14:paraId="00000176">
      <w:pPr>
        <w:numPr>
          <w:ilvl w:val="0"/>
          <w:numId w:val="1"/>
        </w:numPr>
        <w:spacing w:after="0" w:afterAutospacing="0"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Liu, F. (2019). </w:t>
      </w:r>
      <w:r w:rsidDel="00000000" w:rsidR="00000000" w:rsidRPr="00000000">
        <w:rPr>
          <w:rFonts w:ascii="Arial" w:cs="Arial" w:eastAsia="Arial" w:hAnsi="Arial"/>
          <w:i w:val="1"/>
          <w:sz w:val="24"/>
          <w:szCs w:val="24"/>
          <w:rtl w:val="0"/>
        </w:rPr>
        <w:t xml:space="preserve">Iterative Design of a Survey Question: A Case Study</w:t>
      </w:r>
      <w:r w:rsidDel="00000000" w:rsidR="00000000" w:rsidRPr="00000000">
        <w:rPr>
          <w:rFonts w:ascii="Arial" w:cs="Arial" w:eastAsia="Arial" w:hAnsi="Arial"/>
          <w:sz w:val="24"/>
          <w:szCs w:val="24"/>
          <w:rtl w:val="0"/>
        </w:rPr>
        <w:t xml:space="preserve">. [online] Nielsen Norman Group. Available at: https://www.nngroup.com/articles/survey-questions-iterative-design/ [Accessed 10 Jan. 2025].</w:t>
      </w:r>
    </w:p>
    <w:p w:rsidR="00000000" w:rsidDel="00000000" w:rsidP="00000000" w:rsidRDefault="00000000" w:rsidRPr="00000000" w14:paraId="00000177">
      <w:pPr>
        <w:numPr>
          <w:ilvl w:val="0"/>
          <w:numId w:val="1"/>
        </w:numPr>
        <w:spacing w:after="0" w:afterAutospacing="0"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Maier, C., Thatcher, J.B., Grover, V. and Dwivedi, Y.K. (2023). Cross-sectional research: A critical perspective, use cases, and recommendations for IS research. </w:t>
      </w:r>
      <w:r w:rsidDel="00000000" w:rsidR="00000000" w:rsidRPr="00000000">
        <w:rPr>
          <w:rFonts w:ascii="Arial" w:cs="Arial" w:eastAsia="Arial" w:hAnsi="Arial"/>
          <w:i w:val="1"/>
          <w:sz w:val="24"/>
          <w:szCs w:val="24"/>
          <w:rtl w:val="0"/>
        </w:rPr>
        <w:t xml:space="preserve">International Journal of Information Management</w:t>
      </w:r>
      <w:r w:rsidDel="00000000" w:rsidR="00000000" w:rsidRPr="00000000">
        <w:rPr>
          <w:rFonts w:ascii="Arial" w:cs="Arial" w:eastAsia="Arial" w:hAnsi="Arial"/>
          <w:sz w:val="24"/>
          <w:szCs w:val="24"/>
          <w:rtl w:val="0"/>
        </w:rPr>
        <w:t xml:space="preserve">, [online] 70(70), p.102625. doi:</w:t>
      </w:r>
      <w:hyperlink r:id="rId60">
        <w:r w:rsidDel="00000000" w:rsidR="00000000" w:rsidRPr="00000000">
          <w:rPr>
            <w:rFonts w:ascii="Arial" w:cs="Arial" w:eastAsia="Arial" w:hAnsi="Arial"/>
            <w:color w:val="1155cc"/>
            <w:sz w:val="24"/>
            <w:szCs w:val="24"/>
            <w:u w:val="single"/>
            <w:rtl w:val="0"/>
          </w:rPr>
          <w:t xml:space="preserve">https://doi.org/10.1016/j.ijinfomgt.2023.102625</w:t>
        </w:r>
      </w:hyperlink>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178">
      <w:pPr>
        <w:numPr>
          <w:ilvl w:val="0"/>
          <w:numId w:val="1"/>
        </w:numPr>
        <w:spacing w:after="0" w:afterAutospacing="0"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McCombes, S. (2022). </w:t>
      </w:r>
      <w:r w:rsidDel="00000000" w:rsidR="00000000" w:rsidRPr="00000000">
        <w:rPr>
          <w:rFonts w:ascii="Arial" w:cs="Arial" w:eastAsia="Arial" w:hAnsi="Arial"/>
          <w:i w:val="1"/>
          <w:sz w:val="24"/>
          <w:szCs w:val="24"/>
          <w:rtl w:val="0"/>
        </w:rPr>
        <w:t xml:space="preserve">Sampling Methods | Types, Techniques, &amp; Examples</w:t>
      </w:r>
      <w:r w:rsidDel="00000000" w:rsidR="00000000" w:rsidRPr="00000000">
        <w:rPr>
          <w:rFonts w:ascii="Arial" w:cs="Arial" w:eastAsia="Arial" w:hAnsi="Arial"/>
          <w:sz w:val="24"/>
          <w:szCs w:val="24"/>
          <w:rtl w:val="0"/>
        </w:rPr>
        <w:t xml:space="preserve">. [online] Scribbr. Available at: </w:t>
      </w:r>
      <w:hyperlink r:id="rId61">
        <w:r w:rsidDel="00000000" w:rsidR="00000000" w:rsidRPr="00000000">
          <w:rPr>
            <w:rFonts w:ascii="Arial" w:cs="Arial" w:eastAsia="Arial" w:hAnsi="Arial"/>
            <w:color w:val="1155cc"/>
            <w:sz w:val="24"/>
            <w:szCs w:val="24"/>
            <w:u w:val="single"/>
            <w:rtl w:val="0"/>
          </w:rPr>
          <w:t xml:space="preserve">https://www.scribbr.co.uk/research-methods/sampling/</w:t>
        </w:r>
      </w:hyperlink>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179">
      <w:pPr>
        <w:numPr>
          <w:ilvl w:val="0"/>
          <w:numId w:val="1"/>
        </w:numPr>
        <w:spacing w:after="0" w:afterAutospacing="0"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Mcgloin, J. and Thomas, K. (2019). Annual Review of Criminology Offender Decision-Making in Criminology: Contributions from Behavioral Economics. </w:t>
      </w:r>
      <w:r w:rsidDel="00000000" w:rsidR="00000000" w:rsidRPr="00000000">
        <w:rPr>
          <w:rFonts w:ascii="Arial" w:cs="Arial" w:eastAsia="Arial" w:hAnsi="Arial"/>
          <w:i w:val="1"/>
          <w:sz w:val="24"/>
          <w:szCs w:val="24"/>
          <w:highlight w:val="white"/>
          <w:rtl w:val="0"/>
        </w:rPr>
        <w:t xml:space="preserve">Peer Influence and Delinquency</w:t>
      </w:r>
      <w:r w:rsidDel="00000000" w:rsidR="00000000" w:rsidRPr="00000000">
        <w:rPr>
          <w:rFonts w:ascii="Arial" w:cs="Arial" w:eastAsia="Arial" w:hAnsi="Arial"/>
          <w:sz w:val="24"/>
          <w:szCs w:val="24"/>
          <w:highlight w:val="white"/>
          <w:rtl w:val="0"/>
        </w:rPr>
        <w:t xml:space="preserve">. [online] doi:https://doi.org/10.1146/annurev-criminol-.</w:t>
      </w:r>
      <w:r w:rsidDel="00000000" w:rsidR="00000000" w:rsidRPr="00000000">
        <w:rPr>
          <w:rtl w:val="0"/>
        </w:rPr>
      </w:r>
    </w:p>
    <w:p w:rsidR="00000000" w:rsidDel="00000000" w:rsidP="00000000" w:rsidRDefault="00000000" w:rsidRPr="00000000" w14:paraId="0000017A">
      <w:pPr>
        <w:numPr>
          <w:ilvl w:val="0"/>
          <w:numId w:val="1"/>
        </w:numPr>
        <w:spacing w:after="0" w:afterAutospacing="0"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Mcleod, S. (2023). </w:t>
      </w:r>
      <w:r w:rsidDel="00000000" w:rsidR="00000000" w:rsidRPr="00000000">
        <w:rPr>
          <w:rFonts w:ascii="Arial" w:cs="Arial" w:eastAsia="Arial" w:hAnsi="Arial"/>
          <w:i w:val="1"/>
          <w:sz w:val="24"/>
          <w:szCs w:val="24"/>
          <w:rtl w:val="0"/>
        </w:rPr>
        <w:t xml:space="preserve">Sampling methods</w:t>
      </w:r>
      <w:r w:rsidDel="00000000" w:rsidR="00000000" w:rsidRPr="00000000">
        <w:rPr>
          <w:rFonts w:ascii="Arial" w:cs="Arial" w:eastAsia="Arial" w:hAnsi="Arial"/>
          <w:sz w:val="24"/>
          <w:szCs w:val="24"/>
          <w:rtl w:val="0"/>
        </w:rPr>
        <w:t xml:space="preserve">. [online] Simplypsychology.org. Available at: </w:t>
      </w:r>
      <w:hyperlink r:id="rId62">
        <w:r w:rsidDel="00000000" w:rsidR="00000000" w:rsidRPr="00000000">
          <w:rPr>
            <w:rFonts w:ascii="Arial" w:cs="Arial" w:eastAsia="Arial" w:hAnsi="Arial"/>
            <w:color w:val="1155cc"/>
            <w:sz w:val="24"/>
            <w:szCs w:val="24"/>
            <w:u w:val="single"/>
            <w:rtl w:val="0"/>
          </w:rPr>
          <w:t xml:space="preserve">https://www.simplypsychology.org/sampling.html</w:t>
        </w:r>
      </w:hyperlink>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17B">
      <w:pPr>
        <w:numPr>
          <w:ilvl w:val="0"/>
          <w:numId w:val="1"/>
        </w:numPr>
        <w:spacing w:after="0" w:afterAutospacing="0"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McLeod, S. (2024). </w:t>
      </w:r>
      <w:r w:rsidDel="00000000" w:rsidR="00000000" w:rsidRPr="00000000">
        <w:rPr>
          <w:rFonts w:ascii="Arial" w:cs="Arial" w:eastAsia="Arial" w:hAnsi="Arial"/>
          <w:i w:val="1"/>
          <w:sz w:val="24"/>
          <w:szCs w:val="24"/>
          <w:highlight w:val="white"/>
          <w:rtl w:val="0"/>
        </w:rPr>
        <w:t xml:space="preserve">Bandura’s Bobo doll experiment on social learning</w:t>
      </w:r>
      <w:r w:rsidDel="00000000" w:rsidR="00000000" w:rsidRPr="00000000">
        <w:rPr>
          <w:rFonts w:ascii="Arial" w:cs="Arial" w:eastAsia="Arial" w:hAnsi="Arial"/>
          <w:sz w:val="24"/>
          <w:szCs w:val="24"/>
          <w:highlight w:val="white"/>
          <w:rtl w:val="0"/>
        </w:rPr>
        <w:t xml:space="preserve">. [online] Simply Psychology. Available at: </w:t>
      </w:r>
      <w:hyperlink r:id="rId63">
        <w:r w:rsidDel="00000000" w:rsidR="00000000" w:rsidRPr="00000000">
          <w:rPr>
            <w:rFonts w:ascii="Arial" w:cs="Arial" w:eastAsia="Arial" w:hAnsi="Arial"/>
            <w:color w:val="1155cc"/>
            <w:sz w:val="24"/>
            <w:szCs w:val="24"/>
            <w:highlight w:val="white"/>
            <w:u w:val="single"/>
            <w:rtl w:val="0"/>
          </w:rPr>
          <w:t xml:space="preserve">https://www.simplypsychology.org/bobo-doll.html</w:t>
        </w:r>
      </w:hyperlink>
      <w:r w:rsidDel="00000000" w:rsidR="00000000" w:rsidRPr="00000000">
        <w:rPr>
          <w:rFonts w:ascii="Arial" w:cs="Arial" w:eastAsia="Arial" w:hAnsi="Arial"/>
          <w:sz w:val="24"/>
          <w:szCs w:val="24"/>
          <w:highlight w:val="white"/>
          <w:rtl w:val="0"/>
        </w:rPr>
        <w:t xml:space="preserve">.(Accessed:26 November 2024)</w:t>
      </w:r>
    </w:p>
    <w:p w:rsidR="00000000" w:rsidDel="00000000" w:rsidP="00000000" w:rsidRDefault="00000000" w:rsidRPr="00000000" w14:paraId="0000017C">
      <w:pPr>
        <w:numPr>
          <w:ilvl w:val="0"/>
          <w:numId w:val="1"/>
        </w:numPr>
        <w:spacing w:after="0" w:afterAutospacing="0" w:before="0" w:line="360" w:lineRule="auto"/>
        <w:ind w:left="720" w:hanging="36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Merrick, M.T., Ford, D.C., Ports, K.A. and Guinn, A.S. (2019). Prevalence of Adverse Childhood Experiences From the 2011-2014 Behavioral Risk Factor Surveillance System in 23 States. </w:t>
      </w:r>
      <w:r w:rsidDel="00000000" w:rsidR="00000000" w:rsidRPr="00000000">
        <w:rPr>
          <w:rFonts w:ascii="Arial" w:cs="Arial" w:eastAsia="Arial" w:hAnsi="Arial"/>
          <w:i w:val="1"/>
          <w:sz w:val="24"/>
          <w:szCs w:val="24"/>
          <w:highlight w:val="white"/>
          <w:rtl w:val="0"/>
        </w:rPr>
        <w:t xml:space="preserve">JAMA Pediatrics</w:t>
      </w:r>
      <w:r w:rsidDel="00000000" w:rsidR="00000000" w:rsidRPr="00000000">
        <w:rPr>
          <w:rFonts w:ascii="Arial" w:cs="Arial" w:eastAsia="Arial" w:hAnsi="Arial"/>
          <w:sz w:val="24"/>
          <w:szCs w:val="24"/>
          <w:highlight w:val="white"/>
          <w:rtl w:val="0"/>
        </w:rPr>
        <w:t xml:space="preserve">, [online] 172(11), p.1038. doi:</w:t>
      </w:r>
      <w:hyperlink r:id="rId64">
        <w:r w:rsidDel="00000000" w:rsidR="00000000" w:rsidRPr="00000000">
          <w:rPr>
            <w:rFonts w:ascii="Arial" w:cs="Arial" w:eastAsia="Arial" w:hAnsi="Arial"/>
            <w:color w:val="1155cc"/>
            <w:sz w:val="24"/>
            <w:szCs w:val="24"/>
            <w:highlight w:val="white"/>
            <w:u w:val="single"/>
            <w:rtl w:val="0"/>
          </w:rPr>
          <w:t xml:space="preserve">https://doi.org/10.1001/jamapediatrics.2018.2537</w:t>
        </w:r>
      </w:hyperlink>
      <w:r w:rsidDel="00000000" w:rsidR="00000000" w:rsidRPr="00000000">
        <w:rPr>
          <w:rFonts w:ascii="Arial" w:cs="Arial" w:eastAsia="Arial" w:hAnsi="Arial"/>
          <w:sz w:val="24"/>
          <w:szCs w:val="24"/>
          <w:highlight w:val="white"/>
          <w:rtl w:val="0"/>
        </w:rPr>
        <w:t xml:space="preserve">.</w:t>
      </w:r>
    </w:p>
    <w:p w:rsidR="00000000" w:rsidDel="00000000" w:rsidP="00000000" w:rsidRDefault="00000000" w:rsidRPr="00000000" w14:paraId="0000017D">
      <w:pPr>
        <w:numPr>
          <w:ilvl w:val="0"/>
          <w:numId w:val="1"/>
        </w:numPr>
        <w:spacing w:after="0" w:afterAutospacing="0"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Murphy, F., Nasa, A., Cullinane, D., Raajakesary, K., Gazzaz, A., Sooknarine, V., Haines, M., Roman, E., Kelly, L., O’Neill, A., Cannon, M. and Roddy, D.W. (2022). Childhood Trauma, the HPA Axis and Psychiatric Illnesses: A Targeted Literature Synthesis. </w:t>
      </w:r>
      <w:r w:rsidDel="00000000" w:rsidR="00000000" w:rsidRPr="00000000">
        <w:rPr>
          <w:rFonts w:ascii="Arial" w:cs="Arial" w:eastAsia="Arial" w:hAnsi="Arial"/>
          <w:i w:val="1"/>
          <w:sz w:val="24"/>
          <w:szCs w:val="24"/>
          <w:highlight w:val="white"/>
          <w:rtl w:val="0"/>
        </w:rPr>
        <w:t xml:space="preserve">Frontiers in Psychiatry</w:t>
      </w:r>
      <w:r w:rsidDel="00000000" w:rsidR="00000000" w:rsidRPr="00000000">
        <w:rPr>
          <w:rFonts w:ascii="Arial" w:cs="Arial" w:eastAsia="Arial" w:hAnsi="Arial"/>
          <w:sz w:val="24"/>
          <w:szCs w:val="24"/>
          <w:highlight w:val="white"/>
          <w:rtl w:val="0"/>
        </w:rPr>
        <w:t xml:space="preserve">, 13(748372). doi:https://doi.org/10.3389/fpsyt.2022.748372.</w:t>
      </w:r>
    </w:p>
    <w:p w:rsidR="00000000" w:rsidDel="00000000" w:rsidP="00000000" w:rsidRDefault="00000000" w:rsidRPr="00000000" w14:paraId="0000017E">
      <w:pPr>
        <w:numPr>
          <w:ilvl w:val="0"/>
          <w:numId w:val="1"/>
        </w:numPr>
        <w:spacing w:after="0" w:afterAutospacing="0" w:before="0" w:line="360" w:lineRule="auto"/>
        <w:ind w:left="720" w:hanging="360"/>
        <w:rPr>
          <w:rFonts w:ascii="Arial" w:cs="Arial" w:eastAsia="Arial" w:hAnsi="Arial"/>
          <w:sz w:val="24"/>
          <w:szCs w:val="24"/>
          <w:highlight w:val="white"/>
        </w:rPr>
      </w:pPr>
      <w:r w:rsidDel="00000000" w:rsidR="00000000" w:rsidRPr="00000000">
        <w:rPr>
          <w:rFonts w:ascii="Arial" w:cs="Arial" w:eastAsia="Arial" w:hAnsi="Arial"/>
          <w:sz w:val="24"/>
          <w:szCs w:val="24"/>
          <w:rtl w:val="0"/>
        </w:rPr>
        <w:t xml:space="preserve">Morton, S., Curran, M. and Barry O’Gorman, M. (2022). Adverse Childhood Experiences, Domestic Violence and Substance Misuse: An Action Research Study on Routine Enquiry and Practice Responses. </w:t>
      </w:r>
      <w:r w:rsidDel="00000000" w:rsidR="00000000" w:rsidRPr="00000000">
        <w:rPr>
          <w:rFonts w:ascii="Arial" w:cs="Arial" w:eastAsia="Arial" w:hAnsi="Arial"/>
          <w:i w:val="1"/>
          <w:sz w:val="24"/>
          <w:szCs w:val="24"/>
          <w:rtl w:val="0"/>
        </w:rPr>
        <w:t xml:space="preserve">Frontiers in Psychiatry</w:t>
      </w:r>
      <w:r w:rsidDel="00000000" w:rsidR="00000000" w:rsidRPr="00000000">
        <w:rPr>
          <w:rFonts w:ascii="Arial" w:cs="Arial" w:eastAsia="Arial" w:hAnsi="Arial"/>
          <w:sz w:val="24"/>
          <w:szCs w:val="24"/>
          <w:rtl w:val="0"/>
        </w:rPr>
        <w:t xml:space="preserve">, [online] 13. doi:https://doi.org/10.3389/fpsyt.2022.892849.</w:t>
      </w:r>
      <w:r w:rsidDel="00000000" w:rsidR="00000000" w:rsidRPr="00000000">
        <w:rPr>
          <w:rtl w:val="0"/>
        </w:rPr>
      </w:r>
    </w:p>
    <w:p w:rsidR="00000000" w:rsidDel="00000000" w:rsidP="00000000" w:rsidRDefault="00000000" w:rsidRPr="00000000" w14:paraId="0000017F">
      <w:pPr>
        <w:numPr>
          <w:ilvl w:val="0"/>
          <w:numId w:val="1"/>
        </w:numPr>
        <w:spacing w:before="0" w:line="360" w:lineRule="auto"/>
        <w:ind w:left="720" w:hanging="360"/>
        <w:rPr>
          <w:rFonts w:ascii="Arial" w:cs="Arial" w:eastAsia="Arial" w:hAnsi="Arial"/>
          <w:sz w:val="24"/>
          <w:szCs w:val="24"/>
        </w:rPr>
      </w:pPr>
      <w:r w:rsidDel="00000000" w:rsidR="00000000" w:rsidRPr="00000000">
        <w:rPr>
          <w:rFonts w:ascii="Arial" w:cs="Arial" w:eastAsia="Arial" w:hAnsi="Arial"/>
          <w:color w:val="212121"/>
          <w:sz w:val="24"/>
          <w:szCs w:val="24"/>
          <w:highlight w:val="white"/>
          <w:rtl w:val="0"/>
        </w:rPr>
        <w:t xml:space="preserve">Narayan A.,Lieberman A.,&amp; Masten AS.(2021)Intergenerational transmission and prevention of adverse childhood experiences (ACEs).doi: 10.1016/j.cpr.2021.101997. </w:t>
      </w:r>
    </w:p>
    <w:p w:rsidR="00000000" w:rsidDel="00000000" w:rsidP="00000000" w:rsidRDefault="00000000" w:rsidRPr="00000000" w14:paraId="00000180">
      <w:pPr>
        <w:numPr>
          <w:ilvl w:val="0"/>
          <w:numId w:val="1"/>
        </w:numPr>
        <w:spacing w:before="0" w:line="360" w:lineRule="auto"/>
        <w:ind w:left="720" w:hanging="360"/>
        <w:rPr>
          <w:rFonts w:ascii="Arial" w:cs="Arial" w:eastAsia="Arial" w:hAnsi="Arial"/>
          <w:color w:val="212121"/>
          <w:sz w:val="24"/>
          <w:szCs w:val="24"/>
          <w:highlight w:val="white"/>
        </w:rPr>
      </w:pPr>
      <w:r w:rsidDel="00000000" w:rsidR="00000000" w:rsidRPr="00000000">
        <w:rPr>
          <w:rFonts w:ascii="Arial" w:cs="Arial" w:eastAsia="Arial" w:hAnsi="Arial"/>
          <w:sz w:val="24"/>
          <w:szCs w:val="24"/>
          <w:highlight w:val="white"/>
          <w:rtl w:val="0"/>
        </w:rPr>
        <w:t xml:space="preserve">Navarro, R., Larrañaga, E., Yubero, S. and Víllora, B. (2022). Associations between Adverse Childhood Experiences within the Family Context and In-Person and Online Dating Violence in Adulthood: A Scoping Review. </w:t>
      </w:r>
      <w:r w:rsidDel="00000000" w:rsidR="00000000" w:rsidRPr="00000000">
        <w:rPr>
          <w:rFonts w:ascii="Arial" w:cs="Arial" w:eastAsia="Arial" w:hAnsi="Arial"/>
          <w:i w:val="1"/>
          <w:sz w:val="24"/>
          <w:szCs w:val="24"/>
          <w:highlight w:val="white"/>
          <w:rtl w:val="0"/>
        </w:rPr>
        <w:t xml:space="preserve">Behavioral Sciences</w:t>
      </w:r>
      <w:r w:rsidDel="00000000" w:rsidR="00000000" w:rsidRPr="00000000">
        <w:rPr>
          <w:rFonts w:ascii="Arial" w:cs="Arial" w:eastAsia="Arial" w:hAnsi="Arial"/>
          <w:sz w:val="24"/>
          <w:szCs w:val="24"/>
          <w:highlight w:val="white"/>
          <w:rtl w:val="0"/>
        </w:rPr>
        <w:t xml:space="preserve">, 12(6), p.162. doi:</w:t>
      </w:r>
      <w:hyperlink r:id="rId65">
        <w:r w:rsidDel="00000000" w:rsidR="00000000" w:rsidRPr="00000000">
          <w:rPr>
            <w:rFonts w:ascii="Arial" w:cs="Arial" w:eastAsia="Arial" w:hAnsi="Arial"/>
            <w:color w:val="1155cc"/>
            <w:sz w:val="24"/>
            <w:szCs w:val="24"/>
            <w:highlight w:val="white"/>
            <w:u w:val="single"/>
            <w:rtl w:val="0"/>
          </w:rPr>
          <w:t xml:space="preserve">https://doi.org/10.3390/bs12060162</w:t>
        </w:r>
      </w:hyperlink>
      <w:r w:rsidDel="00000000" w:rsidR="00000000" w:rsidRPr="00000000">
        <w:rPr>
          <w:rFonts w:ascii="Arial" w:cs="Arial" w:eastAsia="Arial" w:hAnsi="Arial"/>
          <w:sz w:val="24"/>
          <w:szCs w:val="24"/>
          <w:highlight w:val="white"/>
          <w:rtl w:val="0"/>
        </w:rPr>
        <w:t xml:space="preserve">.</w:t>
      </w:r>
      <w:r w:rsidDel="00000000" w:rsidR="00000000" w:rsidRPr="00000000">
        <w:rPr>
          <w:rtl w:val="0"/>
        </w:rPr>
      </w:r>
    </w:p>
    <w:p w:rsidR="00000000" w:rsidDel="00000000" w:rsidP="00000000" w:rsidRDefault="00000000" w:rsidRPr="00000000" w14:paraId="00000181">
      <w:pPr>
        <w:numPr>
          <w:ilvl w:val="0"/>
          <w:numId w:val="1"/>
        </w:numPr>
        <w:spacing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NHS (2021). </w:t>
      </w:r>
      <w:r w:rsidDel="00000000" w:rsidR="00000000" w:rsidRPr="00000000">
        <w:rPr>
          <w:rFonts w:ascii="Arial" w:cs="Arial" w:eastAsia="Arial" w:hAnsi="Arial"/>
          <w:i w:val="1"/>
          <w:sz w:val="24"/>
          <w:szCs w:val="24"/>
          <w:highlight w:val="white"/>
          <w:rtl w:val="0"/>
        </w:rPr>
        <w:t xml:space="preserve">Adverse Childhood Experiences (ACEs) and Attachment</w:t>
      </w:r>
      <w:r w:rsidDel="00000000" w:rsidR="00000000" w:rsidRPr="00000000">
        <w:rPr>
          <w:rFonts w:ascii="Arial" w:cs="Arial" w:eastAsia="Arial" w:hAnsi="Arial"/>
          <w:sz w:val="24"/>
          <w:szCs w:val="24"/>
          <w:highlight w:val="white"/>
          <w:rtl w:val="0"/>
        </w:rPr>
        <w:t xml:space="preserve">. [online] NHS. Available at: </w:t>
      </w:r>
      <w:hyperlink r:id="rId66">
        <w:r w:rsidDel="00000000" w:rsidR="00000000" w:rsidRPr="00000000">
          <w:rPr>
            <w:rFonts w:ascii="Arial" w:cs="Arial" w:eastAsia="Arial" w:hAnsi="Arial"/>
            <w:color w:val="1155cc"/>
            <w:sz w:val="24"/>
            <w:szCs w:val="24"/>
            <w:highlight w:val="white"/>
            <w:u w:val="single"/>
            <w:rtl w:val="0"/>
          </w:rPr>
          <w:t xml:space="preserve">https://mft.nhs.uk/rmch/services/camhs/young-people/adverse-childhood-experiences-aces-and-attachment/</w:t>
        </w:r>
      </w:hyperlink>
      <w:r w:rsidDel="00000000" w:rsidR="00000000" w:rsidRPr="00000000">
        <w:rPr>
          <w:rFonts w:ascii="Arial" w:cs="Arial" w:eastAsia="Arial" w:hAnsi="Arial"/>
          <w:sz w:val="24"/>
          <w:szCs w:val="24"/>
          <w:highlight w:val="white"/>
          <w:rtl w:val="0"/>
        </w:rPr>
        <w:t xml:space="preserve">.(Accessed; 18 November 2024)</w:t>
      </w:r>
      <w:r w:rsidDel="00000000" w:rsidR="00000000" w:rsidRPr="00000000">
        <w:rPr>
          <w:rtl w:val="0"/>
        </w:rPr>
      </w:r>
    </w:p>
    <w:p w:rsidR="00000000" w:rsidDel="00000000" w:rsidP="00000000" w:rsidRDefault="00000000" w:rsidRPr="00000000" w14:paraId="00000182">
      <w:pPr>
        <w:numPr>
          <w:ilvl w:val="0"/>
          <w:numId w:val="1"/>
        </w:numPr>
        <w:spacing w:after="0" w:afterAutospacing="0"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Office for Health Improvement and Disparities (2020). </w:t>
      </w:r>
      <w:r w:rsidDel="00000000" w:rsidR="00000000" w:rsidRPr="00000000">
        <w:rPr>
          <w:rFonts w:ascii="Arial" w:cs="Arial" w:eastAsia="Arial" w:hAnsi="Arial"/>
          <w:i w:val="1"/>
          <w:sz w:val="24"/>
          <w:szCs w:val="24"/>
          <w:rtl w:val="0"/>
        </w:rPr>
        <w:t xml:space="preserve">Mixed Methods Study</w:t>
      </w:r>
      <w:r w:rsidDel="00000000" w:rsidR="00000000" w:rsidRPr="00000000">
        <w:rPr>
          <w:rFonts w:ascii="Arial" w:cs="Arial" w:eastAsia="Arial" w:hAnsi="Arial"/>
          <w:sz w:val="24"/>
          <w:szCs w:val="24"/>
          <w:rtl w:val="0"/>
        </w:rPr>
        <w:t xml:space="preserve">. [online] GOV.UK. Available at: https://www.gov.uk/guidance/mixed-methods-study  [Accessed 20 Dec. 2024].</w:t>
      </w:r>
    </w:p>
    <w:p w:rsidR="00000000" w:rsidDel="00000000" w:rsidP="00000000" w:rsidRDefault="00000000" w:rsidRPr="00000000" w14:paraId="00000183">
      <w:pPr>
        <w:numPr>
          <w:ilvl w:val="0"/>
          <w:numId w:val="1"/>
        </w:numPr>
        <w:spacing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Pessoa,T.M. &amp; Almeida,T.C.(2024).The link between adverse childhood experiences and mental health in offenders:A Systematic Review.Crime &amp; Delinquency.Available at: </w:t>
      </w:r>
      <w:hyperlink r:id="rId67">
        <w:r w:rsidDel="00000000" w:rsidR="00000000" w:rsidRPr="00000000">
          <w:rPr>
            <w:rFonts w:ascii="Arial" w:cs="Arial" w:eastAsia="Arial" w:hAnsi="Arial"/>
            <w:color w:val="1155cc"/>
            <w:sz w:val="24"/>
            <w:szCs w:val="24"/>
            <w:u w:val="single"/>
            <w:rtl w:val="0"/>
          </w:rPr>
          <w:t xml:space="preserve">https://doi.org/10.1177/00111287241242478</w:t>
        </w:r>
      </w:hyperlink>
      <w:r w:rsidDel="00000000" w:rsidR="00000000" w:rsidRPr="00000000">
        <w:rPr>
          <w:rFonts w:ascii="Arial" w:cs="Arial" w:eastAsia="Arial" w:hAnsi="Arial"/>
          <w:sz w:val="24"/>
          <w:szCs w:val="24"/>
          <w:u w:val="single"/>
          <w:rtl w:val="0"/>
        </w:rPr>
        <w:t xml:space="preserve">.</w:t>
      </w:r>
      <w:r w:rsidDel="00000000" w:rsidR="00000000" w:rsidRPr="00000000">
        <w:rPr>
          <w:rFonts w:ascii="Arial" w:cs="Arial" w:eastAsia="Arial" w:hAnsi="Arial"/>
          <w:sz w:val="24"/>
          <w:szCs w:val="24"/>
          <w:rtl w:val="0"/>
        </w:rPr>
        <w:t xml:space="preserve">(Accessed; 8 November 2024)</w:t>
      </w:r>
    </w:p>
    <w:p w:rsidR="00000000" w:rsidDel="00000000" w:rsidP="00000000" w:rsidRDefault="00000000" w:rsidRPr="00000000" w14:paraId="00000184">
      <w:pPr>
        <w:numPr>
          <w:ilvl w:val="0"/>
          <w:numId w:val="1"/>
        </w:numPr>
        <w:spacing w:after="0" w:afterAutospacing="0"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Prime, R. (2024). </w:t>
      </w:r>
      <w:r w:rsidDel="00000000" w:rsidR="00000000" w:rsidRPr="00000000">
        <w:rPr>
          <w:rFonts w:ascii="Arial" w:cs="Arial" w:eastAsia="Arial" w:hAnsi="Arial"/>
          <w:i w:val="1"/>
          <w:sz w:val="24"/>
          <w:szCs w:val="24"/>
          <w:rtl w:val="0"/>
        </w:rPr>
        <w:t xml:space="preserve">Understanding Pragmatic Research | Pragmatism Philosophy</w:t>
      </w:r>
      <w:r w:rsidDel="00000000" w:rsidR="00000000" w:rsidRPr="00000000">
        <w:rPr>
          <w:rFonts w:ascii="Arial" w:cs="Arial" w:eastAsia="Arial" w:hAnsi="Arial"/>
          <w:sz w:val="24"/>
          <w:szCs w:val="24"/>
          <w:rtl w:val="0"/>
        </w:rPr>
        <w:t xml:space="preserve">. [online] Best Dissertation Writers. Available at: https://bestdissertationwriter.com/pragmatic-research-philosophy/ [Accessed 4 Jan. 2025].</w:t>
      </w:r>
    </w:p>
    <w:p w:rsidR="00000000" w:rsidDel="00000000" w:rsidP="00000000" w:rsidRDefault="00000000" w:rsidRPr="00000000" w14:paraId="00000185">
      <w:pPr>
        <w:numPr>
          <w:ilvl w:val="0"/>
          <w:numId w:val="1"/>
        </w:numPr>
        <w:spacing w:after="0" w:afterAutospacing="0"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Ranganathan, P. and Caduff, C. (2023). Designing and Validating a Research Questionnaire. </w:t>
      </w:r>
      <w:r w:rsidDel="00000000" w:rsidR="00000000" w:rsidRPr="00000000">
        <w:rPr>
          <w:rFonts w:ascii="Arial" w:cs="Arial" w:eastAsia="Arial" w:hAnsi="Arial"/>
          <w:i w:val="1"/>
          <w:sz w:val="24"/>
          <w:szCs w:val="24"/>
          <w:rtl w:val="0"/>
        </w:rPr>
        <w:t xml:space="preserve">Perspectives in Clinical Research</w:t>
      </w:r>
      <w:r w:rsidDel="00000000" w:rsidR="00000000" w:rsidRPr="00000000">
        <w:rPr>
          <w:rFonts w:ascii="Arial" w:cs="Arial" w:eastAsia="Arial" w:hAnsi="Arial"/>
          <w:sz w:val="24"/>
          <w:szCs w:val="24"/>
          <w:rtl w:val="0"/>
        </w:rPr>
        <w:t xml:space="preserve">, [online] 14(3), pp.152–155. doi:</w:t>
      </w:r>
      <w:hyperlink r:id="rId68">
        <w:r w:rsidDel="00000000" w:rsidR="00000000" w:rsidRPr="00000000">
          <w:rPr>
            <w:rFonts w:ascii="Arial" w:cs="Arial" w:eastAsia="Arial" w:hAnsi="Arial"/>
            <w:color w:val="1155cc"/>
            <w:sz w:val="24"/>
            <w:szCs w:val="24"/>
            <w:u w:val="single"/>
            <w:rtl w:val="0"/>
          </w:rPr>
          <w:t xml:space="preserve">https://doi.org/10.4103/picr.picr_140_23</w:t>
        </w:r>
      </w:hyperlink>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186">
      <w:pPr>
        <w:numPr>
          <w:ilvl w:val="0"/>
          <w:numId w:val="1"/>
        </w:numPr>
        <w:spacing w:before="0" w:line="276" w:lineRule="auto"/>
        <w:ind w:left="720" w:hanging="360"/>
        <w:rPr>
          <w:rFonts w:ascii="Arial" w:cs="Arial" w:eastAsia="Arial" w:hAnsi="Arial"/>
          <w:sz w:val="24"/>
          <w:szCs w:val="24"/>
        </w:rPr>
      </w:pPr>
      <w:r w:rsidDel="00000000" w:rsidR="00000000" w:rsidRPr="00000000">
        <w:rPr>
          <w:rFonts w:ascii="Arial" w:cs="Arial" w:eastAsia="Arial" w:hAnsi="Arial"/>
          <w:color w:val="1b1b1b"/>
          <w:sz w:val="24"/>
          <w:szCs w:val="24"/>
          <w:highlight w:val="white"/>
          <w:rtl w:val="0"/>
        </w:rPr>
        <w:t xml:space="preserve">Reavis JA, Looman J, Franco KA, Rojas B. Adverse childhood experiences and adult criminality: how long must we live before we possess our own lives? </w:t>
      </w:r>
      <w:r w:rsidDel="00000000" w:rsidR="00000000" w:rsidRPr="00000000">
        <w:rPr>
          <w:rFonts w:ascii="Arial" w:cs="Arial" w:eastAsia="Arial" w:hAnsi="Arial"/>
          <w:i w:val="1"/>
          <w:color w:val="1b1b1b"/>
          <w:sz w:val="24"/>
          <w:szCs w:val="24"/>
          <w:highlight w:val="white"/>
          <w:rtl w:val="0"/>
        </w:rPr>
        <w:t xml:space="preserve">National Institute of Health.</w:t>
      </w:r>
      <w:r w:rsidDel="00000000" w:rsidR="00000000" w:rsidRPr="00000000">
        <w:rPr>
          <w:rFonts w:ascii="Arial" w:cs="Arial" w:eastAsia="Arial" w:hAnsi="Arial"/>
          <w:color w:val="1b1b1b"/>
          <w:sz w:val="24"/>
          <w:szCs w:val="24"/>
          <w:highlight w:val="white"/>
          <w:rtl w:val="0"/>
        </w:rPr>
        <w:t xml:space="preserve">Doi:10.7812/TPP/12-072.</w:t>
      </w:r>
      <w:r w:rsidDel="00000000" w:rsidR="00000000" w:rsidRPr="00000000">
        <w:rPr>
          <w:rtl w:val="0"/>
        </w:rPr>
      </w:r>
    </w:p>
    <w:p w:rsidR="00000000" w:rsidDel="00000000" w:rsidP="00000000" w:rsidRDefault="00000000" w:rsidRPr="00000000" w14:paraId="00000187">
      <w:pPr>
        <w:numPr>
          <w:ilvl w:val="0"/>
          <w:numId w:val="1"/>
        </w:numPr>
        <w:spacing w:after="0" w:afterAutospacing="0"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Rosala, M. (2024). </w:t>
      </w:r>
      <w:r w:rsidDel="00000000" w:rsidR="00000000" w:rsidRPr="00000000">
        <w:rPr>
          <w:rFonts w:ascii="Arial" w:cs="Arial" w:eastAsia="Arial" w:hAnsi="Arial"/>
          <w:i w:val="1"/>
          <w:sz w:val="24"/>
          <w:szCs w:val="24"/>
          <w:rtl w:val="0"/>
        </w:rPr>
        <w:t xml:space="preserve">Open-Ended vs. Closed-Ended Questions in User Research</w:t>
      </w:r>
      <w:r w:rsidDel="00000000" w:rsidR="00000000" w:rsidRPr="00000000">
        <w:rPr>
          <w:rFonts w:ascii="Arial" w:cs="Arial" w:eastAsia="Arial" w:hAnsi="Arial"/>
          <w:sz w:val="24"/>
          <w:szCs w:val="24"/>
          <w:rtl w:val="0"/>
        </w:rPr>
        <w:t xml:space="preserve">. [online] Nielsen Norman Group. Available at: </w:t>
      </w:r>
      <w:hyperlink r:id="rId69">
        <w:r w:rsidDel="00000000" w:rsidR="00000000" w:rsidRPr="00000000">
          <w:rPr>
            <w:rFonts w:ascii="Arial" w:cs="Arial" w:eastAsia="Arial" w:hAnsi="Arial"/>
            <w:color w:val="1155cc"/>
            <w:sz w:val="24"/>
            <w:szCs w:val="24"/>
            <w:u w:val="single"/>
            <w:rtl w:val="0"/>
          </w:rPr>
          <w:t xml:space="preserve">https://www.nngroup.com/articles/open-ended-questions/</w:t>
        </w:r>
      </w:hyperlink>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188">
      <w:pPr>
        <w:numPr>
          <w:ilvl w:val="0"/>
          <w:numId w:val="1"/>
        </w:numPr>
        <w:spacing w:before="0" w:line="276" w:lineRule="auto"/>
        <w:ind w:left="720" w:hanging="360"/>
        <w:rPr>
          <w:rFonts w:ascii="Arial" w:cs="Arial" w:eastAsia="Arial" w:hAnsi="Arial"/>
          <w:sz w:val="24"/>
          <w:szCs w:val="24"/>
        </w:rPr>
      </w:pPr>
      <w:r w:rsidDel="00000000" w:rsidR="00000000" w:rsidRPr="00000000">
        <w:rPr>
          <w:rFonts w:ascii="Arial" w:cs="Arial" w:eastAsia="Arial" w:hAnsi="Arial"/>
          <w:color w:val="1b1b1b"/>
          <w:sz w:val="24"/>
          <w:szCs w:val="24"/>
          <w:highlight w:val="white"/>
          <w:rtl w:val="0"/>
        </w:rPr>
        <w:t xml:space="preserve">Sacks,V &amp; Murphey,D,.(2018)</w:t>
      </w:r>
      <w:r w:rsidDel="00000000" w:rsidR="00000000" w:rsidRPr="00000000">
        <w:rPr>
          <w:rFonts w:ascii="Arial" w:cs="Arial" w:eastAsia="Arial" w:hAnsi="Arial"/>
          <w:color w:val="111111"/>
          <w:sz w:val="24"/>
          <w:szCs w:val="24"/>
          <w:highlight w:val="white"/>
          <w:rtl w:val="0"/>
        </w:rPr>
        <w:t xml:space="preserve">The prevalence of adverse childhood experiences, nationally, by state, and by race/ethnicity.Available at :</w:t>
      </w:r>
      <w:hyperlink r:id="rId70">
        <w:r w:rsidDel="00000000" w:rsidR="00000000" w:rsidRPr="00000000">
          <w:rPr>
            <w:rFonts w:ascii="Arial" w:cs="Arial" w:eastAsia="Arial" w:hAnsi="Arial"/>
            <w:color w:val="1155cc"/>
            <w:sz w:val="24"/>
            <w:szCs w:val="24"/>
            <w:highlight w:val="white"/>
            <w:u w:val="single"/>
            <w:rtl w:val="0"/>
          </w:rPr>
          <w:t xml:space="preserve">https://www.researchgate.net/publication/330397979_The_prevalence_of_adverse_childhood_experiences_nationally_by_state_and_by_raceethnicity</w:t>
        </w:r>
      </w:hyperlink>
      <w:r w:rsidDel="00000000" w:rsidR="00000000" w:rsidRPr="00000000">
        <w:rPr>
          <w:rFonts w:ascii="Arial" w:cs="Arial" w:eastAsia="Arial" w:hAnsi="Arial"/>
          <w:color w:val="111111"/>
          <w:sz w:val="24"/>
          <w:szCs w:val="24"/>
          <w:highlight w:val="white"/>
          <w:rtl w:val="0"/>
        </w:rPr>
        <w:t xml:space="preserve">.(Accessed;19 October 2024).</w:t>
      </w:r>
      <w:r w:rsidDel="00000000" w:rsidR="00000000" w:rsidRPr="00000000">
        <w:rPr>
          <w:rtl w:val="0"/>
        </w:rPr>
      </w:r>
    </w:p>
    <w:p w:rsidR="00000000" w:rsidDel="00000000" w:rsidP="00000000" w:rsidRDefault="00000000" w:rsidRPr="00000000" w14:paraId="00000189">
      <w:pPr>
        <w:numPr>
          <w:ilvl w:val="0"/>
          <w:numId w:val="1"/>
        </w:numPr>
        <w:spacing w:after="0" w:afterAutospacing="0"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Saunders, M., Lewis, P. and Thornhill, A. (2009). </w:t>
      </w:r>
      <w:r w:rsidDel="00000000" w:rsidR="00000000" w:rsidRPr="00000000">
        <w:rPr>
          <w:rFonts w:ascii="Arial" w:cs="Arial" w:eastAsia="Arial" w:hAnsi="Arial"/>
          <w:i w:val="1"/>
          <w:sz w:val="24"/>
          <w:szCs w:val="24"/>
          <w:rtl w:val="0"/>
        </w:rPr>
        <w:t xml:space="preserve">Saunders, M., Lewis, P. and Thornhill, A. (2009) Research Methods for Business Students. Pearson, New York. - References - Scientific Research Publishing</w:t>
      </w:r>
      <w:r w:rsidDel="00000000" w:rsidR="00000000" w:rsidRPr="00000000">
        <w:rPr>
          <w:rFonts w:ascii="Arial" w:cs="Arial" w:eastAsia="Arial" w:hAnsi="Arial"/>
          <w:sz w:val="24"/>
          <w:szCs w:val="24"/>
          <w:rtl w:val="0"/>
        </w:rPr>
        <w:t xml:space="preserve">. [online] www.scirp.org. Available at: https://www.scirp.org/reference/referencespapers?referenceid=1903646.</w:t>
      </w:r>
    </w:p>
    <w:p w:rsidR="00000000" w:rsidDel="00000000" w:rsidP="00000000" w:rsidRDefault="00000000" w:rsidRPr="00000000" w14:paraId="0000018A">
      <w:pPr>
        <w:numPr>
          <w:ilvl w:val="0"/>
          <w:numId w:val="1"/>
        </w:numPr>
        <w:spacing w:after="0" w:afterAutospacing="0" w:before="0" w:beforeAutospacing="0" w:line="276"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Saunders, M., Lewis, p and Thornhill, A. (2016). </w:t>
      </w:r>
      <w:r w:rsidDel="00000000" w:rsidR="00000000" w:rsidRPr="00000000">
        <w:rPr>
          <w:rFonts w:ascii="Arial" w:cs="Arial" w:eastAsia="Arial" w:hAnsi="Arial"/>
          <w:i w:val="1"/>
          <w:sz w:val="24"/>
          <w:szCs w:val="24"/>
          <w:rtl w:val="0"/>
        </w:rPr>
        <w:t xml:space="preserve">Saunders, M., Lewis, P. and Thornhill, A. (2016) Research Methods for Business Students. 7th Edition, Pearson, Harlow. - References - Scientific Research Publishing</w:t>
      </w:r>
      <w:r w:rsidDel="00000000" w:rsidR="00000000" w:rsidRPr="00000000">
        <w:rPr>
          <w:rFonts w:ascii="Arial" w:cs="Arial" w:eastAsia="Arial" w:hAnsi="Arial"/>
          <w:sz w:val="24"/>
          <w:szCs w:val="24"/>
          <w:rtl w:val="0"/>
        </w:rPr>
        <w:t xml:space="preserve">. [online] www.scirp.org. Available at: </w:t>
      </w:r>
      <w:hyperlink r:id="rId71">
        <w:r w:rsidDel="00000000" w:rsidR="00000000" w:rsidRPr="00000000">
          <w:rPr>
            <w:rFonts w:ascii="Arial" w:cs="Arial" w:eastAsia="Arial" w:hAnsi="Arial"/>
            <w:color w:val="1155cc"/>
            <w:sz w:val="24"/>
            <w:szCs w:val="24"/>
            <w:u w:val="single"/>
            <w:rtl w:val="0"/>
          </w:rPr>
          <w:t xml:space="preserve">https://www.scirp.org/reference/ReferencesPapers?ReferenceID=2397725</w:t>
        </w:r>
      </w:hyperlink>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18B">
      <w:pPr>
        <w:numPr>
          <w:ilvl w:val="0"/>
          <w:numId w:val="1"/>
        </w:numPr>
        <w:spacing w:after="0" w:afterAutospacing="0"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Schickedanz, A., Escarce, J.J., Halfon, N., Sastry, N. and Chung, P.J. (2021). Intergenerational Associations between Parents’ and Children’s Adverse Childhood Experience Scores. </w:t>
      </w:r>
      <w:r w:rsidDel="00000000" w:rsidR="00000000" w:rsidRPr="00000000">
        <w:rPr>
          <w:rFonts w:ascii="Arial" w:cs="Arial" w:eastAsia="Arial" w:hAnsi="Arial"/>
          <w:i w:val="1"/>
          <w:sz w:val="24"/>
          <w:szCs w:val="24"/>
          <w:highlight w:val="white"/>
          <w:rtl w:val="0"/>
        </w:rPr>
        <w:t xml:space="preserve">Children</w:t>
      </w:r>
      <w:r w:rsidDel="00000000" w:rsidR="00000000" w:rsidRPr="00000000">
        <w:rPr>
          <w:rFonts w:ascii="Arial" w:cs="Arial" w:eastAsia="Arial" w:hAnsi="Arial"/>
          <w:sz w:val="24"/>
          <w:szCs w:val="24"/>
          <w:highlight w:val="white"/>
          <w:rtl w:val="0"/>
        </w:rPr>
        <w:t xml:space="preserve">, [online] 8(9), p.747. doi:</w:t>
      </w:r>
      <w:hyperlink r:id="rId72">
        <w:r w:rsidDel="00000000" w:rsidR="00000000" w:rsidRPr="00000000">
          <w:rPr>
            <w:rFonts w:ascii="Arial" w:cs="Arial" w:eastAsia="Arial" w:hAnsi="Arial"/>
            <w:color w:val="1155cc"/>
            <w:sz w:val="24"/>
            <w:szCs w:val="24"/>
            <w:highlight w:val="white"/>
            <w:u w:val="single"/>
            <w:rtl w:val="0"/>
          </w:rPr>
          <w:t xml:space="preserve">https://doi.org/10.3390/children8090747</w:t>
        </w:r>
      </w:hyperlink>
      <w:r w:rsidDel="00000000" w:rsidR="00000000" w:rsidRPr="00000000">
        <w:rPr>
          <w:rFonts w:ascii="Arial" w:cs="Arial" w:eastAsia="Arial" w:hAnsi="Arial"/>
          <w:sz w:val="24"/>
          <w:szCs w:val="24"/>
          <w:highlight w:val="white"/>
          <w:rtl w:val="0"/>
        </w:rPr>
        <w:t xml:space="preserve">.</w:t>
      </w:r>
    </w:p>
    <w:p w:rsidR="00000000" w:rsidDel="00000000" w:rsidP="00000000" w:rsidRDefault="00000000" w:rsidRPr="00000000" w14:paraId="0000018C">
      <w:pPr>
        <w:numPr>
          <w:ilvl w:val="0"/>
          <w:numId w:val="1"/>
        </w:numPr>
        <w:spacing w:after="0" w:afterAutospacing="0" w:before="0" w:line="360" w:lineRule="auto"/>
        <w:ind w:left="720" w:hanging="36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Scott, K. (2020). Adverse Childhood Experiences. </w:t>
      </w:r>
      <w:r w:rsidDel="00000000" w:rsidR="00000000" w:rsidRPr="00000000">
        <w:rPr>
          <w:rFonts w:ascii="Arial" w:cs="Arial" w:eastAsia="Arial" w:hAnsi="Arial"/>
          <w:i w:val="1"/>
          <w:sz w:val="24"/>
          <w:szCs w:val="24"/>
          <w:highlight w:val="white"/>
          <w:rtl w:val="0"/>
        </w:rPr>
        <w:t xml:space="preserve">InnovAiT</w:t>
      </w:r>
      <w:r w:rsidDel="00000000" w:rsidR="00000000" w:rsidRPr="00000000">
        <w:rPr>
          <w:rFonts w:ascii="Arial" w:cs="Arial" w:eastAsia="Arial" w:hAnsi="Arial"/>
          <w:i w:val="1"/>
          <w:sz w:val="24"/>
          <w:szCs w:val="24"/>
          <w:highlight w:val="white"/>
          <w:rtl w:val="0"/>
        </w:rPr>
        <w:t xml:space="preserve">: Education and inspiration for general practice</w:t>
      </w:r>
      <w:r w:rsidDel="00000000" w:rsidR="00000000" w:rsidRPr="00000000">
        <w:rPr>
          <w:rFonts w:ascii="Arial" w:cs="Arial" w:eastAsia="Arial" w:hAnsi="Arial"/>
          <w:sz w:val="24"/>
          <w:szCs w:val="24"/>
          <w:highlight w:val="white"/>
          <w:rtl w:val="0"/>
        </w:rPr>
        <w:t xml:space="preserve">, [online] 14(1), pp.6–11.  doi:</w:t>
      </w:r>
      <w:hyperlink r:id="rId73">
        <w:r w:rsidDel="00000000" w:rsidR="00000000" w:rsidRPr="00000000">
          <w:rPr>
            <w:rFonts w:ascii="Arial" w:cs="Arial" w:eastAsia="Arial" w:hAnsi="Arial"/>
            <w:color w:val="1155cc"/>
            <w:sz w:val="24"/>
            <w:szCs w:val="24"/>
            <w:highlight w:val="white"/>
            <w:u w:val="single"/>
            <w:rtl w:val="0"/>
          </w:rPr>
          <w:t xml:space="preserve">https://doi.org/10.1177/1755738020964498</w:t>
        </w:r>
      </w:hyperlink>
      <w:r w:rsidDel="00000000" w:rsidR="00000000" w:rsidRPr="00000000">
        <w:rPr>
          <w:rFonts w:ascii="Arial" w:cs="Arial" w:eastAsia="Arial" w:hAnsi="Arial"/>
          <w:sz w:val="24"/>
          <w:szCs w:val="24"/>
          <w:highlight w:val="white"/>
          <w:rtl w:val="0"/>
        </w:rPr>
        <w:t xml:space="preserve"> .</w:t>
      </w:r>
    </w:p>
    <w:p w:rsidR="00000000" w:rsidDel="00000000" w:rsidP="00000000" w:rsidRDefault="00000000" w:rsidRPr="00000000" w14:paraId="0000018D">
      <w:pPr>
        <w:numPr>
          <w:ilvl w:val="0"/>
          <w:numId w:val="1"/>
        </w:numPr>
        <w:spacing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Sheffler,J.,Stanley,I.,&amp; Sachs,N.(2020)Aces and Mental health outcomes,40,pp-47-69.Available at: </w:t>
      </w:r>
      <w:hyperlink r:id="rId74">
        <w:r w:rsidDel="00000000" w:rsidR="00000000" w:rsidRPr="00000000">
          <w:rPr>
            <w:rFonts w:ascii="Arial" w:cs="Arial" w:eastAsia="Arial" w:hAnsi="Arial"/>
            <w:color w:val="1155cc"/>
            <w:sz w:val="24"/>
            <w:szCs w:val="24"/>
            <w:u w:val="single"/>
            <w:rtl w:val="0"/>
          </w:rPr>
          <w:t xml:space="preserve">https://doi.org/10.1016/B978-0-12-816065-7.00004-5. </w:t>
        </w:r>
      </w:hyperlink>
      <w:r w:rsidDel="00000000" w:rsidR="00000000" w:rsidRPr="00000000">
        <w:rPr>
          <w:rFonts w:ascii="Arial" w:cs="Arial" w:eastAsia="Arial" w:hAnsi="Arial"/>
          <w:sz w:val="24"/>
          <w:szCs w:val="24"/>
          <w:rtl w:val="0"/>
        </w:rPr>
        <w:t xml:space="preserve">(Accessed:10 November 2024)</w:t>
      </w:r>
    </w:p>
    <w:p w:rsidR="00000000" w:rsidDel="00000000" w:rsidP="00000000" w:rsidRDefault="00000000" w:rsidRPr="00000000" w14:paraId="0000018E">
      <w:pPr>
        <w:numPr>
          <w:ilvl w:val="0"/>
          <w:numId w:val="1"/>
        </w:numPr>
        <w:spacing w:after="0" w:afterAutospacing="0"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Silva, C., Moreira, P., Moreira, D.S., Rafael, F., Rodrigues, A., Leite, Â., Lopes, S. and Moreira, D. (2024). Impact of Adverse Childhood Experiences in Young Adults and Adults: A Systematic Literature Review. </w:t>
      </w:r>
      <w:r w:rsidDel="00000000" w:rsidR="00000000" w:rsidRPr="00000000">
        <w:rPr>
          <w:rFonts w:ascii="Arial" w:cs="Arial" w:eastAsia="Arial" w:hAnsi="Arial"/>
          <w:i w:val="1"/>
          <w:sz w:val="24"/>
          <w:szCs w:val="24"/>
          <w:rtl w:val="0"/>
        </w:rPr>
        <w:t xml:space="preserve">Pediatric Reports</w:t>
      </w:r>
      <w:r w:rsidDel="00000000" w:rsidR="00000000" w:rsidRPr="00000000">
        <w:rPr>
          <w:rFonts w:ascii="Arial" w:cs="Arial" w:eastAsia="Arial" w:hAnsi="Arial"/>
          <w:sz w:val="24"/>
          <w:szCs w:val="24"/>
          <w:rtl w:val="0"/>
        </w:rPr>
        <w:t xml:space="preserve">, [online] 16(2), pp.461–481. doi:https://doi.org/10.3390/pediatric16020040.</w:t>
      </w:r>
    </w:p>
    <w:p w:rsidR="00000000" w:rsidDel="00000000" w:rsidP="00000000" w:rsidRDefault="00000000" w:rsidRPr="00000000" w14:paraId="0000018F">
      <w:pPr>
        <w:numPr>
          <w:ilvl w:val="0"/>
          <w:numId w:val="1"/>
        </w:numPr>
        <w:spacing w:before="0" w:line="276"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Smith, R., et al. (2023). </w:t>
      </w:r>
      <w:r w:rsidDel="00000000" w:rsidR="00000000" w:rsidRPr="00000000">
        <w:rPr>
          <w:rFonts w:ascii="Arial" w:cs="Arial" w:eastAsia="Arial" w:hAnsi="Arial"/>
          <w:i w:val="1"/>
          <w:sz w:val="24"/>
          <w:szCs w:val="24"/>
          <w:rtl w:val="0"/>
        </w:rPr>
        <w:t xml:space="preserve">Adverse Childhood Experiences and Their Link to Criminal Activity: A Meta-Analysis</w:t>
      </w:r>
      <w:r w:rsidDel="00000000" w:rsidR="00000000" w:rsidRPr="00000000">
        <w:rPr>
          <w:rFonts w:ascii="Arial" w:cs="Arial" w:eastAsia="Arial" w:hAnsi="Arial"/>
          <w:sz w:val="24"/>
          <w:szCs w:val="24"/>
          <w:rtl w:val="0"/>
        </w:rPr>
        <w:t xml:space="preserve">. Criminal Behavior and Mental Health.Available at:</w:t>
      </w:r>
      <w:hyperlink r:id="rId75">
        <w:r w:rsidDel="00000000" w:rsidR="00000000" w:rsidRPr="00000000">
          <w:rPr>
            <w:rFonts w:ascii="Arial" w:cs="Arial" w:eastAsia="Arial" w:hAnsi="Arial"/>
            <w:color w:val="1155cc"/>
            <w:sz w:val="24"/>
            <w:szCs w:val="24"/>
            <w:u w:val="single"/>
            <w:rtl w:val="0"/>
          </w:rPr>
          <w:t xml:space="preserve">https://www.researchgate.net/publication/379527000_The_Link_Between_Adverse_Childhood_Experiences_and_Mental_Health_in_Offenders_A_Systematic_Review</w:t>
        </w:r>
      </w:hyperlink>
      <w:r w:rsidDel="00000000" w:rsidR="00000000" w:rsidRPr="00000000">
        <w:rPr>
          <w:rFonts w:ascii="Arial" w:cs="Arial" w:eastAsia="Arial" w:hAnsi="Arial"/>
          <w:sz w:val="24"/>
          <w:szCs w:val="24"/>
          <w:rtl w:val="0"/>
        </w:rPr>
        <w:t xml:space="preserve"> (Accessed:17 October 2024)</w:t>
      </w:r>
    </w:p>
    <w:p w:rsidR="00000000" w:rsidDel="00000000" w:rsidP="00000000" w:rsidRDefault="00000000" w:rsidRPr="00000000" w14:paraId="00000190">
      <w:pPr>
        <w:numPr>
          <w:ilvl w:val="0"/>
          <w:numId w:val="1"/>
        </w:numPr>
        <w:spacing w:before="0" w:line="276"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Sopact,(2024) </w:t>
      </w:r>
      <w:r w:rsidDel="00000000" w:rsidR="00000000" w:rsidRPr="00000000">
        <w:rPr>
          <w:rFonts w:ascii="Arial" w:cs="Arial" w:eastAsia="Arial" w:hAnsi="Arial"/>
          <w:i w:val="1"/>
          <w:sz w:val="24"/>
          <w:szCs w:val="24"/>
          <w:rtl w:val="0"/>
        </w:rPr>
        <w:t xml:space="preserve">Open-ended vs. closed-ended questions: A comprehensive approach</w:t>
      </w:r>
      <w:r w:rsidDel="00000000" w:rsidR="00000000" w:rsidRPr="00000000">
        <w:rPr>
          <w:rFonts w:ascii="Arial" w:cs="Arial" w:eastAsia="Arial" w:hAnsi="Arial"/>
          <w:sz w:val="24"/>
          <w:szCs w:val="24"/>
          <w:rtl w:val="0"/>
        </w:rPr>
        <w:t xml:space="preserve">. Available at:</w:t>
      </w:r>
      <w:hyperlink r:id="rId76">
        <w:r w:rsidDel="00000000" w:rsidR="00000000" w:rsidRPr="00000000">
          <w:rPr>
            <w:rFonts w:ascii="Arial" w:cs="Arial" w:eastAsia="Arial" w:hAnsi="Arial"/>
            <w:color w:val="1155cc"/>
            <w:sz w:val="24"/>
            <w:szCs w:val="24"/>
            <w:u w:val="single"/>
            <w:rtl w:val="0"/>
          </w:rPr>
          <w:t xml:space="preserve">https://university.sopact.com</w:t>
        </w:r>
      </w:hyperlink>
      <w:r w:rsidDel="00000000" w:rsidR="00000000" w:rsidRPr="00000000">
        <w:rPr>
          <w:rFonts w:ascii="Arial" w:cs="Arial" w:eastAsia="Arial" w:hAnsi="Arial"/>
          <w:sz w:val="24"/>
          <w:szCs w:val="24"/>
          <w:rtl w:val="0"/>
        </w:rPr>
        <w:t xml:space="preserve">.(Accessed;22 October 2024)</w:t>
      </w:r>
    </w:p>
    <w:p w:rsidR="00000000" w:rsidDel="00000000" w:rsidP="00000000" w:rsidRDefault="00000000" w:rsidRPr="00000000" w14:paraId="00000191">
      <w:pPr>
        <w:numPr>
          <w:ilvl w:val="0"/>
          <w:numId w:val="1"/>
        </w:numPr>
        <w:spacing w:after="0" w:afterAutospacing="0"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Steptoe, A., Marteau, T., Fonagy, P. and Abel, K. (2019). ACEs: Evidence, Gaps, Evaluation and Future Priorities. </w:t>
      </w:r>
      <w:r w:rsidDel="00000000" w:rsidR="00000000" w:rsidRPr="00000000">
        <w:rPr>
          <w:rFonts w:ascii="Arial" w:cs="Arial" w:eastAsia="Arial" w:hAnsi="Arial"/>
          <w:i w:val="1"/>
          <w:sz w:val="24"/>
          <w:szCs w:val="24"/>
          <w:rtl w:val="0"/>
        </w:rPr>
        <w:t xml:space="preserve">Social Policy and Society</w:t>
      </w:r>
      <w:r w:rsidDel="00000000" w:rsidR="00000000" w:rsidRPr="00000000">
        <w:rPr>
          <w:rFonts w:ascii="Arial" w:cs="Arial" w:eastAsia="Arial" w:hAnsi="Arial"/>
          <w:sz w:val="24"/>
          <w:szCs w:val="24"/>
          <w:rtl w:val="0"/>
        </w:rPr>
        <w:t xml:space="preserve">, [online] 18(3),pp.415–424. doi:</w:t>
      </w:r>
      <w:hyperlink r:id="rId77">
        <w:r w:rsidDel="00000000" w:rsidR="00000000" w:rsidRPr="00000000">
          <w:rPr>
            <w:rFonts w:ascii="Arial" w:cs="Arial" w:eastAsia="Arial" w:hAnsi="Arial"/>
            <w:color w:val="1155cc"/>
            <w:sz w:val="24"/>
            <w:szCs w:val="24"/>
            <w:u w:val="single"/>
            <w:rtl w:val="0"/>
          </w:rPr>
          <w:t xml:space="preserve">https://doi.org/10.1017/S1474746419000149</w:t>
        </w:r>
      </w:hyperlink>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192">
      <w:pPr>
        <w:numPr>
          <w:ilvl w:val="0"/>
          <w:numId w:val="1"/>
        </w:numPr>
        <w:spacing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Story,A.(2019).The ACE Index:mapping childhood adversity in England,</w:t>
      </w:r>
      <w:r w:rsidDel="00000000" w:rsidR="00000000" w:rsidRPr="00000000">
        <w:rPr>
          <w:rFonts w:ascii="Arial" w:cs="Arial" w:eastAsia="Arial" w:hAnsi="Arial"/>
          <w:i w:val="1"/>
          <w:sz w:val="24"/>
          <w:szCs w:val="24"/>
          <w:rtl w:val="0"/>
        </w:rPr>
        <w:t xml:space="preserve">Journal of public health,</w:t>
      </w:r>
      <w:r w:rsidDel="00000000" w:rsidR="00000000" w:rsidRPr="00000000">
        <w:rPr>
          <w:rFonts w:ascii="Arial" w:cs="Arial" w:eastAsia="Arial" w:hAnsi="Arial"/>
          <w:sz w:val="24"/>
          <w:szCs w:val="24"/>
          <w:rtl w:val="0"/>
        </w:rPr>
        <w:t xml:space="preserve">42(4),pp 487-495.Available at:</w:t>
      </w:r>
      <w:hyperlink r:id="rId78">
        <w:r w:rsidDel="00000000" w:rsidR="00000000" w:rsidRPr="00000000">
          <w:rPr>
            <w:rFonts w:ascii="Arial" w:cs="Arial" w:eastAsia="Arial" w:hAnsi="Arial"/>
            <w:color w:val="006fb7"/>
            <w:sz w:val="24"/>
            <w:szCs w:val="24"/>
            <w:rtl w:val="0"/>
          </w:rPr>
          <w:t xml:space="preserve">https://doi.org/10.1093/pubmed/fdz158</w:t>
        </w:r>
      </w:hyperlink>
      <w:r w:rsidDel="00000000" w:rsidR="00000000" w:rsidRPr="00000000">
        <w:rPr>
          <w:rFonts w:ascii="Arial" w:cs="Arial" w:eastAsia="Arial" w:hAnsi="Arial"/>
          <w:sz w:val="24"/>
          <w:szCs w:val="24"/>
          <w:rtl w:val="0"/>
        </w:rPr>
        <w:t xml:space="preserve">.(Accessed;8 November 2024)</w:t>
      </w:r>
    </w:p>
    <w:p w:rsidR="00000000" w:rsidDel="00000000" w:rsidP="00000000" w:rsidRDefault="00000000" w:rsidRPr="00000000" w14:paraId="00000193">
      <w:pPr>
        <w:numPr>
          <w:ilvl w:val="0"/>
          <w:numId w:val="1"/>
        </w:numPr>
        <w:spacing w:after="0" w:afterAutospacing="0"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Tufte, E.R. (2001). The Visual Display of Quantitative Information. </w:t>
      </w:r>
      <w:r w:rsidDel="00000000" w:rsidR="00000000" w:rsidRPr="00000000">
        <w:rPr>
          <w:rFonts w:ascii="Arial" w:cs="Arial" w:eastAsia="Arial" w:hAnsi="Arial"/>
          <w:i w:val="1"/>
          <w:sz w:val="24"/>
          <w:szCs w:val="24"/>
          <w:rtl w:val="0"/>
        </w:rPr>
        <w:t xml:space="preserve">Taxon</w:t>
      </w:r>
      <w:r w:rsidDel="00000000" w:rsidR="00000000" w:rsidRPr="00000000">
        <w:rPr>
          <w:rFonts w:ascii="Arial" w:cs="Arial" w:eastAsia="Arial" w:hAnsi="Arial"/>
          <w:sz w:val="24"/>
          <w:szCs w:val="24"/>
          <w:rtl w:val="0"/>
        </w:rPr>
        <w:t xml:space="preserve">, [online] 38(3), p.451. doi:https://doi.org/10.2307/1222290.</w:t>
      </w:r>
    </w:p>
    <w:p w:rsidR="00000000" w:rsidDel="00000000" w:rsidP="00000000" w:rsidRDefault="00000000" w:rsidRPr="00000000" w14:paraId="00000194">
      <w:pPr>
        <w:numPr>
          <w:ilvl w:val="0"/>
          <w:numId w:val="1"/>
        </w:numPr>
        <w:spacing w:after="0" w:afterAutospacing="0"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Tzouvara, V., Kupdere, P., Wilson, K., Matthews, L., Simpson, A. and Foye, U. (2023). Adverse childhood experiences, mental health, and social functioning: A scoping review of the literature. </w:t>
      </w:r>
      <w:r w:rsidDel="00000000" w:rsidR="00000000" w:rsidRPr="00000000">
        <w:rPr>
          <w:rFonts w:ascii="Arial" w:cs="Arial" w:eastAsia="Arial" w:hAnsi="Arial"/>
          <w:i w:val="1"/>
          <w:sz w:val="24"/>
          <w:szCs w:val="24"/>
          <w:rtl w:val="0"/>
        </w:rPr>
        <w:t xml:space="preserve">Child Abuse &amp; Neglect</w:t>
      </w:r>
      <w:r w:rsidDel="00000000" w:rsidR="00000000" w:rsidRPr="00000000">
        <w:rPr>
          <w:rFonts w:ascii="Arial" w:cs="Arial" w:eastAsia="Arial" w:hAnsi="Arial"/>
          <w:sz w:val="24"/>
          <w:szCs w:val="24"/>
          <w:rtl w:val="0"/>
        </w:rPr>
        <w:t xml:space="preserve">, [online] 139. doi:https://doi.org/10.1016/j.chiabu.2023.106092.</w:t>
      </w:r>
    </w:p>
    <w:p w:rsidR="00000000" w:rsidDel="00000000" w:rsidP="00000000" w:rsidRDefault="00000000" w:rsidRPr="00000000" w14:paraId="00000195">
      <w:pPr>
        <w:numPr>
          <w:ilvl w:val="0"/>
          <w:numId w:val="1"/>
        </w:numPr>
        <w:spacing w:before="0" w:line="276"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Vaswani,N.(2018)Adverse Childhood Experiences in children at high risk of harm to others. A gendered perspective.Centre for youth and Criminal Justice.Available at:</w:t>
      </w:r>
      <w:hyperlink r:id="rId79">
        <w:r w:rsidDel="00000000" w:rsidR="00000000" w:rsidRPr="00000000">
          <w:rPr>
            <w:rFonts w:ascii="Arial" w:cs="Arial" w:eastAsia="Arial" w:hAnsi="Arial"/>
            <w:color w:val="1155cc"/>
            <w:sz w:val="24"/>
            <w:szCs w:val="24"/>
            <w:u w:val="single"/>
            <w:rtl w:val="0"/>
          </w:rPr>
          <w:t xml:space="preserve">https://cycj.org.uk/wp-content/uploads/2018/08/Adverse-Childhood-Experiences-in-high-risk_CYCJ-_Final-Version-proofed.pdf</w:t>
        </w:r>
      </w:hyperlink>
      <w:r w:rsidDel="00000000" w:rsidR="00000000" w:rsidRPr="00000000">
        <w:rPr>
          <w:rFonts w:ascii="Arial" w:cs="Arial" w:eastAsia="Arial" w:hAnsi="Arial"/>
          <w:sz w:val="24"/>
          <w:szCs w:val="24"/>
          <w:rtl w:val="0"/>
        </w:rPr>
        <w:t xml:space="preserve"> (Accessed; 19 October 2024)</w:t>
      </w:r>
    </w:p>
    <w:p w:rsidR="00000000" w:rsidDel="00000000" w:rsidP="00000000" w:rsidRDefault="00000000" w:rsidRPr="00000000" w14:paraId="00000196">
      <w:pPr>
        <w:numPr>
          <w:ilvl w:val="0"/>
          <w:numId w:val="1"/>
        </w:numPr>
        <w:spacing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Vig,K.,Paluszek,M.,&amp; Asmundson,G(2020)Chapter 5-ACEs and physical health outcomes.Using evidence to Advance Research,Practice,Policy and Prevention,pp 71-90.Available at: </w:t>
      </w:r>
      <w:hyperlink r:id="rId80">
        <w:r w:rsidDel="00000000" w:rsidR="00000000" w:rsidRPr="00000000">
          <w:rPr>
            <w:rFonts w:ascii="Arial" w:cs="Arial" w:eastAsia="Arial" w:hAnsi="Arial"/>
            <w:color w:val="1155cc"/>
            <w:sz w:val="24"/>
            <w:szCs w:val="24"/>
            <w:u w:val="single"/>
            <w:rtl w:val="0"/>
          </w:rPr>
          <w:t xml:space="preserve">https://doi.org/10.1016/B978-0-816065-7.00005-7</w:t>
        </w:r>
      </w:hyperlink>
      <w:r w:rsidDel="00000000" w:rsidR="00000000" w:rsidRPr="00000000">
        <w:rPr>
          <w:rFonts w:ascii="Arial" w:cs="Arial" w:eastAsia="Arial" w:hAnsi="Arial"/>
          <w:sz w:val="24"/>
          <w:szCs w:val="24"/>
          <w:rtl w:val="0"/>
        </w:rPr>
        <w:t xml:space="preserve">.(Accessed; 15 November 2024)</w:t>
      </w:r>
    </w:p>
    <w:p w:rsidR="00000000" w:rsidDel="00000000" w:rsidP="00000000" w:rsidRDefault="00000000" w:rsidRPr="00000000" w14:paraId="00000197">
      <w:pPr>
        <w:numPr>
          <w:ilvl w:val="0"/>
          <w:numId w:val="1"/>
        </w:numPr>
        <w:spacing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Walsh, D., McCartney, G., Smith, M. and Armour, G. (2019). Relationship between Childhood Socioeconomic Position and Adverse Childhood Experiences (ACEs): a Systematic Review. </w:t>
      </w:r>
      <w:r w:rsidDel="00000000" w:rsidR="00000000" w:rsidRPr="00000000">
        <w:rPr>
          <w:rFonts w:ascii="Arial" w:cs="Arial" w:eastAsia="Arial" w:hAnsi="Arial"/>
          <w:i w:val="1"/>
          <w:sz w:val="24"/>
          <w:szCs w:val="24"/>
          <w:highlight w:val="white"/>
          <w:rtl w:val="0"/>
        </w:rPr>
        <w:t xml:space="preserve">Journal of Epidemiology and Community Health</w:t>
      </w:r>
      <w:r w:rsidDel="00000000" w:rsidR="00000000" w:rsidRPr="00000000">
        <w:rPr>
          <w:rFonts w:ascii="Arial" w:cs="Arial" w:eastAsia="Arial" w:hAnsi="Arial"/>
          <w:sz w:val="24"/>
          <w:szCs w:val="24"/>
          <w:highlight w:val="white"/>
          <w:rtl w:val="0"/>
        </w:rPr>
        <w:t xml:space="preserve">, 73(12), pp.1087–1093.    doi:</w:t>
      </w:r>
      <w:hyperlink r:id="rId81">
        <w:r w:rsidDel="00000000" w:rsidR="00000000" w:rsidRPr="00000000">
          <w:rPr>
            <w:rFonts w:ascii="Arial" w:cs="Arial" w:eastAsia="Arial" w:hAnsi="Arial"/>
            <w:color w:val="1155cc"/>
            <w:sz w:val="24"/>
            <w:szCs w:val="24"/>
            <w:highlight w:val="white"/>
            <w:u w:val="single"/>
            <w:rtl w:val="0"/>
          </w:rPr>
          <w:t xml:space="preserve">https://doi.org/10.1136/jech-2019-212738</w:t>
        </w:r>
      </w:hyperlink>
      <w:r w:rsidDel="00000000" w:rsidR="00000000" w:rsidRPr="00000000">
        <w:rPr>
          <w:rFonts w:ascii="Arial" w:cs="Arial" w:eastAsia="Arial" w:hAnsi="Arial"/>
          <w:sz w:val="24"/>
          <w:szCs w:val="24"/>
          <w:highlight w:val="white"/>
          <w:rtl w:val="0"/>
        </w:rPr>
        <w:t xml:space="preserve">. </w:t>
      </w:r>
    </w:p>
    <w:p w:rsidR="00000000" w:rsidDel="00000000" w:rsidP="00000000" w:rsidRDefault="00000000" w:rsidRPr="00000000" w14:paraId="00000198">
      <w:pPr>
        <w:numPr>
          <w:ilvl w:val="0"/>
          <w:numId w:val="1"/>
        </w:numPr>
        <w:spacing w:after="0" w:afterAutospacing="0" w:before="0" w:line="360" w:lineRule="auto"/>
        <w:ind w:left="720" w:hanging="360"/>
        <w:rPr>
          <w:rFonts w:ascii="Arial" w:cs="Arial" w:eastAsia="Arial" w:hAnsi="Arial"/>
          <w:sz w:val="24"/>
          <w:szCs w:val="24"/>
          <w:highlight w:val="white"/>
        </w:rPr>
      </w:pPr>
      <w:r w:rsidDel="00000000" w:rsidR="00000000" w:rsidRPr="00000000">
        <w:rPr>
          <w:rFonts w:ascii="Arial" w:cs="Arial" w:eastAsia="Arial" w:hAnsi="Arial"/>
          <w:sz w:val="24"/>
          <w:szCs w:val="24"/>
          <w:rtl w:val="0"/>
        </w:rPr>
        <w:t xml:space="preserve">Webster, E. (2022). The Impact of Adverse Childhood Experiences on Health and Development in Young Children. </w:t>
      </w:r>
      <w:r w:rsidDel="00000000" w:rsidR="00000000" w:rsidRPr="00000000">
        <w:rPr>
          <w:rFonts w:ascii="Arial" w:cs="Arial" w:eastAsia="Arial" w:hAnsi="Arial"/>
          <w:i w:val="1"/>
          <w:sz w:val="24"/>
          <w:szCs w:val="24"/>
          <w:rtl w:val="0"/>
        </w:rPr>
        <w:t xml:space="preserve">Global Pediatric Health</w:t>
      </w:r>
      <w:r w:rsidDel="00000000" w:rsidR="00000000" w:rsidRPr="00000000">
        <w:rPr>
          <w:rFonts w:ascii="Arial" w:cs="Arial" w:eastAsia="Arial" w:hAnsi="Arial"/>
          <w:sz w:val="24"/>
          <w:szCs w:val="24"/>
          <w:rtl w:val="0"/>
        </w:rPr>
        <w:t xml:space="preserve">, [online] 9(9). doi:https://doi.org/10.1177/2333794x221078708.</w:t>
      </w:r>
      <w:r w:rsidDel="00000000" w:rsidR="00000000" w:rsidRPr="00000000">
        <w:rPr>
          <w:rtl w:val="0"/>
        </w:rPr>
      </w:r>
    </w:p>
    <w:p w:rsidR="00000000" w:rsidDel="00000000" w:rsidP="00000000" w:rsidRDefault="00000000" w:rsidRPr="00000000" w14:paraId="00000199">
      <w:pPr>
        <w:numPr>
          <w:ilvl w:val="0"/>
          <w:numId w:val="1"/>
        </w:numPr>
        <w:spacing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Widom,C.,Miller,D.,Li,X.,Gordon,D.,&amp; Brzustowicz,L.(2020)</w:t>
      </w:r>
      <w:r w:rsidDel="00000000" w:rsidR="00000000" w:rsidRPr="00000000">
        <w:rPr>
          <w:rFonts w:ascii="Arial" w:cs="Arial" w:eastAsia="Arial" w:hAnsi="Arial"/>
          <w:color w:val="1b1b1b"/>
          <w:sz w:val="24"/>
          <w:szCs w:val="24"/>
          <w:rtl w:val="0"/>
        </w:rPr>
        <w:t xml:space="preserve">Childhood Maltreatment, Serotonin Transporter Gene, and Risk for Callous and Unemotional Traits: A Prospective Investigation.Available at:</w:t>
      </w:r>
      <w:hyperlink r:id="rId82">
        <w:r w:rsidDel="00000000" w:rsidR="00000000" w:rsidRPr="00000000">
          <w:rPr>
            <w:rFonts w:ascii="Arial" w:cs="Arial" w:eastAsia="Arial" w:hAnsi="Arial"/>
            <w:color w:val="1155cc"/>
            <w:sz w:val="24"/>
            <w:szCs w:val="24"/>
            <w:u w:val="single"/>
            <w:rtl w:val="0"/>
          </w:rPr>
          <w:t xml:space="preserve">https://pmc.ncbi.nlm.nih.gov/articles/PMC7484357/</w:t>
        </w:r>
      </w:hyperlink>
      <w:r w:rsidDel="00000000" w:rsidR="00000000" w:rsidRPr="00000000">
        <w:rPr>
          <w:rFonts w:ascii="Arial" w:cs="Arial" w:eastAsia="Arial" w:hAnsi="Arial"/>
          <w:color w:val="1b1b1b"/>
          <w:sz w:val="24"/>
          <w:szCs w:val="24"/>
          <w:rtl w:val="0"/>
        </w:rPr>
        <w:t xml:space="preserve"> (Accessed;18 November 2024)</w:t>
      </w:r>
      <w:r w:rsidDel="00000000" w:rsidR="00000000" w:rsidRPr="00000000">
        <w:rPr>
          <w:rtl w:val="0"/>
        </w:rPr>
      </w:r>
    </w:p>
    <w:p w:rsidR="00000000" w:rsidDel="00000000" w:rsidP="00000000" w:rsidRDefault="00000000" w:rsidRPr="00000000" w14:paraId="0000019A">
      <w:pPr>
        <w:numPr>
          <w:ilvl w:val="0"/>
          <w:numId w:val="1"/>
        </w:numPr>
        <w:spacing w:after="0" w:afterAutospacing="0" w:before="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Yin, R.K. (2018). </w:t>
      </w:r>
      <w:r w:rsidDel="00000000" w:rsidR="00000000" w:rsidRPr="00000000">
        <w:rPr>
          <w:rFonts w:ascii="Arial" w:cs="Arial" w:eastAsia="Arial" w:hAnsi="Arial"/>
          <w:i w:val="1"/>
          <w:sz w:val="24"/>
          <w:szCs w:val="24"/>
          <w:rtl w:val="0"/>
        </w:rPr>
        <w:t xml:space="preserve">Case Study Research and Applications: Design and Methods</w:t>
      </w:r>
      <w:r w:rsidDel="00000000" w:rsidR="00000000" w:rsidRPr="00000000">
        <w:rPr>
          <w:rFonts w:ascii="Arial" w:cs="Arial" w:eastAsia="Arial" w:hAnsi="Arial"/>
          <w:sz w:val="24"/>
          <w:szCs w:val="24"/>
          <w:rtl w:val="0"/>
        </w:rPr>
        <w:t xml:space="preserve">. 6th ed. Thousand Oaks, California: Sage Publications.</w:t>
      </w:r>
    </w:p>
    <w:p w:rsidR="00000000" w:rsidDel="00000000" w:rsidP="00000000" w:rsidRDefault="00000000" w:rsidRPr="00000000" w14:paraId="0000019B">
      <w:pPr>
        <w:numPr>
          <w:ilvl w:val="0"/>
          <w:numId w:val="1"/>
        </w:numPr>
        <w:spacing w:before="0" w:line="276"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Zarse, E. </w:t>
      </w:r>
      <w:r w:rsidDel="00000000" w:rsidR="00000000" w:rsidRPr="00000000">
        <w:rPr>
          <w:rFonts w:ascii="Arial" w:cs="Arial" w:eastAsia="Arial" w:hAnsi="Arial"/>
          <w:i w:val="1"/>
          <w:sz w:val="24"/>
          <w:szCs w:val="24"/>
          <w:rtl w:val="0"/>
        </w:rPr>
        <w:t xml:space="preserve">et al.</w:t>
      </w:r>
      <w:r w:rsidDel="00000000" w:rsidR="00000000" w:rsidRPr="00000000">
        <w:rPr>
          <w:rFonts w:ascii="Arial" w:cs="Arial" w:eastAsia="Arial" w:hAnsi="Arial"/>
          <w:sz w:val="24"/>
          <w:szCs w:val="24"/>
          <w:rtl w:val="0"/>
        </w:rPr>
        <w:t xml:space="preserve"> (2018) </w:t>
      </w:r>
      <w:r w:rsidDel="00000000" w:rsidR="00000000" w:rsidRPr="00000000">
        <w:rPr>
          <w:rFonts w:ascii="Arial" w:cs="Arial" w:eastAsia="Arial" w:hAnsi="Arial"/>
          <w:i w:val="1"/>
          <w:sz w:val="24"/>
          <w:szCs w:val="24"/>
          <w:rtl w:val="0"/>
        </w:rPr>
        <w:t xml:space="preserve">Full article: The adverse childhood experiences questionnaire: Two ...</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Taylor &amp; Francis online.</w:t>
      </w:r>
      <w:r w:rsidDel="00000000" w:rsidR="00000000" w:rsidRPr="00000000">
        <w:rPr>
          <w:rFonts w:ascii="Arial" w:cs="Arial" w:eastAsia="Arial" w:hAnsi="Arial"/>
          <w:sz w:val="24"/>
          <w:szCs w:val="24"/>
          <w:rtl w:val="0"/>
        </w:rPr>
        <w:t xml:space="preserve"> Available at: https://www.tandfonline.com/doi/full/10.1080/2331205X.2019.1581447 (Accessed: 12 February 2024). </w:t>
      </w:r>
    </w:p>
    <w:p w:rsidR="00000000" w:rsidDel="00000000" w:rsidP="00000000" w:rsidRDefault="00000000" w:rsidRPr="00000000" w14:paraId="0000019C">
      <w:pPr>
        <w:spacing w:before="0"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9D">
      <w:pPr>
        <w:spacing w:before="0"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9E">
      <w:pPr>
        <w:spacing w:before="0"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9F">
      <w:pPr>
        <w:spacing w:before="0"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A0">
      <w:pPr>
        <w:spacing w:before="0"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A1">
      <w:pPr>
        <w:spacing w:before="0"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A2">
      <w:pPr>
        <w:spacing w:before="0"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A3">
      <w:pPr>
        <w:spacing w:before="0"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A4">
      <w:pPr>
        <w:spacing w:before="0"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A5">
      <w:pPr>
        <w:spacing w:before="0"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A6">
      <w:pPr>
        <w:spacing w:before="0"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A7">
      <w:pPr>
        <w:spacing w:before="0"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A8">
      <w:pPr>
        <w:spacing w:before="0"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A9">
      <w:pPr>
        <w:spacing w:before="0"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AA">
      <w:pPr>
        <w:spacing w:before="0"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AB">
      <w:pPr>
        <w:spacing w:before="0"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AC">
      <w:pPr>
        <w:spacing w:before="0"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AD">
      <w:pPr>
        <w:spacing w:before="0"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AE">
      <w:pPr>
        <w:spacing w:before="0"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AF">
      <w:pPr>
        <w:spacing w:before="0"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B0">
      <w:pPr>
        <w:spacing w:before="0"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B1">
      <w:pPr>
        <w:spacing w:before="0"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B2">
      <w:pPr>
        <w:spacing w:before="0"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B3">
      <w:pPr>
        <w:spacing w:before="0"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B4">
      <w:pPr>
        <w:spacing w:before="0"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B5">
      <w:pPr>
        <w:pStyle w:val="Heading1"/>
        <w:spacing w:before="0" w:line="276" w:lineRule="auto"/>
        <w:rPr>
          <w:rFonts w:ascii="Arial" w:cs="Arial" w:eastAsia="Arial" w:hAnsi="Arial"/>
          <w:color w:val="000000"/>
        </w:rPr>
      </w:pPr>
      <w:bookmarkStart w:colFirst="0" w:colLast="0" w:name="_vwx8n8vmo7wc" w:id="65"/>
      <w:bookmarkEnd w:id="65"/>
      <w:r w:rsidDel="00000000" w:rsidR="00000000" w:rsidRPr="00000000">
        <w:rPr>
          <w:rtl w:val="0"/>
        </w:rPr>
      </w:r>
    </w:p>
    <w:p w:rsidR="00000000" w:rsidDel="00000000" w:rsidP="00000000" w:rsidRDefault="00000000" w:rsidRPr="00000000" w14:paraId="000001B6">
      <w:pPr>
        <w:pStyle w:val="Heading1"/>
        <w:spacing w:before="0" w:line="276" w:lineRule="auto"/>
        <w:rPr>
          <w:rFonts w:ascii="Arial" w:cs="Arial" w:eastAsia="Arial" w:hAnsi="Arial"/>
          <w:color w:val="000000"/>
        </w:rPr>
      </w:pPr>
      <w:bookmarkStart w:colFirst="0" w:colLast="0" w:name="_dy2coy2t05rv" w:id="66"/>
      <w:bookmarkEnd w:id="66"/>
      <w:r w:rsidDel="00000000" w:rsidR="00000000" w:rsidRPr="00000000">
        <w:rPr>
          <w:rFonts w:ascii="Arial" w:cs="Arial" w:eastAsia="Arial" w:hAnsi="Arial"/>
          <w:color w:val="000000"/>
          <w:rtl w:val="0"/>
        </w:rPr>
        <w:t xml:space="preserve">Appendix</w:t>
      </w:r>
    </w:p>
    <w:p w:rsidR="00000000" w:rsidDel="00000000" w:rsidP="00000000" w:rsidRDefault="00000000" w:rsidRPr="00000000" w14:paraId="000001B7">
      <w:pPr>
        <w:rPr/>
      </w:pPr>
      <w:r w:rsidDel="00000000" w:rsidR="00000000" w:rsidRPr="00000000">
        <w:rPr>
          <w:rtl w:val="0"/>
        </w:rPr>
        <w:t xml:space="preserve">For reference, questions included within the survey discussed in Chapter 4 - Data Analysis.</w:t>
      </w:r>
    </w:p>
    <w:p w:rsidR="00000000" w:rsidDel="00000000" w:rsidP="00000000" w:rsidRDefault="00000000" w:rsidRPr="00000000" w14:paraId="000001B8">
      <w:pPr>
        <w:rPr/>
      </w:pPr>
      <w:r w:rsidDel="00000000" w:rsidR="00000000" w:rsidRPr="00000000">
        <w:rPr/>
        <w:drawing>
          <wp:inline distB="114300" distT="114300" distL="114300" distR="114300">
            <wp:extent cx="5943600" cy="1689100"/>
            <wp:effectExtent b="0" l="0" r="0" t="0"/>
            <wp:docPr id="5" name="image6.png"/>
            <a:graphic>
              <a:graphicData uri="http://schemas.openxmlformats.org/drawingml/2006/picture">
                <pic:pic>
                  <pic:nvPicPr>
                    <pic:cNvPr id="0" name="image6.png"/>
                    <pic:cNvPicPr preferRelativeResize="0"/>
                  </pic:nvPicPr>
                  <pic:blipFill>
                    <a:blip r:embed="rId83"/>
                    <a:srcRect b="0" l="0" r="0" t="0"/>
                    <a:stretch>
                      <a:fillRect/>
                    </a:stretch>
                  </pic:blipFill>
                  <pic:spPr>
                    <a:xfrm>
                      <a:off x="0" y="0"/>
                      <a:ext cx="5943600" cy="1689100"/>
                    </a:xfrm>
                    <a:prstGeom prst="rect"/>
                    <a:ln/>
                  </pic:spPr>
                </pic:pic>
              </a:graphicData>
            </a:graphic>
          </wp:inline>
        </w:drawing>
      </w:r>
      <w:r w:rsidDel="00000000" w:rsidR="00000000" w:rsidRPr="00000000">
        <w:rPr>
          <w:rtl w:val="0"/>
        </w:rPr>
      </w:r>
    </w:p>
    <w:p w:rsidR="00000000" w:rsidDel="00000000" w:rsidP="00000000" w:rsidRDefault="00000000" w:rsidRPr="00000000" w14:paraId="000001B9">
      <w:pPr>
        <w:rPr/>
      </w:pPr>
      <w:r w:rsidDel="00000000" w:rsidR="00000000" w:rsidRPr="00000000">
        <w:rPr>
          <w:rtl w:val="0"/>
        </w:rPr>
      </w:r>
    </w:p>
    <w:p w:rsidR="00000000" w:rsidDel="00000000" w:rsidP="00000000" w:rsidRDefault="00000000" w:rsidRPr="00000000" w14:paraId="000001BA">
      <w:pPr>
        <w:rPr/>
      </w:pPr>
      <w:r w:rsidDel="00000000" w:rsidR="00000000" w:rsidRPr="00000000">
        <w:rPr/>
        <w:drawing>
          <wp:inline distB="114300" distT="114300" distL="114300" distR="114300">
            <wp:extent cx="5943600" cy="4572000"/>
            <wp:effectExtent b="0" l="0" r="0" t="0"/>
            <wp:docPr id="29" name="image26.png"/>
            <a:graphic>
              <a:graphicData uri="http://schemas.openxmlformats.org/drawingml/2006/picture">
                <pic:pic>
                  <pic:nvPicPr>
                    <pic:cNvPr id="0" name="image26.png"/>
                    <pic:cNvPicPr preferRelativeResize="0"/>
                  </pic:nvPicPr>
                  <pic:blipFill>
                    <a:blip r:embed="rId84"/>
                    <a:srcRect b="0" l="0" r="0" t="0"/>
                    <a:stretch>
                      <a:fillRect/>
                    </a:stretch>
                  </pic:blipFill>
                  <pic:spPr>
                    <a:xfrm>
                      <a:off x="0" y="0"/>
                      <a:ext cx="5943600" cy="4572000"/>
                    </a:xfrm>
                    <a:prstGeom prst="rect"/>
                    <a:ln/>
                  </pic:spPr>
                </pic:pic>
              </a:graphicData>
            </a:graphic>
          </wp:inline>
        </w:drawing>
      </w:r>
      <w:r w:rsidDel="00000000" w:rsidR="00000000" w:rsidRPr="00000000">
        <w:rPr>
          <w:rtl w:val="0"/>
        </w:rPr>
      </w:r>
    </w:p>
    <w:p w:rsidR="00000000" w:rsidDel="00000000" w:rsidP="00000000" w:rsidRDefault="00000000" w:rsidRPr="00000000" w14:paraId="000001BB">
      <w:pPr>
        <w:rPr/>
      </w:pPr>
      <w:r w:rsidDel="00000000" w:rsidR="00000000" w:rsidRPr="00000000">
        <w:rPr>
          <w:rtl w:val="0"/>
        </w:rPr>
      </w:r>
    </w:p>
    <w:p w:rsidR="00000000" w:rsidDel="00000000" w:rsidP="00000000" w:rsidRDefault="00000000" w:rsidRPr="00000000" w14:paraId="000001BC">
      <w:pPr>
        <w:rPr/>
      </w:pPr>
      <w:r w:rsidDel="00000000" w:rsidR="00000000" w:rsidRPr="00000000">
        <w:rPr>
          <w:rtl w:val="0"/>
        </w:rPr>
      </w:r>
    </w:p>
    <w:p w:rsidR="00000000" w:rsidDel="00000000" w:rsidP="00000000" w:rsidRDefault="00000000" w:rsidRPr="00000000" w14:paraId="000001BD">
      <w:pPr>
        <w:rPr/>
      </w:pPr>
      <w:r w:rsidDel="00000000" w:rsidR="00000000" w:rsidRPr="00000000">
        <w:rPr/>
        <w:drawing>
          <wp:inline distB="114300" distT="114300" distL="114300" distR="114300">
            <wp:extent cx="5943600" cy="2755900"/>
            <wp:effectExtent b="0" l="0" r="0" t="0"/>
            <wp:docPr id="27" name="image23.png"/>
            <a:graphic>
              <a:graphicData uri="http://schemas.openxmlformats.org/drawingml/2006/picture">
                <pic:pic>
                  <pic:nvPicPr>
                    <pic:cNvPr id="0" name="image23.png"/>
                    <pic:cNvPicPr preferRelativeResize="0"/>
                  </pic:nvPicPr>
                  <pic:blipFill>
                    <a:blip r:embed="rId85"/>
                    <a:srcRect b="0" l="0" r="0" t="0"/>
                    <a:stretch>
                      <a:fillRect/>
                    </a:stretch>
                  </pic:blipFill>
                  <pic:spPr>
                    <a:xfrm>
                      <a:off x="0" y="0"/>
                      <a:ext cx="5943600" cy="2755900"/>
                    </a:xfrm>
                    <a:prstGeom prst="rect"/>
                    <a:ln/>
                  </pic:spPr>
                </pic:pic>
              </a:graphicData>
            </a:graphic>
          </wp:inline>
        </w:drawing>
      </w:r>
      <w:r w:rsidDel="00000000" w:rsidR="00000000" w:rsidRPr="00000000">
        <w:rPr>
          <w:rtl w:val="0"/>
        </w:rPr>
      </w:r>
    </w:p>
    <w:p w:rsidR="00000000" w:rsidDel="00000000" w:rsidP="00000000" w:rsidRDefault="00000000" w:rsidRPr="00000000" w14:paraId="000001BE">
      <w:pPr>
        <w:rPr/>
      </w:pPr>
      <w:r w:rsidDel="00000000" w:rsidR="00000000" w:rsidRPr="00000000">
        <w:rPr/>
        <w:drawing>
          <wp:inline distB="114300" distT="114300" distL="114300" distR="114300">
            <wp:extent cx="5943600" cy="2222500"/>
            <wp:effectExtent b="0" l="0" r="0" t="0"/>
            <wp:docPr id="10" name="image3.png"/>
            <a:graphic>
              <a:graphicData uri="http://schemas.openxmlformats.org/drawingml/2006/picture">
                <pic:pic>
                  <pic:nvPicPr>
                    <pic:cNvPr id="0" name="image3.png"/>
                    <pic:cNvPicPr preferRelativeResize="0"/>
                  </pic:nvPicPr>
                  <pic:blipFill>
                    <a:blip r:embed="rId86"/>
                    <a:srcRect b="0" l="0" r="0" t="0"/>
                    <a:stretch>
                      <a:fillRect/>
                    </a:stretch>
                  </pic:blipFill>
                  <pic:spPr>
                    <a:xfrm>
                      <a:off x="0" y="0"/>
                      <a:ext cx="5943600" cy="2222500"/>
                    </a:xfrm>
                    <a:prstGeom prst="rect"/>
                    <a:ln/>
                  </pic:spPr>
                </pic:pic>
              </a:graphicData>
            </a:graphic>
          </wp:inline>
        </w:drawing>
      </w:r>
      <w:r w:rsidDel="00000000" w:rsidR="00000000" w:rsidRPr="00000000">
        <w:rPr>
          <w:rtl w:val="0"/>
        </w:rPr>
      </w:r>
    </w:p>
    <w:p w:rsidR="00000000" w:rsidDel="00000000" w:rsidP="00000000" w:rsidRDefault="00000000" w:rsidRPr="00000000" w14:paraId="000001BF">
      <w:pPr>
        <w:rPr/>
      </w:pPr>
      <w:r w:rsidDel="00000000" w:rsidR="00000000" w:rsidRPr="00000000">
        <w:rPr/>
        <w:drawing>
          <wp:inline distB="114300" distT="114300" distL="114300" distR="114300">
            <wp:extent cx="5943600" cy="3378200"/>
            <wp:effectExtent b="0" l="0" r="0" t="0"/>
            <wp:docPr id="14" name="image11.png"/>
            <a:graphic>
              <a:graphicData uri="http://schemas.openxmlformats.org/drawingml/2006/picture">
                <pic:pic>
                  <pic:nvPicPr>
                    <pic:cNvPr id="0" name="image11.png"/>
                    <pic:cNvPicPr preferRelativeResize="0"/>
                  </pic:nvPicPr>
                  <pic:blipFill>
                    <a:blip r:embed="rId87"/>
                    <a:srcRect b="0" l="0" r="0" t="0"/>
                    <a:stretch>
                      <a:fillRect/>
                    </a:stretch>
                  </pic:blipFill>
                  <pic:spPr>
                    <a:xfrm>
                      <a:off x="0" y="0"/>
                      <a:ext cx="5943600" cy="3378200"/>
                    </a:xfrm>
                    <a:prstGeom prst="rect"/>
                    <a:ln/>
                  </pic:spPr>
                </pic:pic>
              </a:graphicData>
            </a:graphic>
          </wp:inline>
        </w:drawing>
      </w:r>
      <w:r w:rsidDel="00000000" w:rsidR="00000000" w:rsidRPr="00000000">
        <w:rPr>
          <w:rtl w:val="0"/>
        </w:rPr>
      </w:r>
    </w:p>
    <w:p w:rsidR="00000000" w:rsidDel="00000000" w:rsidP="00000000" w:rsidRDefault="00000000" w:rsidRPr="00000000" w14:paraId="000001C0">
      <w:pPr>
        <w:rPr/>
      </w:pPr>
      <w:r w:rsidDel="00000000" w:rsidR="00000000" w:rsidRPr="00000000">
        <w:rPr/>
        <w:drawing>
          <wp:inline distB="114300" distT="114300" distL="114300" distR="114300">
            <wp:extent cx="5943600" cy="1892300"/>
            <wp:effectExtent b="0" l="0" r="0" t="0"/>
            <wp:docPr id="30" name="image21.png"/>
            <a:graphic>
              <a:graphicData uri="http://schemas.openxmlformats.org/drawingml/2006/picture">
                <pic:pic>
                  <pic:nvPicPr>
                    <pic:cNvPr id="0" name="image21.png"/>
                    <pic:cNvPicPr preferRelativeResize="0"/>
                  </pic:nvPicPr>
                  <pic:blipFill>
                    <a:blip r:embed="rId88"/>
                    <a:srcRect b="0" l="0" r="0" t="0"/>
                    <a:stretch>
                      <a:fillRect/>
                    </a:stretch>
                  </pic:blipFill>
                  <pic:spPr>
                    <a:xfrm>
                      <a:off x="0" y="0"/>
                      <a:ext cx="5943600" cy="1892300"/>
                    </a:xfrm>
                    <a:prstGeom prst="rect"/>
                    <a:ln/>
                  </pic:spPr>
                </pic:pic>
              </a:graphicData>
            </a:graphic>
          </wp:inline>
        </w:drawing>
      </w:r>
      <w:r w:rsidDel="00000000" w:rsidR="00000000" w:rsidRPr="00000000">
        <w:rPr>
          <w:rtl w:val="0"/>
        </w:rPr>
      </w:r>
    </w:p>
    <w:p w:rsidR="00000000" w:rsidDel="00000000" w:rsidP="00000000" w:rsidRDefault="00000000" w:rsidRPr="00000000" w14:paraId="000001C1">
      <w:pPr>
        <w:rPr/>
      </w:pPr>
      <w:r w:rsidDel="00000000" w:rsidR="00000000" w:rsidRPr="00000000">
        <w:rPr/>
        <w:drawing>
          <wp:inline distB="114300" distT="114300" distL="114300" distR="114300">
            <wp:extent cx="5943600" cy="1917700"/>
            <wp:effectExtent b="0" l="0" r="0" t="0"/>
            <wp:docPr id="20" name="image15.png"/>
            <a:graphic>
              <a:graphicData uri="http://schemas.openxmlformats.org/drawingml/2006/picture">
                <pic:pic>
                  <pic:nvPicPr>
                    <pic:cNvPr id="0" name="image15.png"/>
                    <pic:cNvPicPr preferRelativeResize="0"/>
                  </pic:nvPicPr>
                  <pic:blipFill>
                    <a:blip r:embed="rId89"/>
                    <a:srcRect b="0" l="0" r="0" t="0"/>
                    <a:stretch>
                      <a:fillRect/>
                    </a:stretch>
                  </pic:blipFill>
                  <pic:spPr>
                    <a:xfrm>
                      <a:off x="0" y="0"/>
                      <a:ext cx="5943600" cy="1917700"/>
                    </a:xfrm>
                    <a:prstGeom prst="rect"/>
                    <a:ln/>
                  </pic:spPr>
                </pic:pic>
              </a:graphicData>
            </a:graphic>
          </wp:inline>
        </w:drawing>
      </w:r>
      <w:r w:rsidDel="00000000" w:rsidR="00000000" w:rsidRPr="00000000">
        <w:rPr>
          <w:rtl w:val="0"/>
        </w:rPr>
      </w:r>
    </w:p>
    <w:p w:rsidR="00000000" w:rsidDel="00000000" w:rsidP="00000000" w:rsidRDefault="00000000" w:rsidRPr="00000000" w14:paraId="000001C2">
      <w:pPr>
        <w:rPr/>
      </w:pPr>
      <w:r w:rsidDel="00000000" w:rsidR="00000000" w:rsidRPr="00000000">
        <w:rPr/>
        <w:drawing>
          <wp:inline distB="114300" distT="114300" distL="114300" distR="114300">
            <wp:extent cx="5943600" cy="1892300"/>
            <wp:effectExtent b="0" l="0" r="0" t="0"/>
            <wp:docPr id="28" name="image19.png"/>
            <a:graphic>
              <a:graphicData uri="http://schemas.openxmlformats.org/drawingml/2006/picture">
                <pic:pic>
                  <pic:nvPicPr>
                    <pic:cNvPr id="0" name="image19.png"/>
                    <pic:cNvPicPr preferRelativeResize="0"/>
                  </pic:nvPicPr>
                  <pic:blipFill>
                    <a:blip r:embed="rId90"/>
                    <a:srcRect b="0" l="0" r="0" t="0"/>
                    <a:stretch>
                      <a:fillRect/>
                    </a:stretch>
                  </pic:blipFill>
                  <pic:spPr>
                    <a:xfrm>
                      <a:off x="0" y="0"/>
                      <a:ext cx="5943600" cy="1892300"/>
                    </a:xfrm>
                    <a:prstGeom prst="rect"/>
                    <a:ln/>
                  </pic:spPr>
                </pic:pic>
              </a:graphicData>
            </a:graphic>
          </wp:inline>
        </w:drawing>
      </w:r>
      <w:r w:rsidDel="00000000" w:rsidR="00000000" w:rsidRPr="00000000">
        <w:rPr>
          <w:rtl w:val="0"/>
        </w:rPr>
      </w:r>
    </w:p>
    <w:p w:rsidR="00000000" w:rsidDel="00000000" w:rsidP="00000000" w:rsidRDefault="00000000" w:rsidRPr="00000000" w14:paraId="000001C3">
      <w:pPr>
        <w:rPr/>
      </w:pPr>
      <w:r w:rsidDel="00000000" w:rsidR="00000000" w:rsidRPr="00000000">
        <w:rPr/>
        <w:drawing>
          <wp:inline distB="114300" distT="114300" distL="114300" distR="114300">
            <wp:extent cx="5943600" cy="2032000"/>
            <wp:effectExtent b="0" l="0" r="0" t="0"/>
            <wp:docPr id="25" name="image13.png"/>
            <a:graphic>
              <a:graphicData uri="http://schemas.openxmlformats.org/drawingml/2006/picture">
                <pic:pic>
                  <pic:nvPicPr>
                    <pic:cNvPr id="0" name="image13.png"/>
                    <pic:cNvPicPr preferRelativeResize="0"/>
                  </pic:nvPicPr>
                  <pic:blipFill>
                    <a:blip r:embed="rId91"/>
                    <a:srcRect b="0" l="0" r="0" t="0"/>
                    <a:stretch>
                      <a:fillRect/>
                    </a:stretch>
                  </pic:blipFill>
                  <pic:spPr>
                    <a:xfrm>
                      <a:off x="0" y="0"/>
                      <a:ext cx="5943600" cy="2032000"/>
                    </a:xfrm>
                    <a:prstGeom prst="rect"/>
                    <a:ln/>
                  </pic:spPr>
                </pic:pic>
              </a:graphicData>
            </a:graphic>
          </wp:inline>
        </w:drawing>
      </w:r>
      <w:r w:rsidDel="00000000" w:rsidR="00000000" w:rsidRPr="00000000">
        <w:rPr>
          <w:rtl w:val="0"/>
        </w:rPr>
      </w:r>
    </w:p>
    <w:p w:rsidR="00000000" w:rsidDel="00000000" w:rsidP="00000000" w:rsidRDefault="00000000" w:rsidRPr="00000000" w14:paraId="000001C4">
      <w:pPr>
        <w:rPr/>
      </w:pPr>
      <w:r w:rsidDel="00000000" w:rsidR="00000000" w:rsidRPr="00000000">
        <w:rPr/>
        <w:drawing>
          <wp:inline distB="114300" distT="114300" distL="114300" distR="114300">
            <wp:extent cx="5943600" cy="2108200"/>
            <wp:effectExtent b="0" l="0" r="0" t="0"/>
            <wp:docPr id="16" name="image4.png"/>
            <a:graphic>
              <a:graphicData uri="http://schemas.openxmlformats.org/drawingml/2006/picture">
                <pic:pic>
                  <pic:nvPicPr>
                    <pic:cNvPr id="0" name="image4.png"/>
                    <pic:cNvPicPr preferRelativeResize="0"/>
                  </pic:nvPicPr>
                  <pic:blipFill>
                    <a:blip r:embed="rId92"/>
                    <a:srcRect b="0" l="0" r="0" t="0"/>
                    <a:stretch>
                      <a:fillRect/>
                    </a:stretch>
                  </pic:blipFill>
                  <pic:spPr>
                    <a:xfrm>
                      <a:off x="0" y="0"/>
                      <a:ext cx="5943600" cy="2108200"/>
                    </a:xfrm>
                    <a:prstGeom prst="rect"/>
                    <a:ln/>
                  </pic:spPr>
                </pic:pic>
              </a:graphicData>
            </a:graphic>
          </wp:inline>
        </w:drawing>
      </w:r>
      <w:r w:rsidDel="00000000" w:rsidR="00000000" w:rsidRPr="00000000">
        <w:rPr>
          <w:rtl w:val="0"/>
        </w:rPr>
      </w:r>
    </w:p>
    <w:p w:rsidR="00000000" w:rsidDel="00000000" w:rsidP="00000000" w:rsidRDefault="00000000" w:rsidRPr="00000000" w14:paraId="000001C5">
      <w:pPr>
        <w:rPr/>
      </w:pPr>
      <w:r w:rsidDel="00000000" w:rsidR="00000000" w:rsidRPr="00000000">
        <w:rPr/>
        <w:drawing>
          <wp:inline distB="114300" distT="114300" distL="114300" distR="114300">
            <wp:extent cx="5943600" cy="1460500"/>
            <wp:effectExtent b="0" l="0" r="0" t="0"/>
            <wp:docPr id="7" name="image12.png"/>
            <a:graphic>
              <a:graphicData uri="http://schemas.openxmlformats.org/drawingml/2006/picture">
                <pic:pic>
                  <pic:nvPicPr>
                    <pic:cNvPr id="0" name="image12.png"/>
                    <pic:cNvPicPr preferRelativeResize="0"/>
                  </pic:nvPicPr>
                  <pic:blipFill>
                    <a:blip r:embed="rId93"/>
                    <a:srcRect b="0" l="0" r="0" t="0"/>
                    <a:stretch>
                      <a:fillRect/>
                    </a:stretch>
                  </pic:blipFill>
                  <pic:spPr>
                    <a:xfrm>
                      <a:off x="0" y="0"/>
                      <a:ext cx="5943600" cy="1460500"/>
                    </a:xfrm>
                    <a:prstGeom prst="rect"/>
                    <a:ln/>
                  </pic:spPr>
                </pic:pic>
              </a:graphicData>
            </a:graphic>
          </wp:inline>
        </w:drawing>
      </w:r>
      <w:r w:rsidDel="00000000" w:rsidR="00000000" w:rsidRPr="00000000">
        <w:rPr>
          <w:rtl w:val="0"/>
        </w:rPr>
      </w:r>
    </w:p>
    <w:p w:rsidR="00000000" w:rsidDel="00000000" w:rsidP="00000000" w:rsidRDefault="00000000" w:rsidRPr="00000000" w14:paraId="000001C6">
      <w:pPr>
        <w:rPr/>
      </w:pPr>
      <w:r w:rsidDel="00000000" w:rsidR="00000000" w:rsidRPr="00000000">
        <w:rPr/>
        <w:drawing>
          <wp:inline distB="114300" distT="114300" distL="114300" distR="114300">
            <wp:extent cx="5943600" cy="2171700"/>
            <wp:effectExtent b="0" l="0" r="0" t="0"/>
            <wp:docPr id="12" name="image8.png"/>
            <a:graphic>
              <a:graphicData uri="http://schemas.openxmlformats.org/drawingml/2006/picture">
                <pic:pic>
                  <pic:nvPicPr>
                    <pic:cNvPr id="0" name="image8.png"/>
                    <pic:cNvPicPr preferRelativeResize="0"/>
                  </pic:nvPicPr>
                  <pic:blipFill>
                    <a:blip r:embed="rId94"/>
                    <a:srcRect b="0" l="0" r="0" t="0"/>
                    <a:stretch>
                      <a:fillRect/>
                    </a:stretch>
                  </pic:blipFill>
                  <pic:spPr>
                    <a:xfrm>
                      <a:off x="0" y="0"/>
                      <a:ext cx="5943600" cy="2171700"/>
                    </a:xfrm>
                    <a:prstGeom prst="rect"/>
                    <a:ln/>
                  </pic:spPr>
                </pic:pic>
              </a:graphicData>
            </a:graphic>
          </wp:inline>
        </w:drawing>
      </w:r>
      <w:r w:rsidDel="00000000" w:rsidR="00000000" w:rsidRPr="00000000">
        <w:rPr>
          <w:rtl w:val="0"/>
        </w:rPr>
      </w:r>
    </w:p>
    <w:sectPr>
      <w:headerReference r:id="rId95" w:type="default"/>
      <w:headerReference r:id="rId96" w:type="first"/>
      <w:footerReference r:id="rId97" w:type="default"/>
      <w:footerReference r:id="rId98" w:type="first"/>
      <w:pgSz w:h="15840" w:w="12240" w:orient="portrait"/>
      <w:pgMar w:bottom="1440" w:top="1440" w:left="1440" w:right="1440" w:header="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rebuchet MS"/>
  <w:font w:name="Arial"/>
  <w:font w:name="Proxima Nova">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CA">
    <w:pPr>
      <w:pageBreakBefore w:val="0"/>
      <w:pBdr>
        <w:top w:space="0" w:sz="0" w:val="nil"/>
        <w:left w:space="0" w:sz="0" w:val="nil"/>
        <w:bottom w:space="0" w:sz="0" w:val="nil"/>
        <w:right w:space="0" w:sz="0" w:val="nil"/>
        <w:between w:space="0" w:sz="0" w:val="nil"/>
      </w:pBdr>
      <w:shd w:fill="auto" w:val="clear"/>
      <w:jc w:val="right"/>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438150</wp:posOffset>
          </wp:positionV>
          <wp:extent cx="7781925" cy="409575"/>
          <wp:effectExtent b="0" l="0" r="0" t="0"/>
          <wp:wrapTopAndBottom distB="0" distT="0"/>
          <wp:docPr descr="footer" id="15" name="image2.png"/>
          <a:graphic>
            <a:graphicData uri="http://schemas.openxmlformats.org/drawingml/2006/picture">
              <pic:pic>
                <pic:nvPicPr>
                  <pic:cNvPr descr="footer" id="0" name="image2.png"/>
                  <pic:cNvPicPr preferRelativeResize="0"/>
                </pic:nvPicPr>
                <pic:blipFill>
                  <a:blip r:embed="rId1"/>
                  <a:srcRect b="0" l="0" r="0" t="0"/>
                  <a:stretch>
                    <a:fillRect/>
                  </a:stretch>
                </pic:blipFill>
                <pic:spPr>
                  <a:xfrm>
                    <a:off x="0" y="0"/>
                    <a:ext cx="7781925" cy="409575"/>
                  </a:xfrm>
                  <a:prstGeom prst="rect"/>
                  <a:ln/>
                </pic:spPr>
              </pic:pic>
            </a:graphicData>
          </a:graphic>
        </wp:anchor>
      </w:drawing>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CB">
    <w:pPr>
      <w:pageBreakBefore w:val="0"/>
      <w:pBdr>
        <w:top w:space="0" w:sz="0" w:val="nil"/>
        <w:left w:space="0" w:sz="0" w:val="nil"/>
        <w:bottom w:space="0" w:sz="0" w:val="nil"/>
        <w:right w:space="0" w:sz="0" w:val="nil"/>
        <w:between w:space="0" w:sz="0" w:val="nil"/>
      </w:pBdr>
      <w:shd w:fill="auto" w:val="clea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800100</wp:posOffset>
          </wp:positionV>
          <wp:extent cx="7781925" cy="409575"/>
          <wp:effectExtent b="0" l="0" r="0" t="0"/>
          <wp:wrapTopAndBottom distB="0" distT="0"/>
          <wp:docPr descr="footer" id="6" name="image2.png"/>
          <a:graphic>
            <a:graphicData uri="http://schemas.openxmlformats.org/drawingml/2006/picture">
              <pic:pic>
                <pic:nvPicPr>
                  <pic:cNvPr descr="footer" id="0" name="image2.png"/>
                  <pic:cNvPicPr preferRelativeResize="0"/>
                </pic:nvPicPr>
                <pic:blipFill>
                  <a:blip r:embed="rId1"/>
                  <a:srcRect b="0" l="0" r="0" t="0"/>
                  <a:stretch>
                    <a:fillRect/>
                  </a:stretch>
                </pic:blipFill>
                <pic:spPr>
                  <a:xfrm>
                    <a:off x="0" y="0"/>
                    <a:ext cx="7781925" cy="409575"/>
                  </a:xfrm>
                  <a:prstGeom prst="rect"/>
                  <a:ln/>
                </pic:spPr>
              </pic:pic>
            </a:graphicData>
          </a:graphic>
        </wp:anchor>
      </w:drawing>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C7">
    <w:pPr>
      <w:pageBreakBefore w:val="0"/>
      <w:pBdr>
        <w:top w:space="0" w:sz="0" w:val="nil"/>
        <w:left w:space="0" w:sz="0" w:val="nil"/>
        <w:bottom w:space="0" w:sz="0" w:val="nil"/>
        <w:right w:space="0" w:sz="0" w:val="nil"/>
        <w:between w:space="0" w:sz="0" w:val="nil"/>
      </w:pBdr>
      <w:shd w:fill="auto" w:val="clear"/>
      <w:spacing w:before="640" w:line="300" w:lineRule="auto"/>
      <w:rPr>
        <w:rFonts w:ascii="Proxima Nova" w:cs="Proxima Nova" w:eastAsia="Proxima Nova" w:hAnsi="Proxima Nova"/>
        <w:color w:val="666666"/>
        <w:sz w:val="20"/>
        <w:szCs w:val="20"/>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-66674</wp:posOffset>
          </wp:positionV>
          <wp:extent cx="7781925" cy="95250"/>
          <wp:effectExtent b="0" l="0" r="0" t="0"/>
          <wp:wrapTopAndBottom distB="0" distT="0"/>
          <wp:docPr descr="horizontal line" id="2" name="image2.png"/>
          <a:graphic>
            <a:graphicData uri="http://schemas.openxmlformats.org/drawingml/2006/picture">
              <pic:pic>
                <pic:nvPicPr>
                  <pic:cNvPr descr="horizontal line" id="0" name="image2.png"/>
                  <pic:cNvPicPr preferRelativeResize="0"/>
                </pic:nvPicPr>
                <pic:blipFill>
                  <a:blip r:embed="rId1"/>
                  <a:srcRect b="0" l="0" r="0" t="0"/>
                  <a:stretch>
                    <a:fillRect/>
                  </a:stretch>
                </pic:blipFill>
                <pic:spPr>
                  <a:xfrm>
                    <a:off x="0" y="0"/>
                    <a:ext cx="7781925" cy="95250"/>
                  </a:xfrm>
                  <a:prstGeom prst="rect"/>
                  <a:ln/>
                </pic:spPr>
              </pic:pic>
            </a:graphicData>
          </a:graphic>
        </wp:anchor>
      </w:drawing>
    </w:r>
    <w:r w:rsidDel="00000000" w:rsidR="00000000" w:rsidRPr="00000000">
      <w:drawing>
        <wp:anchor allowOverlap="1" behindDoc="0" distB="0" distT="0" distL="0" distR="0" hidden="0" layoutInCell="1" locked="0" relativeHeight="0" simplePos="0">
          <wp:simplePos x="0" y="0"/>
          <wp:positionH relativeFrom="column">
            <wp:posOffset>-919162</wp:posOffset>
          </wp:positionH>
          <wp:positionV relativeFrom="paragraph">
            <wp:posOffset>-66674</wp:posOffset>
          </wp:positionV>
          <wp:extent cx="7781925" cy="95250"/>
          <wp:effectExtent b="0" l="0" r="0" t="0"/>
          <wp:wrapTopAndBottom distB="0" distT="0"/>
          <wp:docPr descr="horizontal line" id="26" name="image2.png"/>
          <a:graphic>
            <a:graphicData uri="http://schemas.openxmlformats.org/drawingml/2006/picture">
              <pic:pic>
                <pic:nvPicPr>
                  <pic:cNvPr descr="horizontal line" id="0" name="image2.png"/>
                  <pic:cNvPicPr preferRelativeResize="0"/>
                </pic:nvPicPr>
                <pic:blipFill>
                  <a:blip r:embed="rId1"/>
                  <a:srcRect b="0" l="0" r="0" t="0"/>
                  <a:stretch>
                    <a:fillRect/>
                  </a:stretch>
                </pic:blipFill>
                <pic:spPr>
                  <a:xfrm>
                    <a:off x="0" y="0"/>
                    <a:ext cx="7781925" cy="95250"/>
                  </a:xfrm>
                  <a:prstGeom prst="rect"/>
                  <a:ln/>
                </pic:spPr>
              </pic:pic>
            </a:graphicData>
          </a:graphic>
        </wp:anchor>
      </w:drawing>
    </w:r>
  </w:p>
  <w:p w:rsidR="00000000" w:rsidDel="00000000" w:rsidP="00000000" w:rsidRDefault="00000000" w:rsidRPr="00000000" w14:paraId="000001C8">
    <w:pPr>
      <w:pageBreakBefore w:val="0"/>
      <w:pBdr>
        <w:top w:space="0" w:sz="0" w:val="nil"/>
        <w:left w:space="0" w:sz="0" w:val="nil"/>
        <w:bottom w:space="0" w:sz="0" w:val="nil"/>
        <w:right w:space="0" w:sz="0" w:val="nil"/>
        <w:between w:space="0" w:sz="0" w:val="nil"/>
      </w:pBdr>
      <w:shd w:fill="auto" w:val="clear"/>
      <w:spacing w:line="300" w:lineRule="auto"/>
      <w:rPr>
        <w:rFonts w:ascii="Proxima Nova" w:cs="Proxima Nova" w:eastAsia="Proxima Nova" w:hAnsi="Proxima Nova"/>
        <w:color w:val="666666"/>
        <w:sz w:val="20"/>
        <w:szCs w:val="20"/>
      </w:rPr>
    </w:pPr>
    <w:r w:rsidDel="00000000" w:rsidR="00000000" w:rsidRPr="00000000">
      <w:rPr>
        <w:rFonts w:ascii="Proxima Nova" w:cs="Proxima Nova" w:eastAsia="Proxima Nova" w:hAnsi="Proxima Nova"/>
        <w:color w:val="666666"/>
        <w:sz w:val="20"/>
        <w:szCs w:val="20"/>
      </w:rPr>
      <w:drawing>
        <wp:inline distB="114300" distT="114300" distL="114300" distR="114300">
          <wp:extent cx="447675" cy="57150"/>
          <wp:effectExtent b="0" l="0" r="0" t="0"/>
          <wp:docPr descr="short line" id="19" name="image1.png"/>
          <a:graphic>
            <a:graphicData uri="http://schemas.openxmlformats.org/drawingml/2006/picture">
              <pic:pic>
                <pic:nvPicPr>
                  <pic:cNvPr descr="short line" id="0" name="image1.png"/>
                  <pic:cNvPicPr preferRelativeResize="0"/>
                </pic:nvPicPr>
                <pic:blipFill>
                  <a:blip r:embed="rId2"/>
                  <a:srcRect b="0" l="0" r="0" t="0"/>
                  <a:stretch>
                    <a:fillRect/>
                  </a:stretch>
                </pic:blipFill>
                <pic:spPr>
                  <a:xfrm>
                    <a:off x="0" y="0"/>
                    <a:ext cx="447675" cy="57150"/>
                  </a:xfrm>
                  <a:prstGeom prst="rect"/>
                  <a:ln/>
                </pic:spPr>
              </pic:pic>
            </a:graphicData>
          </a:graphic>
        </wp:inline>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C9">
    <w:pPr>
      <w:pageBreakBefore w:val="0"/>
      <w:pBdr>
        <w:top w:space="0" w:sz="0" w:val="nil"/>
        <w:left w:space="0" w:sz="0" w:val="nil"/>
        <w:bottom w:space="0" w:sz="0" w:val="nil"/>
        <w:right w:space="0" w:sz="0" w:val="nil"/>
        <w:between w:space="0" w:sz="0" w:val="nil"/>
      </w:pBdr>
      <w:shd w:fill="auto" w:val="clear"/>
      <w:spacing w:before="640" w:lineRule="auto"/>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-919162</wp:posOffset>
          </wp:positionH>
          <wp:positionV relativeFrom="paragraph">
            <wp:posOffset>-66674</wp:posOffset>
          </wp:positionV>
          <wp:extent cx="7781925" cy="95250"/>
          <wp:effectExtent b="0" l="0" r="0" t="0"/>
          <wp:wrapTopAndBottom distB="0" distT="0"/>
          <wp:docPr descr="horizontal line" id="18" name="image2.png"/>
          <a:graphic>
            <a:graphicData uri="http://schemas.openxmlformats.org/drawingml/2006/picture">
              <pic:pic>
                <pic:nvPicPr>
                  <pic:cNvPr descr="horizontal line" id="0" name="image2.png"/>
                  <pic:cNvPicPr preferRelativeResize="0"/>
                </pic:nvPicPr>
                <pic:blipFill>
                  <a:blip r:embed="rId1"/>
                  <a:srcRect b="0" l="0" r="0" t="0"/>
                  <a:stretch>
                    <a:fillRect/>
                  </a:stretch>
                </pic:blipFill>
                <pic:spPr>
                  <a:xfrm>
                    <a:off x="0" y="0"/>
                    <a:ext cx="7781925" cy="95250"/>
                  </a:xfrm>
                  <a:prstGeom prst="rect"/>
                  <a:ln/>
                </pic:spPr>
              </pic:pic>
            </a:graphicData>
          </a:graphic>
        </wp:anchor>
      </w:drawing>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Proxima Nova" w:cs="Proxima Nova" w:eastAsia="Proxima Nova" w:hAnsi="Proxima Nova"/>
        <w:sz w:val="22"/>
        <w:szCs w:val="22"/>
        <w:lang w:val="en"/>
      </w:rPr>
    </w:rPrDefault>
    <w:pPrDefault>
      <w:pPr>
        <w:spacing w:before="200" w:line="300"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before="480" w:lineRule="auto"/>
    </w:pPr>
    <w:rPr>
      <w:color w:val="039be5"/>
      <w:sz w:val="36"/>
      <w:szCs w:val="36"/>
    </w:rPr>
  </w:style>
  <w:style w:type="paragraph" w:styleId="Heading2">
    <w:name w:val="heading 2"/>
    <w:basedOn w:val="Normal"/>
    <w:next w:val="Normal"/>
    <w:pPr>
      <w:keepNext w:val="1"/>
      <w:keepLines w:val="1"/>
      <w:pageBreakBefore w:val="0"/>
    </w:pPr>
    <w:rPr>
      <w:color w:val="e61a17"/>
      <w:sz w:val="28"/>
      <w:szCs w:val="28"/>
    </w:rPr>
  </w:style>
  <w:style w:type="paragraph" w:styleId="Heading3">
    <w:name w:val="heading 3"/>
    <w:basedOn w:val="Normal"/>
    <w:next w:val="Normal"/>
    <w:pPr>
      <w:keepNext w:val="1"/>
      <w:keepLines w:val="1"/>
      <w:pageBreakBefore w:val="0"/>
    </w:pPr>
    <w:rPr>
      <w:color w:val="008a05"/>
      <w:sz w:val="24"/>
      <w:szCs w:val="24"/>
    </w:rPr>
  </w:style>
  <w:style w:type="paragraph" w:styleId="Heading4">
    <w:name w:val="heading 4"/>
    <w:basedOn w:val="Normal"/>
    <w:next w:val="Normal"/>
    <w:pPr>
      <w:keepNext w:val="1"/>
      <w:keepLines w:val="1"/>
      <w:pageBreakBefore w:val="0"/>
      <w:spacing w:after="0" w:before="160" w:lineRule="auto"/>
    </w:pPr>
    <w:rPr>
      <w:rFonts w:ascii="Trebuchet MS" w:cs="Trebuchet MS" w:eastAsia="Trebuchet MS" w:hAnsi="Trebuchet MS"/>
      <w:color w:val="666666"/>
      <w:sz w:val="22"/>
      <w:szCs w:val="22"/>
      <w:u w:val="single"/>
    </w:rPr>
  </w:style>
  <w:style w:type="paragraph" w:styleId="Heading5">
    <w:name w:val="heading 5"/>
    <w:basedOn w:val="Normal"/>
    <w:next w:val="Normal"/>
    <w:pPr>
      <w:keepNext w:val="1"/>
      <w:keepLines w:val="1"/>
      <w:pageBreakBefore w:val="0"/>
      <w:spacing w:after="0" w:before="160" w:lineRule="auto"/>
    </w:pPr>
    <w:rPr>
      <w:rFonts w:ascii="Trebuchet MS" w:cs="Trebuchet MS" w:eastAsia="Trebuchet MS" w:hAnsi="Trebuchet MS"/>
      <w:color w:val="666666"/>
      <w:sz w:val="22"/>
      <w:szCs w:val="22"/>
    </w:rPr>
  </w:style>
  <w:style w:type="paragraph" w:styleId="Heading6">
    <w:name w:val="heading 6"/>
    <w:basedOn w:val="Normal"/>
    <w:next w:val="Normal"/>
    <w:pPr>
      <w:keepNext w:val="1"/>
      <w:keepLines w:val="1"/>
      <w:pageBreakBefore w:val="0"/>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keepNext w:val="1"/>
      <w:keepLines w:val="1"/>
      <w:pageBreakBefore w:val="0"/>
      <w:spacing w:before="1440" w:line="240" w:lineRule="auto"/>
    </w:pPr>
    <w:rPr>
      <w:rFonts w:ascii="Proxima Nova" w:cs="Proxima Nova" w:eastAsia="Proxima Nova" w:hAnsi="Proxima Nova"/>
      <w:b w:val="1"/>
      <w:color w:val="404040"/>
      <w:sz w:val="96"/>
      <w:szCs w:val="96"/>
    </w:rPr>
  </w:style>
  <w:style w:type="paragraph" w:styleId="Subtitle">
    <w:name w:val="Subtitle"/>
    <w:basedOn w:val="Normal"/>
    <w:next w:val="Normal"/>
    <w:pPr>
      <w:keepNext w:val="1"/>
      <w:keepLines w:val="1"/>
      <w:pageBreakBefore w:val="0"/>
      <w:spacing w:after="200" w:lineRule="auto"/>
    </w:pPr>
    <w:rPr>
      <w:sz w:val="32"/>
      <w:szCs w:val="32"/>
    </w:rPr>
  </w:style>
</w:styles>
</file>

<file path=word/_rels/document.xml.rels><?xml version="1.0" encoding="UTF-8" standalone="yes"?><Relationships xmlns="http://schemas.openxmlformats.org/package/2006/relationships"><Relationship Id="rId40" Type="http://schemas.openxmlformats.org/officeDocument/2006/relationships/hyperlink" Target="https://www.estyn.gov.wales/system/files/2022-01/Knowing%2520your%2520children%2520%2520supporting%2520pupils%2520with%2520adverse%2520childhood%2520experiences_0.pdf" TargetMode="External"/><Relationship Id="rId42" Type="http://schemas.openxmlformats.org/officeDocument/2006/relationships/hyperlink" Target="https://research.bangor.ac.uk/portal/files/23356885/PHW_Prisoner_ACE_Survey_Report_E.pdf" TargetMode="External"/><Relationship Id="rId41" Type="http://schemas.openxmlformats.org/officeDocument/2006/relationships/hyperlink" Target="https://doi.org/10.1080/14789949.2024.2365149" TargetMode="External"/><Relationship Id="rId44" Type="http://schemas.openxmlformats.org/officeDocument/2006/relationships/hyperlink" Target="https://doi.org/10.1177/0094306114545742f" TargetMode="External"/><Relationship Id="rId43" Type="http://schemas.openxmlformats.org/officeDocument/2006/relationships/hyperlink" Target="https://phw.nhs.wales/files/aces/the-prisoner-ace-survey/" TargetMode="External"/><Relationship Id="rId46" Type="http://schemas.openxmlformats.org/officeDocument/2006/relationships/hyperlink" Target="https://doi.org/10.1037/amp0000763" TargetMode="External"/><Relationship Id="rId45" Type="http://schemas.openxmlformats.org/officeDocument/2006/relationships/hyperlink" Target="https://doi.org/10.1016/j.chiabu.2021.01.011" TargetMode="External"/><Relationship Id="rId48" Type="http://schemas.openxmlformats.org/officeDocument/2006/relationships/hyperlink" Target="https://doi.org/10.1177/15248380231213314" TargetMode="External"/><Relationship Id="rId47" Type="http://schemas.openxmlformats.org/officeDocument/2006/relationships/hyperlink" Target="https://doi.org/10.1016/j.chipro.2024.100042" TargetMode="External"/><Relationship Id="rId49" Type="http://schemas.openxmlformats.org/officeDocument/2006/relationships/hyperlink" Target="https://baylor-ir.tdl.org/items/c386c4d2-d11a-4be9-9971-1811325f44cc" TargetMode="External"/><Relationship Id="rId31" Type="http://schemas.openxmlformats.org/officeDocument/2006/relationships/hyperlink" Target="https://www.cocensus.io" TargetMode="External"/><Relationship Id="rId30" Type="http://schemas.openxmlformats.org/officeDocument/2006/relationships/hyperlink" Target="https://stacks.cdc.gov/view/cdc/82316" TargetMode="External"/><Relationship Id="rId33" Type="http://schemas.openxmlformats.org/officeDocument/2006/relationships/hyperlink" Target="https://crimeandjusticeresearchalliance.org" TargetMode="External"/><Relationship Id="rId32" Type="http://schemas.openxmlformats.org/officeDocument/2006/relationships/hyperlink" Target="https://doi.org/10.1177/15412040211003648" TargetMode="External"/><Relationship Id="rId35" Type="http://schemas.openxmlformats.org/officeDocument/2006/relationships/hyperlink" Target="https://doi.org/10.1111/jrh.12366" TargetMode="External"/><Relationship Id="rId34" Type="http://schemas.openxmlformats.org/officeDocument/2006/relationships/hyperlink" Target="https://www.researchgate.net/publication/370074256_Beyond_Incarceration_Toward_a_Fairer_and_More_Effective_Criminal_Justice_System" TargetMode="External"/><Relationship Id="rId37" Type="http://schemas.openxmlformats.org/officeDocument/2006/relationships/hyperlink" Target="https://phw.nhs.wales/news/responding-to-adverse-childhood-experiences-an-evidence-review/responding-to-adverse-childhood-experiences/" TargetMode="External"/><Relationship Id="rId36" Type="http://schemas.openxmlformats.org/officeDocument/2006/relationships/hyperlink" Target="https://doi.org/10.1001/jamapsychiatry.2024.0039" TargetMode="External"/><Relationship Id="rId39" Type="http://schemas.openxmlformats.org/officeDocument/2006/relationships/hyperlink" Target="https://assets.publishing.service.gov.uk/media/642af3a77de82b000c31350d/Changing_Futures_Evaluation_-_Trauma_informed_approaches_REA.pdf" TargetMode="External"/><Relationship Id="rId38" Type="http://schemas.openxmlformats.org/officeDocument/2006/relationships/hyperlink" Target="https://www.bps.org.uk/psychologist/how-adverse-childhood-experiences-shape-our-brains" TargetMode="External"/><Relationship Id="rId20" Type="http://schemas.openxmlformats.org/officeDocument/2006/relationships/hyperlink" Target="https://docs.google.com/document/u/0/d/1Ej_rZ2OGDjO3AbUyJhKbhZnYWuZiQimecdKw7k_dGCg/edit" TargetMode="External"/><Relationship Id="rId22" Type="http://schemas.openxmlformats.org/officeDocument/2006/relationships/hyperlink" Target="https://doi.org/10.1016/j.chiabu.2023.106055" TargetMode="External"/><Relationship Id="rId21" Type="http://schemas.openxmlformats.org/officeDocument/2006/relationships/hyperlink" Target="https://phwwhocc.co.uk/wp-content/uploads/2022/02/What-Works-to-Prevent-ACEs-at-the-Community-Level.-An-Evidence-Review-Mapping-Exercise-Full-Report.pdf" TargetMode="External"/><Relationship Id="rId24" Type="http://schemas.openxmlformats.org/officeDocument/2006/relationships/hyperlink" Target="https://books.google.co.uk/books/about/The_Practice_of_Social_Research.html?id=ZsWFCwAAQBAJ&amp;redir_esc=y" TargetMode="External"/><Relationship Id="rId23" Type="http://schemas.openxmlformats.org/officeDocument/2006/relationships/hyperlink" Target="https://books.google.co.uk/books/about/The_Practice_of_Social_Research.html?id=ZsWFCwAAQBAJ&amp;redir_esc=y" TargetMode="External"/><Relationship Id="rId26" Type="http://schemas.openxmlformats.org/officeDocument/2006/relationships/hyperlink" Target="https://doi.org/10.1016/j.psychres.2024.115809" TargetMode="External"/><Relationship Id="rId25" Type="http://schemas.openxmlformats.org/officeDocument/2006/relationships/hyperlink" Target="https://scholarworks.indianapolis.iu.edu/items/1fa84960-f5b5-438b-b3db-9d5e6b328b68" TargetMode="External"/><Relationship Id="rId28" Type="http://schemas.openxmlformats.org/officeDocument/2006/relationships/hyperlink" Target="https://doi.org/10.1016/j.npls.2016.01.001" TargetMode="External"/><Relationship Id="rId27" Type="http://schemas.openxmlformats.org/officeDocument/2006/relationships/hyperlink" Target="https://www.researchgate.net/publication/290433553_Adverse_Childhood_Experiences_and_their_impact_on_health-harming_behaviours_in_the_Welsh_adult_population" TargetMode="External"/><Relationship Id="rId29" Type="http://schemas.openxmlformats.org/officeDocument/2006/relationships/hyperlink" Target="https://docs.google.com/document/u/0/d/1Ej_rZ2OGDjO3AbUyJhKbhZnYWuZiQimecdKw7k_dGCg/edit" TargetMode="External"/><Relationship Id="rId95" Type="http://schemas.openxmlformats.org/officeDocument/2006/relationships/header" Target="header1.xml"/><Relationship Id="rId94" Type="http://schemas.openxmlformats.org/officeDocument/2006/relationships/image" Target="media/image8.png"/><Relationship Id="rId97" Type="http://schemas.openxmlformats.org/officeDocument/2006/relationships/footer" Target="footer2.xml"/><Relationship Id="rId96" Type="http://schemas.openxmlformats.org/officeDocument/2006/relationships/header" Target="header2.xml"/><Relationship Id="rId11" Type="http://schemas.openxmlformats.org/officeDocument/2006/relationships/image" Target="media/image10.png"/><Relationship Id="rId10" Type="http://schemas.openxmlformats.org/officeDocument/2006/relationships/image" Target="media/image16.png"/><Relationship Id="rId98" Type="http://schemas.openxmlformats.org/officeDocument/2006/relationships/footer" Target="footer1.xml"/><Relationship Id="rId13" Type="http://schemas.openxmlformats.org/officeDocument/2006/relationships/image" Target="media/image22.png"/><Relationship Id="rId12" Type="http://schemas.openxmlformats.org/officeDocument/2006/relationships/image" Target="media/image7.png"/><Relationship Id="rId91" Type="http://schemas.openxmlformats.org/officeDocument/2006/relationships/image" Target="media/image13.png"/><Relationship Id="rId90" Type="http://schemas.openxmlformats.org/officeDocument/2006/relationships/image" Target="media/image19.png"/><Relationship Id="rId93" Type="http://schemas.openxmlformats.org/officeDocument/2006/relationships/image" Target="media/image12.png"/><Relationship Id="rId92" Type="http://schemas.openxmlformats.org/officeDocument/2006/relationships/image" Target="media/image4.png"/><Relationship Id="rId15" Type="http://schemas.openxmlformats.org/officeDocument/2006/relationships/hyperlink" Target="https://pubmed.ncbi.nlm.nih.gov/?term=%22Dan%C3%ADelsd%C3%B3ttir%20HB%22%5BAuthor%5D" TargetMode="External"/><Relationship Id="rId14" Type="http://schemas.openxmlformats.org/officeDocument/2006/relationships/image" Target="media/image17.png"/><Relationship Id="rId17" Type="http://schemas.openxmlformats.org/officeDocument/2006/relationships/image" Target="media/image5.png"/><Relationship Id="rId16" Type="http://schemas.openxmlformats.org/officeDocument/2006/relationships/image" Target="media/image9.png"/><Relationship Id="rId19" Type="http://schemas.openxmlformats.org/officeDocument/2006/relationships/image" Target="media/image14.png"/><Relationship Id="rId18" Type="http://schemas.openxmlformats.org/officeDocument/2006/relationships/hyperlink" Target="https://pubmed.ncbi.nlm.nih.gov/?term=%22Stewart-Tufescu%20A%22%5BAuthor%5D" TargetMode="External"/><Relationship Id="rId84" Type="http://schemas.openxmlformats.org/officeDocument/2006/relationships/image" Target="media/image26.png"/><Relationship Id="rId83" Type="http://schemas.openxmlformats.org/officeDocument/2006/relationships/image" Target="media/image6.png"/><Relationship Id="rId86" Type="http://schemas.openxmlformats.org/officeDocument/2006/relationships/image" Target="media/image3.png"/><Relationship Id="rId85" Type="http://schemas.openxmlformats.org/officeDocument/2006/relationships/image" Target="media/image23.png"/><Relationship Id="rId88" Type="http://schemas.openxmlformats.org/officeDocument/2006/relationships/image" Target="media/image21.png"/><Relationship Id="rId87" Type="http://schemas.openxmlformats.org/officeDocument/2006/relationships/image" Target="media/image11.png"/><Relationship Id="rId89" Type="http://schemas.openxmlformats.org/officeDocument/2006/relationships/image" Target="media/image15.png"/><Relationship Id="rId80" Type="http://schemas.openxmlformats.org/officeDocument/2006/relationships/hyperlink" Target="https://doi.org/10.1016/B978-0-816065-7.00005-7" TargetMode="External"/><Relationship Id="rId82" Type="http://schemas.openxmlformats.org/officeDocument/2006/relationships/hyperlink" Target="https://pmc.ncbi.nlm.nih.gov/articles/PMC7484357/" TargetMode="External"/><Relationship Id="rId81" Type="http://schemas.openxmlformats.org/officeDocument/2006/relationships/hyperlink" Target="https://doi.org/10.1136/jech-2019-212738"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8.png"/><Relationship Id="rId5" Type="http://schemas.openxmlformats.org/officeDocument/2006/relationships/styles" Target="styles.xml"/><Relationship Id="rId6" Type="http://schemas.openxmlformats.org/officeDocument/2006/relationships/image" Target="media/image24.png"/><Relationship Id="rId7" Type="http://schemas.openxmlformats.org/officeDocument/2006/relationships/image" Target="media/image25.png"/><Relationship Id="rId8" Type="http://schemas.openxmlformats.org/officeDocument/2006/relationships/image" Target="media/image20.png"/><Relationship Id="rId73" Type="http://schemas.openxmlformats.org/officeDocument/2006/relationships/hyperlink" Target="https://doi.org/10.1177/1755738020964498" TargetMode="External"/><Relationship Id="rId72" Type="http://schemas.openxmlformats.org/officeDocument/2006/relationships/hyperlink" Target="https://doi.org/10.3390/children8090747" TargetMode="External"/><Relationship Id="rId75" Type="http://schemas.openxmlformats.org/officeDocument/2006/relationships/hyperlink" Target="https://www.researchgate.net/publication/379527000_The_Link_Between_Adverse_Childhood_Experiences_and_Mental_Health_in_Offenders_A_Systematic_Review" TargetMode="External"/><Relationship Id="rId74" Type="http://schemas.openxmlformats.org/officeDocument/2006/relationships/hyperlink" Target="https://doi.org/10.1016/B978-0-12-816065-7.00004-5" TargetMode="External"/><Relationship Id="rId77" Type="http://schemas.openxmlformats.org/officeDocument/2006/relationships/hyperlink" Target="https://doi.org/10.1017/S1474746419000149" TargetMode="External"/><Relationship Id="rId76" Type="http://schemas.openxmlformats.org/officeDocument/2006/relationships/hyperlink" Target="https://university.sopact.com" TargetMode="External"/><Relationship Id="rId79" Type="http://schemas.openxmlformats.org/officeDocument/2006/relationships/hyperlink" Target="https://cycj.org.uk/wp-content/uploads/2018/08/Adverse-Childhood-Experiences-in-high-risk_CYCJ-_Final-Version-proofed.pdf" TargetMode="External"/><Relationship Id="rId78" Type="http://schemas.openxmlformats.org/officeDocument/2006/relationships/hyperlink" Target="https://doi.org/10.1093/pubmed/fdz158" TargetMode="External"/><Relationship Id="rId71" Type="http://schemas.openxmlformats.org/officeDocument/2006/relationships/hyperlink" Target="https://www.scirp.org/reference/ReferencesPapers?ReferenceID=2397725" TargetMode="External"/><Relationship Id="rId70" Type="http://schemas.openxmlformats.org/officeDocument/2006/relationships/hyperlink" Target="https://www.researchgate.net/publication/330397979_The_prevalence_of_adverse_childhood_experiences_nationally_by_state_and_by_raceethnicity" TargetMode="External"/><Relationship Id="rId62" Type="http://schemas.openxmlformats.org/officeDocument/2006/relationships/hyperlink" Target="https://www.simplypsychology.org/sampling.html" TargetMode="External"/><Relationship Id="rId61" Type="http://schemas.openxmlformats.org/officeDocument/2006/relationships/hyperlink" Target="https://www.scribbr.co.uk/research-methods/sampling/" TargetMode="External"/><Relationship Id="rId64" Type="http://schemas.openxmlformats.org/officeDocument/2006/relationships/hyperlink" Target="https://doi.org/10.1001/jamapediatrics.2018.2537" TargetMode="External"/><Relationship Id="rId63" Type="http://schemas.openxmlformats.org/officeDocument/2006/relationships/hyperlink" Target="https://www.simplypsychology.org/bobo-doll.html" TargetMode="External"/><Relationship Id="rId66" Type="http://schemas.openxmlformats.org/officeDocument/2006/relationships/hyperlink" Target="https://mft.nhs.uk/rmch/services/camhs/young-people/adverse-childhood-experiences-aces-and-attachment/" TargetMode="External"/><Relationship Id="rId65" Type="http://schemas.openxmlformats.org/officeDocument/2006/relationships/hyperlink" Target="https://doi.org/10.3390/bs12060162" TargetMode="External"/><Relationship Id="rId68" Type="http://schemas.openxmlformats.org/officeDocument/2006/relationships/hyperlink" Target="https://doi.org/10.4103/picr.picr_140_23" TargetMode="External"/><Relationship Id="rId67" Type="http://schemas.openxmlformats.org/officeDocument/2006/relationships/hyperlink" Target="https://doi.org/10.1177/00111287241242478" TargetMode="External"/><Relationship Id="rId60" Type="http://schemas.openxmlformats.org/officeDocument/2006/relationships/hyperlink" Target="https://doi.org/10.1016/j.ijinfomgt.2023.102625" TargetMode="External"/><Relationship Id="rId69" Type="http://schemas.openxmlformats.org/officeDocument/2006/relationships/hyperlink" Target="https://www.nngroup.com/articles/open-ended-questions/" TargetMode="External"/><Relationship Id="rId51" Type="http://schemas.openxmlformats.org/officeDocument/2006/relationships/hyperlink" Target="https://doi.org/10.1371/journal.pmed.1003031" TargetMode="External"/><Relationship Id="rId50" Type="http://schemas.openxmlformats.org/officeDocument/2006/relationships/hyperlink" Target="http://dx.doi.org/10.5772/intechopen.1001823" TargetMode="External"/><Relationship Id="rId53" Type="http://schemas.openxmlformats.org/officeDocument/2006/relationships/hyperlink" Target="https://docs.google.com/document/u/0/d/1Ej_rZ2OGDjO3AbUyJhKbhZnYWuZiQimecdKw7k_dGCg/edit" TargetMode="External"/><Relationship Id="rId52" Type="http://schemas.openxmlformats.org/officeDocument/2006/relationships/hyperlink" Target="https://publications.aap.org" TargetMode="External"/><Relationship Id="rId55" Type="http://schemas.openxmlformats.org/officeDocument/2006/relationships/hyperlink" Target="https://doi.org/10.1371/journal.pmed.1003031" TargetMode="External"/><Relationship Id="rId54" Type="http://schemas.openxmlformats.org/officeDocument/2006/relationships/hyperlink" Target="https://doi.org/10.1016/j.chiabu.2016.11.005" TargetMode="External"/><Relationship Id="rId57" Type="http://schemas.openxmlformats.org/officeDocument/2006/relationships/hyperlink" Target="https://doi.org/10.1093/bjc/azab079" TargetMode="External"/><Relationship Id="rId56" Type="http://schemas.openxmlformats.org/officeDocument/2006/relationships/hyperlink" Target="https://www.taylorfrancis.com/chapters/edit/10.4324/9780367824471-28/questionnaires-janina-iwaniec" TargetMode="External"/><Relationship Id="rId59" Type="http://schemas.openxmlformats.org/officeDocument/2006/relationships/hyperlink" Target="https://www.health.harvard.edu/staying-healthy/understanding-the-stress-response" TargetMode="External"/><Relationship Id="rId58" Type="http://schemas.openxmlformats.org/officeDocument/2006/relationships/hyperlink" Target="https://doi.org/10.1080/0142159X.2020.1755030"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roximaNova-regular.ttf"/><Relationship Id="rId2" Type="http://schemas.openxmlformats.org/officeDocument/2006/relationships/font" Target="fonts/ProximaNova-bold.ttf"/><Relationship Id="rId3" Type="http://schemas.openxmlformats.org/officeDocument/2006/relationships/font" Target="fonts/ProximaNova-italic.ttf"/><Relationship Id="rId4" Type="http://schemas.openxmlformats.org/officeDocument/2006/relationships/font" Target="fonts/ProximaNova-boldItalic.ttf"/></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2.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 Id="rId2"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