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3D6107" w14:textId="77777777" w:rsidR="005A16C8" w:rsidRPr="00074402" w:rsidRDefault="005A16C8" w:rsidP="005A16C8">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3F5955D2" wp14:editId="613E21D1">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4C026FB" w14:textId="77777777" w:rsidR="005A16C8" w:rsidRPr="00074402" w:rsidRDefault="005A16C8" w:rsidP="005A16C8">
      <w:pPr>
        <w:spacing w:line="360" w:lineRule="auto"/>
        <w:rPr>
          <w:rFonts w:ascii="Arial" w:hAnsi="Arial" w:cs="Arial"/>
          <w:szCs w:val="24"/>
        </w:rPr>
      </w:pPr>
    </w:p>
    <w:p w14:paraId="1AA43212" w14:textId="77777777" w:rsidR="005A16C8" w:rsidRPr="00074402" w:rsidRDefault="005A16C8" w:rsidP="005A16C8">
      <w:pPr>
        <w:spacing w:line="360" w:lineRule="auto"/>
        <w:rPr>
          <w:rFonts w:ascii="Arial" w:hAnsi="Arial" w:cs="Arial"/>
          <w:szCs w:val="24"/>
        </w:rPr>
      </w:pPr>
    </w:p>
    <w:p w14:paraId="28218993" w14:textId="77777777" w:rsidR="005A16C8" w:rsidRPr="00074402" w:rsidRDefault="005A16C8" w:rsidP="005A16C8">
      <w:pPr>
        <w:spacing w:line="360" w:lineRule="auto"/>
        <w:rPr>
          <w:rFonts w:ascii="Arial" w:hAnsi="Arial" w:cs="Arial"/>
          <w:szCs w:val="24"/>
        </w:rPr>
      </w:pPr>
    </w:p>
    <w:p w14:paraId="29A78640" w14:textId="77777777" w:rsidR="005A16C8" w:rsidRDefault="005A16C8" w:rsidP="005A16C8">
      <w:pPr>
        <w:tabs>
          <w:tab w:val="left" w:pos="6540"/>
        </w:tabs>
        <w:spacing w:line="360" w:lineRule="auto"/>
        <w:rPr>
          <w:rFonts w:ascii="Arial" w:hAnsi="Arial" w:cs="Arial"/>
          <w:sz w:val="28"/>
          <w:szCs w:val="28"/>
        </w:rPr>
      </w:pPr>
    </w:p>
    <w:p w14:paraId="1AD6016C" w14:textId="77777777" w:rsidR="005A16C8" w:rsidRPr="005A16C8" w:rsidRDefault="005A16C8" w:rsidP="005A16C8">
      <w:pPr>
        <w:tabs>
          <w:tab w:val="left" w:pos="6540"/>
        </w:tabs>
        <w:spacing w:line="360" w:lineRule="auto"/>
        <w:rPr>
          <w:rFonts w:ascii="Arial" w:hAnsi="Arial" w:cs="Arial"/>
          <w:sz w:val="28"/>
          <w:szCs w:val="28"/>
          <w:lang w:val="en-GB"/>
        </w:rPr>
      </w:pPr>
      <w:bookmarkStart w:id="0" w:name="_Hlk119323191"/>
      <w:r w:rsidRPr="005A16C8">
        <w:rPr>
          <w:rFonts w:ascii="Arial" w:hAnsi="Arial" w:cs="Arial"/>
          <w:b/>
          <w:bCs/>
          <w:sz w:val="28"/>
          <w:szCs w:val="28"/>
          <w:lang w:val="en-GB"/>
        </w:rPr>
        <w:t>Student name</w:t>
      </w:r>
      <w:r w:rsidRPr="005A16C8">
        <w:rPr>
          <w:rFonts w:ascii="Arial" w:hAnsi="Arial" w:cs="Arial"/>
          <w:sz w:val="28"/>
          <w:szCs w:val="28"/>
          <w:lang w:val="en-GB"/>
        </w:rPr>
        <w:t>: Isabel Keller</w:t>
      </w:r>
    </w:p>
    <w:p w14:paraId="1F013A3E" w14:textId="77777777" w:rsidR="005A16C8" w:rsidRPr="00C83A82" w:rsidRDefault="005A16C8" w:rsidP="005A16C8">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Pr>
          <w:rFonts w:ascii="Arial" w:hAnsi="Arial" w:cs="Arial"/>
          <w:sz w:val="28"/>
          <w:szCs w:val="28"/>
          <w:lang w:val="nl-NL"/>
        </w:rPr>
        <w:t>2516809</w:t>
      </w:r>
    </w:p>
    <w:p w14:paraId="0D24243C" w14:textId="77777777" w:rsidR="005A16C8" w:rsidRPr="00C83A82" w:rsidRDefault="005A16C8" w:rsidP="005A16C8">
      <w:pPr>
        <w:tabs>
          <w:tab w:val="left" w:pos="6540"/>
        </w:tabs>
        <w:spacing w:line="360" w:lineRule="auto"/>
        <w:rPr>
          <w:rFonts w:ascii="Arial" w:hAnsi="Arial" w:cs="Arial"/>
          <w:sz w:val="28"/>
          <w:szCs w:val="28"/>
          <w:lang w:val="nl-NL"/>
        </w:rPr>
      </w:pPr>
    </w:p>
    <w:p w14:paraId="3E8EBEC1" w14:textId="77777777" w:rsidR="005A16C8" w:rsidRPr="00C83A82" w:rsidRDefault="005A16C8" w:rsidP="005A16C8">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w:t>
      </w:r>
      <w:r>
        <w:rPr>
          <w:rFonts w:ascii="Arial" w:hAnsi="Arial" w:cs="Arial"/>
          <w:sz w:val="28"/>
          <w:szCs w:val="28"/>
          <w:lang w:val="nl-NL"/>
        </w:rPr>
        <w:t>Introdution to</w:t>
      </w:r>
      <w:r w:rsidRPr="00C83A82">
        <w:rPr>
          <w:rFonts w:ascii="Arial" w:hAnsi="Arial" w:cs="Arial"/>
          <w:sz w:val="28"/>
          <w:szCs w:val="28"/>
          <w:lang w:val="nl-NL"/>
        </w:rPr>
        <w:t xml:space="preserve"> </w:t>
      </w:r>
      <w:r>
        <w:rPr>
          <w:rFonts w:ascii="Arial" w:hAnsi="Arial" w:cs="Arial"/>
          <w:sz w:val="28"/>
          <w:szCs w:val="28"/>
          <w:lang w:val="nl-NL"/>
        </w:rPr>
        <w:t>Health and Social Care</w:t>
      </w:r>
    </w:p>
    <w:p w14:paraId="0538CB5B" w14:textId="77777777" w:rsidR="005A16C8" w:rsidRPr="005A16C8" w:rsidRDefault="005A16C8" w:rsidP="005A16C8">
      <w:pPr>
        <w:tabs>
          <w:tab w:val="left" w:pos="6540"/>
        </w:tabs>
        <w:spacing w:line="360" w:lineRule="auto"/>
        <w:rPr>
          <w:rFonts w:ascii="Arial" w:hAnsi="Arial" w:cs="Arial"/>
          <w:sz w:val="28"/>
          <w:szCs w:val="28"/>
          <w:lang w:val="en-GB"/>
        </w:rPr>
      </w:pPr>
      <w:r w:rsidRPr="005A16C8">
        <w:rPr>
          <w:rFonts w:ascii="Arial" w:hAnsi="Arial" w:cs="Arial"/>
          <w:b/>
          <w:bCs/>
          <w:sz w:val="28"/>
          <w:szCs w:val="28"/>
          <w:lang w:val="en-GB"/>
        </w:rPr>
        <w:t xml:space="preserve">Module </w:t>
      </w:r>
      <w:proofErr w:type="spellStart"/>
      <w:proofErr w:type="gramStart"/>
      <w:r w:rsidRPr="005A16C8">
        <w:rPr>
          <w:rFonts w:ascii="Arial" w:hAnsi="Arial" w:cs="Arial"/>
          <w:b/>
          <w:bCs/>
          <w:sz w:val="28"/>
          <w:szCs w:val="28"/>
          <w:lang w:val="en-GB"/>
        </w:rPr>
        <w:t>code</w:t>
      </w:r>
      <w:r w:rsidRPr="005A16C8">
        <w:rPr>
          <w:rFonts w:ascii="Arial" w:hAnsi="Arial" w:cs="Arial"/>
          <w:sz w:val="28"/>
          <w:szCs w:val="28"/>
          <w:lang w:val="en-GB"/>
        </w:rPr>
        <w:t>:LCHS</w:t>
      </w:r>
      <w:proofErr w:type="spellEnd"/>
      <w:proofErr w:type="gramEnd"/>
      <w:r w:rsidRPr="005A16C8">
        <w:rPr>
          <w:rFonts w:ascii="Arial" w:hAnsi="Arial" w:cs="Arial"/>
          <w:sz w:val="28"/>
          <w:szCs w:val="28"/>
          <w:lang w:val="en-GB"/>
        </w:rPr>
        <w:t xml:space="preserve"> 4003_London</w:t>
      </w:r>
    </w:p>
    <w:p w14:paraId="6EDE2258" w14:textId="77777777" w:rsidR="005A16C8" w:rsidRPr="005A16C8" w:rsidRDefault="005A16C8" w:rsidP="005A16C8">
      <w:pPr>
        <w:rPr>
          <w:rFonts w:ascii="Arial" w:hAnsi="Arial" w:cs="Arial"/>
          <w:b/>
          <w:bCs/>
          <w:sz w:val="28"/>
          <w:szCs w:val="28"/>
          <w:lang w:val="en-GB"/>
        </w:rPr>
      </w:pPr>
      <w:r w:rsidRPr="005A16C8">
        <w:rPr>
          <w:rFonts w:ascii="Arial" w:hAnsi="Arial" w:cs="Arial"/>
          <w:b/>
          <w:bCs/>
          <w:sz w:val="28"/>
          <w:szCs w:val="28"/>
          <w:lang w:val="en-GB"/>
        </w:rPr>
        <w:t>Lecturer name</w:t>
      </w:r>
      <w:r w:rsidRPr="005A16C8">
        <w:rPr>
          <w:lang w:val="en-GB"/>
        </w:rPr>
        <w:t xml:space="preserve">: </w:t>
      </w:r>
      <w:r w:rsidRPr="005A16C8">
        <w:rPr>
          <w:sz w:val="28"/>
          <w:szCs w:val="28"/>
          <w:lang w:val="en-GB"/>
        </w:rPr>
        <w:t>Muhammad</w:t>
      </w:r>
      <w:bookmarkEnd w:id="0"/>
      <w:r w:rsidRPr="005A16C8">
        <w:rPr>
          <w:sz w:val="28"/>
          <w:szCs w:val="28"/>
          <w:lang w:val="en-GB"/>
        </w:rPr>
        <w:t xml:space="preserve"> </w:t>
      </w:r>
      <w:proofErr w:type="spellStart"/>
      <w:r w:rsidRPr="005A16C8">
        <w:rPr>
          <w:sz w:val="28"/>
          <w:szCs w:val="28"/>
          <w:lang w:val="en-GB"/>
        </w:rPr>
        <w:t>Aliyi</w:t>
      </w:r>
      <w:proofErr w:type="spellEnd"/>
    </w:p>
    <w:p w14:paraId="5AD88453" w14:textId="77777777" w:rsidR="005A16C8" w:rsidRPr="005A16C8" w:rsidRDefault="005A16C8" w:rsidP="005A16C8">
      <w:pPr>
        <w:rPr>
          <w:lang w:val="en-GB"/>
        </w:rPr>
        <w:sectPr w:rsidR="005A16C8" w:rsidRPr="005A16C8">
          <w:headerReference w:type="default" r:id="rId10"/>
          <w:footerReference w:type="default" r:id="rId11"/>
          <w:pgSz w:w="11906" w:h="16838"/>
          <w:pgMar w:top="1440" w:right="1440" w:bottom="1440" w:left="1440" w:header="708" w:footer="708" w:gutter="0"/>
          <w:cols w:space="708"/>
          <w:docGrid w:linePitch="360"/>
        </w:sectPr>
      </w:pPr>
    </w:p>
    <w:p w14:paraId="6D0E937F" w14:textId="77777777" w:rsidR="005A16C8" w:rsidRDefault="005A16C8" w:rsidP="00D15B70">
      <w:pPr>
        <w:spacing w:before="100" w:beforeAutospacing="1" w:after="100" w:afterAutospacing="1" w:line="240" w:lineRule="auto"/>
        <w:rPr>
          <w:rFonts w:ascii="Arial" w:eastAsia="Times New Roman" w:hAnsi="Arial" w:cs="Arial"/>
          <w:lang w:val="en-GB" w:eastAsia="en-GB"/>
        </w:rPr>
      </w:pPr>
    </w:p>
    <w:sdt>
      <w:sdtPr>
        <w:rPr>
          <w:rFonts w:asciiTheme="minorHAnsi" w:eastAsiaTheme="minorHAnsi" w:hAnsiTheme="minorHAnsi" w:cstheme="minorBidi"/>
          <w:color w:val="auto"/>
          <w:sz w:val="22"/>
          <w:szCs w:val="22"/>
          <w:lang w:val="pt-BR" w:eastAsia="en-US"/>
        </w:rPr>
        <w:id w:val="1672444902"/>
        <w:docPartObj>
          <w:docPartGallery w:val="Table of Contents"/>
          <w:docPartUnique/>
        </w:docPartObj>
      </w:sdtPr>
      <w:sdtContent>
        <w:p w14:paraId="13A8D790" w14:textId="2485B1FF" w:rsidR="005A16C8" w:rsidRPr="00857B28" w:rsidRDefault="00857B28">
          <w:pPr>
            <w:pStyle w:val="CabealhodoSumrio"/>
            <w:rPr>
              <w:b/>
              <w:bCs/>
              <w:color w:val="auto"/>
              <w:lang w:val="pt-BR"/>
            </w:rPr>
          </w:pPr>
          <w:r w:rsidRPr="00857B28">
            <w:rPr>
              <w:color w:val="auto"/>
              <w:lang w:val="pt-BR"/>
            </w:rPr>
            <w:t xml:space="preserve"> </w:t>
          </w:r>
          <w:proofErr w:type="spellStart"/>
          <w:r w:rsidRPr="00857B28">
            <w:rPr>
              <w:b/>
              <w:bCs/>
              <w:color w:val="auto"/>
              <w:lang w:val="pt-BR"/>
            </w:rPr>
            <w:t>Table</w:t>
          </w:r>
          <w:proofErr w:type="spellEnd"/>
          <w:r w:rsidRPr="00857B28">
            <w:rPr>
              <w:b/>
              <w:bCs/>
              <w:color w:val="auto"/>
              <w:lang w:val="pt-BR"/>
            </w:rPr>
            <w:t xml:space="preserve"> </w:t>
          </w:r>
          <w:proofErr w:type="spellStart"/>
          <w:r w:rsidRPr="00857B28">
            <w:rPr>
              <w:b/>
              <w:bCs/>
              <w:color w:val="auto"/>
              <w:lang w:val="pt-BR"/>
            </w:rPr>
            <w:t>of</w:t>
          </w:r>
          <w:proofErr w:type="spellEnd"/>
          <w:r w:rsidRPr="00857B28">
            <w:rPr>
              <w:b/>
              <w:bCs/>
              <w:color w:val="auto"/>
              <w:lang w:val="pt-BR"/>
            </w:rPr>
            <w:t xml:space="preserve"> </w:t>
          </w:r>
          <w:proofErr w:type="spellStart"/>
          <w:r w:rsidRPr="00857B28">
            <w:rPr>
              <w:b/>
              <w:bCs/>
              <w:color w:val="auto"/>
              <w:lang w:val="pt-BR"/>
            </w:rPr>
            <w:t>contents</w:t>
          </w:r>
          <w:proofErr w:type="spellEnd"/>
        </w:p>
        <w:p w14:paraId="2D9A842C" w14:textId="77777777" w:rsidR="005A16C8" w:rsidRPr="00857B28" w:rsidRDefault="005A16C8" w:rsidP="005A16C8">
          <w:pPr>
            <w:rPr>
              <w:rFonts w:ascii="Arial" w:hAnsi="Arial" w:cs="Arial"/>
              <w:b/>
              <w:bCs/>
              <w:lang w:eastAsia="en-GB"/>
            </w:rPr>
          </w:pPr>
        </w:p>
        <w:p w14:paraId="550383C7" w14:textId="0C8D7025" w:rsidR="005A16C8" w:rsidRPr="00857B28" w:rsidRDefault="005A16C8">
          <w:pPr>
            <w:pStyle w:val="Sumrio3"/>
            <w:tabs>
              <w:tab w:val="right" w:leader="dot" w:pos="8494"/>
            </w:tabs>
            <w:rPr>
              <w:rStyle w:val="Hyperlink"/>
              <w:rFonts w:ascii="Arial" w:hAnsi="Arial" w:cs="Arial"/>
              <w:b/>
              <w:bCs/>
              <w:noProof/>
            </w:rPr>
          </w:pPr>
          <w:r w:rsidRPr="00857B28">
            <w:rPr>
              <w:rFonts w:ascii="Arial" w:hAnsi="Arial" w:cs="Arial"/>
              <w:b/>
              <w:bCs/>
            </w:rPr>
            <w:fldChar w:fldCharType="begin"/>
          </w:r>
          <w:r w:rsidRPr="00857B28">
            <w:rPr>
              <w:rFonts w:ascii="Arial" w:hAnsi="Arial" w:cs="Arial"/>
              <w:b/>
              <w:bCs/>
            </w:rPr>
            <w:instrText xml:space="preserve"> TOC \o "1-3" \h \z \u </w:instrText>
          </w:r>
          <w:r w:rsidRPr="00857B28">
            <w:rPr>
              <w:rFonts w:ascii="Arial" w:hAnsi="Arial" w:cs="Arial"/>
              <w:b/>
              <w:bCs/>
            </w:rPr>
            <w:fldChar w:fldCharType="separate"/>
          </w:r>
          <w:hyperlink w:anchor="_Toc227432818" w:history="1">
            <w:r w:rsidRPr="00857B28">
              <w:rPr>
                <w:rStyle w:val="Hyperlink"/>
                <w:rFonts w:ascii="Arial" w:eastAsia="Times New Roman" w:hAnsi="Arial" w:cs="Arial"/>
                <w:b/>
                <w:bCs/>
                <w:noProof/>
                <w:lang w:val="en-GB" w:eastAsia="en-GB"/>
              </w:rPr>
              <w:t>1 – The importance of effective communication</w:t>
            </w:r>
            <w:r w:rsidRPr="00857B28">
              <w:rPr>
                <w:rFonts w:ascii="Arial" w:hAnsi="Arial" w:cs="Arial"/>
                <w:b/>
                <w:bCs/>
                <w:noProof/>
                <w:webHidden/>
              </w:rPr>
              <w:tab/>
            </w:r>
            <w:r w:rsidRPr="00857B28">
              <w:rPr>
                <w:rFonts w:ascii="Arial" w:hAnsi="Arial" w:cs="Arial"/>
                <w:b/>
                <w:bCs/>
                <w:noProof/>
                <w:webHidden/>
              </w:rPr>
              <w:fldChar w:fldCharType="begin"/>
            </w:r>
            <w:r w:rsidRPr="00857B28">
              <w:rPr>
                <w:rFonts w:ascii="Arial" w:hAnsi="Arial" w:cs="Arial"/>
                <w:b/>
                <w:bCs/>
                <w:noProof/>
                <w:webHidden/>
              </w:rPr>
              <w:instrText xml:space="preserve"> PAGEREF _Toc227432818 \h </w:instrText>
            </w:r>
            <w:r w:rsidRPr="00857B28">
              <w:rPr>
                <w:rFonts w:ascii="Arial" w:hAnsi="Arial" w:cs="Arial"/>
                <w:b/>
                <w:bCs/>
                <w:noProof/>
                <w:webHidden/>
              </w:rPr>
            </w:r>
            <w:r w:rsidRPr="00857B28">
              <w:rPr>
                <w:rFonts w:ascii="Arial" w:hAnsi="Arial" w:cs="Arial"/>
                <w:b/>
                <w:bCs/>
                <w:noProof/>
                <w:webHidden/>
              </w:rPr>
              <w:fldChar w:fldCharType="separate"/>
            </w:r>
            <w:r w:rsidRPr="00857B28">
              <w:rPr>
                <w:rFonts w:ascii="Arial" w:hAnsi="Arial" w:cs="Arial"/>
                <w:b/>
                <w:bCs/>
                <w:noProof/>
                <w:webHidden/>
              </w:rPr>
              <w:t>3</w:t>
            </w:r>
            <w:r w:rsidRPr="00857B28">
              <w:rPr>
                <w:rFonts w:ascii="Arial" w:hAnsi="Arial" w:cs="Arial"/>
                <w:b/>
                <w:bCs/>
                <w:noProof/>
                <w:webHidden/>
              </w:rPr>
              <w:fldChar w:fldCharType="end"/>
            </w:r>
          </w:hyperlink>
        </w:p>
        <w:p w14:paraId="29140579" w14:textId="77777777" w:rsidR="005A16C8" w:rsidRPr="00857B28" w:rsidRDefault="005A16C8" w:rsidP="005A16C8">
          <w:pPr>
            <w:rPr>
              <w:rFonts w:ascii="Arial" w:hAnsi="Arial" w:cs="Arial"/>
              <w:b/>
              <w:bCs/>
            </w:rPr>
          </w:pPr>
        </w:p>
        <w:p w14:paraId="02E35A97" w14:textId="39634A92" w:rsidR="005A16C8" w:rsidRPr="00857B28" w:rsidRDefault="005A16C8">
          <w:pPr>
            <w:pStyle w:val="Sumrio3"/>
            <w:tabs>
              <w:tab w:val="right" w:leader="dot" w:pos="8494"/>
            </w:tabs>
            <w:rPr>
              <w:rStyle w:val="Hyperlink"/>
              <w:rFonts w:ascii="Arial" w:hAnsi="Arial" w:cs="Arial"/>
              <w:b/>
              <w:bCs/>
              <w:noProof/>
            </w:rPr>
          </w:pPr>
          <w:hyperlink w:anchor="_Toc227432819" w:history="1">
            <w:r w:rsidRPr="00857B28">
              <w:rPr>
                <w:rStyle w:val="Hyperlink"/>
                <w:rFonts w:ascii="Arial" w:eastAsia="Times New Roman" w:hAnsi="Arial" w:cs="Arial"/>
                <w:b/>
                <w:bCs/>
                <w:noProof/>
                <w:lang w:val="en-GB" w:eastAsia="en-GB"/>
              </w:rPr>
              <w:t>2 – Administrative skills</w:t>
            </w:r>
            <w:r w:rsidRPr="00857B28">
              <w:rPr>
                <w:rFonts w:ascii="Arial" w:hAnsi="Arial" w:cs="Arial"/>
                <w:b/>
                <w:bCs/>
                <w:noProof/>
                <w:webHidden/>
              </w:rPr>
              <w:tab/>
            </w:r>
            <w:r w:rsidRPr="00857B28">
              <w:rPr>
                <w:rFonts w:ascii="Arial" w:hAnsi="Arial" w:cs="Arial"/>
                <w:b/>
                <w:bCs/>
                <w:noProof/>
                <w:webHidden/>
              </w:rPr>
              <w:fldChar w:fldCharType="begin"/>
            </w:r>
            <w:r w:rsidRPr="00857B28">
              <w:rPr>
                <w:rFonts w:ascii="Arial" w:hAnsi="Arial" w:cs="Arial"/>
                <w:b/>
                <w:bCs/>
                <w:noProof/>
                <w:webHidden/>
              </w:rPr>
              <w:instrText xml:space="preserve"> PAGEREF _Toc227432819 \h </w:instrText>
            </w:r>
            <w:r w:rsidRPr="00857B28">
              <w:rPr>
                <w:rFonts w:ascii="Arial" w:hAnsi="Arial" w:cs="Arial"/>
                <w:b/>
                <w:bCs/>
                <w:noProof/>
                <w:webHidden/>
              </w:rPr>
            </w:r>
            <w:r w:rsidRPr="00857B28">
              <w:rPr>
                <w:rFonts w:ascii="Arial" w:hAnsi="Arial" w:cs="Arial"/>
                <w:b/>
                <w:bCs/>
                <w:noProof/>
                <w:webHidden/>
              </w:rPr>
              <w:fldChar w:fldCharType="separate"/>
            </w:r>
            <w:r w:rsidRPr="00857B28">
              <w:rPr>
                <w:rFonts w:ascii="Arial" w:hAnsi="Arial" w:cs="Arial"/>
                <w:b/>
                <w:bCs/>
                <w:noProof/>
                <w:webHidden/>
              </w:rPr>
              <w:t>4</w:t>
            </w:r>
            <w:r w:rsidRPr="00857B28">
              <w:rPr>
                <w:rFonts w:ascii="Arial" w:hAnsi="Arial" w:cs="Arial"/>
                <w:b/>
                <w:bCs/>
                <w:noProof/>
                <w:webHidden/>
              </w:rPr>
              <w:fldChar w:fldCharType="end"/>
            </w:r>
          </w:hyperlink>
        </w:p>
        <w:p w14:paraId="3130A6B2" w14:textId="77777777" w:rsidR="005A16C8" w:rsidRPr="00857B28" w:rsidRDefault="005A16C8" w:rsidP="005A16C8">
          <w:pPr>
            <w:rPr>
              <w:rFonts w:ascii="Arial" w:hAnsi="Arial" w:cs="Arial"/>
              <w:b/>
              <w:bCs/>
            </w:rPr>
          </w:pPr>
        </w:p>
        <w:p w14:paraId="6716F88B" w14:textId="3277C478" w:rsidR="005A16C8" w:rsidRPr="00857B28" w:rsidRDefault="005A16C8">
          <w:pPr>
            <w:pStyle w:val="Sumrio3"/>
            <w:tabs>
              <w:tab w:val="right" w:leader="dot" w:pos="8494"/>
            </w:tabs>
            <w:rPr>
              <w:rStyle w:val="Hyperlink"/>
              <w:rFonts w:ascii="Arial" w:hAnsi="Arial" w:cs="Arial"/>
              <w:b/>
              <w:bCs/>
              <w:noProof/>
            </w:rPr>
          </w:pPr>
          <w:hyperlink w:anchor="_Toc227432820" w:history="1">
            <w:r w:rsidRPr="00857B28">
              <w:rPr>
                <w:rStyle w:val="Hyperlink"/>
                <w:rFonts w:ascii="Arial" w:eastAsia="Times New Roman" w:hAnsi="Arial" w:cs="Arial"/>
                <w:b/>
                <w:bCs/>
                <w:noProof/>
                <w:lang w:val="en-GB" w:eastAsia="en-GB"/>
              </w:rPr>
              <w:t>3 – Collaborative Work</w:t>
            </w:r>
            <w:r w:rsidRPr="00857B28">
              <w:rPr>
                <w:rFonts w:ascii="Arial" w:hAnsi="Arial" w:cs="Arial"/>
                <w:b/>
                <w:bCs/>
                <w:noProof/>
                <w:webHidden/>
              </w:rPr>
              <w:tab/>
            </w:r>
            <w:r w:rsidRPr="00857B28">
              <w:rPr>
                <w:rFonts w:ascii="Arial" w:hAnsi="Arial" w:cs="Arial"/>
                <w:b/>
                <w:bCs/>
                <w:noProof/>
                <w:webHidden/>
              </w:rPr>
              <w:fldChar w:fldCharType="begin"/>
            </w:r>
            <w:r w:rsidRPr="00857B28">
              <w:rPr>
                <w:rFonts w:ascii="Arial" w:hAnsi="Arial" w:cs="Arial"/>
                <w:b/>
                <w:bCs/>
                <w:noProof/>
                <w:webHidden/>
              </w:rPr>
              <w:instrText xml:space="preserve"> PAGEREF _Toc227432820 \h </w:instrText>
            </w:r>
            <w:r w:rsidRPr="00857B28">
              <w:rPr>
                <w:rFonts w:ascii="Arial" w:hAnsi="Arial" w:cs="Arial"/>
                <w:b/>
                <w:bCs/>
                <w:noProof/>
                <w:webHidden/>
              </w:rPr>
            </w:r>
            <w:r w:rsidRPr="00857B28">
              <w:rPr>
                <w:rFonts w:ascii="Arial" w:hAnsi="Arial" w:cs="Arial"/>
                <w:b/>
                <w:bCs/>
                <w:noProof/>
                <w:webHidden/>
              </w:rPr>
              <w:fldChar w:fldCharType="separate"/>
            </w:r>
            <w:r w:rsidRPr="00857B28">
              <w:rPr>
                <w:rFonts w:ascii="Arial" w:hAnsi="Arial" w:cs="Arial"/>
                <w:b/>
                <w:bCs/>
                <w:noProof/>
                <w:webHidden/>
              </w:rPr>
              <w:t>4</w:t>
            </w:r>
            <w:r w:rsidRPr="00857B28">
              <w:rPr>
                <w:rFonts w:ascii="Arial" w:hAnsi="Arial" w:cs="Arial"/>
                <w:b/>
                <w:bCs/>
                <w:noProof/>
                <w:webHidden/>
              </w:rPr>
              <w:fldChar w:fldCharType="end"/>
            </w:r>
          </w:hyperlink>
        </w:p>
        <w:p w14:paraId="37B90636" w14:textId="77777777" w:rsidR="005A16C8" w:rsidRPr="00857B28" w:rsidRDefault="005A16C8" w:rsidP="005A16C8">
          <w:pPr>
            <w:rPr>
              <w:rFonts w:ascii="Arial" w:hAnsi="Arial" w:cs="Arial"/>
              <w:b/>
              <w:bCs/>
            </w:rPr>
          </w:pPr>
        </w:p>
        <w:p w14:paraId="7749D459" w14:textId="4F4692D3" w:rsidR="005A16C8" w:rsidRPr="00857B28" w:rsidRDefault="00BC770F">
          <w:pPr>
            <w:pStyle w:val="Sumrio3"/>
            <w:tabs>
              <w:tab w:val="right" w:leader="dot" w:pos="8494"/>
            </w:tabs>
            <w:rPr>
              <w:rStyle w:val="Hyperlink"/>
              <w:rFonts w:ascii="Arial" w:hAnsi="Arial" w:cs="Arial"/>
              <w:b/>
              <w:bCs/>
              <w:noProof/>
            </w:rPr>
          </w:pPr>
          <w:r>
            <w:t xml:space="preserve">  </w:t>
          </w:r>
          <w:r w:rsidR="000D16FA">
            <w:t xml:space="preserve"> </w:t>
          </w:r>
          <w:r>
            <w:t xml:space="preserve"> </w:t>
          </w:r>
          <w:hyperlink w:anchor="_Toc227432821" w:history="1">
            <w:r w:rsidR="005A16C8" w:rsidRPr="00857B28">
              <w:rPr>
                <w:rStyle w:val="Hyperlink"/>
                <w:rFonts w:ascii="Arial" w:eastAsia="Times New Roman" w:hAnsi="Arial" w:cs="Arial"/>
                <w:b/>
                <w:bCs/>
                <w:noProof/>
                <w:lang w:val="en-GB" w:eastAsia="en-GB"/>
              </w:rPr>
              <w:t>3.1 Approaches to Fostering Effective Collaboration</w:t>
            </w:r>
            <w:r>
              <w:rPr>
                <w:rFonts w:ascii="Arial" w:hAnsi="Arial" w:cs="Arial"/>
                <w:b/>
                <w:bCs/>
                <w:noProof/>
                <w:webHidden/>
              </w:rPr>
              <w:t>...................................</w:t>
            </w:r>
          </w:hyperlink>
          <w:proofErr w:type="gramStart"/>
          <w:r w:rsidR="000D16FA">
            <w:t>..</w:t>
          </w:r>
          <w:proofErr w:type="gramEnd"/>
          <w:r w:rsidR="000D16FA">
            <w:t>5</w:t>
          </w:r>
        </w:p>
        <w:p w14:paraId="61111EBA" w14:textId="77777777" w:rsidR="005A16C8" w:rsidRPr="00857B28" w:rsidRDefault="005A16C8" w:rsidP="005A16C8">
          <w:pPr>
            <w:rPr>
              <w:rFonts w:ascii="Arial" w:hAnsi="Arial" w:cs="Arial"/>
              <w:b/>
              <w:bCs/>
            </w:rPr>
          </w:pPr>
        </w:p>
        <w:p w14:paraId="6E18F20B" w14:textId="280608D3" w:rsidR="005A16C8" w:rsidRPr="00857B28" w:rsidRDefault="005A16C8" w:rsidP="005A16C8">
          <w:pPr>
            <w:rPr>
              <w:rFonts w:ascii="Arial" w:hAnsi="Arial" w:cs="Arial"/>
              <w:b/>
              <w:bCs/>
            </w:rPr>
          </w:pPr>
          <w:r w:rsidRPr="00857B28">
            <w:rPr>
              <w:rFonts w:ascii="Arial" w:hAnsi="Arial" w:cs="Arial"/>
              <w:b/>
              <w:bCs/>
            </w:rPr>
            <w:t xml:space="preserve">        4- - Conclusion......................................................................................................5</w:t>
          </w:r>
        </w:p>
        <w:p w14:paraId="5A9553FC" w14:textId="2DC3C1B1" w:rsidR="005A16C8" w:rsidRPr="00857B28" w:rsidRDefault="005A16C8" w:rsidP="005A16C8">
          <w:pPr>
            <w:rPr>
              <w:rFonts w:ascii="Arial" w:hAnsi="Arial" w:cs="Arial"/>
              <w:b/>
              <w:bCs/>
            </w:rPr>
          </w:pPr>
        </w:p>
        <w:p w14:paraId="49EA604B" w14:textId="0A8D5974" w:rsidR="005A16C8" w:rsidRPr="00857B28" w:rsidRDefault="005A16C8" w:rsidP="005A16C8">
          <w:pPr>
            <w:rPr>
              <w:rFonts w:ascii="Arial" w:hAnsi="Arial" w:cs="Arial"/>
              <w:b/>
              <w:bCs/>
            </w:rPr>
          </w:pPr>
          <w:r w:rsidRPr="00857B28">
            <w:rPr>
              <w:rFonts w:ascii="Arial" w:hAnsi="Arial" w:cs="Arial"/>
              <w:b/>
              <w:bCs/>
            </w:rPr>
            <w:t xml:space="preserve">        5 - </w:t>
          </w:r>
          <w:proofErr w:type="spellStart"/>
          <w:r w:rsidRPr="00857B28">
            <w:rPr>
              <w:rFonts w:ascii="Arial" w:hAnsi="Arial" w:cs="Arial"/>
              <w:b/>
              <w:bCs/>
            </w:rPr>
            <w:t>Reference</w:t>
          </w:r>
          <w:proofErr w:type="spellEnd"/>
          <w:r w:rsidRPr="00857B28">
            <w:rPr>
              <w:rFonts w:ascii="Arial" w:hAnsi="Arial" w:cs="Arial"/>
              <w:b/>
              <w:bCs/>
            </w:rPr>
            <w:t xml:space="preserve"> List..................................................................................................6</w:t>
          </w:r>
        </w:p>
        <w:p w14:paraId="4F625D3E" w14:textId="4B019B1C" w:rsidR="005A16C8" w:rsidRPr="00857B28" w:rsidRDefault="005A16C8">
          <w:r w:rsidRPr="00857B28">
            <w:rPr>
              <w:rFonts w:ascii="Arial" w:hAnsi="Arial" w:cs="Arial"/>
              <w:b/>
              <w:bCs/>
            </w:rPr>
            <w:fldChar w:fldCharType="end"/>
          </w:r>
        </w:p>
      </w:sdtContent>
    </w:sdt>
    <w:p w14:paraId="2156B65C" w14:textId="3A1A14A3" w:rsidR="00D15B70" w:rsidRDefault="00D15B70" w:rsidP="00D15B70">
      <w:pPr>
        <w:spacing w:before="100" w:beforeAutospacing="1" w:after="100" w:afterAutospacing="1" w:line="240" w:lineRule="auto"/>
        <w:rPr>
          <w:rFonts w:ascii="Arial" w:eastAsia="Times New Roman" w:hAnsi="Arial" w:cs="Arial"/>
          <w:lang w:val="en-GB" w:eastAsia="en-GB"/>
        </w:rPr>
      </w:pPr>
    </w:p>
    <w:p w14:paraId="15967301" w14:textId="47C6B345" w:rsidR="005A16C8" w:rsidRDefault="005A16C8" w:rsidP="00D15B70">
      <w:pPr>
        <w:spacing w:before="100" w:beforeAutospacing="1" w:after="100" w:afterAutospacing="1" w:line="240" w:lineRule="auto"/>
        <w:rPr>
          <w:rFonts w:ascii="Arial" w:eastAsia="Times New Roman" w:hAnsi="Arial" w:cs="Arial"/>
          <w:lang w:val="en-GB" w:eastAsia="en-GB"/>
        </w:rPr>
      </w:pPr>
    </w:p>
    <w:p w14:paraId="2CD849F7" w14:textId="009A51CA" w:rsidR="005A16C8" w:rsidRDefault="005A16C8" w:rsidP="00D15B70">
      <w:pPr>
        <w:spacing w:before="100" w:beforeAutospacing="1" w:after="100" w:afterAutospacing="1" w:line="240" w:lineRule="auto"/>
        <w:rPr>
          <w:rFonts w:ascii="Arial" w:eastAsia="Times New Roman" w:hAnsi="Arial" w:cs="Arial"/>
          <w:lang w:val="en-GB" w:eastAsia="en-GB"/>
        </w:rPr>
      </w:pPr>
    </w:p>
    <w:p w14:paraId="3B4069AE" w14:textId="31231400" w:rsidR="005A16C8" w:rsidRDefault="005A16C8" w:rsidP="00D15B70">
      <w:pPr>
        <w:spacing w:before="100" w:beforeAutospacing="1" w:after="100" w:afterAutospacing="1" w:line="240" w:lineRule="auto"/>
        <w:rPr>
          <w:rFonts w:ascii="Arial" w:eastAsia="Times New Roman" w:hAnsi="Arial" w:cs="Arial"/>
          <w:lang w:val="en-GB" w:eastAsia="en-GB"/>
        </w:rPr>
      </w:pPr>
    </w:p>
    <w:p w14:paraId="29C3167F" w14:textId="3C42DF74" w:rsidR="005A16C8" w:rsidRDefault="005A16C8" w:rsidP="00D15B70">
      <w:pPr>
        <w:spacing w:before="100" w:beforeAutospacing="1" w:after="100" w:afterAutospacing="1" w:line="240" w:lineRule="auto"/>
        <w:rPr>
          <w:rFonts w:ascii="Arial" w:eastAsia="Times New Roman" w:hAnsi="Arial" w:cs="Arial"/>
          <w:lang w:val="en-GB" w:eastAsia="en-GB"/>
        </w:rPr>
      </w:pPr>
    </w:p>
    <w:p w14:paraId="6C832C65" w14:textId="7F4B14ED" w:rsidR="005A16C8" w:rsidRDefault="005A16C8" w:rsidP="00D15B70">
      <w:pPr>
        <w:spacing w:before="100" w:beforeAutospacing="1" w:after="100" w:afterAutospacing="1" w:line="240" w:lineRule="auto"/>
        <w:rPr>
          <w:rFonts w:ascii="Arial" w:eastAsia="Times New Roman" w:hAnsi="Arial" w:cs="Arial"/>
          <w:lang w:val="en-GB" w:eastAsia="en-GB"/>
        </w:rPr>
      </w:pPr>
    </w:p>
    <w:p w14:paraId="7E6EBA36" w14:textId="78EA9C08" w:rsidR="005A16C8" w:rsidRDefault="005A16C8" w:rsidP="00D15B70">
      <w:pPr>
        <w:spacing w:before="100" w:beforeAutospacing="1" w:after="100" w:afterAutospacing="1" w:line="240" w:lineRule="auto"/>
        <w:rPr>
          <w:rFonts w:ascii="Arial" w:eastAsia="Times New Roman" w:hAnsi="Arial" w:cs="Arial"/>
          <w:lang w:val="en-GB" w:eastAsia="en-GB"/>
        </w:rPr>
      </w:pPr>
    </w:p>
    <w:p w14:paraId="5B70C6D5" w14:textId="1088B0D3" w:rsidR="005A16C8" w:rsidRDefault="005A16C8" w:rsidP="00D15B70">
      <w:pPr>
        <w:spacing w:before="100" w:beforeAutospacing="1" w:after="100" w:afterAutospacing="1" w:line="240" w:lineRule="auto"/>
        <w:rPr>
          <w:rFonts w:ascii="Arial" w:eastAsia="Times New Roman" w:hAnsi="Arial" w:cs="Arial"/>
          <w:lang w:val="en-GB" w:eastAsia="en-GB"/>
        </w:rPr>
      </w:pPr>
    </w:p>
    <w:p w14:paraId="66F44127" w14:textId="43745F57" w:rsidR="005A16C8" w:rsidRDefault="005A16C8" w:rsidP="00D15B70">
      <w:pPr>
        <w:spacing w:before="100" w:beforeAutospacing="1" w:after="100" w:afterAutospacing="1" w:line="240" w:lineRule="auto"/>
        <w:rPr>
          <w:rFonts w:ascii="Arial" w:eastAsia="Times New Roman" w:hAnsi="Arial" w:cs="Arial"/>
          <w:lang w:val="en-GB" w:eastAsia="en-GB"/>
        </w:rPr>
      </w:pPr>
    </w:p>
    <w:p w14:paraId="627A7534" w14:textId="0EEF3B9D" w:rsidR="005A16C8" w:rsidRDefault="005A16C8" w:rsidP="00D15B70">
      <w:pPr>
        <w:spacing w:before="100" w:beforeAutospacing="1" w:after="100" w:afterAutospacing="1" w:line="240" w:lineRule="auto"/>
        <w:rPr>
          <w:rFonts w:ascii="Arial" w:eastAsia="Times New Roman" w:hAnsi="Arial" w:cs="Arial"/>
          <w:lang w:val="en-GB" w:eastAsia="en-GB"/>
        </w:rPr>
      </w:pPr>
    </w:p>
    <w:p w14:paraId="0ACEA2D9" w14:textId="344A03C6" w:rsidR="005A16C8" w:rsidRDefault="005A16C8" w:rsidP="00D15B70">
      <w:pPr>
        <w:spacing w:before="100" w:beforeAutospacing="1" w:after="100" w:afterAutospacing="1" w:line="240" w:lineRule="auto"/>
        <w:rPr>
          <w:rFonts w:ascii="Arial" w:eastAsia="Times New Roman" w:hAnsi="Arial" w:cs="Arial"/>
          <w:lang w:val="en-GB" w:eastAsia="en-GB"/>
        </w:rPr>
      </w:pPr>
    </w:p>
    <w:p w14:paraId="167F8B77" w14:textId="3616011D" w:rsidR="005A16C8" w:rsidRDefault="005A16C8" w:rsidP="00D15B70">
      <w:pPr>
        <w:spacing w:before="100" w:beforeAutospacing="1" w:after="100" w:afterAutospacing="1" w:line="240" w:lineRule="auto"/>
        <w:rPr>
          <w:rFonts w:ascii="Arial" w:eastAsia="Times New Roman" w:hAnsi="Arial" w:cs="Arial"/>
          <w:lang w:val="en-GB" w:eastAsia="en-GB"/>
        </w:rPr>
      </w:pPr>
    </w:p>
    <w:p w14:paraId="203C3919" w14:textId="416736EB" w:rsidR="005A16C8" w:rsidRDefault="005A16C8" w:rsidP="00D15B70">
      <w:pPr>
        <w:spacing w:before="100" w:beforeAutospacing="1" w:after="100" w:afterAutospacing="1" w:line="240" w:lineRule="auto"/>
        <w:rPr>
          <w:rFonts w:ascii="Arial" w:eastAsia="Times New Roman" w:hAnsi="Arial" w:cs="Arial"/>
          <w:lang w:val="en-GB" w:eastAsia="en-GB"/>
        </w:rPr>
      </w:pPr>
    </w:p>
    <w:p w14:paraId="57010C15" w14:textId="5E395EC3" w:rsidR="005A16C8" w:rsidRDefault="005A16C8" w:rsidP="00D15B70">
      <w:pPr>
        <w:spacing w:before="100" w:beforeAutospacing="1" w:after="100" w:afterAutospacing="1" w:line="240" w:lineRule="auto"/>
        <w:rPr>
          <w:rFonts w:ascii="Arial" w:eastAsia="Times New Roman" w:hAnsi="Arial" w:cs="Arial"/>
          <w:lang w:val="en-GB" w:eastAsia="en-GB"/>
        </w:rPr>
      </w:pPr>
    </w:p>
    <w:p w14:paraId="59F55693" w14:textId="238D0729" w:rsidR="005A16C8" w:rsidRPr="005A16C8" w:rsidRDefault="005A16C8" w:rsidP="00D15B70">
      <w:pPr>
        <w:spacing w:before="100" w:beforeAutospacing="1" w:after="100" w:afterAutospacing="1" w:line="240" w:lineRule="auto"/>
        <w:rPr>
          <w:rFonts w:ascii="Arial" w:eastAsia="Times New Roman" w:hAnsi="Arial" w:cs="Arial"/>
          <w:b/>
          <w:bCs/>
          <w:lang w:val="en-GB" w:eastAsia="en-GB"/>
        </w:rPr>
      </w:pPr>
      <w:r w:rsidRPr="005A16C8">
        <w:rPr>
          <w:rFonts w:ascii="Arial" w:eastAsia="Times New Roman" w:hAnsi="Arial" w:cs="Arial"/>
          <w:b/>
          <w:bCs/>
          <w:lang w:val="en-GB" w:eastAsia="en-GB"/>
        </w:rPr>
        <w:lastRenderedPageBreak/>
        <w:t>Report on the case study</w:t>
      </w:r>
      <w:r w:rsidR="00031DE9">
        <w:rPr>
          <w:rFonts w:ascii="Arial" w:eastAsia="Times New Roman" w:hAnsi="Arial" w:cs="Arial"/>
          <w:b/>
          <w:bCs/>
          <w:lang w:val="en-GB" w:eastAsia="en-GB"/>
        </w:rPr>
        <w:t>/</w:t>
      </w:r>
      <w:r w:rsidR="00C50E47">
        <w:rPr>
          <w:rFonts w:ascii="Arial" w:eastAsia="Times New Roman" w:hAnsi="Arial" w:cs="Arial"/>
          <w:b/>
          <w:bCs/>
          <w:lang w:val="en-GB" w:eastAsia="en-GB"/>
        </w:rPr>
        <w:t>communication.</w:t>
      </w:r>
    </w:p>
    <w:p w14:paraId="105CB8E9" w14:textId="03374018" w:rsidR="00D15B70"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This report aims to address the importance of effective communication applied to the case study of Mr. Ahmed. The patient would be receiving home care after being hospitalized for a stroke. According to the Equality Act 2010, a post</w:t>
      </w:r>
      <w:r w:rsidRPr="00A025E2">
        <w:rPr>
          <w:rFonts w:ascii="Arial" w:eastAsia="Times New Roman" w:hAnsi="Arial" w:cs="Arial"/>
          <w:lang w:val="en-GB" w:eastAsia="en-GB"/>
        </w:rPr>
        <w:noBreakHyphen/>
        <w:t>stroke patient being treated at home is entitled to “reasonable adjustments,” ensuring that disability</w:t>
      </w:r>
      <w:r w:rsidRPr="00A025E2">
        <w:rPr>
          <w:rFonts w:ascii="Arial" w:eastAsia="Times New Roman" w:hAnsi="Arial" w:cs="Arial"/>
          <w:lang w:val="en-GB" w:eastAsia="en-GB"/>
        </w:rPr>
        <w:noBreakHyphen/>
        <w:t>related barriers—such as communication difficulties—are removed or reduced (Equality Act, 2010). Under this Act, a person who has suffered a stroke is often legally protected as having a disability, meaning healthcare providers have a legal duty to ensure accessible communication (NHS England, 2023).</w:t>
      </w:r>
    </w:p>
    <w:p w14:paraId="79A28CA4" w14:textId="77777777" w:rsidR="005A16C8" w:rsidRPr="00A025E2" w:rsidRDefault="005A16C8" w:rsidP="00A025E2">
      <w:pPr>
        <w:spacing w:before="100" w:beforeAutospacing="1" w:after="100" w:afterAutospacing="1" w:line="240" w:lineRule="auto"/>
        <w:rPr>
          <w:rFonts w:ascii="Arial" w:eastAsia="Times New Roman" w:hAnsi="Arial" w:cs="Arial"/>
          <w:lang w:val="en-GB" w:eastAsia="en-GB"/>
        </w:rPr>
      </w:pPr>
    </w:p>
    <w:p w14:paraId="34F0569B" w14:textId="06DC77BD" w:rsidR="005A16C8" w:rsidRPr="00A025E2" w:rsidRDefault="00A025E2" w:rsidP="00A025E2">
      <w:pPr>
        <w:spacing w:before="100" w:beforeAutospacing="1" w:after="100" w:afterAutospacing="1" w:line="240" w:lineRule="auto"/>
        <w:outlineLvl w:val="2"/>
        <w:rPr>
          <w:rFonts w:ascii="Arial" w:eastAsia="Times New Roman" w:hAnsi="Arial" w:cs="Arial"/>
          <w:b/>
          <w:bCs/>
          <w:lang w:val="en-GB" w:eastAsia="en-GB"/>
        </w:rPr>
      </w:pPr>
      <w:bookmarkStart w:id="1" w:name="_Toc227432818"/>
      <w:r w:rsidRPr="00A025E2">
        <w:rPr>
          <w:rFonts w:ascii="Arial" w:eastAsia="Times New Roman" w:hAnsi="Arial" w:cs="Arial"/>
          <w:b/>
          <w:bCs/>
          <w:lang w:val="en-GB" w:eastAsia="en-GB"/>
        </w:rPr>
        <w:t>1 – The importance of effective communication</w:t>
      </w:r>
      <w:bookmarkEnd w:id="1"/>
    </w:p>
    <w:p w14:paraId="4E615DD0"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In Mr. Ahmed’s scenario, it would be necessary to ensure the patient is not placed at a substantial disadvantage. In addition to complications such as aphasia or cognitive communication needs, Mr. Ahmed is not fluent in English; his native language is Bengali. His wife, however, can communicate effectively, which restricts daily care visits to times when translation is possible to ensure that procedures are well understood (RCSLT, 2021). According to the Equality Act 2010, information must also be provided in accessible formats, such as Easy Read or visual aids, when required (Equality Act, 2010).</w:t>
      </w:r>
    </w:p>
    <w:p w14:paraId="0858CB68"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Communication aids—such as speech</w:t>
      </w:r>
      <w:r w:rsidRPr="00A025E2">
        <w:rPr>
          <w:rFonts w:ascii="Arial" w:eastAsia="Times New Roman" w:hAnsi="Arial" w:cs="Arial"/>
          <w:lang w:val="en-GB" w:eastAsia="en-GB"/>
        </w:rPr>
        <w:noBreakHyphen/>
        <w:t>generating devices, picture boards, or letter boards—may support understanding and expression. Allowing significantly more time for the patient to process questions and formulate answers is also essential (NICE, 2022). Environmental adjustments, such as reducing background noise from the TV or radio, are necessary to ensure the patient can focus; failure to do so may constitute a failure to provide an accessible service (CQC, 2022).</w:t>
      </w:r>
    </w:p>
    <w:p w14:paraId="51801C43"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Another important point is involvement. The Act mandates that the patient must be involved in their own care decisions. Using “Yes/No” cards or simplified communication tools can support decision</w:t>
      </w:r>
      <w:r w:rsidRPr="00A025E2">
        <w:rPr>
          <w:rFonts w:ascii="Arial" w:eastAsia="Times New Roman" w:hAnsi="Arial" w:cs="Arial"/>
          <w:lang w:val="en-GB" w:eastAsia="en-GB"/>
        </w:rPr>
        <w:noBreakHyphen/>
        <w:t>making when verbal communication is limited (NHS England, 2023). Mr. Ahmed’s wife also plays a key role in ensuring his voice is heard, aligning with best practice in family</w:t>
      </w:r>
      <w:r w:rsidRPr="00A025E2">
        <w:rPr>
          <w:rFonts w:ascii="Arial" w:eastAsia="Times New Roman" w:hAnsi="Arial" w:cs="Arial"/>
          <w:lang w:val="en-GB" w:eastAsia="en-GB"/>
        </w:rPr>
        <w:noBreakHyphen/>
        <w:t>centred care (WHO, 2023).</w:t>
      </w:r>
    </w:p>
    <w:p w14:paraId="0A8A3A12" w14:textId="09249D25" w:rsidR="00D15B70" w:rsidRDefault="00A025E2" w:rsidP="00D15B70">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To ensure the patient’s daily care needs are met, a home care agency visits his residence three times a day, taking care of his meals and ensuring that his medical prescriptions are followed (NICE, 2022). His case required the involvement of a multidisciplinary team, including a family doctor, blood pressure monitoring every three days, and a nurse who also cares for his bedsores (Public Health England, 2020). To help with speech recovery and safe swallowing, Mr. Ahmed receives visits from a speech therapist, as recommended for post</w:t>
      </w:r>
      <w:r w:rsidRPr="00A025E2">
        <w:rPr>
          <w:rFonts w:ascii="Arial" w:eastAsia="Times New Roman" w:hAnsi="Arial" w:cs="Arial"/>
          <w:lang w:val="en-GB" w:eastAsia="en-GB"/>
        </w:rPr>
        <w:noBreakHyphen/>
        <w:t>stroke rehabilitation (RCSLT, 2021).</w:t>
      </w:r>
    </w:p>
    <w:p w14:paraId="504018DA" w14:textId="46063E88" w:rsidR="00D15B70" w:rsidRDefault="00D15B70" w:rsidP="00A025E2">
      <w:pPr>
        <w:spacing w:after="0" w:line="240" w:lineRule="auto"/>
        <w:rPr>
          <w:rFonts w:ascii="Arial" w:eastAsia="Times New Roman" w:hAnsi="Arial" w:cs="Arial"/>
          <w:lang w:val="en-GB" w:eastAsia="en-GB"/>
        </w:rPr>
      </w:pPr>
    </w:p>
    <w:p w14:paraId="7899D15A" w14:textId="11C78DDE" w:rsidR="00D15B70" w:rsidRDefault="00D15B70" w:rsidP="00A025E2">
      <w:pPr>
        <w:spacing w:after="0" w:line="240" w:lineRule="auto"/>
        <w:rPr>
          <w:rFonts w:ascii="Arial" w:eastAsia="Times New Roman" w:hAnsi="Arial" w:cs="Arial"/>
          <w:lang w:val="en-GB" w:eastAsia="en-GB"/>
        </w:rPr>
      </w:pPr>
    </w:p>
    <w:p w14:paraId="2F9A47E7" w14:textId="4CC542FB" w:rsidR="005A16C8" w:rsidRDefault="005A16C8" w:rsidP="00A025E2">
      <w:pPr>
        <w:spacing w:after="0" w:line="240" w:lineRule="auto"/>
        <w:rPr>
          <w:rFonts w:ascii="Arial" w:eastAsia="Times New Roman" w:hAnsi="Arial" w:cs="Arial"/>
          <w:lang w:val="en-GB" w:eastAsia="en-GB"/>
        </w:rPr>
      </w:pPr>
    </w:p>
    <w:p w14:paraId="6DBA0A6C" w14:textId="3A5337BC" w:rsidR="005A16C8" w:rsidRDefault="005A16C8" w:rsidP="00A025E2">
      <w:pPr>
        <w:spacing w:after="0" w:line="240" w:lineRule="auto"/>
        <w:rPr>
          <w:rFonts w:ascii="Arial" w:eastAsia="Times New Roman" w:hAnsi="Arial" w:cs="Arial"/>
          <w:lang w:val="en-GB" w:eastAsia="en-GB"/>
        </w:rPr>
      </w:pPr>
    </w:p>
    <w:p w14:paraId="258DFFDD" w14:textId="539D8F96" w:rsidR="006315BD" w:rsidRDefault="006315BD" w:rsidP="00A025E2">
      <w:pPr>
        <w:spacing w:after="0" w:line="240" w:lineRule="auto"/>
        <w:rPr>
          <w:rFonts w:ascii="Arial" w:eastAsia="Times New Roman" w:hAnsi="Arial" w:cs="Arial"/>
          <w:lang w:val="en-GB" w:eastAsia="en-GB"/>
        </w:rPr>
      </w:pPr>
    </w:p>
    <w:p w14:paraId="5E9A4036" w14:textId="77777777" w:rsidR="006315BD" w:rsidRDefault="006315BD" w:rsidP="00A025E2">
      <w:pPr>
        <w:spacing w:after="0" w:line="240" w:lineRule="auto"/>
        <w:rPr>
          <w:rFonts w:ascii="Arial" w:eastAsia="Times New Roman" w:hAnsi="Arial" w:cs="Arial"/>
          <w:lang w:val="en-GB" w:eastAsia="en-GB"/>
        </w:rPr>
      </w:pPr>
    </w:p>
    <w:p w14:paraId="48100353" w14:textId="22F621D4" w:rsidR="005A16C8" w:rsidRDefault="005A16C8" w:rsidP="00A025E2">
      <w:pPr>
        <w:spacing w:after="0" w:line="240" w:lineRule="auto"/>
        <w:rPr>
          <w:rFonts w:ascii="Arial" w:eastAsia="Times New Roman" w:hAnsi="Arial" w:cs="Arial"/>
          <w:lang w:val="en-GB" w:eastAsia="en-GB"/>
        </w:rPr>
      </w:pPr>
    </w:p>
    <w:p w14:paraId="577C82D4" w14:textId="77777777" w:rsidR="005A16C8" w:rsidRPr="00A025E2" w:rsidRDefault="005A16C8" w:rsidP="00A025E2">
      <w:pPr>
        <w:spacing w:after="0" w:line="240" w:lineRule="auto"/>
        <w:rPr>
          <w:rFonts w:ascii="Arial" w:eastAsia="Times New Roman" w:hAnsi="Arial" w:cs="Arial"/>
          <w:lang w:val="en-GB" w:eastAsia="en-GB"/>
        </w:rPr>
      </w:pPr>
    </w:p>
    <w:p w14:paraId="4B1E9B07" w14:textId="77777777" w:rsidR="00A025E2" w:rsidRPr="00A025E2" w:rsidRDefault="00A025E2" w:rsidP="00A025E2">
      <w:pPr>
        <w:spacing w:before="100" w:beforeAutospacing="1" w:after="100" w:afterAutospacing="1" w:line="240" w:lineRule="auto"/>
        <w:outlineLvl w:val="2"/>
        <w:rPr>
          <w:rFonts w:ascii="Arial" w:eastAsia="Times New Roman" w:hAnsi="Arial" w:cs="Arial"/>
          <w:b/>
          <w:bCs/>
          <w:lang w:val="en-GB" w:eastAsia="en-GB"/>
        </w:rPr>
      </w:pPr>
      <w:bookmarkStart w:id="2" w:name="_Toc227432819"/>
      <w:r w:rsidRPr="00A025E2">
        <w:rPr>
          <w:rFonts w:ascii="Arial" w:eastAsia="Times New Roman" w:hAnsi="Arial" w:cs="Arial"/>
          <w:b/>
          <w:bCs/>
          <w:lang w:val="en-GB" w:eastAsia="en-GB"/>
        </w:rPr>
        <w:lastRenderedPageBreak/>
        <w:t>2 – Administrative skills</w:t>
      </w:r>
      <w:bookmarkEnd w:id="2"/>
    </w:p>
    <w:p w14:paraId="702E3A1A"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In this case, a formal care plan was necessary to meet the “effective communication” standard. Considering that Mr. Ahmed received daily care visits, the agency needed to organise systems ensuring that the patient’s legal rights were respected in practice (CQC, 2022). If a home visit failed to occur, proper administrative processes could have corrected the error in time.</w:t>
      </w:r>
    </w:p>
    <w:p w14:paraId="3877DA20"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Information management is essential. Administratively, it is crucial that the patient’s communication needs are recorded so that any professional visiting the home knows exactly how to proceed (NHS Digital, 2021). Electronic medical record systems should be used to flag communication needs and alert staff to required adjustments.</w:t>
      </w:r>
    </w:p>
    <w:p w14:paraId="68F7E001"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It became evident in the case that the caregiver agency did not have a system for monitoring caregiver attendance. With such a system, it would have been possible to allocate another professional to cover the absence (CQC, 2022).</w:t>
      </w:r>
    </w:p>
    <w:p w14:paraId="0859732A"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Training and workforce development are also essential. A key administrative competency is ensuring that frontline staff are trained in the Equality Act 2010 and understand communication</w:t>
      </w:r>
      <w:r w:rsidRPr="00A025E2">
        <w:rPr>
          <w:rFonts w:ascii="Arial" w:eastAsia="Times New Roman" w:hAnsi="Arial" w:cs="Arial"/>
          <w:lang w:val="en-GB" w:eastAsia="en-GB"/>
        </w:rPr>
        <w:noBreakHyphen/>
        <w:t>support obligations (NHS England, 2023). Competency frameworks should include “Total Communication” techniques, ensuring staff can adapt communication to individual needs (RCSLT, 2021).</w:t>
      </w:r>
    </w:p>
    <w:p w14:paraId="6AA3BBD7"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Legal literacy is also required: staff must understand the difference between </w:t>
      </w:r>
      <w:r w:rsidRPr="00A025E2">
        <w:rPr>
          <w:rFonts w:ascii="Arial" w:eastAsia="Times New Roman" w:hAnsi="Arial" w:cs="Arial"/>
          <w:b/>
          <w:bCs/>
          <w:lang w:val="en-GB" w:eastAsia="en-GB"/>
        </w:rPr>
        <w:t>lack of mental capacity</w:t>
      </w:r>
      <w:r w:rsidRPr="00A025E2">
        <w:rPr>
          <w:rFonts w:ascii="Arial" w:eastAsia="Times New Roman" w:hAnsi="Arial" w:cs="Arial"/>
          <w:lang w:val="en-GB" w:eastAsia="en-GB"/>
        </w:rPr>
        <w:t xml:space="preserve"> (Mental Capacity Act 2005) and </w:t>
      </w:r>
      <w:r w:rsidRPr="00A025E2">
        <w:rPr>
          <w:rFonts w:ascii="Arial" w:eastAsia="Times New Roman" w:hAnsi="Arial" w:cs="Arial"/>
          <w:b/>
          <w:bCs/>
          <w:lang w:val="en-GB" w:eastAsia="en-GB"/>
        </w:rPr>
        <w:t>difficulty communicating</w:t>
      </w:r>
      <w:r w:rsidRPr="00A025E2">
        <w:rPr>
          <w:rFonts w:ascii="Arial" w:eastAsia="Times New Roman" w:hAnsi="Arial" w:cs="Arial"/>
          <w:lang w:val="en-GB" w:eastAsia="en-GB"/>
        </w:rPr>
        <w:t xml:space="preserve"> (Equality Act 2010). A common administrative error is assuming that a patient who cannot speak cannot make decisions (SCIE, 2020).</w:t>
      </w:r>
    </w:p>
    <w:p w14:paraId="266A200B"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The Data Protection Act 2018 and UK GDPR require accurate record keeping under the Accountability Principle, including documenting how data is used (ICO, 2021). Record keeping includes two layers: documenting what is done with data (ROPA) and managing how long data is retained.</w:t>
      </w:r>
    </w:p>
    <w:p w14:paraId="74759D81" w14:textId="0D4DEF22" w:rsidR="00A025E2" w:rsidRPr="00A025E2" w:rsidRDefault="00A025E2" w:rsidP="005A16C8">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In summary, record keeping, time management, standardisation, coordination, anticipatory duty, communication passports, and audit trails—demonstrating that effective communication was attempted—form the administrative structure that supports legal compliance. Failure to provide adequate time or resources may result in claims of indirect discrimination under the Equality Act 2010 (Equality Act, 2010).</w:t>
      </w:r>
    </w:p>
    <w:p w14:paraId="5F285479" w14:textId="77777777" w:rsidR="00A025E2" w:rsidRPr="00A025E2" w:rsidRDefault="00A025E2" w:rsidP="00A025E2">
      <w:pPr>
        <w:spacing w:before="100" w:beforeAutospacing="1" w:after="100" w:afterAutospacing="1" w:line="240" w:lineRule="auto"/>
        <w:outlineLvl w:val="2"/>
        <w:rPr>
          <w:rFonts w:ascii="Arial" w:eastAsia="Times New Roman" w:hAnsi="Arial" w:cs="Arial"/>
          <w:b/>
          <w:bCs/>
          <w:lang w:val="en-GB" w:eastAsia="en-GB"/>
        </w:rPr>
      </w:pPr>
      <w:bookmarkStart w:id="3" w:name="_Toc227432820"/>
      <w:r w:rsidRPr="00A025E2">
        <w:rPr>
          <w:rFonts w:ascii="Arial" w:eastAsia="Times New Roman" w:hAnsi="Arial" w:cs="Arial"/>
          <w:b/>
          <w:bCs/>
          <w:lang w:val="en-GB" w:eastAsia="en-GB"/>
        </w:rPr>
        <w:t>3 – Collaborative Work</w:t>
      </w:r>
      <w:bookmarkEnd w:id="3"/>
    </w:p>
    <w:p w14:paraId="293D947A"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Under the Equality Act 2010, collaborative work is not merely “best practice”—it is a legal requirement to ensure joined</w:t>
      </w:r>
      <w:r w:rsidRPr="00A025E2">
        <w:rPr>
          <w:rFonts w:ascii="Arial" w:eastAsia="Times New Roman" w:hAnsi="Arial" w:cs="Arial"/>
          <w:lang w:val="en-GB" w:eastAsia="en-GB"/>
        </w:rPr>
        <w:noBreakHyphen/>
        <w:t>up care (Equality Act, 2010). For a complex case like a post</w:t>
      </w:r>
      <w:r w:rsidRPr="00A025E2">
        <w:rPr>
          <w:rFonts w:ascii="Arial" w:eastAsia="Times New Roman" w:hAnsi="Arial" w:cs="Arial"/>
          <w:lang w:val="en-GB" w:eastAsia="en-GB"/>
        </w:rPr>
        <w:noBreakHyphen/>
        <w:t>stroke patient at home, such as Mr. Ahmed, no single professional can fulfil the duty of reasonable adjustments alone.</w:t>
      </w:r>
    </w:p>
    <w:p w14:paraId="5795A9DE" w14:textId="01DBA08E" w:rsidR="00A025E2" w:rsidRPr="00A025E2" w:rsidRDefault="00A025E2" w:rsidP="005A16C8">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The Act emphasises the </w:t>
      </w:r>
      <w:r w:rsidRPr="00A025E2">
        <w:rPr>
          <w:rFonts w:ascii="Arial" w:eastAsia="Times New Roman" w:hAnsi="Arial" w:cs="Arial"/>
          <w:b/>
          <w:bCs/>
          <w:lang w:val="en-GB" w:eastAsia="en-GB"/>
        </w:rPr>
        <w:t>duty to achieve outcomes</w:t>
      </w:r>
      <w:r w:rsidRPr="00A025E2">
        <w:rPr>
          <w:rFonts w:ascii="Arial" w:eastAsia="Times New Roman" w:hAnsi="Arial" w:cs="Arial"/>
          <w:lang w:val="en-GB" w:eastAsia="en-GB"/>
        </w:rPr>
        <w:t>: the patient must not be disadvantaged. For a stroke patient, achieving effective communication outcomes requires multiple professionals: the GP identifies medical needs, the District Nurse monitors clinical risks, the Speech and Language Therapist addresses communication and swallowing, and the Care Worker implements daily adjustments (WHO, 2023). If these professionals do not collaborate, reasonable adjustments fail, and the provider may be legally liable for discrimination (CQC, 2022).</w:t>
      </w:r>
    </w:p>
    <w:p w14:paraId="23A2928D" w14:textId="6A4B0C4B" w:rsidR="00A025E2" w:rsidRPr="00A025E2" w:rsidRDefault="00A025E2" w:rsidP="00A025E2">
      <w:pPr>
        <w:spacing w:before="100" w:beforeAutospacing="1" w:after="100" w:afterAutospacing="1" w:line="240" w:lineRule="auto"/>
        <w:outlineLvl w:val="2"/>
        <w:rPr>
          <w:rFonts w:ascii="Arial" w:eastAsia="Times New Roman" w:hAnsi="Arial" w:cs="Arial"/>
          <w:b/>
          <w:bCs/>
          <w:lang w:val="en-GB" w:eastAsia="en-GB"/>
        </w:rPr>
      </w:pPr>
      <w:bookmarkStart w:id="4" w:name="_Toc227432821"/>
      <w:r w:rsidRPr="00A025E2">
        <w:rPr>
          <w:rFonts w:ascii="Arial" w:eastAsia="Times New Roman" w:hAnsi="Arial" w:cs="Arial"/>
          <w:b/>
          <w:bCs/>
          <w:lang w:val="en-GB" w:eastAsia="en-GB"/>
        </w:rPr>
        <w:lastRenderedPageBreak/>
        <w:t>3.1 Approaches to Fostering Effective Collaboratio</w:t>
      </w:r>
      <w:r w:rsidRPr="00D15B70">
        <w:rPr>
          <w:rFonts w:ascii="Arial" w:eastAsia="Times New Roman" w:hAnsi="Arial" w:cs="Arial"/>
          <w:b/>
          <w:bCs/>
          <w:lang w:val="en-GB" w:eastAsia="en-GB"/>
        </w:rPr>
        <w:t>n</w:t>
      </w:r>
      <w:bookmarkEnd w:id="4"/>
    </w:p>
    <w:p w14:paraId="2EDCEA17"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When a GP, District Nurse (DN), Domiciliary Care Worker (DCW), and Speech and Language Therapist (SLT) work together, this forms an integrated care model (NHS England, 2022). However, real</w:t>
      </w:r>
      <w:r w:rsidRPr="00A025E2">
        <w:rPr>
          <w:rFonts w:ascii="Arial" w:eastAsia="Times New Roman" w:hAnsi="Arial" w:cs="Arial"/>
          <w:lang w:val="en-GB" w:eastAsia="en-GB"/>
        </w:rPr>
        <w:noBreakHyphen/>
        <w:t>world challenges often arise.</w:t>
      </w:r>
    </w:p>
    <w:p w14:paraId="6C0D370A"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Each professional may use a different record</w:t>
      </w:r>
      <w:r w:rsidRPr="00A025E2">
        <w:rPr>
          <w:rFonts w:ascii="Arial" w:eastAsia="Times New Roman" w:hAnsi="Arial" w:cs="Arial"/>
          <w:lang w:val="en-GB" w:eastAsia="en-GB"/>
        </w:rPr>
        <w:noBreakHyphen/>
        <w:t xml:space="preserve">keeping system: GPs use EMIS or </w:t>
      </w:r>
      <w:proofErr w:type="spellStart"/>
      <w:r w:rsidRPr="00A025E2">
        <w:rPr>
          <w:rFonts w:ascii="Arial" w:eastAsia="Times New Roman" w:hAnsi="Arial" w:cs="Arial"/>
          <w:lang w:val="en-GB" w:eastAsia="en-GB"/>
        </w:rPr>
        <w:t>SystmOne</w:t>
      </w:r>
      <w:proofErr w:type="spellEnd"/>
      <w:r w:rsidRPr="00A025E2">
        <w:rPr>
          <w:rFonts w:ascii="Arial" w:eastAsia="Times New Roman" w:hAnsi="Arial" w:cs="Arial"/>
          <w:lang w:val="en-GB" w:eastAsia="en-GB"/>
        </w:rPr>
        <w:t>; District Nurses may use mobile nursing portals; Care Workers often rely on paper logs; SLTs may use specialist NHS Trust systems. If the SLT updates a patient’s thickened</w:t>
      </w:r>
      <w:r w:rsidRPr="00A025E2">
        <w:rPr>
          <w:rFonts w:ascii="Arial" w:eastAsia="Times New Roman" w:hAnsi="Arial" w:cs="Arial"/>
          <w:lang w:val="en-GB" w:eastAsia="en-GB"/>
        </w:rPr>
        <w:noBreakHyphen/>
        <w:t>fluids requirement but the Care Worker does not see the update, the patient may be given unsafe food or drink, posing a choking risk (RCSLT, 2021).</w:t>
      </w:r>
    </w:p>
    <w:p w14:paraId="27A2E3CB" w14:textId="521188F5" w:rsidR="00A025E2" w:rsidRPr="00D15B70"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Differing professional priorities also create challenges: GPs focus on medical stability, District Nurses on wound care, SLTs on communication and swallowing, and Care Workers on daily living and nutrition (Public Health England, 2020). Without structured collaboration, these priorities can conflict, compromising patient safety.</w:t>
      </w:r>
    </w:p>
    <w:p w14:paraId="05BFF0FB" w14:textId="4CE2FF1C" w:rsidR="00A025E2" w:rsidRPr="00D15B70" w:rsidRDefault="00A025E2" w:rsidP="00A025E2">
      <w:pPr>
        <w:spacing w:before="100" w:beforeAutospacing="1" w:after="100" w:afterAutospacing="1" w:line="240" w:lineRule="auto"/>
        <w:rPr>
          <w:rFonts w:ascii="Arial" w:eastAsia="Times New Roman" w:hAnsi="Arial" w:cs="Arial"/>
          <w:b/>
          <w:bCs/>
          <w:lang w:val="en-GB" w:eastAsia="en-GB"/>
        </w:rPr>
      </w:pPr>
      <w:r w:rsidRPr="00D15B70">
        <w:rPr>
          <w:rFonts w:ascii="Arial" w:eastAsia="Times New Roman" w:hAnsi="Arial" w:cs="Arial"/>
          <w:b/>
          <w:bCs/>
          <w:lang w:val="en-GB" w:eastAsia="en-GB"/>
        </w:rPr>
        <w:t>4- Conclusion</w:t>
      </w:r>
    </w:p>
    <w:p w14:paraId="3FA76C6F"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The case of Mr. Ahmed clearly demonstrates that effective communication is not an optional component of care but a legal, ethical, and clinical requirement embedded in UK health and social care practice. His post</w:t>
      </w:r>
      <w:r w:rsidRPr="00A025E2">
        <w:rPr>
          <w:rFonts w:ascii="Arial" w:eastAsia="Times New Roman" w:hAnsi="Arial" w:cs="Arial"/>
          <w:lang w:val="en-GB" w:eastAsia="en-GB"/>
        </w:rPr>
        <w:noBreakHyphen/>
        <w:t>stroke condition, combined with linguistic and cultural barriers, exposes how easily a patient can become disadvantaged when communication needs are not systematically identified, recorded, and addressed (NHS England, 2023). The Equality Act 2010 establishes a clear duty to provide reasonable adjustments, yet the case reveals that these adjustments can fail in practice when administrative systems are weak or when professionals work in isolation (Equality Act, 2010).</w:t>
      </w:r>
    </w:p>
    <w:p w14:paraId="14F7B9D1"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Critically, the situation highlights the structural vulnerabilities within community</w:t>
      </w:r>
      <w:r w:rsidRPr="00A025E2">
        <w:rPr>
          <w:rFonts w:ascii="Arial" w:eastAsia="Times New Roman" w:hAnsi="Arial" w:cs="Arial"/>
          <w:lang w:val="en-GB" w:eastAsia="en-GB"/>
        </w:rPr>
        <w:noBreakHyphen/>
        <w:t>based care: fragmented record</w:t>
      </w:r>
      <w:r w:rsidRPr="00A025E2">
        <w:rPr>
          <w:rFonts w:ascii="Arial" w:eastAsia="Times New Roman" w:hAnsi="Arial" w:cs="Arial"/>
          <w:lang w:val="en-GB" w:eastAsia="en-GB"/>
        </w:rPr>
        <w:noBreakHyphen/>
        <w:t>keeping systems, inconsistent information sharing, and insufficient monitoring of home</w:t>
      </w:r>
      <w:r w:rsidRPr="00A025E2">
        <w:rPr>
          <w:rFonts w:ascii="Arial" w:eastAsia="Times New Roman" w:hAnsi="Arial" w:cs="Arial"/>
          <w:lang w:val="en-GB" w:eastAsia="en-GB"/>
        </w:rPr>
        <w:noBreakHyphen/>
        <w:t>care attendance. These gaps undermine the Accessible Information Standard and compromise patient safety, particularly in high</w:t>
      </w:r>
      <w:r w:rsidRPr="00A025E2">
        <w:rPr>
          <w:rFonts w:ascii="Arial" w:eastAsia="Times New Roman" w:hAnsi="Arial" w:cs="Arial"/>
          <w:lang w:val="en-GB" w:eastAsia="en-GB"/>
        </w:rPr>
        <w:noBreakHyphen/>
        <w:t>risk areas such as swallowing management and medication adherence (CQC, 2022). The case also illustrates the frequent misconception that communication difficulty equates to lack of mental capacity, reinforcing the need for staff training in both the Mental Capacity Act 2005 and inclusive communication principles (SCIE, 2020).</w:t>
      </w:r>
    </w:p>
    <w:p w14:paraId="7EA03215"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Furthermore, the analysis shows that collaborative work is not merely beneficial but essential. No single professional can fulfil the legal duty of reasonable adjustments alone. Effective care for a complex patient like Mr. Ahmed requires integrated practice, shared documentation, and proactive coordination across disciplines (WHO, 2023). When these elements are absent, the risk of indirect discrimination increases, and the </w:t>
      </w:r>
      <w:proofErr w:type="gramStart"/>
      <w:r w:rsidRPr="00A025E2">
        <w:rPr>
          <w:rFonts w:ascii="Arial" w:eastAsia="Times New Roman" w:hAnsi="Arial" w:cs="Arial"/>
          <w:lang w:val="en-GB" w:eastAsia="en-GB"/>
        </w:rPr>
        <w:t>quality of care</w:t>
      </w:r>
      <w:proofErr w:type="gramEnd"/>
      <w:r w:rsidRPr="00A025E2">
        <w:rPr>
          <w:rFonts w:ascii="Arial" w:eastAsia="Times New Roman" w:hAnsi="Arial" w:cs="Arial"/>
          <w:lang w:val="en-GB" w:eastAsia="en-GB"/>
        </w:rPr>
        <w:t xml:space="preserve"> declines (NICE, 2022).</w:t>
      </w:r>
    </w:p>
    <w:p w14:paraId="62AE4171"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Overall, the case underscores that effective communication, administrative competence, and interprofessional collaboration form the foundation of lawful, safe, and person</w:t>
      </w:r>
      <w:r w:rsidRPr="00A025E2">
        <w:rPr>
          <w:rFonts w:ascii="Arial" w:eastAsia="Times New Roman" w:hAnsi="Arial" w:cs="Arial"/>
          <w:lang w:val="en-GB" w:eastAsia="en-GB"/>
        </w:rPr>
        <w:noBreakHyphen/>
        <w:t>centred care. Strengthening these areas is essential not only for compliance but for ensuring dignity, autonomy, and equitable outcomes for patients with complex communication needs (RCSLT, 2021).</w:t>
      </w:r>
    </w:p>
    <w:p w14:paraId="67F5C461" w14:textId="61AB19B6" w:rsidR="00A025E2" w:rsidRDefault="00A025E2" w:rsidP="00A025E2">
      <w:pPr>
        <w:spacing w:before="100" w:beforeAutospacing="1" w:after="100" w:afterAutospacing="1" w:line="240" w:lineRule="auto"/>
        <w:rPr>
          <w:rFonts w:ascii="Arial" w:eastAsia="Times New Roman" w:hAnsi="Arial" w:cs="Arial"/>
          <w:lang w:val="en-GB" w:eastAsia="en-GB"/>
        </w:rPr>
      </w:pPr>
    </w:p>
    <w:p w14:paraId="7C0648D0" w14:textId="77777777" w:rsidR="005A16C8" w:rsidRPr="00D15B70" w:rsidRDefault="005A16C8" w:rsidP="005A16C8">
      <w:pPr>
        <w:spacing w:before="100" w:beforeAutospacing="1" w:after="100" w:afterAutospacing="1" w:line="240" w:lineRule="auto"/>
        <w:rPr>
          <w:rFonts w:ascii="Arial" w:eastAsia="Times New Roman" w:hAnsi="Arial" w:cs="Arial"/>
          <w:lang w:val="en-GB" w:eastAsia="en-GB"/>
        </w:rPr>
      </w:pPr>
    </w:p>
    <w:p w14:paraId="5839CDA4" w14:textId="110DB25E" w:rsidR="00A025E2" w:rsidRPr="00A025E2" w:rsidRDefault="00A025E2" w:rsidP="00A025E2">
      <w:pPr>
        <w:spacing w:before="100" w:beforeAutospacing="1" w:after="100" w:afterAutospacing="1" w:line="240" w:lineRule="auto"/>
        <w:rPr>
          <w:rFonts w:ascii="Arial" w:eastAsia="Times New Roman" w:hAnsi="Arial" w:cs="Arial"/>
          <w:b/>
          <w:bCs/>
          <w:lang w:val="en-GB" w:eastAsia="en-GB"/>
        </w:rPr>
      </w:pPr>
      <w:r w:rsidRPr="00D15B70">
        <w:rPr>
          <w:rFonts w:ascii="Arial" w:eastAsia="Times New Roman" w:hAnsi="Arial" w:cs="Arial"/>
          <w:b/>
          <w:bCs/>
          <w:lang w:val="en-GB" w:eastAsia="en-GB"/>
        </w:rPr>
        <w:lastRenderedPageBreak/>
        <w:t>5- Reference</w:t>
      </w:r>
      <w:r w:rsidR="00D15B70" w:rsidRPr="00D15B70">
        <w:rPr>
          <w:rFonts w:ascii="Arial" w:eastAsia="Times New Roman" w:hAnsi="Arial" w:cs="Arial"/>
          <w:b/>
          <w:bCs/>
          <w:lang w:val="en-GB" w:eastAsia="en-GB"/>
        </w:rPr>
        <w:t xml:space="preserve"> List</w:t>
      </w:r>
    </w:p>
    <w:p w14:paraId="2F09B864"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Care Quality Commission (2022) </w:t>
      </w:r>
      <w:r w:rsidRPr="00A025E2">
        <w:rPr>
          <w:rFonts w:ascii="Arial" w:eastAsia="Times New Roman" w:hAnsi="Arial" w:cs="Arial"/>
          <w:i/>
          <w:iCs/>
          <w:lang w:val="en-GB" w:eastAsia="en-GB"/>
        </w:rPr>
        <w:t>Person</w:t>
      </w:r>
      <w:r w:rsidRPr="00A025E2">
        <w:rPr>
          <w:rFonts w:ascii="Arial" w:eastAsia="Times New Roman" w:hAnsi="Arial" w:cs="Arial"/>
          <w:i/>
          <w:iCs/>
          <w:lang w:val="en-GB" w:eastAsia="en-GB"/>
        </w:rPr>
        <w:noBreakHyphen/>
        <w:t>centred care: guidance for providers</w:t>
      </w:r>
      <w:r w:rsidRPr="00A025E2">
        <w:rPr>
          <w:rFonts w:ascii="Arial" w:eastAsia="Times New Roman" w:hAnsi="Arial" w:cs="Arial"/>
          <w:lang w:val="en-GB" w:eastAsia="en-GB"/>
        </w:rPr>
        <w:t>. London: CQC.</w:t>
      </w:r>
    </w:p>
    <w:p w14:paraId="22F39F69"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Equality Act (2010) </w:t>
      </w:r>
      <w:r w:rsidRPr="00A025E2">
        <w:rPr>
          <w:rFonts w:ascii="Arial" w:eastAsia="Times New Roman" w:hAnsi="Arial" w:cs="Arial"/>
          <w:i/>
          <w:iCs/>
          <w:lang w:val="en-GB" w:eastAsia="en-GB"/>
        </w:rPr>
        <w:t>Equality Act 2010</w:t>
      </w:r>
      <w:r w:rsidRPr="00A025E2">
        <w:rPr>
          <w:rFonts w:ascii="Arial" w:eastAsia="Times New Roman" w:hAnsi="Arial" w:cs="Arial"/>
          <w:lang w:val="en-GB" w:eastAsia="en-GB"/>
        </w:rPr>
        <w:t>. London: UK Government.</w:t>
      </w:r>
    </w:p>
    <w:p w14:paraId="773732C4"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Information Commissioner’s Office (2021) </w:t>
      </w:r>
      <w:r w:rsidRPr="00A025E2">
        <w:rPr>
          <w:rFonts w:ascii="Arial" w:eastAsia="Times New Roman" w:hAnsi="Arial" w:cs="Arial"/>
          <w:i/>
          <w:iCs/>
          <w:lang w:val="en-GB" w:eastAsia="en-GB"/>
        </w:rPr>
        <w:t>Guide to the UK GDPR</w:t>
      </w:r>
      <w:r w:rsidRPr="00A025E2">
        <w:rPr>
          <w:rFonts w:ascii="Arial" w:eastAsia="Times New Roman" w:hAnsi="Arial" w:cs="Arial"/>
          <w:lang w:val="en-GB" w:eastAsia="en-GB"/>
        </w:rPr>
        <w:t>. ICO.</w:t>
      </w:r>
    </w:p>
    <w:p w14:paraId="1BA38F2D"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Mental Capacity Act (2005) </w:t>
      </w:r>
      <w:r w:rsidRPr="00A025E2">
        <w:rPr>
          <w:rFonts w:ascii="Arial" w:eastAsia="Times New Roman" w:hAnsi="Arial" w:cs="Arial"/>
          <w:i/>
          <w:iCs/>
          <w:lang w:val="en-GB" w:eastAsia="en-GB"/>
        </w:rPr>
        <w:t>Mental Capacity Act 2005</w:t>
      </w:r>
      <w:r w:rsidRPr="00A025E2">
        <w:rPr>
          <w:rFonts w:ascii="Arial" w:eastAsia="Times New Roman" w:hAnsi="Arial" w:cs="Arial"/>
          <w:lang w:val="en-GB" w:eastAsia="en-GB"/>
        </w:rPr>
        <w:t>. London: UK Government.</w:t>
      </w:r>
    </w:p>
    <w:p w14:paraId="6CB8827E"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NHS Digital (2021) </w:t>
      </w:r>
      <w:r w:rsidRPr="00A025E2">
        <w:rPr>
          <w:rFonts w:ascii="Arial" w:eastAsia="Times New Roman" w:hAnsi="Arial" w:cs="Arial"/>
          <w:i/>
          <w:iCs/>
          <w:lang w:val="en-GB" w:eastAsia="en-GB"/>
        </w:rPr>
        <w:t>Standards for clinical record keeping</w:t>
      </w:r>
      <w:r w:rsidRPr="00A025E2">
        <w:rPr>
          <w:rFonts w:ascii="Arial" w:eastAsia="Times New Roman" w:hAnsi="Arial" w:cs="Arial"/>
          <w:lang w:val="en-GB" w:eastAsia="en-GB"/>
        </w:rPr>
        <w:t>. NHS Digital.</w:t>
      </w:r>
    </w:p>
    <w:p w14:paraId="7D73111C"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NHS England (2022) </w:t>
      </w:r>
      <w:r w:rsidRPr="00A025E2">
        <w:rPr>
          <w:rFonts w:ascii="Arial" w:eastAsia="Times New Roman" w:hAnsi="Arial" w:cs="Arial"/>
          <w:i/>
          <w:iCs/>
          <w:lang w:val="en-GB" w:eastAsia="en-GB"/>
        </w:rPr>
        <w:t>Integrated care systems: guidance</w:t>
      </w:r>
      <w:r w:rsidRPr="00A025E2">
        <w:rPr>
          <w:rFonts w:ascii="Arial" w:eastAsia="Times New Roman" w:hAnsi="Arial" w:cs="Arial"/>
          <w:lang w:val="en-GB" w:eastAsia="en-GB"/>
        </w:rPr>
        <w:t>. NHS England.</w:t>
      </w:r>
    </w:p>
    <w:p w14:paraId="42644A65"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NHS England (2023) </w:t>
      </w:r>
      <w:r w:rsidRPr="00A025E2">
        <w:rPr>
          <w:rFonts w:ascii="Arial" w:eastAsia="Times New Roman" w:hAnsi="Arial" w:cs="Arial"/>
          <w:i/>
          <w:iCs/>
          <w:lang w:val="en-GB" w:eastAsia="en-GB"/>
        </w:rPr>
        <w:t>Accessible Information Standard</w:t>
      </w:r>
      <w:r w:rsidRPr="00A025E2">
        <w:rPr>
          <w:rFonts w:ascii="Arial" w:eastAsia="Times New Roman" w:hAnsi="Arial" w:cs="Arial"/>
          <w:lang w:val="en-GB" w:eastAsia="en-GB"/>
        </w:rPr>
        <w:t>. NHS England.</w:t>
      </w:r>
    </w:p>
    <w:p w14:paraId="1C86DBD6"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NICE (2022) </w:t>
      </w:r>
      <w:r w:rsidRPr="00A025E2">
        <w:rPr>
          <w:rFonts w:ascii="Arial" w:eastAsia="Times New Roman" w:hAnsi="Arial" w:cs="Arial"/>
          <w:i/>
          <w:iCs/>
          <w:lang w:val="en-GB" w:eastAsia="en-GB"/>
        </w:rPr>
        <w:t>Stroke rehabilitation in adults</w:t>
      </w:r>
      <w:r w:rsidRPr="00A025E2">
        <w:rPr>
          <w:rFonts w:ascii="Arial" w:eastAsia="Times New Roman" w:hAnsi="Arial" w:cs="Arial"/>
          <w:lang w:val="en-GB" w:eastAsia="en-GB"/>
        </w:rPr>
        <w:t>. London: National Institute for Health and Care Excellence.</w:t>
      </w:r>
    </w:p>
    <w:p w14:paraId="7CAC5DBB"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Public Health England (2020) </w:t>
      </w:r>
      <w:r w:rsidRPr="00A025E2">
        <w:rPr>
          <w:rFonts w:ascii="Arial" w:eastAsia="Times New Roman" w:hAnsi="Arial" w:cs="Arial"/>
          <w:i/>
          <w:iCs/>
          <w:lang w:val="en-GB" w:eastAsia="en-GB"/>
        </w:rPr>
        <w:t>Community health and social care: best practice</w:t>
      </w:r>
      <w:r w:rsidRPr="00A025E2">
        <w:rPr>
          <w:rFonts w:ascii="Arial" w:eastAsia="Times New Roman" w:hAnsi="Arial" w:cs="Arial"/>
          <w:lang w:val="en-GB" w:eastAsia="en-GB"/>
        </w:rPr>
        <w:t>. London: PHE.</w:t>
      </w:r>
    </w:p>
    <w:p w14:paraId="7B94C997"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Royal College of Speech and Language Therapists (2021) </w:t>
      </w:r>
      <w:r w:rsidRPr="00A025E2">
        <w:rPr>
          <w:rFonts w:ascii="Arial" w:eastAsia="Times New Roman" w:hAnsi="Arial" w:cs="Arial"/>
          <w:i/>
          <w:iCs/>
          <w:lang w:val="en-GB" w:eastAsia="en-GB"/>
        </w:rPr>
        <w:t>Speech and language therapy: scope of practice</w:t>
      </w:r>
      <w:r w:rsidRPr="00A025E2">
        <w:rPr>
          <w:rFonts w:ascii="Arial" w:eastAsia="Times New Roman" w:hAnsi="Arial" w:cs="Arial"/>
          <w:lang w:val="en-GB" w:eastAsia="en-GB"/>
        </w:rPr>
        <w:t>. London: RCSLT.</w:t>
      </w:r>
    </w:p>
    <w:p w14:paraId="16068D09" w14:textId="77777777"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Social Care Institute for Excellence (2020) </w:t>
      </w:r>
      <w:r w:rsidRPr="00A025E2">
        <w:rPr>
          <w:rFonts w:ascii="Arial" w:eastAsia="Times New Roman" w:hAnsi="Arial" w:cs="Arial"/>
          <w:i/>
          <w:iCs/>
          <w:lang w:val="en-GB" w:eastAsia="en-GB"/>
        </w:rPr>
        <w:t>Mental capacity and communication</w:t>
      </w:r>
      <w:r w:rsidRPr="00A025E2">
        <w:rPr>
          <w:rFonts w:ascii="Arial" w:eastAsia="Times New Roman" w:hAnsi="Arial" w:cs="Arial"/>
          <w:lang w:val="en-GB" w:eastAsia="en-GB"/>
        </w:rPr>
        <w:t>. SCIE.</w:t>
      </w:r>
    </w:p>
    <w:p w14:paraId="7268B84E" w14:textId="3B15C44A" w:rsidR="00A025E2" w:rsidRPr="00A025E2" w:rsidRDefault="00A025E2" w:rsidP="00A025E2">
      <w:pPr>
        <w:spacing w:before="100" w:beforeAutospacing="1" w:after="100" w:afterAutospacing="1" w:line="240" w:lineRule="auto"/>
        <w:rPr>
          <w:rFonts w:ascii="Arial" w:eastAsia="Times New Roman" w:hAnsi="Arial" w:cs="Arial"/>
          <w:lang w:val="en-GB" w:eastAsia="en-GB"/>
        </w:rPr>
      </w:pPr>
      <w:r w:rsidRPr="00A025E2">
        <w:rPr>
          <w:rFonts w:ascii="Arial" w:eastAsia="Times New Roman" w:hAnsi="Arial" w:cs="Arial"/>
          <w:lang w:val="en-GB" w:eastAsia="en-GB"/>
        </w:rPr>
        <w:t xml:space="preserve">World Health Organization (2023) </w:t>
      </w:r>
      <w:r w:rsidRPr="00A025E2">
        <w:rPr>
          <w:rFonts w:ascii="Arial" w:eastAsia="Times New Roman" w:hAnsi="Arial" w:cs="Arial"/>
          <w:i/>
          <w:iCs/>
          <w:lang w:val="en-GB" w:eastAsia="en-GB"/>
        </w:rPr>
        <w:t>Integrated care for older people (ICOPE)</w:t>
      </w:r>
      <w:r w:rsidRPr="00A025E2">
        <w:rPr>
          <w:rFonts w:ascii="Arial" w:eastAsia="Times New Roman" w:hAnsi="Arial" w:cs="Arial"/>
          <w:lang w:val="en-GB" w:eastAsia="en-GB"/>
        </w:rPr>
        <w:t>. Geneva</w:t>
      </w:r>
    </w:p>
    <w:p w14:paraId="777551E3" w14:textId="77777777" w:rsidR="00457FB5" w:rsidRPr="00D15B70" w:rsidRDefault="00457FB5">
      <w:pPr>
        <w:rPr>
          <w:rFonts w:ascii="Arial" w:hAnsi="Arial" w:cs="Arial"/>
          <w:lang w:val="en-GB"/>
        </w:rPr>
      </w:pPr>
    </w:p>
    <w:sectPr w:rsidR="00457FB5" w:rsidRPr="00D15B70">
      <w:headerReference w:type="default" r:id="rId12"/>
      <w:footerReference w:type="default" r:id="rId13"/>
      <w:pgSz w:w="11906" w:h="16838"/>
      <w:pgMar w:top="1417" w:right="1701" w:bottom="1417"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870DD" w14:textId="77777777" w:rsidR="00F32F8C" w:rsidRDefault="00F32F8C" w:rsidP="00D15B70">
      <w:pPr>
        <w:spacing w:after="0" w:line="240" w:lineRule="auto"/>
      </w:pPr>
      <w:r>
        <w:separator/>
      </w:r>
    </w:p>
  </w:endnote>
  <w:endnote w:type="continuationSeparator" w:id="0">
    <w:p w14:paraId="790C2CF1" w14:textId="77777777" w:rsidR="00F32F8C" w:rsidRDefault="00F32F8C" w:rsidP="00D15B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ACA469" w14:textId="77777777" w:rsidR="005A16C8" w:rsidRDefault="005A16C8">
    <w:pPr>
      <w:pStyle w:val="Rodap"/>
      <w:jc w:val="right"/>
    </w:pPr>
  </w:p>
  <w:p w14:paraId="1C2BFD67" w14:textId="77777777" w:rsidR="005A16C8" w:rsidRDefault="005A16C8">
    <w:pPr>
      <w:pStyle w:val="Rodap"/>
      <w:jc w:val="right"/>
    </w:pPr>
  </w:p>
  <w:p w14:paraId="5EA5272B" w14:textId="77777777" w:rsidR="005A16C8" w:rsidRDefault="005A16C8">
    <w:pPr>
      <w:pStyle w:val="Rodap"/>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8463001"/>
      <w:docPartObj>
        <w:docPartGallery w:val="Page Numbers (Bottom of Page)"/>
        <w:docPartUnique/>
      </w:docPartObj>
    </w:sdtPr>
    <w:sdtContent>
      <w:p w14:paraId="3287C762" w14:textId="6A5D2E5D" w:rsidR="00D15B70" w:rsidRDefault="00D15B70">
        <w:pPr>
          <w:pStyle w:val="Rodap"/>
          <w:jc w:val="right"/>
        </w:pPr>
        <w:r>
          <w:fldChar w:fldCharType="begin"/>
        </w:r>
        <w:r>
          <w:instrText>PAGE   \* MERGEFORMAT</w:instrText>
        </w:r>
        <w:r>
          <w:fldChar w:fldCharType="separate"/>
        </w:r>
        <w:r>
          <w:t>2</w:t>
        </w:r>
        <w:r>
          <w:fldChar w:fldCharType="end"/>
        </w:r>
      </w:p>
    </w:sdtContent>
  </w:sdt>
  <w:p w14:paraId="2051DA35" w14:textId="77777777" w:rsidR="00D15B70" w:rsidRDefault="00D15B70">
    <w:pPr>
      <w:pStyle w:val="Rodap"/>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896290" w14:textId="77777777" w:rsidR="00F32F8C" w:rsidRDefault="00F32F8C" w:rsidP="00D15B70">
      <w:pPr>
        <w:spacing w:after="0" w:line="240" w:lineRule="auto"/>
      </w:pPr>
      <w:r>
        <w:separator/>
      </w:r>
    </w:p>
  </w:footnote>
  <w:footnote w:type="continuationSeparator" w:id="0">
    <w:p w14:paraId="6A9C834C" w14:textId="77777777" w:rsidR="00F32F8C" w:rsidRDefault="00F32F8C" w:rsidP="00D15B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A44889" w14:textId="77777777" w:rsidR="005A16C8" w:rsidRDefault="005A16C8" w:rsidP="00BE6BE0">
    <w:pPr>
      <w:pStyle w:val="Cabealho"/>
      <w:ind w:left="11520"/>
    </w:pPr>
    <w:r>
      <w:rPr>
        <w:noProof/>
      </w:rPr>
      <w:drawing>
        <wp:inline distT="0" distB="0" distL="0" distR="0" wp14:anchorId="242C84E1" wp14:editId="5AF268E1">
          <wp:extent cx="2181225" cy="436245"/>
          <wp:effectExtent l="0" t="0" r="9525" b="1905"/>
          <wp:docPr id="1660054564"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7B80CB" w14:textId="4EC26106" w:rsidR="00D15B70" w:rsidRDefault="00D15B70">
    <w:pPr>
      <w:pStyle w:val="Cabealho"/>
    </w:pPr>
  </w:p>
  <w:p w14:paraId="12110E2E" w14:textId="77777777" w:rsidR="00D15B70" w:rsidRDefault="00D15B70">
    <w:pPr>
      <w:pStyle w:val="Cabealh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A267F7"/>
    <w:multiLevelType w:val="multilevel"/>
    <w:tmpl w:val="8E000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79916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25E2"/>
    <w:rsid w:val="00031DE9"/>
    <w:rsid w:val="000D16FA"/>
    <w:rsid w:val="00457FB5"/>
    <w:rsid w:val="005A16C8"/>
    <w:rsid w:val="006315BD"/>
    <w:rsid w:val="00857B28"/>
    <w:rsid w:val="00896597"/>
    <w:rsid w:val="00A025E2"/>
    <w:rsid w:val="00BC770F"/>
    <w:rsid w:val="00C50E47"/>
    <w:rsid w:val="00D15B70"/>
    <w:rsid w:val="00F32F8C"/>
  </w:rsids>
  <m:mathPr>
    <m:mathFont m:val="Cambria Math"/>
    <m:brkBin m:val="before"/>
    <m:brkBinSub m:val="--"/>
    <m:smallFrac m:val="0"/>
    <m:dispDef/>
    <m:lMargin m:val="0"/>
    <m:rMargin m:val="0"/>
    <m:defJc m:val="centerGroup"/>
    <m:wrapIndent m:val="1440"/>
    <m:intLim m:val="subSup"/>
    <m:naryLim m:val="undOvr"/>
  </m:mathPr>
  <w:themeFontLang w:val="pt-BR"/>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CDBE17"/>
  <w15:chartTrackingRefBased/>
  <w15:docId w15:val="{602DAF9F-1A7A-40DC-94A0-5AC360E4E4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pt-BR"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tulo1">
    <w:name w:val="heading 1"/>
    <w:basedOn w:val="Normal"/>
    <w:link w:val="Ttulo1Char"/>
    <w:uiPriority w:val="9"/>
    <w:qFormat/>
    <w:rsid w:val="00A025E2"/>
    <w:pPr>
      <w:spacing w:before="100" w:beforeAutospacing="1" w:after="100" w:afterAutospacing="1" w:line="240" w:lineRule="auto"/>
      <w:outlineLvl w:val="0"/>
    </w:pPr>
    <w:rPr>
      <w:rFonts w:ascii="Times New Roman" w:eastAsia="Times New Roman" w:hAnsi="Times New Roman" w:cs="Times New Roman"/>
      <w:b/>
      <w:bCs/>
      <w:kern w:val="36"/>
      <w:sz w:val="48"/>
      <w:szCs w:val="48"/>
      <w:lang w:val="en-GB" w:eastAsia="en-GB"/>
    </w:rPr>
  </w:style>
  <w:style w:type="paragraph" w:styleId="Ttulo3">
    <w:name w:val="heading 3"/>
    <w:basedOn w:val="Normal"/>
    <w:link w:val="Ttulo3Char"/>
    <w:uiPriority w:val="9"/>
    <w:qFormat/>
    <w:rsid w:val="00A025E2"/>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character" w:default="1" w:styleId="Fontepargpadr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Ttulo1Char">
    <w:name w:val="Título 1 Char"/>
    <w:basedOn w:val="Fontepargpadro"/>
    <w:link w:val="Ttulo1"/>
    <w:uiPriority w:val="9"/>
    <w:rsid w:val="00A025E2"/>
    <w:rPr>
      <w:rFonts w:ascii="Times New Roman" w:eastAsia="Times New Roman" w:hAnsi="Times New Roman" w:cs="Times New Roman"/>
      <w:b/>
      <w:bCs/>
      <w:kern w:val="36"/>
      <w:sz w:val="48"/>
      <w:szCs w:val="48"/>
      <w:lang w:val="en-GB" w:eastAsia="en-GB"/>
    </w:rPr>
  </w:style>
  <w:style w:type="character" w:customStyle="1" w:styleId="Ttulo3Char">
    <w:name w:val="Título 3 Char"/>
    <w:basedOn w:val="Fontepargpadro"/>
    <w:link w:val="Ttulo3"/>
    <w:uiPriority w:val="9"/>
    <w:rsid w:val="00A025E2"/>
    <w:rPr>
      <w:rFonts w:ascii="Times New Roman" w:eastAsia="Times New Roman" w:hAnsi="Times New Roman" w:cs="Times New Roman"/>
      <w:b/>
      <w:bCs/>
      <w:sz w:val="27"/>
      <w:szCs w:val="27"/>
      <w:lang w:val="en-GB" w:eastAsia="en-GB"/>
    </w:rPr>
  </w:style>
  <w:style w:type="paragraph" w:styleId="NormalWeb">
    <w:name w:val="Normal (Web)"/>
    <w:basedOn w:val="Normal"/>
    <w:uiPriority w:val="99"/>
    <w:semiHidden/>
    <w:unhideWhenUsed/>
    <w:rsid w:val="00A025E2"/>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Forte">
    <w:name w:val="Strong"/>
    <w:basedOn w:val="Fontepargpadro"/>
    <w:uiPriority w:val="22"/>
    <w:qFormat/>
    <w:rsid w:val="00A025E2"/>
    <w:rPr>
      <w:b/>
      <w:bCs/>
    </w:rPr>
  </w:style>
  <w:style w:type="character" w:styleId="nfase">
    <w:name w:val="Emphasis"/>
    <w:basedOn w:val="Fontepargpadro"/>
    <w:uiPriority w:val="20"/>
    <w:qFormat/>
    <w:rsid w:val="00A025E2"/>
    <w:rPr>
      <w:i/>
      <w:iCs/>
    </w:rPr>
  </w:style>
  <w:style w:type="paragraph" w:styleId="Cabealho">
    <w:name w:val="header"/>
    <w:basedOn w:val="Normal"/>
    <w:link w:val="CabealhoChar"/>
    <w:uiPriority w:val="99"/>
    <w:unhideWhenUsed/>
    <w:rsid w:val="00D15B70"/>
    <w:pPr>
      <w:tabs>
        <w:tab w:val="center" w:pos="4252"/>
        <w:tab w:val="right" w:pos="8504"/>
      </w:tabs>
      <w:spacing w:after="0" w:line="240" w:lineRule="auto"/>
    </w:pPr>
  </w:style>
  <w:style w:type="character" w:customStyle="1" w:styleId="CabealhoChar">
    <w:name w:val="Cabeçalho Char"/>
    <w:basedOn w:val="Fontepargpadro"/>
    <w:link w:val="Cabealho"/>
    <w:uiPriority w:val="99"/>
    <w:rsid w:val="00D15B70"/>
  </w:style>
  <w:style w:type="paragraph" w:styleId="Rodap">
    <w:name w:val="footer"/>
    <w:basedOn w:val="Normal"/>
    <w:link w:val="RodapChar"/>
    <w:uiPriority w:val="99"/>
    <w:unhideWhenUsed/>
    <w:rsid w:val="00D15B70"/>
    <w:pPr>
      <w:tabs>
        <w:tab w:val="center" w:pos="4252"/>
        <w:tab w:val="right" w:pos="8504"/>
      </w:tabs>
      <w:spacing w:after="0" w:line="240" w:lineRule="auto"/>
    </w:pPr>
  </w:style>
  <w:style w:type="character" w:customStyle="1" w:styleId="RodapChar">
    <w:name w:val="Rodapé Char"/>
    <w:basedOn w:val="Fontepargpadro"/>
    <w:link w:val="Rodap"/>
    <w:uiPriority w:val="99"/>
    <w:rsid w:val="00D15B70"/>
  </w:style>
  <w:style w:type="paragraph" w:styleId="CabealhodoSumrio">
    <w:name w:val="TOC Heading"/>
    <w:basedOn w:val="Ttulo1"/>
    <w:next w:val="Normal"/>
    <w:uiPriority w:val="39"/>
    <w:unhideWhenUsed/>
    <w:qFormat/>
    <w:rsid w:val="00D15B7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Sumrio3">
    <w:name w:val="toc 3"/>
    <w:basedOn w:val="Normal"/>
    <w:next w:val="Normal"/>
    <w:autoRedefine/>
    <w:uiPriority w:val="39"/>
    <w:unhideWhenUsed/>
    <w:rsid w:val="00D15B70"/>
    <w:pPr>
      <w:spacing w:after="100"/>
      <w:ind w:left="440"/>
    </w:pPr>
  </w:style>
  <w:style w:type="character" w:styleId="Hyperlink">
    <w:name w:val="Hyperlink"/>
    <w:basedOn w:val="Fontepargpadro"/>
    <w:uiPriority w:val="99"/>
    <w:unhideWhenUsed/>
    <w:rsid w:val="00D15B7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1135650">
      <w:bodyDiv w:val="1"/>
      <w:marLeft w:val="0"/>
      <w:marRight w:val="0"/>
      <w:marTop w:val="0"/>
      <w:marBottom w:val="0"/>
      <w:divBdr>
        <w:top w:val="none" w:sz="0" w:space="0" w:color="auto"/>
        <w:left w:val="none" w:sz="0" w:space="0" w:color="auto"/>
        <w:bottom w:val="none" w:sz="0" w:space="0" w:color="auto"/>
        <w:right w:val="none" w:sz="0" w:space="0" w:color="auto"/>
      </w:divBdr>
    </w:div>
    <w:div w:id="1748991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7F373C-FD2B-4BFD-A69A-71033872BF27}">
  <we:reference id="wa104099688" version="1.3.0.0" store="pt-BR"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F327F84-B38E-43BE-89B0-12CC9E1CB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6</Pages>
  <Words>1726</Words>
  <Characters>9322</Characters>
  <Application>Microsoft Office Word</Application>
  <DocSecurity>0</DocSecurity>
  <Lines>77</Lines>
  <Paragraphs>22</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11026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 KELLER</dc:creator>
  <cp:keywords/>
  <dc:description/>
  <cp:lastModifiedBy>ISABEL KELLER</cp:lastModifiedBy>
  <cp:revision>6</cp:revision>
  <dcterms:created xsi:type="dcterms:W3CDTF">2026-04-18T17:59:00Z</dcterms:created>
  <dcterms:modified xsi:type="dcterms:W3CDTF">2026-04-19T08:09:00Z</dcterms:modified>
</cp:coreProperties>
</file>