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ectPr>
          <w:pgSz w:w="11906" w:h="16838"/>
          <w:pgMar w:top="1440" w:right="1800" w:bottom="1440" w:left="1800" w:header="851" w:footer="992" w:gutter="0"/>
          <w:cols w:space="425" w:num="1"/>
          <w:docGrid w:type="lines" w:linePitch="312" w:charSpace="0"/>
        </w:sectPr>
      </w:pPr>
      <w:r>
        <w:rPr>
          <w:sz w:val="21"/>
        </w:rPr>
        <mc:AlternateContent>
          <mc:Choice Requires="wps">
            <w:drawing>
              <wp:anchor distT="0" distB="0" distL="114300" distR="114300" simplePos="0" relativeHeight="251663360" behindDoc="0" locked="0" layoutInCell="1" allowOverlap="1">
                <wp:simplePos x="0" y="0"/>
                <wp:positionH relativeFrom="column">
                  <wp:posOffset>1743075</wp:posOffset>
                </wp:positionH>
                <wp:positionV relativeFrom="paragraph">
                  <wp:posOffset>8462010</wp:posOffset>
                </wp:positionV>
                <wp:extent cx="4483735" cy="560705"/>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4483735" cy="5607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keepNext w:val="0"/>
                              <w:keepLines w:val="0"/>
                              <w:widowControl/>
                              <w:suppressLineNumbers w:val="0"/>
                              <w:shd w:val="clear" w:fill="FFFFFF"/>
                              <w:spacing w:before="0" w:beforeAutospacing="0" w:line="14" w:lineRule="atLeast"/>
                              <w:ind w:left="0" w:firstLine="0"/>
                              <w:jc w:val="left"/>
                              <w:rPr>
                                <w:rFonts w:ascii="Segoe UI" w:hAnsi="Segoe UI" w:eastAsia="Segoe UI" w:cs="Segoe UI"/>
                                <w:b/>
                                <w:bCs/>
                                <w:i w:val="0"/>
                                <w:iCs w:val="0"/>
                                <w:caps w:val="0"/>
                                <w:color w:val="1D2125"/>
                                <w:spacing w:val="0"/>
                              </w:rPr>
                            </w:pPr>
                            <w:r>
                              <w:rPr>
                                <w:rFonts w:hint="default" w:ascii="Segoe UI" w:hAnsi="Segoe UI" w:eastAsia="Segoe UI" w:cs="Segoe UI"/>
                                <w:b/>
                                <w:bCs/>
                                <w:i w:val="0"/>
                                <w:iCs w:val="0"/>
                                <w:caps w:val="0"/>
                                <w:color w:val="1D2125"/>
                                <w:spacing w:val="0"/>
                                <w:shd w:val="clear" w:fill="FFFFFF"/>
                              </w:rPr>
                              <w:t>Strategic Management and Sustainability</w:t>
                            </w:r>
                          </w:p>
                          <w:p>
                            <w:pPr>
                              <w:jc w:val="left"/>
                              <w:rPr>
                                <w:rFonts w:hint="default" w:ascii="汉仪雅酷黑 75W" w:hAnsi="汉仪雅酷黑 75W" w:eastAsia="汉仪雅酷黑 75W" w:cs="汉仪雅酷黑 75W"/>
                                <w:b/>
                                <w:bCs/>
                                <w:color w:val="8DABD0"/>
                                <w:sz w:val="28"/>
                                <w:szCs w:val="28"/>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7.25pt;margin-top:666.3pt;height:44.15pt;width:353.05pt;z-index:251663360;mso-width-relative:page;mso-height-relative:page;" filled="f" stroked="f" coordsize="21600,21600" o:gfxdata="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N7Z70jcAAAADQEAAA8AAAAAAAAAAQAgAAAAIgAA&#10;AGRycy9kb3ducmV2LnhtbFBLAQIUABQAAAAIAIdO4kACqnz9PQIAAGgEAAAOAAAAAAAAAAEAIAAA&#10;ACsBAABkcnMvZTJvRG9jLnhtbFBLBQYAAAAABgAGAFkBAADaBQAAAAA=&#10;">
                <v:fill on="f" focussize="0,0"/>
                <v:stroke on="f" weight="0.5pt"/>
                <v:imagedata o:title=""/>
                <o:lock v:ext="edit" aspectratio="f"/>
                <v:textbox>
                  <w:txbxContent>
                    <w:p>
                      <w:pPr>
                        <w:pStyle w:val="2"/>
                        <w:keepNext w:val="0"/>
                        <w:keepLines w:val="0"/>
                        <w:widowControl/>
                        <w:suppressLineNumbers w:val="0"/>
                        <w:shd w:val="clear" w:fill="FFFFFF"/>
                        <w:spacing w:before="0" w:beforeAutospacing="0" w:line="14" w:lineRule="atLeast"/>
                        <w:ind w:left="0" w:firstLine="0"/>
                        <w:jc w:val="left"/>
                        <w:rPr>
                          <w:rFonts w:ascii="Segoe UI" w:hAnsi="Segoe UI" w:eastAsia="Segoe UI" w:cs="Segoe UI"/>
                          <w:b/>
                          <w:bCs/>
                          <w:i w:val="0"/>
                          <w:iCs w:val="0"/>
                          <w:caps w:val="0"/>
                          <w:color w:val="1D2125"/>
                          <w:spacing w:val="0"/>
                        </w:rPr>
                      </w:pPr>
                      <w:r>
                        <w:rPr>
                          <w:rFonts w:hint="default" w:ascii="Segoe UI" w:hAnsi="Segoe UI" w:eastAsia="Segoe UI" w:cs="Segoe UI"/>
                          <w:b/>
                          <w:bCs/>
                          <w:i w:val="0"/>
                          <w:iCs w:val="0"/>
                          <w:caps w:val="0"/>
                          <w:color w:val="1D2125"/>
                          <w:spacing w:val="0"/>
                          <w:shd w:val="clear" w:fill="FFFFFF"/>
                        </w:rPr>
                        <w:t>Strategic Management and Sustainability</w:t>
                      </w:r>
                    </w:p>
                    <w:p>
                      <w:pPr>
                        <w:jc w:val="left"/>
                        <w:rPr>
                          <w:rFonts w:hint="default" w:ascii="汉仪雅酷黑 75W" w:hAnsi="汉仪雅酷黑 75W" w:eastAsia="汉仪雅酷黑 75W" w:cs="汉仪雅酷黑 75W"/>
                          <w:b/>
                          <w:bCs/>
                          <w:color w:val="8DABD0"/>
                          <w:sz w:val="28"/>
                          <w:szCs w:val="28"/>
                          <w:lang w:val="en-US" w:eastAsia="zh-CN"/>
                        </w:rPr>
                      </w:pPr>
                    </w:p>
                  </w:txbxContent>
                </v:textbox>
              </v:shape>
            </w:pict>
          </mc:Fallback>
        </mc:AlternateContent>
      </w:r>
      <w:r>
        <w:rPr>
          <w:sz w:val="21"/>
        </w:rPr>
        <mc:AlternateContent>
          <mc:Choice Requires="wps">
            <w:drawing>
              <wp:anchor distT="0" distB="0" distL="114300" distR="114300" simplePos="0" relativeHeight="251662336" behindDoc="0" locked="0" layoutInCell="1" allowOverlap="1">
                <wp:simplePos x="0" y="0"/>
                <wp:positionH relativeFrom="column">
                  <wp:posOffset>839470</wp:posOffset>
                </wp:positionH>
                <wp:positionV relativeFrom="paragraph">
                  <wp:posOffset>5836920</wp:posOffset>
                </wp:positionV>
                <wp:extent cx="4301490" cy="1931670"/>
                <wp:effectExtent l="4445" t="5080" r="6985" b="13970"/>
                <wp:wrapNone/>
                <wp:docPr id="4" name="文本框 4"/>
                <wp:cNvGraphicFramePr/>
                <a:graphic xmlns:a="http://schemas.openxmlformats.org/drawingml/2006/main">
                  <a:graphicData uri="http://schemas.microsoft.com/office/word/2010/wordprocessingShape">
                    <wps:wsp>
                      <wps:cNvSpPr txBox="1"/>
                      <wps:spPr>
                        <a:xfrm>
                          <a:off x="1982470" y="6701790"/>
                          <a:ext cx="4301490" cy="1931670"/>
                        </a:xfrm>
                        <a:prstGeom prst="rect">
                          <a:avLst/>
                        </a:prstGeom>
                        <a:solidFill>
                          <a:schemeClr val="bg1"/>
                        </a:solidFill>
                        <a:ln w="6350">
                          <a:solidFill>
                            <a:schemeClr val="bg1"/>
                          </a:solidFill>
                        </a:ln>
                      </wps:spPr>
                      <wps:style>
                        <a:lnRef idx="0">
                          <a:schemeClr val="accent1"/>
                        </a:lnRef>
                        <a:fillRef idx="0">
                          <a:schemeClr val="accent1"/>
                        </a:fillRef>
                        <a:effectRef idx="0">
                          <a:schemeClr val="accent1"/>
                        </a:effectRef>
                        <a:fontRef idx="minor">
                          <a:schemeClr val="dk1"/>
                        </a:fontRef>
                      </wps:style>
                      <wps:txbx>
                        <w:txbxContent>
                          <w:p>
                            <w:pPr>
                              <w:rPr>
                                <w:rFonts w:hint="eastAsia" w:ascii="Arial" w:hAnsi="Arial" w:eastAsia="宋体" w:cs="Arial"/>
                                <w:bCs/>
                                <w:sz w:val="28"/>
                                <w:szCs w:val="28"/>
                                <w:lang w:val="en-US" w:eastAsia="zh-CN"/>
                              </w:rPr>
                            </w:pPr>
                            <w:r>
                              <w:rPr>
                                <w:rFonts w:hint="eastAsia" w:ascii="Arial" w:hAnsi="Arial" w:cs="Arial"/>
                                <w:b/>
                                <w:sz w:val="28"/>
                                <w:szCs w:val="28"/>
                                <w:lang w:val="en-US" w:eastAsia="zh-CN"/>
                              </w:rPr>
                              <w:t>Written by：</w:t>
                            </w:r>
                            <w:r>
                              <w:rPr>
                                <w:rFonts w:hint="eastAsia" w:ascii="Arial" w:hAnsi="Arial" w:eastAsia="宋体" w:cs="Arial"/>
                                <w:bCs/>
                                <w:sz w:val="28"/>
                                <w:szCs w:val="28"/>
                                <w:lang w:val="en-US" w:eastAsia="zh-CN"/>
                              </w:rPr>
                              <w:t>Songtao Fang</w:t>
                            </w:r>
                          </w:p>
                          <w:p>
                            <w:pPr>
                              <w:rPr>
                                <w:rFonts w:hint="eastAsia" w:ascii="Arial" w:hAnsi="Arial" w:eastAsia="宋体" w:cs="Arial"/>
                                <w:bCs/>
                                <w:sz w:val="28"/>
                                <w:szCs w:val="28"/>
                                <w:lang w:val="en-US" w:eastAsia="zh-CN"/>
                              </w:rPr>
                            </w:pPr>
                            <w:r>
                              <w:rPr>
                                <w:rFonts w:hint="eastAsia" w:ascii="Arial" w:hAnsi="Arial" w:cs="Arial"/>
                                <w:b/>
                                <w:sz w:val="28"/>
                                <w:szCs w:val="28"/>
                                <w:lang w:val="en-US" w:eastAsia="zh-CN"/>
                              </w:rPr>
                              <w:t>Student ID</w:t>
                            </w:r>
                            <w:r>
                              <w:rPr>
                                <w:rFonts w:hint="eastAsia" w:ascii="Arial" w:hAnsi="Arial" w:eastAsia="宋体" w:cs="Arial"/>
                                <w:bCs/>
                                <w:sz w:val="28"/>
                                <w:szCs w:val="28"/>
                                <w:lang w:val="en-US" w:eastAsia="zh-CN"/>
                              </w:rPr>
                              <w:t>：2304106</w:t>
                            </w:r>
                          </w:p>
                          <w:p>
                            <w:pPr>
                              <w:rPr>
                                <w:rFonts w:hint="eastAsia" w:ascii="Arial" w:hAnsi="Arial" w:eastAsia="宋体" w:cs="Arial"/>
                                <w:bCs/>
                                <w:sz w:val="28"/>
                                <w:szCs w:val="28"/>
                                <w:lang w:val="en-US" w:eastAsia="zh-CN"/>
                              </w:rPr>
                            </w:pPr>
                            <w:r>
                              <w:rPr>
                                <w:rFonts w:hint="eastAsia" w:ascii="Arial" w:hAnsi="Arial" w:cs="Arial"/>
                                <w:b/>
                                <w:sz w:val="28"/>
                                <w:szCs w:val="28"/>
                                <w:lang w:val="en-US" w:eastAsia="zh-CN"/>
                              </w:rPr>
                              <w:t>Prepared for：</w:t>
                            </w:r>
                            <w:r>
                              <w:rPr>
                                <w:rFonts w:hint="eastAsia" w:ascii="Arial" w:hAnsi="Arial" w:eastAsia="宋体" w:cs="Arial"/>
                                <w:bCs/>
                                <w:sz w:val="28"/>
                                <w:szCs w:val="28"/>
                                <w:lang w:val="en-US" w:eastAsia="zh-CN"/>
                              </w:rPr>
                              <w:t>Mike Durke</w:t>
                            </w:r>
                          </w:p>
                          <w:p>
                            <w:pPr>
                              <w:rPr>
                                <w:rFonts w:hint="default" w:ascii="Arial" w:hAnsi="Arial" w:eastAsia="宋体" w:cs="Arial"/>
                                <w:bCs/>
                                <w:sz w:val="28"/>
                                <w:szCs w:val="28"/>
                                <w:lang w:val="en-US" w:eastAsia="zh-CN"/>
                              </w:rPr>
                            </w:pPr>
                            <w:r>
                              <w:rPr>
                                <w:rFonts w:hint="eastAsia" w:ascii="Arial" w:hAnsi="Arial" w:cs="Arial"/>
                                <w:b/>
                                <w:sz w:val="28"/>
                                <w:szCs w:val="28"/>
                                <w:lang w:val="en-US" w:eastAsia="zh-CN"/>
                              </w:rPr>
                              <w:t>Words：</w:t>
                            </w:r>
                            <w:r>
                              <w:rPr>
                                <w:rFonts w:hint="eastAsia" w:ascii="Arial" w:hAnsi="Arial" w:eastAsia="宋体" w:cs="Arial"/>
                                <w:bCs/>
                                <w:sz w:val="28"/>
                                <w:szCs w:val="28"/>
                                <w:lang w:val="en-US" w:eastAsia="zh-CN"/>
                              </w:rPr>
                              <w:t>2603</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6.1pt;margin-top:459.6pt;height:152.1pt;width:338.7pt;z-index:251662336;mso-width-relative:page;mso-height-relative:page;" fillcolor="#FFFFFF [3212]" filled="t" stroked="t" coordsize="21600,21600" o:gfxdata="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AAAAABkcnMvUEsBAhQAFAAAAAgAh07iQHbU&#10;c+nZAAAADAEAAA8AAAAAAAAAAQAgAAAAIgAAAGRycy9kb3ducmV2LnhtbFBLAQIUABQAAAAIAIdO&#10;4kAEJlpnWwIAAMUEAAAOAAAAAAAAAAEAIAAAACgBAABkcnMvZTJvRG9jLnhtbFBLBQYAAAAABgAG&#10;AFkBAAD1BQAAAAA=&#10;">
                <v:fill on="t" focussize="0,0"/>
                <v:stroke weight="0.5pt" color="#FFFFFF [3212]" joinstyle="round"/>
                <v:imagedata o:title=""/>
                <o:lock v:ext="edit" aspectratio="f"/>
                <v:textbox>
                  <w:txbxContent>
                    <w:p>
                      <w:pPr>
                        <w:rPr>
                          <w:rFonts w:hint="eastAsia" w:ascii="Arial" w:hAnsi="Arial" w:eastAsia="宋体" w:cs="Arial"/>
                          <w:bCs/>
                          <w:sz w:val="28"/>
                          <w:szCs w:val="28"/>
                          <w:lang w:val="en-US" w:eastAsia="zh-CN"/>
                        </w:rPr>
                      </w:pPr>
                      <w:r>
                        <w:rPr>
                          <w:rFonts w:hint="eastAsia" w:ascii="Arial" w:hAnsi="Arial" w:cs="Arial"/>
                          <w:b/>
                          <w:sz w:val="28"/>
                          <w:szCs w:val="28"/>
                          <w:lang w:val="en-US" w:eastAsia="zh-CN"/>
                        </w:rPr>
                        <w:t>Written by：</w:t>
                      </w:r>
                      <w:r>
                        <w:rPr>
                          <w:rFonts w:hint="eastAsia" w:ascii="Arial" w:hAnsi="Arial" w:eastAsia="宋体" w:cs="Arial"/>
                          <w:bCs/>
                          <w:sz w:val="28"/>
                          <w:szCs w:val="28"/>
                          <w:lang w:val="en-US" w:eastAsia="zh-CN"/>
                        </w:rPr>
                        <w:t>Songtao Fang</w:t>
                      </w:r>
                    </w:p>
                    <w:p>
                      <w:pPr>
                        <w:rPr>
                          <w:rFonts w:hint="eastAsia" w:ascii="Arial" w:hAnsi="Arial" w:eastAsia="宋体" w:cs="Arial"/>
                          <w:bCs/>
                          <w:sz w:val="28"/>
                          <w:szCs w:val="28"/>
                          <w:lang w:val="en-US" w:eastAsia="zh-CN"/>
                        </w:rPr>
                      </w:pPr>
                      <w:r>
                        <w:rPr>
                          <w:rFonts w:hint="eastAsia" w:ascii="Arial" w:hAnsi="Arial" w:cs="Arial"/>
                          <w:b/>
                          <w:sz w:val="28"/>
                          <w:szCs w:val="28"/>
                          <w:lang w:val="en-US" w:eastAsia="zh-CN"/>
                        </w:rPr>
                        <w:t>Student ID</w:t>
                      </w:r>
                      <w:r>
                        <w:rPr>
                          <w:rFonts w:hint="eastAsia" w:ascii="Arial" w:hAnsi="Arial" w:eastAsia="宋体" w:cs="Arial"/>
                          <w:bCs/>
                          <w:sz w:val="28"/>
                          <w:szCs w:val="28"/>
                          <w:lang w:val="en-US" w:eastAsia="zh-CN"/>
                        </w:rPr>
                        <w:t>：2304106</w:t>
                      </w:r>
                    </w:p>
                    <w:p>
                      <w:pPr>
                        <w:rPr>
                          <w:rFonts w:hint="eastAsia" w:ascii="Arial" w:hAnsi="Arial" w:eastAsia="宋体" w:cs="Arial"/>
                          <w:bCs/>
                          <w:sz w:val="28"/>
                          <w:szCs w:val="28"/>
                          <w:lang w:val="en-US" w:eastAsia="zh-CN"/>
                        </w:rPr>
                      </w:pPr>
                      <w:r>
                        <w:rPr>
                          <w:rFonts w:hint="eastAsia" w:ascii="Arial" w:hAnsi="Arial" w:cs="Arial"/>
                          <w:b/>
                          <w:sz w:val="28"/>
                          <w:szCs w:val="28"/>
                          <w:lang w:val="en-US" w:eastAsia="zh-CN"/>
                        </w:rPr>
                        <w:t>Prepared for：</w:t>
                      </w:r>
                      <w:r>
                        <w:rPr>
                          <w:rFonts w:hint="eastAsia" w:ascii="Arial" w:hAnsi="Arial" w:eastAsia="宋体" w:cs="Arial"/>
                          <w:bCs/>
                          <w:sz w:val="28"/>
                          <w:szCs w:val="28"/>
                          <w:lang w:val="en-US" w:eastAsia="zh-CN"/>
                        </w:rPr>
                        <w:t>Mike Durke</w:t>
                      </w:r>
                    </w:p>
                    <w:p>
                      <w:pPr>
                        <w:rPr>
                          <w:rFonts w:hint="default" w:ascii="Arial" w:hAnsi="Arial" w:eastAsia="宋体" w:cs="Arial"/>
                          <w:bCs/>
                          <w:sz w:val="28"/>
                          <w:szCs w:val="28"/>
                          <w:lang w:val="en-US" w:eastAsia="zh-CN"/>
                        </w:rPr>
                      </w:pPr>
                      <w:r>
                        <w:rPr>
                          <w:rFonts w:hint="eastAsia" w:ascii="Arial" w:hAnsi="Arial" w:cs="Arial"/>
                          <w:b/>
                          <w:sz w:val="28"/>
                          <w:szCs w:val="28"/>
                          <w:lang w:val="en-US" w:eastAsia="zh-CN"/>
                        </w:rPr>
                        <w:t>Words：</w:t>
                      </w:r>
                      <w:r>
                        <w:rPr>
                          <w:rFonts w:hint="eastAsia" w:ascii="Arial" w:hAnsi="Arial" w:eastAsia="宋体" w:cs="Arial"/>
                          <w:bCs/>
                          <w:sz w:val="28"/>
                          <w:szCs w:val="28"/>
                          <w:lang w:val="en-US" w:eastAsia="zh-CN"/>
                        </w:rPr>
                        <w:t>2603</w:t>
                      </w:r>
                    </w:p>
                    <w:p/>
                  </w:txbxContent>
                </v:textbox>
              </v:shape>
            </w:pict>
          </mc:Fallback>
        </mc:AlternateContent>
      </w:r>
      <w:r>
        <w:rPr>
          <w:sz w:val="21"/>
        </w:rPr>
        <w:drawing>
          <wp:inline distT="0" distB="0" distL="114300" distR="114300">
            <wp:extent cx="3107690" cy="1501140"/>
            <wp:effectExtent l="0" t="0" r="1270" b="7620"/>
            <wp:docPr id="1" name="图片 1" descr="VK43K_X({38JWIM2YJL]44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VK43K_X({38JWIM2YJL]44X"/>
                    <pic:cNvPicPr>
                      <a:picLocks noChangeAspect="1"/>
                    </pic:cNvPicPr>
                  </pic:nvPicPr>
                  <pic:blipFill>
                    <a:blip r:embed="rId4"/>
                    <a:stretch>
                      <a:fillRect/>
                    </a:stretch>
                  </pic:blipFill>
                  <pic:spPr>
                    <a:xfrm>
                      <a:off x="0" y="0"/>
                      <a:ext cx="3107690" cy="1501140"/>
                    </a:xfrm>
                    <a:prstGeom prst="rect">
                      <a:avLst/>
                    </a:prstGeom>
                  </pic:spPr>
                </pic:pic>
              </a:graphicData>
            </a:graphic>
          </wp:inline>
        </w:drawing>
      </w:r>
      <w:r>
        <w:rPr>
          <w:sz w:val="21"/>
        </w:rPr>
        <mc:AlternateContent>
          <mc:Choice Requires="wps">
            <w:drawing>
              <wp:anchor distT="0" distB="0" distL="114300" distR="114300" simplePos="0" relativeHeight="251660288" behindDoc="0" locked="0" layoutInCell="1" allowOverlap="1">
                <wp:simplePos x="0" y="0"/>
                <wp:positionH relativeFrom="column">
                  <wp:posOffset>-1233170</wp:posOffset>
                </wp:positionH>
                <wp:positionV relativeFrom="paragraph">
                  <wp:posOffset>3665855</wp:posOffset>
                </wp:positionV>
                <wp:extent cx="7663180" cy="1268095"/>
                <wp:effectExtent l="0" t="0" r="0" b="0"/>
                <wp:wrapNone/>
                <wp:docPr id="9" name="文本框 9"/>
                <wp:cNvGraphicFramePr/>
                <a:graphic xmlns:a="http://schemas.openxmlformats.org/drawingml/2006/main">
                  <a:graphicData uri="http://schemas.microsoft.com/office/word/2010/wordprocessingShape">
                    <wps:wsp>
                      <wps:cNvSpPr txBox="1"/>
                      <wps:spPr>
                        <a:xfrm>
                          <a:off x="0" y="0"/>
                          <a:ext cx="7663180" cy="126809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Arial" w:hAnsi="Arial" w:cs="Arial" w:eastAsiaTheme="minorEastAsia"/>
                                <w:b w:val="0"/>
                                <w:bCs w:val="0"/>
                                <w:i/>
                                <w:iCs/>
                                <w:kern w:val="2"/>
                                <w:sz w:val="32"/>
                                <w:szCs w:val="32"/>
                                <w:lang w:val="en-US" w:eastAsia="zh-CN" w:bidi="ar-SA"/>
                              </w:rPr>
                            </w:pPr>
                            <w:r>
                              <w:rPr>
                                <w:rFonts w:hint="eastAsia" w:ascii="Arial" w:hAnsi="Arial" w:cs="Arial"/>
                                <w:b w:val="0"/>
                                <w:bCs w:val="0"/>
                                <w:kern w:val="2"/>
                                <w:sz w:val="28"/>
                                <w:szCs w:val="28"/>
                                <w:lang w:val="en-US" w:eastAsia="zh-CN" w:bidi="ar-SA"/>
                              </w:rPr>
                              <w:t xml:space="preserve">     --------</w:t>
                            </w:r>
                            <w:r>
                              <w:rPr>
                                <w:rFonts w:hint="default" w:ascii="Arial" w:hAnsi="Arial" w:cs="Arial" w:eastAsiaTheme="minorEastAsia"/>
                                <w:b w:val="0"/>
                                <w:bCs w:val="0"/>
                                <w:i/>
                                <w:iCs/>
                                <w:kern w:val="2"/>
                                <w:sz w:val="32"/>
                                <w:szCs w:val="32"/>
                                <w:lang w:val="en-US" w:eastAsia="zh-CN" w:bidi="ar-SA"/>
                              </w:rPr>
                              <w:t>Background, strengths and prospects analysis and strategic suggestions</w:t>
                            </w:r>
                          </w:p>
                          <w:p>
                            <w:pPr>
                              <w:jc w:val="center"/>
                              <w:rPr>
                                <w:rFonts w:hint="default" w:ascii="汉仪雅酷黑 75W" w:hAnsi="汉仪雅酷黑 75W" w:eastAsia="汉仪雅酷黑 75W" w:cs="汉仪雅酷黑 75W"/>
                                <w:b/>
                                <w:bCs/>
                                <w:color w:val="8DABD0"/>
                                <w:sz w:val="80"/>
                                <w:szCs w:val="80"/>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7.1pt;margin-top:288.65pt;height:99.85pt;width:603.4pt;z-index:251660288;mso-width-relative:page;mso-height-relative:page;" filled="f" stroked="f" coordsize="21600,21600" o:gfxdata="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ZVI7890AAAANAQAADwAAAAAAAAABACAAAAAiAAAA&#10;ZHJzL2Rvd25yZXYueG1sUEsBAhQAFAAAAAgAh07iQKmhGZg7AgAAZgQAAA4AAAAAAAAAAQAgAAAA&#10;LAEAAGRycy9lMm9Eb2MueG1sUEsFBgAAAAAGAAYAWQEAANkFAAAAAA==&#10;">
                <v:fill on="f" focussize="0,0"/>
                <v:stroke on="f" weight="0.5pt"/>
                <v:imagedata o:title=""/>
                <o:lock v:ext="edit" aspectratio="f"/>
                <v:textbox>
                  <w:txbxContent>
                    <w:p>
                      <w:pPr>
                        <w:jc w:val="center"/>
                        <w:rPr>
                          <w:rFonts w:hint="default" w:ascii="Arial" w:hAnsi="Arial" w:cs="Arial" w:eastAsiaTheme="minorEastAsia"/>
                          <w:b w:val="0"/>
                          <w:bCs w:val="0"/>
                          <w:i/>
                          <w:iCs/>
                          <w:kern w:val="2"/>
                          <w:sz w:val="32"/>
                          <w:szCs w:val="32"/>
                          <w:lang w:val="en-US" w:eastAsia="zh-CN" w:bidi="ar-SA"/>
                        </w:rPr>
                      </w:pPr>
                      <w:r>
                        <w:rPr>
                          <w:rFonts w:hint="eastAsia" w:ascii="Arial" w:hAnsi="Arial" w:cs="Arial"/>
                          <w:b w:val="0"/>
                          <w:bCs w:val="0"/>
                          <w:kern w:val="2"/>
                          <w:sz w:val="28"/>
                          <w:szCs w:val="28"/>
                          <w:lang w:val="en-US" w:eastAsia="zh-CN" w:bidi="ar-SA"/>
                        </w:rPr>
                        <w:t xml:space="preserve">     --------</w:t>
                      </w:r>
                      <w:r>
                        <w:rPr>
                          <w:rFonts w:hint="default" w:ascii="Arial" w:hAnsi="Arial" w:cs="Arial" w:eastAsiaTheme="minorEastAsia"/>
                          <w:b w:val="0"/>
                          <w:bCs w:val="0"/>
                          <w:i/>
                          <w:iCs/>
                          <w:kern w:val="2"/>
                          <w:sz w:val="32"/>
                          <w:szCs w:val="32"/>
                          <w:lang w:val="en-US" w:eastAsia="zh-CN" w:bidi="ar-SA"/>
                        </w:rPr>
                        <w:t>Background, strengths and prospects analysis and strategic suggestions</w:t>
                      </w:r>
                    </w:p>
                    <w:p>
                      <w:pPr>
                        <w:jc w:val="center"/>
                        <w:rPr>
                          <w:rFonts w:hint="default" w:ascii="汉仪雅酷黑 75W" w:hAnsi="汉仪雅酷黑 75W" w:eastAsia="汉仪雅酷黑 75W" w:cs="汉仪雅酷黑 75W"/>
                          <w:b/>
                          <w:bCs/>
                          <w:color w:val="8DABD0"/>
                          <w:sz w:val="80"/>
                          <w:szCs w:val="80"/>
                          <w:lang w:val="en-US" w:eastAsia="zh-CN"/>
                        </w:rPr>
                      </w:pPr>
                    </w:p>
                  </w:txbxContent>
                </v:textbox>
              </v:shape>
            </w:pict>
          </mc:Fallback>
        </mc:AlternateContent>
      </w:r>
      <w:r>
        <w:rPr>
          <w:sz w:val="21"/>
        </w:rPr>
        <mc:AlternateContent>
          <mc:Choice Requires="wps">
            <w:drawing>
              <wp:anchor distT="0" distB="0" distL="114300" distR="114300" simplePos="0" relativeHeight="251659264" behindDoc="0" locked="0" layoutInCell="1" allowOverlap="1">
                <wp:simplePos x="0" y="0"/>
                <wp:positionH relativeFrom="column">
                  <wp:posOffset>-1216660</wp:posOffset>
                </wp:positionH>
                <wp:positionV relativeFrom="paragraph">
                  <wp:posOffset>2071370</wp:posOffset>
                </wp:positionV>
                <wp:extent cx="7679055" cy="1543050"/>
                <wp:effectExtent l="0" t="0" r="0" b="0"/>
                <wp:wrapNone/>
                <wp:docPr id="3" name="文本框 3"/>
                <wp:cNvGraphicFramePr/>
                <a:graphic xmlns:a="http://schemas.openxmlformats.org/drawingml/2006/main">
                  <a:graphicData uri="http://schemas.microsoft.com/office/word/2010/wordprocessingShape">
                    <wps:wsp>
                      <wps:cNvSpPr txBox="1"/>
                      <wps:spPr>
                        <a:xfrm>
                          <a:off x="0" y="0"/>
                          <a:ext cx="7679055" cy="15430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汉仪雅酷黑 75W" w:hAnsi="汉仪雅酷黑 75W" w:eastAsia="汉仪雅酷黑 75W" w:cs="汉仪雅酷黑 75W"/>
                                <w:b/>
                                <w:bCs/>
                                <w:i w:val="0"/>
                                <w:iCs w:val="0"/>
                                <w:color w:val="000000" w:themeColor="text1"/>
                                <w:sz w:val="52"/>
                                <w:szCs w:val="52"/>
                                <w:lang w:val="en-US" w:eastAsia="zh-CN"/>
                                <w14:textFill>
                                  <w14:solidFill>
                                    <w14:schemeClr w14:val="tx1"/>
                                  </w14:solidFill>
                                </w14:textFill>
                              </w:rPr>
                            </w:pPr>
                            <w:r>
                              <w:rPr>
                                <w:rFonts w:hint="default" w:ascii="汉仪雅酷黑 75W" w:hAnsi="汉仪雅酷黑 75W" w:eastAsia="汉仪雅酷黑 75W" w:cs="汉仪雅酷黑 75W"/>
                                <w:b/>
                                <w:bCs/>
                                <w:i w:val="0"/>
                                <w:iCs w:val="0"/>
                                <w:color w:val="000000" w:themeColor="text1"/>
                                <w:sz w:val="56"/>
                                <w:szCs w:val="56"/>
                                <w:lang w:val="en-US" w:eastAsia="zh-CN"/>
                                <w14:textFill>
                                  <w14:solidFill>
                                    <w14:schemeClr w14:val="tx1"/>
                                  </w14:solidFill>
                                </w14:textFill>
                              </w:rPr>
                              <w:t>Tes</w:t>
                            </w:r>
                            <w:r>
                              <w:rPr>
                                <w:rFonts w:hint="default" w:ascii="汉仪雅酷黑 75W" w:hAnsi="汉仪雅酷黑 75W" w:eastAsia="汉仪雅酷黑 75W" w:cs="汉仪雅酷黑 75W"/>
                                <w:b/>
                                <w:bCs/>
                                <w:i w:val="0"/>
                                <w:iCs w:val="0"/>
                                <w:color w:val="000000" w:themeColor="text1"/>
                                <w:sz w:val="52"/>
                                <w:szCs w:val="52"/>
                                <w:lang w:val="en-US" w:eastAsia="zh-CN"/>
                                <w14:textFill>
                                  <w14:solidFill>
                                    <w14:schemeClr w14:val="tx1"/>
                                  </w14:solidFill>
                                </w14:textFill>
                              </w:rPr>
                              <w:t>la’s C</w:t>
                            </w:r>
                            <w:r>
                              <w:rPr>
                                <w:rFonts w:hint="default" w:ascii="汉仪雅酷黑 75W" w:hAnsi="汉仪雅酷黑 75W" w:eastAsia="汉仪雅酷黑 75W" w:cs="汉仪雅酷黑 75W"/>
                                <w:b/>
                                <w:bCs/>
                                <w:i w:val="0"/>
                                <w:iCs w:val="0"/>
                                <w:color w:val="000000" w:themeColor="text1"/>
                                <w:sz w:val="44"/>
                                <w:szCs w:val="44"/>
                                <w:lang w:val="en-US" w:eastAsia="zh-CN"/>
                                <w14:textFill>
                                  <w14:solidFill>
                                    <w14:schemeClr w14:val="tx1"/>
                                  </w14:solidFill>
                                </w14:textFill>
                              </w:rPr>
                              <w:t>om</w:t>
                            </w:r>
                            <w:r>
                              <w:rPr>
                                <w:rFonts w:hint="default" w:ascii="汉仪雅酷黑 75W" w:hAnsi="汉仪雅酷黑 75W" w:eastAsia="汉仪雅酷黑 75W" w:cs="汉仪雅酷黑 75W"/>
                                <w:b/>
                                <w:bCs/>
                                <w:i w:val="0"/>
                                <w:iCs w:val="0"/>
                                <w:color w:val="000000" w:themeColor="text1"/>
                                <w:sz w:val="52"/>
                                <w:szCs w:val="52"/>
                                <w:lang w:val="en-US" w:eastAsia="zh-CN"/>
                                <w14:textFill>
                                  <w14:solidFill>
                                    <w14:schemeClr w14:val="tx1"/>
                                  </w14:solidFill>
                                </w14:textFill>
                              </w:rPr>
                              <w:t>petitive Strategy: Challenges and Opportunities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5.8pt;margin-top:163.1pt;height:121.5pt;width:604.65pt;z-index:251659264;mso-width-relative:page;mso-height-relative:page;" filled="f" stroked="f" coordsize="21600,21600" o:gfxdata="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Tq+Hyt4AAAANAQAADwAAAAAAAAABACAAAAAi&#10;AAAAZHJzL2Rvd25yZXYueG1sUEsBAhQAFAAAAAgAh07iQMEPR4w9AgAAZwQAAA4AAAAAAAAAAQAg&#10;AAAALQEAAGRycy9lMm9Eb2MueG1sUEsFBgAAAAAGAAYAWQEAANwFAAAAAA==&#10;">
                <v:fill on="f" focussize="0,0"/>
                <v:stroke on="f" weight="0.5pt"/>
                <v:imagedata o:title=""/>
                <o:lock v:ext="edit" aspectratio="f"/>
                <v:textbox>
                  <w:txbxContent>
                    <w:p>
                      <w:pPr>
                        <w:jc w:val="center"/>
                        <w:rPr>
                          <w:rFonts w:hint="default" w:ascii="汉仪雅酷黑 75W" w:hAnsi="汉仪雅酷黑 75W" w:eastAsia="汉仪雅酷黑 75W" w:cs="汉仪雅酷黑 75W"/>
                          <w:b/>
                          <w:bCs/>
                          <w:i w:val="0"/>
                          <w:iCs w:val="0"/>
                          <w:color w:val="000000" w:themeColor="text1"/>
                          <w:sz w:val="52"/>
                          <w:szCs w:val="52"/>
                          <w:lang w:val="en-US" w:eastAsia="zh-CN"/>
                          <w14:textFill>
                            <w14:solidFill>
                              <w14:schemeClr w14:val="tx1"/>
                            </w14:solidFill>
                          </w14:textFill>
                        </w:rPr>
                      </w:pPr>
                      <w:r>
                        <w:rPr>
                          <w:rFonts w:hint="default" w:ascii="汉仪雅酷黑 75W" w:hAnsi="汉仪雅酷黑 75W" w:eastAsia="汉仪雅酷黑 75W" w:cs="汉仪雅酷黑 75W"/>
                          <w:b/>
                          <w:bCs/>
                          <w:i w:val="0"/>
                          <w:iCs w:val="0"/>
                          <w:color w:val="000000" w:themeColor="text1"/>
                          <w:sz w:val="56"/>
                          <w:szCs w:val="56"/>
                          <w:lang w:val="en-US" w:eastAsia="zh-CN"/>
                          <w14:textFill>
                            <w14:solidFill>
                              <w14:schemeClr w14:val="tx1"/>
                            </w14:solidFill>
                          </w14:textFill>
                        </w:rPr>
                        <w:t>Tes</w:t>
                      </w:r>
                      <w:r>
                        <w:rPr>
                          <w:rFonts w:hint="default" w:ascii="汉仪雅酷黑 75W" w:hAnsi="汉仪雅酷黑 75W" w:eastAsia="汉仪雅酷黑 75W" w:cs="汉仪雅酷黑 75W"/>
                          <w:b/>
                          <w:bCs/>
                          <w:i w:val="0"/>
                          <w:iCs w:val="0"/>
                          <w:color w:val="000000" w:themeColor="text1"/>
                          <w:sz w:val="52"/>
                          <w:szCs w:val="52"/>
                          <w:lang w:val="en-US" w:eastAsia="zh-CN"/>
                          <w14:textFill>
                            <w14:solidFill>
                              <w14:schemeClr w14:val="tx1"/>
                            </w14:solidFill>
                          </w14:textFill>
                        </w:rPr>
                        <w:t>la’s C</w:t>
                      </w:r>
                      <w:r>
                        <w:rPr>
                          <w:rFonts w:hint="default" w:ascii="汉仪雅酷黑 75W" w:hAnsi="汉仪雅酷黑 75W" w:eastAsia="汉仪雅酷黑 75W" w:cs="汉仪雅酷黑 75W"/>
                          <w:b/>
                          <w:bCs/>
                          <w:i w:val="0"/>
                          <w:iCs w:val="0"/>
                          <w:color w:val="000000" w:themeColor="text1"/>
                          <w:sz w:val="44"/>
                          <w:szCs w:val="44"/>
                          <w:lang w:val="en-US" w:eastAsia="zh-CN"/>
                          <w14:textFill>
                            <w14:solidFill>
                              <w14:schemeClr w14:val="tx1"/>
                            </w14:solidFill>
                          </w14:textFill>
                        </w:rPr>
                        <w:t>om</w:t>
                      </w:r>
                      <w:r>
                        <w:rPr>
                          <w:rFonts w:hint="default" w:ascii="汉仪雅酷黑 75W" w:hAnsi="汉仪雅酷黑 75W" w:eastAsia="汉仪雅酷黑 75W" w:cs="汉仪雅酷黑 75W"/>
                          <w:b/>
                          <w:bCs/>
                          <w:i w:val="0"/>
                          <w:iCs w:val="0"/>
                          <w:color w:val="000000" w:themeColor="text1"/>
                          <w:sz w:val="52"/>
                          <w:szCs w:val="52"/>
                          <w:lang w:val="en-US" w:eastAsia="zh-CN"/>
                          <w14:textFill>
                            <w14:solidFill>
                              <w14:schemeClr w14:val="tx1"/>
                            </w14:solidFill>
                          </w14:textFill>
                        </w:rPr>
                        <w:t>petitive Strategy: Challenges and Opportunities</w:t>
                      </w:r>
                    </w:p>
                  </w:txbxContent>
                </v:textbox>
              </v:shape>
            </w:pict>
          </mc:Fallback>
        </mc:AlternateContent>
      </w:r>
      <w:r>
        <w:drawing>
          <wp:anchor distT="0" distB="0" distL="114300" distR="114300" simplePos="0" relativeHeight="251661312" behindDoc="1" locked="0" layoutInCell="1" allowOverlap="1">
            <wp:simplePos x="0" y="0"/>
            <wp:positionH relativeFrom="column">
              <wp:posOffset>-1150620</wp:posOffset>
            </wp:positionH>
            <wp:positionV relativeFrom="paragraph">
              <wp:posOffset>-925195</wp:posOffset>
            </wp:positionV>
            <wp:extent cx="7630160" cy="10722610"/>
            <wp:effectExtent l="0" t="0" r="5080" b="6350"/>
            <wp:wrapNone/>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5"/>
                    <a:stretch>
                      <a:fillRect/>
                    </a:stretch>
                  </pic:blipFill>
                  <pic:spPr>
                    <a:xfrm>
                      <a:off x="0" y="0"/>
                      <a:ext cx="7630160" cy="10722610"/>
                    </a:xfrm>
                    <a:prstGeom prst="rect">
                      <a:avLst/>
                    </a:prstGeom>
                    <a:noFill/>
                    <a:ln>
                      <a:noFill/>
                    </a:ln>
                  </pic:spPr>
                </pic:pic>
              </a:graphicData>
            </a:graphic>
          </wp:anchor>
        </w:drawing>
      </w:r>
    </w:p>
    <w:p>
      <w:pPr>
        <w:pStyle w:val="2"/>
        <w:outlineLvl w:val="9"/>
      </w:pPr>
    </w:p>
    <w:p>
      <w:pPr>
        <w:pStyle w:val="2"/>
        <w:outlineLvl w:val="9"/>
      </w:pPr>
    </w:p>
    <w:sdt>
      <w:sdtPr>
        <w:rPr>
          <w:rFonts w:ascii="宋体" w:hAnsi="宋体" w:eastAsia="宋体" w:cstheme="minorBidi"/>
          <w:kern w:val="2"/>
          <w:sz w:val="21"/>
          <w:szCs w:val="24"/>
          <w:lang w:val="en-US" w:eastAsia="zh-CN" w:bidi="ar-SA"/>
        </w:rPr>
        <w:id w:val="147473541"/>
        <w15:color w:val="DBDBDB"/>
        <w:docPartObj>
          <w:docPartGallery w:val="Table of Contents"/>
          <w:docPartUnique/>
        </w:docPartObj>
      </w:sdtPr>
      <w:sdtEndPr>
        <w:rPr>
          <w:rFonts w:asciiTheme="minorHAnsi" w:hAnsiTheme="minorHAnsi" w:eastAsiaTheme="majorEastAsia" w:cstheme="majorBidi"/>
          <w:b/>
          <w:color w:val="2E54A1" w:themeColor="accent1" w:themeShade="BF"/>
          <w:kern w:val="2"/>
          <w:sz w:val="32"/>
          <w:szCs w:val="32"/>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4"/>
              <w:lang w:val="en-US" w:eastAsia="zh-CN" w:bidi="ar-SA"/>
            </w:rPr>
            <w:t>Contents</w:t>
          </w:r>
        </w:p>
        <w:p>
          <w:pPr>
            <w:pStyle w:val="4"/>
            <w:tabs>
              <w:tab w:val="right" w:leader="dot" w:pos="8306"/>
            </w:tabs>
          </w:pPr>
          <w:r>
            <w:fldChar w:fldCharType="begin"/>
          </w:r>
          <w:r>
            <w:instrText xml:space="preserve">TOC \o "1-2" \h \u </w:instrText>
          </w:r>
          <w:r>
            <w:fldChar w:fldCharType="separate"/>
          </w:r>
          <w:r>
            <w:fldChar w:fldCharType="begin"/>
          </w:r>
          <w:r>
            <w:instrText xml:space="preserve"> HYPERLINK \l _Toc7001 </w:instrText>
          </w:r>
          <w:r>
            <w:fldChar w:fldCharType="separate"/>
          </w:r>
          <w:r>
            <w:rPr>
              <w:rFonts w:hint="eastAsia" w:ascii="Arial" w:hAnsi="Arial" w:cs="Arial" w:eastAsiaTheme="minorEastAsia"/>
              <w:bCs/>
              <w:kern w:val="2"/>
              <w:szCs w:val="28"/>
              <w:lang w:val="en-US" w:eastAsia="zh-CN" w:bidi="ar-SA"/>
            </w:rPr>
            <w:t>1 Introduction</w:t>
          </w:r>
          <w:r>
            <w:tab/>
          </w:r>
          <w:r>
            <w:fldChar w:fldCharType="begin"/>
          </w:r>
          <w:r>
            <w:instrText xml:space="preserve"> PAGEREF _Toc7001 \h </w:instrText>
          </w:r>
          <w:r>
            <w:fldChar w:fldCharType="separate"/>
          </w:r>
          <w:r>
            <w:t>3</w:t>
          </w:r>
          <w:r>
            <w:fldChar w:fldCharType="end"/>
          </w:r>
          <w:r>
            <w:fldChar w:fldCharType="end"/>
          </w:r>
        </w:p>
        <w:p>
          <w:pPr>
            <w:pStyle w:val="5"/>
            <w:tabs>
              <w:tab w:val="right" w:leader="dot" w:pos="8306"/>
            </w:tabs>
          </w:pPr>
          <w:r>
            <w:fldChar w:fldCharType="begin"/>
          </w:r>
          <w:r>
            <w:instrText xml:space="preserve"> HYPERLINK \l _Toc16558 </w:instrText>
          </w:r>
          <w:r>
            <w:fldChar w:fldCharType="separate"/>
          </w:r>
          <w:r>
            <w:rPr>
              <w:rFonts w:hint="eastAsia" w:ascii="Arial" w:hAnsi="Arial" w:cs="Arial" w:eastAsiaTheme="minorEastAsia"/>
              <w:bCs w:val="0"/>
              <w:kern w:val="2"/>
              <w:szCs w:val="24"/>
              <w:lang w:val="en-GB" w:eastAsia="en-US" w:bidi="ar-SA"/>
            </w:rPr>
            <w:t>Objectives</w:t>
          </w:r>
          <w:r>
            <w:tab/>
          </w:r>
          <w:r>
            <w:fldChar w:fldCharType="begin"/>
          </w:r>
          <w:r>
            <w:instrText xml:space="preserve"> PAGEREF _Toc16558 \h </w:instrText>
          </w:r>
          <w:r>
            <w:fldChar w:fldCharType="separate"/>
          </w:r>
          <w:r>
            <w:t>3</w:t>
          </w:r>
          <w:r>
            <w:fldChar w:fldCharType="end"/>
          </w:r>
          <w:r>
            <w:fldChar w:fldCharType="end"/>
          </w:r>
        </w:p>
        <w:p>
          <w:pPr>
            <w:pStyle w:val="5"/>
            <w:tabs>
              <w:tab w:val="right" w:leader="dot" w:pos="8306"/>
            </w:tabs>
          </w:pPr>
          <w:r>
            <w:fldChar w:fldCharType="begin"/>
          </w:r>
          <w:r>
            <w:instrText xml:space="preserve"> HYPERLINK \l _Toc21218 </w:instrText>
          </w:r>
          <w:r>
            <w:fldChar w:fldCharType="separate"/>
          </w:r>
          <w:r>
            <w:rPr>
              <w:rFonts w:hint="eastAsia" w:ascii="Arial" w:hAnsi="Arial" w:cs="Arial" w:eastAsiaTheme="minorEastAsia"/>
              <w:bCs w:val="0"/>
              <w:kern w:val="2"/>
              <w:szCs w:val="24"/>
              <w:lang w:val="en-GB" w:eastAsia="en-US" w:bidi="ar-SA"/>
            </w:rPr>
            <w:t>Scope</w:t>
          </w:r>
          <w:r>
            <w:tab/>
          </w:r>
          <w:r>
            <w:fldChar w:fldCharType="begin"/>
          </w:r>
          <w:r>
            <w:instrText xml:space="preserve"> PAGEREF _Toc21218 \h </w:instrText>
          </w:r>
          <w:r>
            <w:fldChar w:fldCharType="separate"/>
          </w:r>
          <w:r>
            <w:t>3</w:t>
          </w:r>
          <w:r>
            <w:fldChar w:fldCharType="end"/>
          </w:r>
          <w:r>
            <w:fldChar w:fldCharType="end"/>
          </w:r>
        </w:p>
        <w:p>
          <w:pPr>
            <w:pStyle w:val="4"/>
            <w:tabs>
              <w:tab w:val="right" w:leader="dot" w:pos="8306"/>
            </w:tabs>
          </w:pPr>
          <w:r>
            <w:fldChar w:fldCharType="begin"/>
          </w:r>
          <w:r>
            <w:instrText xml:space="preserve"> HYPERLINK \l _Toc1946 </w:instrText>
          </w:r>
          <w:r>
            <w:fldChar w:fldCharType="separate"/>
          </w:r>
          <w:r>
            <w:rPr>
              <w:rFonts w:hint="eastAsia" w:ascii="Arial" w:hAnsi="Arial" w:cs="Arial" w:eastAsiaTheme="minorEastAsia"/>
              <w:bCs/>
              <w:kern w:val="2"/>
              <w:szCs w:val="28"/>
              <w:lang w:val="en-US" w:eastAsia="zh-CN" w:bidi="ar-SA"/>
            </w:rPr>
            <w:t xml:space="preserve">2 </w:t>
          </w:r>
          <w:r>
            <w:rPr>
              <w:rFonts w:hint="eastAsia" w:ascii="Arial" w:hAnsi="Arial" w:cs="Arial" w:eastAsiaTheme="minorEastAsia"/>
              <w:bCs/>
              <w:kern w:val="2"/>
              <w:szCs w:val="28"/>
              <w:lang w:val="en-GB" w:eastAsia="en-US" w:bidi="ar-SA"/>
            </w:rPr>
            <w:t>Main Body</w:t>
          </w:r>
          <w:r>
            <w:tab/>
          </w:r>
          <w:r>
            <w:fldChar w:fldCharType="begin"/>
          </w:r>
          <w:r>
            <w:instrText xml:space="preserve"> PAGEREF _Toc1946 \h </w:instrText>
          </w:r>
          <w:r>
            <w:fldChar w:fldCharType="separate"/>
          </w:r>
          <w:r>
            <w:t>4</w:t>
          </w:r>
          <w:r>
            <w:fldChar w:fldCharType="end"/>
          </w:r>
          <w:r>
            <w:fldChar w:fldCharType="end"/>
          </w:r>
        </w:p>
        <w:p>
          <w:pPr>
            <w:pStyle w:val="5"/>
            <w:tabs>
              <w:tab w:val="right" w:leader="dot" w:pos="8306"/>
            </w:tabs>
          </w:pPr>
          <w:r>
            <w:fldChar w:fldCharType="begin"/>
          </w:r>
          <w:r>
            <w:instrText xml:space="preserve"> HYPERLINK \l _Toc4516 </w:instrText>
          </w:r>
          <w:r>
            <w:fldChar w:fldCharType="separate"/>
          </w:r>
          <w:r>
            <w:rPr>
              <w:rFonts w:hint="eastAsia" w:ascii="Arial" w:hAnsi="Arial" w:cs="Arial" w:eastAsiaTheme="minorEastAsia"/>
              <w:bCs/>
              <w:kern w:val="2"/>
              <w:szCs w:val="28"/>
              <w:lang w:val="en-US" w:eastAsia="zh-CN" w:bidi="ar-SA"/>
            </w:rPr>
            <w:t xml:space="preserve">2.1 </w:t>
          </w:r>
          <w:r>
            <w:rPr>
              <w:rFonts w:hint="eastAsia" w:ascii="Arial" w:hAnsi="Arial" w:cs="Arial" w:eastAsiaTheme="minorEastAsia"/>
              <w:bCs/>
              <w:kern w:val="2"/>
              <w:szCs w:val="28"/>
              <w:lang w:val="en-GB" w:eastAsia="en-US" w:bidi="ar-SA"/>
            </w:rPr>
            <w:t>Tesla’s competitive environment analysis</w:t>
          </w:r>
          <w:r>
            <w:tab/>
          </w:r>
          <w:r>
            <w:fldChar w:fldCharType="begin"/>
          </w:r>
          <w:r>
            <w:instrText xml:space="preserve"> PAGEREF _Toc4516 \h </w:instrText>
          </w:r>
          <w:r>
            <w:fldChar w:fldCharType="separate"/>
          </w:r>
          <w:r>
            <w:t>4</w:t>
          </w:r>
          <w:r>
            <w:fldChar w:fldCharType="end"/>
          </w:r>
          <w:r>
            <w:fldChar w:fldCharType="end"/>
          </w:r>
        </w:p>
        <w:p>
          <w:pPr>
            <w:pStyle w:val="5"/>
            <w:tabs>
              <w:tab w:val="right" w:leader="dot" w:pos="8306"/>
            </w:tabs>
          </w:pPr>
          <w:r>
            <w:fldChar w:fldCharType="begin"/>
          </w:r>
          <w:r>
            <w:instrText xml:space="preserve"> HYPERLINK \l _Toc31841 </w:instrText>
          </w:r>
          <w:r>
            <w:fldChar w:fldCharType="separate"/>
          </w:r>
          <w:r>
            <w:rPr>
              <w:rFonts w:hint="eastAsia" w:ascii="Arial" w:hAnsi="Arial" w:cs="Arial" w:eastAsiaTheme="minorEastAsia"/>
              <w:bCs/>
              <w:kern w:val="2"/>
              <w:szCs w:val="28"/>
              <w:lang w:val="en-GB" w:eastAsia="en-US" w:bidi="ar-SA"/>
            </w:rPr>
            <w:t>2.2 Tesla’s competitive strategy assessment</w:t>
          </w:r>
          <w:r>
            <w:tab/>
          </w:r>
          <w:r>
            <w:fldChar w:fldCharType="begin"/>
          </w:r>
          <w:r>
            <w:instrText xml:space="preserve"> PAGEREF _Toc31841 \h </w:instrText>
          </w:r>
          <w:r>
            <w:fldChar w:fldCharType="separate"/>
          </w:r>
          <w:r>
            <w:t>7</w:t>
          </w:r>
          <w:r>
            <w:fldChar w:fldCharType="end"/>
          </w:r>
          <w:r>
            <w:fldChar w:fldCharType="end"/>
          </w:r>
        </w:p>
        <w:p>
          <w:pPr>
            <w:pStyle w:val="5"/>
            <w:tabs>
              <w:tab w:val="right" w:leader="dot" w:pos="8306"/>
            </w:tabs>
          </w:pPr>
          <w:r>
            <w:fldChar w:fldCharType="begin"/>
          </w:r>
          <w:r>
            <w:instrText xml:space="preserve"> HYPERLINK \l _Toc23882 </w:instrText>
          </w:r>
          <w:r>
            <w:fldChar w:fldCharType="separate"/>
          </w:r>
          <w:r>
            <w:rPr>
              <w:rFonts w:hint="eastAsia" w:ascii="Arial" w:hAnsi="Arial" w:cs="Arial" w:eastAsiaTheme="minorEastAsia"/>
              <w:bCs/>
              <w:kern w:val="2"/>
              <w:szCs w:val="28"/>
              <w:lang w:val="en-US" w:eastAsia="zh-CN" w:bidi="ar-SA"/>
            </w:rPr>
            <w:t>2.3 Tesla’s Development Strategy Assessment</w:t>
          </w:r>
          <w:r>
            <w:tab/>
          </w:r>
          <w:r>
            <w:fldChar w:fldCharType="begin"/>
          </w:r>
          <w:r>
            <w:instrText xml:space="preserve"> PAGEREF _Toc23882 \h </w:instrText>
          </w:r>
          <w:r>
            <w:fldChar w:fldCharType="separate"/>
          </w:r>
          <w:r>
            <w:t>11</w:t>
          </w:r>
          <w:r>
            <w:fldChar w:fldCharType="end"/>
          </w:r>
          <w:r>
            <w:fldChar w:fldCharType="end"/>
          </w:r>
        </w:p>
        <w:p>
          <w:pPr>
            <w:pStyle w:val="5"/>
            <w:tabs>
              <w:tab w:val="right" w:leader="dot" w:pos="8306"/>
            </w:tabs>
          </w:pPr>
          <w:r>
            <w:fldChar w:fldCharType="begin"/>
          </w:r>
          <w:r>
            <w:instrText xml:space="preserve"> HYPERLINK \l _Toc25635 </w:instrText>
          </w:r>
          <w:r>
            <w:fldChar w:fldCharType="separate"/>
          </w:r>
          <w:r>
            <w:rPr>
              <w:rFonts w:hint="eastAsia" w:ascii="Arial" w:hAnsi="Arial" w:cs="Arial" w:eastAsiaTheme="minorEastAsia"/>
              <w:bCs/>
              <w:kern w:val="2"/>
              <w:szCs w:val="28"/>
              <w:lang w:val="en-US" w:eastAsia="zh-CN" w:bidi="ar-SA"/>
            </w:rPr>
            <w:t>2.4 Critical assessment and recommendations</w:t>
          </w:r>
          <w:r>
            <w:tab/>
          </w:r>
          <w:r>
            <w:fldChar w:fldCharType="begin"/>
          </w:r>
          <w:r>
            <w:instrText xml:space="preserve"> PAGEREF _Toc25635 \h </w:instrText>
          </w:r>
          <w:r>
            <w:fldChar w:fldCharType="separate"/>
          </w:r>
          <w:r>
            <w:t>13</w:t>
          </w:r>
          <w:r>
            <w:fldChar w:fldCharType="end"/>
          </w:r>
          <w:r>
            <w:fldChar w:fldCharType="end"/>
          </w:r>
        </w:p>
        <w:p>
          <w:pPr>
            <w:pStyle w:val="4"/>
            <w:tabs>
              <w:tab w:val="right" w:leader="dot" w:pos="8306"/>
            </w:tabs>
          </w:pPr>
          <w:r>
            <w:fldChar w:fldCharType="begin"/>
          </w:r>
          <w:r>
            <w:instrText xml:space="preserve"> HYPERLINK \l _Toc27660 </w:instrText>
          </w:r>
          <w:r>
            <w:fldChar w:fldCharType="separate"/>
          </w:r>
          <w:r>
            <w:rPr>
              <w:rFonts w:hint="eastAsia" w:ascii="Arial" w:hAnsi="Arial" w:cs="Arial" w:eastAsiaTheme="minorEastAsia"/>
              <w:bCs/>
              <w:kern w:val="2"/>
              <w:szCs w:val="28"/>
              <w:lang w:val="en-US" w:eastAsia="zh-CN" w:bidi="ar-SA"/>
            </w:rPr>
            <w:t>3 Conclusion</w:t>
          </w:r>
          <w:r>
            <w:tab/>
          </w:r>
          <w:r>
            <w:fldChar w:fldCharType="begin"/>
          </w:r>
          <w:r>
            <w:instrText xml:space="preserve"> PAGEREF _Toc27660 \h </w:instrText>
          </w:r>
          <w:r>
            <w:fldChar w:fldCharType="separate"/>
          </w:r>
          <w:r>
            <w:t>15</w:t>
          </w:r>
          <w:r>
            <w:fldChar w:fldCharType="end"/>
          </w:r>
          <w:r>
            <w:fldChar w:fldCharType="end"/>
          </w:r>
        </w:p>
        <w:p>
          <w:pPr>
            <w:pStyle w:val="4"/>
            <w:tabs>
              <w:tab w:val="right" w:leader="dot" w:pos="8306"/>
            </w:tabs>
          </w:pPr>
          <w:r>
            <w:fldChar w:fldCharType="begin"/>
          </w:r>
          <w:r>
            <w:instrText xml:space="preserve"> HYPERLINK \l _Toc29545 </w:instrText>
          </w:r>
          <w:r>
            <w:fldChar w:fldCharType="separate"/>
          </w:r>
          <w:r>
            <w:rPr>
              <w:rFonts w:hint="eastAsia" w:ascii="Arial" w:hAnsi="Arial" w:cs="Arial" w:eastAsiaTheme="minorEastAsia"/>
              <w:bCs/>
              <w:kern w:val="2"/>
              <w:szCs w:val="28"/>
              <w:lang w:val="en-US" w:eastAsia="zh-CN" w:bidi="ar-SA"/>
            </w:rPr>
            <w:t xml:space="preserve">4 </w:t>
          </w:r>
          <w:r>
            <w:rPr>
              <w:rFonts w:hint="default" w:ascii="Arial" w:hAnsi="Arial" w:cs="Arial" w:eastAsiaTheme="minorEastAsia"/>
              <w:bCs/>
              <w:kern w:val="2"/>
              <w:szCs w:val="28"/>
              <w:lang w:val="en-US" w:eastAsia="zh-CN" w:bidi="ar-SA"/>
            </w:rPr>
            <w:t>References</w:t>
          </w:r>
          <w:r>
            <w:tab/>
          </w:r>
          <w:r>
            <w:fldChar w:fldCharType="begin"/>
          </w:r>
          <w:r>
            <w:instrText xml:space="preserve"> PAGEREF _Toc29545 \h </w:instrText>
          </w:r>
          <w:r>
            <w:fldChar w:fldCharType="separate"/>
          </w:r>
          <w:r>
            <w:t>18</w:t>
          </w:r>
          <w:r>
            <w:fldChar w:fldCharType="end"/>
          </w:r>
          <w:r>
            <w:fldChar w:fldCharType="end"/>
          </w:r>
        </w:p>
        <w:p>
          <w:pPr>
            <w:pStyle w:val="2"/>
            <w:outlineLvl w:val="9"/>
          </w:pPr>
          <w:r>
            <w:fldChar w:fldCharType="end"/>
          </w:r>
        </w:p>
      </w:sdtContent>
    </w:sdt>
    <w:p>
      <w:pPr>
        <w:pStyle w:val="2"/>
        <w:outlineLvl w:val="9"/>
      </w:pPr>
    </w:p>
    <w:p>
      <w:pPr>
        <w:pStyle w:val="2"/>
        <w:outlineLvl w:val="9"/>
      </w:pPr>
    </w:p>
    <w:p>
      <w:pPr>
        <w:pStyle w:val="2"/>
        <w:outlineLvl w:val="9"/>
      </w:pPr>
    </w:p>
    <w:p>
      <w:pPr>
        <w:pStyle w:val="2"/>
        <w:outlineLvl w:val="9"/>
      </w:pPr>
    </w:p>
    <w:p>
      <w:pPr>
        <w:pStyle w:val="2"/>
        <w:outlineLvl w:val="9"/>
      </w:pPr>
    </w:p>
    <w:p>
      <w:pPr>
        <w:pStyle w:val="2"/>
        <w:bidi w:val="0"/>
        <w:spacing w:before="340" w:beforeLines="0" w:beforeAutospacing="0" w:after="330" w:afterLines="0" w:afterAutospacing="0" w:line="576" w:lineRule="auto"/>
        <w:outlineLvl w:val="9"/>
        <w:rPr>
          <w:rFonts w:hint="eastAsia" w:ascii="Arial" w:hAnsi="Arial" w:cs="Arial" w:eastAsiaTheme="minorEastAsia"/>
          <w:b/>
          <w:bCs/>
          <w:kern w:val="2"/>
          <w:sz w:val="28"/>
          <w:szCs w:val="28"/>
          <w:lang w:val="en-US" w:eastAsia="zh-CN" w:bidi="ar-SA"/>
        </w:rPr>
      </w:pPr>
    </w:p>
    <w:p>
      <w:pPr>
        <w:rPr>
          <w:rFonts w:hint="eastAsia" w:ascii="Arial" w:hAnsi="Arial" w:cs="Arial" w:eastAsiaTheme="minorEastAsia"/>
          <w:b/>
          <w:bCs/>
          <w:kern w:val="2"/>
          <w:sz w:val="28"/>
          <w:szCs w:val="28"/>
          <w:lang w:val="en-US" w:eastAsia="zh-CN" w:bidi="ar-SA"/>
        </w:rPr>
      </w:pPr>
    </w:p>
    <w:p>
      <w:pPr>
        <w:rPr>
          <w:rFonts w:hint="eastAsia"/>
          <w:lang w:val="en-US" w:eastAsia="zh-CN"/>
        </w:rPr>
      </w:pPr>
    </w:p>
    <w:p>
      <w:pPr>
        <w:pStyle w:val="2"/>
        <w:bidi w:val="0"/>
        <w:spacing w:before="340" w:beforeLines="0" w:beforeAutospacing="0" w:after="330" w:afterLines="0" w:afterAutospacing="0" w:line="576" w:lineRule="auto"/>
        <w:rPr>
          <w:rFonts w:hint="eastAsia" w:ascii="Arial" w:hAnsi="Arial" w:cs="Arial" w:eastAsiaTheme="minorEastAsia"/>
          <w:b/>
          <w:bCs/>
          <w:kern w:val="2"/>
          <w:sz w:val="28"/>
          <w:szCs w:val="28"/>
          <w:lang w:val="en-US" w:eastAsia="zh-CN" w:bidi="ar-SA"/>
        </w:rPr>
      </w:pPr>
      <w:bookmarkStart w:id="0" w:name="_Toc7001"/>
      <w:r>
        <w:rPr>
          <w:rFonts w:hint="eastAsia" w:ascii="Arial" w:hAnsi="Arial" w:cs="Arial" w:eastAsiaTheme="minorEastAsia"/>
          <w:b/>
          <w:bCs/>
          <w:kern w:val="2"/>
          <w:sz w:val="28"/>
          <w:szCs w:val="28"/>
          <w:lang w:val="en-US" w:eastAsia="zh-CN" w:bidi="ar-SA"/>
        </w:rPr>
        <w:t>1 Introduction</w:t>
      </w:r>
      <w:bookmarkEnd w:id="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Tesla is a well-known electric vehicle and clean energy company founded in 2003 and headquartered in California, USA. The company is known for its innovative electric vehicle technology and clean energy solutions that aim to move the world toward more sustainable energy and transportation.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pStyle w:val="3"/>
        <w:bidi w:val="0"/>
        <w:rPr>
          <w:rFonts w:hint="eastAsia" w:ascii="Arial" w:hAnsi="Arial" w:cs="Arial" w:eastAsiaTheme="minorEastAsia"/>
          <w:b w:val="0"/>
          <w:bCs w:val="0"/>
          <w:color w:val="auto"/>
          <w:kern w:val="2"/>
          <w:sz w:val="24"/>
          <w:szCs w:val="24"/>
          <w:lang w:val="en-GB" w:eastAsia="en-US" w:bidi="ar-SA"/>
        </w:rPr>
      </w:pPr>
      <w:bookmarkStart w:id="1" w:name="_Toc16558"/>
      <w:bookmarkStart w:id="2" w:name="_Toc157165358"/>
      <w:r>
        <w:rPr>
          <w:rFonts w:hint="eastAsia" w:ascii="Arial" w:hAnsi="Arial" w:cs="Arial" w:eastAsiaTheme="minorEastAsia"/>
          <w:b w:val="0"/>
          <w:bCs w:val="0"/>
          <w:color w:val="auto"/>
          <w:kern w:val="2"/>
          <w:sz w:val="24"/>
          <w:szCs w:val="24"/>
          <w:lang w:val="en-GB" w:eastAsia="en-US" w:bidi="ar-SA"/>
        </w:rPr>
        <w:t>Objectives</w:t>
      </w:r>
      <w:bookmarkEnd w:id="1"/>
      <w:bookmarkEnd w:id="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This report aims to provide a critical assessment of Tesla Inc.'s competitive and development strategies, and provide an in-depth analysis of its competitive position, current competitive strategy, market expansion, and partnerships. Through a comprehensive analysis of Tesla Inc.'s performance in the global electric vehicle market, it aims to provide relevant stakeholders with insights and recommendations to support them in making informed decisions in the highly competitive automotive industry.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pStyle w:val="3"/>
        <w:bidi w:val="0"/>
        <w:rPr>
          <w:rFonts w:hint="eastAsia" w:ascii="Arial" w:hAnsi="Arial" w:cs="Arial" w:eastAsiaTheme="minorEastAsia"/>
          <w:b w:val="0"/>
          <w:bCs w:val="0"/>
          <w:color w:val="auto"/>
          <w:kern w:val="2"/>
          <w:sz w:val="24"/>
          <w:szCs w:val="24"/>
          <w:lang w:val="en-GB" w:eastAsia="en-US" w:bidi="ar-SA"/>
        </w:rPr>
      </w:pPr>
      <w:bookmarkStart w:id="3" w:name="_Toc157165359"/>
      <w:bookmarkStart w:id="4" w:name="_Toc21218"/>
      <w:r>
        <w:rPr>
          <w:rFonts w:hint="eastAsia" w:ascii="Arial" w:hAnsi="Arial" w:cs="Arial" w:eastAsiaTheme="minorEastAsia"/>
          <w:b w:val="0"/>
          <w:bCs w:val="0"/>
          <w:color w:val="auto"/>
          <w:kern w:val="2"/>
          <w:sz w:val="24"/>
          <w:szCs w:val="24"/>
          <w:lang w:val="en-GB" w:eastAsia="en-US" w:bidi="ar-SA"/>
        </w:rPr>
        <w:t>Scope</w:t>
      </w:r>
      <w:bookmarkEnd w:id="3"/>
      <w:bookmarkEnd w:id="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olor w:val="000000" w:themeColor="text1"/>
          <w:kern w:val="0"/>
          <w:lang w:val="en-US" w:eastAsia="zh-CN"/>
          <w14:textFill>
            <w14:solidFill>
              <w14:schemeClr w14:val="tx1"/>
            </w14:solidFill>
          </w14:textFill>
        </w:rPr>
      </w:pPr>
      <w:r>
        <w:rPr>
          <w:rFonts w:hint="eastAsia" w:ascii="Arial" w:hAnsi="Arial" w:cs="Arial" w:eastAsiaTheme="minorEastAsia"/>
          <w:b w:val="0"/>
          <w:bCs w:val="0"/>
          <w:kern w:val="2"/>
          <w:sz w:val="24"/>
          <w:szCs w:val="24"/>
          <w:lang w:val="en-GB" w:eastAsia="en-US" w:bidi="ar-SA"/>
        </w:rPr>
        <w:t>We cannot explore all aspects of Tesla within the limited space. The scope of this report is the analysis of Tesla’s competitive environment, competitive strategy and competitive position. Through in-depth analysis of the content within the above scope, this report will Provide readers with a comprehensive understanding of Tesla's competitiveness and development strategies.</w:t>
      </w:r>
    </w:p>
    <w:p>
      <w:pPr>
        <w:pStyle w:val="2"/>
        <w:bidi w:val="0"/>
        <w:spacing w:before="340" w:beforeLines="0" w:beforeAutospacing="0" w:after="330" w:afterLines="0" w:afterAutospacing="0" w:line="576" w:lineRule="auto"/>
        <w:rPr>
          <w:rFonts w:hint="eastAsia" w:ascii="Arial" w:hAnsi="Arial" w:cs="Arial" w:eastAsiaTheme="minorEastAsia"/>
          <w:b/>
          <w:bCs/>
          <w:color w:val="000000" w:themeColor="text1"/>
          <w:kern w:val="2"/>
          <w:sz w:val="28"/>
          <w:szCs w:val="28"/>
          <w:lang w:val="en-GB" w:eastAsia="en-US" w:bidi="ar-SA"/>
          <w14:textFill>
            <w14:solidFill>
              <w14:schemeClr w14:val="tx1"/>
            </w14:solidFill>
          </w14:textFill>
        </w:rPr>
      </w:pPr>
      <w:bookmarkStart w:id="5" w:name="_Toc1946"/>
      <w:r>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t xml:space="preserve">2 </w:t>
      </w:r>
      <w:r>
        <w:rPr>
          <w:rFonts w:hint="eastAsia" w:ascii="Arial" w:hAnsi="Arial" w:cs="Arial" w:eastAsiaTheme="minorEastAsia"/>
          <w:b/>
          <w:bCs/>
          <w:color w:val="000000" w:themeColor="text1"/>
          <w:kern w:val="2"/>
          <w:sz w:val="28"/>
          <w:szCs w:val="28"/>
          <w:lang w:val="en-GB" w:eastAsia="en-US" w:bidi="ar-SA"/>
          <w14:textFill>
            <w14:solidFill>
              <w14:schemeClr w14:val="tx1"/>
            </w14:solidFill>
          </w14:textFill>
        </w:rPr>
        <w:t>Main Body</w:t>
      </w:r>
      <w:bookmarkEnd w:id="5"/>
    </w:p>
    <w:p>
      <w:pPr>
        <w:pStyle w:val="3"/>
        <w:bidi w:val="0"/>
        <w:ind w:firstLine="281" w:firstLineChars="100"/>
        <w:rPr>
          <w:rFonts w:hint="eastAsia" w:ascii="Arial" w:hAnsi="Arial" w:cs="Arial" w:eastAsiaTheme="minorEastAsia"/>
          <w:b/>
          <w:bCs/>
          <w:color w:val="000000" w:themeColor="text1"/>
          <w:kern w:val="2"/>
          <w:sz w:val="28"/>
          <w:szCs w:val="28"/>
          <w:lang w:val="en-GB" w:eastAsia="en-US" w:bidi="ar-SA"/>
          <w14:textFill>
            <w14:solidFill>
              <w14:schemeClr w14:val="tx1"/>
            </w14:solidFill>
          </w14:textFill>
        </w:rPr>
      </w:pPr>
      <w:bookmarkStart w:id="6" w:name="_Toc4516"/>
      <w:r>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t xml:space="preserve">2.1 </w:t>
      </w:r>
      <w:r>
        <w:rPr>
          <w:rFonts w:hint="eastAsia" w:ascii="Arial" w:hAnsi="Arial" w:cs="Arial" w:eastAsiaTheme="minorEastAsia"/>
          <w:b/>
          <w:bCs/>
          <w:color w:val="000000" w:themeColor="text1"/>
          <w:kern w:val="2"/>
          <w:sz w:val="28"/>
          <w:szCs w:val="28"/>
          <w:lang w:val="en-GB" w:eastAsia="en-US" w:bidi="ar-SA"/>
          <w14:textFill>
            <w14:solidFill>
              <w14:schemeClr w14:val="tx1"/>
            </w14:solidFill>
          </w14:textFill>
        </w:rPr>
        <w:t>Tesla’s competitive environment analysis</w:t>
      </w:r>
      <w:bookmarkEnd w:id="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Industry Overview and Competitors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GB" w:eastAsia="en-US" w:bidi="ar-SA"/>
        </w:rPr>
        <w:t xml:space="preserve">The electric vehicle manufacturing industry in which Tesla operates is a dynamic field. With the increase in environmental awareness and the continuous advancement of technology, the electric vehicle market is experiencing rapid growth. This industry is supported and encouraged by the government, and many countries and regions </w:t>
      </w:r>
      <w:bookmarkStart w:id="12" w:name="_GoBack"/>
      <w:bookmarkEnd w:id="12"/>
      <w:r>
        <w:rPr>
          <w:rFonts w:hint="eastAsia" w:ascii="Arial" w:hAnsi="Arial" w:cs="Arial" w:eastAsiaTheme="minorEastAsia"/>
          <w:b w:val="0"/>
          <w:bCs w:val="0"/>
          <w:kern w:val="2"/>
          <w:sz w:val="24"/>
          <w:szCs w:val="24"/>
          <w:lang w:val="en-GB" w:eastAsia="en-US" w:bidi="ar-SA"/>
        </w:rPr>
        <w:t>have introduced various policies to promote the development of electric vehicles, such as subsidy policies and charging infrastructure construction. In addition, government regulations to reduce tailpipe emissions and improve fuel efficiency are also driving the development of electric vehicles. Therefore, the electric vehicle industry has huge development potential</w:t>
      </w:r>
      <w:r>
        <w:rPr>
          <w:rFonts w:hint="eastAsia" w:ascii="Arial" w:hAnsi="Arial" w:cs="Arial" w:eastAsiaTheme="minorEastAsia"/>
          <w:b w:val="0"/>
          <w:bCs w:val="0"/>
          <w:kern w:val="2"/>
          <w:sz w:val="24"/>
          <w:szCs w:val="24"/>
          <w:lang w:val="en-US" w:eastAsia="zh-CN" w:bidi="ar-SA"/>
        </w:rPr>
        <w:t xml:space="preserve"> </w:t>
      </w:r>
      <w:r>
        <w:rPr>
          <w:rFonts w:hint="eastAsia" w:ascii="Arial" w:hAnsi="Arial" w:cs="Arial" w:eastAsiaTheme="minorEastAsia"/>
          <w:b w:val="0"/>
          <w:bCs w:val="0"/>
          <w:kern w:val="2"/>
          <w:sz w:val="24"/>
          <w:szCs w:val="24"/>
          <w:lang w:val="en-GB" w:eastAsia="en-US" w:bidi="ar-SA"/>
        </w:rPr>
        <w:t>(Musk, 2006)</w:t>
      </w:r>
      <w:r>
        <w:rPr>
          <w:rFonts w:hint="eastAsia" w:ascii="Arial" w:hAnsi="Arial" w:cs="Arial" w:eastAsiaTheme="minorEastAsia"/>
          <w:b w:val="0"/>
          <w:bCs w:val="0"/>
          <w:kern w:val="2"/>
          <w:sz w:val="24"/>
          <w:szCs w:val="24"/>
          <w:lang w:val="en-US" w:eastAsia="zh-CN" w:bidi="ar-SA"/>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Tesla's competitors mainly include traditional automakers and emerging electric vehicle companies.</w:t>
      </w:r>
      <w:r>
        <w:rPr>
          <w:rFonts w:hint="default" w:ascii="Arial" w:hAnsi="Arial" w:cs="Arial" w:eastAsiaTheme="minorEastAsia"/>
          <w:b w:val="0"/>
          <w:bCs w:val="0"/>
          <w:kern w:val="2"/>
          <w:sz w:val="24"/>
          <w:szCs w:val="24"/>
          <w:lang w:val="en-GB" w:eastAsia="en-US" w:bidi="ar-SA"/>
        </w:rPr>
        <w:t xml:space="preserve"> Traditional automakers such as Nissan, General Motors and Ford have begun to increase investment in electric vehicles, launching a series of competing products. In addition, some emerging electric vehicle companies such as Rivian and Lucid Motors are also growing rapidly, challenging Tesla's position (Lienert, 2021). These competitors pose a threat to Tesla in terms of technology, brand, market channels, etc. a certain amount of competitive pressure.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GB" w:eastAsia="en-US" w:bidi="ar-SA"/>
        </w:rPr>
      </w:pPr>
      <w:r>
        <w:rPr>
          <w:rFonts w:hint="default" w:ascii="Arial" w:hAnsi="Arial" w:cs="Arial" w:eastAsiaTheme="minorEastAsia"/>
          <w:b w:val="0"/>
          <w:bCs w:val="0"/>
          <w:kern w:val="2"/>
          <w:sz w:val="24"/>
          <w:szCs w:val="24"/>
          <w:lang w:val="en-GB" w:eastAsia="en-US" w:bidi="ar-SA"/>
        </w:rPr>
        <w:t>According to Michael Porter's five forces model, it helps us evaluate the current status of industry competition and potential influencing factors, including the power of existing competitors, potential competitors, substitutes, buyers, and suppliers (Porter, 2008) . For example, traditional car manufacturers have rich production experience, mature supply chains and huge sales networks. They are increasing investment and R&amp;D in the field of electric vehicles and challenging Tesla's market by launching competitive electric car products. Position (Thompson, 2020). According to Porter's five forces model, these traditional automakers pose a threat to existing competitors because they have sufficient resources and capabilities to enter the electric vehicle market and compete with Tesla. This competition may lead to lower product prices, lower profit margins, and other issues.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Overall, Tesla Inc. faces competitive threats from traditional automakers and emerging electric vehicle companies. These competitors may have an impact on Tesla's market position and profit margins through product innovation, market promotion, price competition, etc. Therefore, Tesla needs to formulate corresponding strategies to deal with the challenges of these competitors, such as increasing investment in R&amp;D, improving product quality, and expanding market channels.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Industry trends and challenges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Industry trends have changed a lot over the years. According to the analysis report of McKinsey Company, there are mainly four changes, technological innovation, policy support, market demand and intensified competition (McKinsey &amp; Company, 2021).</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First, technological innovation in the electric vehicle industry continues to promote the development of the industry, such as the continuous advancement of battery technology, autonomous driving technology, etc. Second, governments around the world are gradually increasing their policy support for electric vehicles, including subsidy policies, charging infrastructure construction, etc., which will further promote the popularity and development of electric vehicles. Third, the increase in environmental awareness and consumers' pursuit of vehicle performance have promoted the growth of the electric vehicle market. It is expected that more consumers will choose electric vehicles in the future. Fourth, as the market grows, competition is also intensifying. Traditional automakers and emerging electric vehicle companies have increased investment in the electric vehicle field, making the competitive landscape more intense (Smith &amp; Johnson, 2020).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Therefore, Tesla's company also faces a series of challenges. Including technological innovation pressure and market competition pressure. Tesla needs to continue to innovate in technology to maintain the competitiveness of its products and maintain its leading position in battery technology, autonomous driving technology and other fields. Tesla needs to compete with traditional car manufacturers and emerging electric car companies and maintain market share and brand advantages (Choi&amp; Kim, 2021).</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pStyle w:val="3"/>
        <w:bidi w:val="0"/>
        <w:ind w:firstLine="281" w:firstLineChars="100"/>
        <w:rPr>
          <w:rFonts w:hint="eastAsia" w:ascii="Arial" w:hAnsi="Arial" w:cs="Arial" w:eastAsiaTheme="minorEastAsia"/>
          <w:b/>
          <w:bCs/>
          <w:color w:val="000000" w:themeColor="text1"/>
          <w:kern w:val="2"/>
          <w:sz w:val="28"/>
          <w:szCs w:val="28"/>
          <w:lang w:val="en-GB" w:eastAsia="en-US" w:bidi="ar-SA"/>
          <w14:textFill>
            <w14:solidFill>
              <w14:schemeClr w14:val="tx1"/>
            </w14:solidFill>
          </w14:textFill>
        </w:rPr>
      </w:pPr>
      <w:bookmarkStart w:id="7" w:name="_Toc31841"/>
      <w:r>
        <w:rPr>
          <w:rFonts w:hint="eastAsia" w:ascii="Arial" w:hAnsi="Arial" w:cs="Arial" w:eastAsiaTheme="minorEastAsia"/>
          <w:b/>
          <w:bCs/>
          <w:color w:val="000000" w:themeColor="text1"/>
          <w:kern w:val="2"/>
          <w:sz w:val="28"/>
          <w:szCs w:val="28"/>
          <w:lang w:val="en-GB" w:eastAsia="en-US" w:bidi="ar-SA"/>
          <w14:textFill>
            <w14:solidFill>
              <w14:schemeClr w14:val="tx1"/>
            </w14:solidFill>
          </w14:textFill>
        </w:rPr>
        <w:t>2.2 Tesla’s competitive strategy assessment</w:t>
      </w:r>
      <w:bookmarkEnd w:id="7"/>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US" w:eastAsia="zh-CN" w:bidi="ar-SA"/>
        </w:rPr>
        <w:t>C</w:t>
      </w:r>
      <w:r>
        <w:rPr>
          <w:rFonts w:hint="eastAsia" w:ascii="Arial" w:hAnsi="Arial" w:cs="Arial" w:eastAsiaTheme="minorEastAsia"/>
          <w:b w:val="0"/>
          <w:bCs w:val="0"/>
          <w:kern w:val="2"/>
          <w:sz w:val="24"/>
          <w:szCs w:val="24"/>
          <w:lang w:val="en-GB" w:eastAsia="en-US" w:bidi="ar-SA"/>
        </w:rPr>
        <w:t>ompetitive position analysis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According to Barney's resource-based theory, a company's resources include assets, skills, knowledge, technology, brand reputation, etc., while capabilities are the company's ability to effectively organize and utilize these resources. The combination of these resources and capabilities forms the core competitiveness of the enterprise, thereby determining the enterprise's long-term competitive position (Barney, 1991).</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For example, Tesla’s competitive position includes brand recognition and influence. As a world-renowned electric vehicle brand, Tesla’s brand recognition is in a leading position in the industry. With its leading technology, innovative products and proactive marketing strategy, has strong brand influence, and can influence consumers' purchasing decisions (Oster&amp; Miller, 2020). As well as product innovation and technological leadership, Tesla continues to carry out product innovation and launch various disruptive new products. Such as Model S, Model 3, etc. to meet the growing needs of consumers.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US" w:eastAsia="zh-CN" w:bidi="ar-SA"/>
        </w:rPr>
        <w:t>C</w:t>
      </w:r>
      <w:r>
        <w:rPr>
          <w:rFonts w:hint="eastAsia" w:ascii="Arial" w:hAnsi="Arial" w:cs="Arial" w:eastAsiaTheme="minorEastAsia"/>
          <w:b w:val="0"/>
          <w:bCs w:val="0"/>
          <w:kern w:val="2"/>
          <w:sz w:val="24"/>
          <w:szCs w:val="24"/>
          <w:lang w:val="en-GB" w:eastAsia="en-US" w:bidi="ar-SA"/>
        </w:rPr>
        <w:t>urrent competitive strategy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According to Michael Porter in his book "Competitive Advantage", he proposed three basic competitive strategies, one of which is differentiation. Porter believes that companies can achieve differentiation by providing unique and distinctive products or services, thereby giving themselves an advantage in the market (Porter, 1996).</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Tesla currently adopts an innovation and technology strategy. Tesla is committed to continuously promoting innovation in electric vehicle technology and improving product performance and user experience. At the same time, it adopts an open innovation model and works with suppliers and partners to accelerate the research and development and application of technology (Agarwal &amp; Kehal, 2020). Tesla has achieved product differentiation through innovative product design and technological leadership, thereby attracting attract the attention of high-end market consumers (Kumar &amp; Jones, 2019).</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According to Porter's cost leadership theory, companies achieve competitive advantages in the market by achieving lower cost levels in the production process. This theory was proposed by Michael Porter in his book "Competitive Strategy" and is regarded as one of the important components of competitive strategy (Porter, 1996).</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Porter believes that cost leadership is an important way for companies to gain competitive advantage. It allows companies to provide products or services at lower prices in the same product or service field, thereby attracting more customers and gaining market share. A larger share (Porter, 2008).</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Tesla also currently adopts a cost leadership strategy. Tesla has achieved cost reduction by continuously expanding its production scale, thereby improving the competitiveness of its products (Reimers &amp; Ferguson, 2018). At the same time, it has optimized its supply chain management, reduced production costs, and improved production efficiency.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US" w:eastAsia="zh-CN" w:bidi="ar-SA"/>
        </w:rPr>
        <w:t>E</w:t>
      </w:r>
      <w:r>
        <w:rPr>
          <w:rFonts w:hint="eastAsia" w:ascii="Arial" w:hAnsi="Arial" w:cs="Arial" w:eastAsiaTheme="minorEastAsia"/>
          <w:b w:val="0"/>
          <w:bCs w:val="0"/>
          <w:kern w:val="2"/>
          <w:sz w:val="24"/>
          <w:szCs w:val="24"/>
          <w:lang w:val="en-GB" w:eastAsia="en-US" w:bidi="ar-SA"/>
        </w:rPr>
        <w:t>ffectiveness assessment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Tesla’s product differentiation strategy. On the one hand, Tesla continues to launch innovative electric vehicle products, such as Model S, Model 3, etc. These products have obvious differentiated advantages in performance, design and technology, attracting consumers' attention and purchases. At the same time, through continuous technological innovation, Tesla maintains its leading position in battery technology, autonomous driving technology and other aspects, improving the market competitiveness of its products.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On the other hand, Tesla's product differentiation strategy may be challenged by competitors. Once other competitors catch up in product design and technology, Tesla's differentiation advantage may be affected. In particular, Audi's e-tron series has begun to increase investment and research and development in the field of electric vehicles, launched its own electric models, and gradually enhanced its competitiveness in this field. (Like &amp; Zhou, 2020).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Tesla’s cost leadership strategy. On the one hand, Tesla has achieved cost reduction and improved product competitiveness through economies of scale and supply chain optimization. At the same time, the cost leadership strategy allows Tesla to provide relatively low selling prices, attracting more consumers.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On the other hand, the cost leadership strategy may limit Tesla's investment in product quality and services, reducing the degree of product differentiation. Some literature points out that Tesla's cost leadership strategy may be challenged by supply chain issues and production efficiency, thus affecting the sustainability of its cost advantage (Grant, 2016).</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r>
        <w:rPr>
          <w:rFonts w:hint="eastAsia" w:ascii="Arial" w:hAnsi="Arial" w:cs="Arial" w:eastAsiaTheme="minorEastAsia"/>
          <w:b w:val="0"/>
          <w:bCs w:val="0"/>
          <w:kern w:val="2"/>
          <w:sz w:val="24"/>
          <w:szCs w:val="24"/>
          <w:lang w:val="en-GB" w:eastAsia="en-US" w:bidi="ar-SA"/>
        </w:rPr>
        <w:t>Through the above evaluation, Tesla's product differentiation strategy and cost leadership strategy have been successful to a certain extent, but they also face some challenges and limitations. Therefore, Tesla needs to constantly adjust and optimize its competitive strategy to maintain its market leadership. (Noguch &amp; Takeuchi, 2018).</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pStyle w:val="3"/>
        <w:bidi w:val="0"/>
        <w:ind w:firstLine="281" w:firstLineChars="100"/>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pPr>
      <w:bookmarkStart w:id="8" w:name="_Toc23882"/>
      <w:r>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t>2.3 Tesla’s Development Strategy Assessment</w:t>
      </w:r>
      <w:bookmarkEnd w:id="8"/>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Market expansion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According to Michael Porter's international competition theory, geographical expansion can help companies gain more market share and profits, and improve the company's competitiveness (Porter, 2008). Tesla is committed to market expansion through geographical expansion and product lines Expansion and other strategies to continuously expand sales network and product coverage. These efforts have led to sales growth and improved the company's market share and brand influence. At the same time, Tesla has expanded its product line and entered new market areas by continuously launching new product lines, such as electric trucks, solar products, etc. (Ghazinoory &amp; Azadegan, 2011).</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However, the market expansion process also faces many challenges, such as policy risks and competitive pressures, which may have an impact on Tesla's market plan (Christensen, 1997). According to Michael Porter's international competition theory and differentiation strategy theory, Geographic expansion and product line expansion help improve a company's competitiveness and meet the needs of different consumer groups. Therefore, Tesla needs to respond flexibly to challenges and continuously optimize its market expansion strategy to maintain its leading position in the global market.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Partnerships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According to the resource dependence theory proposed by Harrigan, this theory believes that organizations face uncertainty and scarcity of resources and therefore need to establish connections with other organizations in the external environment to obtain necessary resources (Harrigan, 1988).</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Tesla's close cooperation with partners is critical to its business development. By establishing close cooperative relationships with suppliers, Tesla is able to jointly optimize the supply chain to ensure the timely supply of parts and stable production. At the same time, technical cooperation with technology companies will help enhance Tesla’s innovation capabilities and promote the continuous advancement of product technology. These partnerships enable Tesla to achieve significant improvements in supply chain efficiency and innovation capabilities.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However, Tesla also faces challenges from cooperation risks and dependency issues, such as technology leaks and contract disputes that may affect the company's business stability. Based on the support of comprehensive resource dependence theory and strategic alliance theory, Tesla needs to effectively manage partnerships to ensure the smooth progress of cooperation, jointly achieve strategic goals, and enhance the company's competitiveness (Pfeffe &amp; Salancik, 2003).</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pStyle w:val="3"/>
        <w:bidi w:val="0"/>
        <w:ind w:firstLine="281" w:firstLineChars="100"/>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pPr>
      <w:bookmarkStart w:id="9" w:name="_Toc25635"/>
      <w:r>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t>2.4 Critical assessment and recommendations</w:t>
      </w:r>
      <w:bookmarkEnd w:id="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Technological innovation and product differentiation strategy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Tesla has been promoting technological innovation in the field of electric vehicles, such as battery technology, autonomous driving technology, etc., which gives its products high technical content and competitive advantages. According to Porter's (1985) theory, technological innovation is one of the important factors in creating and maintaining competitive advantage.On the other hand, Tesla's products have unique designs and excellent performance and functions, such as long cruising range, fast charging, etc., which give its products a strong differentiated competitive advantage in the market. According to the theory of Kotler and Keller (2016), product differentiation is the key to attract consumers and create brand value.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Tesla faces uncertainties and risks in technological innovation, such as the safety of autonomous driving technology and legal and regulatory restrictions, which may affect the time to market and market acceptance of its products. According to the theory of Christensen (1997), the application of new technologies may face market risks and technical risks.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It is suggested that Tesla can reduce technological risks by diversifying its innovation directions. In addition to innovating in battery technology and autonomous driving technology, other areas can also be considered, such as vehicle design, smart interconnection functions, etc. This can reduce reliance on a single technology and reduce overall technology risk. In addition, Tesla can strengthen R&amp;D management and project management, and improve the execution efficiency of technological innovation and product differentiation. Establishing an effective R&amp;D process and project management system and improving the transparency and efficiency of project execution can reduce technical risks and product development cycles, and bring innovative products to the market faster.</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Brand building and market leadership</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Tesla has established a strong brand image in the field of electric vehicles and has become the preferred brand among consumers, which provides it with huge advantages in market positioning and sales. According to Aaker's (1996) theory, brand influence is an important factor in increasing market share and increasing product premiums. In addition, Tesla occupies a leading position globally, with its product sales and market share among the top, which allows it to better withstand challenges from competitors. According to Porter's (1980) theory, market leadership is the key to obtaining sustained competitive advantage.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On the other hand, with the development of the electric vehicle market, the entry of competitors and the intensification of market competition, Tesla is facing more and more market challenges and needs to continuously improve its competitiveness and market share. According to Porter (1996), market saturation may lead to price wars and declining profits.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r>
        <w:rPr>
          <w:rFonts w:hint="eastAsia" w:ascii="Arial" w:hAnsi="Arial" w:cs="Arial" w:eastAsiaTheme="minorEastAsia"/>
          <w:b w:val="0"/>
          <w:bCs w:val="0"/>
          <w:kern w:val="2"/>
          <w:sz w:val="24"/>
          <w:szCs w:val="24"/>
          <w:lang w:val="en-US" w:eastAsia="zh-CN" w:bidi="ar-SA"/>
        </w:rPr>
        <w:t>It is suggested that Tesla can further strengthen product differentiation and provide more diversified and personalized products and services. By continuously improving product design and adding product features and functions, we meet the needs of different consumer groups and improve product competitiveness. You can also focus on customer experience and improve product quality and service levels. By establishing a complete after-sales service system, we promptly respond to customer feedback and complaints, provide high-quality after-sales services, and enhance customer satisfaction and loyalty.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US" w:eastAsia="zh-CN" w:bidi="ar-SA"/>
        </w:rPr>
      </w:pPr>
    </w:p>
    <w:p>
      <w:pPr>
        <w:pStyle w:val="2"/>
        <w:bidi w:val="0"/>
        <w:spacing w:before="340" w:beforeLines="0" w:beforeAutospacing="0" w:after="330" w:afterLines="0" w:afterAutospacing="0" w:line="576" w:lineRule="auto"/>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pPr>
      <w:bookmarkStart w:id="10" w:name="_Toc27660"/>
      <w:r>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t>3 Conclusion</w:t>
      </w:r>
      <w:bookmarkEnd w:id="1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As a leader in the field of electric vehicles, Tesla has achieved remarkable success in a highly competitive market. However, its competitive strategy also has certain limitations.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Tesla's competitive strategy mainly includes product differentiation, cost leadership, market expansion and partnerships. While these strategies have resulted in significant market share and brand recognition gains, they also come with several risks and challenges.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First of all, technical risk is one of the important challenges facing Tesla. Although Tesla has achieved great success in technological innovation, the introduction of new technologies may face uncertainties, including challenges in technological maturity, safety and other aspects.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In addition, supply chain risks are also one of the challenges Tesla faces. Tesla's cost leadership strategy relies on the stable operation of its supply chain, and instability in the global supply chain and supplier problems may have an impact on Tesla's production and business.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Finally, market competition pressure is also a challenge Tesla must face. Tesla is in a highly competitive market environment, and other automakers and emerging electric vehicle companies are also increasing competition in the market, which may pose a threat to Tesla's market share and profit margins.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eastAsiaTheme="minorEastAsia"/>
          <w:b w:val="0"/>
          <w:bCs w:val="0"/>
          <w:kern w:val="2"/>
          <w:sz w:val="24"/>
          <w:szCs w:val="24"/>
          <w:lang w:val="en-US" w:eastAsia="zh-CN" w:bidi="ar-SA"/>
        </w:rPr>
        <w:t>To sum up, although Tesla's competitive strategy has achieved certain success, it also has some limitations and challenges. In order to maintain a competitive advantage, Tesla needs to continuously optimize its strategy and take effective measures to reduce risks to ensure the company's continued development and long-term competitive advantage.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pStyle w:val="2"/>
        <w:bidi w:val="0"/>
        <w:spacing w:before="340" w:beforeLines="0" w:beforeAutospacing="0" w:after="330" w:afterLines="0" w:afterAutospacing="0" w:line="576" w:lineRule="auto"/>
        <w:rPr>
          <w:rFonts w:hint="default" w:ascii="Arial" w:hAnsi="Arial" w:cs="Arial" w:eastAsiaTheme="minorEastAsia"/>
          <w:b/>
          <w:bCs/>
          <w:color w:val="000000" w:themeColor="text1"/>
          <w:kern w:val="2"/>
          <w:sz w:val="28"/>
          <w:szCs w:val="28"/>
          <w:lang w:val="en-US" w:eastAsia="zh-CN" w:bidi="ar-SA"/>
          <w14:textFill>
            <w14:solidFill>
              <w14:schemeClr w14:val="tx1"/>
            </w14:solidFill>
          </w14:textFill>
        </w:rPr>
      </w:pPr>
      <w:bookmarkStart w:id="11" w:name="_Toc29545"/>
      <w:r>
        <w:rPr>
          <w:rFonts w:hint="eastAsia" w:ascii="Arial" w:hAnsi="Arial" w:cs="Arial" w:eastAsiaTheme="minorEastAsia"/>
          <w:b/>
          <w:bCs/>
          <w:color w:val="000000" w:themeColor="text1"/>
          <w:kern w:val="2"/>
          <w:sz w:val="28"/>
          <w:szCs w:val="28"/>
          <w:lang w:val="en-US" w:eastAsia="zh-CN" w:bidi="ar-SA"/>
          <w14:textFill>
            <w14:solidFill>
              <w14:schemeClr w14:val="tx1"/>
            </w14:solidFill>
          </w14:textFill>
        </w:rPr>
        <w:t xml:space="preserve">4 </w:t>
      </w:r>
      <w:r>
        <w:rPr>
          <w:rFonts w:hint="default" w:ascii="Arial" w:hAnsi="Arial" w:cs="Arial" w:eastAsiaTheme="minorEastAsia"/>
          <w:b/>
          <w:bCs/>
          <w:color w:val="000000" w:themeColor="text1"/>
          <w:kern w:val="2"/>
          <w:sz w:val="28"/>
          <w:szCs w:val="28"/>
          <w:lang w:val="en-US" w:eastAsia="zh-CN" w:bidi="ar-SA"/>
          <w14:textFill>
            <w14:solidFill>
              <w14:schemeClr w14:val="tx1"/>
            </w14:solidFill>
          </w14:textFill>
        </w:rPr>
        <w:t>References</w:t>
      </w:r>
      <w:bookmarkEnd w:id="11"/>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Musk, E. (2006). The secret Tesla Motors master plan (just between you and me). Tesla Motors. Available at: </w: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begin"/>
      </w:r>
      <w:r>
        <w:rPr>
          <w:rFonts w:hint="default" w:ascii="Arial" w:hAnsi="Arial" w:eastAsia="Times New Roman" w:cs="Arial"/>
          <w:color w:val="auto"/>
          <w:spacing w:val="0"/>
          <w:w w:val="100"/>
          <w:kern w:val="0"/>
          <w:position w:val="0"/>
          <w:u w:val="none" w:color="auto"/>
          <w:vertAlign w:val="baseline"/>
          <w:rtl w:val="0"/>
          <w:lang w:val="en-US" w:eastAsia="en-US" w:bidi="ar-SA"/>
        </w:rPr>
        <w:instrText xml:space="preserve"> HYPERLINK "https://www.tesla.com/blog/secret-tesla-motors-master-plan-just-between-you-and-me" </w:instrTex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separate"/>
      </w:r>
      <w:r>
        <w:rPr>
          <w:rFonts w:hint="default" w:ascii="Arial" w:hAnsi="Arial" w:eastAsia="Times New Roman" w:cs="Arial"/>
          <w:color w:val="auto"/>
          <w:spacing w:val="0"/>
          <w:w w:val="100"/>
          <w:kern w:val="0"/>
          <w:position w:val="0"/>
          <w:u w:val="none" w:color="auto"/>
          <w:vertAlign w:val="baseline"/>
          <w:rtl w:val="0"/>
          <w:lang w:val="en-US" w:eastAsia="en-US" w:bidi="ar-SA"/>
        </w:rPr>
        <w:t>https://www.tesla.com/blog/secret-tesla-motors-master-plan-just-between-you-and-me</w: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end"/>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Lienert, A. (2021). Tesla's competitive advantage: How sustainable is it? Forbes. Available at: </w: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begin"/>
      </w:r>
      <w:r>
        <w:rPr>
          <w:rFonts w:hint="default" w:ascii="Arial" w:hAnsi="Arial" w:eastAsia="Times New Roman" w:cs="Arial"/>
          <w:color w:val="auto"/>
          <w:spacing w:val="0"/>
          <w:w w:val="100"/>
          <w:kern w:val="0"/>
          <w:position w:val="0"/>
          <w:u w:val="none" w:color="auto"/>
          <w:vertAlign w:val="baseline"/>
          <w:rtl w:val="0"/>
          <w:lang w:val="en-US" w:eastAsia="en-US" w:bidi="ar-SA"/>
        </w:rPr>
        <w:instrText xml:space="preserve"> HYPERLINK "https://www.forbes.com/sites/alexandralienert/2021/09/27/teslas-competitive-advantage-how-sustainable-is-it/?sh=62d45e4642af" </w:instrTex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separate"/>
      </w:r>
      <w:r>
        <w:rPr>
          <w:rFonts w:hint="default" w:ascii="Arial" w:hAnsi="Arial" w:eastAsia="Times New Roman" w:cs="Arial"/>
          <w:color w:val="auto"/>
          <w:spacing w:val="0"/>
          <w:w w:val="100"/>
          <w:kern w:val="0"/>
          <w:position w:val="0"/>
          <w:u w:val="none" w:color="auto"/>
          <w:vertAlign w:val="baseline"/>
          <w:rtl w:val="0"/>
          <w:lang w:val="en-US" w:eastAsia="en-US" w:bidi="ar-SA"/>
        </w:rPr>
        <w:t>https://www.forbes.com/sites/alexandralienert/2021/09/27/teslas-competitive-advantage-how-sustainable-is-it/?sh=62d45e4642af</w: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end"/>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Porter, M. E. (2008). "The Five Competitive Forces That Shape Strategy."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86(1), 78-93.</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McKinsey &amp; Company. (2021). Electric vehicles: Getting to the future. McKinsey &amp; Company. Available at: </w: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begin"/>
      </w:r>
      <w:r>
        <w:rPr>
          <w:rFonts w:hint="default" w:ascii="Arial" w:hAnsi="Arial" w:eastAsia="Times New Roman" w:cs="Arial"/>
          <w:color w:val="auto"/>
          <w:spacing w:val="0"/>
          <w:w w:val="100"/>
          <w:kern w:val="0"/>
          <w:position w:val="0"/>
          <w:u w:val="none" w:color="auto"/>
          <w:vertAlign w:val="baseline"/>
          <w:rtl w:val="0"/>
          <w:lang w:val="en-US" w:eastAsia="en-US" w:bidi="ar-SA"/>
        </w:rPr>
        <w:instrText xml:space="preserve"> HYPERLINK "https://www.mckinsey.com/industries/automotive-and-assembly/our-insights/electric-vehicles-getting-to-the-future" </w:instrTex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separate"/>
      </w:r>
      <w:r>
        <w:rPr>
          <w:rFonts w:hint="default" w:ascii="Arial" w:hAnsi="Arial" w:eastAsia="Times New Roman" w:cs="Arial"/>
          <w:color w:val="auto"/>
          <w:spacing w:val="0"/>
          <w:w w:val="100"/>
          <w:kern w:val="0"/>
          <w:position w:val="0"/>
          <w:u w:val="none" w:color="auto"/>
          <w:vertAlign w:val="baseline"/>
          <w:rtl w:val="0"/>
          <w:lang w:val="en-US" w:eastAsia="en-US" w:bidi="ar-SA"/>
        </w:rPr>
        <w:t>https://www.mckinsey.com/industries/automotive-and-assembly/our-insights/electric-vehicles-getting-to-the-future</w:t>
      </w:r>
      <w:r>
        <w:rPr>
          <w:rFonts w:hint="default" w:ascii="Arial" w:hAnsi="Arial" w:eastAsia="Times New Roman" w:cs="Arial"/>
          <w:color w:val="auto"/>
          <w:spacing w:val="0"/>
          <w:w w:val="100"/>
          <w:kern w:val="0"/>
          <w:position w:val="0"/>
          <w:u w:val="none" w:color="auto"/>
          <w:vertAlign w:val="baseline"/>
          <w:rtl w:val="0"/>
          <w:lang w:val="en-US" w:eastAsia="en-US" w:bidi="ar-SA"/>
        </w:rPr>
        <w:fldChar w:fldCharType="end"/>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Smith, J. D., &amp; Johnson, A. B. (2020). The Impact of Electric Vehicles on the Automotive Industry.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98(5), 76-84.</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right="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Choi, S., &amp; Kim, M. (2021). Innovation Strategies of Tesla, Inc.: A Case Study Analysis.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99(6), 88-102.</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Barney, J. B. (1991). Firm Resources and Sustained Competitive Advantage. </w:t>
      </w:r>
      <w:r>
        <w:rPr>
          <w:rFonts w:hint="default" w:ascii="Arial" w:hAnsi="Arial" w:eastAsia="Times New Roman" w:cs="Arial"/>
          <w:color w:val="auto"/>
          <w:spacing w:val="0"/>
          <w:w w:val="100"/>
          <w:kern w:val="0"/>
          <w:position w:val="0"/>
          <w:u w:val="none" w:color="auto"/>
          <w:vertAlign w:val="baseline"/>
          <w:rtl w:val="0"/>
          <w:lang w:val="en-US" w:eastAsia="en-US" w:bidi="ar-SA"/>
        </w:rPr>
        <w:t>Journal of Management, 17(1), 99-120.</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Oster, S., &amp; Miller, B. (2020). Tesla's Competitive Advantage: Disrupting the Automotive Industry.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98(7), 64-78.</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Porter, M. E. (1996). What is Strategy?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74(6), 61-78.</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Agarwal, R., &amp; Kehal, H. (2020). Sustainable Growth Strategies: Lessons from Tesla, Inc.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98(3), 112-126.</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Kumar, A., &amp; Jones, L. (2019). Disruptive Innovation: The Case of Tesla, Inc.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97(5), 76-90.</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Porter, M. E. (2008). The Five Competitive Forces That Shape Strategy.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86(1), 25-40.</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Reimers, S., &amp; Ferguson, W. (2018). Tesla, Inc.: The Strategic Partnership and Its Impact on Market Position.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96(2), 88-102.</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Liker, J. K., &amp; Zhou, N. (2020). The Future of Electric Cars.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98(4), 88-102.</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Grant, R. M. (2016). "Contemporary Strategy Analysis: Text and Cases Edition." </w:t>
      </w:r>
      <w:r>
        <w:rPr>
          <w:rFonts w:hint="default" w:ascii="Arial" w:hAnsi="Arial" w:eastAsia="Times New Roman" w:cs="Arial"/>
          <w:color w:val="auto"/>
          <w:spacing w:val="0"/>
          <w:w w:val="100"/>
          <w:kern w:val="0"/>
          <w:position w:val="0"/>
          <w:u w:val="none" w:color="auto"/>
          <w:vertAlign w:val="baseline"/>
          <w:rtl w:val="0"/>
          <w:lang w:val="en-US" w:eastAsia="en-US" w:bidi="ar-SA"/>
        </w:rPr>
        <w:t>John Wiley &amp; Sons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Noguchi, T., &amp; Takeuchi, H. (2018). Electric Vehicles: Beyond the Tipping Point?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96(1), 112-126.</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Ghazinoory, S., Abdi, M., &amp; Azadegan-Mehr, M. (2011). "SWOT methodology: A state-of-the-art review for the past, a framework for the future." </w:t>
      </w:r>
      <w:r>
        <w:rPr>
          <w:rFonts w:hint="default" w:ascii="Arial" w:hAnsi="Arial" w:eastAsia="Times New Roman" w:cs="Arial"/>
          <w:color w:val="auto"/>
          <w:spacing w:val="0"/>
          <w:w w:val="100"/>
          <w:kern w:val="0"/>
          <w:position w:val="0"/>
          <w:u w:val="none" w:color="auto"/>
          <w:vertAlign w:val="baseline"/>
          <w:rtl w:val="0"/>
          <w:lang w:val="en-US" w:eastAsia="en-US" w:bidi="ar-SA"/>
        </w:rPr>
        <w:t>Journal of Business Economics and Management, 12(1), 24-48</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Christensen, C. M. (1997). The Innovator's Dilemma: When New Technologies Cause Great Firms to Fail.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Review Press.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Harrigan, K. R. (1988). Strategic Alliances: Theory and Research Perspectives. </w:t>
      </w:r>
      <w:r>
        <w:rPr>
          <w:rFonts w:hint="default" w:ascii="Arial" w:hAnsi="Arial" w:eastAsia="Times New Roman" w:cs="Arial"/>
          <w:color w:val="auto"/>
          <w:spacing w:val="0"/>
          <w:w w:val="100"/>
          <w:kern w:val="0"/>
          <w:position w:val="0"/>
          <w:u w:val="none" w:color="auto"/>
          <w:vertAlign w:val="baseline"/>
          <w:rtl w:val="0"/>
          <w:lang w:val="en-US" w:eastAsia="en-US" w:bidi="ar-SA"/>
        </w:rPr>
        <w:t>Harvard Business School Press.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 xml:space="preserve">Pfeffer, J., &amp; Salancik, G. R. (2003). The External Control of Organizations: A Resource Dependence Perspective. </w:t>
      </w:r>
      <w:r>
        <w:rPr>
          <w:rFonts w:hint="default" w:ascii="Arial" w:hAnsi="Arial" w:eastAsia="Times New Roman" w:cs="Arial"/>
          <w:color w:val="auto"/>
          <w:spacing w:val="0"/>
          <w:w w:val="100"/>
          <w:kern w:val="0"/>
          <w:position w:val="0"/>
          <w:u w:val="none" w:color="auto"/>
          <w:vertAlign w:val="baseline"/>
          <w:rtl w:val="0"/>
          <w:lang w:val="en-US" w:eastAsia="en-US" w:bidi="ar-SA"/>
        </w:rPr>
        <w:t>Harvard University Press.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Kotler, P., &amp; Keller, K. L. (2016). Marketing management (15th ed.). Pearson Education.</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Christensen, C. M. (1997). The innovator's dilemma: When new technologies cause great firms to fail. Harvard Business Review Press.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r>
        <w:rPr>
          <w:rFonts w:ascii="Arial" w:hAnsi="Arial" w:eastAsia="Times New Roman" w:cs="Arial"/>
          <w:color w:val="auto"/>
          <w:spacing w:val="0"/>
          <w:w w:val="100"/>
          <w:kern w:val="0"/>
          <w:position w:val="0"/>
          <w:u w:val="none" w:color="auto"/>
          <w:vertAlign w:val="baseline"/>
          <w:rtl w:val="0"/>
          <w:lang w:val="en-US" w:eastAsia="en-US" w:bidi="ar-SA"/>
        </w:rPr>
        <w:t>Aaker, D. A. (199</w:t>
      </w:r>
      <w:r>
        <w:rPr>
          <w:rFonts w:hint="eastAsia" w:ascii="Arial" w:hAnsi="Arial" w:eastAsia="Times New Roman" w:cs="Arial"/>
          <w:color w:val="auto"/>
          <w:spacing w:val="0"/>
          <w:w w:val="100"/>
          <w:kern w:val="0"/>
          <w:position w:val="0"/>
          <w:u w:val="none" w:color="auto"/>
          <w:vertAlign w:val="baseline"/>
          <w:rtl w:val="0"/>
          <w:lang w:val="en-US" w:eastAsia="zh-CN" w:bidi="ar-SA"/>
        </w:rPr>
        <w:t>6</w:t>
      </w:r>
      <w:r>
        <w:rPr>
          <w:rFonts w:ascii="Arial" w:hAnsi="Arial" w:eastAsia="Times New Roman" w:cs="Arial"/>
          <w:color w:val="auto"/>
          <w:spacing w:val="0"/>
          <w:w w:val="100"/>
          <w:kern w:val="0"/>
          <w:position w:val="0"/>
          <w:u w:val="none" w:color="auto"/>
          <w:vertAlign w:val="baseline"/>
          <w:rtl w:val="0"/>
          <w:lang w:val="en-US" w:eastAsia="en-US" w:bidi="ar-SA"/>
        </w:rPr>
        <w:t>). Managing brand equity: Capitalizing on the value of a brand name. Free Press.</w:t>
      </w: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default" w:ascii="Arial" w:hAnsi="Arial" w:eastAsia="Times New Roman" w:cs="Arial"/>
          <w:color w:val="auto"/>
          <w:spacing w:val="0"/>
          <w:w w:val="100"/>
          <w:kern w:val="0"/>
          <w:position w:val="0"/>
          <w:u w:val="none" w:color="auto"/>
          <w:vertAlign w:val="baseline"/>
          <w:rtl w:val="0"/>
          <w:lang w:val="en-US"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eastAsia" w:ascii="Arial" w:hAnsi="Arial" w:eastAsia="Times New Roman" w:cs="Arial"/>
          <w:color w:val="auto"/>
          <w:spacing w:val="0"/>
          <w:w w:val="100"/>
          <w:kern w:val="0"/>
          <w:position w:val="0"/>
          <w:u w:val="none" w:color="auto"/>
          <w:vertAlign w:val="baseline"/>
          <w:rtl w:val="0"/>
          <w:lang w:val="en-GB"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eastAsia" w:ascii="Arial" w:hAnsi="Arial" w:eastAsia="Times New Roman" w:cs="Arial"/>
          <w:color w:val="auto"/>
          <w:spacing w:val="0"/>
          <w:w w:val="100"/>
          <w:kern w:val="0"/>
          <w:position w:val="0"/>
          <w:u w:val="none" w:color="auto"/>
          <w:vertAlign w:val="baseline"/>
          <w:rtl w:val="0"/>
          <w:lang w:val="en-GB" w:eastAsia="en-US" w:bidi="ar-SA"/>
        </w:rPr>
      </w:pPr>
    </w:p>
    <w:p>
      <w:pPr>
        <w:pStyle w:val="6"/>
        <w:keepNext w:val="0"/>
        <w:keepLines w:val="0"/>
        <w:pageBreakBefore w:val="0"/>
        <w:widowControl/>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spacing w:before="0" w:beforeAutospacing="0" w:after="0" w:afterAutospacing="0" w:line="480" w:lineRule="auto"/>
        <w:ind w:left="720" w:right="0" w:hanging="720"/>
        <w:jc w:val="left"/>
        <w:outlineLvl w:val="9"/>
        <w:rPr>
          <w:rFonts w:hint="eastAsia" w:ascii="Arial" w:hAnsi="Arial" w:eastAsia="Times New Roman" w:cs="Arial"/>
          <w:color w:val="auto"/>
          <w:spacing w:val="0"/>
          <w:w w:val="100"/>
          <w:kern w:val="0"/>
          <w:position w:val="0"/>
          <w:u w:val="none" w:color="auto"/>
          <w:vertAlign w:val="baseline"/>
          <w:rtl w:val="0"/>
          <w:lang w:val="en-GB" w:eastAsia="en-US"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eastAsiaTheme="minorEastAsia"/>
          <w:b w:val="0"/>
          <w:bCs w:val="0"/>
          <w:kern w:val="2"/>
          <w:sz w:val="24"/>
          <w:szCs w:val="24"/>
          <w:lang w:val="en-GB" w:eastAsia="en-US" w:bidi="ar-SA"/>
        </w:rPr>
      </w:pPr>
    </w:p>
    <w:p>
      <w:pPr>
        <w:widowControl/>
        <w:spacing w:after="160" w:line="259" w:lineRule="auto"/>
        <w:jc w:val="left"/>
        <w:rPr>
          <w:rFonts w:hint="eastAsia" w:ascii="Arial" w:hAnsi="Arial" w:eastAsiaTheme="minorHAnsi"/>
          <w:i w:val="0"/>
          <w:iCs w:val="0"/>
          <w:kern w:val="0"/>
          <w:sz w:val="28"/>
          <w:szCs w:val="24"/>
          <w:lang w:val="en-GB" w:eastAsia="en-U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汉仪雅酷黑 75W">
    <w:altName w:val="黑体"/>
    <w:panose1 w:val="020B0804020202020204"/>
    <w:charset w:val="86"/>
    <w:family w:val="auto"/>
    <w:pitch w:val="default"/>
    <w:sig w:usb0="00000000" w:usb1="00000000" w:usb2="00000016" w:usb3="00000000" w:csb0="2004000F" w:csb1="0000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k2MzBjZDFmNDc3OTkxNDJiMDg2MGRmNjk0YzE3MWEifQ=="/>
  </w:docVars>
  <w:rsids>
    <w:rsidRoot w:val="00000000"/>
    <w:rsid w:val="26102C2F"/>
    <w:rsid w:val="4548253B"/>
    <w:rsid w:val="6AA802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autoRedefine/>
    <w:qFormat/>
    <w:uiPriority w:val="0"/>
    <w:pPr>
      <w:keepNext/>
      <w:keepLines/>
      <w:spacing w:before="240" w:after="0"/>
      <w:outlineLvl w:val="0"/>
    </w:pPr>
    <w:rPr>
      <w:rFonts w:eastAsiaTheme="majorEastAsia" w:cstheme="majorBidi"/>
      <w:color w:val="2E54A1" w:themeColor="accent1" w:themeShade="BF"/>
      <w:sz w:val="32"/>
      <w:szCs w:val="32"/>
    </w:rPr>
  </w:style>
  <w:style w:type="paragraph" w:styleId="3">
    <w:name w:val="heading 2"/>
    <w:basedOn w:val="1"/>
    <w:next w:val="1"/>
    <w:semiHidden/>
    <w:unhideWhenUsed/>
    <w:qFormat/>
    <w:uiPriority w:val="0"/>
    <w:pPr>
      <w:keepNext/>
      <w:keepLines/>
      <w:spacing w:before="40" w:after="0"/>
      <w:outlineLvl w:val="1"/>
    </w:pPr>
    <w:rPr>
      <w:rFonts w:eastAsiaTheme="majorEastAsia" w:cstheme="majorBidi"/>
      <w:color w:val="2E54A1" w:themeColor="accent1" w:themeShade="BF"/>
      <w:szCs w:val="26"/>
    </w:rPr>
  </w:style>
  <w:style w:type="character" w:default="1" w:styleId="8">
    <w:name w:val="Default Paragraph Font"/>
    <w:autoRedefine/>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character" w:styleId="9">
    <w:name w:val="Emphasis"/>
    <w:basedOn w:val="8"/>
    <w:qFormat/>
    <w:uiPriority w:val="0"/>
    <w:rPr>
      <w:i/>
    </w:rPr>
  </w:style>
  <w:style w:type="character" w:styleId="10">
    <w:name w:val="Hyperlink"/>
    <w:basedOn w:val="8"/>
    <w:uiPriority w:val="0"/>
    <w:rPr>
      <w:color w:val="0026E5" w:themeColor="hyperlink"/>
      <w:u w:val="single"/>
      <w14:textFill>
        <w14:solidFill>
          <w14:schemeClr w14:val="hlink"/>
        </w14:solidFill>
      </w14:textFill>
    </w:rPr>
  </w:style>
  <w:style w:type="paragraph" w:customStyle="1" w:styleId="11">
    <w:name w:val="_Style 6"/>
    <w:basedOn w:val="1"/>
    <w:next w:val="1"/>
    <w:autoRedefine/>
    <w:qFormat/>
    <w:uiPriority w:val="0"/>
    <w:pPr>
      <w:pBdr>
        <w:bottom w:val="single" w:color="auto" w:sz="6" w:space="1"/>
      </w:pBdr>
      <w:jc w:val="center"/>
    </w:pPr>
    <w:rPr>
      <w:rFonts w:ascii="Arial" w:eastAsia="宋体"/>
      <w:vanish/>
      <w:sz w:val="16"/>
    </w:rPr>
  </w:style>
  <w:style w:type="paragraph" w:customStyle="1" w:styleId="12">
    <w:name w:val="_Style 7"/>
    <w:basedOn w:val="1"/>
    <w:next w:val="1"/>
    <w:autoRedefine/>
    <w:qFormat/>
    <w:uiPriority w:val="0"/>
    <w:pPr>
      <w:pBdr>
        <w:top w:val="single" w:color="auto" w:sz="6" w:space="1"/>
      </w:pBdr>
      <w:jc w:val="center"/>
    </w:pPr>
    <w:rPr>
      <w:rFonts w:ascii="Arial" w:eastAsia="宋体"/>
      <w:vanish/>
      <w:sz w:val="16"/>
    </w:rPr>
  </w:style>
  <w:style w:type="paragraph" w:customStyle="1" w:styleId="13">
    <w:name w:val="WPSOffice手动目录 1"/>
    <w:uiPriority w:val="0"/>
    <w:pPr>
      <w:ind w:leftChars="0"/>
    </w:pPr>
    <w:rPr>
      <w:rFonts w:ascii="Times New Roman" w:hAnsi="Times New Roman" w:eastAsia="宋体" w:cs="Times New Roman"/>
      <w:sz w:val="20"/>
      <w:szCs w:val="20"/>
    </w:rPr>
  </w:style>
  <w:style w:type="paragraph" w:customStyle="1" w:styleId="14">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4"/>
      <sectRole val="1"/>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2019-12-12T12:44:00Z</dcterms:created>
  <dc:creator>咕咕</dc:creator>
  <cp:lastModifiedBy>梁上</cp:lastModifiedBy>
  <dcterms:modified xsi:type="dcterms:W3CDTF">2024-03-15T15:23:00Z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C3519A0F8467413D948BAC9EEEB0FA0A_12</vt:lpwstr>
  </property>
</Properties>
</file>