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91121" w14:textId="36B704AA" w:rsidR="00DE4AB2" w:rsidRPr="002665F4" w:rsidRDefault="00965EDF">
      <w:pPr>
        <w:rPr>
          <w:rFonts w:asciiTheme="majorHAnsi" w:hAnsiTheme="majorHAnsi" w:cstheme="majorHAnsi"/>
          <w:color w:val="000000"/>
          <w:sz w:val="24"/>
          <w:szCs w:val="24"/>
          <w:u w:val="single"/>
        </w:rPr>
      </w:pPr>
      <w:r w:rsidRPr="002665F4">
        <w:rPr>
          <w:rFonts w:asciiTheme="majorHAnsi" w:hAnsiTheme="majorHAnsi" w:cstheme="majorHAnsi"/>
          <w:color w:val="000000"/>
          <w:sz w:val="24"/>
          <w:szCs w:val="24"/>
          <w:u w:val="single"/>
        </w:rPr>
        <w:t>Discuss and analyse the use of gender in literary instantiations of the Persephone Myth. Use no more than three texts.</w:t>
      </w:r>
    </w:p>
    <w:p w14:paraId="263ACCC5" w14:textId="38CE6155" w:rsidR="00965EDF" w:rsidRPr="007C655E" w:rsidRDefault="00965EDF">
      <w:pPr>
        <w:rPr>
          <w:rFonts w:cstheme="minorHAnsi"/>
          <w:color w:val="000000"/>
        </w:rPr>
      </w:pPr>
    </w:p>
    <w:p w14:paraId="03EFFAF2"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t xml:space="preserve">The use of gender in literary instantiations of the abduction myth can be somewhat vast, as such I will be focusing specifically on the Homeric Hymn to Demeter and Ovid’s Metamorphoses to really demonstrate some of the </w:t>
      </w:r>
      <w:proofErr w:type="gramStart"/>
      <w:r w:rsidRPr="007C655E">
        <w:rPr>
          <w:rFonts w:asciiTheme="minorHAnsi" w:hAnsiTheme="minorHAnsi" w:cstheme="minorHAnsi"/>
          <w:color w:val="000000"/>
          <w:sz w:val="22"/>
          <w:szCs w:val="22"/>
        </w:rPr>
        <w:t>key ways</w:t>
      </w:r>
      <w:proofErr w:type="gramEnd"/>
      <w:r w:rsidRPr="007C655E">
        <w:rPr>
          <w:rFonts w:asciiTheme="minorHAnsi" w:hAnsiTheme="minorHAnsi" w:cstheme="minorHAnsi"/>
          <w:color w:val="000000"/>
          <w:sz w:val="22"/>
          <w:szCs w:val="22"/>
        </w:rPr>
        <w:t xml:space="preserve"> that gender is presented and used as a literary device and interwoven through key themes like Power which is highlighted in both sources. To do this I will be focusing on one source at a time, linking the two when relevant and focusing on the characterisation of Persephone and Demeter as the two women both show interesting perspectives on femininity and how their gender is used in the telling of the myth, for example, Demeter’s is used for power and Persephone’s femininity has heavy ties to contemporary marriage practices.</w:t>
      </w:r>
    </w:p>
    <w:p w14:paraId="287AB9E2"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t xml:space="preserve">To begin we will be looking at the Homeric hymn to Demeter and more specifically the characterisation of Demeter herself. Firstly, we should highlight just what Demeter is the goddess of, this being primarily the harvest and fertility, her role as a goddess is highly gendered and overtly feminine, which is why her conflict with Zeus in the hymn is so interesting as it directly contradicts the gender norms that even her character seems to display. Not only is her role intertwined with traditional femininity, but her physical descriptions also give us this conclusion. The hymn makes many references to this, such as her true appearance being “totally enveloped in beauty” (line 276) or mentioning the “radiance of her immoral complexion” (line 278) </w:t>
      </w:r>
      <w:proofErr w:type="gramStart"/>
      <w:r w:rsidRPr="007C655E">
        <w:rPr>
          <w:rFonts w:asciiTheme="minorHAnsi" w:hAnsiTheme="minorHAnsi" w:cstheme="minorHAnsi"/>
          <w:color w:val="000000"/>
          <w:sz w:val="22"/>
          <w:szCs w:val="22"/>
        </w:rPr>
        <w:t>and also</w:t>
      </w:r>
      <w:proofErr w:type="gramEnd"/>
      <w:r w:rsidRPr="007C655E">
        <w:rPr>
          <w:rFonts w:asciiTheme="minorHAnsi" w:hAnsiTheme="minorHAnsi" w:cstheme="minorHAnsi"/>
          <w:color w:val="000000"/>
          <w:sz w:val="22"/>
          <w:szCs w:val="22"/>
        </w:rPr>
        <w:t xml:space="preserve"> being described as the “illustrious goddess” (line 292). (Nagy,1782) The only time Demeter is not in this overtly feminine and traditionally attractive form is when she disguises herself as an old woman and stays with the mortals for </w:t>
      </w:r>
      <w:proofErr w:type="gramStart"/>
      <w:r w:rsidRPr="007C655E">
        <w:rPr>
          <w:rFonts w:asciiTheme="minorHAnsi" w:hAnsiTheme="minorHAnsi" w:cstheme="minorHAnsi"/>
          <w:color w:val="000000"/>
          <w:sz w:val="22"/>
          <w:szCs w:val="22"/>
        </w:rPr>
        <w:t>a period of time</w:t>
      </w:r>
      <w:proofErr w:type="gramEnd"/>
      <w:r w:rsidRPr="007C655E">
        <w:rPr>
          <w:rFonts w:asciiTheme="minorHAnsi" w:hAnsiTheme="minorHAnsi" w:cstheme="minorHAnsi"/>
          <w:color w:val="000000"/>
          <w:sz w:val="22"/>
          <w:szCs w:val="22"/>
        </w:rPr>
        <w:t xml:space="preserve">, but even with that this section of the hymn emphasises her link to motherhood, thus still upholding the hyperfeminine image of Demeter. Physical links to femininity and gender asides from her description let’s now discuss her link to gender as its interwoven in the power struggle between her and Zeus. On lines 305-307 the Homeric hymn shows that Demeter “kept them (the seeds) covered underground” (Nagy,1782) thus begins Demeter and Zeus’ power struggle. By causing such a great famine, comparable to ‘the worst year for mortals’ and even ‘the hound of hades’, (Nagy,1782), she is not only affecting the humans, but also the rest of the Olympians. This is because by cutting off the mortal’s source of food she is also cutting the gods from their sacrifices as shown in lines 311-312 where it fully outlines how she’s depriving them of both time and sacrificial portions of meat for eating or burning. (Nagy,1782) We see following this the failed negotiations from Zeus to Demeter, he sends the goddess Iris, then the rest of Olympus all to appeal to Demeter and offer her gifts to stop the famine and return to Olympus. But she refuses. Lines 331-333 highlight this with “She said she would never go to fragrant Olympus, that she would never send up the harvest of the earth until she saw her daughter…” (Nagy,1782) Immediately following this, Zeus concedes and sends Hermes to the underworld to appeal to Hades to let Persephone see her mother so that Demeter may stop depriving both Olympus and the mortals. What this exchange shows us from a gendered perspective is that Demeter has weaponised her own femineity (in her godly powers over the harvest and fertility) against Zeus, not just that, but she forces him to concede to her, giving us a less masculine interpretation of Zeus in the Homeric Hymn and challenging the gender norms of the time. This power struggle raises an interesting question narratively, who really has the power? In this literary instantiation, it’s quite clear that Demeter is the one with the power even though Zeus traditionally would be the one with the most power as god of the sky and father to all gods, and this question in of itself shows how the Homeric hymn uniquely challenged the gender roles very subtlety. The goddesses are still very much overtly feminine, but Demeter being the one with the most power (even if only for narrative purposes) is still an interesting decision as it takes power from one of the most key men mentioned in the hymn and gives it to the women. This leads us to my next discussion point for the Homeric hymn to Demeter, the characterisation of Persephone. This is because while her mother is shown to be the </w:t>
      </w:r>
      <w:r w:rsidRPr="007C655E">
        <w:rPr>
          <w:rFonts w:asciiTheme="minorHAnsi" w:hAnsiTheme="minorHAnsi" w:cstheme="minorHAnsi"/>
          <w:color w:val="000000"/>
          <w:sz w:val="22"/>
          <w:szCs w:val="22"/>
        </w:rPr>
        <w:lastRenderedPageBreak/>
        <w:t>one holding power despite her femininity that would usually restrict her in this setting, Persephone quite clearly has lost her autonomy and arguably power, this being a direct contrast to Demeter,</w:t>
      </w:r>
    </w:p>
    <w:p w14:paraId="0739CDC6"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t xml:space="preserve">We’ll start off with working through Persephone’s physical characterisation and then discuss the scenes she’s most prominent in within the Homeric hymn. Physical descriptions of Persephone (much like her mother's) emphasise her femininity, but another trait emphasised is also her youth. One of the first descriptions we have of Persephone’s activity of picking flowers before her abduction highlights her still quite childish nature by stating how she was “filled with a sense of wonder “(line 15) and regards the narcissus as a “pretty plaything” (line 16), (Nagy,1782), </w:t>
      </w:r>
      <w:proofErr w:type="gramStart"/>
      <w:r w:rsidRPr="007C655E">
        <w:rPr>
          <w:rFonts w:asciiTheme="minorHAnsi" w:hAnsiTheme="minorHAnsi" w:cstheme="minorHAnsi"/>
          <w:color w:val="000000"/>
          <w:sz w:val="22"/>
          <w:szCs w:val="22"/>
        </w:rPr>
        <w:t>both of these</w:t>
      </w:r>
      <w:proofErr w:type="gramEnd"/>
      <w:r w:rsidRPr="007C655E">
        <w:rPr>
          <w:rFonts w:asciiTheme="minorHAnsi" w:hAnsiTheme="minorHAnsi" w:cstheme="minorHAnsi"/>
          <w:color w:val="000000"/>
          <w:sz w:val="22"/>
          <w:szCs w:val="22"/>
        </w:rPr>
        <w:t xml:space="preserve"> descriptions give the reader the impression that Persephone is either young or naïve or both. So, unlike how Demeter shows a more mature feminist, Persephone </w:t>
      </w:r>
      <w:proofErr w:type="gramStart"/>
      <w:r w:rsidRPr="007C655E">
        <w:rPr>
          <w:rFonts w:asciiTheme="minorHAnsi" w:hAnsiTheme="minorHAnsi" w:cstheme="minorHAnsi"/>
          <w:color w:val="000000"/>
          <w:sz w:val="22"/>
          <w:szCs w:val="22"/>
        </w:rPr>
        <w:t>definitely embodies</w:t>
      </w:r>
      <w:proofErr w:type="gramEnd"/>
      <w:r w:rsidRPr="007C655E">
        <w:rPr>
          <w:rFonts w:asciiTheme="minorHAnsi" w:hAnsiTheme="minorHAnsi" w:cstheme="minorHAnsi"/>
          <w:color w:val="000000"/>
          <w:sz w:val="22"/>
          <w:szCs w:val="22"/>
        </w:rPr>
        <w:t xml:space="preserve"> the gender roles around that of a maiden. This aside we also know that she is too described as beautiful as Demeter describes her as “a sweet young seedling, renowned for her beauty” on line 66 (Nagy,1782), thus highlighting both points around her depiction from a gendered perspective.</w:t>
      </w:r>
    </w:p>
    <w:p w14:paraId="4F97E106"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t xml:space="preserve">Moving on we should discuss the first major scene in the Homeric hymn, that being the flower-picking and abduction scene. </w:t>
      </w:r>
      <w:proofErr w:type="gramStart"/>
      <w:r w:rsidRPr="007C655E">
        <w:rPr>
          <w:rFonts w:asciiTheme="minorHAnsi" w:hAnsiTheme="minorHAnsi" w:cstheme="minorHAnsi"/>
          <w:color w:val="000000"/>
          <w:sz w:val="22"/>
          <w:szCs w:val="22"/>
        </w:rPr>
        <w:t>All of</w:t>
      </w:r>
      <w:proofErr w:type="gramEnd"/>
      <w:r w:rsidRPr="007C655E">
        <w:rPr>
          <w:rFonts w:asciiTheme="minorHAnsi" w:hAnsiTheme="minorHAnsi" w:cstheme="minorHAnsi"/>
          <w:color w:val="000000"/>
          <w:sz w:val="22"/>
          <w:szCs w:val="22"/>
        </w:rPr>
        <w:t xml:space="preserve"> the explicitly named flowers in this meadow that Persephone picks are flowers that have connotations to the underworld and most of them either also tie to purity, fertility or springtime. These flowers serve as narrative foreshadowing while also aiding our gendered analysis of Persephone, she is doing quite a childish act in picking flowers with her friends, thus highlighting her youth and femininity as a maiden as the activity itself is also traditionally feminine. The flower meanings themselves only add to this interpretation. Looking again at this act of picking flowers there’s also the interpretation that picking flowers is a way to show narratively that Persephone has come of age and is ready for marriage. This is supported by numerous other literary works as we do know that it wasn’t uncommon to compare the brides to ripened fruit or blooming flowers as a way of saying that they were ready to be plucked for marriage.</w:t>
      </w:r>
    </w:p>
    <w:p w14:paraId="10A07095"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t xml:space="preserve">Marriage and marriage rites are an underlying theme when it comes to Persephone, this likely both being to do with the fact that </w:t>
      </w:r>
      <w:proofErr w:type="gramStart"/>
      <w:r w:rsidRPr="007C655E">
        <w:rPr>
          <w:rFonts w:asciiTheme="minorHAnsi" w:hAnsiTheme="minorHAnsi" w:cstheme="minorHAnsi"/>
          <w:color w:val="000000"/>
          <w:sz w:val="22"/>
          <w:szCs w:val="22"/>
        </w:rPr>
        <w:t>first of all</w:t>
      </w:r>
      <w:proofErr w:type="gramEnd"/>
      <w:r w:rsidRPr="007C655E">
        <w:rPr>
          <w:rFonts w:asciiTheme="minorHAnsi" w:hAnsiTheme="minorHAnsi" w:cstheme="minorHAnsi"/>
          <w:color w:val="000000"/>
          <w:sz w:val="22"/>
          <w:szCs w:val="22"/>
        </w:rPr>
        <w:t xml:space="preserve"> the hymn naturally is focusing on her abduction and marriage to Hades, but also because historically she is often referenced in these marriage rites. For example, there’s some evidence to show that she may have been prayed to by the young brides for good fortune in their marriage, as </w:t>
      </w:r>
      <w:proofErr w:type="gramStart"/>
      <w:r w:rsidRPr="007C655E">
        <w:rPr>
          <w:rFonts w:asciiTheme="minorHAnsi" w:hAnsiTheme="minorHAnsi" w:cstheme="minorHAnsi"/>
          <w:color w:val="000000"/>
          <w:sz w:val="22"/>
          <w:szCs w:val="22"/>
        </w:rPr>
        <w:t>despite the fact that</w:t>
      </w:r>
      <w:proofErr w:type="gramEnd"/>
      <w:r w:rsidRPr="007C655E">
        <w:rPr>
          <w:rFonts w:asciiTheme="minorHAnsi" w:hAnsiTheme="minorHAnsi" w:cstheme="minorHAnsi"/>
          <w:color w:val="000000"/>
          <w:sz w:val="22"/>
          <w:szCs w:val="22"/>
        </w:rPr>
        <w:t xml:space="preserve"> Persephone’s marriage was via abduction it’s known to be one of the fairer unions that happened in myths. But also, contemporarily speaking there’s still the chance brides could’ve identified with her abduction into marriage. When looking at the marriage laws there was a shift from the focus on the father’s consent for the woman to marry to the individual also giving their consent in the matter, however, it’s hard to say when the shift happened and if the Homeric hymn was written during that shift. What we can say for certain though is that traditionally there was a heavy focus on the bride needing her father’s/living male ancestors’ consent to the union and her maybe not even need to give her own consent at all. This means that it’s now quite clear to see why Persephone was often a source of comfort in the myths as what the girls could hope for is a union like hers, where despite the fact she never wanted to marry hades and Zeus as her father had been the one consent to the marriage, it was mythologically speaking an even union. Persephone’s ties to marriage and lack of power in her own marriage is not only a societal norm but also interesting from a gendered position, as it highlights her lack of power and autonomy in this decision. However, it is to be said that literary instantiations of this myth have very different approaches to the union of this marriage.</w:t>
      </w:r>
    </w:p>
    <w:p w14:paraId="760BCFF4"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t>In Homeric Hymn when discussing the pomegranate scene, a scene which could be reminiscent of Persephone legitimising the marriage as it’s what makes her marriage to hades final, Persephone’s account of the act is as follows. “He, stealthily, put into my hand the berry of the pomegranate, that honey-sweet food, and he compelled me by β</w:t>
      </w:r>
      <w:proofErr w:type="spellStart"/>
      <w:r w:rsidRPr="007C655E">
        <w:rPr>
          <w:rFonts w:asciiTheme="minorHAnsi" w:hAnsiTheme="minorHAnsi" w:cstheme="minorHAnsi"/>
          <w:color w:val="000000"/>
          <w:sz w:val="22"/>
          <w:szCs w:val="22"/>
        </w:rPr>
        <w:t>ίη</w:t>
      </w:r>
      <w:proofErr w:type="spellEnd"/>
      <w:r w:rsidRPr="007C655E">
        <w:rPr>
          <w:rFonts w:asciiTheme="minorHAnsi" w:hAnsiTheme="minorHAnsi" w:cstheme="minorHAnsi"/>
          <w:color w:val="000000"/>
          <w:sz w:val="22"/>
          <w:szCs w:val="22"/>
        </w:rPr>
        <w:t xml:space="preserve"> to eat of it.” (Nagy,1782)</w:t>
      </w:r>
    </w:p>
    <w:p w14:paraId="3E35BCF3"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lastRenderedPageBreak/>
        <w:t>Let’s briefly outline why the pomegranate symbolises consummation in this setting. Historically the pomegranate has always been connected to fertility, so its use here in the abduction myth could mean a couple of things. One, and the angle we’re focusing on, is the loss of virginity and consummation of marriage, pomegranates were known to be fruits of the dead because their seeds and the juice are the colour of blood, and narratively speaking having Persephone eat a fertility fruit could be symbolic of the consummation of marriage, as it is this act that binds her to the underworld.</w:t>
      </w:r>
    </w:p>
    <w:p w14:paraId="2E9E931D"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t>Now the description here highlights Persephone’s lack of power and autonomy as she is both abducted and “compelled” to eat the pomegranate seeds. But there’s also the argument that Persephone did gain from this marriage, which is emphasized more in other literary instantiations, especially since she’s now queen of the underworld over just Demeter’s daughter, there’s a clear shift in roles and power as result. Additionally, historically speaking marriage did help women actually gain some power in society, it would never fully close the power gap between both sexes but being married meant women had the power over running the house rather than just being a maiden, and unlike these women Persephone isn’t fully under her husband's control, she’s able to spend 2/3 of the year with her mother, which the majority of contemporary brides certainly wouldn’t have been able to do. So, despite the quite traditional gender stereotypes of marriage that Persephone is linked with, she also breaks the stereotype by not being wholly powerless or just a victim of her abduction, she is able to gain from this in ways that contemporary women would not have been able to gain in their own marriages.</w:t>
      </w:r>
    </w:p>
    <w:p w14:paraId="147E9B66"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t>The use of “β</w:t>
      </w:r>
      <w:proofErr w:type="spellStart"/>
      <w:r w:rsidRPr="007C655E">
        <w:rPr>
          <w:rFonts w:asciiTheme="minorHAnsi" w:hAnsiTheme="minorHAnsi" w:cstheme="minorHAnsi"/>
          <w:color w:val="000000"/>
          <w:sz w:val="22"/>
          <w:szCs w:val="22"/>
        </w:rPr>
        <w:t>ίη</w:t>
      </w:r>
      <w:proofErr w:type="spellEnd"/>
      <w:r w:rsidRPr="007C655E">
        <w:rPr>
          <w:rFonts w:asciiTheme="minorHAnsi" w:hAnsiTheme="minorHAnsi" w:cstheme="minorHAnsi"/>
          <w:color w:val="000000"/>
          <w:sz w:val="22"/>
          <w:szCs w:val="22"/>
        </w:rPr>
        <w:t>” is also interesting as it will lead us into the metamorphoses and gender. “β</w:t>
      </w:r>
      <w:proofErr w:type="spellStart"/>
      <w:r w:rsidRPr="007C655E">
        <w:rPr>
          <w:rFonts w:asciiTheme="minorHAnsi" w:hAnsiTheme="minorHAnsi" w:cstheme="minorHAnsi"/>
          <w:color w:val="000000"/>
          <w:sz w:val="22"/>
          <w:szCs w:val="22"/>
        </w:rPr>
        <w:t>ίη</w:t>
      </w:r>
      <w:proofErr w:type="spellEnd"/>
      <w:r w:rsidRPr="007C655E">
        <w:rPr>
          <w:rFonts w:asciiTheme="minorHAnsi" w:hAnsiTheme="minorHAnsi" w:cstheme="minorHAnsi"/>
          <w:color w:val="000000"/>
          <w:sz w:val="22"/>
          <w:szCs w:val="22"/>
        </w:rPr>
        <w:t>” suggests force, and that is the closest translation we have of the word, although this interpretation is supported by the existence of a goddess of force known by the same name in later myths. so, in the Homeric hymn from Persephone’s account, she is insisting that she was forced to eat the pomegranate.</w:t>
      </w:r>
    </w:p>
    <w:p w14:paraId="581C660E"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t xml:space="preserve">The idea of force is contested in other literary instantiations, and one of these is in the Metamorphoses. “She wandered in the trim gardens, she had plucked a purple pomegranate hanging from a bending bough, and peeling off the yellowish rind, she had eaten seven of the seeds” (Miller and </w:t>
      </w:r>
      <w:proofErr w:type="spellStart"/>
      <w:r w:rsidRPr="007C655E">
        <w:rPr>
          <w:rFonts w:asciiTheme="minorHAnsi" w:hAnsiTheme="minorHAnsi" w:cstheme="minorHAnsi"/>
          <w:color w:val="000000"/>
          <w:sz w:val="22"/>
          <w:szCs w:val="22"/>
        </w:rPr>
        <w:t>Goold</w:t>
      </w:r>
      <w:proofErr w:type="spellEnd"/>
      <w:r w:rsidRPr="007C655E">
        <w:rPr>
          <w:rFonts w:asciiTheme="minorHAnsi" w:hAnsiTheme="minorHAnsi" w:cstheme="minorHAnsi"/>
          <w:color w:val="000000"/>
          <w:sz w:val="22"/>
          <w:szCs w:val="22"/>
        </w:rPr>
        <w:t>, 1989) So, we have established what the pomegranate symbolizes in the abduction myth prior when looking at the Homeric hymn, consummation, and fertility. Unlike in Homeric hymns where she was “compelled by β</w:t>
      </w:r>
      <w:proofErr w:type="spellStart"/>
      <w:r w:rsidRPr="007C655E">
        <w:rPr>
          <w:rFonts w:asciiTheme="minorHAnsi" w:hAnsiTheme="minorHAnsi" w:cstheme="minorHAnsi"/>
          <w:color w:val="000000"/>
          <w:sz w:val="22"/>
          <w:szCs w:val="22"/>
        </w:rPr>
        <w:t>ίη</w:t>
      </w:r>
      <w:proofErr w:type="spellEnd"/>
      <w:r w:rsidRPr="007C655E">
        <w:rPr>
          <w:rFonts w:asciiTheme="minorHAnsi" w:hAnsiTheme="minorHAnsi" w:cstheme="minorHAnsi"/>
          <w:color w:val="000000"/>
          <w:sz w:val="22"/>
          <w:szCs w:val="22"/>
        </w:rPr>
        <w:t>” (Nagy,1782), she is completely acting of her own free will. In fact, Hades is not mentioned in this scene where she eats the seeds at all. So, what we see here is an emphasis on Persephone’s own consent in this marriage, which does tie us back to the previous discussion on marriage rites where the norm changed to both parties’ consent being needed, not just the consent of the father.  From the angle of gender, it’s somewhat subverting the literary trope of Persephone being the powerless maiden in this myth, here in metamorphoses at least she’s making her own choices, which is especially important in the pomegranate scene, her own autonomy and consent in this marriage give ger power back.</w:t>
      </w:r>
    </w:p>
    <w:p w14:paraId="5484044C"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t xml:space="preserve"> Where Demeter’s power may be explicitly shown in both sources, as she does always cause the famine which we know to be a weaponizing of her own femininity to use against Zeus, shown in the metamorphoses by “the crops died in early blade, now too much heat, now too much rain destroying them. Stars and winds were baleful, and greedy birds ate up the seed as soon as it was sown; tares and thorns and stubborn grasses choked the wheat” (Miller and </w:t>
      </w:r>
      <w:proofErr w:type="spellStart"/>
      <w:r w:rsidRPr="007C655E">
        <w:rPr>
          <w:rFonts w:asciiTheme="minorHAnsi" w:hAnsiTheme="minorHAnsi" w:cstheme="minorHAnsi"/>
          <w:color w:val="000000"/>
          <w:sz w:val="22"/>
          <w:szCs w:val="22"/>
        </w:rPr>
        <w:t>Goold</w:t>
      </w:r>
      <w:proofErr w:type="spellEnd"/>
      <w:r w:rsidRPr="007C655E">
        <w:rPr>
          <w:rFonts w:asciiTheme="minorHAnsi" w:hAnsiTheme="minorHAnsi" w:cstheme="minorHAnsi"/>
          <w:color w:val="000000"/>
          <w:sz w:val="22"/>
          <w:szCs w:val="22"/>
        </w:rPr>
        <w:t xml:space="preserve">, 1989). so, we can see that both literary versions have Demeter use her control of the harvests to leverage power over Zeus, but metamorphoses differ from the Homeric hymn here as it doesn’t show Zeus wholly conceding to Demeter. Instead, when she makes her demand for her daughter in exchange for the harvests to begin again, he instead makes a deal with her “Proserpina shall return to heaven, but on one condition only: if in the lower-world no food has yet touched her lips.” (Miller and </w:t>
      </w:r>
      <w:proofErr w:type="spellStart"/>
      <w:r w:rsidRPr="007C655E">
        <w:rPr>
          <w:rFonts w:asciiTheme="minorHAnsi" w:hAnsiTheme="minorHAnsi" w:cstheme="minorHAnsi"/>
          <w:color w:val="000000"/>
          <w:sz w:val="22"/>
          <w:szCs w:val="22"/>
        </w:rPr>
        <w:t>Goold</w:t>
      </w:r>
      <w:proofErr w:type="spellEnd"/>
      <w:r w:rsidRPr="007C655E">
        <w:rPr>
          <w:rFonts w:asciiTheme="minorHAnsi" w:hAnsiTheme="minorHAnsi" w:cstheme="minorHAnsi"/>
          <w:color w:val="000000"/>
          <w:sz w:val="22"/>
          <w:szCs w:val="22"/>
        </w:rPr>
        <w:t xml:space="preserve">, 1989) </w:t>
      </w:r>
      <w:r w:rsidRPr="007C655E">
        <w:rPr>
          <w:rFonts w:asciiTheme="minorHAnsi" w:hAnsiTheme="minorHAnsi" w:cstheme="minorHAnsi"/>
          <w:color w:val="000000"/>
          <w:sz w:val="22"/>
          <w:szCs w:val="22"/>
        </w:rPr>
        <w:lastRenderedPageBreak/>
        <w:t xml:space="preserve">So, while Demeter </w:t>
      </w:r>
      <w:proofErr w:type="gramStart"/>
      <w:r w:rsidRPr="007C655E">
        <w:rPr>
          <w:rFonts w:asciiTheme="minorHAnsi" w:hAnsiTheme="minorHAnsi" w:cstheme="minorHAnsi"/>
          <w:color w:val="000000"/>
          <w:sz w:val="22"/>
          <w:szCs w:val="22"/>
        </w:rPr>
        <w:t>is able to</w:t>
      </w:r>
      <w:proofErr w:type="gramEnd"/>
      <w:r w:rsidRPr="007C655E">
        <w:rPr>
          <w:rFonts w:asciiTheme="minorHAnsi" w:hAnsiTheme="minorHAnsi" w:cstheme="minorHAnsi"/>
          <w:color w:val="000000"/>
          <w:sz w:val="22"/>
          <w:szCs w:val="22"/>
        </w:rPr>
        <w:t xml:space="preserve"> flip the power dynamic in Metamorphoses, it doesn’t take away from Zeus’ masculinity as hard as the Homeric hymn does, where he sees to simply accept her demands and send Hermes. So, Metamorphoses </w:t>
      </w:r>
      <w:proofErr w:type="gramStart"/>
      <w:r w:rsidRPr="007C655E">
        <w:rPr>
          <w:rFonts w:asciiTheme="minorHAnsi" w:hAnsiTheme="minorHAnsi" w:cstheme="minorHAnsi"/>
          <w:color w:val="000000"/>
          <w:sz w:val="22"/>
          <w:szCs w:val="22"/>
        </w:rPr>
        <w:t>definitely presents</w:t>
      </w:r>
      <w:proofErr w:type="gramEnd"/>
      <w:r w:rsidRPr="007C655E">
        <w:rPr>
          <w:rFonts w:asciiTheme="minorHAnsi" w:hAnsiTheme="minorHAnsi" w:cstheme="minorHAnsi"/>
          <w:color w:val="000000"/>
          <w:sz w:val="22"/>
          <w:szCs w:val="22"/>
        </w:rPr>
        <w:t xml:space="preserve"> a more masculine Zeus and seem to uphold those traditional gender dynamics more.</w:t>
      </w:r>
    </w:p>
    <w:p w14:paraId="67A5AFF3"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t>Persephone’s depiction is more subtle she is overtly feminine as well and embodies the classic maiden for a contemporary audience, but the conflict then arises on if she manages to subvert this gender role and gain back power and control in her situation by becoming queen of the underworld, in the case of Homeric Hymn she seems to stay as this gendered trope but Metamorphoses definitely shows Persephone as having some autonomy in the eating of the pomegranate and consummating the marriage.</w:t>
      </w:r>
    </w:p>
    <w:p w14:paraId="5A5BDD09" w14:textId="77777777" w:rsidR="007C655E" w:rsidRPr="007C655E" w:rsidRDefault="007C655E" w:rsidP="007C655E">
      <w:pPr>
        <w:pStyle w:val="NormalWeb"/>
        <w:spacing w:before="240" w:beforeAutospacing="0" w:after="240" w:afterAutospacing="0"/>
        <w:rPr>
          <w:rFonts w:asciiTheme="minorHAnsi" w:hAnsiTheme="minorHAnsi" w:cstheme="minorHAnsi"/>
        </w:rPr>
      </w:pPr>
      <w:r w:rsidRPr="007C655E">
        <w:rPr>
          <w:rFonts w:asciiTheme="minorHAnsi" w:hAnsiTheme="minorHAnsi" w:cstheme="minorHAnsi"/>
          <w:color w:val="000000"/>
          <w:sz w:val="22"/>
          <w:szCs w:val="22"/>
        </w:rPr>
        <w:t xml:space="preserve">Overall gender in these two literary instantiations is quite polarising as it upholds the contemporary views of femininity, but also completely flips the power dynamic between the sexes as it gives more power to the women who </w:t>
      </w:r>
      <w:proofErr w:type="gramStart"/>
      <w:r w:rsidRPr="007C655E">
        <w:rPr>
          <w:rFonts w:asciiTheme="minorHAnsi" w:hAnsiTheme="minorHAnsi" w:cstheme="minorHAnsi"/>
          <w:color w:val="000000"/>
          <w:sz w:val="22"/>
          <w:szCs w:val="22"/>
        </w:rPr>
        <w:t>are able to</w:t>
      </w:r>
      <w:proofErr w:type="gramEnd"/>
      <w:r w:rsidRPr="007C655E">
        <w:rPr>
          <w:rFonts w:asciiTheme="minorHAnsi" w:hAnsiTheme="minorHAnsi" w:cstheme="minorHAnsi"/>
          <w:color w:val="000000"/>
          <w:sz w:val="22"/>
          <w:szCs w:val="22"/>
        </w:rPr>
        <w:t xml:space="preserve"> weaponize and use their femininity to gain an advantage. </w:t>
      </w:r>
    </w:p>
    <w:p w14:paraId="3773CAE2" w14:textId="64941D26" w:rsidR="00207EEF" w:rsidRPr="002665F4" w:rsidRDefault="00207EEF">
      <w:pPr>
        <w:rPr>
          <w:rFonts w:cstheme="minorHAnsi"/>
          <w:color w:val="000000"/>
        </w:rPr>
      </w:pPr>
    </w:p>
    <w:p w14:paraId="23094AA2" w14:textId="77777777" w:rsidR="00207EEF" w:rsidRPr="002665F4" w:rsidRDefault="00207EEF">
      <w:pPr>
        <w:rPr>
          <w:rFonts w:cstheme="minorHAnsi"/>
          <w:color w:val="000000"/>
        </w:rPr>
      </w:pPr>
    </w:p>
    <w:p w14:paraId="7DF0BBF3" w14:textId="7FE8ED29" w:rsidR="00F41E20" w:rsidRPr="002665F4" w:rsidRDefault="00F41E20">
      <w:pPr>
        <w:rPr>
          <w:rFonts w:cstheme="minorHAnsi"/>
          <w:color w:val="000000"/>
        </w:rPr>
      </w:pPr>
    </w:p>
    <w:p w14:paraId="4DB28B41" w14:textId="77777777" w:rsidR="00C97559" w:rsidRPr="002665F4" w:rsidRDefault="00C97559">
      <w:pPr>
        <w:rPr>
          <w:rFonts w:cstheme="minorHAnsi"/>
          <w:color w:val="000000"/>
        </w:rPr>
      </w:pPr>
    </w:p>
    <w:p w14:paraId="561D7432" w14:textId="77777777" w:rsidR="00C97559" w:rsidRPr="002665F4" w:rsidRDefault="00C97559">
      <w:pPr>
        <w:rPr>
          <w:rFonts w:cstheme="minorHAnsi"/>
          <w:color w:val="000000"/>
        </w:rPr>
      </w:pPr>
    </w:p>
    <w:p w14:paraId="2CCB0301" w14:textId="77777777" w:rsidR="00C97559" w:rsidRPr="002665F4" w:rsidRDefault="00C97559">
      <w:pPr>
        <w:rPr>
          <w:rFonts w:cstheme="minorHAnsi"/>
          <w:color w:val="000000"/>
        </w:rPr>
      </w:pPr>
    </w:p>
    <w:p w14:paraId="671D1DE1" w14:textId="77777777" w:rsidR="002665F4" w:rsidRPr="002665F4" w:rsidRDefault="002665F4">
      <w:pPr>
        <w:rPr>
          <w:rFonts w:cstheme="minorHAnsi"/>
          <w:color w:val="000000"/>
        </w:rPr>
      </w:pPr>
    </w:p>
    <w:p w14:paraId="00AF59B4" w14:textId="77777777" w:rsidR="002665F4" w:rsidRPr="002665F4" w:rsidRDefault="002665F4">
      <w:pPr>
        <w:rPr>
          <w:rFonts w:cstheme="minorHAnsi"/>
          <w:color w:val="000000"/>
        </w:rPr>
      </w:pPr>
    </w:p>
    <w:p w14:paraId="3FB867E2" w14:textId="77777777" w:rsidR="002665F4" w:rsidRPr="002665F4" w:rsidRDefault="002665F4">
      <w:pPr>
        <w:rPr>
          <w:rFonts w:cstheme="minorHAnsi"/>
          <w:color w:val="000000"/>
        </w:rPr>
      </w:pPr>
    </w:p>
    <w:p w14:paraId="7143B0E8" w14:textId="77777777" w:rsidR="002665F4" w:rsidRPr="002665F4" w:rsidRDefault="002665F4">
      <w:pPr>
        <w:rPr>
          <w:rFonts w:cstheme="minorHAnsi"/>
          <w:color w:val="000000"/>
        </w:rPr>
      </w:pPr>
    </w:p>
    <w:p w14:paraId="48761881" w14:textId="77777777" w:rsidR="002665F4" w:rsidRPr="002665F4" w:rsidRDefault="002665F4">
      <w:pPr>
        <w:rPr>
          <w:rFonts w:cstheme="minorHAnsi"/>
          <w:color w:val="000000"/>
        </w:rPr>
      </w:pPr>
    </w:p>
    <w:p w14:paraId="3690D66C" w14:textId="77777777" w:rsidR="002665F4" w:rsidRPr="002665F4" w:rsidRDefault="002665F4">
      <w:pPr>
        <w:rPr>
          <w:rFonts w:cstheme="minorHAnsi"/>
          <w:color w:val="000000"/>
        </w:rPr>
      </w:pPr>
    </w:p>
    <w:p w14:paraId="30101EF6" w14:textId="77777777" w:rsidR="002665F4" w:rsidRPr="002665F4" w:rsidRDefault="002665F4">
      <w:pPr>
        <w:rPr>
          <w:rFonts w:cstheme="minorHAnsi"/>
          <w:color w:val="000000"/>
        </w:rPr>
      </w:pPr>
    </w:p>
    <w:p w14:paraId="5E7875D3" w14:textId="77777777" w:rsidR="002665F4" w:rsidRPr="002665F4" w:rsidRDefault="002665F4">
      <w:pPr>
        <w:rPr>
          <w:rFonts w:cstheme="minorHAnsi"/>
          <w:color w:val="000000"/>
        </w:rPr>
      </w:pPr>
    </w:p>
    <w:p w14:paraId="3741253A" w14:textId="77777777" w:rsidR="002665F4" w:rsidRDefault="002665F4">
      <w:pPr>
        <w:rPr>
          <w:rFonts w:cstheme="minorHAnsi"/>
          <w:color w:val="000000"/>
        </w:rPr>
      </w:pPr>
    </w:p>
    <w:p w14:paraId="2AFE51DF" w14:textId="77777777" w:rsidR="007C655E" w:rsidRDefault="007C655E">
      <w:pPr>
        <w:rPr>
          <w:rFonts w:cstheme="minorHAnsi"/>
          <w:color w:val="000000"/>
        </w:rPr>
      </w:pPr>
    </w:p>
    <w:p w14:paraId="472DBC4E" w14:textId="77777777" w:rsidR="007C655E" w:rsidRDefault="007C655E">
      <w:pPr>
        <w:rPr>
          <w:rFonts w:cstheme="minorHAnsi"/>
          <w:color w:val="000000"/>
        </w:rPr>
      </w:pPr>
    </w:p>
    <w:p w14:paraId="0181D5C8" w14:textId="77777777" w:rsidR="007C655E" w:rsidRDefault="007C655E">
      <w:pPr>
        <w:rPr>
          <w:rFonts w:cstheme="minorHAnsi"/>
          <w:color w:val="000000"/>
        </w:rPr>
      </w:pPr>
    </w:p>
    <w:p w14:paraId="45C9C650" w14:textId="77777777" w:rsidR="007C655E" w:rsidRDefault="007C655E">
      <w:pPr>
        <w:rPr>
          <w:rFonts w:cstheme="minorHAnsi"/>
          <w:color w:val="000000"/>
        </w:rPr>
      </w:pPr>
    </w:p>
    <w:p w14:paraId="221D465D" w14:textId="77777777" w:rsidR="007C655E" w:rsidRDefault="007C655E">
      <w:pPr>
        <w:rPr>
          <w:rFonts w:cstheme="minorHAnsi"/>
          <w:color w:val="000000"/>
        </w:rPr>
      </w:pPr>
    </w:p>
    <w:p w14:paraId="0BB659F1" w14:textId="77777777" w:rsidR="007C655E" w:rsidRDefault="007C655E">
      <w:pPr>
        <w:rPr>
          <w:rFonts w:cstheme="minorHAnsi"/>
          <w:color w:val="000000"/>
        </w:rPr>
      </w:pPr>
    </w:p>
    <w:p w14:paraId="7309F3B7" w14:textId="77777777" w:rsidR="007C655E" w:rsidRPr="002665F4" w:rsidRDefault="007C655E">
      <w:pPr>
        <w:rPr>
          <w:rFonts w:cstheme="minorHAnsi"/>
          <w:color w:val="000000"/>
        </w:rPr>
      </w:pPr>
    </w:p>
    <w:p w14:paraId="4580462C" w14:textId="0D211354" w:rsidR="00C97559" w:rsidRPr="002665F4" w:rsidRDefault="00C97559">
      <w:pPr>
        <w:rPr>
          <w:rFonts w:asciiTheme="majorHAnsi" w:hAnsiTheme="majorHAnsi" w:cstheme="majorHAnsi"/>
          <w:color w:val="000000"/>
          <w:sz w:val="24"/>
          <w:szCs w:val="24"/>
          <w:u w:val="single"/>
        </w:rPr>
      </w:pPr>
      <w:r w:rsidRPr="002665F4">
        <w:rPr>
          <w:rFonts w:asciiTheme="majorHAnsi" w:hAnsiTheme="majorHAnsi" w:cstheme="majorHAnsi"/>
          <w:color w:val="000000"/>
          <w:sz w:val="24"/>
          <w:szCs w:val="24"/>
          <w:u w:val="single"/>
        </w:rPr>
        <w:lastRenderedPageBreak/>
        <w:t>References</w:t>
      </w:r>
    </w:p>
    <w:p w14:paraId="60A2F9BD" w14:textId="15139E54" w:rsidR="00832703" w:rsidRPr="002665F4" w:rsidRDefault="00C97559" w:rsidP="00832703">
      <w:pPr>
        <w:pStyle w:val="NormalWeb"/>
        <w:spacing w:before="0" w:beforeAutospacing="0" w:after="240" w:afterAutospacing="0" w:line="360" w:lineRule="atLeast"/>
        <w:rPr>
          <w:rFonts w:asciiTheme="minorHAnsi" w:hAnsiTheme="minorHAnsi" w:cstheme="minorHAnsi"/>
          <w:color w:val="000000"/>
          <w:sz w:val="22"/>
          <w:szCs w:val="22"/>
        </w:rPr>
      </w:pPr>
      <w:r w:rsidRPr="002665F4">
        <w:rPr>
          <w:rFonts w:asciiTheme="minorHAnsi" w:hAnsiTheme="minorHAnsi" w:cstheme="minorHAnsi"/>
          <w:color w:val="000000"/>
          <w:sz w:val="22"/>
          <w:szCs w:val="22"/>
        </w:rPr>
        <w:t>Gregory Nagy (1782). </w:t>
      </w:r>
      <w:r w:rsidRPr="002665F4">
        <w:rPr>
          <w:rFonts w:asciiTheme="minorHAnsi" w:hAnsiTheme="minorHAnsi" w:cstheme="minorHAnsi"/>
          <w:i/>
          <w:iCs/>
          <w:color w:val="000000"/>
          <w:sz w:val="22"/>
          <w:szCs w:val="22"/>
        </w:rPr>
        <w:t xml:space="preserve">Homeric Hymn to Demeter </w:t>
      </w:r>
      <w:r w:rsidRPr="002665F4">
        <w:rPr>
          <w:rFonts w:asciiTheme="minorHAnsi" w:hAnsiTheme="minorHAnsi" w:cstheme="minorHAnsi"/>
          <w:color w:val="000000"/>
          <w:sz w:val="22"/>
          <w:szCs w:val="22"/>
        </w:rPr>
        <w:t>[online] Av</w:t>
      </w:r>
      <w:r w:rsidR="00832703" w:rsidRPr="002665F4">
        <w:rPr>
          <w:rFonts w:asciiTheme="minorHAnsi" w:hAnsiTheme="minorHAnsi" w:cstheme="minorHAnsi"/>
          <w:color w:val="000000"/>
          <w:sz w:val="22"/>
          <w:szCs w:val="22"/>
        </w:rPr>
        <w:t>ailable at: https://chs.harvard.edu/primary-source/homeric-hymn-to-demeter-sb/ [Accessed 26 Sep. 2022].</w:t>
      </w:r>
    </w:p>
    <w:p w14:paraId="55A1D4DF" w14:textId="68CB83CF" w:rsidR="00832703" w:rsidRPr="002665F4" w:rsidRDefault="00832703" w:rsidP="00832703">
      <w:pPr>
        <w:pStyle w:val="NormalWeb"/>
        <w:spacing w:before="0" w:beforeAutospacing="0" w:after="240" w:afterAutospacing="0" w:line="360" w:lineRule="atLeast"/>
        <w:rPr>
          <w:rFonts w:asciiTheme="minorHAnsi" w:hAnsiTheme="minorHAnsi" w:cstheme="minorHAnsi"/>
          <w:color w:val="000000"/>
          <w:sz w:val="22"/>
          <w:szCs w:val="22"/>
        </w:rPr>
      </w:pPr>
      <w:r w:rsidRPr="002665F4">
        <w:rPr>
          <w:rFonts w:asciiTheme="minorHAnsi" w:hAnsiTheme="minorHAnsi" w:cstheme="minorHAnsi"/>
          <w:sz w:val="22"/>
          <w:szCs w:val="22"/>
        </w:rPr>
        <w:t xml:space="preserve"> </w:t>
      </w:r>
      <w:r w:rsidRPr="002665F4">
        <w:rPr>
          <w:rFonts w:asciiTheme="minorHAnsi" w:hAnsiTheme="minorHAnsi" w:cstheme="minorHAnsi"/>
          <w:sz w:val="22"/>
          <w:szCs w:val="22"/>
        </w:rPr>
        <w:t xml:space="preserve">Miller and </w:t>
      </w:r>
      <w:proofErr w:type="spellStart"/>
      <w:r w:rsidRPr="002665F4">
        <w:rPr>
          <w:rFonts w:asciiTheme="minorHAnsi" w:hAnsiTheme="minorHAnsi" w:cstheme="minorHAnsi"/>
          <w:sz w:val="22"/>
          <w:szCs w:val="22"/>
        </w:rPr>
        <w:t>Goold</w:t>
      </w:r>
      <w:proofErr w:type="spellEnd"/>
      <w:r w:rsidRPr="002665F4">
        <w:rPr>
          <w:rFonts w:asciiTheme="minorHAnsi" w:hAnsiTheme="minorHAnsi" w:cstheme="minorHAnsi"/>
          <w:color w:val="000000"/>
          <w:sz w:val="22"/>
          <w:szCs w:val="22"/>
        </w:rPr>
        <w:t>. (1989). </w:t>
      </w:r>
      <w:r w:rsidRPr="002665F4">
        <w:rPr>
          <w:rFonts w:asciiTheme="minorHAnsi" w:hAnsiTheme="minorHAnsi" w:cstheme="minorHAnsi"/>
          <w:color w:val="000000"/>
          <w:sz w:val="22"/>
          <w:szCs w:val="22"/>
        </w:rPr>
        <w:t xml:space="preserve"> </w:t>
      </w:r>
      <w:r w:rsidRPr="002665F4">
        <w:rPr>
          <w:rFonts w:asciiTheme="minorHAnsi" w:hAnsiTheme="minorHAnsi" w:cstheme="minorHAnsi"/>
          <w:sz w:val="22"/>
          <w:szCs w:val="22"/>
        </w:rPr>
        <w:t xml:space="preserve">Ovid’s </w:t>
      </w:r>
      <w:r w:rsidRPr="002665F4">
        <w:rPr>
          <w:rFonts w:asciiTheme="minorHAnsi" w:hAnsiTheme="minorHAnsi" w:cstheme="minorHAnsi"/>
          <w:i/>
          <w:iCs/>
          <w:sz w:val="22"/>
          <w:szCs w:val="22"/>
        </w:rPr>
        <w:t>Metamorphoses</w:t>
      </w:r>
      <w:r w:rsidRPr="002665F4">
        <w:rPr>
          <w:rFonts w:asciiTheme="minorHAnsi" w:hAnsiTheme="minorHAnsi" w:cstheme="minorHAnsi"/>
          <w:sz w:val="22"/>
          <w:szCs w:val="22"/>
        </w:rPr>
        <w:t xml:space="preserve"> </w:t>
      </w:r>
      <w:r w:rsidRPr="002665F4">
        <w:rPr>
          <w:rFonts w:asciiTheme="minorHAnsi" w:hAnsiTheme="minorHAnsi" w:cstheme="minorHAnsi"/>
          <w:i/>
          <w:iCs/>
          <w:color w:val="000000"/>
          <w:sz w:val="22"/>
          <w:szCs w:val="22"/>
        </w:rPr>
        <w:t>Book I</w:t>
      </w:r>
      <w:r w:rsidRPr="002665F4">
        <w:rPr>
          <w:rFonts w:asciiTheme="minorHAnsi" w:hAnsiTheme="minorHAnsi" w:cstheme="minorHAnsi"/>
          <w:color w:val="000000"/>
          <w:sz w:val="22"/>
          <w:szCs w:val="22"/>
        </w:rPr>
        <w:t>.</w:t>
      </w:r>
      <w:r w:rsidRPr="002665F4">
        <w:rPr>
          <w:rFonts w:asciiTheme="minorHAnsi" w:hAnsiTheme="minorHAnsi" w:cstheme="minorHAnsi"/>
          <w:color w:val="0F1111"/>
          <w:sz w:val="22"/>
          <w:szCs w:val="22"/>
          <w:shd w:val="clear" w:color="auto" w:fill="FFFFFF"/>
        </w:rPr>
        <w:t xml:space="preserve"> Loeb; 3rd ed. edition </w:t>
      </w:r>
      <w:r w:rsidRPr="002665F4">
        <w:rPr>
          <w:rFonts w:asciiTheme="minorHAnsi" w:hAnsiTheme="minorHAnsi" w:cstheme="minorHAnsi"/>
          <w:color w:val="000000"/>
          <w:sz w:val="22"/>
          <w:szCs w:val="22"/>
        </w:rPr>
        <w:t>[online] Available at: https://www.loebclassics.com/view/ovid-metamorphoses/1916/pb_LCL042.3.xml?rskey=WmUjSu&amp;result=2 [Accessed 26 Sep. 2022].</w:t>
      </w:r>
    </w:p>
    <w:p w14:paraId="1E594DDE" w14:textId="77777777" w:rsidR="00C97559" w:rsidRPr="00563456" w:rsidRDefault="00C97559">
      <w:pPr>
        <w:rPr>
          <w:rFonts w:ascii="Arial" w:hAnsi="Arial" w:cs="Arial"/>
          <w:color w:val="000000"/>
        </w:rPr>
      </w:pPr>
    </w:p>
    <w:sectPr w:rsidR="00C97559" w:rsidRPr="005634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56AC3" w14:textId="77777777" w:rsidR="001A5358" w:rsidRDefault="001A5358" w:rsidP="001E0614">
      <w:pPr>
        <w:spacing w:after="0" w:line="240" w:lineRule="auto"/>
      </w:pPr>
      <w:r>
        <w:separator/>
      </w:r>
    </w:p>
  </w:endnote>
  <w:endnote w:type="continuationSeparator" w:id="0">
    <w:p w14:paraId="35D5878D" w14:textId="77777777" w:rsidR="001A5358" w:rsidRDefault="001A5358" w:rsidP="001E0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1E22A" w14:textId="77777777" w:rsidR="001A5358" w:rsidRDefault="001A5358" w:rsidP="001E0614">
      <w:pPr>
        <w:spacing w:after="0" w:line="240" w:lineRule="auto"/>
      </w:pPr>
      <w:r>
        <w:separator/>
      </w:r>
    </w:p>
  </w:footnote>
  <w:footnote w:type="continuationSeparator" w:id="0">
    <w:p w14:paraId="1C5EBF57" w14:textId="77777777" w:rsidR="001A5358" w:rsidRDefault="001A5358" w:rsidP="001E06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EDF"/>
    <w:rsid w:val="00006748"/>
    <w:rsid w:val="0001346A"/>
    <w:rsid w:val="00016FB1"/>
    <w:rsid w:val="00020A72"/>
    <w:rsid w:val="000436EE"/>
    <w:rsid w:val="00062EA6"/>
    <w:rsid w:val="000B1C95"/>
    <w:rsid w:val="000C2ACF"/>
    <w:rsid w:val="000E46C3"/>
    <w:rsid w:val="001274BD"/>
    <w:rsid w:val="00127CBB"/>
    <w:rsid w:val="00142F14"/>
    <w:rsid w:val="00144601"/>
    <w:rsid w:val="00153C7B"/>
    <w:rsid w:val="001700F2"/>
    <w:rsid w:val="00170863"/>
    <w:rsid w:val="001744C9"/>
    <w:rsid w:val="001764E2"/>
    <w:rsid w:val="001A3D41"/>
    <w:rsid w:val="001A5358"/>
    <w:rsid w:val="001A5CCA"/>
    <w:rsid w:val="001C1F75"/>
    <w:rsid w:val="001E0614"/>
    <w:rsid w:val="00207EEF"/>
    <w:rsid w:val="00232277"/>
    <w:rsid w:val="00246B91"/>
    <w:rsid w:val="00247ABB"/>
    <w:rsid w:val="002538C2"/>
    <w:rsid w:val="002603AC"/>
    <w:rsid w:val="002665F4"/>
    <w:rsid w:val="00273E27"/>
    <w:rsid w:val="002D68B1"/>
    <w:rsid w:val="00302285"/>
    <w:rsid w:val="00306D8D"/>
    <w:rsid w:val="003209E7"/>
    <w:rsid w:val="003411B0"/>
    <w:rsid w:val="00352F60"/>
    <w:rsid w:val="00357903"/>
    <w:rsid w:val="0036165E"/>
    <w:rsid w:val="003640B8"/>
    <w:rsid w:val="00384A6E"/>
    <w:rsid w:val="00397AE8"/>
    <w:rsid w:val="003A28FC"/>
    <w:rsid w:val="003B7EB8"/>
    <w:rsid w:val="003C6A69"/>
    <w:rsid w:val="003E0AB5"/>
    <w:rsid w:val="0041296D"/>
    <w:rsid w:val="004276E2"/>
    <w:rsid w:val="0043343D"/>
    <w:rsid w:val="00446353"/>
    <w:rsid w:val="00466DFC"/>
    <w:rsid w:val="004B7946"/>
    <w:rsid w:val="004D352F"/>
    <w:rsid w:val="004E19D4"/>
    <w:rsid w:val="004E2C7E"/>
    <w:rsid w:val="004F2CC9"/>
    <w:rsid w:val="004F4F2B"/>
    <w:rsid w:val="00500296"/>
    <w:rsid w:val="005028EE"/>
    <w:rsid w:val="005128B5"/>
    <w:rsid w:val="00520C98"/>
    <w:rsid w:val="005241B0"/>
    <w:rsid w:val="0053529F"/>
    <w:rsid w:val="0053682B"/>
    <w:rsid w:val="00540231"/>
    <w:rsid w:val="00553276"/>
    <w:rsid w:val="0055409F"/>
    <w:rsid w:val="00563456"/>
    <w:rsid w:val="00591781"/>
    <w:rsid w:val="0059294B"/>
    <w:rsid w:val="00594ABD"/>
    <w:rsid w:val="005A62BA"/>
    <w:rsid w:val="005A7CD2"/>
    <w:rsid w:val="005B3ADE"/>
    <w:rsid w:val="005C278E"/>
    <w:rsid w:val="005C4E3B"/>
    <w:rsid w:val="005E21ED"/>
    <w:rsid w:val="005E7A4D"/>
    <w:rsid w:val="00610DD2"/>
    <w:rsid w:val="00611689"/>
    <w:rsid w:val="00614ADE"/>
    <w:rsid w:val="00631AC3"/>
    <w:rsid w:val="00652E93"/>
    <w:rsid w:val="00674703"/>
    <w:rsid w:val="0068505B"/>
    <w:rsid w:val="006A1B32"/>
    <w:rsid w:val="006A2E78"/>
    <w:rsid w:val="006C1BF2"/>
    <w:rsid w:val="006C2365"/>
    <w:rsid w:val="006E72CE"/>
    <w:rsid w:val="006F1C37"/>
    <w:rsid w:val="007025CF"/>
    <w:rsid w:val="007118A1"/>
    <w:rsid w:val="00712F78"/>
    <w:rsid w:val="00724282"/>
    <w:rsid w:val="0075163C"/>
    <w:rsid w:val="00770BAF"/>
    <w:rsid w:val="0078042D"/>
    <w:rsid w:val="00783449"/>
    <w:rsid w:val="00791ADF"/>
    <w:rsid w:val="007C655E"/>
    <w:rsid w:val="007F1503"/>
    <w:rsid w:val="00804A6F"/>
    <w:rsid w:val="00806E12"/>
    <w:rsid w:val="0081292A"/>
    <w:rsid w:val="00832703"/>
    <w:rsid w:val="00833FE9"/>
    <w:rsid w:val="00835433"/>
    <w:rsid w:val="00841A01"/>
    <w:rsid w:val="00842A52"/>
    <w:rsid w:val="00850092"/>
    <w:rsid w:val="008641D3"/>
    <w:rsid w:val="0089542C"/>
    <w:rsid w:val="008D51E6"/>
    <w:rsid w:val="008E08E0"/>
    <w:rsid w:val="008E65B8"/>
    <w:rsid w:val="008F2822"/>
    <w:rsid w:val="00920D19"/>
    <w:rsid w:val="0092187F"/>
    <w:rsid w:val="00930805"/>
    <w:rsid w:val="009463D0"/>
    <w:rsid w:val="009542A7"/>
    <w:rsid w:val="00965EDF"/>
    <w:rsid w:val="0097667A"/>
    <w:rsid w:val="00996336"/>
    <w:rsid w:val="0099720E"/>
    <w:rsid w:val="009B5162"/>
    <w:rsid w:val="009C7111"/>
    <w:rsid w:val="009D6A98"/>
    <w:rsid w:val="009D6B21"/>
    <w:rsid w:val="009E1834"/>
    <w:rsid w:val="009F615B"/>
    <w:rsid w:val="00A010E6"/>
    <w:rsid w:val="00A01D4D"/>
    <w:rsid w:val="00A162DB"/>
    <w:rsid w:val="00A16D7C"/>
    <w:rsid w:val="00A30A5B"/>
    <w:rsid w:val="00A32FFD"/>
    <w:rsid w:val="00A411B6"/>
    <w:rsid w:val="00A423ED"/>
    <w:rsid w:val="00A46A3A"/>
    <w:rsid w:val="00A6666D"/>
    <w:rsid w:val="00A70787"/>
    <w:rsid w:val="00AA18C0"/>
    <w:rsid w:val="00AA4B81"/>
    <w:rsid w:val="00AA5C7C"/>
    <w:rsid w:val="00AB5C91"/>
    <w:rsid w:val="00AB7E83"/>
    <w:rsid w:val="00AD2B18"/>
    <w:rsid w:val="00AE0D5F"/>
    <w:rsid w:val="00AE2DAD"/>
    <w:rsid w:val="00B308ED"/>
    <w:rsid w:val="00B474E6"/>
    <w:rsid w:val="00B52E5B"/>
    <w:rsid w:val="00B659AA"/>
    <w:rsid w:val="00B81B0B"/>
    <w:rsid w:val="00B84FD2"/>
    <w:rsid w:val="00B8764B"/>
    <w:rsid w:val="00BB13F2"/>
    <w:rsid w:val="00BB2E08"/>
    <w:rsid w:val="00BB69A9"/>
    <w:rsid w:val="00BC0DBE"/>
    <w:rsid w:val="00BD35AF"/>
    <w:rsid w:val="00BD44C0"/>
    <w:rsid w:val="00BF041E"/>
    <w:rsid w:val="00C0156F"/>
    <w:rsid w:val="00C063E5"/>
    <w:rsid w:val="00C216C9"/>
    <w:rsid w:val="00C43893"/>
    <w:rsid w:val="00C44F0F"/>
    <w:rsid w:val="00C47807"/>
    <w:rsid w:val="00C52E4D"/>
    <w:rsid w:val="00C66309"/>
    <w:rsid w:val="00C91A19"/>
    <w:rsid w:val="00C91F3F"/>
    <w:rsid w:val="00C97559"/>
    <w:rsid w:val="00CA2808"/>
    <w:rsid w:val="00CA369E"/>
    <w:rsid w:val="00CB4A30"/>
    <w:rsid w:val="00CB565C"/>
    <w:rsid w:val="00CC2AE5"/>
    <w:rsid w:val="00CD15B4"/>
    <w:rsid w:val="00CD2D74"/>
    <w:rsid w:val="00CD7E44"/>
    <w:rsid w:val="00CE3985"/>
    <w:rsid w:val="00CE53E5"/>
    <w:rsid w:val="00CF008E"/>
    <w:rsid w:val="00CF240D"/>
    <w:rsid w:val="00CF5CC7"/>
    <w:rsid w:val="00D44A9E"/>
    <w:rsid w:val="00D55179"/>
    <w:rsid w:val="00D67970"/>
    <w:rsid w:val="00D74E63"/>
    <w:rsid w:val="00D84051"/>
    <w:rsid w:val="00D91B25"/>
    <w:rsid w:val="00D96EFB"/>
    <w:rsid w:val="00D97522"/>
    <w:rsid w:val="00DB737D"/>
    <w:rsid w:val="00DC3C6E"/>
    <w:rsid w:val="00DC7F1C"/>
    <w:rsid w:val="00DE4AB2"/>
    <w:rsid w:val="00E12007"/>
    <w:rsid w:val="00E1277C"/>
    <w:rsid w:val="00E27E58"/>
    <w:rsid w:val="00E54293"/>
    <w:rsid w:val="00E674AA"/>
    <w:rsid w:val="00E81061"/>
    <w:rsid w:val="00E82D73"/>
    <w:rsid w:val="00E944BB"/>
    <w:rsid w:val="00EA4676"/>
    <w:rsid w:val="00ED2022"/>
    <w:rsid w:val="00ED57D2"/>
    <w:rsid w:val="00EE33D4"/>
    <w:rsid w:val="00EE52BA"/>
    <w:rsid w:val="00F076FF"/>
    <w:rsid w:val="00F15923"/>
    <w:rsid w:val="00F22AF9"/>
    <w:rsid w:val="00F32986"/>
    <w:rsid w:val="00F34B93"/>
    <w:rsid w:val="00F41E20"/>
    <w:rsid w:val="00F5535D"/>
    <w:rsid w:val="00F628D2"/>
    <w:rsid w:val="00F71D81"/>
    <w:rsid w:val="00F77D3B"/>
    <w:rsid w:val="00F849A1"/>
    <w:rsid w:val="00FA259B"/>
    <w:rsid w:val="00FE4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6E7A8"/>
  <w15:chartTrackingRefBased/>
  <w15:docId w15:val="{C46F847D-8F14-425D-8802-41798C953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75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E0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614"/>
  </w:style>
  <w:style w:type="paragraph" w:styleId="Footer">
    <w:name w:val="footer"/>
    <w:basedOn w:val="Normal"/>
    <w:link w:val="FooterChar"/>
    <w:uiPriority w:val="99"/>
    <w:unhideWhenUsed/>
    <w:rsid w:val="001E0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6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927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1371</TotalTime>
  <Pages>5</Pages>
  <Words>2234</Words>
  <Characters>12739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jenkins</dc:creator>
  <cp:keywords/>
  <dc:description/>
  <cp:lastModifiedBy>megan jenkins</cp:lastModifiedBy>
  <cp:revision>224</cp:revision>
  <dcterms:created xsi:type="dcterms:W3CDTF">2022-10-13T11:45:00Z</dcterms:created>
  <dcterms:modified xsi:type="dcterms:W3CDTF">2022-10-14T10:41:00Z</dcterms:modified>
</cp:coreProperties>
</file>