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8DB27" w14:textId="77777777" w:rsidR="00B35A7B" w:rsidRPr="00B35A7B" w:rsidRDefault="00B35A7B" w:rsidP="00C420F9">
      <w:pPr>
        <w:spacing w:line="360" w:lineRule="auto"/>
        <w:contextualSpacing/>
        <w:jc w:val="both"/>
        <w:rPr>
          <w:rFonts w:ascii="Calibri" w:eastAsia="Calibri" w:hAnsi="Calibri"/>
          <w:color w:val="000000" w:themeColor="text1"/>
          <w:u w:val="single"/>
        </w:rPr>
      </w:pPr>
      <w:r w:rsidRPr="00B35A7B">
        <w:rPr>
          <w:rFonts w:ascii="Calibri" w:eastAsia="Calibri" w:hAnsi="Calibri"/>
          <w:color w:val="000000" w:themeColor="text1"/>
          <w:u w:val="single"/>
        </w:rPr>
        <w:t xml:space="preserve">Notes for Assignment 501 Speech </w:t>
      </w:r>
      <w:r w:rsidR="00196A40" w:rsidRPr="00B35A7B">
        <w:rPr>
          <w:rFonts w:ascii="Calibri" w:eastAsia="Calibri" w:hAnsi="Calibri"/>
          <w:color w:val="000000" w:themeColor="text1"/>
          <w:u w:val="single"/>
        </w:rPr>
        <w:t xml:space="preserve">                   </w:t>
      </w:r>
    </w:p>
    <w:p w14:paraId="02B954CF" w14:textId="77777777" w:rsidR="00B35A7B" w:rsidRDefault="00B35A7B" w:rsidP="00C420F9">
      <w:pPr>
        <w:spacing w:line="360" w:lineRule="auto"/>
        <w:contextualSpacing/>
        <w:jc w:val="both"/>
        <w:rPr>
          <w:rFonts w:ascii="Calibri" w:eastAsia="Calibri" w:hAnsi="Calibri"/>
          <w:color w:val="FF0000"/>
        </w:rPr>
      </w:pPr>
    </w:p>
    <w:p w14:paraId="6F7B2A94" w14:textId="1AF729DF" w:rsidR="00B6188C" w:rsidRPr="00B35A7B" w:rsidRDefault="00196A40" w:rsidP="00C420F9">
      <w:pPr>
        <w:spacing w:line="360" w:lineRule="auto"/>
        <w:contextualSpacing/>
        <w:jc w:val="both"/>
        <w:rPr>
          <w:rFonts w:eastAsia="Calibri"/>
          <w:color w:val="000000" w:themeColor="text1"/>
        </w:rPr>
      </w:pPr>
      <w:r>
        <w:rPr>
          <w:rFonts w:ascii="Calibri" w:eastAsia="Calibri" w:hAnsi="Calibri"/>
          <w:color w:val="FF0000"/>
        </w:rPr>
        <w:t xml:space="preserve">    </w:t>
      </w:r>
      <w:r w:rsidRPr="00B35A7B">
        <w:rPr>
          <w:rFonts w:eastAsia="Calibri"/>
          <w:color w:val="000000" w:themeColor="text1"/>
        </w:rPr>
        <w:t xml:space="preserve">My name is </w:t>
      </w:r>
      <w:r w:rsidR="00605AF0" w:rsidRPr="00B35A7B">
        <w:rPr>
          <w:rFonts w:eastAsia="Calibri"/>
          <w:color w:val="000000" w:themeColor="text1"/>
        </w:rPr>
        <w:t>…………………</w:t>
      </w:r>
      <w:proofErr w:type="gramStart"/>
      <w:r w:rsidR="00605AF0" w:rsidRPr="00B35A7B">
        <w:rPr>
          <w:rFonts w:eastAsia="Calibri"/>
          <w:color w:val="000000" w:themeColor="text1"/>
        </w:rPr>
        <w:t>…..</w:t>
      </w:r>
      <w:proofErr w:type="gramEnd"/>
    </w:p>
    <w:p w14:paraId="20C57259" w14:textId="77777777" w:rsidR="00605AF0" w:rsidRPr="00B35A7B" w:rsidRDefault="00950D7A" w:rsidP="00C420F9">
      <w:pPr>
        <w:spacing w:line="360" w:lineRule="auto"/>
        <w:jc w:val="both"/>
        <w:rPr>
          <w:color w:val="000000" w:themeColor="text1"/>
          <w:shd w:val="clear" w:color="auto" w:fill="FFFFFF"/>
        </w:rPr>
      </w:pPr>
      <w:r w:rsidRPr="00B35A7B">
        <w:rPr>
          <w:color w:val="000000" w:themeColor="text1"/>
          <w:shd w:val="clear" w:color="auto" w:fill="FFFFFF"/>
        </w:rPr>
        <w:t xml:space="preserve">                    Stile Maths helping young learners. </w:t>
      </w:r>
      <w:r w:rsidR="009E173D" w:rsidRPr="00B35A7B">
        <w:rPr>
          <w:color w:val="000000" w:themeColor="text1"/>
          <w:shd w:val="clear" w:color="auto" w:fill="FFFFFF"/>
        </w:rPr>
        <w:t>A</w:t>
      </w:r>
      <w:r w:rsidRPr="00B35A7B">
        <w:rPr>
          <w:color w:val="000000" w:themeColor="text1"/>
          <w:shd w:val="clear" w:color="auto" w:fill="FFFFFF"/>
        </w:rPr>
        <w:t xml:space="preserve"> </w:t>
      </w:r>
      <w:r w:rsidR="009E173D" w:rsidRPr="00B35A7B">
        <w:rPr>
          <w:color w:val="000000" w:themeColor="text1"/>
          <w:shd w:val="clear" w:color="auto" w:fill="FFFFFF"/>
        </w:rPr>
        <w:t>systematic</w:t>
      </w:r>
      <w:r w:rsidRPr="00B35A7B">
        <w:rPr>
          <w:color w:val="000000" w:themeColor="text1"/>
          <w:shd w:val="clear" w:color="auto" w:fill="FFFFFF"/>
        </w:rPr>
        <w:t xml:space="preserve"> approach </w:t>
      </w:r>
      <w:r w:rsidR="009E173D" w:rsidRPr="00B35A7B">
        <w:rPr>
          <w:color w:val="000000" w:themeColor="text1"/>
          <w:shd w:val="clear" w:color="auto" w:fill="FFFFFF"/>
        </w:rPr>
        <w:t xml:space="preserve">is used </w:t>
      </w:r>
      <w:r w:rsidRPr="00B35A7B">
        <w:rPr>
          <w:color w:val="000000" w:themeColor="text1"/>
          <w:shd w:val="clear" w:color="auto" w:fill="FFFFFF"/>
        </w:rPr>
        <w:t>to teach the main elements of core learning</w:t>
      </w:r>
      <w:r w:rsidR="00287823" w:rsidRPr="00B35A7B">
        <w:rPr>
          <w:color w:val="000000" w:themeColor="text1"/>
          <w:shd w:val="clear" w:color="auto" w:fill="FFFFFF"/>
        </w:rPr>
        <w:t xml:space="preserve">. </w:t>
      </w:r>
    </w:p>
    <w:p w14:paraId="5D1DF523" w14:textId="77777777" w:rsidR="00001E35" w:rsidRPr="00B35A7B" w:rsidRDefault="000E6AE5" w:rsidP="00C420F9">
      <w:pPr>
        <w:spacing w:line="360" w:lineRule="auto"/>
        <w:jc w:val="both"/>
        <w:rPr>
          <w:color w:val="000000" w:themeColor="text1"/>
          <w:shd w:val="clear" w:color="auto" w:fill="FFFFFF"/>
        </w:rPr>
      </w:pPr>
      <w:r w:rsidRPr="00B35A7B">
        <w:rPr>
          <w:color w:val="000000" w:themeColor="text1"/>
          <w:shd w:val="clear" w:color="auto" w:fill="FFFFFF"/>
        </w:rPr>
        <w:t xml:space="preserve">Working within a </w:t>
      </w:r>
      <w:r w:rsidR="00B6188C" w:rsidRPr="00B35A7B">
        <w:rPr>
          <w:color w:val="000000" w:themeColor="text1"/>
          <w:shd w:val="clear" w:color="auto" w:fill="FFFFFF"/>
        </w:rPr>
        <w:t>secondary school many pupil</w:t>
      </w:r>
      <w:r w:rsidRPr="00B35A7B">
        <w:rPr>
          <w:color w:val="000000" w:themeColor="text1"/>
          <w:shd w:val="clear" w:color="auto" w:fill="FFFFFF"/>
        </w:rPr>
        <w:t xml:space="preserve"> that come from primary school haven’t developed their basic knowledge of numeracy to their national standard</w:t>
      </w:r>
      <w:r w:rsidR="003A655E" w:rsidRPr="00B35A7B">
        <w:rPr>
          <w:color w:val="000000" w:themeColor="text1"/>
          <w:shd w:val="clear" w:color="auto" w:fill="FFFFFF"/>
        </w:rPr>
        <w:t xml:space="preserve">. Several studies conducted over the past decade have shown that children are leaving </w:t>
      </w:r>
      <w:r w:rsidR="00FC53EE" w:rsidRPr="00B35A7B">
        <w:rPr>
          <w:color w:val="000000" w:themeColor="text1"/>
          <w:shd w:val="clear" w:color="auto" w:fill="FFFFFF"/>
        </w:rPr>
        <w:t xml:space="preserve">primary schools without the basic numerical skills expected to do well in Secondary school. </w:t>
      </w:r>
      <w:r w:rsidR="00605AF0" w:rsidRPr="00B35A7B">
        <w:rPr>
          <w:color w:val="000000" w:themeColor="text1"/>
          <w:shd w:val="clear" w:color="auto" w:fill="FFFFFF"/>
        </w:rPr>
        <w:t xml:space="preserve"> (</w:t>
      </w:r>
      <w:proofErr w:type="spellStart"/>
      <w:proofErr w:type="gramStart"/>
      <w:r w:rsidR="00001E35" w:rsidRPr="00B35A7B">
        <w:rPr>
          <w:color w:val="000000" w:themeColor="text1"/>
        </w:rPr>
        <w:t>E.Paterson</w:t>
      </w:r>
      <w:proofErr w:type="spellEnd"/>
      <w:proofErr w:type="gramEnd"/>
      <w:r w:rsidR="00001E35" w:rsidRPr="00B35A7B">
        <w:rPr>
          <w:color w:val="000000" w:themeColor="text1"/>
        </w:rPr>
        <w:t>, 2010</w:t>
      </w:r>
      <w:r w:rsidR="00001E35" w:rsidRPr="00B35A7B">
        <w:rPr>
          <w:color w:val="000000" w:themeColor="text1"/>
        </w:rPr>
        <w:t>)</w:t>
      </w:r>
    </w:p>
    <w:p w14:paraId="1EA89A5D" w14:textId="47993F4B" w:rsidR="000E6AE5" w:rsidRPr="00B35A7B" w:rsidRDefault="00001E35" w:rsidP="00C420F9">
      <w:pPr>
        <w:spacing w:line="360" w:lineRule="auto"/>
        <w:jc w:val="both"/>
        <w:rPr>
          <w:color w:val="000000" w:themeColor="text1"/>
          <w:shd w:val="clear" w:color="auto" w:fill="FFFFFF"/>
        </w:rPr>
      </w:pPr>
      <w:r w:rsidRPr="00B35A7B">
        <w:rPr>
          <w:color w:val="000000" w:themeColor="text1"/>
          <w:shd w:val="clear" w:color="auto" w:fill="FFFFFF"/>
        </w:rPr>
        <w:t xml:space="preserve"> </w:t>
      </w:r>
    </w:p>
    <w:p w14:paraId="5DB4CE4E" w14:textId="7487E65C" w:rsidR="00001E35" w:rsidRPr="00B35A7B" w:rsidRDefault="00196A40" w:rsidP="00C420F9">
      <w:pPr>
        <w:spacing w:line="360" w:lineRule="auto"/>
        <w:jc w:val="both"/>
        <w:rPr>
          <w:color w:val="000000" w:themeColor="text1"/>
          <w:shd w:val="clear" w:color="auto" w:fill="FFFFFF"/>
        </w:rPr>
      </w:pPr>
      <w:r w:rsidRPr="00B35A7B">
        <w:rPr>
          <w:color w:val="000000" w:themeColor="text1"/>
          <w:shd w:val="clear" w:color="auto" w:fill="FFFFFF"/>
        </w:rPr>
        <w:t xml:space="preserve">Piaget theory of “Cognitive Development” takes about the four stages of development and how children at a certain aged are placed into theses developmental stages. </w:t>
      </w:r>
      <w:r w:rsidR="00001E35" w:rsidRPr="00B35A7B">
        <w:rPr>
          <w:color w:val="000000" w:themeColor="text1"/>
          <w:shd w:val="clear" w:color="auto" w:fill="FFFFFF"/>
        </w:rPr>
        <w:t>(</w:t>
      </w:r>
      <w:r w:rsidR="00001E35" w:rsidRPr="00B35A7B">
        <w:rPr>
          <w:color w:val="000000" w:themeColor="text1"/>
        </w:rPr>
        <w:t>C. Mooney, 2013</w:t>
      </w:r>
      <w:r w:rsidR="00001E35" w:rsidRPr="00B35A7B">
        <w:rPr>
          <w:color w:val="000000" w:themeColor="text1"/>
        </w:rPr>
        <w:t>)</w:t>
      </w:r>
    </w:p>
    <w:p w14:paraId="47D2A14E" w14:textId="77777777" w:rsidR="00001E35" w:rsidRPr="00B35A7B" w:rsidRDefault="00001E35" w:rsidP="00C420F9">
      <w:pPr>
        <w:spacing w:line="360" w:lineRule="auto"/>
        <w:jc w:val="both"/>
        <w:rPr>
          <w:color w:val="000000" w:themeColor="text1"/>
          <w:shd w:val="clear" w:color="auto" w:fill="FFFFFF"/>
        </w:rPr>
      </w:pPr>
    </w:p>
    <w:p w14:paraId="0FC57384" w14:textId="711EDB5E" w:rsidR="00196A40" w:rsidRPr="00B35A7B" w:rsidRDefault="00196A40" w:rsidP="00C420F9">
      <w:pPr>
        <w:spacing w:line="360" w:lineRule="auto"/>
        <w:jc w:val="both"/>
        <w:rPr>
          <w:color w:val="000000" w:themeColor="text1"/>
          <w:shd w:val="clear" w:color="auto" w:fill="FFFFFF"/>
        </w:rPr>
      </w:pPr>
      <w:r w:rsidRPr="00B35A7B">
        <w:rPr>
          <w:color w:val="000000" w:themeColor="text1"/>
          <w:shd w:val="clear" w:color="auto" w:fill="FFFFFF"/>
        </w:rPr>
        <w:t xml:space="preserve">This is similar to the British curricular of Key stage 1,2,3 and 4 with children expected to be learning at these stages at different ages. </w:t>
      </w:r>
      <w:r w:rsidR="00001E35" w:rsidRPr="00B35A7B">
        <w:rPr>
          <w:color w:val="000000" w:themeColor="text1"/>
          <w:shd w:val="clear" w:color="auto" w:fill="FFFFFF"/>
        </w:rPr>
        <w:t>(</w:t>
      </w:r>
      <w:r w:rsidR="00001E35" w:rsidRPr="00B35A7B">
        <w:rPr>
          <w:color w:val="000000" w:themeColor="text1"/>
        </w:rPr>
        <w:t>Gov</w:t>
      </w:r>
      <w:r w:rsidR="00001E35" w:rsidRPr="00B35A7B">
        <w:rPr>
          <w:color w:val="000000" w:themeColor="text1"/>
        </w:rPr>
        <w:t>.</w:t>
      </w:r>
      <w:r w:rsidR="00001E35" w:rsidRPr="00B35A7B">
        <w:rPr>
          <w:color w:val="000000" w:themeColor="text1"/>
        </w:rPr>
        <w:t xml:space="preserve"> 2019</w:t>
      </w:r>
      <w:r w:rsidR="00001E35" w:rsidRPr="00B35A7B">
        <w:rPr>
          <w:color w:val="000000" w:themeColor="text1"/>
        </w:rPr>
        <w:t>)</w:t>
      </w:r>
    </w:p>
    <w:p w14:paraId="131ABCF6" w14:textId="77777777" w:rsidR="000E6AE5" w:rsidRPr="00B35A7B" w:rsidRDefault="000E6AE5" w:rsidP="00C420F9">
      <w:pPr>
        <w:spacing w:line="360" w:lineRule="auto"/>
        <w:jc w:val="both"/>
        <w:rPr>
          <w:color w:val="000000" w:themeColor="text1"/>
          <w:shd w:val="clear" w:color="auto" w:fill="FFFFFF"/>
        </w:rPr>
      </w:pPr>
    </w:p>
    <w:p w14:paraId="3A4A5C95" w14:textId="6CC85211" w:rsidR="00950D7A" w:rsidRPr="00B35A7B" w:rsidRDefault="00950D7A" w:rsidP="00C420F9">
      <w:pPr>
        <w:spacing w:line="360" w:lineRule="auto"/>
        <w:jc w:val="both"/>
        <w:rPr>
          <w:color w:val="000000" w:themeColor="text1"/>
          <w:shd w:val="clear" w:color="auto" w:fill="FFFFFF"/>
        </w:rPr>
      </w:pPr>
      <w:r w:rsidRPr="00B35A7B">
        <w:rPr>
          <w:color w:val="000000" w:themeColor="text1"/>
          <w:shd w:val="clear" w:color="auto" w:fill="FFFFFF"/>
        </w:rPr>
        <w:t xml:space="preserve">This 8-tile tray is essential for the activities in the Stile Numeracy programme. Pupils answer the questions by simply placing each of the eight numbered tiles on the appropriate square on the base of the tray. When all the tiles have been placed, they close the tray, turn it over, and reopen it to reveal a geometric pattern. </w:t>
      </w:r>
      <w:r w:rsidR="00B35A7B" w:rsidRPr="00B35A7B">
        <w:rPr>
          <w:color w:val="000000" w:themeColor="text1"/>
          <w:kern w:val="36"/>
        </w:rPr>
        <w:t>LDA learning, 2020</w:t>
      </w:r>
    </w:p>
    <w:p w14:paraId="56DA53D5" w14:textId="10CEEA46" w:rsidR="009E173D" w:rsidRPr="00B35A7B" w:rsidRDefault="009E173D" w:rsidP="00C420F9">
      <w:pPr>
        <w:spacing w:line="360" w:lineRule="auto"/>
        <w:jc w:val="both"/>
        <w:rPr>
          <w:color w:val="000000" w:themeColor="text1"/>
          <w:shd w:val="clear" w:color="auto" w:fill="FFFFFF"/>
        </w:rPr>
      </w:pPr>
    </w:p>
    <w:p w14:paraId="5EC9E5DD" w14:textId="77777777" w:rsidR="00001E35" w:rsidRPr="00B35A7B" w:rsidRDefault="00B6188C" w:rsidP="00C420F9">
      <w:pPr>
        <w:spacing w:line="360" w:lineRule="auto"/>
        <w:jc w:val="both"/>
        <w:rPr>
          <w:color w:val="000000" w:themeColor="text1"/>
          <w:shd w:val="clear" w:color="auto" w:fill="FFFFFF"/>
        </w:rPr>
      </w:pPr>
      <w:r w:rsidRPr="00B35A7B">
        <w:rPr>
          <w:color w:val="000000" w:themeColor="text1"/>
          <w:shd w:val="clear" w:color="auto" w:fill="FFFFFF"/>
        </w:rPr>
        <w:t>This s</w:t>
      </w:r>
      <w:r w:rsidR="009E173D" w:rsidRPr="00B35A7B">
        <w:rPr>
          <w:color w:val="000000" w:themeColor="text1"/>
          <w:shd w:val="clear" w:color="auto" w:fill="FFFFFF"/>
        </w:rPr>
        <w:t>ystematic approach</w:t>
      </w:r>
      <w:r w:rsidR="00D351EB" w:rsidRPr="00B35A7B">
        <w:rPr>
          <w:color w:val="000000" w:themeColor="text1"/>
          <w:shd w:val="clear" w:color="auto" w:fill="FFFFFF"/>
        </w:rPr>
        <w:t xml:space="preserve"> incorporates the principles of applied behaviour analysis and allows for </w:t>
      </w:r>
      <w:r w:rsidR="00971CBC" w:rsidRPr="00B35A7B">
        <w:rPr>
          <w:color w:val="000000" w:themeColor="text1"/>
          <w:shd w:val="clear" w:color="auto" w:fill="FFFFFF"/>
        </w:rPr>
        <w:t>academic skills and functional living skills</w:t>
      </w:r>
      <w:r w:rsidR="00396C59" w:rsidRPr="00B35A7B">
        <w:rPr>
          <w:color w:val="000000" w:themeColor="text1"/>
          <w:shd w:val="clear" w:color="auto" w:fill="FFFFFF"/>
        </w:rPr>
        <w:t xml:space="preserve"> to be developed</w:t>
      </w:r>
      <w:r w:rsidR="00971CBC" w:rsidRPr="00B35A7B">
        <w:rPr>
          <w:color w:val="000000" w:themeColor="text1"/>
          <w:shd w:val="clear" w:color="auto" w:fill="FFFFFF"/>
        </w:rPr>
        <w:t>.</w:t>
      </w:r>
      <w:r w:rsidR="00001E35" w:rsidRPr="00B35A7B">
        <w:rPr>
          <w:color w:val="000000" w:themeColor="text1"/>
          <w:shd w:val="clear" w:color="auto" w:fill="FFFFFF"/>
        </w:rPr>
        <w:t xml:space="preserve"> </w:t>
      </w:r>
      <w:r w:rsidR="00001E35" w:rsidRPr="00B35A7B">
        <w:rPr>
          <w:color w:val="000000" w:themeColor="text1"/>
        </w:rPr>
        <w:t>Datto 1991</w:t>
      </w:r>
    </w:p>
    <w:p w14:paraId="71A037F3" w14:textId="7C04CA18" w:rsidR="00D22514" w:rsidRPr="00B35A7B" w:rsidRDefault="00A9269D" w:rsidP="00C420F9">
      <w:pPr>
        <w:spacing w:line="360" w:lineRule="auto"/>
        <w:jc w:val="both"/>
        <w:rPr>
          <w:color w:val="000000" w:themeColor="text1"/>
          <w:shd w:val="clear" w:color="auto" w:fill="FFFFFF"/>
        </w:rPr>
      </w:pPr>
      <w:r w:rsidRPr="00B35A7B">
        <w:rPr>
          <w:color w:val="000000" w:themeColor="text1"/>
          <w:shd w:val="clear" w:color="auto" w:fill="FFFFFF"/>
        </w:rPr>
        <w:t xml:space="preserve"> </w:t>
      </w:r>
    </w:p>
    <w:p w14:paraId="6BF7C529" w14:textId="5936BEDA" w:rsidR="00C54296" w:rsidRPr="00B35A7B" w:rsidRDefault="00A9269D" w:rsidP="00C420F9">
      <w:pPr>
        <w:spacing w:line="360" w:lineRule="auto"/>
        <w:jc w:val="both"/>
        <w:rPr>
          <w:color w:val="000000" w:themeColor="text1"/>
          <w:shd w:val="clear" w:color="auto" w:fill="FFFFFF"/>
        </w:rPr>
      </w:pPr>
      <w:r w:rsidRPr="00B35A7B">
        <w:rPr>
          <w:color w:val="000000" w:themeColor="text1"/>
          <w:shd w:val="clear" w:color="auto" w:fill="FFFFFF"/>
        </w:rPr>
        <w:t xml:space="preserve">The </w:t>
      </w:r>
      <w:r w:rsidR="00C54296" w:rsidRPr="00B35A7B">
        <w:rPr>
          <w:color w:val="000000" w:themeColor="text1"/>
          <w:shd w:val="clear" w:color="auto" w:fill="FFFFFF"/>
        </w:rPr>
        <w:t xml:space="preserve">Systematic </w:t>
      </w:r>
      <w:r w:rsidRPr="00B35A7B">
        <w:rPr>
          <w:color w:val="000000" w:themeColor="text1"/>
          <w:shd w:val="clear" w:color="auto" w:fill="FFFFFF"/>
        </w:rPr>
        <w:t>approach</w:t>
      </w:r>
      <w:r w:rsidR="00C54296" w:rsidRPr="00B35A7B">
        <w:rPr>
          <w:color w:val="000000" w:themeColor="text1"/>
          <w:shd w:val="clear" w:color="auto" w:fill="FFFFFF"/>
        </w:rPr>
        <w:t xml:space="preserve"> is a great way to show that any </w:t>
      </w:r>
      <w:r w:rsidR="00B6188C" w:rsidRPr="00B35A7B">
        <w:rPr>
          <w:color w:val="000000" w:themeColor="text1"/>
          <w:shd w:val="clear" w:color="auto" w:fill="FFFFFF"/>
        </w:rPr>
        <w:t>pupil</w:t>
      </w:r>
      <w:r w:rsidR="00C54296" w:rsidRPr="00B35A7B">
        <w:rPr>
          <w:color w:val="000000" w:themeColor="text1"/>
          <w:shd w:val="clear" w:color="auto" w:fill="FFFFFF"/>
        </w:rPr>
        <w:t xml:space="preserve"> can learn. </w:t>
      </w:r>
    </w:p>
    <w:p w14:paraId="1E3BF124" w14:textId="77777777" w:rsidR="00D22514" w:rsidRPr="00B35A7B" w:rsidRDefault="00D22514" w:rsidP="00C420F9">
      <w:pPr>
        <w:spacing w:line="360" w:lineRule="auto"/>
        <w:jc w:val="both"/>
        <w:rPr>
          <w:color w:val="000000" w:themeColor="text1"/>
        </w:rPr>
      </w:pPr>
    </w:p>
    <w:p w14:paraId="0C910F66" w14:textId="0A368D20" w:rsidR="00620985" w:rsidRPr="00B35A7B" w:rsidRDefault="00620985" w:rsidP="00C420F9">
      <w:pPr>
        <w:spacing w:line="360" w:lineRule="auto"/>
        <w:jc w:val="both"/>
        <w:rPr>
          <w:color w:val="000000" w:themeColor="text1"/>
        </w:rPr>
      </w:pPr>
      <w:r w:rsidRPr="00B35A7B">
        <w:rPr>
          <w:color w:val="000000" w:themeColor="text1"/>
        </w:rPr>
        <w:t xml:space="preserve">Through the use of the </w:t>
      </w:r>
      <w:proofErr w:type="spellStart"/>
      <w:r w:rsidRPr="00B35A7B">
        <w:rPr>
          <w:color w:val="000000" w:themeColor="text1"/>
        </w:rPr>
        <w:t>Steil</w:t>
      </w:r>
      <w:proofErr w:type="spellEnd"/>
      <w:r w:rsidRPr="00B35A7B">
        <w:rPr>
          <w:color w:val="000000" w:themeColor="text1"/>
        </w:rPr>
        <w:t xml:space="preserve"> programme a puzzle/ game </w:t>
      </w:r>
      <w:r w:rsidR="00D22514" w:rsidRPr="00B35A7B">
        <w:rPr>
          <w:color w:val="000000" w:themeColor="text1"/>
        </w:rPr>
        <w:t>theme</w:t>
      </w:r>
      <w:r w:rsidRPr="00B35A7B">
        <w:rPr>
          <w:color w:val="000000" w:themeColor="text1"/>
        </w:rPr>
        <w:t xml:space="preserve"> is used to </w:t>
      </w:r>
      <w:r w:rsidR="00AF31C4" w:rsidRPr="00B35A7B">
        <w:rPr>
          <w:color w:val="000000" w:themeColor="text1"/>
        </w:rPr>
        <w:t xml:space="preserve">urge </w:t>
      </w:r>
      <w:r w:rsidR="00B6188C" w:rsidRPr="00B35A7B">
        <w:rPr>
          <w:color w:val="000000" w:themeColor="text1"/>
        </w:rPr>
        <w:t>pupils</w:t>
      </w:r>
      <w:r w:rsidRPr="00B35A7B">
        <w:rPr>
          <w:color w:val="000000" w:themeColor="text1"/>
        </w:rPr>
        <w:t xml:space="preserve"> </w:t>
      </w:r>
      <w:r w:rsidR="00AF31C4" w:rsidRPr="00B35A7B">
        <w:rPr>
          <w:color w:val="000000" w:themeColor="text1"/>
        </w:rPr>
        <w:t>to be</w:t>
      </w:r>
      <w:r w:rsidRPr="00B35A7B">
        <w:rPr>
          <w:color w:val="000000" w:themeColor="text1"/>
        </w:rPr>
        <w:t>come</w:t>
      </w:r>
      <w:r w:rsidR="00AF31C4" w:rsidRPr="00B35A7B">
        <w:rPr>
          <w:color w:val="000000" w:themeColor="text1"/>
        </w:rPr>
        <w:t xml:space="preserve"> active participants, and this, in turn; will support them to gain their learning goals. </w:t>
      </w:r>
    </w:p>
    <w:p w14:paraId="68845E35" w14:textId="77777777" w:rsidR="0001692D" w:rsidRPr="00B35A7B" w:rsidRDefault="0001692D" w:rsidP="00C420F9">
      <w:pPr>
        <w:spacing w:line="360" w:lineRule="auto"/>
        <w:jc w:val="both"/>
        <w:rPr>
          <w:color w:val="000000" w:themeColor="text1"/>
        </w:rPr>
      </w:pPr>
    </w:p>
    <w:p w14:paraId="49677FB6" w14:textId="03E4A37D" w:rsidR="00EC69E5" w:rsidRPr="00B35A7B" w:rsidRDefault="00394813" w:rsidP="00C420F9">
      <w:pPr>
        <w:spacing w:line="360" w:lineRule="auto"/>
        <w:jc w:val="both"/>
        <w:rPr>
          <w:color w:val="000000" w:themeColor="text1"/>
        </w:rPr>
      </w:pPr>
      <w:r w:rsidRPr="00B35A7B">
        <w:rPr>
          <w:color w:val="000000" w:themeColor="text1"/>
        </w:rPr>
        <w:t xml:space="preserve">When looking at the </w:t>
      </w:r>
      <w:r w:rsidR="00AF31C4" w:rsidRPr="00B35A7B">
        <w:rPr>
          <w:color w:val="000000" w:themeColor="text1"/>
        </w:rPr>
        <w:t xml:space="preserve">pedagogical point of view, the systematic approach plays an enormous role; where a learner can compose strong relations between various concepts. </w:t>
      </w:r>
    </w:p>
    <w:p w14:paraId="73F9CF6D" w14:textId="77777777" w:rsidR="000C27EB" w:rsidRPr="00B35A7B" w:rsidRDefault="00EC69E5" w:rsidP="00C420F9">
      <w:pPr>
        <w:spacing w:line="360" w:lineRule="auto"/>
        <w:jc w:val="both"/>
        <w:rPr>
          <w:color w:val="000000" w:themeColor="text1"/>
        </w:rPr>
      </w:pPr>
      <w:r w:rsidRPr="00B35A7B">
        <w:rPr>
          <w:color w:val="000000" w:themeColor="text1"/>
        </w:rPr>
        <w:t>L</w:t>
      </w:r>
      <w:r w:rsidR="00AF31C4" w:rsidRPr="00B35A7B">
        <w:rPr>
          <w:color w:val="000000" w:themeColor="text1"/>
        </w:rPr>
        <w:t>earners can make connection between what had been learn</w:t>
      </w:r>
      <w:r w:rsidR="00396C59" w:rsidRPr="00B35A7B">
        <w:rPr>
          <w:color w:val="000000" w:themeColor="text1"/>
        </w:rPr>
        <w:t>ed</w:t>
      </w:r>
      <w:r w:rsidR="00AF31C4" w:rsidRPr="00B35A7B">
        <w:rPr>
          <w:color w:val="000000" w:themeColor="text1"/>
        </w:rPr>
        <w:t xml:space="preserve"> to what will be learn later.</w:t>
      </w:r>
      <w:r w:rsidRPr="00B35A7B">
        <w:rPr>
          <w:color w:val="000000" w:themeColor="text1"/>
        </w:rPr>
        <w:t xml:space="preserve"> </w:t>
      </w:r>
    </w:p>
    <w:p w14:paraId="4E03802B" w14:textId="72ABA045" w:rsidR="000C27EB" w:rsidRPr="00B35A7B" w:rsidRDefault="000C27EB" w:rsidP="00C420F9">
      <w:pPr>
        <w:spacing w:line="360" w:lineRule="auto"/>
        <w:jc w:val="both"/>
        <w:rPr>
          <w:color w:val="000000" w:themeColor="text1"/>
          <w:shd w:val="clear" w:color="auto" w:fill="FFFFFF"/>
        </w:rPr>
      </w:pPr>
      <w:r w:rsidRPr="00B35A7B">
        <w:rPr>
          <w:color w:val="000000" w:themeColor="text1"/>
          <w:shd w:val="clear" w:color="auto" w:fill="FFFFFF"/>
        </w:rPr>
        <w:t xml:space="preserve"> </w:t>
      </w:r>
    </w:p>
    <w:p w14:paraId="424BBA14" w14:textId="028445E7" w:rsidR="006128EF" w:rsidRPr="00B35A7B" w:rsidRDefault="006128EF" w:rsidP="00C420F9">
      <w:pPr>
        <w:spacing w:line="360" w:lineRule="auto"/>
        <w:jc w:val="both"/>
        <w:rPr>
          <w:color w:val="000000" w:themeColor="text1"/>
        </w:rPr>
      </w:pPr>
      <w:r w:rsidRPr="00B35A7B">
        <w:rPr>
          <w:color w:val="000000" w:themeColor="text1"/>
        </w:rPr>
        <w:lastRenderedPageBreak/>
        <w:t xml:space="preserve">At the heart of this intervention is the constructive theory based on </w:t>
      </w:r>
      <w:proofErr w:type="spellStart"/>
      <w:r w:rsidRPr="00B35A7B">
        <w:rPr>
          <w:color w:val="000000" w:themeColor="text1"/>
        </w:rPr>
        <w:t>Piagets</w:t>
      </w:r>
      <w:proofErr w:type="spellEnd"/>
      <w:r w:rsidRPr="00B35A7B">
        <w:rPr>
          <w:color w:val="000000" w:themeColor="text1"/>
        </w:rPr>
        <w:t xml:space="preserve"> theory</w:t>
      </w:r>
      <w:r w:rsidRPr="00B35A7B">
        <w:rPr>
          <w:color w:val="000000" w:themeColor="text1"/>
          <w:shd w:val="clear" w:color="auto" w:fill="FFFFFF"/>
        </w:rPr>
        <w:t xml:space="preserve"> used to enhances the students' logical and conceptual growth with emphasis on student experience and play. </w:t>
      </w:r>
    </w:p>
    <w:p w14:paraId="0A1C46E5" w14:textId="3CB07312" w:rsidR="006128EF" w:rsidRPr="00B35A7B" w:rsidRDefault="006128EF" w:rsidP="00C420F9">
      <w:pPr>
        <w:spacing w:line="360" w:lineRule="auto"/>
        <w:jc w:val="both"/>
        <w:rPr>
          <w:color w:val="000000" w:themeColor="text1"/>
        </w:rPr>
      </w:pPr>
      <w:r w:rsidRPr="00B35A7B">
        <w:rPr>
          <w:color w:val="000000" w:themeColor="text1"/>
        </w:rPr>
        <w:t xml:space="preserve"> </w:t>
      </w:r>
      <w:r w:rsidRPr="00B35A7B">
        <w:rPr>
          <w:color w:val="000000" w:themeColor="text1"/>
          <w:shd w:val="clear" w:color="auto" w:fill="FFFFFF"/>
        </w:rPr>
        <w:t>Apart from learning theories, Piaget's theory of constructivism addresses how learning actually occurs, not focusing on what influences learning</w:t>
      </w:r>
      <w:r w:rsidR="00B35A7B" w:rsidRPr="00B35A7B">
        <w:rPr>
          <w:color w:val="000000" w:themeColor="text1"/>
          <w:shd w:val="clear" w:color="auto" w:fill="FFFFFF"/>
        </w:rPr>
        <w:t xml:space="preserve">. </w:t>
      </w:r>
      <w:r w:rsidR="00B35A7B" w:rsidRPr="00B35A7B">
        <w:rPr>
          <w:color w:val="000000" w:themeColor="text1"/>
          <w:kern w:val="36"/>
        </w:rPr>
        <w:t>K. Cherry 2020</w:t>
      </w:r>
    </w:p>
    <w:p w14:paraId="2C04B493" w14:textId="77777777" w:rsidR="00B66BF2" w:rsidRPr="00B35A7B" w:rsidRDefault="00B66BF2" w:rsidP="00C420F9">
      <w:pPr>
        <w:spacing w:line="360" w:lineRule="auto"/>
        <w:jc w:val="both"/>
        <w:rPr>
          <w:color w:val="000000" w:themeColor="text1"/>
          <w:shd w:val="clear" w:color="auto" w:fill="FFFFFF"/>
        </w:rPr>
      </w:pPr>
    </w:p>
    <w:p w14:paraId="63AFE990" w14:textId="32ED5451" w:rsidR="009E173D" w:rsidRPr="00B35A7B" w:rsidRDefault="00396C59" w:rsidP="00C420F9">
      <w:pPr>
        <w:spacing w:line="360" w:lineRule="auto"/>
        <w:jc w:val="both"/>
        <w:rPr>
          <w:color w:val="000000" w:themeColor="text1"/>
          <w:shd w:val="clear" w:color="auto" w:fill="FFFFFF"/>
        </w:rPr>
      </w:pPr>
      <w:r w:rsidRPr="00B35A7B">
        <w:rPr>
          <w:color w:val="000000" w:themeColor="text1"/>
          <w:shd w:val="clear" w:color="auto" w:fill="FFFFFF"/>
        </w:rPr>
        <w:t xml:space="preserve">The theorist Dewey </w:t>
      </w:r>
      <w:r w:rsidR="00B66BF2" w:rsidRPr="00B35A7B">
        <w:rPr>
          <w:color w:val="000000" w:themeColor="text1"/>
          <w:shd w:val="clear" w:color="auto" w:fill="FFFFFF"/>
        </w:rPr>
        <w:t>believed</w:t>
      </w:r>
      <w:r w:rsidRPr="00B35A7B">
        <w:rPr>
          <w:color w:val="000000" w:themeColor="text1"/>
          <w:shd w:val="clear" w:color="auto" w:fill="FFFFFF"/>
        </w:rPr>
        <w:t xml:space="preserve"> that </w:t>
      </w:r>
      <w:r w:rsidR="00B66BF2" w:rsidRPr="00B35A7B">
        <w:rPr>
          <w:color w:val="000000" w:themeColor="text1"/>
          <w:shd w:val="clear" w:color="auto" w:fill="FFFFFF"/>
        </w:rPr>
        <w:t xml:space="preserve">students need to interact with their environment in order to think and therefore every student should be involved in lively activity around a project. </w:t>
      </w:r>
      <w:r w:rsidR="00394813" w:rsidRPr="00B35A7B">
        <w:rPr>
          <w:color w:val="000000" w:themeColor="text1"/>
          <w:shd w:val="clear" w:color="auto" w:fill="FFFFFF"/>
        </w:rPr>
        <w:t xml:space="preserve">Playing can be seen as a pivotal role in the development of children </w:t>
      </w:r>
      <w:r w:rsidR="00B66BF2" w:rsidRPr="00B35A7B">
        <w:rPr>
          <w:color w:val="000000" w:themeColor="text1"/>
          <w:shd w:val="clear" w:color="auto" w:fill="FFFFFF"/>
        </w:rPr>
        <w:t xml:space="preserve">and seem to find playing games a lively activity. </w:t>
      </w:r>
      <w:r w:rsidR="00B35A7B" w:rsidRPr="00B35A7B">
        <w:rPr>
          <w:color w:val="000000" w:themeColor="text1"/>
        </w:rPr>
        <w:t>B</w:t>
      </w:r>
      <w:r w:rsidR="00B35A7B" w:rsidRPr="00B35A7B">
        <w:rPr>
          <w:color w:val="000000" w:themeColor="text1"/>
        </w:rPr>
        <w:t xml:space="preserve">. </w:t>
      </w:r>
      <w:r w:rsidR="00B35A7B" w:rsidRPr="00B35A7B">
        <w:rPr>
          <w:color w:val="000000" w:themeColor="text1"/>
        </w:rPr>
        <w:t>Darwish 2009</w:t>
      </w:r>
    </w:p>
    <w:p w14:paraId="19D61C35" w14:textId="4604D8E6" w:rsidR="009E173D" w:rsidRPr="00B35A7B" w:rsidRDefault="009E173D" w:rsidP="00C420F9">
      <w:pPr>
        <w:spacing w:line="360" w:lineRule="auto"/>
        <w:jc w:val="both"/>
        <w:rPr>
          <w:color w:val="000000" w:themeColor="text1"/>
          <w:shd w:val="clear" w:color="auto" w:fill="FFFFFF"/>
        </w:rPr>
      </w:pPr>
    </w:p>
    <w:p w14:paraId="6EC95195" w14:textId="77777777" w:rsidR="002B42F4" w:rsidRPr="00B35A7B" w:rsidRDefault="002B42F4" w:rsidP="00C420F9">
      <w:pPr>
        <w:spacing w:line="360" w:lineRule="auto"/>
        <w:jc w:val="both"/>
        <w:rPr>
          <w:color w:val="000000" w:themeColor="text1"/>
          <w:shd w:val="clear" w:color="auto" w:fill="FFFFFF"/>
        </w:rPr>
      </w:pPr>
    </w:p>
    <w:p w14:paraId="6922428D" w14:textId="77777777" w:rsidR="00001E35" w:rsidRPr="00B35A7B" w:rsidRDefault="002B42F4" w:rsidP="00C420F9">
      <w:pPr>
        <w:spacing w:line="360" w:lineRule="auto"/>
        <w:jc w:val="both"/>
        <w:rPr>
          <w:color w:val="000000" w:themeColor="text1"/>
          <w:shd w:val="clear" w:color="auto" w:fill="FFFFFF"/>
        </w:rPr>
      </w:pPr>
      <w:r w:rsidRPr="00B35A7B">
        <w:rPr>
          <w:color w:val="000000" w:themeColor="text1"/>
          <w:shd w:val="clear" w:color="auto" w:fill="FFFFFF"/>
        </w:rPr>
        <w:t xml:space="preserve">I personally can see from the enjoyment had by students and </w:t>
      </w:r>
      <w:r w:rsidR="00F14D6A" w:rsidRPr="00B35A7B">
        <w:rPr>
          <w:color w:val="000000" w:themeColor="text1"/>
          <w:shd w:val="clear" w:color="auto" w:fill="FFFFFF"/>
        </w:rPr>
        <w:t xml:space="preserve">the improvements had with numeracy that </w:t>
      </w:r>
      <w:proofErr w:type="spellStart"/>
      <w:r w:rsidR="00F14D6A" w:rsidRPr="00B35A7B">
        <w:rPr>
          <w:color w:val="000000" w:themeColor="text1"/>
          <w:shd w:val="clear" w:color="auto" w:fill="FFFFFF"/>
        </w:rPr>
        <w:t>Steil</w:t>
      </w:r>
      <w:proofErr w:type="spellEnd"/>
      <w:r w:rsidR="00F14D6A" w:rsidRPr="00B35A7B">
        <w:rPr>
          <w:color w:val="000000" w:themeColor="text1"/>
          <w:shd w:val="clear" w:color="auto" w:fill="FFFFFF"/>
        </w:rPr>
        <w:t xml:space="preserve"> is a successful intervention that</w:t>
      </w:r>
      <w:r w:rsidRPr="00B35A7B">
        <w:rPr>
          <w:color w:val="000000" w:themeColor="text1"/>
          <w:shd w:val="clear" w:color="auto" w:fill="FFFFFF"/>
        </w:rPr>
        <w:t xml:space="preserve"> </w:t>
      </w:r>
      <w:r w:rsidR="00F14D6A" w:rsidRPr="00B35A7B">
        <w:rPr>
          <w:color w:val="000000" w:themeColor="text1"/>
          <w:shd w:val="clear" w:color="auto" w:fill="FFFFFF"/>
        </w:rPr>
        <w:t xml:space="preserve">breaks down barriers many students have to learning numeracy, negative mindset that they can’t do MATHS. </w:t>
      </w:r>
    </w:p>
    <w:p w14:paraId="197993C2" w14:textId="77777777" w:rsidR="00001E35" w:rsidRPr="00B35A7B" w:rsidRDefault="00001E35" w:rsidP="00C420F9">
      <w:pPr>
        <w:spacing w:line="360" w:lineRule="auto"/>
        <w:jc w:val="both"/>
        <w:rPr>
          <w:color w:val="000000" w:themeColor="text1"/>
          <w:shd w:val="clear" w:color="auto" w:fill="FFFFFF"/>
        </w:rPr>
      </w:pPr>
    </w:p>
    <w:p w14:paraId="4BCDFA20" w14:textId="62600A57" w:rsidR="002B42F4" w:rsidRPr="00B35A7B" w:rsidRDefault="00001E35" w:rsidP="00C420F9">
      <w:pPr>
        <w:spacing w:line="360" w:lineRule="auto"/>
        <w:jc w:val="both"/>
        <w:rPr>
          <w:color w:val="000000" w:themeColor="text1"/>
          <w:shd w:val="clear" w:color="auto" w:fill="FFFFFF"/>
        </w:rPr>
      </w:pPr>
      <w:r w:rsidRPr="00B35A7B">
        <w:rPr>
          <w:color w:val="000000" w:themeColor="text1"/>
          <w:shd w:val="clear" w:color="auto" w:fill="FFFFFF"/>
        </w:rPr>
        <w:t>T</w:t>
      </w:r>
      <w:r w:rsidR="009B5685" w:rsidRPr="00B35A7B">
        <w:rPr>
          <w:color w:val="000000" w:themeColor="text1"/>
          <w:shd w:val="clear" w:color="auto" w:fill="FFFFFF"/>
        </w:rPr>
        <w:t>he</w:t>
      </w:r>
      <w:r w:rsidR="00686951" w:rsidRPr="00B35A7B">
        <w:rPr>
          <w:color w:val="000000" w:themeColor="text1"/>
          <w:shd w:val="clear" w:color="auto" w:fill="FFFFFF"/>
        </w:rPr>
        <w:t>y</w:t>
      </w:r>
      <w:r w:rsidR="009B5685" w:rsidRPr="00B35A7B">
        <w:rPr>
          <w:color w:val="000000" w:themeColor="text1"/>
          <w:shd w:val="clear" w:color="auto" w:fill="FFFFFF"/>
        </w:rPr>
        <w:t xml:space="preserve"> can-do Maths. </w:t>
      </w:r>
    </w:p>
    <w:p w14:paraId="15CAF378" w14:textId="25EB11F2" w:rsidR="008D3BF0" w:rsidRPr="00B35A7B" w:rsidRDefault="008D3BF0" w:rsidP="00C420F9">
      <w:pPr>
        <w:spacing w:line="360" w:lineRule="auto"/>
        <w:jc w:val="both"/>
        <w:rPr>
          <w:color w:val="000000" w:themeColor="text1"/>
        </w:rPr>
      </w:pPr>
    </w:p>
    <w:p w14:paraId="461C321A" w14:textId="42BAEA55" w:rsidR="008D3BF0" w:rsidRPr="00B35A7B" w:rsidRDefault="008D3BF0" w:rsidP="00C420F9">
      <w:pPr>
        <w:spacing w:line="360" w:lineRule="auto"/>
        <w:jc w:val="both"/>
        <w:rPr>
          <w:color w:val="000000" w:themeColor="text1"/>
        </w:rPr>
      </w:pPr>
      <w:bookmarkStart w:id="0" w:name="_GoBack"/>
      <w:bookmarkEnd w:id="0"/>
    </w:p>
    <w:p w14:paraId="17BCA562" w14:textId="7B157BFD" w:rsidR="008D3BF0" w:rsidRPr="00B35A7B" w:rsidRDefault="00B35A7B" w:rsidP="00C420F9">
      <w:pPr>
        <w:spacing w:line="360" w:lineRule="auto"/>
        <w:jc w:val="both"/>
        <w:rPr>
          <w:color w:val="000000" w:themeColor="text1"/>
          <w:u w:val="single"/>
        </w:rPr>
      </w:pPr>
      <w:r w:rsidRPr="00B35A7B">
        <w:rPr>
          <w:color w:val="000000" w:themeColor="text1"/>
          <w:u w:val="single"/>
        </w:rPr>
        <w:t xml:space="preserve">Referencing </w:t>
      </w:r>
    </w:p>
    <w:p w14:paraId="6A40FCB7" w14:textId="7510186C"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proofErr w:type="spellStart"/>
      <w:proofErr w:type="gramStart"/>
      <w:r w:rsidRPr="00B35A7B">
        <w:rPr>
          <w:rFonts w:ascii="Times New Roman" w:hAnsi="Times New Roman" w:cs="Times New Roman"/>
          <w:color w:val="000000" w:themeColor="text1"/>
        </w:rPr>
        <w:t>B</w:t>
      </w:r>
      <w:r w:rsidRPr="00B35A7B">
        <w:rPr>
          <w:rFonts w:ascii="Times New Roman" w:hAnsi="Times New Roman" w:cs="Times New Roman"/>
          <w:color w:val="000000" w:themeColor="text1"/>
        </w:rPr>
        <w:t>.</w:t>
      </w:r>
      <w:r w:rsidRPr="00B35A7B">
        <w:rPr>
          <w:rFonts w:ascii="Times New Roman" w:hAnsi="Times New Roman" w:cs="Times New Roman"/>
          <w:color w:val="000000" w:themeColor="text1"/>
        </w:rPr>
        <w:t>Darwish</w:t>
      </w:r>
      <w:proofErr w:type="spellEnd"/>
      <w:proofErr w:type="gramEnd"/>
      <w:r w:rsidRPr="00B35A7B">
        <w:rPr>
          <w:rFonts w:ascii="Times New Roman" w:hAnsi="Times New Roman" w:cs="Times New Roman"/>
          <w:color w:val="000000" w:themeColor="text1"/>
        </w:rPr>
        <w:t xml:space="preserve"> 2009, Education as a political act: Dewey, Freire and the (International Baccalaureate) theory of knowledge curriculum.</w:t>
      </w:r>
      <w:r w:rsidRPr="00B35A7B">
        <w:rPr>
          <w:rFonts w:ascii="Times New Roman" w:hAnsi="Times New Roman" w:cs="Times New Roman"/>
          <w:color w:val="000000" w:themeColor="text1"/>
        </w:rPr>
        <w:t xml:space="preserve"> Queen’s University Kingston, Ontario, Canada </w:t>
      </w:r>
    </w:p>
    <w:p w14:paraId="5A2BEA98" w14:textId="77777777"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r w:rsidRPr="00B35A7B">
        <w:rPr>
          <w:rFonts w:ascii="Times New Roman" w:hAnsi="Times New Roman" w:cs="Times New Roman"/>
          <w:color w:val="000000" w:themeColor="text1"/>
        </w:rPr>
        <w:t>C. Mooney, 2013, Theories of childhood, second edition: An Introduction to Dewy, Montessori, Erikson, Piaget &amp; Vygotsky</w:t>
      </w:r>
    </w:p>
    <w:p w14:paraId="61D3BB8F" w14:textId="77777777"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r w:rsidRPr="00B35A7B">
        <w:rPr>
          <w:rFonts w:ascii="Times New Roman" w:hAnsi="Times New Roman" w:cs="Times New Roman"/>
          <w:color w:val="000000" w:themeColor="text1"/>
        </w:rPr>
        <w:t xml:space="preserve">Datto 1991, </w:t>
      </w:r>
      <w:r w:rsidRPr="00B35A7B">
        <w:rPr>
          <w:rFonts w:ascii="Times New Roman" w:hAnsi="Times New Roman" w:cs="Times New Roman"/>
          <w:color w:val="000000" w:themeColor="text1"/>
        </w:rPr>
        <w:t>Leisure education program planning: a systematic approach.</w:t>
      </w:r>
      <w:r w:rsidRPr="00B35A7B">
        <w:rPr>
          <w:rFonts w:ascii="Times New Roman" w:hAnsi="Times New Roman" w:cs="Times New Roman"/>
          <w:color w:val="000000" w:themeColor="text1"/>
        </w:rPr>
        <w:t xml:space="preserve"> </w:t>
      </w:r>
      <w:hyperlink r:id="rId7" w:history="1">
        <w:r w:rsidRPr="00B35A7B">
          <w:rPr>
            <w:rStyle w:val="Hyperlink"/>
            <w:rFonts w:ascii="Times New Roman" w:hAnsi="Times New Roman" w:cs="Times New Roman"/>
            <w:color w:val="000000" w:themeColor="text1"/>
            <w:u w:val="none"/>
            <w:shd w:val="clear" w:color="auto" w:fill="FFFFFF"/>
          </w:rPr>
          <w:t>Venture Publishing Inc</w:t>
        </w:r>
      </w:hyperlink>
    </w:p>
    <w:p w14:paraId="12CF3DD6" w14:textId="77777777"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proofErr w:type="spellStart"/>
      <w:proofErr w:type="gramStart"/>
      <w:r w:rsidRPr="00B35A7B">
        <w:rPr>
          <w:rFonts w:ascii="Times New Roman" w:hAnsi="Times New Roman" w:cs="Times New Roman"/>
          <w:color w:val="000000" w:themeColor="text1"/>
        </w:rPr>
        <w:t>E.Paterson</w:t>
      </w:r>
      <w:proofErr w:type="spellEnd"/>
      <w:proofErr w:type="gramEnd"/>
      <w:r w:rsidRPr="00B35A7B">
        <w:rPr>
          <w:rFonts w:ascii="Times New Roman" w:hAnsi="Times New Roman" w:cs="Times New Roman"/>
          <w:color w:val="000000" w:themeColor="text1"/>
        </w:rPr>
        <w:t xml:space="preserve">, 2010. Count me in.  </w:t>
      </w:r>
      <w:r w:rsidRPr="00B35A7B">
        <w:rPr>
          <w:rFonts w:ascii="Times New Roman" w:hAnsi="Times New Roman" w:cs="Times New Roman"/>
          <w:color w:val="000000" w:themeColor="text1"/>
        </w:rPr>
        <w:t>Improving numeracy in England A guide for charities and funders</w:t>
      </w:r>
      <w:r w:rsidRPr="00B35A7B">
        <w:rPr>
          <w:rFonts w:ascii="Times New Roman" w:hAnsi="Times New Roman" w:cs="Times New Roman"/>
          <w:color w:val="000000" w:themeColor="text1"/>
        </w:rPr>
        <w:t xml:space="preserve"> </w:t>
      </w:r>
      <w:hyperlink r:id="rId8" w:history="1">
        <w:r w:rsidRPr="00B35A7B">
          <w:rPr>
            <w:rStyle w:val="Hyperlink"/>
            <w:rFonts w:ascii="Times New Roman" w:hAnsi="Times New Roman" w:cs="Times New Roman"/>
            <w:color w:val="000000" w:themeColor="text1"/>
            <w:u w:val="none"/>
          </w:rPr>
          <w:t>https://www.nati</w:t>
        </w:r>
        <w:r w:rsidRPr="00B35A7B">
          <w:rPr>
            <w:rStyle w:val="Hyperlink"/>
            <w:rFonts w:ascii="Times New Roman" w:hAnsi="Times New Roman" w:cs="Times New Roman"/>
            <w:color w:val="000000" w:themeColor="text1"/>
            <w:u w:val="none"/>
          </w:rPr>
          <w:t>o</w:t>
        </w:r>
        <w:r w:rsidRPr="00B35A7B">
          <w:rPr>
            <w:rStyle w:val="Hyperlink"/>
            <w:rFonts w:ascii="Times New Roman" w:hAnsi="Times New Roman" w:cs="Times New Roman"/>
            <w:color w:val="000000" w:themeColor="text1"/>
            <w:u w:val="none"/>
          </w:rPr>
          <w:t>nalnumeracy.org.uk/sites/default/files/resources_report_-_count_me_in.pdf</w:t>
        </w:r>
      </w:hyperlink>
    </w:p>
    <w:p w14:paraId="3383E8E6" w14:textId="77777777"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r w:rsidRPr="00B35A7B">
        <w:rPr>
          <w:rFonts w:ascii="Times New Roman" w:hAnsi="Times New Roman" w:cs="Times New Roman"/>
          <w:color w:val="000000" w:themeColor="text1"/>
        </w:rPr>
        <w:t xml:space="preserve">Gov.uk 2019, National Curriculum  </w:t>
      </w:r>
      <w:hyperlink r:id="rId9" w:history="1">
        <w:r w:rsidRPr="00B35A7B">
          <w:rPr>
            <w:rStyle w:val="Hyperlink"/>
            <w:rFonts w:ascii="Times New Roman" w:hAnsi="Times New Roman" w:cs="Times New Roman"/>
            <w:color w:val="000000" w:themeColor="text1"/>
            <w:u w:val="none"/>
          </w:rPr>
          <w:t>https://www.gov.uk/national-curriculum</w:t>
        </w:r>
      </w:hyperlink>
    </w:p>
    <w:p w14:paraId="668A9532" w14:textId="77777777" w:rsidR="00B35A7B" w:rsidRPr="00B35A7B" w:rsidRDefault="00B35A7B" w:rsidP="00C420F9">
      <w:pPr>
        <w:pStyle w:val="ListParagraph"/>
        <w:numPr>
          <w:ilvl w:val="0"/>
          <w:numId w:val="1"/>
        </w:numPr>
        <w:shd w:val="clear" w:color="auto" w:fill="FFFFFF"/>
        <w:spacing w:line="360" w:lineRule="auto"/>
        <w:jc w:val="both"/>
        <w:textAlignment w:val="baseline"/>
        <w:outlineLvl w:val="0"/>
        <w:rPr>
          <w:rFonts w:ascii="Times New Roman" w:eastAsia="Times New Roman" w:hAnsi="Times New Roman" w:cs="Times New Roman"/>
          <w:color w:val="000000" w:themeColor="text1"/>
          <w:kern w:val="36"/>
          <w:lang w:eastAsia="en-GB"/>
        </w:rPr>
      </w:pPr>
      <w:r w:rsidRPr="00B35A7B">
        <w:rPr>
          <w:rFonts w:ascii="Times New Roman" w:eastAsia="Times New Roman" w:hAnsi="Times New Roman" w:cs="Times New Roman"/>
          <w:color w:val="000000" w:themeColor="text1"/>
          <w:kern w:val="36"/>
          <w:lang w:eastAsia="en-GB"/>
        </w:rPr>
        <w:t xml:space="preserve">K. Cherry 2020, </w:t>
      </w:r>
      <w:r w:rsidRPr="00B35A7B">
        <w:rPr>
          <w:rFonts w:ascii="Times New Roman" w:eastAsia="Times New Roman" w:hAnsi="Times New Roman" w:cs="Times New Roman"/>
          <w:color w:val="000000" w:themeColor="text1"/>
          <w:kern w:val="36"/>
          <w:lang w:eastAsia="en-GB"/>
        </w:rPr>
        <w:t>Child Development Theories and Examples</w:t>
      </w:r>
    </w:p>
    <w:p w14:paraId="6D8A909A" w14:textId="77777777" w:rsidR="00B35A7B" w:rsidRPr="00B35A7B" w:rsidRDefault="00B35A7B" w:rsidP="00C420F9">
      <w:pPr>
        <w:pStyle w:val="ListParagraph"/>
        <w:numPr>
          <w:ilvl w:val="0"/>
          <w:numId w:val="1"/>
        </w:numPr>
        <w:spacing w:line="360" w:lineRule="auto"/>
        <w:jc w:val="both"/>
        <w:rPr>
          <w:rFonts w:ascii="Times New Roman" w:eastAsia="Times New Roman" w:hAnsi="Times New Roman" w:cs="Times New Roman"/>
          <w:color w:val="000000" w:themeColor="text1"/>
          <w:lang w:eastAsia="en-GB"/>
        </w:rPr>
      </w:pPr>
      <w:r w:rsidRPr="00B35A7B">
        <w:rPr>
          <w:rFonts w:ascii="Times New Roman" w:eastAsia="Times New Roman" w:hAnsi="Times New Roman" w:cs="Times New Roman"/>
          <w:color w:val="000000" w:themeColor="text1"/>
          <w:kern w:val="36"/>
          <w:lang w:eastAsia="en-GB"/>
        </w:rPr>
        <w:lastRenderedPageBreak/>
        <w:t xml:space="preserve">LDA learning, 2020, </w:t>
      </w:r>
      <w:hyperlink r:id="rId10" w:history="1">
        <w:r w:rsidRPr="00B35A7B">
          <w:rPr>
            <w:rFonts w:ascii="Times New Roman" w:eastAsia="Times New Roman" w:hAnsi="Times New Roman" w:cs="Times New Roman"/>
            <w:color w:val="000000" w:themeColor="text1"/>
            <w:lang w:eastAsia="en-GB"/>
          </w:rPr>
          <w:t>https://www.ldalearning.com/product/cognition-and-learning/dyscalculia-and-numeracy/stile/starter-stile-maths-set-1-multipack/afmt11086</w:t>
        </w:r>
      </w:hyperlink>
    </w:p>
    <w:p w14:paraId="77DA644B" w14:textId="77777777" w:rsidR="00B35A7B" w:rsidRPr="00B35A7B" w:rsidRDefault="00B35A7B" w:rsidP="00C420F9">
      <w:pPr>
        <w:pStyle w:val="ListParagraph"/>
        <w:numPr>
          <w:ilvl w:val="0"/>
          <w:numId w:val="1"/>
        </w:numPr>
        <w:spacing w:line="360" w:lineRule="auto"/>
        <w:jc w:val="both"/>
        <w:rPr>
          <w:rFonts w:ascii="Times New Roman" w:hAnsi="Times New Roman" w:cs="Times New Roman"/>
          <w:color w:val="000000" w:themeColor="text1"/>
        </w:rPr>
      </w:pPr>
      <w:r w:rsidRPr="00B35A7B">
        <w:rPr>
          <w:rFonts w:ascii="Times New Roman" w:hAnsi="Times New Roman" w:cs="Times New Roman"/>
          <w:color w:val="000000" w:themeColor="text1"/>
        </w:rPr>
        <w:t xml:space="preserve">OCED 2013, </w:t>
      </w:r>
      <w:r w:rsidRPr="00B35A7B">
        <w:rPr>
          <w:rFonts w:ascii="Times New Roman" w:hAnsi="Times New Roman" w:cs="Times New Roman"/>
          <w:color w:val="000000" w:themeColor="text1"/>
        </w:rPr>
        <w:t xml:space="preserve">Chapter 4 Student assessment: Putting the learner at the centre </w:t>
      </w:r>
    </w:p>
    <w:p w14:paraId="4536E151" w14:textId="06903725" w:rsidR="00B35A7B" w:rsidRPr="00B35A7B" w:rsidRDefault="00B35A7B" w:rsidP="00C420F9">
      <w:pPr>
        <w:spacing w:line="360" w:lineRule="auto"/>
        <w:rPr>
          <w:color w:val="000000" w:themeColor="text1"/>
        </w:rPr>
      </w:pPr>
    </w:p>
    <w:p w14:paraId="7DEB94B9" w14:textId="77777777" w:rsidR="00605AF0" w:rsidRPr="00B35A7B" w:rsidRDefault="00605AF0" w:rsidP="00C420F9">
      <w:pPr>
        <w:pStyle w:val="ListParagraph"/>
        <w:spacing w:line="360" w:lineRule="auto"/>
        <w:rPr>
          <w:rFonts w:ascii="Times New Roman" w:hAnsi="Times New Roman" w:cs="Times New Roman"/>
          <w:color w:val="000000" w:themeColor="text1"/>
        </w:rPr>
      </w:pPr>
    </w:p>
    <w:p w14:paraId="1D14DB65" w14:textId="7AECA842" w:rsidR="00431A14" w:rsidRPr="00B35A7B" w:rsidRDefault="00431A14" w:rsidP="00C420F9">
      <w:pPr>
        <w:pStyle w:val="ListParagraph"/>
        <w:shd w:val="clear" w:color="auto" w:fill="FFFFFF"/>
        <w:spacing w:after="225" w:line="360" w:lineRule="auto"/>
        <w:outlineLvl w:val="1"/>
        <w:rPr>
          <w:rFonts w:ascii="Times New Roman" w:hAnsi="Times New Roman" w:cs="Times New Roman"/>
          <w:color w:val="000000" w:themeColor="text1"/>
        </w:rPr>
      </w:pPr>
    </w:p>
    <w:sectPr w:rsidR="00431A14" w:rsidRPr="00B35A7B" w:rsidSect="00B8561D">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FFCB6" w14:textId="77777777" w:rsidR="009F65FC" w:rsidRDefault="009F65FC" w:rsidP="00B35A7B">
      <w:r>
        <w:separator/>
      </w:r>
    </w:p>
  </w:endnote>
  <w:endnote w:type="continuationSeparator" w:id="0">
    <w:p w14:paraId="0783D34D" w14:textId="77777777" w:rsidR="009F65FC" w:rsidRDefault="009F65FC" w:rsidP="00B35A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2F1422" w14:textId="77777777" w:rsidR="009F65FC" w:rsidRDefault="009F65FC" w:rsidP="00B35A7B">
      <w:r>
        <w:separator/>
      </w:r>
    </w:p>
  </w:footnote>
  <w:footnote w:type="continuationSeparator" w:id="0">
    <w:p w14:paraId="08B296CB" w14:textId="77777777" w:rsidR="009F65FC" w:rsidRDefault="009F65FC" w:rsidP="00B35A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30861" w14:textId="77777777" w:rsidR="00B35A7B" w:rsidRDefault="00B35A7B" w:rsidP="00B35A7B">
    <w:pPr>
      <w:pStyle w:val="Header"/>
    </w:pPr>
    <w:r>
      <w:t>1806173</w:t>
    </w:r>
  </w:p>
  <w:p w14:paraId="007026AA" w14:textId="77777777" w:rsidR="00B35A7B" w:rsidRDefault="00B35A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03A14"/>
    <w:multiLevelType w:val="hybridMultilevel"/>
    <w:tmpl w:val="B2CE2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9700BB"/>
    <w:multiLevelType w:val="hybridMultilevel"/>
    <w:tmpl w:val="4A30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D7A"/>
    <w:rsid w:val="00001E35"/>
    <w:rsid w:val="0001692D"/>
    <w:rsid w:val="000C27EB"/>
    <w:rsid w:val="000E6AE5"/>
    <w:rsid w:val="001334F3"/>
    <w:rsid w:val="00153C25"/>
    <w:rsid w:val="00196A40"/>
    <w:rsid w:val="0027528D"/>
    <w:rsid w:val="00287823"/>
    <w:rsid w:val="002B42F4"/>
    <w:rsid w:val="00394813"/>
    <w:rsid w:val="00396C59"/>
    <w:rsid w:val="003A655E"/>
    <w:rsid w:val="00431A14"/>
    <w:rsid w:val="0059379C"/>
    <w:rsid w:val="00605AF0"/>
    <w:rsid w:val="006128EF"/>
    <w:rsid w:val="00620985"/>
    <w:rsid w:val="00686951"/>
    <w:rsid w:val="006B4AA6"/>
    <w:rsid w:val="008D3BF0"/>
    <w:rsid w:val="0091469D"/>
    <w:rsid w:val="00950D7A"/>
    <w:rsid w:val="00971CBC"/>
    <w:rsid w:val="009B5685"/>
    <w:rsid w:val="009E173D"/>
    <w:rsid w:val="009F65FC"/>
    <w:rsid w:val="00A9269D"/>
    <w:rsid w:val="00AF31C4"/>
    <w:rsid w:val="00B35A7B"/>
    <w:rsid w:val="00B6188C"/>
    <w:rsid w:val="00B66BF2"/>
    <w:rsid w:val="00B8561D"/>
    <w:rsid w:val="00BF5FE6"/>
    <w:rsid w:val="00C420F9"/>
    <w:rsid w:val="00C54296"/>
    <w:rsid w:val="00D22514"/>
    <w:rsid w:val="00D351EB"/>
    <w:rsid w:val="00D62E57"/>
    <w:rsid w:val="00E4162D"/>
    <w:rsid w:val="00EC69E5"/>
    <w:rsid w:val="00ED6762"/>
    <w:rsid w:val="00F14D6A"/>
    <w:rsid w:val="00F24B19"/>
    <w:rsid w:val="00FC5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8004F"/>
  <w15:chartTrackingRefBased/>
  <w15:docId w15:val="{7089D2C9-649D-AB44-A2B7-F0A438C67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A7B"/>
    <w:rPr>
      <w:rFonts w:ascii="Times New Roman" w:eastAsia="Times New Roman" w:hAnsi="Times New Roman" w:cs="Times New Roman"/>
      <w:lang w:eastAsia="en-GB"/>
    </w:rPr>
  </w:style>
  <w:style w:type="paragraph" w:styleId="Heading1">
    <w:name w:val="heading 1"/>
    <w:basedOn w:val="Normal"/>
    <w:link w:val="Heading1Char"/>
    <w:uiPriority w:val="9"/>
    <w:qFormat/>
    <w:rsid w:val="008D3BF0"/>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31A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55E"/>
    <w:rPr>
      <w:color w:val="0000FF"/>
      <w:u w:val="single"/>
    </w:rPr>
  </w:style>
  <w:style w:type="paragraph" w:styleId="ListParagraph">
    <w:name w:val="List Paragraph"/>
    <w:basedOn w:val="Normal"/>
    <w:uiPriority w:val="34"/>
    <w:qFormat/>
    <w:rsid w:val="008D3BF0"/>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D3BF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31A14"/>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605AF0"/>
    <w:rPr>
      <w:color w:val="605E5C"/>
      <w:shd w:val="clear" w:color="auto" w:fill="E1DFDD"/>
    </w:rPr>
  </w:style>
  <w:style w:type="character" w:styleId="FollowedHyperlink">
    <w:name w:val="FollowedHyperlink"/>
    <w:basedOn w:val="DefaultParagraphFont"/>
    <w:uiPriority w:val="99"/>
    <w:semiHidden/>
    <w:unhideWhenUsed/>
    <w:rsid w:val="00B35A7B"/>
    <w:rPr>
      <w:color w:val="954F72" w:themeColor="followedHyperlink"/>
      <w:u w:val="single"/>
    </w:rPr>
  </w:style>
  <w:style w:type="paragraph" w:styleId="Header">
    <w:name w:val="header"/>
    <w:basedOn w:val="Normal"/>
    <w:link w:val="HeaderChar"/>
    <w:uiPriority w:val="99"/>
    <w:unhideWhenUsed/>
    <w:rsid w:val="00B35A7B"/>
    <w:pPr>
      <w:tabs>
        <w:tab w:val="center" w:pos="4680"/>
        <w:tab w:val="right" w:pos="9360"/>
      </w:tabs>
    </w:pPr>
  </w:style>
  <w:style w:type="character" w:customStyle="1" w:styleId="HeaderChar">
    <w:name w:val="Header Char"/>
    <w:basedOn w:val="DefaultParagraphFont"/>
    <w:link w:val="Header"/>
    <w:uiPriority w:val="99"/>
    <w:rsid w:val="00B35A7B"/>
    <w:rPr>
      <w:rFonts w:ascii="Times New Roman" w:eastAsia="Times New Roman" w:hAnsi="Times New Roman" w:cs="Times New Roman"/>
      <w:lang w:eastAsia="en-GB"/>
    </w:rPr>
  </w:style>
  <w:style w:type="paragraph" w:styleId="Footer">
    <w:name w:val="footer"/>
    <w:basedOn w:val="Normal"/>
    <w:link w:val="FooterChar"/>
    <w:uiPriority w:val="99"/>
    <w:unhideWhenUsed/>
    <w:rsid w:val="00B35A7B"/>
    <w:pPr>
      <w:tabs>
        <w:tab w:val="center" w:pos="4680"/>
        <w:tab w:val="right" w:pos="9360"/>
      </w:tabs>
    </w:pPr>
  </w:style>
  <w:style w:type="character" w:customStyle="1" w:styleId="FooterChar">
    <w:name w:val="Footer Char"/>
    <w:basedOn w:val="DefaultParagraphFont"/>
    <w:link w:val="Footer"/>
    <w:uiPriority w:val="99"/>
    <w:rsid w:val="00B35A7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5324">
      <w:bodyDiv w:val="1"/>
      <w:marLeft w:val="0"/>
      <w:marRight w:val="0"/>
      <w:marTop w:val="0"/>
      <w:marBottom w:val="0"/>
      <w:divBdr>
        <w:top w:val="none" w:sz="0" w:space="0" w:color="auto"/>
        <w:left w:val="none" w:sz="0" w:space="0" w:color="auto"/>
        <w:bottom w:val="none" w:sz="0" w:space="0" w:color="auto"/>
        <w:right w:val="none" w:sz="0" w:space="0" w:color="auto"/>
      </w:divBdr>
    </w:div>
    <w:div w:id="179399348">
      <w:bodyDiv w:val="1"/>
      <w:marLeft w:val="0"/>
      <w:marRight w:val="0"/>
      <w:marTop w:val="0"/>
      <w:marBottom w:val="0"/>
      <w:divBdr>
        <w:top w:val="none" w:sz="0" w:space="0" w:color="auto"/>
        <w:left w:val="none" w:sz="0" w:space="0" w:color="auto"/>
        <w:bottom w:val="none" w:sz="0" w:space="0" w:color="auto"/>
        <w:right w:val="none" w:sz="0" w:space="0" w:color="auto"/>
      </w:divBdr>
    </w:div>
    <w:div w:id="215164891">
      <w:bodyDiv w:val="1"/>
      <w:marLeft w:val="0"/>
      <w:marRight w:val="0"/>
      <w:marTop w:val="0"/>
      <w:marBottom w:val="0"/>
      <w:divBdr>
        <w:top w:val="none" w:sz="0" w:space="0" w:color="auto"/>
        <w:left w:val="none" w:sz="0" w:space="0" w:color="auto"/>
        <w:bottom w:val="none" w:sz="0" w:space="0" w:color="auto"/>
        <w:right w:val="none" w:sz="0" w:space="0" w:color="auto"/>
      </w:divBdr>
    </w:div>
    <w:div w:id="453595677">
      <w:bodyDiv w:val="1"/>
      <w:marLeft w:val="0"/>
      <w:marRight w:val="0"/>
      <w:marTop w:val="0"/>
      <w:marBottom w:val="0"/>
      <w:divBdr>
        <w:top w:val="none" w:sz="0" w:space="0" w:color="auto"/>
        <w:left w:val="none" w:sz="0" w:space="0" w:color="auto"/>
        <w:bottom w:val="none" w:sz="0" w:space="0" w:color="auto"/>
        <w:right w:val="none" w:sz="0" w:space="0" w:color="auto"/>
      </w:divBdr>
    </w:div>
    <w:div w:id="507982447">
      <w:bodyDiv w:val="1"/>
      <w:marLeft w:val="0"/>
      <w:marRight w:val="0"/>
      <w:marTop w:val="0"/>
      <w:marBottom w:val="0"/>
      <w:divBdr>
        <w:top w:val="none" w:sz="0" w:space="0" w:color="auto"/>
        <w:left w:val="none" w:sz="0" w:space="0" w:color="auto"/>
        <w:bottom w:val="none" w:sz="0" w:space="0" w:color="auto"/>
        <w:right w:val="none" w:sz="0" w:space="0" w:color="auto"/>
      </w:divBdr>
    </w:div>
    <w:div w:id="600840462">
      <w:bodyDiv w:val="1"/>
      <w:marLeft w:val="0"/>
      <w:marRight w:val="0"/>
      <w:marTop w:val="0"/>
      <w:marBottom w:val="0"/>
      <w:divBdr>
        <w:top w:val="none" w:sz="0" w:space="0" w:color="auto"/>
        <w:left w:val="none" w:sz="0" w:space="0" w:color="auto"/>
        <w:bottom w:val="none" w:sz="0" w:space="0" w:color="auto"/>
        <w:right w:val="none" w:sz="0" w:space="0" w:color="auto"/>
      </w:divBdr>
    </w:div>
    <w:div w:id="683243933">
      <w:bodyDiv w:val="1"/>
      <w:marLeft w:val="0"/>
      <w:marRight w:val="0"/>
      <w:marTop w:val="0"/>
      <w:marBottom w:val="0"/>
      <w:divBdr>
        <w:top w:val="none" w:sz="0" w:space="0" w:color="auto"/>
        <w:left w:val="none" w:sz="0" w:space="0" w:color="auto"/>
        <w:bottom w:val="none" w:sz="0" w:space="0" w:color="auto"/>
        <w:right w:val="none" w:sz="0" w:space="0" w:color="auto"/>
      </w:divBdr>
    </w:div>
    <w:div w:id="697585874">
      <w:bodyDiv w:val="1"/>
      <w:marLeft w:val="0"/>
      <w:marRight w:val="0"/>
      <w:marTop w:val="0"/>
      <w:marBottom w:val="0"/>
      <w:divBdr>
        <w:top w:val="none" w:sz="0" w:space="0" w:color="auto"/>
        <w:left w:val="none" w:sz="0" w:space="0" w:color="auto"/>
        <w:bottom w:val="none" w:sz="0" w:space="0" w:color="auto"/>
        <w:right w:val="none" w:sz="0" w:space="0" w:color="auto"/>
      </w:divBdr>
    </w:div>
    <w:div w:id="746683835">
      <w:bodyDiv w:val="1"/>
      <w:marLeft w:val="0"/>
      <w:marRight w:val="0"/>
      <w:marTop w:val="0"/>
      <w:marBottom w:val="0"/>
      <w:divBdr>
        <w:top w:val="none" w:sz="0" w:space="0" w:color="auto"/>
        <w:left w:val="none" w:sz="0" w:space="0" w:color="auto"/>
        <w:bottom w:val="none" w:sz="0" w:space="0" w:color="auto"/>
        <w:right w:val="none" w:sz="0" w:space="0" w:color="auto"/>
      </w:divBdr>
    </w:div>
    <w:div w:id="768545430">
      <w:bodyDiv w:val="1"/>
      <w:marLeft w:val="0"/>
      <w:marRight w:val="0"/>
      <w:marTop w:val="0"/>
      <w:marBottom w:val="0"/>
      <w:divBdr>
        <w:top w:val="none" w:sz="0" w:space="0" w:color="auto"/>
        <w:left w:val="none" w:sz="0" w:space="0" w:color="auto"/>
        <w:bottom w:val="none" w:sz="0" w:space="0" w:color="auto"/>
        <w:right w:val="none" w:sz="0" w:space="0" w:color="auto"/>
      </w:divBdr>
    </w:div>
    <w:div w:id="775905472">
      <w:bodyDiv w:val="1"/>
      <w:marLeft w:val="0"/>
      <w:marRight w:val="0"/>
      <w:marTop w:val="0"/>
      <w:marBottom w:val="0"/>
      <w:divBdr>
        <w:top w:val="none" w:sz="0" w:space="0" w:color="auto"/>
        <w:left w:val="none" w:sz="0" w:space="0" w:color="auto"/>
        <w:bottom w:val="none" w:sz="0" w:space="0" w:color="auto"/>
        <w:right w:val="none" w:sz="0" w:space="0" w:color="auto"/>
      </w:divBdr>
    </w:div>
    <w:div w:id="1121458765">
      <w:bodyDiv w:val="1"/>
      <w:marLeft w:val="0"/>
      <w:marRight w:val="0"/>
      <w:marTop w:val="0"/>
      <w:marBottom w:val="0"/>
      <w:divBdr>
        <w:top w:val="none" w:sz="0" w:space="0" w:color="auto"/>
        <w:left w:val="none" w:sz="0" w:space="0" w:color="auto"/>
        <w:bottom w:val="none" w:sz="0" w:space="0" w:color="auto"/>
        <w:right w:val="none" w:sz="0" w:space="0" w:color="auto"/>
      </w:divBdr>
    </w:div>
    <w:div w:id="1406956675">
      <w:bodyDiv w:val="1"/>
      <w:marLeft w:val="0"/>
      <w:marRight w:val="0"/>
      <w:marTop w:val="0"/>
      <w:marBottom w:val="0"/>
      <w:divBdr>
        <w:top w:val="none" w:sz="0" w:space="0" w:color="auto"/>
        <w:left w:val="none" w:sz="0" w:space="0" w:color="auto"/>
        <w:bottom w:val="none" w:sz="0" w:space="0" w:color="auto"/>
        <w:right w:val="none" w:sz="0" w:space="0" w:color="auto"/>
      </w:divBdr>
    </w:div>
    <w:div w:id="1546259086">
      <w:bodyDiv w:val="1"/>
      <w:marLeft w:val="0"/>
      <w:marRight w:val="0"/>
      <w:marTop w:val="0"/>
      <w:marBottom w:val="0"/>
      <w:divBdr>
        <w:top w:val="none" w:sz="0" w:space="0" w:color="auto"/>
        <w:left w:val="none" w:sz="0" w:space="0" w:color="auto"/>
        <w:bottom w:val="none" w:sz="0" w:space="0" w:color="auto"/>
        <w:right w:val="none" w:sz="0" w:space="0" w:color="auto"/>
      </w:divBdr>
    </w:div>
    <w:div w:id="1550989768">
      <w:bodyDiv w:val="1"/>
      <w:marLeft w:val="0"/>
      <w:marRight w:val="0"/>
      <w:marTop w:val="0"/>
      <w:marBottom w:val="0"/>
      <w:divBdr>
        <w:top w:val="none" w:sz="0" w:space="0" w:color="auto"/>
        <w:left w:val="none" w:sz="0" w:space="0" w:color="auto"/>
        <w:bottom w:val="none" w:sz="0" w:space="0" w:color="auto"/>
        <w:right w:val="none" w:sz="0" w:space="0" w:color="auto"/>
      </w:divBdr>
    </w:div>
    <w:div w:id="1602838763">
      <w:bodyDiv w:val="1"/>
      <w:marLeft w:val="0"/>
      <w:marRight w:val="0"/>
      <w:marTop w:val="0"/>
      <w:marBottom w:val="0"/>
      <w:divBdr>
        <w:top w:val="none" w:sz="0" w:space="0" w:color="auto"/>
        <w:left w:val="none" w:sz="0" w:space="0" w:color="auto"/>
        <w:bottom w:val="none" w:sz="0" w:space="0" w:color="auto"/>
        <w:right w:val="none" w:sz="0" w:space="0" w:color="auto"/>
      </w:divBdr>
    </w:div>
    <w:div w:id="1705712439">
      <w:bodyDiv w:val="1"/>
      <w:marLeft w:val="0"/>
      <w:marRight w:val="0"/>
      <w:marTop w:val="0"/>
      <w:marBottom w:val="0"/>
      <w:divBdr>
        <w:top w:val="none" w:sz="0" w:space="0" w:color="auto"/>
        <w:left w:val="none" w:sz="0" w:space="0" w:color="auto"/>
        <w:bottom w:val="none" w:sz="0" w:space="0" w:color="auto"/>
        <w:right w:val="none" w:sz="0" w:space="0" w:color="auto"/>
      </w:divBdr>
    </w:div>
    <w:div w:id="1722702654">
      <w:bodyDiv w:val="1"/>
      <w:marLeft w:val="0"/>
      <w:marRight w:val="0"/>
      <w:marTop w:val="0"/>
      <w:marBottom w:val="0"/>
      <w:divBdr>
        <w:top w:val="none" w:sz="0" w:space="0" w:color="auto"/>
        <w:left w:val="none" w:sz="0" w:space="0" w:color="auto"/>
        <w:bottom w:val="none" w:sz="0" w:space="0" w:color="auto"/>
        <w:right w:val="none" w:sz="0" w:space="0" w:color="auto"/>
      </w:divBdr>
    </w:div>
    <w:div w:id="1761440784">
      <w:bodyDiv w:val="1"/>
      <w:marLeft w:val="0"/>
      <w:marRight w:val="0"/>
      <w:marTop w:val="0"/>
      <w:marBottom w:val="0"/>
      <w:divBdr>
        <w:top w:val="none" w:sz="0" w:space="0" w:color="auto"/>
        <w:left w:val="none" w:sz="0" w:space="0" w:color="auto"/>
        <w:bottom w:val="none" w:sz="0" w:space="0" w:color="auto"/>
        <w:right w:val="none" w:sz="0" w:space="0" w:color="auto"/>
      </w:divBdr>
    </w:div>
    <w:div w:id="1928226485">
      <w:bodyDiv w:val="1"/>
      <w:marLeft w:val="0"/>
      <w:marRight w:val="0"/>
      <w:marTop w:val="0"/>
      <w:marBottom w:val="0"/>
      <w:divBdr>
        <w:top w:val="none" w:sz="0" w:space="0" w:color="auto"/>
        <w:left w:val="none" w:sz="0" w:space="0" w:color="auto"/>
        <w:bottom w:val="none" w:sz="0" w:space="0" w:color="auto"/>
        <w:right w:val="none" w:sz="0" w:space="0" w:color="auto"/>
      </w:divBdr>
    </w:div>
    <w:div w:id="199598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sites/default/files/resources_report_-_count_me_i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bdirect.org/cabdirect/search/?q=pb%3a%22Venture+Publishing+Inc%2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dalearning.com/product/cognition-and-learning/dyscalculia-and-numeracy/stile/starter-stile-maths-set-1-multipack/afmt11086" TargetMode="External"/><Relationship Id="rId4" Type="http://schemas.openxmlformats.org/officeDocument/2006/relationships/webSettings" Target="webSettings.xml"/><Relationship Id="rId9" Type="http://schemas.openxmlformats.org/officeDocument/2006/relationships/hyperlink" Target="https://www.gov.uk/national-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634</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3</cp:revision>
  <dcterms:created xsi:type="dcterms:W3CDTF">2020-01-28T22:09:00Z</dcterms:created>
  <dcterms:modified xsi:type="dcterms:W3CDTF">2020-01-28T22:15:00Z</dcterms:modified>
</cp:coreProperties>
</file>