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4C687"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r w:rsidRPr="00FA6FBF">
        <w:rPr>
          <w:rFonts w:ascii="Georgia" w:eastAsia="SimSun" w:hAnsi="Georgia" w:cs="Times New Roman"/>
          <w:noProof/>
          <w:color w:val="000000"/>
          <w:sz w:val="21"/>
          <w:szCs w:val="21"/>
          <w:lang w:eastAsia="zh-CN"/>
        </w:rPr>
        <w:drawing>
          <wp:inline distT="0" distB="0" distL="0" distR="0" wp14:anchorId="4C0E8A42" wp14:editId="64DADB8B">
            <wp:extent cx="1910080" cy="633730"/>
            <wp:effectExtent l="25400" t="25400" r="7620" b="1397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1AC1085B"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7A6A4054"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5932DC56" w14:textId="77777777" w:rsidR="00FA6FBF" w:rsidRPr="00FA6FBF" w:rsidRDefault="00FA6FBF" w:rsidP="00FA6FBF">
      <w:pPr>
        <w:spacing w:after="0"/>
        <w:ind w:left="-180" w:right="-334" w:firstLine="0"/>
        <w:jc w:val="center"/>
        <w:rPr>
          <w:rFonts w:ascii="Arial" w:eastAsia="SimSun" w:hAnsi="Arial" w:cs="Arial"/>
          <w:b/>
          <w:color w:val="000000"/>
          <w:sz w:val="28"/>
          <w:szCs w:val="28"/>
          <w:lang w:val="cy-GB" w:eastAsia="zh-CN"/>
        </w:rPr>
      </w:pPr>
      <w:r w:rsidRPr="00FA6FBF">
        <w:rPr>
          <w:rFonts w:ascii="Arial" w:eastAsia="SimSun" w:hAnsi="Arial" w:cs="Arial"/>
          <w:b/>
          <w:color w:val="000000"/>
          <w:sz w:val="28"/>
          <w:szCs w:val="28"/>
          <w:lang w:val="cy-GB" w:eastAsia="zh-CN"/>
        </w:rPr>
        <w:t xml:space="preserve">Postgraduate/Distance Learning </w:t>
      </w:r>
    </w:p>
    <w:p w14:paraId="0F3BB8F8" w14:textId="77777777" w:rsidR="00FA6FBF" w:rsidRPr="00FA6FBF" w:rsidRDefault="00FA6FBF" w:rsidP="00FA6FBF">
      <w:pPr>
        <w:spacing w:after="0"/>
        <w:ind w:left="-180" w:right="-334" w:firstLine="0"/>
        <w:jc w:val="center"/>
        <w:rPr>
          <w:rFonts w:ascii="Arial" w:eastAsia="SimSun" w:hAnsi="Arial" w:cs="Arial"/>
          <w:b/>
          <w:color w:val="000000"/>
          <w:sz w:val="28"/>
          <w:szCs w:val="28"/>
          <w:lang w:eastAsia="zh-CN"/>
        </w:rPr>
      </w:pPr>
      <w:r w:rsidRPr="00FA6FBF">
        <w:rPr>
          <w:rFonts w:ascii="Arial" w:eastAsia="SimSun" w:hAnsi="Arial" w:cs="Arial"/>
          <w:b/>
          <w:color w:val="000000"/>
          <w:sz w:val="28"/>
          <w:szCs w:val="28"/>
          <w:lang w:val="cy-GB" w:eastAsia="zh-CN"/>
        </w:rPr>
        <w:t>Assignment coversheet &amp; feedback form</w:t>
      </w:r>
    </w:p>
    <w:p w14:paraId="0133C0E3" w14:textId="77777777" w:rsidR="00FA6FBF" w:rsidRPr="00FA6FBF" w:rsidRDefault="00FA6FBF" w:rsidP="00FA6FBF">
      <w:pPr>
        <w:spacing w:after="0"/>
        <w:ind w:firstLine="0"/>
        <w:rPr>
          <w:rFonts w:ascii="Arial" w:eastAsia="SimSun" w:hAnsi="Arial" w:cs="Arial"/>
          <w:sz w:val="28"/>
          <w:szCs w:val="28"/>
          <w:lang w:val="cy-GB" w:eastAsia="zh-CN"/>
        </w:rPr>
      </w:pPr>
    </w:p>
    <w:p w14:paraId="397B802F" w14:textId="77777777" w:rsidR="00FA6FBF" w:rsidRPr="00FA6FBF" w:rsidRDefault="00FA6FBF" w:rsidP="00FA6FBF">
      <w:pPr>
        <w:keepNext/>
        <w:spacing w:after="0"/>
        <w:ind w:left="720" w:firstLine="0"/>
        <w:jc w:val="center"/>
        <w:outlineLvl w:val="2"/>
        <w:rPr>
          <w:rFonts w:ascii="Tahoma" w:eastAsia="SimSun" w:hAnsi="Tahoma" w:cs="Tahoma"/>
          <w:b/>
          <w:bCs/>
          <w:sz w:val="20"/>
          <w:szCs w:val="20"/>
          <w:lang w:val="cy-GB" w:eastAsia="zh-CN"/>
        </w:rPr>
      </w:pPr>
      <w:r w:rsidRPr="00FA6FBF">
        <w:rPr>
          <w:rFonts w:ascii="Tahoma" w:eastAsia="SimSun" w:hAnsi="Tahoma" w:cs="Tahoma"/>
          <w:b/>
          <w:bCs/>
          <w:sz w:val="20"/>
          <w:szCs w:val="20"/>
          <w:lang w:val="cy-GB" w:eastAsia="zh-CN"/>
        </w:rPr>
        <w:t>THIS SHEET MUST BE THE FIRST PAGE OF THE ASSIGNMENT YOU ARE SUBMITTING  (DO NOT SEND AS A SEPARATE FILE)</w:t>
      </w:r>
    </w:p>
    <w:p w14:paraId="51F15BFF" w14:textId="77777777" w:rsidR="00FA6FBF" w:rsidRPr="00FA6FBF" w:rsidRDefault="00FA6FBF" w:rsidP="00FA6FBF">
      <w:pPr>
        <w:keepNext/>
        <w:spacing w:after="0"/>
        <w:ind w:left="720" w:firstLine="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A6FBF" w:rsidRPr="00FA6FBF" w14:paraId="7F701DD2" w14:textId="77777777" w:rsidTr="00500C2A">
        <w:trPr>
          <w:trHeight w:val="614"/>
        </w:trPr>
        <w:tc>
          <w:tcPr>
            <w:tcW w:w="8856" w:type="dxa"/>
            <w:gridSpan w:val="5"/>
          </w:tcPr>
          <w:p w14:paraId="33633189"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For completion by the student</w:t>
            </w:r>
            <w:r w:rsidRPr="00FA6FBF">
              <w:rPr>
                <w:rFonts w:ascii="Arial" w:eastAsia="SimSun" w:hAnsi="Arial" w:cs="Arial"/>
                <w:color w:val="000000"/>
                <w:szCs w:val="22"/>
                <w:lang w:eastAsia="zh-CN"/>
              </w:rPr>
              <w:t>:</w:t>
            </w:r>
          </w:p>
        </w:tc>
      </w:tr>
      <w:tr w:rsidR="00FA6FBF" w:rsidRPr="00FA6FBF" w14:paraId="4F9B96F8" w14:textId="77777777" w:rsidTr="00500C2A">
        <w:trPr>
          <w:trHeight w:val="718"/>
        </w:trPr>
        <w:tc>
          <w:tcPr>
            <w:tcW w:w="8856" w:type="dxa"/>
            <w:gridSpan w:val="5"/>
          </w:tcPr>
          <w:p w14:paraId="0B350551" w14:textId="3A534302"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Name:</w:t>
            </w:r>
            <w:r w:rsidR="00A235AA">
              <w:rPr>
                <w:rFonts w:ascii="Arial" w:eastAsia="SimSun" w:hAnsi="Arial" w:cs="Arial"/>
                <w:color w:val="000000"/>
                <w:szCs w:val="22"/>
                <w:lang w:eastAsia="zh-CN"/>
              </w:rPr>
              <w:t xml:space="preserve">  Brigitte Cobb</w:t>
            </w:r>
          </w:p>
          <w:p w14:paraId="0C19AA01" w14:textId="77777777" w:rsidR="00FA6FBF" w:rsidRPr="00FA6FBF" w:rsidRDefault="00FA6FBF" w:rsidP="00FA6FBF">
            <w:pPr>
              <w:spacing w:after="0"/>
              <w:ind w:right="34" w:firstLine="0"/>
              <w:rPr>
                <w:rFonts w:ascii="Arial" w:eastAsia="SimSun" w:hAnsi="Arial" w:cs="Arial"/>
                <w:color w:val="000000"/>
                <w:szCs w:val="22"/>
                <w:lang w:eastAsia="zh-CN"/>
              </w:rPr>
            </w:pPr>
          </w:p>
        </w:tc>
      </w:tr>
      <w:tr w:rsidR="00FA6FBF" w:rsidRPr="00FA6FBF" w14:paraId="495209A0" w14:textId="77777777" w:rsidTr="00500C2A">
        <w:trPr>
          <w:trHeight w:val="849"/>
        </w:trPr>
        <w:tc>
          <w:tcPr>
            <w:tcW w:w="4788" w:type="dxa"/>
          </w:tcPr>
          <w:p w14:paraId="1EFB8130" w14:textId="5D733E9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code:</w:t>
            </w:r>
            <w:r w:rsidR="00A235AA">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HPCA7016</w:t>
            </w:r>
          </w:p>
          <w:p w14:paraId="3197C0CA" w14:textId="77777777" w:rsidR="00FA6FBF" w:rsidRPr="00FA6FBF" w:rsidRDefault="00FA6FBF" w:rsidP="00FA6FBF">
            <w:pPr>
              <w:spacing w:after="0"/>
              <w:ind w:right="34" w:firstLine="0"/>
              <w:rPr>
                <w:rFonts w:ascii="Arial" w:eastAsia="SimSun" w:hAnsi="Arial" w:cs="Arial"/>
                <w:color w:val="000000"/>
                <w:szCs w:val="22"/>
                <w:lang w:eastAsia="zh-CN"/>
              </w:rPr>
            </w:pPr>
          </w:p>
          <w:p w14:paraId="25CBE19F" w14:textId="7AEE4E4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title:</w:t>
            </w:r>
            <w:r w:rsidR="00A235AA">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Researching Contemporary Cosmologies</w:t>
            </w:r>
          </w:p>
          <w:p w14:paraId="199B5B3E" w14:textId="77777777" w:rsidR="00FA6FBF" w:rsidRPr="00FA6FBF" w:rsidRDefault="00FA6FBF" w:rsidP="00FA6FBF">
            <w:pPr>
              <w:spacing w:after="0"/>
              <w:ind w:right="34" w:firstLine="0"/>
              <w:rPr>
                <w:rFonts w:ascii="Arial" w:eastAsia="SimSun" w:hAnsi="Arial" w:cs="Arial"/>
                <w:color w:val="000000"/>
                <w:szCs w:val="22"/>
                <w:lang w:eastAsia="zh-CN"/>
              </w:rPr>
            </w:pPr>
          </w:p>
          <w:p w14:paraId="78082220" w14:textId="77777777" w:rsidR="00FA6FBF" w:rsidRPr="00FA6FBF" w:rsidRDefault="00FA6FBF" w:rsidP="00FA6FBF">
            <w:pPr>
              <w:spacing w:after="0"/>
              <w:ind w:right="34" w:firstLine="0"/>
              <w:rPr>
                <w:rFonts w:ascii="Arial" w:eastAsia="SimSun" w:hAnsi="Arial" w:cs="Arial"/>
                <w:color w:val="000000"/>
                <w:szCs w:val="22"/>
                <w:lang w:eastAsia="zh-CN"/>
              </w:rPr>
            </w:pPr>
          </w:p>
        </w:tc>
        <w:tc>
          <w:tcPr>
            <w:tcW w:w="2266" w:type="dxa"/>
            <w:gridSpan w:val="3"/>
          </w:tcPr>
          <w:p w14:paraId="4C0CCBEC" w14:textId="77777777" w:rsid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ID number:</w:t>
            </w:r>
          </w:p>
          <w:p w14:paraId="3F4B47A1" w14:textId="77777777" w:rsidR="00A235AA" w:rsidRDefault="00A235AA" w:rsidP="00FA6FBF">
            <w:pPr>
              <w:spacing w:after="0"/>
              <w:ind w:right="34" w:firstLine="0"/>
              <w:rPr>
                <w:rFonts w:ascii="Arial" w:eastAsia="SimSun" w:hAnsi="Arial" w:cs="Arial"/>
                <w:color w:val="000000"/>
                <w:szCs w:val="22"/>
                <w:lang w:eastAsia="zh-CN"/>
              </w:rPr>
            </w:pPr>
          </w:p>
          <w:p w14:paraId="6B122633" w14:textId="5AB0F8C0" w:rsidR="00A235AA" w:rsidRPr="00FA6FBF" w:rsidRDefault="00A235AA" w:rsidP="00FA6FBF">
            <w:pPr>
              <w:spacing w:after="0"/>
              <w:ind w:right="34" w:firstLine="0"/>
              <w:rPr>
                <w:rFonts w:ascii="Arial" w:eastAsia="SimSun" w:hAnsi="Arial" w:cs="Arial"/>
                <w:color w:val="000000"/>
                <w:szCs w:val="22"/>
                <w:lang w:eastAsia="zh-CN"/>
              </w:rPr>
            </w:pPr>
            <w:r>
              <w:rPr>
                <w:rFonts w:ascii="Arial" w:eastAsia="SimSun" w:hAnsi="Arial" w:cs="Arial"/>
                <w:color w:val="000000"/>
                <w:szCs w:val="22"/>
                <w:lang w:eastAsia="zh-CN"/>
              </w:rPr>
              <w:t>2229709</w:t>
            </w:r>
          </w:p>
        </w:tc>
        <w:tc>
          <w:tcPr>
            <w:tcW w:w="1802" w:type="dxa"/>
          </w:tcPr>
          <w:p w14:paraId="3250670B"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Educational support needs:</w:t>
            </w:r>
          </w:p>
          <w:p w14:paraId="518DD5DB" w14:textId="1AC15A0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No</w:t>
            </w:r>
          </w:p>
        </w:tc>
      </w:tr>
      <w:tr w:rsidR="00FA6FBF" w:rsidRPr="00FA6FBF" w14:paraId="5BF8ABE5" w14:textId="77777777" w:rsidTr="00500C2A">
        <w:trPr>
          <w:trHeight w:val="1139"/>
        </w:trPr>
        <w:tc>
          <w:tcPr>
            <w:tcW w:w="8856" w:type="dxa"/>
            <w:gridSpan w:val="5"/>
          </w:tcPr>
          <w:p w14:paraId="6B481B82" w14:textId="1C37396E"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tutor:</w:t>
            </w:r>
            <w:r w:rsidR="00111543">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Jack Hunter</w:t>
            </w:r>
          </w:p>
          <w:p w14:paraId="48544901" w14:textId="77777777" w:rsidR="00FA6FBF" w:rsidRPr="00FA6FBF" w:rsidRDefault="00FA6FBF" w:rsidP="00FA6FBF">
            <w:pPr>
              <w:spacing w:after="0"/>
              <w:ind w:right="34" w:firstLine="0"/>
              <w:rPr>
                <w:rFonts w:ascii="Arial" w:eastAsia="SimSun" w:hAnsi="Arial" w:cs="Arial"/>
                <w:color w:val="000000"/>
                <w:szCs w:val="22"/>
                <w:lang w:eastAsia="zh-CN"/>
              </w:rPr>
            </w:pPr>
          </w:p>
          <w:p w14:paraId="64819217" w14:textId="77777777" w:rsidR="00FA6FBF" w:rsidRPr="00FA6FBF" w:rsidRDefault="00FA6FBF" w:rsidP="00FA6FBF">
            <w:pPr>
              <w:spacing w:after="0"/>
              <w:ind w:right="34" w:firstLine="0"/>
              <w:rPr>
                <w:rFonts w:ascii="Arial" w:eastAsia="SimSun" w:hAnsi="Arial" w:cs="Arial"/>
                <w:color w:val="000000"/>
                <w:szCs w:val="22"/>
                <w:lang w:eastAsia="zh-CN"/>
              </w:rPr>
            </w:pPr>
          </w:p>
          <w:p w14:paraId="59CE5751" w14:textId="2F0DDD69"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Assignment due date:</w:t>
            </w:r>
            <w:r w:rsidR="001F405F">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15</w:t>
            </w:r>
            <w:r w:rsidR="00F24AF0" w:rsidRPr="00F24AF0">
              <w:rPr>
                <w:rFonts w:ascii="Arial" w:eastAsia="SimSun" w:hAnsi="Arial" w:cs="Arial"/>
                <w:color w:val="000000"/>
                <w:szCs w:val="22"/>
                <w:vertAlign w:val="superscript"/>
                <w:lang w:eastAsia="zh-CN"/>
              </w:rPr>
              <w:t>th</w:t>
            </w:r>
            <w:r w:rsidR="00F24AF0">
              <w:rPr>
                <w:rFonts w:ascii="Arial" w:eastAsia="SimSun" w:hAnsi="Arial" w:cs="Arial"/>
                <w:color w:val="000000"/>
                <w:szCs w:val="22"/>
                <w:lang w:eastAsia="zh-CN"/>
              </w:rPr>
              <w:t xml:space="preserve"> March 2024</w:t>
            </w:r>
          </w:p>
        </w:tc>
      </w:tr>
      <w:tr w:rsidR="00FA6FBF" w:rsidRPr="00FA6FBF" w14:paraId="0EAB44C4" w14:textId="77777777" w:rsidTr="00500C2A">
        <w:trPr>
          <w:trHeight w:val="978"/>
        </w:trPr>
        <w:tc>
          <w:tcPr>
            <w:tcW w:w="8856" w:type="dxa"/>
            <w:gridSpan w:val="5"/>
            <w:tcBorders>
              <w:bottom w:val="single" w:sz="4" w:space="0" w:color="000000"/>
            </w:tcBorders>
          </w:tcPr>
          <w:p w14:paraId="6DE7587D"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If your module has multiple submissions please indicate which piece of work this is.</w:t>
            </w:r>
          </w:p>
          <w:p w14:paraId="5F3AAD9E" w14:textId="77777777" w:rsidR="00FA6FBF" w:rsidRPr="00FA6FBF" w:rsidRDefault="00FA6FBF" w:rsidP="00FA6FBF">
            <w:pPr>
              <w:spacing w:after="0"/>
              <w:ind w:firstLine="0"/>
              <w:rPr>
                <w:rFonts w:ascii="Arial" w:eastAsia="SimSun" w:hAnsi="Arial" w:cs="Arial"/>
                <w:szCs w:val="22"/>
                <w:lang w:eastAsia="zh-CN"/>
              </w:rPr>
            </w:pPr>
          </w:p>
          <w:p w14:paraId="69236A20" w14:textId="51CD1268"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1</w:t>
            </w:r>
            <w:r w:rsidRPr="00FA6FBF">
              <w:rPr>
                <w:rFonts w:ascii="Arial" w:eastAsia="SimSun" w:hAnsi="Arial" w:cs="Arial"/>
                <w:szCs w:val="22"/>
                <w:vertAlign w:val="superscript"/>
                <w:lang w:eastAsia="zh-CN"/>
              </w:rPr>
              <w:t xml:space="preserve">st </w:t>
            </w:r>
            <w:r w:rsidR="00F24AF0">
              <w:rPr>
                <w:rFonts w:ascii="Arial" w:eastAsia="SimSun" w:hAnsi="Arial" w:cs="Arial"/>
                <w:szCs w:val="22"/>
                <w:lang w:eastAsia="zh-CN"/>
              </w:rPr>
              <w:fldChar w:fldCharType="begin">
                <w:ffData>
                  <w:name w:val="Check13"/>
                  <w:enabled/>
                  <w:calcOnExit w:val="0"/>
                  <w:checkBox>
                    <w:sizeAuto/>
                    <w:default w:val="1"/>
                  </w:checkBox>
                </w:ffData>
              </w:fldChar>
            </w:r>
            <w:bookmarkStart w:id="0" w:name="Check13"/>
            <w:r w:rsidR="00F24AF0">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F24AF0">
              <w:rPr>
                <w:rFonts w:ascii="Arial" w:eastAsia="SimSun" w:hAnsi="Arial" w:cs="Arial"/>
                <w:szCs w:val="22"/>
                <w:lang w:eastAsia="zh-CN"/>
              </w:rPr>
              <w:fldChar w:fldCharType="end"/>
            </w:r>
            <w:bookmarkEnd w:id="0"/>
            <w:r w:rsidRPr="00FA6FBF">
              <w:rPr>
                <w:rFonts w:ascii="Arial" w:eastAsia="SimSun" w:hAnsi="Arial" w:cs="Arial"/>
                <w:szCs w:val="22"/>
                <w:lang w:eastAsia="zh-CN"/>
              </w:rPr>
              <w:t xml:space="preserve">    2</w:t>
            </w:r>
            <w:r w:rsidRPr="00FA6FBF">
              <w:rPr>
                <w:rFonts w:ascii="Arial" w:eastAsia="SimSun" w:hAnsi="Arial" w:cs="Arial"/>
                <w:szCs w:val="22"/>
                <w:vertAlign w:val="superscript"/>
                <w:lang w:eastAsia="zh-CN"/>
              </w:rPr>
              <w:t>nd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4"/>
                  <w:enabled/>
                  <w:calcOnExit w:val="0"/>
                  <w:checkBox>
                    <w:sizeAuto/>
                    <w:default w:val="0"/>
                  </w:checkBox>
                </w:ffData>
              </w:fldChar>
            </w:r>
            <w:bookmarkStart w:id="1" w:name="Check14"/>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1"/>
            <w:r w:rsidRPr="00FA6FBF">
              <w:rPr>
                <w:rFonts w:ascii="Arial" w:eastAsia="SimSun" w:hAnsi="Arial" w:cs="Arial"/>
                <w:szCs w:val="22"/>
                <w:lang w:eastAsia="zh-CN"/>
              </w:rPr>
              <w:t xml:space="preserve">     3</w:t>
            </w:r>
            <w:r w:rsidRPr="00FA6FBF">
              <w:rPr>
                <w:rFonts w:ascii="Arial" w:eastAsia="SimSun" w:hAnsi="Arial" w:cs="Arial"/>
                <w:szCs w:val="22"/>
                <w:vertAlign w:val="superscript"/>
                <w:lang w:eastAsia="zh-CN"/>
              </w:rPr>
              <w:t>rd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5"/>
                  <w:enabled/>
                  <w:calcOnExit w:val="0"/>
                  <w:checkBox>
                    <w:sizeAuto/>
                    <w:default w:val="0"/>
                  </w:checkBox>
                </w:ffData>
              </w:fldChar>
            </w:r>
            <w:bookmarkStart w:id="2" w:name="Check15"/>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2"/>
            <w:r w:rsidRPr="00FA6FBF">
              <w:rPr>
                <w:rFonts w:ascii="Arial" w:eastAsia="SimSun" w:hAnsi="Arial" w:cs="Arial"/>
                <w:szCs w:val="22"/>
                <w:lang w:eastAsia="zh-CN"/>
              </w:rPr>
              <w:t xml:space="preserve">      4</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6"/>
                  <w:enabled/>
                  <w:calcOnExit w:val="0"/>
                  <w:checkBox>
                    <w:sizeAuto/>
                    <w:default w:val="0"/>
                  </w:checkBox>
                </w:ffData>
              </w:fldChar>
            </w:r>
            <w:bookmarkStart w:id="3" w:name="Check16"/>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3"/>
            <w:r w:rsidRPr="00FA6FBF">
              <w:rPr>
                <w:rFonts w:ascii="Arial" w:eastAsia="SimSun" w:hAnsi="Arial" w:cs="Arial"/>
                <w:szCs w:val="22"/>
                <w:lang w:eastAsia="zh-CN"/>
              </w:rPr>
              <w:t xml:space="preserve">      5</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7"/>
                  <w:enabled/>
                  <w:calcOnExit w:val="0"/>
                  <w:checkBox>
                    <w:sizeAuto/>
                    <w:default w:val="0"/>
                  </w:checkBox>
                </w:ffData>
              </w:fldChar>
            </w:r>
            <w:bookmarkStart w:id="4" w:name="Check17"/>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4"/>
            <w:r w:rsidRPr="00FA6FBF">
              <w:rPr>
                <w:rFonts w:ascii="Arial" w:eastAsia="SimSun" w:hAnsi="Arial" w:cs="Arial"/>
                <w:szCs w:val="22"/>
                <w:lang w:eastAsia="zh-CN"/>
              </w:rPr>
              <w:t xml:space="preserve">      6</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8"/>
                  <w:enabled/>
                  <w:calcOnExit w:val="0"/>
                  <w:checkBox>
                    <w:sizeAuto/>
                    <w:default w:val="0"/>
                  </w:checkBox>
                </w:ffData>
              </w:fldChar>
            </w:r>
            <w:bookmarkStart w:id="5" w:name="Check18"/>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5"/>
          </w:p>
        </w:tc>
      </w:tr>
      <w:tr w:rsidR="00FA6FBF" w:rsidRPr="00FA6FBF" w14:paraId="40DD12BE" w14:textId="77777777" w:rsidTr="00500C2A">
        <w:trPr>
          <w:trHeight w:val="978"/>
        </w:trPr>
        <w:tc>
          <w:tcPr>
            <w:tcW w:w="8856" w:type="dxa"/>
            <w:gridSpan w:val="5"/>
            <w:shd w:val="clear" w:color="auto" w:fill="D9D9D9"/>
          </w:tcPr>
          <w:p w14:paraId="5B79BF56"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I confirm that this is my original work and that I have adhered to the University policy on plagiarism.</w:t>
            </w:r>
          </w:p>
          <w:p w14:paraId="68AE1F8E" w14:textId="6719B76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Signed …………</w:t>
            </w:r>
            <w:r w:rsidR="00513334">
              <w:rPr>
                <w:rFonts w:ascii="Arial" w:eastAsia="SimSun" w:hAnsi="Arial" w:cs="Arial"/>
                <w:color w:val="000000"/>
                <w:szCs w:val="22"/>
                <w:lang w:eastAsia="zh-CN"/>
              </w:rPr>
              <w:t>Brigitte Cobb</w:t>
            </w:r>
            <w:r w:rsidRPr="00FA6FBF">
              <w:rPr>
                <w:rFonts w:ascii="Arial" w:eastAsia="SimSun" w:hAnsi="Arial" w:cs="Arial"/>
                <w:color w:val="000000"/>
                <w:szCs w:val="22"/>
                <w:lang w:eastAsia="zh-CN"/>
              </w:rPr>
              <w:t>…………………………………………………</w:t>
            </w:r>
          </w:p>
          <w:p w14:paraId="7AFD7834" w14:textId="00AB96B6" w:rsidR="00FA6FBF" w:rsidRPr="00FA6FBF" w:rsidRDefault="00FA6FBF" w:rsidP="00FA6FBF">
            <w:pPr>
              <w:spacing w:after="0"/>
              <w:ind w:right="34" w:firstLine="0"/>
              <w:rPr>
                <w:rFonts w:ascii="Calibri" w:eastAsia="SimSun" w:hAnsi="Calibri" w:cs="Calibri"/>
                <w:b/>
                <w:color w:val="000000"/>
                <w:sz w:val="44"/>
                <w:szCs w:val="44"/>
                <w:lang w:eastAsia="zh-CN"/>
              </w:rPr>
            </w:pPr>
            <w:r w:rsidRPr="00FA6FBF">
              <w:rPr>
                <w:rFonts w:ascii="Calibri" w:eastAsia="SimSun" w:hAnsi="Calibri" w:cs="Tahoma"/>
                <w:b/>
                <w:color w:val="000000"/>
                <w:sz w:val="24"/>
                <w:lang w:eastAsia="zh-CN"/>
              </w:rPr>
              <w:t xml:space="preserve">Email submission: if you are submitting this form via email, please tick this box </w:t>
            </w:r>
            <w:r w:rsidR="00C566EA">
              <w:rPr>
                <w:rFonts w:ascii="Arial" w:eastAsia="SimSun" w:hAnsi="Arial" w:cs="Arial"/>
                <w:szCs w:val="22"/>
                <w:lang w:eastAsia="zh-CN"/>
              </w:rPr>
              <w:fldChar w:fldCharType="begin">
                <w:ffData>
                  <w:name w:val=""/>
                  <w:enabled/>
                  <w:calcOnExit w:val="0"/>
                  <w:checkBox>
                    <w:sizeAuto/>
                    <w:default w:val="1"/>
                  </w:checkBox>
                </w:ffData>
              </w:fldChar>
            </w:r>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p>
          <w:p w14:paraId="68F95920"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Calibri" w:eastAsia="SimSun" w:hAnsi="Calibri" w:cs="Tahoma"/>
                <w:b/>
                <w:color w:val="000000"/>
                <w:sz w:val="24"/>
                <w:lang w:eastAsia="zh-CN"/>
              </w:rPr>
              <w:t>(as a substitute for your signature) to confirm that you agree to the above declaration.</w:t>
            </w:r>
          </w:p>
        </w:tc>
      </w:tr>
      <w:tr w:rsidR="00FA6FBF" w:rsidRPr="00FA6FBF" w14:paraId="6761F265" w14:textId="77777777" w:rsidTr="00500C2A">
        <w:trPr>
          <w:trHeight w:val="3972"/>
        </w:trPr>
        <w:tc>
          <w:tcPr>
            <w:tcW w:w="8856" w:type="dxa"/>
            <w:gridSpan w:val="5"/>
          </w:tcPr>
          <w:p w14:paraId="7C24CEFF" w14:textId="77777777" w:rsidR="00FA6FBF" w:rsidRPr="00FA6FBF" w:rsidRDefault="00FA6FBF" w:rsidP="00FA6FBF">
            <w:pPr>
              <w:spacing w:after="0"/>
              <w:ind w:firstLine="0"/>
              <w:rPr>
                <w:rFonts w:ascii="Arial" w:eastAsia="SimSun" w:hAnsi="Arial" w:cs="Times New Roman"/>
                <w:b/>
                <w:sz w:val="24"/>
                <w:lang w:eastAsia="zh-CN"/>
              </w:rPr>
            </w:pPr>
          </w:p>
          <w:p w14:paraId="2B2613E2" w14:textId="77777777" w:rsidR="00FA6FBF" w:rsidRPr="00FA6FBF" w:rsidRDefault="00FA6FBF" w:rsidP="00FA6FBF">
            <w:pPr>
              <w:spacing w:after="0"/>
              <w:ind w:firstLine="0"/>
              <w:rPr>
                <w:rFonts w:ascii="Arial" w:eastAsia="SimSun" w:hAnsi="Arial" w:cs="Times New Roman"/>
                <w:b/>
                <w:sz w:val="24"/>
                <w:lang w:eastAsia="zh-CN"/>
              </w:rPr>
            </w:pPr>
            <w:r w:rsidRPr="00FA6FBF">
              <w:rPr>
                <w:rFonts w:ascii="Arial" w:eastAsia="SimSun" w:hAnsi="Arial" w:cs="Times New Roman"/>
                <w:b/>
                <w:sz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A6FBF" w:rsidRPr="00FA6FBF" w14:paraId="2E5324A0" w14:textId="77777777" w:rsidTr="00500C2A">
              <w:tc>
                <w:tcPr>
                  <w:tcW w:w="6970" w:type="dxa"/>
                </w:tcPr>
                <w:p w14:paraId="6ED599B1" w14:textId="77777777" w:rsidR="00FA6FBF" w:rsidRPr="00FA6FBF" w:rsidRDefault="00FA6FBF" w:rsidP="00FA6FBF">
                  <w:pPr>
                    <w:spacing w:after="0"/>
                    <w:ind w:firstLine="0"/>
                    <w:rPr>
                      <w:rFonts w:ascii="Arial" w:eastAsia="SimSun" w:hAnsi="Arial" w:cs="Times New Roman"/>
                      <w:sz w:val="20"/>
                      <w:szCs w:val="20"/>
                      <w:lang w:eastAsia="zh-CN"/>
                    </w:rPr>
                  </w:pPr>
                </w:p>
                <w:p w14:paraId="13761E47" w14:textId="77777777" w:rsidR="00FA6FBF" w:rsidRPr="00FA6FBF" w:rsidRDefault="00FA6FBF" w:rsidP="00FA6FBF">
                  <w:pPr>
                    <w:spacing w:after="0"/>
                    <w:ind w:firstLine="0"/>
                    <w:rPr>
                      <w:rFonts w:ascii="Arial" w:eastAsia="SimSun" w:hAnsi="Arial" w:cs="Times New Roman"/>
                      <w:b/>
                      <w:sz w:val="20"/>
                      <w:szCs w:val="20"/>
                      <w:lang w:eastAsia="zh-CN"/>
                    </w:rPr>
                  </w:pPr>
                  <w:r w:rsidRPr="00FA6FBF">
                    <w:rPr>
                      <w:rFonts w:ascii="Arial" w:eastAsia="SimSun" w:hAnsi="Arial" w:cs="Times New Roman"/>
                      <w:b/>
                      <w:sz w:val="20"/>
                      <w:szCs w:val="20"/>
                      <w:lang w:eastAsia="zh-CN"/>
                    </w:rPr>
                    <w:t>Final Mark</w:t>
                  </w:r>
                </w:p>
                <w:p w14:paraId="357450C0" w14:textId="77777777" w:rsidR="00FA6FBF" w:rsidRPr="00FA6FBF" w:rsidRDefault="00FA6FBF" w:rsidP="00FA6FBF">
                  <w:pPr>
                    <w:spacing w:after="0"/>
                    <w:ind w:firstLine="0"/>
                    <w:rPr>
                      <w:rFonts w:ascii="Arial" w:eastAsia="SimSun" w:hAnsi="Arial" w:cs="Times New Roman"/>
                      <w:sz w:val="20"/>
                      <w:szCs w:val="20"/>
                      <w:lang w:eastAsia="zh-CN"/>
                    </w:rPr>
                  </w:pPr>
                </w:p>
              </w:tc>
              <w:tc>
                <w:tcPr>
                  <w:tcW w:w="1660" w:type="dxa"/>
                </w:tcPr>
                <w:p w14:paraId="4A4AB01D" w14:textId="77777777" w:rsidR="00FA6FBF" w:rsidRPr="00FA6FBF" w:rsidRDefault="00FA6FBF" w:rsidP="00FA6FBF">
                  <w:pPr>
                    <w:spacing w:after="0"/>
                    <w:ind w:firstLine="0"/>
                    <w:rPr>
                      <w:rFonts w:ascii="Arial" w:eastAsia="SimSun" w:hAnsi="Arial" w:cs="Times New Roman"/>
                      <w:sz w:val="20"/>
                      <w:szCs w:val="20"/>
                      <w:lang w:eastAsia="zh-CN"/>
                    </w:rPr>
                  </w:pPr>
                  <w:r w:rsidRPr="00FA6FBF">
                    <w:rPr>
                      <w:rFonts w:ascii="Arial" w:eastAsia="SimSun" w:hAnsi="Arial" w:cs="Times New Roman"/>
                      <w:sz w:val="20"/>
                      <w:szCs w:val="20"/>
                      <w:lang w:eastAsia="zh-CN"/>
                    </w:rPr>
                    <w:t>WILL BE GIVEN ON TURNITIN</w:t>
                  </w:r>
                </w:p>
              </w:tc>
            </w:tr>
          </w:tbl>
          <w:p w14:paraId="46B0CAAB" w14:textId="77777777" w:rsidR="00FA6FBF" w:rsidRPr="00FA6FBF" w:rsidRDefault="00FA6FBF" w:rsidP="00FA6FBF">
            <w:pPr>
              <w:spacing w:after="0"/>
              <w:ind w:left="142" w:right="34" w:firstLine="0"/>
              <w:rPr>
                <w:rFonts w:ascii="Arial" w:eastAsia="SimSun" w:hAnsi="Arial" w:cs="Arial"/>
                <w:b/>
                <w:color w:val="000000"/>
                <w:szCs w:val="22"/>
                <w:lang w:eastAsia="zh-CN"/>
              </w:rPr>
            </w:pPr>
          </w:p>
          <w:p w14:paraId="075BD2F9" w14:textId="77777777" w:rsidR="00FA6FBF" w:rsidRPr="00FA6FBF" w:rsidRDefault="00FA6FBF" w:rsidP="00FA6FBF">
            <w:pPr>
              <w:spacing w:after="0"/>
              <w:ind w:left="142"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NB.</w:t>
            </w:r>
            <w:r w:rsidRPr="00FA6FBF">
              <w:rPr>
                <w:rFonts w:ascii="Arial" w:eastAsia="SimSun" w:hAnsi="Arial" w:cs="Arial"/>
                <w:color w:val="000000"/>
                <w:szCs w:val="22"/>
                <w:lang w:eastAsia="zh-CN"/>
              </w:rPr>
              <w:t xml:space="preserve">  All marks are provisional until confirmed by the Final Examination Board.</w:t>
            </w:r>
          </w:p>
          <w:p w14:paraId="68B94D8E" w14:textId="77777777" w:rsidR="00FA6FBF" w:rsidRPr="00FA6FBF" w:rsidRDefault="00FA6FBF" w:rsidP="00FA6FBF">
            <w:pPr>
              <w:spacing w:after="0"/>
              <w:ind w:firstLine="0"/>
              <w:rPr>
                <w:rFonts w:ascii="Arial" w:eastAsia="SimSun" w:hAnsi="Arial" w:cs="Arial"/>
                <w:b/>
                <w:color w:val="000000"/>
                <w:szCs w:val="22"/>
                <w:lang w:eastAsia="zh-CN"/>
              </w:rPr>
            </w:pPr>
          </w:p>
          <w:p w14:paraId="27E13C25"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PLEASE NOTE: ALL COMMENTS WIL BE POSTED ON TURNITIN</w:t>
            </w:r>
          </w:p>
          <w:p w14:paraId="06CD1F14" w14:textId="77777777" w:rsidR="00FA6FBF" w:rsidRPr="00FA6FBF" w:rsidRDefault="00FA6FBF" w:rsidP="00FA6FBF">
            <w:pPr>
              <w:spacing w:after="0"/>
              <w:ind w:firstLine="0"/>
              <w:rPr>
                <w:rFonts w:ascii="Arial" w:eastAsia="SimSun" w:hAnsi="Arial" w:cs="Arial"/>
                <w:b/>
                <w:color w:val="000000"/>
                <w:szCs w:val="22"/>
                <w:lang w:eastAsia="zh-CN"/>
              </w:rPr>
            </w:pPr>
          </w:p>
          <w:p w14:paraId="062DE842" w14:textId="77777777" w:rsidR="00FA6FBF" w:rsidRPr="00FA6FBF" w:rsidRDefault="00FA6FBF" w:rsidP="00FA6FBF">
            <w:pPr>
              <w:spacing w:after="0"/>
              <w:ind w:firstLine="0"/>
              <w:rPr>
                <w:rFonts w:ascii="Arial" w:eastAsia="SimSun" w:hAnsi="Arial" w:cs="Arial"/>
                <w:b/>
                <w:color w:val="000000"/>
                <w:szCs w:val="22"/>
                <w:lang w:eastAsia="zh-CN"/>
              </w:rPr>
            </w:pPr>
          </w:p>
          <w:p w14:paraId="2A33E2FA"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For completion by Marker 1 :</w:t>
            </w:r>
          </w:p>
          <w:p w14:paraId="239750BC"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r w:rsidRPr="00FA6FBF">
              <w:rPr>
                <w:rFonts w:ascii="Arial" w:eastAsia="SimSun" w:hAnsi="Arial" w:cs="Arial"/>
                <w:color w:val="000000"/>
                <w:szCs w:val="22"/>
                <w:lang w:eastAsia="zh-CN"/>
              </w:rPr>
              <w:t>Comments:</w:t>
            </w:r>
          </w:p>
          <w:p w14:paraId="7F0113CF"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p>
        </w:tc>
      </w:tr>
      <w:tr w:rsidR="00FA6FBF" w:rsidRPr="00FA6FBF" w14:paraId="7ECBCBB8" w14:textId="77777777" w:rsidTr="00500C2A">
        <w:trPr>
          <w:trHeight w:val="492"/>
        </w:trPr>
        <w:tc>
          <w:tcPr>
            <w:tcW w:w="6768" w:type="dxa"/>
            <w:gridSpan w:val="3"/>
          </w:tcPr>
          <w:p w14:paraId="339CF2D2" w14:textId="77777777" w:rsidR="00FA6FBF" w:rsidRPr="00FA6FBF" w:rsidRDefault="00FA6FBF" w:rsidP="00FA6FBF">
            <w:pPr>
              <w:spacing w:before="100" w:beforeAutospacing="1" w:after="10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Marker’s signature:</w:t>
            </w:r>
          </w:p>
        </w:tc>
        <w:tc>
          <w:tcPr>
            <w:tcW w:w="2088" w:type="dxa"/>
            <w:gridSpan w:val="2"/>
          </w:tcPr>
          <w:p w14:paraId="271C2BDF" w14:textId="77777777" w:rsidR="00FA6FBF" w:rsidRPr="00FA6FBF" w:rsidRDefault="00FA6FBF" w:rsidP="00FA6FBF">
            <w:pPr>
              <w:spacing w:before="100" w:beforeAutospacing="1" w:after="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Date:</w:t>
            </w:r>
          </w:p>
        </w:tc>
      </w:tr>
      <w:tr w:rsidR="00FA6FBF" w:rsidRPr="00FA6FBF" w14:paraId="7EC9602D" w14:textId="77777777" w:rsidTr="00500C2A">
        <w:tc>
          <w:tcPr>
            <w:tcW w:w="8856" w:type="dxa"/>
            <w:gridSpan w:val="5"/>
          </w:tcPr>
          <w:p w14:paraId="6B535D82" w14:textId="77777777" w:rsidR="00FA6FBF" w:rsidRPr="00FA6FBF" w:rsidRDefault="00FA6FBF" w:rsidP="00FA6FBF">
            <w:pPr>
              <w:spacing w:after="0"/>
              <w:ind w:right="-334" w:firstLine="0"/>
              <w:rPr>
                <w:rFonts w:ascii="Arial" w:eastAsia="SimSun" w:hAnsi="Arial" w:cs="Arial"/>
                <w:bCs/>
                <w:i/>
                <w:color w:val="000000"/>
                <w:szCs w:val="22"/>
                <w:lang w:eastAsia="zh-CN"/>
              </w:rPr>
            </w:pPr>
          </w:p>
          <w:p w14:paraId="7837343E" w14:textId="77777777" w:rsidR="00FA6FBF" w:rsidRPr="00FA6FBF" w:rsidRDefault="00FA6FBF" w:rsidP="00FA6FBF">
            <w:pPr>
              <w:spacing w:after="0"/>
              <w:ind w:right="-334" w:firstLine="0"/>
              <w:rPr>
                <w:rFonts w:ascii="Arial" w:eastAsia="SimSun" w:hAnsi="Arial" w:cs="Arial"/>
                <w:b/>
                <w:bCs/>
                <w:color w:val="000000"/>
                <w:szCs w:val="22"/>
                <w:lang w:eastAsia="zh-CN"/>
              </w:rPr>
            </w:pPr>
            <w:r w:rsidRPr="00FA6FBF">
              <w:rPr>
                <w:rFonts w:ascii="Arial" w:eastAsia="SimSun" w:hAnsi="Arial" w:cs="Arial"/>
                <w:b/>
                <w:bCs/>
                <w:color w:val="000000"/>
                <w:szCs w:val="22"/>
                <w:lang w:eastAsia="zh-CN"/>
              </w:rPr>
              <w:t>For completion by Marker 2/Moderator:</w:t>
            </w:r>
          </w:p>
          <w:p w14:paraId="78DC1DA4" w14:textId="77777777" w:rsidR="00FA6FBF" w:rsidRPr="00FA6FBF" w:rsidRDefault="00FA6FBF" w:rsidP="00FA6FBF">
            <w:pPr>
              <w:spacing w:after="0"/>
              <w:ind w:right="-334" w:firstLine="0"/>
              <w:rPr>
                <w:rFonts w:ascii="Arial" w:eastAsia="SimSun" w:hAnsi="Arial" w:cs="Arial"/>
                <w:b/>
                <w:bCs/>
                <w:color w:val="000000"/>
                <w:szCs w:val="22"/>
                <w:lang w:eastAsia="zh-CN"/>
              </w:rPr>
            </w:pPr>
          </w:p>
          <w:p w14:paraId="2F6A04CE"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Comments:</w:t>
            </w:r>
          </w:p>
          <w:p w14:paraId="11471FCA"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9B50C3"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1763484"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134F2AC7" w14:textId="77777777" w:rsidTr="00500C2A">
        <w:trPr>
          <w:trHeight w:val="720"/>
        </w:trPr>
        <w:tc>
          <w:tcPr>
            <w:tcW w:w="5211" w:type="dxa"/>
            <w:gridSpan w:val="2"/>
          </w:tcPr>
          <w:p w14:paraId="0E7B8F58"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Marker’s Signature:</w:t>
            </w:r>
          </w:p>
        </w:tc>
        <w:tc>
          <w:tcPr>
            <w:tcW w:w="3645" w:type="dxa"/>
            <w:gridSpan w:val="3"/>
          </w:tcPr>
          <w:p w14:paraId="3536D326"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Date:</w:t>
            </w:r>
          </w:p>
        </w:tc>
      </w:tr>
      <w:tr w:rsidR="00FA6FBF" w:rsidRPr="00FA6FBF" w14:paraId="52BD2DD5" w14:textId="77777777" w:rsidTr="00500C2A">
        <w:trPr>
          <w:trHeight w:val="720"/>
        </w:trPr>
        <w:tc>
          <w:tcPr>
            <w:tcW w:w="8856" w:type="dxa"/>
            <w:gridSpan w:val="5"/>
          </w:tcPr>
          <w:p w14:paraId="5F28E331"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AGREED INTERNAL MARK (where necessary):</w:t>
            </w:r>
          </w:p>
          <w:p w14:paraId="3EA0B2E8" w14:textId="77777777" w:rsidR="00FA6FBF" w:rsidRPr="00FA6FBF" w:rsidRDefault="00FA6FBF" w:rsidP="00FA6FBF">
            <w:pPr>
              <w:spacing w:after="0"/>
              <w:ind w:firstLine="0"/>
              <w:rPr>
                <w:rFonts w:ascii="Arial" w:eastAsia="SimSun" w:hAnsi="Arial" w:cs="Arial"/>
                <w:b/>
                <w:szCs w:val="22"/>
                <w:lang w:eastAsia="zh-CN"/>
              </w:rPr>
            </w:pPr>
          </w:p>
          <w:p w14:paraId="35FC3B8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Comment on process of arriving at agreed mark:</w:t>
            </w:r>
          </w:p>
          <w:p w14:paraId="2884B4A9" w14:textId="77777777" w:rsidR="00FA6FBF" w:rsidRPr="00FA6FBF" w:rsidRDefault="00FA6FBF" w:rsidP="00FA6FBF">
            <w:pPr>
              <w:spacing w:after="0"/>
              <w:ind w:firstLine="0"/>
              <w:rPr>
                <w:rFonts w:ascii="Arial" w:eastAsia="SimSun" w:hAnsi="Arial" w:cs="Arial"/>
                <w:b/>
                <w:szCs w:val="22"/>
                <w:lang w:eastAsia="zh-CN"/>
              </w:rPr>
            </w:pPr>
          </w:p>
          <w:p w14:paraId="06139296" w14:textId="77777777" w:rsidR="00FA6FBF" w:rsidRPr="00FA6FBF" w:rsidRDefault="00FA6FBF" w:rsidP="00FA6FBF">
            <w:pPr>
              <w:spacing w:after="0"/>
              <w:ind w:firstLine="0"/>
              <w:rPr>
                <w:rFonts w:ascii="Arial" w:eastAsia="SimSun" w:hAnsi="Arial" w:cs="Arial"/>
                <w:b/>
                <w:szCs w:val="22"/>
                <w:lang w:eastAsia="zh-CN"/>
              </w:rPr>
            </w:pPr>
          </w:p>
          <w:p w14:paraId="37EB3A24" w14:textId="77777777" w:rsidR="00FA6FBF" w:rsidRPr="00FA6FBF" w:rsidRDefault="00FA6FBF" w:rsidP="00FA6FBF">
            <w:pPr>
              <w:spacing w:after="0"/>
              <w:ind w:firstLine="0"/>
              <w:rPr>
                <w:rFonts w:ascii="Arial" w:eastAsia="SimSun" w:hAnsi="Arial" w:cs="Arial"/>
                <w:b/>
                <w:szCs w:val="22"/>
                <w:lang w:eastAsia="zh-CN"/>
              </w:rPr>
            </w:pPr>
          </w:p>
          <w:p w14:paraId="56225304" w14:textId="77777777" w:rsidR="00FA6FBF" w:rsidRPr="00FA6FBF" w:rsidRDefault="00FA6FBF" w:rsidP="00FA6FBF">
            <w:pPr>
              <w:spacing w:after="0"/>
              <w:ind w:firstLine="0"/>
              <w:rPr>
                <w:rFonts w:ascii="Arial" w:eastAsia="SimSun" w:hAnsi="Arial" w:cs="Arial"/>
                <w:b/>
                <w:szCs w:val="22"/>
                <w:lang w:eastAsia="zh-CN"/>
              </w:rPr>
            </w:pPr>
          </w:p>
          <w:p w14:paraId="7DD7956B" w14:textId="77777777" w:rsidR="00FA6FBF" w:rsidRPr="00FA6FBF" w:rsidRDefault="00FA6FBF" w:rsidP="00FA6FBF">
            <w:pPr>
              <w:spacing w:after="0"/>
              <w:ind w:firstLine="0"/>
              <w:rPr>
                <w:rFonts w:ascii="Arial" w:eastAsia="SimSun" w:hAnsi="Arial" w:cs="Arial"/>
                <w:b/>
                <w:szCs w:val="22"/>
                <w:lang w:eastAsia="zh-CN"/>
              </w:rPr>
            </w:pPr>
          </w:p>
          <w:p w14:paraId="528C2953" w14:textId="77777777" w:rsidR="00FA6FBF" w:rsidRPr="00FA6FBF" w:rsidRDefault="00FA6FBF" w:rsidP="00FA6FBF">
            <w:pPr>
              <w:spacing w:after="0"/>
              <w:ind w:firstLine="0"/>
              <w:rPr>
                <w:rFonts w:ascii="Arial" w:eastAsia="SimSun" w:hAnsi="Arial" w:cs="Arial"/>
                <w:b/>
                <w:szCs w:val="22"/>
                <w:lang w:eastAsia="zh-CN"/>
              </w:rPr>
            </w:pPr>
          </w:p>
          <w:p w14:paraId="661A2DF1" w14:textId="77777777" w:rsidR="00FA6FBF" w:rsidRPr="00FA6FBF" w:rsidRDefault="00FA6FBF" w:rsidP="00FA6FBF">
            <w:pPr>
              <w:spacing w:after="0"/>
              <w:ind w:firstLine="0"/>
              <w:rPr>
                <w:rFonts w:ascii="Arial" w:eastAsia="SimSun" w:hAnsi="Arial" w:cs="Arial"/>
                <w:b/>
                <w:szCs w:val="22"/>
                <w:lang w:eastAsia="zh-CN"/>
              </w:rPr>
            </w:pPr>
          </w:p>
          <w:p w14:paraId="156159C2" w14:textId="77777777" w:rsidR="00FA6FBF" w:rsidRPr="00FA6FBF" w:rsidRDefault="00FA6FBF" w:rsidP="00FA6FBF">
            <w:pPr>
              <w:spacing w:after="0"/>
              <w:ind w:firstLine="0"/>
              <w:rPr>
                <w:rFonts w:ascii="Arial" w:eastAsia="SimSun" w:hAnsi="Arial" w:cs="Arial"/>
                <w:b/>
                <w:szCs w:val="22"/>
                <w:lang w:eastAsia="zh-CN"/>
              </w:rPr>
            </w:pPr>
          </w:p>
        </w:tc>
      </w:tr>
      <w:tr w:rsidR="00FA6FBF" w:rsidRPr="00FA6FBF" w14:paraId="4466CED6" w14:textId="77777777" w:rsidTr="00500C2A">
        <w:trPr>
          <w:trHeight w:val="720"/>
        </w:trPr>
        <w:tc>
          <w:tcPr>
            <w:tcW w:w="8856" w:type="dxa"/>
            <w:gridSpan w:val="5"/>
          </w:tcPr>
          <w:p w14:paraId="3E9433B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External Examiner’s comments (if relevant)</w:t>
            </w:r>
          </w:p>
          <w:p w14:paraId="569116E6"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7285577"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01637CE4"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0BAF55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F6210FF"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32F38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DB49937"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73E551A5" w14:textId="77777777" w:rsidTr="00500C2A">
        <w:trPr>
          <w:trHeight w:val="720"/>
        </w:trPr>
        <w:tc>
          <w:tcPr>
            <w:tcW w:w="5211" w:type="dxa"/>
            <w:gridSpan w:val="2"/>
          </w:tcPr>
          <w:p w14:paraId="3719CB53"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External Examiner’s Signature:</w:t>
            </w:r>
          </w:p>
        </w:tc>
        <w:tc>
          <w:tcPr>
            <w:tcW w:w="3645" w:type="dxa"/>
            <w:gridSpan w:val="3"/>
          </w:tcPr>
          <w:p w14:paraId="7399F1FC"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Date:</w:t>
            </w:r>
          </w:p>
        </w:tc>
      </w:tr>
    </w:tbl>
    <w:p w14:paraId="7B2CE1B4" w14:textId="77777777" w:rsidR="00FA6FBF" w:rsidRDefault="00FA6FBF" w:rsidP="00087371">
      <w:pPr>
        <w:pStyle w:val="Heading1"/>
        <w:sectPr w:rsidR="00FA6FBF" w:rsidSect="007250FA">
          <w:headerReference w:type="even" r:id="rId8"/>
          <w:pgSz w:w="11900" w:h="16840"/>
          <w:pgMar w:top="1134" w:right="1440" w:bottom="1134" w:left="1440" w:header="567" w:footer="709" w:gutter="0"/>
          <w:pgNumType w:start="1"/>
          <w:cols w:space="708"/>
          <w:titlePg/>
          <w:docGrid w:linePitch="360"/>
        </w:sectPr>
      </w:pPr>
    </w:p>
    <w:p w14:paraId="0A7D567E" w14:textId="34CF2BBF" w:rsidR="00C72BED" w:rsidRPr="005C6283" w:rsidRDefault="001E3A90" w:rsidP="00087371">
      <w:pPr>
        <w:pStyle w:val="Heading1"/>
        <w:rPr>
          <w:b w:val="0"/>
        </w:rPr>
      </w:pPr>
      <w:r>
        <w:lastRenderedPageBreak/>
        <w:t>A Critical Comparison of two Secondary Sources</w:t>
      </w:r>
    </w:p>
    <w:p w14:paraId="1E12AD8D" w14:textId="791DB67E" w:rsidR="00C72BED" w:rsidRDefault="00366CB5" w:rsidP="006D1CC6">
      <w:pPr>
        <w:pStyle w:val="Default"/>
        <w:rPr>
          <w:rFonts w:cstheme="minorHAnsi"/>
          <w:szCs w:val="22"/>
        </w:rPr>
      </w:pPr>
      <w:r w:rsidRPr="005C6283">
        <w:rPr>
          <w:rFonts w:cstheme="minorHAnsi"/>
          <w:szCs w:val="22"/>
          <w:highlight w:val="yellow"/>
        </w:rPr>
        <w:t>Word Count: xxx</w:t>
      </w:r>
      <w:r w:rsidR="006D1CC6">
        <w:rPr>
          <w:rFonts w:cstheme="minorHAnsi"/>
          <w:szCs w:val="22"/>
          <w:highlight w:val="yellow"/>
        </w:rPr>
        <w:t xml:space="preserve">. </w:t>
      </w:r>
      <w:r w:rsidRPr="005C6283">
        <w:rPr>
          <w:rFonts w:cstheme="minorHAnsi"/>
          <w:szCs w:val="22"/>
        </w:rPr>
        <w:t xml:space="preserve">Aim </w:t>
      </w:r>
      <w:r w:rsidR="00DE3A54">
        <w:rPr>
          <w:rFonts w:cstheme="minorHAnsi"/>
          <w:szCs w:val="22"/>
        </w:rPr>
        <w:t>2</w:t>
      </w:r>
      <w:r w:rsidR="00393A76" w:rsidRPr="005C6283">
        <w:rPr>
          <w:rFonts w:cstheme="minorHAnsi"/>
          <w:szCs w:val="22"/>
        </w:rPr>
        <w:t>,</w:t>
      </w:r>
      <w:r w:rsidR="00DE3A54">
        <w:rPr>
          <w:rFonts w:cstheme="minorHAnsi"/>
          <w:szCs w:val="22"/>
        </w:rPr>
        <w:t>5</w:t>
      </w:r>
      <w:r w:rsidR="00393A76" w:rsidRPr="005C6283">
        <w:rPr>
          <w:rFonts w:cstheme="minorHAnsi"/>
          <w:szCs w:val="22"/>
        </w:rPr>
        <w:t>00 words</w:t>
      </w:r>
      <w:r w:rsidR="001C16FA">
        <w:rPr>
          <w:rFonts w:cstheme="minorHAnsi"/>
          <w:szCs w:val="22"/>
        </w:rPr>
        <w:t xml:space="preserve">. </w:t>
      </w:r>
      <w:r w:rsidR="00743A85">
        <w:rPr>
          <w:rFonts w:cstheme="minorHAnsi"/>
          <w:szCs w:val="22"/>
        </w:rPr>
        <w:t>(</w:t>
      </w:r>
      <w:r w:rsidR="001C16FA">
        <w:rPr>
          <w:rFonts w:cstheme="minorHAnsi"/>
          <w:szCs w:val="22"/>
        </w:rPr>
        <w:t xml:space="preserve">I have </w:t>
      </w:r>
      <w:r w:rsidR="00A32367">
        <w:rPr>
          <w:rFonts w:cstheme="minorHAnsi"/>
          <w:szCs w:val="22"/>
        </w:rPr>
        <w:t>2,6</w:t>
      </w:r>
      <w:r w:rsidR="000A3687">
        <w:rPr>
          <w:rFonts w:cstheme="minorHAnsi"/>
          <w:szCs w:val="22"/>
        </w:rPr>
        <w:t>07</w:t>
      </w:r>
      <w:r w:rsidR="00743A85">
        <w:rPr>
          <w:rFonts w:cstheme="minorHAnsi"/>
          <w:szCs w:val="22"/>
        </w:rPr>
        <w:t>)</w:t>
      </w:r>
      <w:r w:rsidR="00A32367">
        <w:rPr>
          <w:rFonts w:cstheme="minorHAnsi"/>
          <w:szCs w:val="22"/>
        </w:rPr>
        <w:t>.</w:t>
      </w:r>
    </w:p>
    <w:p w14:paraId="451D038E" w14:textId="76CB8AB4" w:rsidR="00E520C4" w:rsidRDefault="00E520C4" w:rsidP="00E520C4">
      <w:pPr>
        <w:pStyle w:val="Heading1"/>
      </w:pPr>
      <w:r>
        <w:t>Introduction</w:t>
      </w:r>
    </w:p>
    <w:p w14:paraId="09E0EAE4" w14:textId="00C3440C" w:rsidR="00015588" w:rsidRDefault="00344588" w:rsidP="00E56278">
      <w:r>
        <w:t>This essay critically compares and contrasts two</w:t>
      </w:r>
      <w:r w:rsidR="00A57ACC">
        <w:t xml:space="preserve"> research</w:t>
      </w:r>
      <w:r>
        <w:t xml:space="preserve"> papers, T.L. Brink, ‘Inconsistency of Belief among Roman Catholic Girls:  Concerning Religion, Astrology, Reincarnation’, </w:t>
      </w:r>
      <w:r w:rsidRPr="00344588">
        <w:rPr>
          <w:i/>
          <w:iCs/>
        </w:rPr>
        <w:t>Review of Religious Research</w:t>
      </w:r>
      <w:r>
        <w:t>, 20</w:t>
      </w:r>
      <w:r w:rsidR="00DE2AA2">
        <w:t>.</w:t>
      </w:r>
      <w:r w:rsidR="00DE22CF">
        <w:t>1</w:t>
      </w:r>
      <w:r>
        <w:t xml:space="preserve"> (1978), pp. 82-85, and T</w:t>
      </w:r>
      <w:r w:rsidR="00361124">
        <w:t>ony</w:t>
      </w:r>
      <w:r>
        <w:t xml:space="preserve"> Walter </w:t>
      </w:r>
      <w:r w:rsidR="00361124">
        <w:t>and</w:t>
      </w:r>
      <w:r>
        <w:t xml:space="preserve"> H</w:t>
      </w:r>
      <w:r w:rsidR="00361124">
        <w:t>elen</w:t>
      </w:r>
      <w:r>
        <w:t xml:space="preserve"> Waterhouse, ‘A Very Private Belief:  Reincarnation in Contemporary England’, </w:t>
      </w:r>
      <w:r w:rsidRPr="00344588">
        <w:rPr>
          <w:i/>
          <w:iCs/>
        </w:rPr>
        <w:t>Sociology of Religion</w:t>
      </w:r>
      <w:r>
        <w:t>, 60</w:t>
      </w:r>
      <w:r w:rsidR="00DE2AA2">
        <w:t xml:space="preserve"> </w:t>
      </w:r>
      <w:r>
        <w:t>(1999), pp. 187-197.</w:t>
      </w:r>
      <w:r w:rsidR="00E56278">
        <w:t xml:space="preserve">  </w:t>
      </w:r>
      <w:r w:rsidR="00015588">
        <w:t>Beginning with</w:t>
      </w:r>
      <w:r w:rsidR="007F03F1">
        <w:t xml:space="preserve"> a </w:t>
      </w:r>
      <w:r w:rsidR="00BF231F">
        <w:t>critique</w:t>
      </w:r>
      <w:r w:rsidR="007F03F1">
        <w:t xml:space="preserve"> of the </w:t>
      </w:r>
      <w:r w:rsidR="00847540">
        <w:t>research methodology</w:t>
      </w:r>
      <w:r w:rsidR="007F03F1">
        <w:t xml:space="preserve"> </w:t>
      </w:r>
      <w:r w:rsidR="00EB6E40">
        <w:t>and structure</w:t>
      </w:r>
      <w:r w:rsidR="007F03F1">
        <w:t xml:space="preserve"> of each paper</w:t>
      </w:r>
      <w:r w:rsidR="00015588">
        <w:t>, this essay will consider</w:t>
      </w:r>
      <w:r w:rsidR="00B75F88">
        <w:t xml:space="preserve"> </w:t>
      </w:r>
      <w:r w:rsidR="003A0BC4">
        <w:t xml:space="preserve">how ethical and integrity challenges were handled by the authors </w:t>
      </w:r>
      <w:r w:rsidR="00672F7E">
        <w:t xml:space="preserve">and </w:t>
      </w:r>
      <w:r w:rsidR="00A173FC">
        <w:t>then</w:t>
      </w:r>
      <w:r w:rsidR="00672F7E">
        <w:t xml:space="preserve"> how</w:t>
      </w:r>
      <w:r w:rsidR="00266B00">
        <w:t xml:space="preserve"> </w:t>
      </w:r>
      <w:r w:rsidR="00FE0C18">
        <w:t>the</w:t>
      </w:r>
      <w:r w:rsidR="00672F7E">
        <w:t>y</w:t>
      </w:r>
      <w:r w:rsidR="00FE0C18">
        <w:t xml:space="preserve"> use</w:t>
      </w:r>
      <w:r w:rsidR="00672F7E">
        <w:t>d</w:t>
      </w:r>
      <w:r w:rsidR="00FE0C18">
        <w:t xml:space="preserve"> </w:t>
      </w:r>
      <w:r w:rsidR="00015588">
        <w:t>existing literature</w:t>
      </w:r>
      <w:r w:rsidR="00672F7E">
        <w:t xml:space="preserve"> and theory</w:t>
      </w:r>
      <w:r w:rsidR="00015588">
        <w:t xml:space="preserve"> to inform and situat</w:t>
      </w:r>
      <w:r w:rsidR="003852EF">
        <w:t>e</w:t>
      </w:r>
      <w:r w:rsidR="00015588">
        <w:t xml:space="preserve"> their research</w:t>
      </w:r>
      <w:r w:rsidR="003852EF">
        <w:t xml:space="preserve"> and findings</w:t>
      </w:r>
      <w:r w:rsidR="00B75F88">
        <w:t xml:space="preserve"> a</w:t>
      </w:r>
      <w:r w:rsidR="00672F7E">
        <w:t>s well as</w:t>
      </w:r>
      <w:r w:rsidR="006570B8">
        <w:t xml:space="preserve"> to</w:t>
      </w:r>
      <w:r w:rsidR="00B75F88">
        <w:t xml:space="preserve"> support their arguments</w:t>
      </w:r>
      <w:r w:rsidR="00015588">
        <w:t>.</w:t>
      </w:r>
      <w:r w:rsidR="0052126E">
        <w:t xml:space="preserve">  The</w:t>
      </w:r>
      <w:r w:rsidR="00DD1718">
        <w:t xml:space="preserve"> paragraph</w:t>
      </w:r>
      <w:r w:rsidR="0052126E">
        <w:t xml:space="preserve"> below provides additional context for each paper.</w:t>
      </w:r>
    </w:p>
    <w:p w14:paraId="75D036FC" w14:textId="529F31B4" w:rsidR="0006704D" w:rsidRDefault="0052126E" w:rsidP="00CF22F9">
      <w:r>
        <w:t>Both papers</w:t>
      </w:r>
      <w:r w:rsidR="00145651">
        <w:t xml:space="preserve"> are relatively old</w:t>
      </w:r>
      <w:r w:rsidR="00CF22F9">
        <w:t>,</w:t>
      </w:r>
      <w:r>
        <w:t xml:space="preserve"> </w:t>
      </w:r>
      <w:r w:rsidR="0092000E">
        <w:t>were written by academics</w:t>
      </w:r>
      <w:r w:rsidR="00E742A3">
        <w:t xml:space="preserve"> </w:t>
      </w:r>
      <w:r w:rsidR="00145651">
        <w:t>for an</w:t>
      </w:r>
      <w:r>
        <w:t xml:space="preserve"> academic audience</w:t>
      </w:r>
      <w:r w:rsidR="00CF22F9">
        <w:t xml:space="preserve"> and </w:t>
      </w:r>
      <w:r>
        <w:t>were published in peer reviewed journals.</w:t>
      </w:r>
      <w:r w:rsidR="00E70881">
        <w:t xml:space="preserve">  The first paper</w:t>
      </w:r>
      <w:r w:rsidR="00900596">
        <w:t xml:space="preserve"> aim</w:t>
      </w:r>
      <w:r w:rsidR="00AD767B">
        <w:t>ed</w:t>
      </w:r>
      <w:r w:rsidR="00900596">
        <w:t xml:space="preserve"> to test the hypothesis th</w:t>
      </w:r>
      <w:r w:rsidR="0069225B">
        <w:t>at beliefs</w:t>
      </w:r>
      <w:r w:rsidR="00900596">
        <w:t xml:space="preserve"> in </w:t>
      </w:r>
      <w:r w:rsidR="007E01DF">
        <w:t>Catholicism</w:t>
      </w:r>
      <w:r w:rsidR="00900596">
        <w:t>, reincarnation and astrology a</w:t>
      </w:r>
      <w:r w:rsidR="0069225B">
        <w:t>re logically incompatible</w:t>
      </w:r>
      <w:r w:rsidR="00900596">
        <w:t xml:space="preserve"> </w:t>
      </w:r>
      <w:r w:rsidR="00DE35A7">
        <w:t xml:space="preserve">since some of the </w:t>
      </w:r>
      <w:r w:rsidR="00900596">
        <w:t>principles of each doctrine</w:t>
      </w:r>
      <w:r w:rsidR="00DE35A7">
        <w:t xml:space="preserve"> are contradictory.</w:t>
      </w:r>
      <w:r w:rsidR="006714B5">
        <w:t xml:space="preserve">  The second paper aim</w:t>
      </w:r>
      <w:r w:rsidR="00F262B3">
        <w:t>ed</w:t>
      </w:r>
      <w:r w:rsidR="006714B5">
        <w:t xml:space="preserve"> to explore the meaning of reincarnation for </w:t>
      </w:r>
      <w:r w:rsidR="00D17FB0">
        <w:t>believers</w:t>
      </w:r>
      <w:r w:rsidR="006714B5">
        <w:t>.</w:t>
      </w:r>
      <w:r w:rsidR="00CF22F9">
        <w:t xml:space="preserve">  </w:t>
      </w:r>
      <w:r w:rsidR="000C57BF">
        <w:t>The researchers approached their projects from different paradigm</w:t>
      </w:r>
      <w:r w:rsidR="00A82E06">
        <w:t>s</w:t>
      </w:r>
      <w:r w:rsidR="000C57BF">
        <w:t xml:space="preserve"> which can be seen through their chosen research methods with </w:t>
      </w:r>
      <w:r w:rsidR="005649D0">
        <w:t xml:space="preserve">T.L. Brink, the author of the first paper, </w:t>
      </w:r>
      <w:r w:rsidR="00A82E06">
        <w:t>selecting</w:t>
      </w:r>
      <w:r w:rsidR="005649D0">
        <w:t xml:space="preserve"> </w:t>
      </w:r>
      <w:r w:rsidR="00B65B77">
        <w:t>the objective approach of</w:t>
      </w:r>
      <w:r w:rsidR="005649D0">
        <w:t xml:space="preserve"> the positivist paradigm whilst Tony Walter and Helen Waterhouse, the authors of the second paper, </w:t>
      </w:r>
      <w:r w:rsidR="009D79E5">
        <w:t>chose</w:t>
      </w:r>
      <w:r w:rsidR="005649D0">
        <w:t xml:space="preserve"> the subjective </w:t>
      </w:r>
      <w:r w:rsidR="00B65B77">
        <w:t>approach</w:t>
      </w:r>
      <w:r w:rsidR="005649D0">
        <w:t xml:space="preserve"> of the interpretivist paradigm.</w:t>
      </w:r>
      <w:r w:rsidR="005649D0">
        <w:rPr>
          <w:rStyle w:val="FootnoteReference"/>
        </w:rPr>
        <w:footnoteReference w:id="1"/>
      </w:r>
      <w:r w:rsidR="00444635">
        <w:t xml:space="preserve"> The first section looks at both chosen methodologies in more detail.</w:t>
      </w:r>
    </w:p>
    <w:p w14:paraId="29F444EB" w14:textId="3B1699AD" w:rsidR="00E520C4" w:rsidRPr="00FD5054" w:rsidRDefault="00847D27" w:rsidP="00FD5054">
      <w:pPr>
        <w:pStyle w:val="Heading1"/>
      </w:pPr>
      <w:r>
        <w:t xml:space="preserve">Use of </w:t>
      </w:r>
      <w:r w:rsidR="0006704D" w:rsidRPr="00EE2DEB">
        <w:t>Methodology</w:t>
      </w:r>
      <w:r w:rsidR="00EB7D18">
        <w:t xml:space="preserve"> and Structure</w:t>
      </w:r>
    </w:p>
    <w:p w14:paraId="4AB8DF8E" w14:textId="1825550C" w:rsidR="00A075CF" w:rsidRDefault="004A762A" w:rsidP="00A075CF">
      <w:r>
        <w:t>There are two main approaches to research</w:t>
      </w:r>
      <w:r w:rsidR="00043114">
        <w:t xml:space="preserve"> each with its own objectives:  t</w:t>
      </w:r>
      <w:r>
        <w:t xml:space="preserve">he quantitative </w:t>
      </w:r>
      <w:r w:rsidR="00874018">
        <w:t xml:space="preserve">method </w:t>
      </w:r>
      <w:r>
        <w:t>concerned with collecting facts</w:t>
      </w:r>
      <w:r w:rsidR="00173F6F">
        <w:t>,</w:t>
      </w:r>
      <w:r>
        <w:t xml:space="preserve"> analysing how they relate to each other</w:t>
      </w:r>
      <w:r w:rsidR="00173F6F">
        <w:t xml:space="preserve"> </w:t>
      </w:r>
      <w:r w:rsidR="00467223">
        <w:t>to ideally</w:t>
      </w:r>
      <w:r w:rsidR="00173F6F">
        <w:t xml:space="preserve"> draw</w:t>
      </w:r>
      <w:r w:rsidR="00467223">
        <w:t xml:space="preserve"> </w:t>
      </w:r>
      <w:r w:rsidR="00173F6F">
        <w:t>generalisations</w:t>
      </w:r>
      <w:r w:rsidR="0095591D">
        <w:t xml:space="preserve"> applicable to large populations</w:t>
      </w:r>
      <w:r w:rsidR="00173F6F">
        <w:t>,</w:t>
      </w:r>
      <w:r>
        <w:t xml:space="preserve"> and the qualitative approach aimed at understanding people’s individual experiences</w:t>
      </w:r>
      <w:r w:rsidR="00173F6F">
        <w:t xml:space="preserve"> </w:t>
      </w:r>
      <w:r w:rsidR="00467223">
        <w:t>to ideally</w:t>
      </w:r>
      <w:r w:rsidR="00660FD7">
        <w:t xml:space="preserve"> discern patterns</w:t>
      </w:r>
      <w:r w:rsidR="0095591D">
        <w:t xml:space="preserve"> </w:t>
      </w:r>
      <w:r w:rsidR="002640AA">
        <w:t>and interpret them</w:t>
      </w:r>
      <w:r>
        <w:t>.</w:t>
      </w:r>
      <w:r w:rsidR="00660FD7">
        <w:rPr>
          <w:rStyle w:val="FootnoteReference"/>
        </w:rPr>
        <w:footnoteReference w:id="2"/>
      </w:r>
      <w:r w:rsidR="005F42C5">
        <w:t xml:space="preserve">  Selecting the right method for the project</w:t>
      </w:r>
      <w:r w:rsidR="00832A64">
        <w:t xml:space="preserve"> </w:t>
      </w:r>
      <w:r w:rsidR="00B51B4C">
        <w:t xml:space="preserve">is </w:t>
      </w:r>
      <w:r w:rsidR="00D63771">
        <w:t xml:space="preserve">critical </w:t>
      </w:r>
      <w:r w:rsidR="00A77D0A">
        <w:t>to its success</w:t>
      </w:r>
      <w:r w:rsidR="008212E0">
        <w:t xml:space="preserve"> </w:t>
      </w:r>
      <w:r w:rsidR="000A5FF3">
        <w:t xml:space="preserve">with the quantitative method more suited to </w:t>
      </w:r>
      <w:r w:rsidR="00AA137E">
        <w:t>measuring the extent of an occurrence</w:t>
      </w:r>
      <w:r w:rsidR="000A5FF3">
        <w:t xml:space="preserve"> and the qualitative method with its interpretation</w:t>
      </w:r>
      <w:r w:rsidR="00A075CF">
        <w:t>.</w:t>
      </w:r>
    </w:p>
    <w:p w14:paraId="73BB9DF4" w14:textId="6A1F441A" w:rsidR="00EB7BE4" w:rsidRDefault="00E83A49" w:rsidP="008C4FF2">
      <w:r>
        <w:t>T.L Brink</w:t>
      </w:r>
      <w:r w:rsidR="002E2707">
        <w:t>, the author of the first paper,</w:t>
      </w:r>
      <w:r w:rsidR="00071930">
        <w:t xml:space="preserve"> </w:t>
      </w:r>
      <w:r w:rsidR="00BB4723">
        <w:t>chose the quantitative approach</w:t>
      </w:r>
      <w:r w:rsidR="0018228C" w:rsidRPr="0018228C">
        <w:t xml:space="preserve"> </w:t>
      </w:r>
      <w:r w:rsidR="0018228C">
        <w:t xml:space="preserve">to test </w:t>
      </w:r>
      <w:r w:rsidR="00EE0A72">
        <w:t>the</w:t>
      </w:r>
      <w:r w:rsidR="0018228C">
        <w:t xml:space="preserve"> hypothesis</w:t>
      </w:r>
      <w:r w:rsidR="00D47729">
        <w:t xml:space="preserve"> that people could not hold incompatible beliefs.  He set out to achieve this aim using a survey to measure the number of schoolgirls that agreed with</w:t>
      </w:r>
      <w:r w:rsidR="00134C27">
        <w:t xml:space="preserve"> closed</w:t>
      </w:r>
      <w:r w:rsidR="00D47729">
        <w:t xml:space="preserve"> statements meant to indicate beliefs in Catholicism, astrology </w:t>
      </w:r>
      <w:r w:rsidR="00B54CCC">
        <w:t>and/</w:t>
      </w:r>
      <w:r w:rsidR="00A90A07">
        <w:t>or</w:t>
      </w:r>
      <w:r w:rsidR="00D47729">
        <w:t xml:space="preserve"> reincarnation.  </w:t>
      </w:r>
      <w:r w:rsidR="00A90A07">
        <w:t xml:space="preserve">He hypothesised that </w:t>
      </w:r>
      <w:r w:rsidR="0018228C">
        <w:t xml:space="preserve">beliefs in </w:t>
      </w:r>
      <w:r w:rsidR="00A90A07">
        <w:t>th</w:t>
      </w:r>
      <w:r w:rsidR="00203D84">
        <w:t>e</w:t>
      </w:r>
      <w:r w:rsidR="00A90A07">
        <w:t xml:space="preserve"> three doctrines</w:t>
      </w:r>
      <w:r w:rsidR="0018228C">
        <w:t xml:space="preserve"> could not </w:t>
      </w:r>
      <w:r w:rsidR="00A16457">
        <w:t>exist concurrently</w:t>
      </w:r>
      <w:r w:rsidR="0018228C">
        <w:t xml:space="preserve"> given the</w:t>
      </w:r>
      <w:r w:rsidR="00A90A07">
        <w:t xml:space="preserve">y </w:t>
      </w:r>
      <w:r w:rsidR="0018228C">
        <w:t>held conflicting principles.</w:t>
      </w:r>
      <w:r w:rsidR="0018228C">
        <w:rPr>
          <w:rStyle w:val="FootnoteReference"/>
        </w:rPr>
        <w:footnoteReference w:id="3"/>
      </w:r>
      <w:r w:rsidR="0018228C">
        <w:t xml:space="preserve">  </w:t>
      </w:r>
      <w:r w:rsidR="00D4699A">
        <w:t>The first issue arose when</w:t>
      </w:r>
      <w:r w:rsidR="007D43EA">
        <w:t xml:space="preserve"> he did not adequately define the</w:t>
      </w:r>
      <w:r w:rsidR="0026287A">
        <w:t>se</w:t>
      </w:r>
      <w:r w:rsidR="007D43EA">
        <w:t xml:space="preserve"> principles or test them specifically</w:t>
      </w:r>
      <w:r w:rsidR="002769FC">
        <w:t xml:space="preserve">.  </w:t>
      </w:r>
      <w:r w:rsidR="00824424">
        <w:t>W</w:t>
      </w:r>
      <w:r w:rsidR="003803C2">
        <w:t xml:space="preserve">hilst </w:t>
      </w:r>
      <w:r w:rsidR="002E41CC">
        <w:t>he</w:t>
      </w:r>
      <w:r w:rsidR="003803C2">
        <w:t xml:space="preserve"> explained how freewill, determinism and rebirth were treated by each doctrine, he did not </w:t>
      </w:r>
      <w:r w:rsidR="00434C50">
        <w:t xml:space="preserve">provide </w:t>
      </w:r>
      <w:r w:rsidR="00A41036">
        <w:t>agreed definitions or</w:t>
      </w:r>
      <w:r w:rsidR="00434C50">
        <w:t xml:space="preserve"> references</w:t>
      </w:r>
      <w:r w:rsidR="008C25D5">
        <w:t xml:space="preserve"> to confirm the</w:t>
      </w:r>
      <w:r w:rsidR="00532162">
        <w:t xml:space="preserve"> general level of acceptance of these terms</w:t>
      </w:r>
      <w:r w:rsidR="003803C2">
        <w:t xml:space="preserve">.  </w:t>
      </w:r>
      <w:r w:rsidR="00206FA1">
        <w:t>In addition</w:t>
      </w:r>
      <w:r w:rsidR="003803C2">
        <w:t xml:space="preserve">, none of the </w:t>
      </w:r>
      <w:r w:rsidR="003803C2">
        <w:lastRenderedPageBreak/>
        <w:t>principles were specifically addressed in the survey</w:t>
      </w:r>
      <w:r w:rsidR="00F0774E">
        <w:t xml:space="preserve"> </w:t>
      </w:r>
      <w:r w:rsidR="00C53A5E">
        <w:t xml:space="preserve">so it is not clear whether the schoolgirls </w:t>
      </w:r>
      <w:r w:rsidR="00956AF1">
        <w:t>understood how the</w:t>
      </w:r>
      <w:r w:rsidR="003B0597">
        <w:t xml:space="preserve"> principles</w:t>
      </w:r>
      <w:r w:rsidR="00956AF1">
        <w:t xml:space="preserve"> fitted with each doctrine</w:t>
      </w:r>
      <w:r w:rsidR="00D14820">
        <w:t>.</w:t>
      </w:r>
      <w:r w:rsidR="00566C5A">
        <w:t xml:space="preserve">  </w:t>
      </w:r>
    </w:p>
    <w:p w14:paraId="350BCE45" w14:textId="1F9A52DD" w:rsidR="0031617D" w:rsidRDefault="00EE4D46" w:rsidP="00EB7BE4">
      <w:r>
        <w:t>It is</w:t>
      </w:r>
      <w:r w:rsidR="00E312DE">
        <w:t xml:space="preserve"> likely that</w:t>
      </w:r>
      <w:r w:rsidR="009751EC">
        <w:t xml:space="preserve"> when selecting his approach,</w:t>
      </w:r>
      <w:r w:rsidR="00E312DE">
        <w:t xml:space="preserve"> </w:t>
      </w:r>
      <w:r w:rsidR="00584996">
        <w:t>T.L. Brink</w:t>
      </w:r>
      <w:r w:rsidR="00E312DE">
        <w:t xml:space="preserve"> </w:t>
      </w:r>
      <w:r w:rsidR="002B0765">
        <w:t>did not expect</w:t>
      </w:r>
      <w:r w:rsidR="00E312DE">
        <w:t xml:space="preserve"> to have to deep dive into the</w:t>
      </w:r>
      <w:r w:rsidR="00903679">
        <w:t xml:space="preserve"> r</w:t>
      </w:r>
      <w:r w:rsidR="00584996">
        <w:t>easons</w:t>
      </w:r>
      <w:r w:rsidR="00903679">
        <w:t xml:space="preserve"> behind the</w:t>
      </w:r>
      <w:r w:rsidR="00E312DE">
        <w:t xml:space="preserve"> results</w:t>
      </w:r>
      <w:r w:rsidR="002B0765">
        <w:t>.  In fact, he expressed</w:t>
      </w:r>
      <w:r w:rsidR="00E542A4">
        <w:t xml:space="preserve"> surprise at the results in his paper</w:t>
      </w:r>
      <w:r w:rsidR="004853CA">
        <w:t>.</w:t>
      </w:r>
      <w:r w:rsidR="00E542A4">
        <w:rPr>
          <w:rStyle w:val="FootnoteReference"/>
        </w:rPr>
        <w:footnoteReference w:id="4"/>
      </w:r>
      <w:r w:rsidR="002C730D">
        <w:t xml:space="preserve">  </w:t>
      </w:r>
      <w:r w:rsidR="003E1CEB">
        <w:t>At this point, i</w:t>
      </w:r>
      <w:r w:rsidR="000F2D98">
        <w:t xml:space="preserve">t would have been </w:t>
      </w:r>
      <w:r w:rsidR="00FB32E2">
        <w:t>advisable</w:t>
      </w:r>
      <w:r w:rsidR="000F2D98">
        <w:t xml:space="preserve"> to follow</w:t>
      </w:r>
      <w:r w:rsidR="00E943AB">
        <w:t xml:space="preserve"> </w:t>
      </w:r>
      <w:r w:rsidR="00152F87">
        <w:t>Hennink</w:t>
      </w:r>
      <w:r w:rsidR="006F5526">
        <w:t>, Hutter and Bailey</w:t>
      </w:r>
      <w:r w:rsidR="00FB32E2">
        <w:t>’s guidance</w:t>
      </w:r>
      <w:r w:rsidR="000F2D98">
        <w:t xml:space="preserve"> and to add in a</w:t>
      </w:r>
      <w:r w:rsidR="004D79A9">
        <w:t xml:space="preserve"> qualitative method </w:t>
      </w:r>
      <w:r w:rsidR="00E943AB">
        <w:t>i</w:t>
      </w:r>
      <w:r w:rsidR="000F2D98">
        <w:t>n order to</w:t>
      </w:r>
      <w:r w:rsidR="00152F87">
        <w:t xml:space="preserve"> </w:t>
      </w:r>
      <w:r w:rsidR="001918D3">
        <w:t>be able to contextualise</w:t>
      </w:r>
      <w:r w:rsidR="00EC5604">
        <w:t xml:space="preserve"> the</w:t>
      </w:r>
      <w:r w:rsidR="0031617D">
        <w:t xml:space="preserve"> schoolgirls</w:t>
      </w:r>
      <w:r w:rsidR="004D41EB">
        <w:t>’ beliefs</w:t>
      </w:r>
      <w:r w:rsidR="00152F87">
        <w:t>.</w:t>
      </w:r>
      <w:r w:rsidR="00152F87">
        <w:rPr>
          <w:rStyle w:val="FootnoteReference"/>
        </w:rPr>
        <w:footnoteReference w:id="5"/>
      </w:r>
      <w:r w:rsidR="00152F87">
        <w:t xml:space="preserve">  </w:t>
      </w:r>
      <w:r w:rsidR="0031617D">
        <w:t>Instead</w:t>
      </w:r>
      <w:r w:rsidR="00103D60">
        <w:t xml:space="preserve"> and because he could not use h</w:t>
      </w:r>
      <w:r w:rsidR="00165AAB">
        <w:t xml:space="preserve">is data to </w:t>
      </w:r>
      <w:r w:rsidR="00CB088B">
        <w:t>explain his findings</w:t>
      </w:r>
      <w:r w:rsidR="00C56A4C">
        <w:t>,</w:t>
      </w:r>
      <w:r w:rsidR="0031617D">
        <w:t xml:space="preserve"> </w:t>
      </w:r>
      <w:r w:rsidR="00103D60">
        <w:t>T.L. Brink</w:t>
      </w:r>
      <w:r w:rsidR="0031617D">
        <w:t xml:space="preserve"> attempted to explain his results by relating them to several theories he did not test</w:t>
      </w:r>
      <w:r w:rsidR="003038A6">
        <w:t xml:space="preserve"> as part of his research</w:t>
      </w:r>
      <w:r w:rsidR="0031617D">
        <w:t>.</w:t>
      </w:r>
      <w:r w:rsidR="0031617D">
        <w:rPr>
          <w:rStyle w:val="FootnoteReference"/>
        </w:rPr>
        <w:footnoteReference w:id="6"/>
      </w:r>
      <w:r w:rsidR="0031617D">
        <w:t xml:space="preserve">  </w:t>
      </w:r>
      <w:r w:rsidR="001918D3">
        <w:t>In summary, the chosen approach allowed to successfully compare overarching beliefs in each doctrine and test the hypothesis, but it did provide the detail needed to understand the rationale behind the findings</w:t>
      </w:r>
      <w:r w:rsidR="00D862E2">
        <w:t xml:space="preserve"> which led to arguments based on assumptions rather than facts</w:t>
      </w:r>
      <w:r w:rsidR="001918D3">
        <w:t>.</w:t>
      </w:r>
      <w:r w:rsidR="001918D3" w:rsidRPr="00EE4D46">
        <w:rPr>
          <w:rStyle w:val="FootnoteReference"/>
        </w:rPr>
        <w:t xml:space="preserve"> </w:t>
      </w:r>
      <w:r w:rsidR="001918D3">
        <w:rPr>
          <w:rStyle w:val="FootnoteReference"/>
        </w:rPr>
        <w:footnoteReference w:id="7"/>
      </w:r>
      <w:r w:rsidR="001918D3">
        <w:t xml:space="preserve">  </w:t>
      </w:r>
    </w:p>
    <w:p w14:paraId="5252A448" w14:textId="6F340940" w:rsidR="006040D1" w:rsidRDefault="00F066D4" w:rsidP="008F579D">
      <w:r>
        <w:t xml:space="preserve">The researchers </w:t>
      </w:r>
      <w:r w:rsidR="00090A00">
        <w:t>of</w:t>
      </w:r>
      <w:r>
        <w:t xml:space="preserve"> the second paper, Tony Walter and Helen Waterhouse, </w:t>
      </w:r>
      <w:r w:rsidR="00EE4125">
        <w:t xml:space="preserve">chose an approach </w:t>
      </w:r>
      <w:r w:rsidR="002E4838">
        <w:t>which</w:t>
      </w:r>
      <w:r w:rsidR="00EE4125">
        <w:t xml:space="preserve"> overcame</w:t>
      </w:r>
      <w:r w:rsidR="00F76FCA">
        <w:t xml:space="preserve"> some of the limitations </w:t>
      </w:r>
      <w:r w:rsidR="003C69CC">
        <w:t>of</w:t>
      </w:r>
      <w:r w:rsidR="00F76FCA">
        <w:t xml:space="preserve"> paper one</w:t>
      </w:r>
      <w:r w:rsidR="006724CA">
        <w:t>.  They selected</w:t>
      </w:r>
      <w:r w:rsidR="00891199">
        <w:t xml:space="preserve"> qualitive methods</w:t>
      </w:r>
      <w:r w:rsidR="00090A00">
        <w:t xml:space="preserve"> to deepen the results of </w:t>
      </w:r>
      <w:r w:rsidR="009C3EB5">
        <w:t>quantitative studies</w:t>
      </w:r>
      <w:r w:rsidR="006724CA">
        <w:t xml:space="preserve"> conducted previously</w:t>
      </w:r>
      <w:r w:rsidR="0017736B">
        <w:t xml:space="preserve"> </w:t>
      </w:r>
      <w:r w:rsidR="006724CA">
        <w:t>with the aim of</w:t>
      </w:r>
      <w:r w:rsidR="00016742">
        <w:t xml:space="preserve"> exploring</w:t>
      </w:r>
      <w:r w:rsidR="00DB0E27">
        <w:t xml:space="preserve"> what </w:t>
      </w:r>
      <w:r w:rsidR="00C04D08">
        <w:t>reincarnation meant for believers</w:t>
      </w:r>
      <w:r w:rsidR="00AF60C2">
        <w:t>.</w:t>
      </w:r>
      <w:r w:rsidR="00AF60C2">
        <w:rPr>
          <w:rStyle w:val="FootnoteReference"/>
        </w:rPr>
        <w:footnoteReference w:id="8"/>
      </w:r>
      <w:r w:rsidR="00AF60C2">
        <w:t xml:space="preserve"> </w:t>
      </w:r>
      <w:r w:rsidR="0075593F">
        <w:t>They did not set out to test a particular theory</w:t>
      </w:r>
      <w:r w:rsidR="00F6349C">
        <w:t xml:space="preserve">, </w:t>
      </w:r>
      <w:r w:rsidR="00B70823">
        <w:t>however</w:t>
      </w:r>
      <w:r w:rsidR="00726845">
        <w:t xml:space="preserve"> </w:t>
      </w:r>
      <w:r w:rsidR="00DF5ADC">
        <w:t>they</w:t>
      </w:r>
      <w:r w:rsidR="00726845">
        <w:t xml:space="preserve"> mention their conclusion regarding reincarnation being a private belief in the introduction </w:t>
      </w:r>
      <w:r w:rsidR="009D0458">
        <w:t xml:space="preserve">which suggests a possible angle rather than the openness </w:t>
      </w:r>
      <w:r w:rsidR="004F1E9D">
        <w:t>proposed</w:t>
      </w:r>
      <w:r w:rsidR="009D0458">
        <w:t xml:space="preserve"> </w:t>
      </w:r>
      <w:r w:rsidR="00993B6C">
        <w:t>in</w:t>
      </w:r>
      <w:r w:rsidR="00D6018A">
        <w:t xml:space="preserve"> their</w:t>
      </w:r>
      <w:r w:rsidR="007D2476">
        <w:t xml:space="preserve"> stated aim</w:t>
      </w:r>
      <w:r w:rsidR="00726845">
        <w:t>.</w:t>
      </w:r>
      <w:r w:rsidR="00726845">
        <w:rPr>
          <w:rStyle w:val="FootnoteReference"/>
        </w:rPr>
        <w:footnoteReference w:id="9"/>
      </w:r>
      <w:r w:rsidR="002D551D">
        <w:t xml:space="preserve">  </w:t>
      </w:r>
      <w:r w:rsidR="002E6EE9">
        <w:t>In line with the</w:t>
      </w:r>
      <w:r w:rsidR="000379FA">
        <w:t xml:space="preserve"> qualitative</w:t>
      </w:r>
      <w:r w:rsidR="005F3D8A">
        <w:t xml:space="preserve"> </w:t>
      </w:r>
      <w:r w:rsidR="002E6EE9">
        <w:t>criteria</w:t>
      </w:r>
      <w:r w:rsidR="00BE2DCD">
        <w:t xml:space="preserve"> </w:t>
      </w:r>
      <w:r w:rsidR="005F3D8A">
        <w:t>described</w:t>
      </w:r>
      <w:r w:rsidR="00BE2DCD">
        <w:t xml:space="preserve"> by Hennink, Hutter and Bailey, t</w:t>
      </w:r>
      <w:r w:rsidR="00786E2F">
        <w:t>hey kept their sample small</w:t>
      </w:r>
      <w:r w:rsidR="009611F1">
        <w:t xml:space="preserve">, limiting their participants to believers, </w:t>
      </w:r>
      <w:r w:rsidR="00786E2F">
        <w:t>and used in depth interviews to gather their data.</w:t>
      </w:r>
      <w:r w:rsidR="00BE2DCD">
        <w:rPr>
          <w:rStyle w:val="FootnoteReference"/>
        </w:rPr>
        <w:footnoteReference w:id="10"/>
      </w:r>
      <w:r w:rsidR="006C7190">
        <w:t xml:space="preserve">  </w:t>
      </w:r>
      <w:r w:rsidR="00D004C2">
        <w:t>One area of confusion is that whilst they explain why</w:t>
      </w:r>
      <w:r w:rsidR="0014159D">
        <w:t xml:space="preserve"> they excluded</w:t>
      </w:r>
      <w:r w:rsidR="004B4D6F">
        <w:t xml:space="preserve"> </w:t>
      </w:r>
      <w:r w:rsidR="0014159D">
        <w:t>particular participants</w:t>
      </w:r>
      <w:r w:rsidR="004B4D6F">
        <w:t>,</w:t>
      </w:r>
      <w:r w:rsidR="00E80BA7">
        <w:t xml:space="preserve"> </w:t>
      </w:r>
      <w:r w:rsidR="00BF3B42">
        <w:t>the</w:t>
      </w:r>
      <w:r w:rsidR="002B602A">
        <w:t>re</w:t>
      </w:r>
      <w:r w:rsidR="00BF3B42">
        <w:t xml:space="preserve"> is no mention of</w:t>
      </w:r>
      <w:r w:rsidR="00E80BA7">
        <w:t xml:space="preserve"> </w:t>
      </w:r>
      <w:r w:rsidR="004B4D6F">
        <w:t xml:space="preserve">why the data from the interviews with school children </w:t>
      </w:r>
      <w:r w:rsidR="0010636C">
        <w:t>w</w:t>
      </w:r>
      <w:r w:rsidR="00926D94">
        <w:t>ere</w:t>
      </w:r>
      <w:r w:rsidR="0010636C">
        <w:t xml:space="preserve"> ignored</w:t>
      </w:r>
      <w:r w:rsidR="004B4D6F">
        <w:t>.</w:t>
      </w:r>
      <w:r w:rsidR="006563C0">
        <w:rPr>
          <w:rStyle w:val="FootnoteReference"/>
        </w:rPr>
        <w:footnoteReference w:id="11"/>
      </w:r>
      <w:r w:rsidR="008F579D">
        <w:t xml:space="preserve">  </w:t>
      </w:r>
    </w:p>
    <w:p w14:paraId="386C1481" w14:textId="2E0B7B89" w:rsidR="00DE5F41" w:rsidRDefault="006040D1" w:rsidP="006040D1">
      <w:r>
        <w:t xml:space="preserve">The chosen method also </w:t>
      </w:r>
      <w:r w:rsidR="00346A2C">
        <w:t>a</w:t>
      </w:r>
      <w:r w:rsidR="006A11C8">
        <w:t>llow</w:t>
      </w:r>
      <w:r>
        <w:t>ed</w:t>
      </w:r>
      <w:r w:rsidR="006275F9">
        <w:t xml:space="preserve"> </w:t>
      </w:r>
      <w:r w:rsidR="00346A2C">
        <w:t>Walter and Waterhouse</w:t>
      </w:r>
      <w:r w:rsidR="006275F9">
        <w:t xml:space="preserve"> to </w:t>
      </w:r>
      <w:r w:rsidR="00AA436B">
        <w:t xml:space="preserve">create links between their </w:t>
      </w:r>
      <w:r w:rsidR="006275F9">
        <w:t xml:space="preserve">findings </w:t>
      </w:r>
      <w:r w:rsidR="00AA436B">
        <w:t>and</w:t>
      </w:r>
      <w:r w:rsidR="006275F9">
        <w:t xml:space="preserve"> data from the interview</w:t>
      </w:r>
      <w:r w:rsidR="006A30DE">
        <w:t>s</w:t>
      </w:r>
      <w:r>
        <w:t xml:space="preserve">.  </w:t>
      </w:r>
      <w:r w:rsidR="006275F9">
        <w:t>There are several references to interview content including quotes from the participant</w:t>
      </w:r>
      <w:r w:rsidR="00A90096">
        <w:t>s</w:t>
      </w:r>
      <w:r w:rsidR="007E6FCB">
        <w:t xml:space="preserve"> </w:t>
      </w:r>
      <w:r w:rsidR="009E4D86">
        <w:t>illustrating that the findings represented the participants’ perspective mentioned by</w:t>
      </w:r>
      <w:r w:rsidR="006275F9">
        <w:t xml:space="preserve"> Hennin</w:t>
      </w:r>
      <w:r w:rsidR="000E2095">
        <w:t>k, Hutter and Bailey</w:t>
      </w:r>
      <w:r w:rsidR="006275F9">
        <w:t>.</w:t>
      </w:r>
      <w:r w:rsidR="00F172A0">
        <w:rPr>
          <w:rStyle w:val="FootnoteReference"/>
        </w:rPr>
        <w:footnoteReference w:id="12"/>
      </w:r>
      <w:r w:rsidR="00F97A63">
        <w:t xml:space="preserve">  Walter and Waterhouse also reflect</w:t>
      </w:r>
      <w:r w:rsidR="00F404BC">
        <w:t>ed</w:t>
      </w:r>
      <w:r w:rsidR="00F97A63">
        <w:t xml:space="preserve"> on the value of using unstructured interviews </w:t>
      </w:r>
      <w:r w:rsidR="00F404BC">
        <w:t>stating</w:t>
      </w:r>
      <w:r w:rsidR="00F97A63">
        <w:t xml:space="preserve"> that the reductive approach of questionnaires</w:t>
      </w:r>
      <w:r w:rsidR="00F05883">
        <w:t xml:space="preserve"> to understand a belief in reincarnation</w:t>
      </w:r>
      <w:r w:rsidR="0052526B">
        <w:t xml:space="preserve"> ‘bears little relationship to the way in which people think and talk about the concept</w:t>
      </w:r>
      <w:r w:rsidR="00F97A63">
        <w:t>’</w:t>
      </w:r>
      <w:r w:rsidR="0052526B">
        <w:t>.</w:t>
      </w:r>
      <w:r w:rsidR="00BF672A">
        <w:rPr>
          <w:rStyle w:val="FootnoteReference"/>
        </w:rPr>
        <w:footnoteReference w:id="13"/>
      </w:r>
      <w:r w:rsidR="00117602">
        <w:t xml:space="preserve">  Overall, the</w:t>
      </w:r>
      <w:r w:rsidR="00DE5F41">
        <w:t xml:space="preserve"> approach chosen by the researchers of the</w:t>
      </w:r>
      <w:r w:rsidR="00117602">
        <w:t xml:space="preserve"> second paper</w:t>
      </w:r>
      <w:r w:rsidR="00DE5F41">
        <w:t xml:space="preserve"> </w:t>
      </w:r>
      <w:r w:rsidR="00117602">
        <w:t>provided a richness</w:t>
      </w:r>
      <w:r w:rsidR="00DE5F41">
        <w:t xml:space="preserve"> of data</w:t>
      </w:r>
      <w:r w:rsidR="00117602">
        <w:t xml:space="preserve"> which was absent from the first paper and an opportunity to explore not only the rationale for a belief in reincarnation but also </w:t>
      </w:r>
      <w:r w:rsidR="00A64B95">
        <w:t>its</w:t>
      </w:r>
      <w:r w:rsidR="00117602">
        <w:t xml:space="preserve"> provenance and effect on the participants’ </w:t>
      </w:r>
      <w:r w:rsidR="00A64B95">
        <w:t>everyday</w:t>
      </w:r>
      <w:r w:rsidR="00117602">
        <w:t xml:space="preserve"> life.</w:t>
      </w:r>
      <w:r w:rsidR="00DB7180">
        <w:t xml:space="preserve">  </w:t>
      </w:r>
      <w:r w:rsidR="00FE407A">
        <w:t>A key</w:t>
      </w:r>
      <w:r w:rsidR="00DB7180">
        <w:t xml:space="preserve"> weakness however is the </w:t>
      </w:r>
      <w:r w:rsidR="00FE407A">
        <w:t>conclusion that</w:t>
      </w:r>
      <w:r w:rsidR="00DB7180">
        <w:t xml:space="preserve"> reincarnation </w:t>
      </w:r>
      <w:r w:rsidR="00FE407A">
        <w:t>is</w:t>
      </w:r>
      <w:r w:rsidR="00DB7180">
        <w:t xml:space="preserve"> ‘the ultimate detached, private belief’, </w:t>
      </w:r>
      <w:r w:rsidR="006A3459">
        <w:t>which the researchers do not adequately link to findings or theories</w:t>
      </w:r>
      <w:r w:rsidR="00B869E8">
        <w:t>.</w:t>
      </w:r>
      <w:r w:rsidR="00A64B95" w:rsidRPr="00A64B95">
        <w:rPr>
          <w:rStyle w:val="FootnoteReference"/>
        </w:rPr>
        <w:t xml:space="preserve"> </w:t>
      </w:r>
      <w:r w:rsidR="00A64B95">
        <w:rPr>
          <w:rStyle w:val="FootnoteReference"/>
        </w:rPr>
        <w:footnoteReference w:id="14"/>
      </w:r>
      <w:r w:rsidR="00DE5F41" w:rsidRPr="00DE5F41">
        <w:t xml:space="preserve"> </w:t>
      </w:r>
    </w:p>
    <w:p w14:paraId="3613B283" w14:textId="6D4D86EA" w:rsidR="00EB7D18" w:rsidRDefault="00EB7D18" w:rsidP="00EB7D18">
      <w:r>
        <w:lastRenderedPageBreak/>
        <w:t>Notwithstanding the issues mentioned, both papers were clear and well written.  The two papers were split into sections following the standard format of research papers and making them easy to follow.  T.L. Brink star</w:t>
      </w:r>
      <w:r w:rsidR="006B2401">
        <w:t>t</w:t>
      </w:r>
      <w:r>
        <w:t>ed with a brief introduction to the main theory he wanted to test and his hypothesis. He then covered his methodology at a very high-level giving details of his questionnaires and the results.  He then proceeded to the main discussion and conclusion.  Walter and Waterhouse also started with a brief introduction stating their aims which they followed with a section explaining why they were keen to use interviews to explore existing survey data.  They then covered their methodology at a high level and then proceeded to detail their findings which they split in different sections.</w:t>
      </w:r>
    </w:p>
    <w:p w14:paraId="3BA50A50" w14:textId="4370CED6" w:rsidR="0006704D" w:rsidRPr="00EE2DEB" w:rsidRDefault="00FB45D0" w:rsidP="000F62F3">
      <w:pPr>
        <w:pStyle w:val="Heading1"/>
      </w:pPr>
      <w:r>
        <w:t xml:space="preserve">Ethics and </w:t>
      </w:r>
      <w:r w:rsidR="00151EBB">
        <w:t>Integrity</w:t>
      </w:r>
    </w:p>
    <w:p w14:paraId="62C04807" w14:textId="6C930CDD" w:rsidR="008C5477" w:rsidRDefault="00715335" w:rsidP="008C5477">
      <w:r>
        <w:t>It is important to ensure that research</w:t>
      </w:r>
      <w:r w:rsidR="00C7102C">
        <w:t xml:space="preserve"> projects are ethically conducted, that</w:t>
      </w:r>
      <w:r>
        <w:t xml:space="preserve"> participants a</w:t>
      </w:r>
      <w:r w:rsidR="005A516D">
        <w:t>nd their data are protected</w:t>
      </w:r>
      <w:r>
        <w:t xml:space="preserve"> and that </w:t>
      </w:r>
      <w:r w:rsidR="005E0602">
        <w:t xml:space="preserve">the </w:t>
      </w:r>
      <w:r>
        <w:t>findings</w:t>
      </w:r>
      <w:r w:rsidR="005E0602">
        <w:t xml:space="preserve"> represent the perspectives of the participants</w:t>
      </w:r>
      <w:r>
        <w:t xml:space="preserve"> rather than th</w:t>
      </w:r>
      <w:r w:rsidR="005E0602">
        <w:t>at of the</w:t>
      </w:r>
      <w:r>
        <w:t xml:space="preserve"> researchers.</w:t>
      </w:r>
      <w:r w:rsidR="00DA4C2E">
        <w:t xml:space="preserve">  </w:t>
      </w:r>
      <w:r w:rsidR="00C550F3">
        <w:t xml:space="preserve">Roni Berger, </w:t>
      </w:r>
      <w:r w:rsidR="00F06999">
        <w:t>Marilys Guillemin and Lynn Gillam</w:t>
      </w:r>
      <w:r w:rsidR="00C550F3">
        <w:t xml:space="preserve"> all</w:t>
      </w:r>
      <w:r w:rsidR="00F06999">
        <w:t xml:space="preserve"> suggest that </w:t>
      </w:r>
      <w:r w:rsidR="00267D26">
        <w:t>th</w:t>
      </w:r>
      <w:r w:rsidR="008779C0">
        <w:t>e</w:t>
      </w:r>
      <w:r w:rsidR="00267D26">
        <w:t xml:space="preserve"> process of knowledge creation has to be</w:t>
      </w:r>
      <w:r w:rsidR="00FC3BE3">
        <w:t xml:space="preserve"> constantly </w:t>
      </w:r>
      <w:r w:rsidR="00267D26">
        <w:t>scrutinised</w:t>
      </w:r>
      <w:r w:rsidR="00FC3BE3">
        <w:t xml:space="preserve"> </w:t>
      </w:r>
      <w:r w:rsidR="00C96A78">
        <w:t>by the researchers</w:t>
      </w:r>
      <w:r w:rsidR="00034EE1">
        <w:t xml:space="preserve"> to </w:t>
      </w:r>
      <w:r w:rsidR="00473B46">
        <w:t>ensure integrity</w:t>
      </w:r>
      <w:r w:rsidR="00F06999">
        <w:t>.</w:t>
      </w:r>
      <w:r w:rsidR="00F06999">
        <w:rPr>
          <w:rStyle w:val="FootnoteReference"/>
        </w:rPr>
        <w:footnoteReference w:id="15"/>
      </w:r>
      <w:r w:rsidR="00F06999">
        <w:t xml:space="preserve">  </w:t>
      </w:r>
      <w:r w:rsidR="00641F3F">
        <w:t xml:space="preserve">This process of reflexion involves </w:t>
      </w:r>
      <w:r w:rsidR="002E5506">
        <w:t>considerations such as</w:t>
      </w:r>
      <w:r w:rsidR="00496AC1">
        <w:t xml:space="preserve"> ensuring no harm comes to the participants but also</w:t>
      </w:r>
      <w:r w:rsidR="002E5506">
        <w:t xml:space="preserve"> </w:t>
      </w:r>
      <w:r w:rsidR="00496AC1">
        <w:t>whether the</w:t>
      </w:r>
      <w:r w:rsidR="002E5506">
        <w:t xml:space="preserve"> researchers</w:t>
      </w:r>
      <w:r w:rsidR="00641F3F">
        <w:t xml:space="preserve"> </w:t>
      </w:r>
      <w:r w:rsidR="00496AC1">
        <w:t>are insiders or outsiders in relation to their topic and the participants.</w:t>
      </w:r>
      <w:r w:rsidR="005146C9">
        <w:rPr>
          <w:rStyle w:val="FootnoteReference"/>
        </w:rPr>
        <w:footnoteReference w:id="16"/>
      </w:r>
      <w:r w:rsidR="00ED3A40">
        <w:t xml:space="preserve">  </w:t>
      </w:r>
      <w:r w:rsidR="008C5477">
        <w:t>Both papers included very little information on ethics so it has to be assumed that these were considered, there was also no information on where the researchers stood in relation to their topic appearing to be outsiders.  The only aspect that can be considered is the issue of integrity and possible bias.</w:t>
      </w:r>
    </w:p>
    <w:p w14:paraId="7479774B" w14:textId="60982A81" w:rsidR="00C563F4" w:rsidRDefault="00A3205C" w:rsidP="00466597">
      <w:r>
        <w:t xml:space="preserve">Although the first paper </w:t>
      </w:r>
      <w:r w:rsidR="00886531">
        <w:t>used</w:t>
      </w:r>
      <w:r w:rsidR="00CC20FE">
        <w:t xml:space="preserve"> a</w:t>
      </w:r>
      <w:r w:rsidR="00886531">
        <w:t xml:space="preserve"> closed statement</w:t>
      </w:r>
      <w:r w:rsidR="00CC20FE">
        <w:t xml:space="preserve"> survey</w:t>
      </w:r>
      <w:r w:rsidR="00886531">
        <w:t xml:space="preserve"> and likely collected yes/no answers</w:t>
      </w:r>
      <w:r>
        <w:t>, it is still important that the findings represent the</w:t>
      </w:r>
      <w:r w:rsidR="009A065F">
        <w:t xml:space="preserve"> </w:t>
      </w:r>
      <w:r w:rsidR="000542CA">
        <w:t>v</w:t>
      </w:r>
      <w:r w:rsidR="00A26529">
        <w:t>iews</w:t>
      </w:r>
      <w:r>
        <w:t xml:space="preserve"> of the </w:t>
      </w:r>
      <w:r w:rsidR="000542CA">
        <w:t>participants</w:t>
      </w:r>
      <w:r>
        <w:t>.  There are some challenges in this respect with the</w:t>
      </w:r>
      <w:r w:rsidR="00436594">
        <w:t xml:space="preserve"> author’s</w:t>
      </w:r>
      <w:r>
        <w:t xml:space="preserve"> choice of research setting and social context</w:t>
      </w:r>
      <w:r w:rsidR="007874D6">
        <w:t xml:space="preserve"> which</w:t>
      </w:r>
      <w:r w:rsidR="007874D6" w:rsidRPr="007874D6">
        <w:t xml:space="preserve"> </w:t>
      </w:r>
      <w:r w:rsidR="007874D6">
        <w:t>Hennink, Hutter and Bailey say can influence data collection.</w:t>
      </w:r>
      <w:r w:rsidR="007874D6">
        <w:rPr>
          <w:rStyle w:val="FootnoteReference"/>
        </w:rPr>
        <w:footnoteReference w:id="17"/>
      </w:r>
      <w:r w:rsidR="007874D6">
        <w:t xml:space="preserve">  </w:t>
      </w:r>
      <w:r w:rsidR="00E56933">
        <w:t xml:space="preserve">T.L. </w:t>
      </w:r>
      <w:r w:rsidR="00743FD0">
        <w:t>Brink</w:t>
      </w:r>
      <w:r w:rsidR="00806680">
        <w:t xml:space="preserve"> </w:t>
      </w:r>
      <w:r w:rsidR="0055336E">
        <w:t>chose to distribute</w:t>
      </w:r>
      <w:r w:rsidR="008D55CD">
        <w:t xml:space="preserve"> his questionnaire in the </w:t>
      </w:r>
      <w:r w:rsidR="00D84B47">
        <w:t>r</w:t>
      </w:r>
      <w:r w:rsidR="008D55CD">
        <w:t xml:space="preserve">eligion </w:t>
      </w:r>
      <w:r w:rsidR="00D84B47">
        <w:t>c</w:t>
      </w:r>
      <w:r w:rsidR="008D55CD">
        <w:t>lass</w:t>
      </w:r>
      <w:r w:rsidR="000B442E">
        <w:t xml:space="preserve"> which may have caused his research participants to feel</w:t>
      </w:r>
      <w:r w:rsidR="008D55CD">
        <w:t xml:space="preserve"> pressur</w:t>
      </w:r>
      <w:r w:rsidR="00380BCC">
        <w:t xml:space="preserve">ised </w:t>
      </w:r>
      <w:r w:rsidR="008D55CD">
        <w:t>to answer a certain wa</w:t>
      </w:r>
      <w:r w:rsidR="000B442E">
        <w:t xml:space="preserve">y.  </w:t>
      </w:r>
      <w:r w:rsidR="00F81426">
        <w:t>For example, it</w:t>
      </w:r>
      <w:r w:rsidR="00FB089E">
        <w:t xml:space="preserve"> is </w:t>
      </w:r>
      <w:r w:rsidR="00AC50D7">
        <w:t>possible</w:t>
      </w:r>
      <w:r w:rsidR="00FB089E">
        <w:t xml:space="preserve"> th</w:t>
      </w:r>
      <w:r w:rsidR="0093201B">
        <w:t xml:space="preserve">ey </w:t>
      </w:r>
      <w:r w:rsidR="00FB089E">
        <w:t xml:space="preserve">would </w:t>
      </w:r>
      <w:r w:rsidR="00594CDE">
        <w:t xml:space="preserve">not </w:t>
      </w:r>
      <w:r w:rsidR="00FB089E">
        <w:t>have felt comfortable</w:t>
      </w:r>
      <w:r w:rsidR="0028150B">
        <w:t xml:space="preserve"> negating religious </w:t>
      </w:r>
      <w:r w:rsidR="0003189E">
        <w:t>beliefs</w:t>
      </w:r>
      <w:r w:rsidR="00154EF3">
        <w:t xml:space="preserve"> in that setting</w:t>
      </w:r>
      <w:r w:rsidR="00573A84">
        <w:t>.</w:t>
      </w:r>
      <w:r w:rsidR="00FB089E">
        <w:t xml:space="preserve">  </w:t>
      </w:r>
      <w:r w:rsidR="00763F22">
        <w:t>In terms of social context, i</w:t>
      </w:r>
      <w:r w:rsidR="00FB089E">
        <w:t>t is possible that the girls were</w:t>
      </w:r>
      <w:r w:rsidR="00580067">
        <w:t xml:space="preserve"> sent to Catholic school as a family tradition rather than because of </w:t>
      </w:r>
      <w:r w:rsidR="00FB089E">
        <w:t>their own</w:t>
      </w:r>
      <w:r w:rsidR="00580067">
        <w:t xml:space="preserve"> belief system. </w:t>
      </w:r>
      <w:r w:rsidR="005A6486">
        <w:t xml:space="preserve">The girls may therefore </w:t>
      </w:r>
      <w:r w:rsidR="00B53E57">
        <w:t xml:space="preserve">have </w:t>
      </w:r>
      <w:r w:rsidR="005A6486">
        <w:t>answer</w:t>
      </w:r>
      <w:r w:rsidR="00B53E57">
        <w:t>ed</w:t>
      </w:r>
      <w:r w:rsidR="005A6486">
        <w:t xml:space="preserve"> </w:t>
      </w:r>
      <w:r w:rsidR="00B53E57">
        <w:t>to meet expectations</w:t>
      </w:r>
      <w:r w:rsidR="005A6486">
        <w:t xml:space="preserve"> or even, in the context of reincarnation, </w:t>
      </w:r>
      <w:r w:rsidR="00D15986">
        <w:t xml:space="preserve">in a rebellious </w:t>
      </w:r>
      <w:r w:rsidR="00320A33">
        <w:t>manner</w:t>
      </w:r>
      <w:r w:rsidR="005A6486">
        <w:t>.</w:t>
      </w:r>
      <w:r w:rsidR="00EE0824">
        <w:t xml:space="preserve">  There is no information on whether any of this was considered by the author of paper one.</w:t>
      </w:r>
      <w:r w:rsidR="00466597">
        <w:t xml:space="preserve">  </w:t>
      </w:r>
      <w:r w:rsidR="00EE0824">
        <w:t>There is also no evidence of T.L. Brink having analysed the impact of his own beliefs</w:t>
      </w:r>
      <w:r w:rsidR="00375DCC">
        <w:t xml:space="preserve"> and position</w:t>
      </w:r>
      <w:r w:rsidR="00EE0824">
        <w:t xml:space="preserve"> on his research.  </w:t>
      </w:r>
      <w:r w:rsidR="00BA2170">
        <w:t>He appear</w:t>
      </w:r>
      <w:r w:rsidR="00375DCC">
        <w:t>ed</w:t>
      </w:r>
      <w:r w:rsidR="00BA2170">
        <w:t xml:space="preserve"> to base several concepts </w:t>
      </w:r>
      <w:r w:rsidR="00026C10">
        <w:t>related to the</w:t>
      </w:r>
      <w:r w:rsidR="00BA2170">
        <w:t xml:space="preserve"> doctrines he is analysing on his own understanding</w:t>
      </w:r>
      <w:r w:rsidR="0064381D">
        <w:t xml:space="preserve"> so it may be that he is an insider</w:t>
      </w:r>
      <w:r w:rsidR="00103462">
        <w:t>,</w:t>
      </w:r>
      <w:r w:rsidR="0064381D">
        <w:t xml:space="preserve"> but this is not clear</w:t>
      </w:r>
      <w:r w:rsidR="00BA2170">
        <w:t>, for example</w:t>
      </w:r>
      <w:r w:rsidR="00BE3352">
        <w:t xml:space="preserve"> he does not provide any reference to literature when discussing</w:t>
      </w:r>
      <w:r w:rsidR="00BA2170">
        <w:t xml:space="preserve"> the</w:t>
      </w:r>
      <w:r w:rsidR="003E3E57">
        <w:t xml:space="preserve"> fate </w:t>
      </w:r>
      <w:r w:rsidR="00CC0630">
        <w:t>versus</w:t>
      </w:r>
      <w:r w:rsidR="003E3E57">
        <w:t xml:space="preserve"> freewill </w:t>
      </w:r>
      <w:r w:rsidR="00BA2170">
        <w:t>element of</w:t>
      </w:r>
      <w:r w:rsidR="003E3E57">
        <w:t xml:space="preserve"> astrology</w:t>
      </w:r>
      <w:r w:rsidR="00D15986">
        <w:t>.</w:t>
      </w:r>
      <w:r w:rsidR="00BA2170">
        <w:rPr>
          <w:rStyle w:val="FootnoteReference"/>
        </w:rPr>
        <w:footnoteReference w:id="18"/>
      </w:r>
      <w:r w:rsidR="00816CDC">
        <w:t xml:space="preserve"> </w:t>
      </w:r>
    </w:p>
    <w:p w14:paraId="5FDEB60E" w14:textId="6D220FDB" w:rsidR="00A74827" w:rsidRDefault="00597DA9" w:rsidP="008C2732">
      <w:r>
        <w:t>Possibly because of their choice of methodology, t</w:t>
      </w:r>
      <w:r w:rsidR="00315882">
        <w:t>he</w:t>
      </w:r>
      <w:r w:rsidR="008177C2">
        <w:t xml:space="preserve"> authors </w:t>
      </w:r>
      <w:r w:rsidR="00315882">
        <w:t>of paper two</w:t>
      </w:r>
      <w:r w:rsidR="00FD21D4">
        <w:t xml:space="preserve"> a</w:t>
      </w:r>
      <w:r w:rsidR="0032483E">
        <w:t>ppeared aware of</w:t>
      </w:r>
      <w:r w:rsidR="00701B0B">
        <w:t xml:space="preserve"> </w:t>
      </w:r>
      <w:r>
        <w:t xml:space="preserve">the need to </w:t>
      </w:r>
      <w:r w:rsidR="0039507D">
        <w:t>represent the views of the participants</w:t>
      </w:r>
      <w:r w:rsidR="0032483E">
        <w:t xml:space="preserve"> </w:t>
      </w:r>
      <w:r w:rsidR="00701B0B">
        <w:t>when</w:t>
      </w:r>
      <w:r w:rsidR="00642C2F">
        <w:t xml:space="preserve"> they</w:t>
      </w:r>
      <w:r w:rsidR="00771DC4">
        <w:t xml:space="preserve"> </w:t>
      </w:r>
      <w:r w:rsidR="00642C2F">
        <w:t>wr</w:t>
      </w:r>
      <w:r w:rsidR="0032483E">
        <w:t>o</w:t>
      </w:r>
      <w:r w:rsidR="00642C2F">
        <w:t>te</w:t>
      </w:r>
      <w:r w:rsidR="00771DC4">
        <w:t xml:space="preserve"> that ‘care was taken to let interviewees speak on their own terms and that they were careful not to ask leading questions’.</w:t>
      </w:r>
      <w:r w:rsidR="00EC4AFF">
        <w:rPr>
          <w:rStyle w:val="FootnoteReference"/>
        </w:rPr>
        <w:footnoteReference w:id="19"/>
      </w:r>
      <w:r w:rsidR="00771DC4">
        <w:t xml:space="preserve"> </w:t>
      </w:r>
      <w:r w:rsidR="002A366B">
        <w:lastRenderedPageBreak/>
        <w:t xml:space="preserve">There is however </w:t>
      </w:r>
      <w:r w:rsidR="000E44E1">
        <w:t xml:space="preserve">no further information provided so </w:t>
      </w:r>
      <w:r w:rsidR="006237C0">
        <w:t>it is not possible to see if they faced any issues</w:t>
      </w:r>
      <w:r w:rsidR="00D44E01">
        <w:t xml:space="preserve"> or where they position themselves</w:t>
      </w:r>
      <w:r w:rsidR="009B0015">
        <w:t>.  In terms of social setting,</w:t>
      </w:r>
      <w:r w:rsidR="002A366B">
        <w:t xml:space="preserve"> the paper </w:t>
      </w:r>
      <w:r w:rsidR="009B0015">
        <w:t>states</w:t>
      </w:r>
      <w:r w:rsidR="002A366B">
        <w:t xml:space="preserve"> that the</w:t>
      </w:r>
      <w:r w:rsidR="006005AA">
        <w:t xml:space="preserve"> interviews</w:t>
      </w:r>
      <w:r w:rsidR="002A366B">
        <w:t xml:space="preserve"> were conducted by Helen</w:t>
      </w:r>
      <w:r w:rsidR="000F20E7">
        <w:t xml:space="preserve"> Waterhouse</w:t>
      </w:r>
      <w:r w:rsidR="002A366B">
        <w:t xml:space="preserve"> in people’s homes</w:t>
      </w:r>
      <w:r w:rsidR="006005AA">
        <w:t xml:space="preserve"> but there is again no reflexion on whether this had any impact</w:t>
      </w:r>
      <w:r w:rsidR="002A366B">
        <w:t>.</w:t>
      </w:r>
      <w:r w:rsidR="00666D2E">
        <w:rPr>
          <w:rStyle w:val="FootnoteReference"/>
        </w:rPr>
        <w:footnoteReference w:id="20"/>
      </w:r>
      <w:r w:rsidR="002A366B">
        <w:t xml:space="preserve">  There is also mention of group interviews with school children </w:t>
      </w:r>
      <w:r w:rsidR="006C57AA">
        <w:t>with no</w:t>
      </w:r>
      <w:r w:rsidR="002A366B">
        <w:t xml:space="preserve"> indication of whether there were chaperon</w:t>
      </w:r>
      <w:r w:rsidR="005B1FB1">
        <w:t>ed, of</w:t>
      </w:r>
      <w:r w:rsidR="000F20E7">
        <w:t xml:space="preserve"> </w:t>
      </w:r>
      <w:r w:rsidR="005B1FB1">
        <w:t xml:space="preserve">the location of the </w:t>
      </w:r>
      <w:r w:rsidR="000F20E7">
        <w:t>interviews or of what happened to th</w:t>
      </w:r>
      <w:r w:rsidR="006C57AA">
        <w:t>e</w:t>
      </w:r>
      <w:r w:rsidR="000F20E7">
        <w:t xml:space="preserve"> data collected which is not included in the findings.</w:t>
      </w:r>
      <w:r w:rsidR="000F20E7">
        <w:rPr>
          <w:rStyle w:val="FootnoteReference"/>
        </w:rPr>
        <w:footnoteReference w:id="21"/>
      </w:r>
      <w:r w:rsidR="007B572B">
        <w:t xml:space="preserve">  This is a</w:t>
      </w:r>
      <w:r w:rsidR="00021F09">
        <w:t xml:space="preserve"> potential</w:t>
      </w:r>
      <w:r w:rsidR="007B572B">
        <w:t xml:space="preserve"> issue because it does not show consideration for the children who </w:t>
      </w:r>
      <w:r w:rsidR="00CB28F8">
        <w:t>gave their time to take part</w:t>
      </w:r>
      <w:r w:rsidR="007B572B">
        <w:t>.</w:t>
      </w:r>
      <w:r w:rsidR="0091784D" w:rsidRPr="0091784D">
        <w:t xml:space="preserve"> </w:t>
      </w:r>
      <w:r w:rsidR="0091784D">
        <w:t xml:space="preserve">On the </w:t>
      </w:r>
      <w:r w:rsidR="006266FF">
        <w:t>positive side</w:t>
      </w:r>
      <w:r w:rsidR="0091784D">
        <w:t>, Walter and Waterhouse</w:t>
      </w:r>
      <w:r w:rsidR="006266FF">
        <w:t xml:space="preserve">’s choice of research methods allowed them to </w:t>
      </w:r>
      <w:r w:rsidR="0091784D">
        <w:t>provide quotes from interview content so an effort was made to include the voice of the participants even if this was not perfect.</w:t>
      </w:r>
      <w:r w:rsidR="0091784D">
        <w:rPr>
          <w:rStyle w:val="FootnoteReference"/>
        </w:rPr>
        <w:footnoteReference w:id="22"/>
      </w:r>
      <w:r w:rsidR="008C2732">
        <w:t xml:space="preserve">  </w:t>
      </w:r>
      <w:r w:rsidR="00D123DE">
        <w:t xml:space="preserve">In terms of </w:t>
      </w:r>
      <w:r w:rsidR="008C2732">
        <w:t>possible bias</w:t>
      </w:r>
      <w:r w:rsidR="00D123DE">
        <w:t xml:space="preserve">, </w:t>
      </w:r>
      <w:r w:rsidR="008C2732">
        <w:t>there</w:t>
      </w:r>
      <w:r w:rsidR="0038156F">
        <w:t xml:space="preserve"> is</w:t>
      </w:r>
      <w:r w:rsidR="008C2732">
        <w:t xml:space="preserve"> </w:t>
      </w:r>
      <w:r w:rsidR="0038156F">
        <w:t xml:space="preserve">an issue with </w:t>
      </w:r>
      <w:r w:rsidR="003A279D">
        <w:t>how concepts such as Eastern religion and the New Age were defined by the researchers</w:t>
      </w:r>
      <w:r w:rsidR="008C2732">
        <w:t xml:space="preserve"> of paper two,</w:t>
      </w:r>
      <w:r w:rsidR="003A279D">
        <w:t xml:space="preserve"> who </w:t>
      </w:r>
      <w:r w:rsidR="009D218E">
        <w:t>provide</w:t>
      </w:r>
      <w:r w:rsidR="00A85970">
        <w:t>d</w:t>
      </w:r>
      <w:r w:rsidR="009D218E">
        <w:t xml:space="preserve"> their own perspectives rather than</w:t>
      </w:r>
      <w:r w:rsidR="005512A4">
        <w:t xml:space="preserve"> definitions supported by literature.</w:t>
      </w:r>
      <w:r w:rsidR="005512A4">
        <w:rPr>
          <w:rStyle w:val="FootnoteReference"/>
        </w:rPr>
        <w:footnoteReference w:id="23"/>
      </w:r>
      <w:r w:rsidR="005512A4">
        <w:t xml:space="preserve"> </w:t>
      </w:r>
      <w:r w:rsidR="00C1225E">
        <w:t>For</w:t>
      </w:r>
      <w:r w:rsidR="006E7DE1">
        <w:t xml:space="preserve"> example, the</w:t>
      </w:r>
      <w:r w:rsidR="00C1225E">
        <w:t xml:space="preserve">ir criteria for identifying a </w:t>
      </w:r>
      <w:r w:rsidR="006E7DE1">
        <w:t xml:space="preserve">New Ager </w:t>
      </w:r>
      <w:r w:rsidR="00C1225E">
        <w:t>is based on</w:t>
      </w:r>
      <w:r w:rsidR="006E7DE1">
        <w:t xml:space="preserve"> items found in their home.</w:t>
      </w:r>
      <w:r w:rsidR="006E7DE1">
        <w:rPr>
          <w:rStyle w:val="FootnoteReference"/>
        </w:rPr>
        <w:footnoteReference w:id="24"/>
      </w:r>
      <w:r w:rsidR="006244FE">
        <w:t xml:space="preserve"> At no point in their paper, d</w:t>
      </w:r>
      <w:r w:rsidR="00A85970">
        <w:t>id</w:t>
      </w:r>
      <w:r w:rsidR="006244FE">
        <w:t xml:space="preserve"> Walter and Waterhouse</w:t>
      </w:r>
      <w:r w:rsidR="00A85970">
        <w:t xml:space="preserve"> specifically mention</w:t>
      </w:r>
      <w:r w:rsidR="006244FE">
        <w:t xml:space="preserve"> reflect</w:t>
      </w:r>
      <w:r w:rsidR="00A85970">
        <w:t>ing</w:t>
      </w:r>
      <w:r w:rsidR="006244FE">
        <w:t xml:space="preserve"> on </w:t>
      </w:r>
      <w:r w:rsidR="006C0224">
        <w:t>their own perceptions</w:t>
      </w:r>
      <w:r w:rsidR="00A85970">
        <w:t xml:space="preserve"> and the impact on their project</w:t>
      </w:r>
      <w:r w:rsidR="006244FE">
        <w:t>.</w:t>
      </w:r>
    </w:p>
    <w:p w14:paraId="23A2D5C6" w14:textId="4F460DF1" w:rsidR="0006704D" w:rsidRPr="008D55CD" w:rsidRDefault="002E2208" w:rsidP="000F62F3">
      <w:pPr>
        <w:pStyle w:val="Heading1"/>
      </w:pPr>
      <w:r>
        <w:t>Literature Review and Theory</w:t>
      </w:r>
    </w:p>
    <w:p w14:paraId="0882681A" w14:textId="2B84CA45" w:rsidR="00D27B5C" w:rsidRDefault="00DF7032" w:rsidP="00775546">
      <w:r>
        <w:t xml:space="preserve">Reviewing </w:t>
      </w:r>
      <w:r w:rsidR="00CF6F6E">
        <w:t>existing</w:t>
      </w:r>
      <w:r>
        <w:t xml:space="preserve"> literature helps researchers understand what other researchers have found regarding </w:t>
      </w:r>
      <w:r w:rsidR="00775546">
        <w:t>similar research questions</w:t>
      </w:r>
      <w:r w:rsidR="002C388A">
        <w:t>,</w:t>
      </w:r>
      <w:r>
        <w:t xml:space="preserve"> compare their findings to existing findings </w:t>
      </w:r>
      <w:r w:rsidR="002C388A">
        <w:t>to</w:t>
      </w:r>
      <w:r>
        <w:t xml:space="preserve"> support their explanations </w:t>
      </w:r>
      <w:r w:rsidR="008B3D93">
        <w:t>a</w:t>
      </w:r>
      <w:r w:rsidR="002C388A">
        <w:t>s well as</w:t>
      </w:r>
      <w:r w:rsidR="008B3D93">
        <w:t xml:space="preserve"> either</w:t>
      </w:r>
      <w:r>
        <w:t xml:space="preserve"> expand existing theories or formulate new ones.  </w:t>
      </w:r>
      <w:r w:rsidR="00AF0C47">
        <w:t>John W.</w:t>
      </w:r>
      <w:r w:rsidR="000864AB">
        <w:t xml:space="preserve"> </w:t>
      </w:r>
      <w:r w:rsidR="00AA680C">
        <w:t>Creswell advises explaining up front how theory will be used</w:t>
      </w:r>
      <w:r w:rsidR="00D27B5C">
        <w:t xml:space="preserve"> so that the reader can see if there is a main theory being tested or whether the paper is building up to a</w:t>
      </w:r>
      <w:r w:rsidR="007B53BF">
        <w:t xml:space="preserve"> new theory</w:t>
      </w:r>
      <w:r w:rsidR="00D27B5C">
        <w:t>.</w:t>
      </w:r>
      <w:r w:rsidR="00D27B5C">
        <w:rPr>
          <w:rStyle w:val="FootnoteReference"/>
        </w:rPr>
        <w:footnoteReference w:id="25"/>
      </w:r>
      <w:r w:rsidR="0095416F">
        <w:t xml:space="preserve">  </w:t>
      </w:r>
      <w:r w:rsidR="00CF6F6E">
        <w:t>Creswell</w:t>
      </w:r>
      <w:r w:rsidR="00DE0934">
        <w:t xml:space="preserve"> also suggests developing </w:t>
      </w:r>
      <w:r w:rsidR="00CF6F6E">
        <w:t>a theoretical framework</w:t>
      </w:r>
      <w:r w:rsidR="00DE0934">
        <w:t xml:space="preserve"> from the literature review in order to</w:t>
      </w:r>
      <w:r w:rsidR="00CF6F6E">
        <w:t xml:space="preserve"> provide an ‘overarching explanation for how and why’ there is a relationship between variables in research.</w:t>
      </w:r>
      <w:r w:rsidR="00CF6F6E">
        <w:rPr>
          <w:rStyle w:val="FootnoteReference"/>
        </w:rPr>
        <w:footnoteReference w:id="26"/>
      </w:r>
      <w:r w:rsidR="00CF6F6E">
        <w:t xml:space="preserve">    </w:t>
      </w:r>
      <w:r w:rsidR="0095416F">
        <w:t>This section will consider how the researchers of papers one and two have positioned their paper in the context of wider research and how effective they have been at relating their findings to existing theories.</w:t>
      </w:r>
    </w:p>
    <w:p w14:paraId="59E45500" w14:textId="27252C56" w:rsidR="00253F79" w:rsidRDefault="00211285" w:rsidP="00E520C4">
      <w:r>
        <w:t xml:space="preserve">Neither paper </w:t>
      </w:r>
      <w:r w:rsidR="00210B28">
        <w:t>explicitly cover</w:t>
      </w:r>
      <w:r w:rsidR="00BF0621">
        <w:t>ed</w:t>
      </w:r>
      <w:r>
        <w:t xml:space="preserve"> how the</w:t>
      </w:r>
      <w:r w:rsidR="00210B28">
        <w:t xml:space="preserve"> researchers</w:t>
      </w:r>
      <w:r>
        <w:t xml:space="preserve"> plan</w:t>
      </w:r>
      <w:r w:rsidR="00210B28">
        <w:t>ned</w:t>
      </w:r>
      <w:r>
        <w:t xml:space="preserve"> to use theory.  </w:t>
      </w:r>
      <w:r w:rsidR="00621DED">
        <w:t>At the beginning of his paper, t</w:t>
      </w:r>
      <w:r w:rsidR="00D857DF">
        <w:t>he author of paper one</w:t>
      </w:r>
      <w:r w:rsidR="00B52177">
        <w:t xml:space="preserve"> </w:t>
      </w:r>
      <w:r w:rsidR="00D857DF">
        <w:t>state</w:t>
      </w:r>
      <w:r w:rsidR="00BF0621">
        <w:t>d</w:t>
      </w:r>
      <w:r w:rsidR="00D857DF">
        <w:t xml:space="preserve"> a series of theories related to attitude consistency </w:t>
      </w:r>
      <w:r w:rsidR="00BF0621">
        <w:t xml:space="preserve">but did </w:t>
      </w:r>
      <w:r w:rsidR="00D857DF">
        <w:t xml:space="preserve">not explain </w:t>
      </w:r>
      <w:r w:rsidR="000C0AE6">
        <w:t xml:space="preserve">how </w:t>
      </w:r>
      <w:r w:rsidR="00253F79">
        <w:t>any</w:t>
      </w:r>
      <w:r w:rsidR="000C0AE6">
        <w:t xml:space="preserve"> related to his hypothesis</w:t>
      </w:r>
      <w:r w:rsidR="00526395">
        <w:t>.  In addition,</w:t>
      </w:r>
      <w:r w:rsidR="00D857DF">
        <w:t xml:space="preserve"> the theories </w:t>
      </w:r>
      <w:r w:rsidR="000C0AE6">
        <w:t>mentioned</w:t>
      </w:r>
      <w:r w:rsidR="00D857DF">
        <w:t xml:space="preserve"> </w:t>
      </w:r>
      <w:r w:rsidR="00253F79">
        <w:t>were</w:t>
      </w:r>
      <w:r w:rsidR="00D857DF">
        <w:t xml:space="preserve"> </w:t>
      </w:r>
      <w:r w:rsidR="00892BD7">
        <w:t>relatively</w:t>
      </w:r>
      <w:r w:rsidR="00D857DF">
        <w:t xml:space="preserve"> old ranging from 1946 to 1965 where his paper was written in 1978</w:t>
      </w:r>
      <w:r w:rsidR="00255ACE">
        <w:t xml:space="preserve"> so it is not clear how representative they are of the academic world at the time</w:t>
      </w:r>
      <w:r w:rsidR="006650D9">
        <w:t>.</w:t>
      </w:r>
      <w:r w:rsidR="002D3DF3">
        <w:rPr>
          <w:rStyle w:val="FootnoteReference"/>
        </w:rPr>
        <w:footnoteReference w:id="27"/>
      </w:r>
      <w:r w:rsidR="00B41853">
        <w:t xml:space="preserve"> </w:t>
      </w:r>
      <w:r w:rsidR="00253F79">
        <w:t>In terms of relating findings to theories, because of the methodolog</w:t>
      </w:r>
      <w:r w:rsidR="007E07B9">
        <w:t>ical issues mentioned previously</w:t>
      </w:r>
      <w:r w:rsidR="00253F79">
        <w:t>, T.L. Brink was only able to derive from his findings that his hypothesis was false, he was not able to say why.  This c</w:t>
      </w:r>
      <w:r w:rsidR="00CE20DA">
        <w:t>reated a</w:t>
      </w:r>
      <w:r w:rsidR="00253F79">
        <w:t xml:space="preserve"> challenge which he addressed by introducing new theories in his conclusion as potential explanation.</w:t>
      </w:r>
      <w:r w:rsidR="00253F79">
        <w:rPr>
          <w:rStyle w:val="FootnoteReference"/>
        </w:rPr>
        <w:footnoteReference w:id="28"/>
      </w:r>
      <w:r w:rsidR="00253F79">
        <w:t xml:space="preserve">  However, none of these were investigated as part of the research so he </w:t>
      </w:r>
      <w:r w:rsidR="008125B1">
        <w:t>was</w:t>
      </w:r>
      <w:r w:rsidR="00253F79">
        <w:t xml:space="preserve"> not able to situate his findings </w:t>
      </w:r>
      <w:r w:rsidR="00D104A0">
        <w:t>in relation to them</w:t>
      </w:r>
      <w:r w:rsidR="00253F79">
        <w:t xml:space="preserve"> and end</w:t>
      </w:r>
      <w:r w:rsidR="008125B1">
        <w:t xml:space="preserve">ed </w:t>
      </w:r>
      <w:r w:rsidR="00253F79">
        <w:t xml:space="preserve">up speculating which </w:t>
      </w:r>
      <w:r w:rsidR="00BF1D33">
        <w:t>weakened his conclusions.</w:t>
      </w:r>
    </w:p>
    <w:p w14:paraId="613E4AB9" w14:textId="425154FA" w:rsidR="0006704D" w:rsidRDefault="00B41853" w:rsidP="00DA01E1">
      <w:r>
        <w:t>The researchers of paper two state</w:t>
      </w:r>
      <w:r w:rsidR="005938F6">
        <w:t>d</w:t>
      </w:r>
      <w:r>
        <w:t xml:space="preserve"> up front their conclusion that reincarnation is a private belief but they d</w:t>
      </w:r>
      <w:r w:rsidR="005938F6">
        <w:t>id</w:t>
      </w:r>
      <w:r>
        <w:t xml:space="preserve"> not mention any theories at this stage</w:t>
      </w:r>
      <w:r w:rsidR="00E11632">
        <w:t xml:space="preserve"> appearing to position their research in </w:t>
      </w:r>
      <w:r w:rsidR="00E11632">
        <w:lastRenderedPageBreak/>
        <w:t>relation to survey data</w:t>
      </w:r>
      <w:r w:rsidR="00690224">
        <w:t xml:space="preserve"> collected by other researchers</w:t>
      </w:r>
      <w:r w:rsidR="00E11632">
        <w:t xml:space="preserve"> rather than theories.</w:t>
      </w:r>
      <w:r w:rsidR="00313C15">
        <w:rPr>
          <w:rStyle w:val="FootnoteReference"/>
        </w:rPr>
        <w:footnoteReference w:id="29"/>
      </w:r>
      <w:r w:rsidR="00E11632">
        <w:t xml:space="preserve">  </w:t>
      </w:r>
      <w:r w:rsidR="005B0E80">
        <w:t>They mention</w:t>
      </w:r>
      <w:r w:rsidR="005938F6">
        <w:t>ed</w:t>
      </w:r>
      <w:r w:rsidR="005B0E80">
        <w:t xml:space="preserve"> that ‘analyses of the data in relation to particular theoretical issues may be found in a series of articles’ they wrote but they d</w:t>
      </w:r>
      <w:r w:rsidR="005938F6">
        <w:t>id</w:t>
      </w:r>
      <w:r w:rsidR="005B0E80">
        <w:t xml:space="preserve"> not explain their framework</w:t>
      </w:r>
      <w:r w:rsidR="006941EB">
        <w:t>; they d</w:t>
      </w:r>
      <w:r w:rsidR="008125B1">
        <w:t>i</w:t>
      </w:r>
      <w:r w:rsidR="005938F6">
        <w:t>d</w:t>
      </w:r>
      <w:r w:rsidR="006941EB">
        <w:t xml:space="preserve"> however mention that they w</w:t>
      </w:r>
      <w:r w:rsidR="005938F6">
        <w:t>ould</w:t>
      </w:r>
      <w:r w:rsidR="006941EB">
        <w:t xml:space="preserve"> relate their findings to ‘the privatization of contemporary religion’</w:t>
      </w:r>
      <w:r w:rsidR="005B0E80">
        <w:t>.</w:t>
      </w:r>
      <w:r w:rsidR="005B0E80">
        <w:rPr>
          <w:rStyle w:val="FootnoteReference"/>
        </w:rPr>
        <w:footnoteReference w:id="30"/>
      </w:r>
      <w:r w:rsidR="006941EB">
        <w:t xml:space="preserve">  </w:t>
      </w:r>
      <w:r w:rsidR="00055B6E">
        <w:t>They then proceed to mention several studies covering privatisation of beliefs without discussing any findings about reincarnation from these studies</w:t>
      </w:r>
      <w:r w:rsidR="005806D7">
        <w:t xml:space="preserve"> </w:t>
      </w:r>
      <w:r w:rsidR="007A5209">
        <w:t>so it is not clear how they can conclude</w:t>
      </w:r>
      <w:r w:rsidR="005806D7">
        <w:t xml:space="preserve"> that reincarnation is ‘a private belief par excellence’</w:t>
      </w:r>
      <w:r w:rsidR="00055B6E">
        <w:t>.</w:t>
      </w:r>
      <w:r w:rsidR="00055B6E">
        <w:rPr>
          <w:rStyle w:val="FootnoteReference"/>
        </w:rPr>
        <w:footnoteReference w:id="31"/>
      </w:r>
      <w:r w:rsidR="005D56BC">
        <w:t xml:space="preserve">  This fel</w:t>
      </w:r>
      <w:r w:rsidR="00DA01E1">
        <w:t>t</w:t>
      </w:r>
      <w:r w:rsidR="005D56BC">
        <w:t xml:space="preserve"> like a tenuous link as there </w:t>
      </w:r>
      <w:r w:rsidR="00DA01E1">
        <w:t>was</w:t>
      </w:r>
      <w:r w:rsidR="005D56BC">
        <w:t xml:space="preserve"> no relationships made from the studies to their topic.</w:t>
      </w:r>
      <w:r w:rsidR="00490E81">
        <w:t xml:space="preserve">  </w:t>
      </w:r>
      <w:r w:rsidR="009A66AD">
        <w:t>In summary, although theories were mentioned which provided some academic context, neither paper appeared to use them effectively to support and guide their project</w:t>
      </w:r>
      <w:r w:rsidR="00490E81">
        <w:t>.</w:t>
      </w:r>
    </w:p>
    <w:p w14:paraId="1CA7ACFD" w14:textId="1FEBC0A3" w:rsidR="00E520C4" w:rsidRDefault="00E520C4" w:rsidP="00E520C4">
      <w:pPr>
        <w:pStyle w:val="Heading1"/>
      </w:pPr>
      <w:r>
        <w:t>Conclusion</w:t>
      </w:r>
    </w:p>
    <w:p w14:paraId="229B0986" w14:textId="2E54C138" w:rsidR="00E520C4" w:rsidRDefault="00A63118" w:rsidP="00E520C4">
      <w:r>
        <w:t xml:space="preserve">The authors of both papers used their chosen methodologies with varying degrees of success.  Whilst the author of paper one was able to successfully test his hypothesis using the quantitative approach, the reductive nature of this approach prevented him from exploring the </w:t>
      </w:r>
      <w:r w:rsidR="0081212C">
        <w:t>reason why his hypothesis proved to be false</w:t>
      </w:r>
      <w:r w:rsidR="0001390D">
        <w:t xml:space="preserve"> and to make credible arguments.  At this stage, rather than continuing with the paper, it would have made sense to review his approach</w:t>
      </w:r>
      <w:r w:rsidR="0081212C">
        <w:t xml:space="preserve">.  </w:t>
      </w:r>
      <w:r w:rsidR="00022134">
        <w:t xml:space="preserve">The authors of the second paper overcame some of the limitations faced by the first researcher through their use of the qualitative method however, their aim was unclear.  On the one hand they stated a wish to explore beliefs but on the other hand, they appeared to be testing a theory that reincarnation </w:t>
      </w:r>
      <w:r w:rsidR="00A54884">
        <w:t xml:space="preserve">was a private belief </w:t>
      </w:r>
      <w:r w:rsidR="00363C76">
        <w:t>impacting</w:t>
      </w:r>
      <w:r w:rsidR="003D4F63">
        <w:t xml:space="preserve"> the strength of their argument</w:t>
      </w:r>
      <w:r w:rsidR="00022134">
        <w:t xml:space="preserve">.  </w:t>
      </w:r>
    </w:p>
    <w:p w14:paraId="0C48E385" w14:textId="7C8D4595" w:rsidR="00C66C43" w:rsidRPr="00C66C43" w:rsidRDefault="009C69DF" w:rsidP="00C66C43">
      <w:r>
        <w:t xml:space="preserve">Neither paper specifically mentioned </w:t>
      </w:r>
      <w:r w:rsidR="00FC29A6">
        <w:t>ethics,</w:t>
      </w:r>
      <w:r>
        <w:t xml:space="preserve"> or any procedures put in place by the researchers to protect </w:t>
      </w:r>
      <w:r w:rsidR="00DA627C">
        <w:t xml:space="preserve">the participants and the integrity of the </w:t>
      </w:r>
      <w:r w:rsidR="00AC0AD6">
        <w:t>research</w:t>
      </w:r>
      <w:r>
        <w:t>.  Both</w:t>
      </w:r>
      <w:r w:rsidR="002C2774">
        <w:t xml:space="preserve"> projects</w:t>
      </w:r>
      <w:r>
        <w:t xml:space="preserve"> were found to include issues which may have compromised the validity of the data</w:t>
      </w:r>
      <w:r w:rsidR="002C2774">
        <w:t xml:space="preserve"> but given the lack of co</w:t>
      </w:r>
      <w:r w:rsidR="00DA4C0C">
        <w:t>verage of ethic</w:t>
      </w:r>
      <w:r w:rsidR="000617D9">
        <w:t>s</w:t>
      </w:r>
      <w:r w:rsidR="002C2774">
        <w:t xml:space="preserve">, it is hard to tell.  </w:t>
      </w:r>
      <w:r w:rsidR="004573C8">
        <w:t>In the case of paper one</w:t>
      </w:r>
      <w:r w:rsidR="00A113E9">
        <w:t>, t</w:t>
      </w:r>
      <w:r w:rsidR="002C2774">
        <w:t>he</w:t>
      </w:r>
      <w:r w:rsidR="00C8789F">
        <w:t xml:space="preserve"> choice of participants and research setting </w:t>
      </w:r>
      <w:r w:rsidR="006A6281">
        <w:rPr>
          <w:rFonts w:cstheme="minorHAnsi"/>
          <w:szCs w:val="22"/>
        </w:rPr>
        <w:t>may have influenced responses</w:t>
      </w:r>
      <w:r w:rsidR="00C8789F">
        <w:rPr>
          <w:rFonts w:cstheme="minorHAnsi"/>
          <w:szCs w:val="22"/>
        </w:rPr>
        <w:t xml:space="preserve"> as well as the lack of agreed definitions</w:t>
      </w:r>
      <w:r w:rsidR="00CE309A">
        <w:rPr>
          <w:rFonts w:cstheme="minorHAnsi"/>
          <w:szCs w:val="22"/>
        </w:rPr>
        <w:t xml:space="preserve"> and testing</w:t>
      </w:r>
      <w:r w:rsidR="00C8789F">
        <w:rPr>
          <w:rFonts w:cstheme="minorHAnsi"/>
          <w:szCs w:val="22"/>
        </w:rPr>
        <w:t xml:space="preserve"> of</w:t>
      </w:r>
      <w:r w:rsidR="00CE309A">
        <w:rPr>
          <w:rFonts w:cstheme="minorHAnsi"/>
          <w:szCs w:val="22"/>
        </w:rPr>
        <w:t xml:space="preserve"> the principles meant to illustrate inconsistencies in beliefs</w:t>
      </w:r>
      <w:r w:rsidR="006A6281">
        <w:rPr>
          <w:rFonts w:cstheme="minorHAnsi"/>
          <w:szCs w:val="22"/>
        </w:rPr>
        <w:t>.</w:t>
      </w:r>
      <w:r w:rsidR="00621C85">
        <w:rPr>
          <w:rFonts w:cstheme="minorHAnsi"/>
          <w:szCs w:val="22"/>
        </w:rPr>
        <w:t xml:space="preserve">  The authors of paper two showed more awareness of the need to </w:t>
      </w:r>
      <w:r w:rsidR="001D768F">
        <w:rPr>
          <w:rFonts w:cstheme="minorHAnsi"/>
          <w:szCs w:val="22"/>
        </w:rPr>
        <w:t>represent the views of the participants</w:t>
      </w:r>
      <w:r w:rsidR="00621C85">
        <w:rPr>
          <w:rFonts w:cstheme="minorHAnsi"/>
          <w:szCs w:val="22"/>
        </w:rPr>
        <w:t>,</w:t>
      </w:r>
      <w:r w:rsidR="001D768F">
        <w:rPr>
          <w:rFonts w:cstheme="minorHAnsi"/>
          <w:szCs w:val="22"/>
        </w:rPr>
        <w:t xml:space="preserve"> however not enough information </w:t>
      </w:r>
      <w:r w:rsidR="00621C85">
        <w:rPr>
          <w:rFonts w:cstheme="minorHAnsi"/>
          <w:szCs w:val="22"/>
        </w:rPr>
        <w:t xml:space="preserve">was provided </w:t>
      </w:r>
      <w:r w:rsidR="001D768F">
        <w:rPr>
          <w:rFonts w:cstheme="minorHAnsi"/>
          <w:szCs w:val="22"/>
        </w:rPr>
        <w:t xml:space="preserve">to be able to assess if they were successful.  </w:t>
      </w:r>
      <w:r w:rsidR="006F3A08">
        <w:rPr>
          <w:rFonts w:cstheme="minorHAnsi"/>
          <w:szCs w:val="22"/>
        </w:rPr>
        <w:t>They also</w:t>
      </w:r>
      <w:r w:rsidR="00A47620">
        <w:rPr>
          <w:rFonts w:cstheme="minorHAnsi"/>
          <w:szCs w:val="22"/>
        </w:rPr>
        <w:t xml:space="preserve"> appeared to base the definition of </w:t>
      </w:r>
      <w:r w:rsidR="00F06078">
        <w:rPr>
          <w:rFonts w:cstheme="minorHAnsi"/>
          <w:szCs w:val="22"/>
        </w:rPr>
        <w:t xml:space="preserve">key </w:t>
      </w:r>
      <w:r w:rsidR="00A47620">
        <w:rPr>
          <w:rFonts w:cstheme="minorHAnsi"/>
          <w:szCs w:val="22"/>
        </w:rPr>
        <w:t xml:space="preserve">concepts </w:t>
      </w:r>
      <w:r w:rsidR="00F06078">
        <w:rPr>
          <w:rFonts w:cstheme="minorHAnsi"/>
          <w:szCs w:val="22"/>
        </w:rPr>
        <w:t>use</w:t>
      </w:r>
      <w:r w:rsidR="00BB3537">
        <w:rPr>
          <w:rFonts w:cstheme="minorHAnsi"/>
          <w:szCs w:val="22"/>
        </w:rPr>
        <w:t>d</w:t>
      </w:r>
      <w:r w:rsidR="00F06078">
        <w:rPr>
          <w:rFonts w:cstheme="minorHAnsi"/>
          <w:szCs w:val="22"/>
        </w:rPr>
        <w:t xml:space="preserve"> </w:t>
      </w:r>
      <w:r w:rsidR="00BB3537">
        <w:rPr>
          <w:rFonts w:cstheme="minorHAnsi"/>
          <w:szCs w:val="22"/>
        </w:rPr>
        <w:t>to exclude data and in</w:t>
      </w:r>
      <w:r w:rsidR="00F06078">
        <w:rPr>
          <w:rFonts w:cstheme="minorHAnsi"/>
          <w:szCs w:val="22"/>
        </w:rPr>
        <w:t xml:space="preserve"> their analysis </w:t>
      </w:r>
      <w:r w:rsidR="00A47620">
        <w:rPr>
          <w:rFonts w:cstheme="minorHAnsi"/>
          <w:szCs w:val="22"/>
        </w:rPr>
        <w:t>on their own views rather than on accepted definitions.</w:t>
      </w:r>
      <w:r w:rsidR="00C66C43">
        <w:t xml:space="preserve">  </w:t>
      </w:r>
      <w:r w:rsidR="005D232A">
        <w:t>In the same manner to ethics, n</w:t>
      </w:r>
      <w:r w:rsidR="009D44F5">
        <w:t>either paper explicitly covered how the researchers planned to use theory</w:t>
      </w:r>
      <w:r w:rsidR="00431413">
        <w:rPr>
          <w:rFonts w:cstheme="minorHAnsi"/>
          <w:szCs w:val="22"/>
        </w:rPr>
        <w:t>.</w:t>
      </w:r>
      <w:r w:rsidR="001375EF">
        <w:rPr>
          <w:rFonts w:cstheme="minorHAnsi"/>
          <w:szCs w:val="22"/>
        </w:rPr>
        <w:t xml:space="preserve"> </w:t>
      </w:r>
      <w:r w:rsidR="00C66C43">
        <w:rPr>
          <w:rFonts w:cstheme="minorHAnsi"/>
          <w:szCs w:val="22"/>
        </w:rPr>
        <w:t>Whilst both papers did mention several theories, coverage was disorganised and lacked depth, in addition there was no evidence of there being a framework to guide and support the projects and their findings.</w:t>
      </w:r>
    </w:p>
    <w:p w14:paraId="5D6FCA39" w14:textId="021D37E1" w:rsidR="00A004AF" w:rsidRDefault="00112B36" w:rsidP="00C66C43">
      <w:pPr>
        <w:rPr>
          <w:rFonts w:cstheme="minorHAnsi"/>
          <w:szCs w:val="22"/>
        </w:rPr>
      </w:pPr>
      <w:r>
        <w:t>It is good to remember</w:t>
      </w:r>
      <w:r w:rsidR="00E16BCC">
        <w:t xml:space="preserve"> that the first paper was written over 40 years ago and the second paper over 20 years ago</w:t>
      </w:r>
      <w:r>
        <w:t xml:space="preserve">. </w:t>
      </w:r>
      <w:r w:rsidR="00E16BCC">
        <w:t xml:space="preserve"> Hennink, Hutter and Bailey mention that they wrote their book </w:t>
      </w:r>
      <w:r w:rsidR="00103462">
        <w:t>because of</w:t>
      </w:r>
      <w:r w:rsidR="00E16BCC">
        <w:t xml:space="preserve"> an increase in the use of qualitative research and a need for improvement.</w:t>
      </w:r>
      <w:r w:rsidR="00E16BCC">
        <w:rPr>
          <w:rStyle w:val="FootnoteReference"/>
        </w:rPr>
        <w:footnoteReference w:id="32"/>
      </w:r>
      <w:r w:rsidR="005E3586">
        <w:t xml:space="preserve">  </w:t>
      </w:r>
      <w:r w:rsidR="00652DAD">
        <w:t>This suggests</w:t>
      </w:r>
      <w:r w:rsidR="005E3586">
        <w:t xml:space="preserve"> that </w:t>
      </w:r>
      <w:r w:rsidR="00652DAD">
        <w:t>approaches to research have developed</w:t>
      </w:r>
      <w:r w:rsidR="005E3586">
        <w:t xml:space="preserve"> since T.L. Brink and Walter and Waterhouse wrote their papers</w:t>
      </w:r>
      <w:r w:rsidR="00DA2611">
        <w:t xml:space="preserve"> and that</w:t>
      </w:r>
      <w:r>
        <w:t xml:space="preserve"> </w:t>
      </w:r>
      <w:r w:rsidR="00652DAD">
        <w:t>n</w:t>
      </w:r>
      <w:r w:rsidR="00652DAD">
        <w:t xml:space="preserve">otwithstanding the issues mentioned throughout this essay, both papers were clear and well written and undoubtedly created a wish for deeper exploration and further research.  </w:t>
      </w:r>
    </w:p>
    <w:p w14:paraId="2299B4BB" w14:textId="77777777" w:rsidR="005E3586" w:rsidRDefault="005E3586">
      <w:pPr>
        <w:spacing w:after="0"/>
        <w:ind w:firstLine="0"/>
        <w:rPr>
          <w:rFonts w:asciiTheme="majorHAnsi" w:eastAsiaTheme="majorEastAsia" w:hAnsiTheme="majorHAnsi" w:cstheme="majorBidi"/>
          <w:b/>
          <w:color w:val="000000" w:themeColor="text1"/>
          <w:szCs w:val="26"/>
        </w:rPr>
      </w:pPr>
      <w:r>
        <w:br w:type="page"/>
      </w:r>
    </w:p>
    <w:p w14:paraId="5F4054C7" w14:textId="5F718F77" w:rsidR="00D1333D" w:rsidRPr="00D1333D" w:rsidRDefault="003A514C" w:rsidP="005E3586">
      <w:pPr>
        <w:pStyle w:val="Heading1"/>
      </w:pPr>
      <w:r>
        <w:lastRenderedPageBreak/>
        <w:t>References</w:t>
      </w:r>
    </w:p>
    <w:p w14:paraId="4AF9CD0E" w14:textId="4A79B7A8" w:rsidR="00C0466B" w:rsidRDefault="00C0466B" w:rsidP="00D1333D">
      <w:pPr>
        <w:pStyle w:val="ReferenceEntry"/>
      </w:pPr>
      <w:r>
        <w:t xml:space="preserve">Bell, Judith and Waters, Stephen, </w:t>
      </w:r>
      <w:r w:rsidRPr="00C0466B">
        <w:rPr>
          <w:i/>
          <w:iCs/>
        </w:rPr>
        <w:t>Doing Your Research Project:  A Guide for First-Time Researchers</w:t>
      </w:r>
      <w:r>
        <w:t xml:space="preserve">, </w:t>
      </w:r>
      <w:r w:rsidR="007A5051" w:rsidRPr="007A5051">
        <w:t>7</w:t>
      </w:r>
      <w:r w:rsidR="007A5051" w:rsidRPr="007A5051">
        <w:rPr>
          <w:vertAlign w:val="superscript"/>
        </w:rPr>
        <w:t>th</w:t>
      </w:r>
      <w:r w:rsidR="007A5051" w:rsidRPr="007A5051">
        <w:t xml:space="preserve"> edn.</w:t>
      </w:r>
      <w:r w:rsidRPr="007A5051">
        <w:t xml:space="preserve"> </w:t>
      </w:r>
      <w:r>
        <w:t>(London:  Open University Press, 2018)</w:t>
      </w:r>
    </w:p>
    <w:p w14:paraId="62550946" w14:textId="0724CA00" w:rsidR="00F50A55" w:rsidRDefault="00F50A55" w:rsidP="00D1333D">
      <w:pPr>
        <w:pStyle w:val="ReferenceEntry"/>
      </w:pPr>
      <w:r>
        <w:t>Berger, Roni, ‘Now I see it, now I don’t:  Researcher’s position and reflexivity in qualitative research’, Qualitative Research, 15</w:t>
      </w:r>
      <w:r w:rsidR="00BC1BFF">
        <w:t>.</w:t>
      </w:r>
      <w:r>
        <w:t>2 (2015), 219-234</w:t>
      </w:r>
    </w:p>
    <w:p w14:paraId="7BB54570" w14:textId="5BFB5799" w:rsidR="00CB6290" w:rsidRDefault="00CB6290" w:rsidP="00D1333D">
      <w:pPr>
        <w:pStyle w:val="ReferenceEntry"/>
      </w:pPr>
      <w:r w:rsidRPr="00CB6290">
        <w:t>B</w:t>
      </w:r>
      <w:r w:rsidR="00DD7E5C">
        <w:t>rink</w:t>
      </w:r>
      <w:r w:rsidRPr="00CB6290">
        <w:t xml:space="preserve">, </w:t>
      </w:r>
      <w:r w:rsidR="00DD7E5C">
        <w:t>T.L.</w:t>
      </w:r>
      <w:r w:rsidRPr="00CB6290">
        <w:t xml:space="preserve">, </w:t>
      </w:r>
      <w:r w:rsidR="00DD7E5C">
        <w:t xml:space="preserve">‘Inconsistency of Belief among Roman Catholic Girls:  Concerning Religion, Reincarnation’, </w:t>
      </w:r>
      <w:r w:rsidR="00DD7E5C" w:rsidRPr="00DD7E5C">
        <w:rPr>
          <w:i/>
          <w:iCs/>
        </w:rPr>
        <w:t>Review of Religious Research</w:t>
      </w:r>
      <w:r w:rsidR="00DD7E5C">
        <w:t>, 20</w:t>
      </w:r>
      <w:r w:rsidR="00BC1BFF">
        <w:t>.</w:t>
      </w:r>
      <w:r w:rsidR="00DD7E5C">
        <w:t>1 (1978)</w:t>
      </w:r>
      <w:r w:rsidR="005724B4">
        <w:t>, 82-85</w:t>
      </w:r>
    </w:p>
    <w:p w14:paraId="4EA472F3" w14:textId="1C4C4EA9" w:rsidR="00F62383" w:rsidRPr="00F62383" w:rsidRDefault="00F62383" w:rsidP="00D1333D">
      <w:pPr>
        <w:pStyle w:val="ReferenceEntry"/>
      </w:pPr>
      <w:r>
        <w:t xml:space="preserve">Creswell, </w:t>
      </w:r>
      <w:r w:rsidR="00C874C2">
        <w:t>John W.</w:t>
      </w:r>
      <w:r>
        <w:t xml:space="preserve">, ‘The Use of Theory’ in </w:t>
      </w:r>
      <w:r w:rsidRPr="00F62383">
        <w:rPr>
          <w:i/>
          <w:iCs/>
        </w:rPr>
        <w:t>Research Desig</w:t>
      </w:r>
      <w:r>
        <w:rPr>
          <w:i/>
          <w:iCs/>
        </w:rPr>
        <w:t>n</w:t>
      </w:r>
      <w:r w:rsidR="00DD5D67">
        <w:rPr>
          <w:i/>
          <w:iCs/>
        </w:rPr>
        <w:t xml:space="preserve">, </w:t>
      </w:r>
      <w:r w:rsidR="00DD5D67" w:rsidRPr="00DD5D67">
        <w:t>4</w:t>
      </w:r>
      <w:r w:rsidR="00DD5D67" w:rsidRPr="00DD5D67">
        <w:rPr>
          <w:vertAlign w:val="superscript"/>
        </w:rPr>
        <w:t>th</w:t>
      </w:r>
      <w:r w:rsidR="00DD5D67" w:rsidRPr="00DD5D67">
        <w:t xml:space="preserve"> edn</w:t>
      </w:r>
      <w:r w:rsidR="00DD5D67">
        <w:rPr>
          <w:i/>
          <w:iCs/>
        </w:rPr>
        <w:t xml:space="preserve">. </w:t>
      </w:r>
      <w:r>
        <w:rPr>
          <w:i/>
          <w:iCs/>
        </w:rPr>
        <w:t xml:space="preserve"> </w:t>
      </w:r>
      <w:r w:rsidRPr="00F62383">
        <w:t>(</w:t>
      </w:r>
      <w:r w:rsidR="00C874C2">
        <w:t>Thousand Oaks, California:</w:t>
      </w:r>
      <w:r>
        <w:t xml:space="preserve">  Sage</w:t>
      </w:r>
      <w:r w:rsidR="00DD5D67">
        <w:t xml:space="preserve"> Publications</w:t>
      </w:r>
      <w:r>
        <w:t xml:space="preserve">, </w:t>
      </w:r>
      <w:r w:rsidR="00C874C2">
        <w:t>2014</w:t>
      </w:r>
      <w:r>
        <w:t>) 119-141</w:t>
      </w:r>
    </w:p>
    <w:p w14:paraId="049B44A1" w14:textId="469CECC9" w:rsidR="006518DF" w:rsidRDefault="006518DF" w:rsidP="00D1333D">
      <w:pPr>
        <w:pStyle w:val="ReferenceEntry"/>
      </w:pPr>
      <w:r>
        <w:t xml:space="preserve">Guillemin, Marilys and Gillam, Lynn, ‘Ethics, Reflexivity, and “Ethically Important Moments” in Research’, </w:t>
      </w:r>
      <w:r w:rsidRPr="006518DF">
        <w:rPr>
          <w:i/>
          <w:iCs/>
        </w:rPr>
        <w:t>Qualitative Inquiry</w:t>
      </w:r>
      <w:r>
        <w:t>, 10</w:t>
      </w:r>
      <w:r w:rsidR="00BC1BFF">
        <w:t>.</w:t>
      </w:r>
      <w:r>
        <w:t>2 (2004), 261-280</w:t>
      </w:r>
    </w:p>
    <w:p w14:paraId="2B0E70F9" w14:textId="7F12982C" w:rsidR="006365D7" w:rsidRDefault="006365D7" w:rsidP="00D1333D">
      <w:pPr>
        <w:pStyle w:val="ReferenceEntry"/>
      </w:pPr>
      <w:r>
        <w:t xml:space="preserve">Hennink, Monique, Hutter, Inge and Bailey, Ajay, </w:t>
      </w:r>
      <w:r w:rsidRPr="006365D7">
        <w:rPr>
          <w:i/>
          <w:iCs/>
        </w:rPr>
        <w:t>Qualitative Research Methods</w:t>
      </w:r>
      <w:r w:rsidR="00D959BE" w:rsidRPr="00AC533B">
        <w:t xml:space="preserve">, </w:t>
      </w:r>
      <w:r w:rsidR="00AC533B" w:rsidRPr="00AC533B">
        <w:t>2</w:t>
      </w:r>
      <w:r w:rsidR="00AC533B" w:rsidRPr="00AC533B">
        <w:rPr>
          <w:vertAlign w:val="superscript"/>
        </w:rPr>
        <w:t>nd</w:t>
      </w:r>
      <w:r w:rsidR="00AC533B" w:rsidRPr="00AC533B">
        <w:t xml:space="preserve"> edn.</w:t>
      </w:r>
      <w:r w:rsidR="00D959BE" w:rsidRPr="00AC533B">
        <w:t xml:space="preserve"> (</w:t>
      </w:r>
      <w:r w:rsidR="005F7CAE" w:rsidRPr="00AC533B">
        <w:t>London</w:t>
      </w:r>
      <w:r w:rsidR="005F7CAE">
        <w:t>:  Sage Publications, 2020)</w:t>
      </w:r>
    </w:p>
    <w:p w14:paraId="03C3AFCC" w14:textId="71A3F7B1" w:rsidR="00036B0B" w:rsidRPr="005C6283" w:rsidRDefault="00361124" w:rsidP="001D0A51">
      <w:pPr>
        <w:pStyle w:val="ReferenceEntry"/>
      </w:pPr>
      <w:r>
        <w:t xml:space="preserve">Walter, Tony and Waterhouse, Helen, ‘A Very Private Belief:  Reincarnation in Contemporary England’, </w:t>
      </w:r>
      <w:r w:rsidRPr="00344588">
        <w:rPr>
          <w:i/>
          <w:iCs/>
        </w:rPr>
        <w:t>Sociology of Religion</w:t>
      </w:r>
      <w:r>
        <w:t>, 60</w:t>
      </w:r>
      <w:r w:rsidR="00BC1BFF">
        <w:t>.</w:t>
      </w:r>
      <w:r>
        <w:t>1 (1999), 187-197</w:t>
      </w:r>
    </w:p>
    <w:sectPr w:rsidR="00036B0B" w:rsidRPr="005C6283" w:rsidSect="007250FA">
      <w:headerReference w:type="default" r:id="rId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7F33B" w14:textId="77777777" w:rsidR="007250FA" w:rsidRDefault="007250FA" w:rsidP="00512F2D">
      <w:r>
        <w:separator/>
      </w:r>
    </w:p>
  </w:endnote>
  <w:endnote w:type="continuationSeparator" w:id="0">
    <w:p w14:paraId="414B2F10" w14:textId="77777777" w:rsidR="007250FA" w:rsidRDefault="007250FA" w:rsidP="00512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AB85E" w14:textId="77777777" w:rsidR="007250FA" w:rsidRDefault="007250FA" w:rsidP="004D56DF">
      <w:pPr>
        <w:ind w:firstLine="0"/>
      </w:pPr>
      <w:r>
        <w:separator/>
      </w:r>
    </w:p>
  </w:footnote>
  <w:footnote w:type="continuationSeparator" w:id="0">
    <w:p w14:paraId="3DE22BE3" w14:textId="77777777" w:rsidR="007250FA" w:rsidRDefault="007250FA" w:rsidP="00512F2D">
      <w:r>
        <w:continuationSeparator/>
      </w:r>
    </w:p>
  </w:footnote>
  <w:footnote w:id="1">
    <w:p w14:paraId="5F6B36C5" w14:textId="46D00EE6" w:rsidR="005649D0" w:rsidRDefault="005649D0">
      <w:pPr>
        <w:pStyle w:val="FootnoteText"/>
      </w:pPr>
      <w:r>
        <w:rPr>
          <w:rStyle w:val="FootnoteReference"/>
        </w:rPr>
        <w:footnoteRef/>
      </w:r>
      <w:r>
        <w:t xml:space="preserve"> Monique </w:t>
      </w:r>
      <w:r w:rsidRPr="001A7483">
        <w:t xml:space="preserve">Hennink, </w:t>
      </w:r>
      <w:r>
        <w:t xml:space="preserve">Inge </w:t>
      </w:r>
      <w:r w:rsidRPr="001A7483">
        <w:t xml:space="preserve">Hutter and </w:t>
      </w:r>
      <w:r>
        <w:t xml:space="preserve">Ajay </w:t>
      </w:r>
      <w:r w:rsidRPr="001A7483">
        <w:t xml:space="preserve">Bailey, </w:t>
      </w:r>
      <w:r w:rsidRPr="001A7483">
        <w:rPr>
          <w:i/>
          <w:iCs/>
        </w:rPr>
        <w:t>Qualitative Research Methods</w:t>
      </w:r>
      <w:r w:rsidRPr="001A7483">
        <w:t xml:space="preserve">, </w:t>
      </w:r>
      <w:r>
        <w:t>2</w:t>
      </w:r>
      <w:r w:rsidRPr="001A7483">
        <w:rPr>
          <w:vertAlign w:val="superscript"/>
        </w:rPr>
        <w:t>nd</w:t>
      </w:r>
      <w:r>
        <w:t xml:space="preserve"> edn.</w:t>
      </w:r>
      <w:r w:rsidRPr="001A7483">
        <w:t xml:space="preserve"> (London:  Sage Publications, 2020)</w:t>
      </w:r>
      <w:r>
        <w:t>, p</w:t>
      </w:r>
      <w:r w:rsidR="00357308">
        <w:t>p</w:t>
      </w:r>
      <w:r>
        <w:t>.</w:t>
      </w:r>
      <w:r w:rsidR="00357308">
        <w:t xml:space="preserve"> 14-</w:t>
      </w:r>
      <w:r>
        <w:t>1</w:t>
      </w:r>
      <w:r w:rsidR="00357308">
        <w:t>5</w:t>
      </w:r>
      <w:r>
        <w:t>.</w:t>
      </w:r>
    </w:p>
  </w:footnote>
  <w:footnote w:id="2">
    <w:p w14:paraId="4C6C34B9" w14:textId="0774447E" w:rsidR="00660FD7" w:rsidRPr="007556DD" w:rsidRDefault="00660FD7" w:rsidP="007556DD">
      <w:pPr>
        <w:pStyle w:val="ReferenceEntry"/>
        <w:spacing w:after="0"/>
        <w:ind w:left="0" w:firstLine="0"/>
        <w:rPr>
          <w:rFonts w:cstheme="minorBidi"/>
          <w:sz w:val="20"/>
          <w:szCs w:val="20"/>
        </w:rPr>
      </w:pPr>
      <w:r>
        <w:rPr>
          <w:rStyle w:val="FootnoteReference"/>
        </w:rPr>
        <w:footnoteRef/>
      </w:r>
      <w:r>
        <w:t xml:space="preserve"> </w:t>
      </w:r>
      <w:r w:rsidRPr="007556DD">
        <w:rPr>
          <w:rFonts w:cstheme="minorBidi"/>
          <w:sz w:val="20"/>
          <w:szCs w:val="20"/>
        </w:rPr>
        <w:t xml:space="preserve">Judith Bell and Stephen Waters, </w:t>
      </w:r>
      <w:r w:rsidR="007556DD" w:rsidRPr="00321C9C">
        <w:rPr>
          <w:rFonts w:cstheme="minorBidi"/>
          <w:i/>
          <w:iCs/>
          <w:sz w:val="20"/>
          <w:szCs w:val="20"/>
        </w:rPr>
        <w:t>Doing Your Research Project:  A Guide for First-Time Researchers</w:t>
      </w:r>
      <w:r w:rsidR="007556DD" w:rsidRPr="007556DD">
        <w:rPr>
          <w:rFonts w:cstheme="minorBidi"/>
          <w:sz w:val="20"/>
          <w:szCs w:val="20"/>
        </w:rPr>
        <w:t xml:space="preserve">, </w:t>
      </w:r>
      <w:r w:rsidR="00321C9C">
        <w:rPr>
          <w:rFonts w:cstheme="minorBidi"/>
          <w:sz w:val="20"/>
          <w:szCs w:val="20"/>
        </w:rPr>
        <w:t>7th</w:t>
      </w:r>
      <w:r w:rsidR="007556DD">
        <w:rPr>
          <w:rFonts w:cstheme="minorBidi"/>
          <w:sz w:val="20"/>
          <w:szCs w:val="20"/>
        </w:rPr>
        <w:t xml:space="preserve"> </w:t>
      </w:r>
      <w:r w:rsidR="00321C9C">
        <w:rPr>
          <w:rFonts w:cstheme="minorBidi"/>
          <w:sz w:val="20"/>
          <w:szCs w:val="20"/>
        </w:rPr>
        <w:t>edn.</w:t>
      </w:r>
      <w:r w:rsidR="007556DD" w:rsidRPr="007556DD">
        <w:rPr>
          <w:rFonts w:cstheme="minorBidi"/>
          <w:sz w:val="20"/>
          <w:szCs w:val="20"/>
        </w:rPr>
        <w:t xml:space="preserve"> (London:  Open University Press, 2018)</w:t>
      </w:r>
      <w:r w:rsidR="00321C9C">
        <w:rPr>
          <w:rFonts w:cstheme="minorBidi"/>
          <w:sz w:val="20"/>
          <w:szCs w:val="20"/>
        </w:rPr>
        <w:t>,</w:t>
      </w:r>
      <w:r w:rsidR="007556DD" w:rsidRPr="007556DD">
        <w:rPr>
          <w:rFonts w:cstheme="minorBidi"/>
          <w:sz w:val="20"/>
          <w:szCs w:val="20"/>
        </w:rPr>
        <w:t xml:space="preserve"> </w:t>
      </w:r>
      <w:r w:rsidRPr="007556DD">
        <w:rPr>
          <w:rFonts w:cstheme="minorBidi"/>
          <w:sz w:val="20"/>
          <w:szCs w:val="20"/>
        </w:rPr>
        <w:t>pp.</w:t>
      </w:r>
      <w:r w:rsidR="007A5051">
        <w:rPr>
          <w:rFonts w:cstheme="minorBidi"/>
          <w:sz w:val="20"/>
          <w:szCs w:val="20"/>
        </w:rPr>
        <w:t xml:space="preserve"> </w:t>
      </w:r>
      <w:r w:rsidRPr="007556DD">
        <w:rPr>
          <w:rFonts w:cstheme="minorBidi"/>
          <w:sz w:val="20"/>
          <w:szCs w:val="20"/>
        </w:rPr>
        <w:t>24-26</w:t>
      </w:r>
      <w:r w:rsidR="00321C9C">
        <w:rPr>
          <w:rFonts w:cstheme="minorBidi"/>
          <w:sz w:val="20"/>
          <w:szCs w:val="20"/>
        </w:rPr>
        <w:t>.</w:t>
      </w:r>
    </w:p>
  </w:footnote>
  <w:footnote w:id="3">
    <w:p w14:paraId="0CEDC861" w14:textId="789376C7" w:rsidR="0018228C" w:rsidRDefault="0018228C" w:rsidP="0018228C">
      <w:pPr>
        <w:pStyle w:val="FootnoteText"/>
      </w:pPr>
      <w:r>
        <w:rPr>
          <w:rStyle w:val="FootnoteReference"/>
        </w:rPr>
        <w:footnoteRef/>
      </w:r>
      <w:r>
        <w:t xml:space="preserve"> T.L. Brink</w:t>
      </w:r>
      <w:r w:rsidR="00A202C5">
        <w:t xml:space="preserve">, </w:t>
      </w:r>
      <w:r w:rsidR="00A202C5" w:rsidRPr="00A202C5">
        <w:t xml:space="preserve">‘Inconsistency of Belief among Roman Catholic Girls:  Concerning Religion, Reincarnation’, </w:t>
      </w:r>
      <w:r w:rsidR="00A202C5" w:rsidRPr="00A202C5">
        <w:rPr>
          <w:i/>
          <w:iCs/>
        </w:rPr>
        <w:t>Review of Religious Research</w:t>
      </w:r>
      <w:r w:rsidR="00A202C5" w:rsidRPr="00A202C5">
        <w:t>, 20</w:t>
      </w:r>
      <w:r w:rsidR="001756E8">
        <w:t>.</w:t>
      </w:r>
      <w:r w:rsidR="00A202C5" w:rsidRPr="00A202C5">
        <w:t>1 (1978), 82-85</w:t>
      </w:r>
      <w:r w:rsidR="001756E8">
        <w:t xml:space="preserve"> (p</w:t>
      </w:r>
      <w:r>
        <w:t>.</w:t>
      </w:r>
      <w:r w:rsidR="001756E8">
        <w:t xml:space="preserve"> </w:t>
      </w:r>
      <w:r>
        <w:t>82</w:t>
      </w:r>
      <w:r w:rsidR="001756E8">
        <w:t>).</w:t>
      </w:r>
    </w:p>
  </w:footnote>
  <w:footnote w:id="4">
    <w:p w14:paraId="1946E68E" w14:textId="20CC5A27" w:rsidR="00E542A4" w:rsidRDefault="00E542A4">
      <w:pPr>
        <w:pStyle w:val="FootnoteText"/>
      </w:pPr>
      <w:r>
        <w:rPr>
          <w:rStyle w:val="FootnoteReference"/>
        </w:rPr>
        <w:footnoteRef/>
      </w:r>
      <w:r>
        <w:t xml:space="preserve"> T.L. Brink, ‘Inconsistency of Belief’, p. 84.</w:t>
      </w:r>
    </w:p>
  </w:footnote>
  <w:footnote w:id="5">
    <w:p w14:paraId="640235FA" w14:textId="0A621F82" w:rsidR="00152F87" w:rsidRDefault="00152F87" w:rsidP="00152F87">
      <w:pPr>
        <w:pStyle w:val="FootnoteText"/>
      </w:pPr>
      <w:r>
        <w:rPr>
          <w:rStyle w:val="FootnoteReference"/>
        </w:rPr>
        <w:footnoteRef/>
      </w:r>
      <w:r>
        <w:t xml:space="preserve"> </w:t>
      </w:r>
      <w:r w:rsidR="001A7483" w:rsidRPr="001A7483">
        <w:t xml:space="preserve">Hennink, Hutter and Bailey, </w:t>
      </w:r>
      <w:r w:rsidR="001A7483" w:rsidRPr="001A7483">
        <w:rPr>
          <w:i/>
          <w:iCs/>
        </w:rPr>
        <w:t>Qualitative Research Methods</w:t>
      </w:r>
      <w:r>
        <w:t>, p.16</w:t>
      </w:r>
      <w:r w:rsidR="001A3335">
        <w:t>.</w:t>
      </w:r>
    </w:p>
  </w:footnote>
  <w:footnote w:id="6">
    <w:p w14:paraId="118C2E3D" w14:textId="7385E0BC" w:rsidR="0031617D" w:rsidRDefault="0031617D" w:rsidP="0031617D">
      <w:pPr>
        <w:pStyle w:val="FootnoteText"/>
      </w:pPr>
      <w:r>
        <w:rPr>
          <w:rStyle w:val="FootnoteReference"/>
        </w:rPr>
        <w:footnoteRef/>
      </w:r>
      <w:r>
        <w:t xml:space="preserve"> T.L. Brink, </w:t>
      </w:r>
      <w:r w:rsidR="00A43557">
        <w:t xml:space="preserve">‘Inconsistency of Belief’, </w:t>
      </w:r>
      <w:r>
        <w:t>p</w:t>
      </w:r>
      <w:r w:rsidR="00A43557">
        <w:t>p</w:t>
      </w:r>
      <w:r>
        <w:t>.</w:t>
      </w:r>
      <w:r w:rsidR="00D95595">
        <w:t xml:space="preserve"> </w:t>
      </w:r>
      <w:r>
        <w:t>84-85</w:t>
      </w:r>
      <w:r w:rsidR="002A3B33">
        <w:t>.</w:t>
      </w:r>
    </w:p>
  </w:footnote>
  <w:footnote w:id="7">
    <w:p w14:paraId="1538504A" w14:textId="77777777" w:rsidR="001918D3" w:rsidRDefault="001918D3" w:rsidP="001918D3">
      <w:pPr>
        <w:pStyle w:val="FootnoteText"/>
      </w:pPr>
      <w:r>
        <w:rPr>
          <w:rStyle w:val="FootnoteReference"/>
        </w:rPr>
        <w:footnoteRef/>
      </w:r>
      <w:r>
        <w:t xml:space="preserve"> T.L. Brink, ‘Inconsistency of Belief’, p. 84.</w:t>
      </w:r>
    </w:p>
  </w:footnote>
  <w:footnote w:id="8">
    <w:p w14:paraId="0EB759DF" w14:textId="5F278C07" w:rsidR="00AF60C2" w:rsidRDefault="00AF60C2">
      <w:pPr>
        <w:pStyle w:val="FootnoteText"/>
      </w:pPr>
      <w:r>
        <w:rPr>
          <w:rStyle w:val="FootnoteReference"/>
        </w:rPr>
        <w:footnoteRef/>
      </w:r>
      <w:r>
        <w:t xml:space="preserve"> Tony Walter and Helen Waterhouse, ‘A Very Private Belief:  Reincarnation in Contemporary England’, </w:t>
      </w:r>
      <w:r w:rsidRPr="00344588">
        <w:rPr>
          <w:i/>
          <w:iCs/>
        </w:rPr>
        <w:t>Sociology of Religion</w:t>
      </w:r>
      <w:r>
        <w:t>, 60</w:t>
      </w:r>
      <w:r w:rsidR="00D95595">
        <w:t>.</w:t>
      </w:r>
      <w:r>
        <w:t>1 (1999), 187-197</w:t>
      </w:r>
      <w:r w:rsidR="00D95595">
        <w:t xml:space="preserve"> (</w:t>
      </w:r>
      <w:r>
        <w:t>p. 188</w:t>
      </w:r>
      <w:r w:rsidR="00D95595">
        <w:t>)</w:t>
      </w:r>
      <w:r>
        <w:t>.</w:t>
      </w:r>
    </w:p>
  </w:footnote>
  <w:footnote w:id="9">
    <w:p w14:paraId="2710732A" w14:textId="72286882" w:rsidR="00726845" w:rsidRDefault="00726845">
      <w:pPr>
        <w:pStyle w:val="FootnoteText"/>
      </w:pPr>
      <w:r>
        <w:rPr>
          <w:rStyle w:val="FootnoteReference"/>
        </w:rPr>
        <w:footnoteRef/>
      </w:r>
      <w:r>
        <w:t xml:space="preserve"> Walter and Waterhouse, </w:t>
      </w:r>
      <w:r w:rsidR="00432F4A">
        <w:t xml:space="preserve">‘A Very Private Belief’, </w:t>
      </w:r>
      <w:r>
        <w:t>p.</w:t>
      </w:r>
      <w:r w:rsidR="00432F4A">
        <w:t xml:space="preserve"> </w:t>
      </w:r>
      <w:r>
        <w:t>187.</w:t>
      </w:r>
    </w:p>
  </w:footnote>
  <w:footnote w:id="10">
    <w:p w14:paraId="089275AC" w14:textId="47B36420" w:rsidR="00BE2DCD" w:rsidRDefault="00BE2DCD">
      <w:pPr>
        <w:pStyle w:val="FootnoteText"/>
      </w:pPr>
      <w:r>
        <w:rPr>
          <w:rStyle w:val="FootnoteReference"/>
        </w:rPr>
        <w:footnoteRef/>
      </w:r>
      <w:r>
        <w:t xml:space="preserve"> Hennink</w:t>
      </w:r>
      <w:r w:rsidR="00432F4A">
        <w:t xml:space="preserve">, Hutter and Bailey, </w:t>
      </w:r>
      <w:r w:rsidR="00432F4A" w:rsidRPr="00432F4A">
        <w:rPr>
          <w:i/>
          <w:iCs/>
        </w:rPr>
        <w:t>Qualitative Research Methods</w:t>
      </w:r>
      <w:r>
        <w:t>, p</w:t>
      </w:r>
      <w:r w:rsidR="00432F4A">
        <w:t>p</w:t>
      </w:r>
      <w:r>
        <w:t>.</w:t>
      </w:r>
      <w:r w:rsidR="00432F4A">
        <w:t xml:space="preserve"> </w:t>
      </w:r>
      <w:r>
        <w:t>1</w:t>
      </w:r>
      <w:r w:rsidR="009E4D86">
        <w:t>7-18</w:t>
      </w:r>
      <w:r w:rsidR="00432F4A">
        <w:t>.</w:t>
      </w:r>
    </w:p>
  </w:footnote>
  <w:footnote w:id="11">
    <w:p w14:paraId="69BD0CA4" w14:textId="13D132E6" w:rsidR="006563C0" w:rsidRDefault="006563C0" w:rsidP="006563C0">
      <w:pPr>
        <w:pStyle w:val="FootnoteText"/>
      </w:pPr>
      <w:r>
        <w:rPr>
          <w:rStyle w:val="FootnoteReference"/>
        </w:rPr>
        <w:footnoteRef/>
      </w:r>
      <w:r>
        <w:t xml:space="preserve"> Walter and Waterhouse, </w:t>
      </w:r>
      <w:r w:rsidR="00975F5C">
        <w:t xml:space="preserve">‘A Very Private Belief’, </w:t>
      </w:r>
      <w:r>
        <w:t>p.189</w:t>
      </w:r>
      <w:r w:rsidR="00975F5C">
        <w:t>.</w:t>
      </w:r>
    </w:p>
  </w:footnote>
  <w:footnote w:id="12">
    <w:p w14:paraId="2F9CD618" w14:textId="263395DC" w:rsidR="00F172A0" w:rsidRDefault="00F172A0">
      <w:pPr>
        <w:pStyle w:val="FootnoteText"/>
      </w:pPr>
      <w:r>
        <w:rPr>
          <w:rStyle w:val="FootnoteReference"/>
        </w:rPr>
        <w:footnoteRef/>
      </w:r>
      <w:r>
        <w:t xml:space="preserve"> Walter and Waterhouse, </w:t>
      </w:r>
      <w:r w:rsidR="00975F5C">
        <w:t xml:space="preserve">‘A Very Private Belief’, </w:t>
      </w:r>
      <w:r>
        <w:t>pp. 190-195 and Hennink</w:t>
      </w:r>
      <w:r w:rsidR="00322CF6">
        <w:t>,</w:t>
      </w:r>
      <w:r>
        <w:t xml:space="preserve"> </w:t>
      </w:r>
      <w:r w:rsidR="00322CF6">
        <w:t xml:space="preserve">Hutter and Bailey, </w:t>
      </w:r>
      <w:r w:rsidR="00322CF6" w:rsidRPr="00432F4A">
        <w:rPr>
          <w:i/>
          <w:iCs/>
        </w:rPr>
        <w:t>Qualitative Research Methods</w:t>
      </w:r>
      <w:r>
        <w:t>, p. 16</w:t>
      </w:r>
      <w:r w:rsidR="00322CF6">
        <w:t>.</w:t>
      </w:r>
    </w:p>
  </w:footnote>
  <w:footnote w:id="13">
    <w:p w14:paraId="4264CD3F" w14:textId="7D484D6C" w:rsidR="00BF672A" w:rsidRDefault="00BF672A">
      <w:pPr>
        <w:pStyle w:val="FootnoteText"/>
      </w:pPr>
      <w:r>
        <w:rPr>
          <w:rStyle w:val="FootnoteReference"/>
        </w:rPr>
        <w:footnoteRef/>
      </w:r>
      <w:r>
        <w:t xml:space="preserve"> Walter and Waterhouse, </w:t>
      </w:r>
      <w:r w:rsidR="00975F5C">
        <w:t xml:space="preserve">‘A Very Private Belief’, </w:t>
      </w:r>
      <w:r>
        <w:t>p.192</w:t>
      </w:r>
      <w:r w:rsidR="00975F5C">
        <w:t>.</w:t>
      </w:r>
    </w:p>
  </w:footnote>
  <w:footnote w:id="14">
    <w:p w14:paraId="57FB7B30" w14:textId="488E52B5" w:rsidR="00A64B95" w:rsidRDefault="00A64B95" w:rsidP="00A64B95">
      <w:pPr>
        <w:pStyle w:val="FootnoteText"/>
      </w:pPr>
      <w:r>
        <w:rPr>
          <w:rStyle w:val="FootnoteReference"/>
        </w:rPr>
        <w:footnoteRef/>
      </w:r>
      <w:r>
        <w:t xml:space="preserve"> Walter and Waterhouse, </w:t>
      </w:r>
      <w:r w:rsidR="00975F5C">
        <w:t xml:space="preserve">‘A Very Private Belief’, </w:t>
      </w:r>
      <w:r>
        <w:t>p. 196</w:t>
      </w:r>
      <w:r w:rsidR="00975F5C">
        <w:t>.</w:t>
      </w:r>
    </w:p>
  </w:footnote>
  <w:footnote w:id="15">
    <w:p w14:paraId="022628F2" w14:textId="21D7FDE2" w:rsidR="00F06999" w:rsidRDefault="00F06999" w:rsidP="00F06999">
      <w:pPr>
        <w:pStyle w:val="FootnoteText"/>
      </w:pPr>
      <w:r>
        <w:rPr>
          <w:rStyle w:val="FootnoteReference"/>
        </w:rPr>
        <w:footnoteRef/>
      </w:r>
      <w:r>
        <w:t xml:space="preserve"> </w:t>
      </w:r>
      <w:r w:rsidR="00FC05D4" w:rsidRPr="00FC05D4">
        <w:t>Roni</w:t>
      </w:r>
      <w:r w:rsidR="00FC05D4">
        <w:t xml:space="preserve"> Berger</w:t>
      </w:r>
      <w:r w:rsidR="00FC05D4" w:rsidRPr="00FC05D4">
        <w:t>, ‘Now I see it, now I don’t:  Researcher’s position and reflexivity in qualitative research’, Qualitative Research, 15</w:t>
      </w:r>
      <w:r w:rsidR="00FC05D4">
        <w:t>.</w:t>
      </w:r>
      <w:r w:rsidR="00FC05D4" w:rsidRPr="00FC05D4">
        <w:t>2 (2015), 219-234</w:t>
      </w:r>
      <w:r w:rsidR="00FC05D4">
        <w:t xml:space="preserve"> (p.220) and </w:t>
      </w:r>
      <w:r w:rsidR="00FF3F6A">
        <w:t xml:space="preserve">Marilys </w:t>
      </w:r>
      <w:r>
        <w:t>Guillemin</w:t>
      </w:r>
      <w:r w:rsidR="00FF3F6A" w:rsidRPr="00FF3F6A">
        <w:t xml:space="preserve"> and</w:t>
      </w:r>
      <w:r w:rsidR="00FF3F6A">
        <w:t xml:space="preserve"> Lynn </w:t>
      </w:r>
      <w:r w:rsidR="00FF3F6A" w:rsidRPr="00FF3F6A">
        <w:t xml:space="preserve">Gillam, ‘Ethics, Reflexivity, and “Ethically Important Moments” in Research’, </w:t>
      </w:r>
      <w:r w:rsidR="00FF3F6A" w:rsidRPr="00FF3F6A">
        <w:rPr>
          <w:i/>
          <w:iCs/>
        </w:rPr>
        <w:t>Qualitative Inquiry</w:t>
      </w:r>
      <w:r w:rsidR="00FF3F6A" w:rsidRPr="00FF3F6A">
        <w:t>, 10</w:t>
      </w:r>
      <w:r w:rsidR="00FF3F6A">
        <w:t>.</w:t>
      </w:r>
      <w:r w:rsidR="00FF3F6A" w:rsidRPr="00FF3F6A">
        <w:t>2 (2004), 261-280</w:t>
      </w:r>
      <w:r w:rsidR="00FF3F6A">
        <w:t xml:space="preserve"> (</w:t>
      </w:r>
      <w:r>
        <w:t>p.</w:t>
      </w:r>
      <w:r w:rsidR="00FF3F6A">
        <w:t xml:space="preserve"> </w:t>
      </w:r>
      <w:r>
        <w:t>274</w:t>
      </w:r>
      <w:r w:rsidR="00FF3F6A">
        <w:t>).</w:t>
      </w:r>
    </w:p>
  </w:footnote>
  <w:footnote w:id="16">
    <w:p w14:paraId="3CB1D90C" w14:textId="1B478296" w:rsidR="005146C9" w:rsidRDefault="005146C9">
      <w:pPr>
        <w:pStyle w:val="FootnoteText"/>
      </w:pPr>
      <w:r>
        <w:rPr>
          <w:rStyle w:val="FootnoteReference"/>
        </w:rPr>
        <w:footnoteRef/>
      </w:r>
      <w:r>
        <w:t xml:space="preserve"> Hennink, Hutter and Bailey, </w:t>
      </w:r>
      <w:r w:rsidRPr="00432F4A">
        <w:rPr>
          <w:i/>
          <w:iCs/>
        </w:rPr>
        <w:t>Qualitative Research Methods</w:t>
      </w:r>
      <w:r>
        <w:rPr>
          <w:i/>
          <w:iCs/>
        </w:rPr>
        <w:t>,</w:t>
      </w:r>
      <w:r>
        <w:t xml:space="preserve"> pp. 19-21.</w:t>
      </w:r>
    </w:p>
  </w:footnote>
  <w:footnote w:id="17">
    <w:p w14:paraId="6D04438C" w14:textId="4B9810EF" w:rsidR="007874D6" w:rsidRDefault="007874D6" w:rsidP="007874D6">
      <w:pPr>
        <w:pStyle w:val="FootnoteText"/>
      </w:pPr>
      <w:r>
        <w:rPr>
          <w:rStyle w:val="FootnoteReference"/>
        </w:rPr>
        <w:footnoteRef/>
      </w:r>
      <w:r>
        <w:t xml:space="preserve"> Hennink</w:t>
      </w:r>
      <w:r w:rsidR="00D02A40">
        <w:t xml:space="preserve">, Hutter and Bailey, </w:t>
      </w:r>
      <w:r w:rsidR="00D02A40" w:rsidRPr="00432F4A">
        <w:rPr>
          <w:i/>
          <w:iCs/>
        </w:rPr>
        <w:t>Qualitative Research Methods</w:t>
      </w:r>
      <w:r w:rsidR="00D02A40">
        <w:rPr>
          <w:i/>
          <w:iCs/>
        </w:rPr>
        <w:t>,</w:t>
      </w:r>
      <w:r>
        <w:t xml:space="preserve"> p.</w:t>
      </w:r>
      <w:r w:rsidR="00D02A40">
        <w:t xml:space="preserve"> </w:t>
      </w:r>
      <w:r>
        <w:t>20</w:t>
      </w:r>
      <w:r w:rsidR="00D02A40">
        <w:t>.</w:t>
      </w:r>
    </w:p>
  </w:footnote>
  <w:footnote w:id="18">
    <w:p w14:paraId="2E397EC1" w14:textId="39809AC3" w:rsidR="00BA2170" w:rsidRDefault="00BA2170">
      <w:pPr>
        <w:pStyle w:val="FootnoteText"/>
      </w:pPr>
      <w:r>
        <w:rPr>
          <w:rStyle w:val="FootnoteReference"/>
        </w:rPr>
        <w:footnoteRef/>
      </w:r>
      <w:r>
        <w:t xml:space="preserve"> T.L. Brink</w:t>
      </w:r>
      <w:r w:rsidR="00331C5D">
        <w:t xml:space="preserve">, ‘Inconsistency of Belief’, </w:t>
      </w:r>
      <w:r>
        <w:t>p.</w:t>
      </w:r>
      <w:r w:rsidR="00331C5D">
        <w:t xml:space="preserve"> </w:t>
      </w:r>
      <w:r>
        <w:t>82</w:t>
      </w:r>
      <w:r w:rsidR="00331C5D">
        <w:t>.</w:t>
      </w:r>
    </w:p>
  </w:footnote>
  <w:footnote w:id="19">
    <w:p w14:paraId="0511D10B" w14:textId="0C0D3699" w:rsidR="00EC4AFF" w:rsidRDefault="00EC4AFF">
      <w:pPr>
        <w:pStyle w:val="FootnoteText"/>
      </w:pPr>
      <w:r>
        <w:rPr>
          <w:rStyle w:val="FootnoteReference"/>
        </w:rPr>
        <w:footnoteRef/>
      </w:r>
      <w:r>
        <w:t xml:space="preserve"> Walter and Waterhouse, </w:t>
      </w:r>
      <w:r w:rsidR="009A130D">
        <w:t xml:space="preserve">‘A Very Private Belief’, </w:t>
      </w:r>
      <w:r>
        <w:t>p. 189</w:t>
      </w:r>
      <w:r w:rsidR="009A130D">
        <w:t>.</w:t>
      </w:r>
    </w:p>
  </w:footnote>
  <w:footnote w:id="20">
    <w:p w14:paraId="0FCFBB92" w14:textId="53358B3E" w:rsidR="00666D2E" w:rsidRDefault="00666D2E">
      <w:pPr>
        <w:pStyle w:val="FootnoteText"/>
      </w:pPr>
      <w:r>
        <w:rPr>
          <w:rStyle w:val="FootnoteReference"/>
        </w:rPr>
        <w:footnoteRef/>
      </w:r>
      <w:r>
        <w:t xml:space="preserve"> Walter and Waterhouse,</w:t>
      </w:r>
      <w:r w:rsidR="009A130D">
        <w:t xml:space="preserve"> ‘A Very Private Belief’,</w:t>
      </w:r>
      <w:r>
        <w:t xml:space="preserve"> p. 188</w:t>
      </w:r>
      <w:r w:rsidR="009A130D">
        <w:t>.</w:t>
      </w:r>
    </w:p>
  </w:footnote>
  <w:footnote w:id="21">
    <w:p w14:paraId="06B12418" w14:textId="3489EC7F" w:rsidR="000F20E7" w:rsidRDefault="000F20E7">
      <w:pPr>
        <w:pStyle w:val="FootnoteText"/>
      </w:pPr>
      <w:r>
        <w:rPr>
          <w:rStyle w:val="FootnoteReference"/>
        </w:rPr>
        <w:footnoteRef/>
      </w:r>
      <w:r>
        <w:t xml:space="preserve"> Walter and Waterhouse, </w:t>
      </w:r>
      <w:r w:rsidR="009A130D">
        <w:t xml:space="preserve">‘A Very Private Belief’, </w:t>
      </w:r>
      <w:r>
        <w:t>p.189</w:t>
      </w:r>
      <w:r w:rsidR="009A130D">
        <w:t>.</w:t>
      </w:r>
    </w:p>
  </w:footnote>
  <w:footnote w:id="22">
    <w:p w14:paraId="7F971B1B" w14:textId="6655EA77" w:rsidR="0091784D" w:rsidRDefault="0091784D" w:rsidP="0091784D">
      <w:pPr>
        <w:pStyle w:val="FootnoteText"/>
      </w:pPr>
      <w:r>
        <w:rPr>
          <w:rStyle w:val="FootnoteReference"/>
        </w:rPr>
        <w:footnoteRef/>
      </w:r>
      <w:r>
        <w:t xml:space="preserve"> Walter and </w:t>
      </w:r>
      <w:r w:rsidR="002D0D0E">
        <w:t xml:space="preserve">Waterhouse, ‘A Very Private Belief’, </w:t>
      </w:r>
      <w:r>
        <w:t>p</w:t>
      </w:r>
      <w:r w:rsidR="002D0D0E">
        <w:t>p</w:t>
      </w:r>
      <w:r>
        <w:t>.</w:t>
      </w:r>
      <w:r w:rsidR="002D0D0E">
        <w:t xml:space="preserve"> </w:t>
      </w:r>
      <w:r>
        <w:t>193-194</w:t>
      </w:r>
      <w:r w:rsidR="002D0D0E">
        <w:t>.</w:t>
      </w:r>
    </w:p>
  </w:footnote>
  <w:footnote w:id="23">
    <w:p w14:paraId="6226C07A" w14:textId="0915318C" w:rsidR="005512A4" w:rsidRDefault="005512A4">
      <w:pPr>
        <w:pStyle w:val="FootnoteText"/>
      </w:pPr>
      <w:r>
        <w:rPr>
          <w:rStyle w:val="FootnoteReference"/>
        </w:rPr>
        <w:footnoteRef/>
      </w:r>
      <w:r>
        <w:t xml:space="preserve"> Walter and Waterhouse</w:t>
      </w:r>
      <w:r w:rsidR="002D0D0E">
        <w:t>, ‘A Very Private Belief’,</w:t>
      </w:r>
      <w:r>
        <w:t xml:space="preserve"> p</w:t>
      </w:r>
      <w:r w:rsidR="002D0D0E">
        <w:t>p</w:t>
      </w:r>
      <w:r>
        <w:t>.</w:t>
      </w:r>
      <w:r w:rsidR="002D0D0E">
        <w:t xml:space="preserve"> </w:t>
      </w:r>
      <w:r>
        <w:t>190-191</w:t>
      </w:r>
      <w:r w:rsidR="002D0D0E">
        <w:t>.</w:t>
      </w:r>
    </w:p>
  </w:footnote>
  <w:footnote w:id="24">
    <w:p w14:paraId="06B2F873" w14:textId="08CEFC28" w:rsidR="006E7DE1" w:rsidRDefault="006E7DE1">
      <w:pPr>
        <w:pStyle w:val="FootnoteText"/>
      </w:pPr>
      <w:r>
        <w:rPr>
          <w:rStyle w:val="FootnoteReference"/>
        </w:rPr>
        <w:footnoteRef/>
      </w:r>
      <w:r>
        <w:t xml:space="preserve"> Walter and Waterhouse, </w:t>
      </w:r>
      <w:r w:rsidR="008275B4">
        <w:t xml:space="preserve">‘A Very Private Belief’, </w:t>
      </w:r>
      <w:r>
        <w:t>p.</w:t>
      </w:r>
      <w:r w:rsidR="008275B4">
        <w:t xml:space="preserve"> </w:t>
      </w:r>
      <w:r>
        <w:t>191</w:t>
      </w:r>
      <w:r w:rsidR="008275B4">
        <w:t>.</w:t>
      </w:r>
    </w:p>
  </w:footnote>
  <w:footnote w:id="25">
    <w:p w14:paraId="7412ADFB" w14:textId="35B651C8" w:rsidR="00D27B5C" w:rsidRDefault="00D27B5C">
      <w:pPr>
        <w:pStyle w:val="FootnoteText"/>
      </w:pPr>
      <w:r>
        <w:rPr>
          <w:rStyle w:val="FootnoteReference"/>
        </w:rPr>
        <w:footnoteRef/>
      </w:r>
      <w:r>
        <w:t xml:space="preserve"> </w:t>
      </w:r>
      <w:r w:rsidR="0026789B">
        <w:t xml:space="preserve">John W. </w:t>
      </w:r>
      <w:r>
        <w:t>Creswell</w:t>
      </w:r>
      <w:r w:rsidR="0026789B" w:rsidRPr="0026789B">
        <w:t xml:space="preserve">, ‘The Use of Theory’ in </w:t>
      </w:r>
      <w:r w:rsidR="0026789B" w:rsidRPr="0026789B">
        <w:rPr>
          <w:i/>
          <w:iCs/>
        </w:rPr>
        <w:t xml:space="preserve">Research Design, </w:t>
      </w:r>
      <w:r w:rsidR="0026789B" w:rsidRPr="0026789B">
        <w:t>4</w:t>
      </w:r>
      <w:r w:rsidR="0026789B" w:rsidRPr="0026789B">
        <w:rPr>
          <w:vertAlign w:val="superscript"/>
        </w:rPr>
        <w:t>th</w:t>
      </w:r>
      <w:r w:rsidR="0026789B" w:rsidRPr="0026789B">
        <w:t xml:space="preserve"> edn</w:t>
      </w:r>
      <w:r w:rsidR="0026789B" w:rsidRPr="0026789B">
        <w:rPr>
          <w:i/>
          <w:iCs/>
        </w:rPr>
        <w:t xml:space="preserve">.  </w:t>
      </w:r>
      <w:r w:rsidR="0026789B" w:rsidRPr="0026789B">
        <w:t xml:space="preserve">(Thousand Oaks, California:  Sage Publications, 2014) </w:t>
      </w:r>
      <w:r w:rsidR="0026789B">
        <w:t xml:space="preserve">pp. </w:t>
      </w:r>
      <w:r w:rsidR="0026789B" w:rsidRPr="0026789B">
        <w:t>119-141</w:t>
      </w:r>
      <w:r w:rsidR="00B5672A">
        <w:t xml:space="preserve"> (</w:t>
      </w:r>
      <w:r>
        <w:t>p.</w:t>
      </w:r>
      <w:r w:rsidR="00B5672A">
        <w:t xml:space="preserve"> </w:t>
      </w:r>
      <w:r>
        <w:t>134</w:t>
      </w:r>
      <w:r w:rsidR="00B5672A">
        <w:t>).</w:t>
      </w:r>
    </w:p>
  </w:footnote>
  <w:footnote w:id="26">
    <w:p w14:paraId="1956B1DD" w14:textId="54F6C52B" w:rsidR="00CF6F6E" w:rsidRDefault="00CF6F6E" w:rsidP="00CF6F6E">
      <w:pPr>
        <w:pStyle w:val="FootnoteText"/>
      </w:pPr>
      <w:r>
        <w:rPr>
          <w:rStyle w:val="FootnoteReference"/>
        </w:rPr>
        <w:footnoteRef/>
      </w:r>
      <w:r>
        <w:t xml:space="preserve"> Creswell</w:t>
      </w:r>
      <w:r w:rsidR="002E03AF">
        <w:t>, ‘The Use of Theory’,</w:t>
      </w:r>
      <w:r>
        <w:t xml:space="preserve"> p.</w:t>
      </w:r>
      <w:r w:rsidR="002E03AF">
        <w:t xml:space="preserve"> </w:t>
      </w:r>
      <w:r>
        <w:t>120</w:t>
      </w:r>
      <w:r w:rsidR="002E03AF">
        <w:t>.</w:t>
      </w:r>
    </w:p>
  </w:footnote>
  <w:footnote w:id="27">
    <w:p w14:paraId="7648B4AF" w14:textId="40F8AE70" w:rsidR="002D3DF3" w:rsidRDefault="002D3DF3">
      <w:pPr>
        <w:pStyle w:val="FootnoteText"/>
      </w:pPr>
      <w:r>
        <w:rPr>
          <w:rStyle w:val="FootnoteReference"/>
        </w:rPr>
        <w:footnoteRef/>
      </w:r>
      <w:r>
        <w:t xml:space="preserve"> T.L. Brink</w:t>
      </w:r>
      <w:r w:rsidR="001360C0">
        <w:t xml:space="preserve">, ‘Inconsistency of Belief’, </w:t>
      </w:r>
      <w:r>
        <w:t>p.</w:t>
      </w:r>
      <w:r w:rsidR="001360C0">
        <w:t xml:space="preserve"> </w:t>
      </w:r>
      <w:r>
        <w:t>82</w:t>
      </w:r>
      <w:r w:rsidR="001360C0">
        <w:t>.</w:t>
      </w:r>
    </w:p>
  </w:footnote>
  <w:footnote w:id="28">
    <w:p w14:paraId="0621CDE9" w14:textId="7670858F" w:rsidR="00253F79" w:rsidRDefault="00253F79" w:rsidP="00253F79">
      <w:pPr>
        <w:pStyle w:val="FootnoteText"/>
      </w:pPr>
      <w:r>
        <w:rPr>
          <w:rStyle w:val="FootnoteReference"/>
        </w:rPr>
        <w:footnoteRef/>
      </w:r>
      <w:r>
        <w:t xml:space="preserve"> T.L. Brink</w:t>
      </w:r>
      <w:r w:rsidR="001360C0">
        <w:t>, ‘Inconsistency of Belief’,</w:t>
      </w:r>
      <w:r>
        <w:t xml:space="preserve"> p</w:t>
      </w:r>
      <w:r w:rsidR="001360C0">
        <w:t>p</w:t>
      </w:r>
      <w:r>
        <w:t>.</w:t>
      </w:r>
      <w:r w:rsidR="001360C0">
        <w:t xml:space="preserve"> </w:t>
      </w:r>
      <w:r>
        <w:t>84-85</w:t>
      </w:r>
      <w:r w:rsidR="001360C0">
        <w:t>.</w:t>
      </w:r>
    </w:p>
  </w:footnote>
  <w:footnote w:id="29">
    <w:p w14:paraId="1857279C" w14:textId="46EBC3C9" w:rsidR="00313C15" w:rsidRDefault="00313C15">
      <w:pPr>
        <w:pStyle w:val="FootnoteText"/>
      </w:pPr>
      <w:r>
        <w:rPr>
          <w:rStyle w:val="FootnoteReference"/>
        </w:rPr>
        <w:footnoteRef/>
      </w:r>
      <w:r>
        <w:t xml:space="preserve"> Walter and Waterhouse</w:t>
      </w:r>
      <w:r w:rsidR="001A3C49">
        <w:t>, ‘A Very Private Belief’, p</w:t>
      </w:r>
      <w:r>
        <w:t>p.</w:t>
      </w:r>
      <w:r w:rsidR="001A3C49">
        <w:t xml:space="preserve"> </w:t>
      </w:r>
      <w:r>
        <w:t>187</w:t>
      </w:r>
      <w:r w:rsidR="00485C2A">
        <w:t>-188</w:t>
      </w:r>
      <w:r w:rsidR="001A3C49">
        <w:t>.</w:t>
      </w:r>
    </w:p>
  </w:footnote>
  <w:footnote w:id="30">
    <w:p w14:paraId="7100172A" w14:textId="72BEA460" w:rsidR="005B0E80" w:rsidRDefault="005B0E80">
      <w:pPr>
        <w:pStyle w:val="FootnoteText"/>
      </w:pPr>
      <w:r>
        <w:rPr>
          <w:rStyle w:val="FootnoteReference"/>
        </w:rPr>
        <w:footnoteRef/>
      </w:r>
      <w:r>
        <w:t xml:space="preserve"> Walter and Waterhouse</w:t>
      </w:r>
      <w:r w:rsidR="001A3C49">
        <w:t>, ‘A Very Private Belief’, p</w:t>
      </w:r>
      <w:r>
        <w:t>p.</w:t>
      </w:r>
      <w:r w:rsidR="001A3C49">
        <w:t xml:space="preserve"> </w:t>
      </w:r>
      <w:r>
        <w:t>189</w:t>
      </w:r>
      <w:r w:rsidR="001A3C49">
        <w:t>.</w:t>
      </w:r>
    </w:p>
  </w:footnote>
  <w:footnote w:id="31">
    <w:p w14:paraId="087FD224" w14:textId="122832B6" w:rsidR="00055B6E" w:rsidRDefault="00055B6E">
      <w:pPr>
        <w:pStyle w:val="FootnoteText"/>
      </w:pPr>
      <w:r>
        <w:rPr>
          <w:rStyle w:val="FootnoteReference"/>
        </w:rPr>
        <w:footnoteRef/>
      </w:r>
      <w:r>
        <w:t xml:space="preserve"> Walter and Waterhouse</w:t>
      </w:r>
      <w:r w:rsidR="001A3C49">
        <w:t>, ‘A Very Private Belief’, p</w:t>
      </w:r>
      <w:r>
        <w:t>p.</w:t>
      </w:r>
      <w:r w:rsidR="001A3C49">
        <w:t xml:space="preserve"> 1</w:t>
      </w:r>
      <w:r>
        <w:t>89-190</w:t>
      </w:r>
      <w:r w:rsidR="001A3C49">
        <w:t>.</w:t>
      </w:r>
    </w:p>
  </w:footnote>
  <w:footnote w:id="32">
    <w:p w14:paraId="206615E0" w14:textId="2BE5F2A4" w:rsidR="00E16BCC" w:rsidRDefault="00E16BCC">
      <w:pPr>
        <w:pStyle w:val="FootnoteText"/>
      </w:pPr>
      <w:r>
        <w:rPr>
          <w:rStyle w:val="FootnoteReference"/>
        </w:rPr>
        <w:footnoteRef/>
      </w:r>
      <w:r>
        <w:t xml:space="preserve"> Hennink, Hutter and Bailey, </w:t>
      </w:r>
      <w:r w:rsidRPr="00432F4A">
        <w:rPr>
          <w:i/>
          <w:iCs/>
        </w:rPr>
        <w:t>Qualitative Research Methods</w:t>
      </w:r>
      <w:r>
        <w:rPr>
          <w:i/>
          <w:iCs/>
        </w:rPr>
        <w:t xml:space="preserve">, </w:t>
      </w:r>
      <w:r w:rsidRPr="00E16BCC">
        <w:t>p. xxv.</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602493"/>
      <w:docPartObj>
        <w:docPartGallery w:val="Page Numbers (Top of Page)"/>
        <w:docPartUnique/>
      </w:docPartObj>
    </w:sdtPr>
    <w:sdtContent>
      <w:p w14:paraId="1F5907B9" w14:textId="38BF1D89" w:rsidR="00512F2D" w:rsidRDefault="00512F2D" w:rsidP="00061E95">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sdt>
    <w:sdtPr>
      <w:rPr>
        <w:rStyle w:val="PageNumber"/>
      </w:rPr>
      <w:id w:val="1964921436"/>
      <w:docPartObj>
        <w:docPartGallery w:val="Page Numbers (Top of Page)"/>
        <w:docPartUnique/>
      </w:docPartObj>
    </w:sdtPr>
    <w:sdtContent>
      <w:p w14:paraId="6F7D5C74" w14:textId="3301C147" w:rsidR="00512F2D" w:rsidRDefault="00512F2D" w:rsidP="00512F2D">
        <w:pPr>
          <w:pStyle w:val="Head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p w14:paraId="06C9229D" w14:textId="77777777" w:rsidR="00512F2D" w:rsidRDefault="00512F2D" w:rsidP="00512F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PlainTable3"/>
      <w:tblW w:w="0" w:type="auto"/>
      <w:tblLook w:val="0600" w:firstRow="0" w:lastRow="0" w:firstColumn="0" w:lastColumn="0" w:noHBand="1" w:noVBand="1"/>
    </w:tblPr>
    <w:tblGrid>
      <w:gridCol w:w="4505"/>
      <w:gridCol w:w="4505"/>
    </w:tblGrid>
    <w:tr w:rsidR="00BC5CED" w14:paraId="3D52EBB3" w14:textId="77777777" w:rsidTr="00500C2A">
      <w:tc>
        <w:tcPr>
          <w:tcW w:w="4505" w:type="dxa"/>
        </w:tcPr>
        <w:p w14:paraId="5BA9FE3F" w14:textId="77777777" w:rsidR="00BC5CED" w:rsidRPr="00366CB5" w:rsidRDefault="00BC5CED" w:rsidP="00BC5CED">
          <w:pPr>
            <w:pStyle w:val="Header"/>
            <w:ind w:left="-107" w:right="111"/>
            <w:jc w:val="both"/>
          </w:pPr>
          <w:r>
            <w:t>Brigitte Cobb - 2229709</w:t>
          </w:r>
        </w:p>
      </w:tc>
      <w:tc>
        <w:tcPr>
          <w:tcW w:w="4505" w:type="dxa"/>
        </w:tcPr>
        <w:p w14:paraId="238B9800" w14:textId="77777777" w:rsidR="00BC5CED" w:rsidRDefault="00BC5CED" w:rsidP="00BC5CED">
          <w:pPr>
            <w:pStyle w:val="Header"/>
            <w:ind w:right="111" w:firstLine="360"/>
            <w:jc w:val="right"/>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3</w:t>
          </w:r>
          <w:r>
            <w:rPr>
              <w:rFonts w:ascii="Times New Roman" w:hAnsi="Times New Roman"/>
            </w:rPr>
            <w:fldChar w:fldCharType="end"/>
          </w:r>
        </w:p>
      </w:tc>
    </w:tr>
  </w:tbl>
  <w:p w14:paraId="01F97FD7" w14:textId="77777777" w:rsidR="00BC5CED" w:rsidRDefault="00BC5C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BED"/>
    <w:rsid w:val="00000293"/>
    <w:rsid w:val="000005E9"/>
    <w:rsid w:val="00000A48"/>
    <w:rsid w:val="00001A3F"/>
    <w:rsid w:val="00001E71"/>
    <w:rsid w:val="00004051"/>
    <w:rsid w:val="0000496C"/>
    <w:rsid w:val="000053EB"/>
    <w:rsid w:val="00006717"/>
    <w:rsid w:val="00007CD9"/>
    <w:rsid w:val="00007DF5"/>
    <w:rsid w:val="00010767"/>
    <w:rsid w:val="0001390D"/>
    <w:rsid w:val="00014D5A"/>
    <w:rsid w:val="00015588"/>
    <w:rsid w:val="000159A3"/>
    <w:rsid w:val="00016742"/>
    <w:rsid w:val="000210A1"/>
    <w:rsid w:val="000213A5"/>
    <w:rsid w:val="00021C8B"/>
    <w:rsid w:val="00021CF9"/>
    <w:rsid w:val="00021F09"/>
    <w:rsid w:val="00022134"/>
    <w:rsid w:val="000232AD"/>
    <w:rsid w:val="0002643C"/>
    <w:rsid w:val="00026C10"/>
    <w:rsid w:val="00030869"/>
    <w:rsid w:val="00030E25"/>
    <w:rsid w:val="0003189E"/>
    <w:rsid w:val="00032549"/>
    <w:rsid w:val="00032688"/>
    <w:rsid w:val="000326B8"/>
    <w:rsid w:val="00032C05"/>
    <w:rsid w:val="00033D9D"/>
    <w:rsid w:val="00033DDB"/>
    <w:rsid w:val="00034EE1"/>
    <w:rsid w:val="0003542E"/>
    <w:rsid w:val="000356E9"/>
    <w:rsid w:val="000366E9"/>
    <w:rsid w:val="00036B0B"/>
    <w:rsid w:val="00036BAF"/>
    <w:rsid w:val="000379FA"/>
    <w:rsid w:val="00037B3E"/>
    <w:rsid w:val="00040B60"/>
    <w:rsid w:val="00041239"/>
    <w:rsid w:val="00043114"/>
    <w:rsid w:val="00044913"/>
    <w:rsid w:val="00044AD9"/>
    <w:rsid w:val="0004597D"/>
    <w:rsid w:val="000512A8"/>
    <w:rsid w:val="00051CB9"/>
    <w:rsid w:val="0005345A"/>
    <w:rsid w:val="00053AFE"/>
    <w:rsid w:val="000542CA"/>
    <w:rsid w:val="00054DC5"/>
    <w:rsid w:val="000552E8"/>
    <w:rsid w:val="000553D4"/>
    <w:rsid w:val="00055B6E"/>
    <w:rsid w:val="000577FC"/>
    <w:rsid w:val="000617D9"/>
    <w:rsid w:val="00062EA4"/>
    <w:rsid w:val="00062EFF"/>
    <w:rsid w:val="00063BCA"/>
    <w:rsid w:val="00064E82"/>
    <w:rsid w:val="00065C63"/>
    <w:rsid w:val="00066745"/>
    <w:rsid w:val="0006704D"/>
    <w:rsid w:val="0006719E"/>
    <w:rsid w:val="00067918"/>
    <w:rsid w:val="000707A7"/>
    <w:rsid w:val="00071930"/>
    <w:rsid w:val="00072623"/>
    <w:rsid w:val="00073713"/>
    <w:rsid w:val="00074C4F"/>
    <w:rsid w:val="00074DC1"/>
    <w:rsid w:val="00075084"/>
    <w:rsid w:val="0007544C"/>
    <w:rsid w:val="00077C18"/>
    <w:rsid w:val="00080231"/>
    <w:rsid w:val="00080430"/>
    <w:rsid w:val="00081484"/>
    <w:rsid w:val="000815D5"/>
    <w:rsid w:val="00081750"/>
    <w:rsid w:val="00082F94"/>
    <w:rsid w:val="00083191"/>
    <w:rsid w:val="00083C57"/>
    <w:rsid w:val="00084B57"/>
    <w:rsid w:val="00085A9D"/>
    <w:rsid w:val="000864AB"/>
    <w:rsid w:val="00086752"/>
    <w:rsid w:val="00087371"/>
    <w:rsid w:val="0008787C"/>
    <w:rsid w:val="00087CE9"/>
    <w:rsid w:val="00090A00"/>
    <w:rsid w:val="00090ACB"/>
    <w:rsid w:val="00090C5D"/>
    <w:rsid w:val="0009189E"/>
    <w:rsid w:val="0009281C"/>
    <w:rsid w:val="000935AB"/>
    <w:rsid w:val="00095B5D"/>
    <w:rsid w:val="0009650D"/>
    <w:rsid w:val="000A05A2"/>
    <w:rsid w:val="000A3687"/>
    <w:rsid w:val="000A4201"/>
    <w:rsid w:val="000A5FF3"/>
    <w:rsid w:val="000A61B9"/>
    <w:rsid w:val="000B10F7"/>
    <w:rsid w:val="000B287D"/>
    <w:rsid w:val="000B2DB4"/>
    <w:rsid w:val="000B442E"/>
    <w:rsid w:val="000B4682"/>
    <w:rsid w:val="000B49AB"/>
    <w:rsid w:val="000B4C64"/>
    <w:rsid w:val="000B52DD"/>
    <w:rsid w:val="000B6E8D"/>
    <w:rsid w:val="000B7B6D"/>
    <w:rsid w:val="000C0A09"/>
    <w:rsid w:val="000C0AE6"/>
    <w:rsid w:val="000C0EEC"/>
    <w:rsid w:val="000C1219"/>
    <w:rsid w:val="000C1313"/>
    <w:rsid w:val="000C1826"/>
    <w:rsid w:val="000C1F5C"/>
    <w:rsid w:val="000C26FA"/>
    <w:rsid w:val="000C4F40"/>
    <w:rsid w:val="000C57BF"/>
    <w:rsid w:val="000C5D02"/>
    <w:rsid w:val="000C6AC7"/>
    <w:rsid w:val="000C6D60"/>
    <w:rsid w:val="000C725F"/>
    <w:rsid w:val="000D0749"/>
    <w:rsid w:val="000D093C"/>
    <w:rsid w:val="000D1740"/>
    <w:rsid w:val="000D1951"/>
    <w:rsid w:val="000D2B52"/>
    <w:rsid w:val="000D439F"/>
    <w:rsid w:val="000D5F83"/>
    <w:rsid w:val="000D61E2"/>
    <w:rsid w:val="000D6388"/>
    <w:rsid w:val="000E00EE"/>
    <w:rsid w:val="000E178C"/>
    <w:rsid w:val="000E2095"/>
    <w:rsid w:val="000E3132"/>
    <w:rsid w:val="000E3B7F"/>
    <w:rsid w:val="000E3D64"/>
    <w:rsid w:val="000E44E1"/>
    <w:rsid w:val="000E5803"/>
    <w:rsid w:val="000E65DA"/>
    <w:rsid w:val="000E704C"/>
    <w:rsid w:val="000E710D"/>
    <w:rsid w:val="000E7CD1"/>
    <w:rsid w:val="000F1DE2"/>
    <w:rsid w:val="000F20E7"/>
    <w:rsid w:val="000F2D98"/>
    <w:rsid w:val="000F4CD3"/>
    <w:rsid w:val="000F62F3"/>
    <w:rsid w:val="000F65E9"/>
    <w:rsid w:val="00102B1A"/>
    <w:rsid w:val="00103462"/>
    <w:rsid w:val="00103D60"/>
    <w:rsid w:val="0010636C"/>
    <w:rsid w:val="001077C8"/>
    <w:rsid w:val="00111543"/>
    <w:rsid w:val="00111793"/>
    <w:rsid w:val="0011191C"/>
    <w:rsid w:val="00111FA5"/>
    <w:rsid w:val="00112B36"/>
    <w:rsid w:val="001152D8"/>
    <w:rsid w:val="00116543"/>
    <w:rsid w:val="00117602"/>
    <w:rsid w:val="00122D26"/>
    <w:rsid w:val="00122EE3"/>
    <w:rsid w:val="00123022"/>
    <w:rsid w:val="00124E1D"/>
    <w:rsid w:val="00127813"/>
    <w:rsid w:val="0012788D"/>
    <w:rsid w:val="001302E9"/>
    <w:rsid w:val="001331B0"/>
    <w:rsid w:val="001332BD"/>
    <w:rsid w:val="00133521"/>
    <w:rsid w:val="00134873"/>
    <w:rsid w:val="00134BA9"/>
    <w:rsid w:val="00134C27"/>
    <w:rsid w:val="0013518C"/>
    <w:rsid w:val="00135B50"/>
    <w:rsid w:val="001360C0"/>
    <w:rsid w:val="0013631A"/>
    <w:rsid w:val="0013713F"/>
    <w:rsid w:val="001375EF"/>
    <w:rsid w:val="00137CC7"/>
    <w:rsid w:val="001408BA"/>
    <w:rsid w:val="00140F9A"/>
    <w:rsid w:val="0014159D"/>
    <w:rsid w:val="00145651"/>
    <w:rsid w:val="001459D5"/>
    <w:rsid w:val="001460BF"/>
    <w:rsid w:val="00146EE7"/>
    <w:rsid w:val="00147182"/>
    <w:rsid w:val="001478A6"/>
    <w:rsid w:val="00147C04"/>
    <w:rsid w:val="0015093E"/>
    <w:rsid w:val="00151E18"/>
    <w:rsid w:val="00151EBB"/>
    <w:rsid w:val="00152F87"/>
    <w:rsid w:val="00153AF6"/>
    <w:rsid w:val="00154EF3"/>
    <w:rsid w:val="00156B5B"/>
    <w:rsid w:val="00156FF3"/>
    <w:rsid w:val="001578F0"/>
    <w:rsid w:val="00157F07"/>
    <w:rsid w:val="001605EA"/>
    <w:rsid w:val="00162C47"/>
    <w:rsid w:val="00163009"/>
    <w:rsid w:val="00165AAB"/>
    <w:rsid w:val="00167171"/>
    <w:rsid w:val="00167415"/>
    <w:rsid w:val="0017105C"/>
    <w:rsid w:val="0017208A"/>
    <w:rsid w:val="00172E48"/>
    <w:rsid w:val="00172F62"/>
    <w:rsid w:val="00173BC2"/>
    <w:rsid w:val="00173CD0"/>
    <w:rsid w:val="00173F6F"/>
    <w:rsid w:val="00174266"/>
    <w:rsid w:val="00174519"/>
    <w:rsid w:val="001749A7"/>
    <w:rsid w:val="001756E8"/>
    <w:rsid w:val="0017606F"/>
    <w:rsid w:val="00176A25"/>
    <w:rsid w:val="00176A63"/>
    <w:rsid w:val="00176D47"/>
    <w:rsid w:val="00177174"/>
    <w:rsid w:val="0017736B"/>
    <w:rsid w:val="00177883"/>
    <w:rsid w:val="00180E59"/>
    <w:rsid w:val="0018228C"/>
    <w:rsid w:val="00182653"/>
    <w:rsid w:val="00182AB2"/>
    <w:rsid w:val="001832C3"/>
    <w:rsid w:val="00184D6F"/>
    <w:rsid w:val="00185FDD"/>
    <w:rsid w:val="00191757"/>
    <w:rsid w:val="001918D3"/>
    <w:rsid w:val="0019271E"/>
    <w:rsid w:val="00194C8F"/>
    <w:rsid w:val="00196C34"/>
    <w:rsid w:val="001A0E21"/>
    <w:rsid w:val="001A1389"/>
    <w:rsid w:val="001A3014"/>
    <w:rsid w:val="001A3136"/>
    <w:rsid w:val="001A3335"/>
    <w:rsid w:val="001A3C49"/>
    <w:rsid w:val="001A439C"/>
    <w:rsid w:val="001A4D23"/>
    <w:rsid w:val="001A65CD"/>
    <w:rsid w:val="001A72FC"/>
    <w:rsid w:val="001A7483"/>
    <w:rsid w:val="001B02F1"/>
    <w:rsid w:val="001B0453"/>
    <w:rsid w:val="001B156C"/>
    <w:rsid w:val="001B16C7"/>
    <w:rsid w:val="001B2321"/>
    <w:rsid w:val="001B2F00"/>
    <w:rsid w:val="001B4D90"/>
    <w:rsid w:val="001B520B"/>
    <w:rsid w:val="001B7328"/>
    <w:rsid w:val="001B7412"/>
    <w:rsid w:val="001B7822"/>
    <w:rsid w:val="001C16FA"/>
    <w:rsid w:val="001C4BCB"/>
    <w:rsid w:val="001C59AF"/>
    <w:rsid w:val="001D0A51"/>
    <w:rsid w:val="001D1319"/>
    <w:rsid w:val="001D59FD"/>
    <w:rsid w:val="001D629C"/>
    <w:rsid w:val="001D768F"/>
    <w:rsid w:val="001E0726"/>
    <w:rsid w:val="001E1B54"/>
    <w:rsid w:val="001E1EB4"/>
    <w:rsid w:val="001E25F5"/>
    <w:rsid w:val="001E31AF"/>
    <w:rsid w:val="001E3357"/>
    <w:rsid w:val="001E38E2"/>
    <w:rsid w:val="001E3A90"/>
    <w:rsid w:val="001E44A0"/>
    <w:rsid w:val="001E4F24"/>
    <w:rsid w:val="001E560C"/>
    <w:rsid w:val="001E625A"/>
    <w:rsid w:val="001F062E"/>
    <w:rsid w:val="001F178C"/>
    <w:rsid w:val="001F2244"/>
    <w:rsid w:val="001F2F8B"/>
    <w:rsid w:val="001F351A"/>
    <w:rsid w:val="001F405F"/>
    <w:rsid w:val="001F5010"/>
    <w:rsid w:val="001F5211"/>
    <w:rsid w:val="001F53B9"/>
    <w:rsid w:val="001F5785"/>
    <w:rsid w:val="001F764C"/>
    <w:rsid w:val="00200273"/>
    <w:rsid w:val="0020126A"/>
    <w:rsid w:val="0020167E"/>
    <w:rsid w:val="00201717"/>
    <w:rsid w:val="00201A16"/>
    <w:rsid w:val="0020259B"/>
    <w:rsid w:val="00202CB8"/>
    <w:rsid w:val="00203D84"/>
    <w:rsid w:val="00204755"/>
    <w:rsid w:val="00205C9D"/>
    <w:rsid w:val="00206D0A"/>
    <w:rsid w:val="00206FA1"/>
    <w:rsid w:val="002102DF"/>
    <w:rsid w:val="00210487"/>
    <w:rsid w:val="00210B28"/>
    <w:rsid w:val="00211285"/>
    <w:rsid w:val="00211CB8"/>
    <w:rsid w:val="002138BC"/>
    <w:rsid w:val="002139FD"/>
    <w:rsid w:val="0021427E"/>
    <w:rsid w:val="0021517F"/>
    <w:rsid w:val="00215D97"/>
    <w:rsid w:val="00215EF2"/>
    <w:rsid w:val="00217CA5"/>
    <w:rsid w:val="00217E06"/>
    <w:rsid w:val="00220026"/>
    <w:rsid w:val="00221469"/>
    <w:rsid w:val="00221C23"/>
    <w:rsid w:val="00222245"/>
    <w:rsid w:val="00223403"/>
    <w:rsid w:val="002236F9"/>
    <w:rsid w:val="00224F2A"/>
    <w:rsid w:val="00225080"/>
    <w:rsid w:val="002254EE"/>
    <w:rsid w:val="00225FC0"/>
    <w:rsid w:val="002261DF"/>
    <w:rsid w:val="00227595"/>
    <w:rsid w:val="002302C3"/>
    <w:rsid w:val="002308CA"/>
    <w:rsid w:val="00230B55"/>
    <w:rsid w:val="0023118F"/>
    <w:rsid w:val="002319ED"/>
    <w:rsid w:val="00231D7E"/>
    <w:rsid w:val="00232CB4"/>
    <w:rsid w:val="00234ECB"/>
    <w:rsid w:val="00235C69"/>
    <w:rsid w:val="00236299"/>
    <w:rsid w:val="002366A3"/>
    <w:rsid w:val="00237BA1"/>
    <w:rsid w:val="002406AF"/>
    <w:rsid w:val="00240FAB"/>
    <w:rsid w:val="00241813"/>
    <w:rsid w:val="00241C3E"/>
    <w:rsid w:val="00241FC7"/>
    <w:rsid w:val="00242261"/>
    <w:rsid w:val="00242CDB"/>
    <w:rsid w:val="00243676"/>
    <w:rsid w:val="002444B8"/>
    <w:rsid w:val="00245B48"/>
    <w:rsid w:val="00246786"/>
    <w:rsid w:val="00247D8C"/>
    <w:rsid w:val="00247E86"/>
    <w:rsid w:val="00247E8A"/>
    <w:rsid w:val="0025022E"/>
    <w:rsid w:val="00251841"/>
    <w:rsid w:val="00251C77"/>
    <w:rsid w:val="0025218B"/>
    <w:rsid w:val="0025265C"/>
    <w:rsid w:val="00253F79"/>
    <w:rsid w:val="0025508B"/>
    <w:rsid w:val="00255ACE"/>
    <w:rsid w:val="00256168"/>
    <w:rsid w:val="0025721B"/>
    <w:rsid w:val="002605D7"/>
    <w:rsid w:val="002627C6"/>
    <w:rsid w:val="0026287A"/>
    <w:rsid w:val="00263B0B"/>
    <w:rsid w:val="00263F61"/>
    <w:rsid w:val="002640AA"/>
    <w:rsid w:val="0026571E"/>
    <w:rsid w:val="002657C5"/>
    <w:rsid w:val="002661E6"/>
    <w:rsid w:val="0026669F"/>
    <w:rsid w:val="002668DB"/>
    <w:rsid w:val="00266B00"/>
    <w:rsid w:val="002670A5"/>
    <w:rsid w:val="0026745F"/>
    <w:rsid w:val="0026789B"/>
    <w:rsid w:val="00267D26"/>
    <w:rsid w:val="00267EA7"/>
    <w:rsid w:val="00267FCC"/>
    <w:rsid w:val="00271041"/>
    <w:rsid w:val="00271B5E"/>
    <w:rsid w:val="00272395"/>
    <w:rsid w:val="00275436"/>
    <w:rsid w:val="00275789"/>
    <w:rsid w:val="00275F5A"/>
    <w:rsid w:val="00276280"/>
    <w:rsid w:val="00276874"/>
    <w:rsid w:val="00276924"/>
    <w:rsid w:val="002769FC"/>
    <w:rsid w:val="00277A79"/>
    <w:rsid w:val="002806C1"/>
    <w:rsid w:val="00281055"/>
    <w:rsid w:val="0028116C"/>
    <w:rsid w:val="0028150B"/>
    <w:rsid w:val="00282524"/>
    <w:rsid w:val="002831DA"/>
    <w:rsid w:val="0028641F"/>
    <w:rsid w:val="0028742A"/>
    <w:rsid w:val="0029019B"/>
    <w:rsid w:val="00291292"/>
    <w:rsid w:val="002913C7"/>
    <w:rsid w:val="00294F80"/>
    <w:rsid w:val="002952C5"/>
    <w:rsid w:val="002962BB"/>
    <w:rsid w:val="002967B6"/>
    <w:rsid w:val="00297285"/>
    <w:rsid w:val="0029782E"/>
    <w:rsid w:val="002A16F7"/>
    <w:rsid w:val="002A1B62"/>
    <w:rsid w:val="002A27D1"/>
    <w:rsid w:val="002A2833"/>
    <w:rsid w:val="002A2C0D"/>
    <w:rsid w:val="002A366B"/>
    <w:rsid w:val="002A3B33"/>
    <w:rsid w:val="002A77C2"/>
    <w:rsid w:val="002B0765"/>
    <w:rsid w:val="002B34C0"/>
    <w:rsid w:val="002B4043"/>
    <w:rsid w:val="002B48E2"/>
    <w:rsid w:val="002B4DBB"/>
    <w:rsid w:val="002B4FBD"/>
    <w:rsid w:val="002B5A39"/>
    <w:rsid w:val="002B602A"/>
    <w:rsid w:val="002B619E"/>
    <w:rsid w:val="002B6914"/>
    <w:rsid w:val="002B74B5"/>
    <w:rsid w:val="002B7E10"/>
    <w:rsid w:val="002C06C9"/>
    <w:rsid w:val="002C0749"/>
    <w:rsid w:val="002C18AC"/>
    <w:rsid w:val="002C2774"/>
    <w:rsid w:val="002C2BA0"/>
    <w:rsid w:val="002C308A"/>
    <w:rsid w:val="002C384D"/>
    <w:rsid w:val="002C388A"/>
    <w:rsid w:val="002C4CBC"/>
    <w:rsid w:val="002C4F41"/>
    <w:rsid w:val="002C5E3C"/>
    <w:rsid w:val="002C5F7A"/>
    <w:rsid w:val="002C682D"/>
    <w:rsid w:val="002C730D"/>
    <w:rsid w:val="002D0D0E"/>
    <w:rsid w:val="002D0E8B"/>
    <w:rsid w:val="002D30DB"/>
    <w:rsid w:val="002D3DF3"/>
    <w:rsid w:val="002D5248"/>
    <w:rsid w:val="002D551D"/>
    <w:rsid w:val="002E03AF"/>
    <w:rsid w:val="002E2208"/>
    <w:rsid w:val="002E2707"/>
    <w:rsid w:val="002E2F93"/>
    <w:rsid w:val="002E3783"/>
    <w:rsid w:val="002E37E7"/>
    <w:rsid w:val="002E3E8E"/>
    <w:rsid w:val="002E41CC"/>
    <w:rsid w:val="002E4838"/>
    <w:rsid w:val="002E53A9"/>
    <w:rsid w:val="002E5506"/>
    <w:rsid w:val="002E5AFD"/>
    <w:rsid w:val="002E5E66"/>
    <w:rsid w:val="002E6EE9"/>
    <w:rsid w:val="002E7610"/>
    <w:rsid w:val="002E7AB6"/>
    <w:rsid w:val="002E7F99"/>
    <w:rsid w:val="002F0D5E"/>
    <w:rsid w:val="002F1CB2"/>
    <w:rsid w:val="002F1DB3"/>
    <w:rsid w:val="002F1E71"/>
    <w:rsid w:val="002F2109"/>
    <w:rsid w:val="002F7D44"/>
    <w:rsid w:val="00300543"/>
    <w:rsid w:val="00300557"/>
    <w:rsid w:val="003005DE"/>
    <w:rsid w:val="0030289C"/>
    <w:rsid w:val="003038A6"/>
    <w:rsid w:val="003039E9"/>
    <w:rsid w:val="0030636D"/>
    <w:rsid w:val="003066E8"/>
    <w:rsid w:val="00306CDA"/>
    <w:rsid w:val="00307C1B"/>
    <w:rsid w:val="00307F08"/>
    <w:rsid w:val="00310A1E"/>
    <w:rsid w:val="0031117E"/>
    <w:rsid w:val="003126C7"/>
    <w:rsid w:val="003127AC"/>
    <w:rsid w:val="003129A8"/>
    <w:rsid w:val="00312F40"/>
    <w:rsid w:val="00313C15"/>
    <w:rsid w:val="00314CBE"/>
    <w:rsid w:val="00314DF9"/>
    <w:rsid w:val="00314F4A"/>
    <w:rsid w:val="00315882"/>
    <w:rsid w:val="0031617D"/>
    <w:rsid w:val="003172BA"/>
    <w:rsid w:val="00320A33"/>
    <w:rsid w:val="00321C9C"/>
    <w:rsid w:val="0032231E"/>
    <w:rsid w:val="00322CF6"/>
    <w:rsid w:val="00322E0D"/>
    <w:rsid w:val="0032483E"/>
    <w:rsid w:val="00324EB1"/>
    <w:rsid w:val="00325900"/>
    <w:rsid w:val="003278A6"/>
    <w:rsid w:val="003307CD"/>
    <w:rsid w:val="003313AB"/>
    <w:rsid w:val="00331C5D"/>
    <w:rsid w:val="00332005"/>
    <w:rsid w:val="00340B11"/>
    <w:rsid w:val="003410A1"/>
    <w:rsid w:val="00341BFC"/>
    <w:rsid w:val="00342D0B"/>
    <w:rsid w:val="00343035"/>
    <w:rsid w:val="003431E3"/>
    <w:rsid w:val="00343CFB"/>
    <w:rsid w:val="00343FE8"/>
    <w:rsid w:val="00344588"/>
    <w:rsid w:val="00345122"/>
    <w:rsid w:val="00345562"/>
    <w:rsid w:val="00345F69"/>
    <w:rsid w:val="00346184"/>
    <w:rsid w:val="00346A2C"/>
    <w:rsid w:val="00347126"/>
    <w:rsid w:val="00351766"/>
    <w:rsid w:val="00351785"/>
    <w:rsid w:val="00351922"/>
    <w:rsid w:val="00352DC1"/>
    <w:rsid w:val="0035409F"/>
    <w:rsid w:val="00354A59"/>
    <w:rsid w:val="00355425"/>
    <w:rsid w:val="00356775"/>
    <w:rsid w:val="00356C9A"/>
    <w:rsid w:val="00357308"/>
    <w:rsid w:val="00360686"/>
    <w:rsid w:val="00361124"/>
    <w:rsid w:val="00362515"/>
    <w:rsid w:val="00363614"/>
    <w:rsid w:val="00363C76"/>
    <w:rsid w:val="0036544E"/>
    <w:rsid w:val="00366639"/>
    <w:rsid w:val="0036691E"/>
    <w:rsid w:val="00366CB5"/>
    <w:rsid w:val="00367D97"/>
    <w:rsid w:val="0037007C"/>
    <w:rsid w:val="003704FF"/>
    <w:rsid w:val="0037397B"/>
    <w:rsid w:val="00374031"/>
    <w:rsid w:val="003745B1"/>
    <w:rsid w:val="00375025"/>
    <w:rsid w:val="0037552F"/>
    <w:rsid w:val="00375DCC"/>
    <w:rsid w:val="003764E2"/>
    <w:rsid w:val="003766C4"/>
    <w:rsid w:val="00377114"/>
    <w:rsid w:val="00377BAA"/>
    <w:rsid w:val="00380185"/>
    <w:rsid w:val="003803C2"/>
    <w:rsid w:val="00380BCC"/>
    <w:rsid w:val="0038156F"/>
    <w:rsid w:val="003819D9"/>
    <w:rsid w:val="003821D4"/>
    <w:rsid w:val="00383F9F"/>
    <w:rsid w:val="00384D84"/>
    <w:rsid w:val="00384E9F"/>
    <w:rsid w:val="003852EF"/>
    <w:rsid w:val="003866A1"/>
    <w:rsid w:val="003900F4"/>
    <w:rsid w:val="003904EF"/>
    <w:rsid w:val="003905E7"/>
    <w:rsid w:val="00391ED5"/>
    <w:rsid w:val="00392B13"/>
    <w:rsid w:val="00393A76"/>
    <w:rsid w:val="0039467D"/>
    <w:rsid w:val="00394995"/>
    <w:rsid w:val="0039507D"/>
    <w:rsid w:val="00395E85"/>
    <w:rsid w:val="00396E52"/>
    <w:rsid w:val="00397132"/>
    <w:rsid w:val="003A0A43"/>
    <w:rsid w:val="003A0BC4"/>
    <w:rsid w:val="003A0D48"/>
    <w:rsid w:val="003A279D"/>
    <w:rsid w:val="003A2A7D"/>
    <w:rsid w:val="003A32C6"/>
    <w:rsid w:val="003A382A"/>
    <w:rsid w:val="003A4C10"/>
    <w:rsid w:val="003A514C"/>
    <w:rsid w:val="003A5C73"/>
    <w:rsid w:val="003A6957"/>
    <w:rsid w:val="003A6E82"/>
    <w:rsid w:val="003A6FB3"/>
    <w:rsid w:val="003A7F32"/>
    <w:rsid w:val="003B03BB"/>
    <w:rsid w:val="003B0597"/>
    <w:rsid w:val="003B2E6A"/>
    <w:rsid w:val="003B44C1"/>
    <w:rsid w:val="003B45BE"/>
    <w:rsid w:val="003B5349"/>
    <w:rsid w:val="003B6089"/>
    <w:rsid w:val="003B63DE"/>
    <w:rsid w:val="003B6535"/>
    <w:rsid w:val="003C0AC4"/>
    <w:rsid w:val="003C0B41"/>
    <w:rsid w:val="003C0E92"/>
    <w:rsid w:val="003C1072"/>
    <w:rsid w:val="003C1309"/>
    <w:rsid w:val="003C185A"/>
    <w:rsid w:val="003C262A"/>
    <w:rsid w:val="003C2AE9"/>
    <w:rsid w:val="003C6462"/>
    <w:rsid w:val="003C69CC"/>
    <w:rsid w:val="003C6CF0"/>
    <w:rsid w:val="003C7885"/>
    <w:rsid w:val="003D0B2B"/>
    <w:rsid w:val="003D26AD"/>
    <w:rsid w:val="003D2AAC"/>
    <w:rsid w:val="003D2F87"/>
    <w:rsid w:val="003D3596"/>
    <w:rsid w:val="003D4F63"/>
    <w:rsid w:val="003D6EA4"/>
    <w:rsid w:val="003D74E0"/>
    <w:rsid w:val="003D75DA"/>
    <w:rsid w:val="003D7CD3"/>
    <w:rsid w:val="003D7E88"/>
    <w:rsid w:val="003E0641"/>
    <w:rsid w:val="003E1CEB"/>
    <w:rsid w:val="003E29E0"/>
    <w:rsid w:val="003E2C89"/>
    <w:rsid w:val="003E2DDE"/>
    <w:rsid w:val="003E3188"/>
    <w:rsid w:val="003E396A"/>
    <w:rsid w:val="003E3E17"/>
    <w:rsid w:val="003E3E57"/>
    <w:rsid w:val="003E4E70"/>
    <w:rsid w:val="003E6116"/>
    <w:rsid w:val="003E7B1D"/>
    <w:rsid w:val="003F1B24"/>
    <w:rsid w:val="003F6E4C"/>
    <w:rsid w:val="003F7283"/>
    <w:rsid w:val="003F78C9"/>
    <w:rsid w:val="00402776"/>
    <w:rsid w:val="00402947"/>
    <w:rsid w:val="0040305D"/>
    <w:rsid w:val="00403B6D"/>
    <w:rsid w:val="004057B3"/>
    <w:rsid w:val="004065AC"/>
    <w:rsid w:val="004071FE"/>
    <w:rsid w:val="00407454"/>
    <w:rsid w:val="00407DD6"/>
    <w:rsid w:val="004106A4"/>
    <w:rsid w:val="0041081E"/>
    <w:rsid w:val="00411CD4"/>
    <w:rsid w:val="00412A0E"/>
    <w:rsid w:val="00413251"/>
    <w:rsid w:val="00413BAE"/>
    <w:rsid w:val="00414897"/>
    <w:rsid w:val="0041545F"/>
    <w:rsid w:val="00415FC1"/>
    <w:rsid w:val="004160C0"/>
    <w:rsid w:val="0041624B"/>
    <w:rsid w:val="00416410"/>
    <w:rsid w:val="0041671B"/>
    <w:rsid w:val="004167E3"/>
    <w:rsid w:val="00416F4D"/>
    <w:rsid w:val="00417865"/>
    <w:rsid w:val="00417AA5"/>
    <w:rsid w:val="004203C8"/>
    <w:rsid w:val="0042142C"/>
    <w:rsid w:val="00422455"/>
    <w:rsid w:val="00422FCB"/>
    <w:rsid w:val="00424574"/>
    <w:rsid w:val="00424A6C"/>
    <w:rsid w:val="00425526"/>
    <w:rsid w:val="00425809"/>
    <w:rsid w:val="00425BFE"/>
    <w:rsid w:val="004274D7"/>
    <w:rsid w:val="00427EF9"/>
    <w:rsid w:val="004309FB"/>
    <w:rsid w:val="00431413"/>
    <w:rsid w:val="00432F4A"/>
    <w:rsid w:val="00433417"/>
    <w:rsid w:val="00433BD0"/>
    <w:rsid w:val="00434B6E"/>
    <w:rsid w:val="00434C50"/>
    <w:rsid w:val="00436594"/>
    <w:rsid w:val="004365A3"/>
    <w:rsid w:val="00436D9F"/>
    <w:rsid w:val="004409A5"/>
    <w:rsid w:val="00440B9F"/>
    <w:rsid w:val="00440DDB"/>
    <w:rsid w:val="00441360"/>
    <w:rsid w:val="00441E5F"/>
    <w:rsid w:val="0044274F"/>
    <w:rsid w:val="004432AF"/>
    <w:rsid w:val="00443339"/>
    <w:rsid w:val="00443E15"/>
    <w:rsid w:val="00444635"/>
    <w:rsid w:val="004446AD"/>
    <w:rsid w:val="00445AA5"/>
    <w:rsid w:val="00446CC9"/>
    <w:rsid w:val="00446D1D"/>
    <w:rsid w:val="00446DA2"/>
    <w:rsid w:val="004471A2"/>
    <w:rsid w:val="00450149"/>
    <w:rsid w:val="00450659"/>
    <w:rsid w:val="00453C36"/>
    <w:rsid w:val="004547D7"/>
    <w:rsid w:val="004562F1"/>
    <w:rsid w:val="004573C8"/>
    <w:rsid w:val="00462696"/>
    <w:rsid w:val="0046270B"/>
    <w:rsid w:val="00464AB8"/>
    <w:rsid w:val="00465460"/>
    <w:rsid w:val="00466597"/>
    <w:rsid w:val="004667CA"/>
    <w:rsid w:val="00467223"/>
    <w:rsid w:val="004678EF"/>
    <w:rsid w:val="00470427"/>
    <w:rsid w:val="004706AD"/>
    <w:rsid w:val="0047114A"/>
    <w:rsid w:val="004712E5"/>
    <w:rsid w:val="00471A83"/>
    <w:rsid w:val="00471A90"/>
    <w:rsid w:val="00471F2F"/>
    <w:rsid w:val="004725F8"/>
    <w:rsid w:val="00472F88"/>
    <w:rsid w:val="00473665"/>
    <w:rsid w:val="00473B46"/>
    <w:rsid w:val="00474334"/>
    <w:rsid w:val="004751B0"/>
    <w:rsid w:val="0047575C"/>
    <w:rsid w:val="004770D2"/>
    <w:rsid w:val="00477C4C"/>
    <w:rsid w:val="00477CB6"/>
    <w:rsid w:val="00482E70"/>
    <w:rsid w:val="00483EFE"/>
    <w:rsid w:val="00484915"/>
    <w:rsid w:val="004853CA"/>
    <w:rsid w:val="0048555D"/>
    <w:rsid w:val="00485901"/>
    <w:rsid w:val="00485C2A"/>
    <w:rsid w:val="004869A0"/>
    <w:rsid w:val="0048787D"/>
    <w:rsid w:val="00487ABA"/>
    <w:rsid w:val="00487DDC"/>
    <w:rsid w:val="00490CCA"/>
    <w:rsid w:val="00490E81"/>
    <w:rsid w:val="00491B92"/>
    <w:rsid w:val="00493C77"/>
    <w:rsid w:val="004948B7"/>
    <w:rsid w:val="00495319"/>
    <w:rsid w:val="00495724"/>
    <w:rsid w:val="0049590E"/>
    <w:rsid w:val="00495ADC"/>
    <w:rsid w:val="00496AC1"/>
    <w:rsid w:val="00496BEF"/>
    <w:rsid w:val="004A04EC"/>
    <w:rsid w:val="004A078F"/>
    <w:rsid w:val="004A10E7"/>
    <w:rsid w:val="004A123C"/>
    <w:rsid w:val="004A12F8"/>
    <w:rsid w:val="004A440B"/>
    <w:rsid w:val="004A5E11"/>
    <w:rsid w:val="004A68AC"/>
    <w:rsid w:val="004A6EF7"/>
    <w:rsid w:val="004A6FF3"/>
    <w:rsid w:val="004A762A"/>
    <w:rsid w:val="004A7FD4"/>
    <w:rsid w:val="004B07D9"/>
    <w:rsid w:val="004B1247"/>
    <w:rsid w:val="004B1BAC"/>
    <w:rsid w:val="004B1F19"/>
    <w:rsid w:val="004B3974"/>
    <w:rsid w:val="004B3F0D"/>
    <w:rsid w:val="004B4D6F"/>
    <w:rsid w:val="004B566E"/>
    <w:rsid w:val="004C01EF"/>
    <w:rsid w:val="004C1DF9"/>
    <w:rsid w:val="004C2FB3"/>
    <w:rsid w:val="004C4138"/>
    <w:rsid w:val="004C484A"/>
    <w:rsid w:val="004C52BE"/>
    <w:rsid w:val="004C5E6C"/>
    <w:rsid w:val="004C62B3"/>
    <w:rsid w:val="004C6545"/>
    <w:rsid w:val="004C68A0"/>
    <w:rsid w:val="004C79E7"/>
    <w:rsid w:val="004D0DC8"/>
    <w:rsid w:val="004D1EDD"/>
    <w:rsid w:val="004D41EB"/>
    <w:rsid w:val="004D448E"/>
    <w:rsid w:val="004D56DF"/>
    <w:rsid w:val="004D6EFF"/>
    <w:rsid w:val="004D7237"/>
    <w:rsid w:val="004D79A9"/>
    <w:rsid w:val="004E0656"/>
    <w:rsid w:val="004E104A"/>
    <w:rsid w:val="004E12E4"/>
    <w:rsid w:val="004E3AE5"/>
    <w:rsid w:val="004E47D1"/>
    <w:rsid w:val="004E62C8"/>
    <w:rsid w:val="004E6A55"/>
    <w:rsid w:val="004E7A5A"/>
    <w:rsid w:val="004F0457"/>
    <w:rsid w:val="004F1E65"/>
    <w:rsid w:val="004F1E9D"/>
    <w:rsid w:val="004F31AB"/>
    <w:rsid w:val="004F5A41"/>
    <w:rsid w:val="004F6141"/>
    <w:rsid w:val="004F67AD"/>
    <w:rsid w:val="004F7934"/>
    <w:rsid w:val="00501174"/>
    <w:rsid w:val="00502346"/>
    <w:rsid w:val="00503FF0"/>
    <w:rsid w:val="00505C6C"/>
    <w:rsid w:val="00505DB2"/>
    <w:rsid w:val="00506066"/>
    <w:rsid w:val="005069FD"/>
    <w:rsid w:val="00506AA5"/>
    <w:rsid w:val="0050763C"/>
    <w:rsid w:val="00511BC1"/>
    <w:rsid w:val="00512154"/>
    <w:rsid w:val="00512F2D"/>
    <w:rsid w:val="00513334"/>
    <w:rsid w:val="005146C9"/>
    <w:rsid w:val="00514828"/>
    <w:rsid w:val="00514A31"/>
    <w:rsid w:val="00514D21"/>
    <w:rsid w:val="0051594A"/>
    <w:rsid w:val="005172CB"/>
    <w:rsid w:val="005200A1"/>
    <w:rsid w:val="00520A05"/>
    <w:rsid w:val="0052126E"/>
    <w:rsid w:val="0052178C"/>
    <w:rsid w:val="00522C98"/>
    <w:rsid w:val="00523145"/>
    <w:rsid w:val="005244FE"/>
    <w:rsid w:val="0052526B"/>
    <w:rsid w:val="005259AD"/>
    <w:rsid w:val="00526395"/>
    <w:rsid w:val="005269B0"/>
    <w:rsid w:val="00527CC0"/>
    <w:rsid w:val="005313B1"/>
    <w:rsid w:val="00531E27"/>
    <w:rsid w:val="00532162"/>
    <w:rsid w:val="0053233D"/>
    <w:rsid w:val="00535FB4"/>
    <w:rsid w:val="00536A77"/>
    <w:rsid w:val="00537F01"/>
    <w:rsid w:val="005402EB"/>
    <w:rsid w:val="0054038E"/>
    <w:rsid w:val="00541A67"/>
    <w:rsid w:val="00545359"/>
    <w:rsid w:val="00545475"/>
    <w:rsid w:val="00545E77"/>
    <w:rsid w:val="00546A36"/>
    <w:rsid w:val="00546B7C"/>
    <w:rsid w:val="0055108B"/>
    <w:rsid w:val="005511D7"/>
    <w:rsid w:val="005512A4"/>
    <w:rsid w:val="0055336E"/>
    <w:rsid w:val="0055441B"/>
    <w:rsid w:val="005547A4"/>
    <w:rsid w:val="00560AA3"/>
    <w:rsid w:val="005611F6"/>
    <w:rsid w:val="00561548"/>
    <w:rsid w:val="00563D22"/>
    <w:rsid w:val="005649D0"/>
    <w:rsid w:val="00564F65"/>
    <w:rsid w:val="00565167"/>
    <w:rsid w:val="00565AF2"/>
    <w:rsid w:val="005661A0"/>
    <w:rsid w:val="00566915"/>
    <w:rsid w:val="00566ADD"/>
    <w:rsid w:val="00566C5A"/>
    <w:rsid w:val="00566CF9"/>
    <w:rsid w:val="00567658"/>
    <w:rsid w:val="0057050B"/>
    <w:rsid w:val="00570544"/>
    <w:rsid w:val="005724B4"/>
    <w:rsid w:val="00572868"/>
    <w:rsid w:val="005730B5"/>
    <w:rsid w:val="00573A84"/>
    <w:rsid w:val="005746AE"/>
    <w:rsid w:val="00574B56"/>
    <w:rsid w:val="0057665D"/>
    <w:rsid w:val="00580067"/>
    <w:rsid w:val="005806D7"/>
    <w:rsid w:val="00581C13"/>
    <w:rsid w:val="00582AC8"/>
    <w:rsid w:val="00584996"/>
    <w:rsid w:val="00586338"/>
    <w:rsid w:val="00586466"/>
    <w:rsid w:val="00586A8F"/>
    <w:rsid w:val="00586F1B"/>
    <w:rsid w:val="00587589"/>
    <w:rsid w:val="00587663"/>
    <w:rsid w:val="00592950"/>
    <w:rsid w:val="005938F6"/>
    <w:rsid w:val="005947A3"/>
    <w:rsid w:val="00594A01"/>
    <w:rsid w:val="00594CDE"/>
    <w:rsid w:val="00595712"/>
    <w:rsid w:val="0059605F"/>
    <w:rsid w:val="005969F7"/>
    <w:rsid w:val="00597000"/>
    <w:rsid w:val="00597DA9"/>
    <w:rsid w:val="00597DE4"/>
    <w:rsid w:val="005A00EA"/>
    <w:rsid w:val="005A0BEB"/>
    <w:rsid w:val="005A1312"/>
    <w:rsid w:val="005A2CE7"/>
    <w:rsid w:val="005A41C4"/>
    <w:rsid w:val="005A49E2"/>
    <w:rsid w:val="005A516D"/>
    <w:rsid w:val="005A6486"/>
    <w:rsid w:val="005A6BE0"/>
    <w:rsid w:val="005B0E80"/>
    <w:rsid w:val="005B1FB1"/>
    <w:rsid w:val="005B21B4"/>
    <w:rsid w:val="005B2311"/>
    <w:rsid w:val="005B40F7"/>
    <w:rsid w:val="005B5271"/>
    <w:rsid w:val="005B5419"/>
    <w:rsid w:val="005B5D5D"/>
    <w:rsid w:val="005B7F14"/>
    <w:rsid w:val="005C07EA"/>
    <w:rsid w:val="005C0ED5"/>
    <w:rsid w:val="005C1367"/>
    <w:rsid w:val="005C26FA"/>
    <w:rsid w:val="005C2ABF"/>
    <w:rsid w:val="005C33F6"/>
    <w:rsid w:val="005C3C49"/>
    <w:rsid w:val="005C6283"/>
    <w:rsid w:val="005C7D6F"/>
    <w:rsid w:val="005D0297"/>
    <w:rsid w:val="005D1968"/>
    <w:rsid w:val="005D21F5"/>
    <w:rsid w:val="005D232A"/>
    <w:rsid w:val="005D28E8"/>
    <w:rsid w:val="005D469A"/>
    <w:rsid w:val="005D56BC"/>
    <w:rsid w:val="005D5791"/>
    <w:rsid w:val="005D593A"/>
    <w:rsid w:val="005D726F"/>
    <w:rsid w:val="005E0268"/>
    <w:rsid w:val="005E0602"/>
    <w:rsid w:val="005E074D"/>
    <w:rsid w:val="005E3586"/>
    <w:rsid w:val="005E70A7"/>
    <w:rsid w:val="005E7A23"/>
    <w:rsid w:val="005F026E"/>
    <w:rsid w:val="005F0AAA"/>
    <w:rsid w:val="005F19B1"/>
    <w:rsid w:val="005F266E"/>
    <w:rsid w:val="005F2BD6"/>
    <w:rsid w:val="005F3D8A"/>
    <w:rsid w:val="005F42C5"/>
    <w:rsid w:val="005F5144"/>
    <w:rsid w:val="005F6510"/>
    <w:rsid w:val="005F7CAE"/>
    <w:rsid w:val="005F7D03"/>
    <w:rsid w:val="006004A3"/>
    <w:rsid w:val="006005AA"/>
    <w:rsid w:val="00601318"/>
    <w:rsid w:val="00601755"/>
    <w:rsid w:val="00601F4F"/>
    <w:rsid w:val="00601FF2"/>
    <w:rsid w:val="006040D1"/>
    <w:rsid w:val="00604179"/>
    <w:rsid w:val="006047BE"/>
    <w:rsid w:val="00605BF0"/>
    <w:rsid w:val="00606161"/>
    <w:rsid w:val="00606FCC"/>
    <w:rsid w:val="006116F2"/>
    <w:rsid w:val="00611D6F"/>
    <w:rsid w:val="00612101"/>
    <w:rsid w:val="0061232C"/>
    <w:rsid w:val="00612E4B"/>
    <w:rsid w:val="006137D6"/>
    <w:rsid w:val="00614B84"/>
    <w:rsid w:val="00614DDB"/>
    <w:rsid w:val="006150FC"/>
    <w:rsid w:val="00615D3F"/>
    <w:rsid w:val="00616AB6"/>
    <w:rsid w:val="006177ED"/>
    <w:rsid w:val="00617E1D"/>
    <w:rsid w:val="006207B1"/>
    <w:rsid w:val="00621C85"/>
    <w:rsid w:val="00621DED"/>
    <w:rsid w:val="0062338A"/>
    <w:rsid w:val="00623678"/>
    <w:rsid w:val="006237C0"/>
    <w:rsid w:val="006243C1"/>
    <w:rsid w:val="006244FE"/>
    <w:rsid w:val="006266FF"/>
    <w:rsid w:val="006275F9"/>
    <w:rsid w:val="00627A0E"/>
    <w:rsid w:val="00631663"/>
    <w:rsid w:val="00631AA8"/>
    <w:rsid w:val="00633CCC"/>
    <w:rsid w:val="00634A14"/>
    <w:rsid w:val="006365D7"/>
    <w:rsid w:val="00637727"/>
    <w:rsid w:val="0063780C"/>
    <w:rsid w:val="00637DDB"/>
    <w:rsid w:val="00640D99"/>
    <w:rsid w:val="00641F3F"/>
    <w:rsid w:val="00642276"/>
    <w:rsid w:val="006422B9"/>
    <w:rsid w:val="00642C2F"/>
    <w:rsid w:val="00642C32"/>
    <w:rsid w:val="0064381D"/>
    <w:rsid w:val="00644327"/>
    <w:rsid w:val="00644D62"/>
    <w:rsid w:val="00645539"/>
    <w:rsid w:val="00647214"/>
    <w:rsid w:val="00647252"/>
    <w:rsid w:val="0064736F"/>
    <w:rsid w:val="006518DF"/>
    <w:rsid w:val="00651C07"/>
    <w:rsid w:val="00652AE6"/>
    <w:rsid w:val="00652DAD"/>
    <w:rsid w:val="006563C0"/>
    <w:rsid w:val="00656D6D"/>
    <w:rsid w:val="006570B8"/>
    <w:rsid w:val="00657D8F"/>
    <w:rsid w:val="00657F70"/>
    <w:rsid w:val="00660FD7"/>
    <w:rsid w:val="0066209A"/>
    <w:rsid w:val="00663993"/>
    <w:rsid w:val="006643EF"/>
    <w:rsid w:val="0066487E"/>
    <w:rsid w:val="006650D9"/>
    <w:rsid w:val="0066516A"/>
    <w:rsid w:val="0066548C"/>
    <w:rsid w:val="006654D9"/>
    <w:rsid w:val="00665CDF"/>
    <w:rsid w:val="00666D2E"/>
    <w:rsid w:val="00667C59"/>
    <w:rsid w:val="00667E1C"/>
    <w:rsid w:val="006704F7"/>
    <w:rsid w:val="006714B5"/>
    <w:rsid w:val="006717BF"/>
    <w:rsid w:val="006724CA"/>
    <w:rsid w:val="00672F7E"/>
    <w:rsid w:val="006733FC"/>
    <w:rsid w:val="00673C22"/>
    <w:rsid w:val="006741A9"/>
    <w:rsid w:val="006743CF"/>
    <w:rsid w:val="00674423"/>
    <w:rsid w:val="00674E8D"/>
    <w:rsid w:val="00675566"/>
    <w:rsid w:val="00676BC2"/>
    <w:rsid w:val="00680734"/>
    <w:rsid w:val="00680C8C"/>
    <w:rsid w:val="00682A42"/>
    <w:rsid w:val="00682C72"/>
    <w:rsid w:val="00683FCD"/>
    <w:rsid w:val="00685EC1"/>
    <w:rsid w:val="00690224"/>
    <w:rsid w:val="00690B9B"/>
    <w:rsid w:val="00690DF4"/>
    <w:rsid w:val="0069225B"/>
    <w:rsid w:val="006941EB"/>
    <w:rsid w:val="00694E9D"/>
    <w:rsid w:val="006966DE"/>
    <w:rsid w:val="00696A3A"/>
    <w:rsid w:val="006A007E"/>
    <w:rsid w:val="006A11C8"/>
    <w:rsid w:val="006A30DE"/>
    <w:rsid w:val="006A3459"/>
    <w:rsid w:val="006A3846"/>
    <w:rsid w:val="006A43CB"/>
    <w:rsid w:val="006A4877"/>
    <w:rsid w:val="006A6281"/>
    <w:rsid w:val="006A62DC"/>
    <w:rsid w:val="006A7396"/>
    <w:rsid w:val="006A7475"/>
    <w:rsid w:val="006A7997"/>
    <w:rsid w:val="006B2045"/>
    <w:rsid w:val="006B2401"/>
    <w:rsid w:val="006B32C5"/>
    <w:rsid w:val="006B61B0"/>
    <w:rsid w:val="006B6606"/>
    <w:rsid w:val="006C0224"/>
    <w:rsid w:val="006C0AA8"/>
    <w:rsid w:val="006C0D0B"/>
    <w:rsid w:val="006C2334"/>
    <w:rsid w:val="006C29EE"/>
    <w:rsid w:val="006C2DE2"/>
    <w:rsid w:val="006C2EEA"/>
    <w:rsid w:val="006C4B6E"/>
    <w:rsid w:val="006C5599"/>
    <w:rsid w:val="006C57AA"/>
    <w:rsid w:val="006C5ABF"/>
    <w:rsid w:val="006C6246"/>
    <w:rsid w:val="006C6F9B"/>
    <w:rsid w:val="006C7190"/>
    <w:rsid w:val="006D0018"/>
    <w:rsid w:val="006D1CC6"/>
    <w:rsid w:val="006D1FC1"/>
    <w:rsid w:val="006D2A1F"/>
    <w:rsid w:val="006D2BB3"/>
    <w:rsid w:val="006D3B86"/>
    <w:rsid w:val="006D4C7A"/>
    <w:rsid w:val="006D58DA"/>
    <w:rsid w:val="006E255B"/>
    <w:rsid w:val="006E2B3A"/>
    <w:rsid w:val="006E2E9A"/>
    <w:rsid w:val="006E376F"/>
    <w:rsid w:val="006E3A12"/>
    <w:rsid w:val="006E60F3"/>
    <w:rsid w:val="006E645F"/>
    <w:rsid w:val="006E767D"/>
    <w:rsid w:val="006E7CBD"/>
    <w:rsid w:val="006E7DE1"/>
    <w:rsid w:val="006E7F13"/>
    <w:rsid w:val="006F0233"/>
    <w:rsid w:val="006F02E3"/>
    <w:rsid w:val="006F3A08"/>
    <w:rsid w:val="006F4038"/>
    <w:rsid w:val="006F47E6"/>
    <w:rsid w:val="006F4AB4"/>
    <w:rsid w:val="006F5526"/>
    <w:rsid w:val="006F7642"/>
    <w:rsid w:val="006F7F9F"/>
    <w:rsid w:val="0070109F"/>
    <w:rsid w:val="00701B0B"/>
    <w:rsid w:val="007028EB"/>
    <w:rsid w:val="00703ECD"/>
    <w:rsid w:val="00704293"/>
    <w:rsid w:val="00704A47"/>
    <w:rsid w:val="0070576C"/>
    <w:rsid w:val="0070704B"/>
    <w:rsid w:val="00710007"/>
    <w:rsid w:val="00711557"/>
    <w:rsid w:val="00711718"/>
    <w:rsid w:val="00711B20"/>
    <w:rsid w:val="007120DC"/>
    <w:rsid w:val="00713FF6"/>
    <w:rsid w:val="00714F9F"/>
    <w:rsid w:val="007151B9"/>
    <w:rsid w:val="00715335"/>
    <w:rsid w:val="00717E7B"/>
    <w:rsid w:val="007200A3"/>
    <w:rsid w:val="007226E8"/>
    <w:rsid w:val="00723F22"/>
    <w:rsid w:val="00724B2A"/>
    <w:rsid w:val="007250D8"/>
    <w:rsid w:val="007250FA"/>
    <w:rsid w:val="00726845"/>
    <w:rsid w:val="007275A4"/>
    <w:rsid w:val="00727D02"/>
    <w:rsid w:val="00727FC5"/>
    <w:rsid w:val="00730248"/>
    <w:rsid w:val="00730915"/>
    <w:rsid w:val="00732587"/>
    <w:rsid w:val="007326B4"/>
    <w:rsid w:val="007328F0"/>
    <w:rsid w:val="00732AB7"/>
    <w:rsid w:val="00732D52"/>
    <w:rsid w:val="00733604"/>
    <w:rsid w:val="00736034"/>
    <w:rsid w:val="0073791D"/>
    <w:rsid w:val="007410C8"/>
    <w:rsid w:val="007415B7"/>
    <w:rsid w:val="00743355"/>
    <w:rsid w:val="00743A85"/>
    <w:rsid w:val="00743F7A"/>
    <w:rsid w:val="00743FD0"/>
    <w:rsid w:val="00744051"/>
    <w:rsid w:val="00744E8C"/>
    <w:rsid w:val="0074533C"/>
    <w:rsid w:val="00750119"/>
    <w:rsid w:val="00752471"/>
    <w:rsid w:val="0075249E"/>
    <w:rsid w:val="0075384A"/>
    <w:rsid w:val="00753CFD"/>
    <w:rsid w:val="00753F03"/>
    <w:rsid w:val="007540D0"/>
    <w:rsid w:val="007556DD"/>
    <w:rsid w:val="0075576C"/>
    <w:rsid w:val="0075593F"/>
    <w:rsid w:val="00755B5E"/>
    <w:rsid w:val="00756C39"/>
    <w:rsid w:val="00760341"/>
    <w:rsid w:val="00761B1D"/>
    <w:rsid w:val="00763F22"/>
    <w:rsid w:val="00764A1B"/>
    <w:rsid w:val="00764E58"/>
    <w:rsid w:val="007658BA"/>
    <w:rsid w:val="00765BF7"/>
    <w:rsid w:val="007673BA"/>
    <w:rsid w:val="00771268"/>
    <w:rsid w:val="007713E9"/>
    <w:rsid w:val="00771DC4"/>
    <w:rsid w:val="0077360A"/>
    <w:rsid w:val="00773869"/>
    <w:rsid w:val="0077398D"/>
    <w:rsid w:val="007748E3"/>
    <w:rsid w:val="0077524D"/>
    <w:rsid w:val="00775546"/>
    <w:rsid w:val="007760BD"/>
    <w:rsid w:val="00776AC9"/>
    <w:rsid w:val="00777CC7"/>
    <w:rsid w:val="0078026C"/>
    <w:rsid w:val="00781B3C"/>
    <w:rsid w:val="00781B55"/>
    <w:rsid w:val="00782DE5"/>
    <w:rsid w:val="00783C7A"/>
    <w:rsid w:val="0078587F"/>
    <w:rsid w:val="007859E5"/>
    <w:rsid w:val="00785BA9"/>
    <w:rsid w:val="00786E2F"/>
    <w:rsid w:val="00787476"/>
    <w:rsid w:val="007874D6"/>
    <w:rsid w:val="0078754D"/>
    <w:rsid w:val="00790226"/>
    <w:rsid w:val="0079031B"/>
    <w:rsid w:val="00790CEC"/>
    <w:rsid w:val="007920EA"/>
    <w:rsid w:val="007928AF"/>
    <w:rsid w:val="00794D67"/>
    <w:rsid w:val="00795671"/>
    <w:rsid w:val="00795991"/>
    <w:rsid w:val="00795E82"/>
    <w:rsid w:val="007964AC"/>
    <w:rsid w:val="007A03C5"/>
    <w:rsid w:val="007A2058"/>
    <w:rsid w:val="007A2963"/>
    <w:rsid w:val="007A45A6"/>
    <w:rsid w:val="007A46DC"/>
    <w:rsid w:val="007A5051"/>
    <w:rsid w:val="007A5209"/>
    <w:rsid w:val="007A5F0F"/>
    <w:rsid w:val="007A71DE"/>
    <w:rsid w:val="007B1851"/>
    <w:rsid w:val="007B1D07"/>
    <w:rsid w:val="007B20A3"/>
    <w:rsid w:val="007B28A9"/>
    <w:rsid w:val="007B2BF7"/>
    <w:rsid w:val="007B358B"/>
    <w:rsid w:val="007B49EB"/>
    <w:rsid w:val="007B4C2A"/>
    <w:rsid w:val="007B4EDA"/>
    <w:rsid w:val="007B53BF"/>
    <w:rsid w:val="007B55E3"/>
    <w:rsid w:val="007B572B"/>
    <w:rsid w:val="007B66CA"/>
    <w:rsid w:val="007B744D"/>
    <w:rsid w:val="007C1F27"/>
    <w:rsid w:val="007C29F5"/>
    <w:rsid w:val="007C3481"/>
    <w:rsid w:val="007C537E"/>
    <w:rsid w:val="007C5BD8"/>
    <w:rsid w:val="007C5BEE"/>
    <w:rsid w:val="007D014B"/>
    <w:rsid w:val="007D22BD"/>
    <w:rsid w:val="007D2476"/>
    <w:rsid w:val="007D2F0C"/>
    <w:rsid w:val="007D43EA"/>
    <w:rsid w:val="007D4771"/>
    <w:rsid w:val="007D70B8"/>
    <w:rsid w:val="007E01DF"/>
    <w:rsid w:val="007E07B9"/>
    <w:rsid w:val="007E1895"/>
    <w:rsid w:val="007E1B8F"/>
    <w:rsid w:val="007E367F"/>
    <w:rsid w:val="007E3C53"/>
    <w:rsid w:val="007E47D6"/>
    <w:rsid w:val="007E4A6A"/>
    <w:rsid w:val="007E540F"/>
    <w:rsid w:val="007E6933"/>
    <w:rsid w:val="007E6FCB"/>
    <w:rsid w:val="007E7688"/>
    <w:rsid w:val="007E7C06"/>
    <w:rsid w:val="007E7F16"/>
    <w:rsid w:val="007F03F1"/>
    <w:rsid w:val="007F070E"/>
    <w:rsid w:val="007F4AB2"/>
    <w:rsid w:val="00800313"/>
    <w:rsid w:val="0080171F"/>
    <w:rsid w:val="00804067"/>
    <w:rsid w:val="00806244"/>
    <w:rsid w:val="00806400"/>
    <w:rsid w:val="00806680"/>
    <w:rsid w:val="00806A53"/>
    <w:rsid w:val="00806E26"/>
    <w:rsid w:val="00807AC8"/>
    <w:rsid w:val="008109DD"/>
    <w:rsid w:val="00811816"/>
    <w:rsid w:val="0081212C"/>
    <w:rsid w:val="008125B1"/>
    <w:rsid w:val="00813964"/>
    <w:rsid w:val="008145FA"/>
    <w:rsid w:val="00815106"/>
    <w:rsid w:val="00815A11"/>
    <w:rsid w:val="00815DF9"/>
    <w:rsid w:val="00816CDC"/>
    <w:rsid w:val="0081722D"/>
    <w:rsid w:val="008177C2"/>
    <w:rsid w:val="00817C62"/>
    <w:rsid w:val="00817D8A"/>
    <w:rsid w:val="00821070"/>
    <w:rsid w:val="008212E0"/>
    <w:rsid w:val="008220E0"/>
    <w:rsid w:val="00822398"/>
    <w:rsid w:val="00822A25"/>
    <w:rsid w:val="00822F29"/>
    <w:rsid w:val="008230C6"/>
    <w:rsid w:val="00823281"/>
    <w:rsid w:val="00824424"/>
    <w:rsid w:val="00824458"/>
    <w:rsid w:val="00826548"/>
    <w:rsid w:val="008275B4"/>
    <w:rsid w:val="00827A5B"/>
    <w:rsid w:val="00830FFA"/>
    <w:rsid w:val="00831AC2"/>
    <w:rsid w:val="00831B2E"/>
    <w:rsid w:val="00832845"/>
    <w:rsid w:val="00832A64"/>
    <w:rsid w:val="0083320A"/>
    <w:rsid w:val="00835319"/>
    <w:rsid w:val="00835F75"/>
    <w:rsid w:val="008368B3"/>
    <w:rsid w:val="0084094C"/>
    <w:rsid w:val="008411DD"/>
    <w:rsid w:val="0084215E"/>
    <w:rsid w:val="00842474"/>
    <w:rsid w:val="008426AC"/>
    <w:rsid w:val="00844D4C"/>
    <w:rsid w:val="00845B2B"/>
    <w:rsid w:val="00846C2B"/>
    <w:rsid w:val="00847223"/>
    <w:rsid w:val="00847540"/>
    <w:rsid w:val="00847D27"/>
    <w:rsid w:val="0085063C"/>
    <w:rsid w:val="00850683"/>
    <w:rsid w:val="00850AFD"/>
    <w:rsid w:val="008518FA"/>
    <w:rsid w:val="00851C5A"/>
    <w:rsid w:val="00852351"/>
    <w:rsid w:val="0085260C"/>
    <w:rsid w:val="00852977"/>
    <w:rsid w:val="008537A8"/>
    <w:rsid w:val="00854FCE"/>
    <w:rsid w:val="008564D8"/>
    <w:rsid w:val="00856A2E"/>
    <w:rsid w:val="00856BCA"/>
    <w:rsid w:val="00857843"/>
    <w:rsid w:val="00860488"/>
    <w:rsid w:val="00860FE3"/>
    <w:rsid w:val="00861843"/>
    <w:rsid w:val="00861ABE"/>
    <w:rsid w:val="00861D20"/>
    <w:rsid w:val="0086248F"/>
    <w:rsid w:val="00863679"/>
    <w:rsid w:val="00863BFF"/>
    <w:rsid w:val="008643AB"/>
    <w:rsid w:val="00864A47"/>
    <w:rsid w:val="00865B09"/>
    <w:rsid w:val="0086671B"/>
    <w:rsid w:val="00867329"/>
    <w:rsid w:val="008673EA"/>
    <w:rsid w:val="008701D5"/>
    <w:rsid w:val="008707E4"/>
    <w:rsid w:val="00871676"/>
    <w:rsid w:val="00874018"/>
    <w:rsid w:val="008748FA"/>
    <w:rsid w:val="00874A76"/>
    <w:rsid w:val="00874FB0"/>
    <w:rsid w:val="008751B6"/>
    <w:rsid w:val="00875434"/>
    <w:rsid w:val="00875528"/>
    <w:rsid w:val="008779C0"/>
    <w:rsid w:val="0088307C"/>
    <w:rsid w:val="00883131"/>
    <w:rsid w:val="008840BF"/>
    <w:rsid w:val="008846F0"/>
    <w:rsid w:val="00884D45"/>
    <w:rsid w:val="008854EA"/>
    <w:rsid w:val="00885E98"/>
    <w:rsid w:val="0088605A"/>
    <w:rsid w:val="00886531"/>
    <w:rsid w:val="00886A9F"/>
    <w:rsid w:val="00887184"/>
    <w:rsid w:val="008871CB"/>
    <w:rsid w:val="00891199"/>
    <w:rsid w:val="00891374"/>
    <w:rsid w:val="00892533"/>
    <w:rsid w:val="00892994"/>
    <w:rsid w:val="00892BCF"/>
    <w:rsid w:val="00892BD7"/>
    <w:rsid w:val="00892FC0"/>
    <w:rsid w:val="008A0181"/>
    <w:rsid w:val="008A0184"/>
    <w:rsid w:val="008A07D1"/>
    <w:rsid w:val="008A229C"/>
    <w:rsid w:val="008A23DF"/>
    <w:rsid w:val="008A28A6"/>
    <w:rsid w:val="008A3C06"/>
    <w:rsid w:val="008A4322"/>
    <w:rsid w:val="008A4597"/>
    <w:rsid w:val="008A47EC"/>
    <w:rsid w:val="008A5B47"/>
    <w:rsid w:val="008A78EE"/>
    <w:rsid w:val="008B05C2"/>
    <w:rsid w:val="008B07FE"/>
    <w:rsid w:val="008B10AD"/>
    <w:rsid w:val="008B15D2"/>
    <w:rsid w:val="008B1B88"/>
    <w:rsid w:val="008B1FC7"/>
    <w:rsid w:val="008B3097"/>
    <w:rsid w:val="008B3764"/>
    <w:rsid w:val="008B3D93"/>
    <w:rsid w:val="008B6980"/>
    <w:rsid w:val="008C0DBC"/>
    <w:rsid w:val="008C136A"/>
    <w:rsid w:val="008C1D1A"/>
    <w:rsid w:val="008C1F01"/>
    <w:rsid w:val="008C2309"/>
    <w:rsid w:val="008C23C2"/>
    <w:rsid w:val="008C25D5"/>
    <w:rsid w:val="008C2732"/>
    <w:rsid w:val="008C29AC"/>
    <w:rsid w:val="008C2A41"/>
    <w:rsid w:val="008C33B4"/>
    <w:rsid w:val="008C4097"/>
    <w:rsid w:val="008C4FF2"/>
    <w:rsid w:val="008C5477"/>
    <w:rsid w:val="008C5CF4"/>
    <w:rsid w:val="008C5DC5"/>
    <w:rsid w:val="008C5F89"/>
    <w:rsid w:val="008C6830"/>
    <w:rsid w:val="008C6871"/>
    <w:rsid w:val="008C75DC"/>
    <w:rsid w:val="008D0320"/>
    <w:rsid w:val="008D0442"/>
    <w:rsid w:val="008D091D"/>
    <w:rsid w:val="008D1D04"/>
    <w:rsid w:val="008D46D5"/>
    <w:rsid w:val="008D4854"/>
    <w:rsid w:val="008D4A56"/>
    <w:rsid w:val="008D55CD"/>
    <w:rsid w:val="008D785C"/>
    <w:rsid w:val="008E317F"/>
    <w:rsid w:val="008E62C8"/>
    <w:rsid w:val="008E6D31"/>
    <w:rsid w:val="008E7020"/>
    <w:rsid w:val="008E7F7C"/>
    <w:rsid w:val="008F18D3"/>
    <w:rsid w:val="008F1D1F"/>
    <w:rsid w:val="008F2AF2"/>
    <w:rsid w:val="008F2DD3"/>
    <w:rsid w:val="008F3C82"/>
    <w:rsid w:val="008F4B5A"/>
    <w:rsid w:val="008F4F06"/>
    <w:rsid w:val="008F579D"/>
    <w:rsid w:val="008F6DF8"/>
    <w:rsid w:val="00900596"/>
    <w:rsid w:val="009021E9"/>
    <w:rsid w:val="0090267E"/>
    <w:rsid w:val="0090278A"/>
    <w:rsid w:val="00903679"/>
    <w:rsid w:val="0090446F"/>
    <w:rsid w:val="00907933"/>
    <w:rsid w:val="00912313"/>
    <w:rsid w:val="00913C79"/>
    <w:rsid w:val="00916556"/>
    <w:rsid w:val="009174AD"/>
    <w:rsid w:val="0091784D"/>
    <w:rsid w:val="0092000E"/>
    <w:rsid w:val="00920756"/>
    <w:rsid w:val="00921B9E"/>
    <w:rsid w:val="00921CD2"/>
    <w:rsid w:val="00923D56"/>
    <w:rsid w:val="00924E1F"/>
    <w:rsid w:val="00925766"/>
    <w:rsid w:val="009265A3"/>
    <w:rsid w:val="0092671B"/>
    <w:rsid w:val="00926D94"/>
    <w:rsid w:val="00927445"/>
    <w:rsid w:val="00930323"/>
    <w:rsid w:val="009307BE"/>
    <w:rsid w:val="00931CDF"/>
    <w:rsid w:val="0093201B"/>
    <w:rsid w:val="00932FF4"/>
    <w:rsid w:val="009336F4"/>
    <w:rsid w:val="009337EA"/>
    <w:rsid w:val="0093514C"/>
    <w:rsid w:val="00936EA4"/>
    <w:rsid w:val="00937F4D"/>
    <w:rsid w:val="009408CA"/>
    <w:rsid w:val="00941029"/>
    <w:rsid w:val="00944DCC"/>
    <w:rsid w:val="00946D6B"/>
    <w:rsid w:val="00946D8E"/>
    <w:rsid w:val="00947EBD"/>
    <w:rsid w:val="00950F5B"/>
    <w:rsid w:val="0095215E"/>
    <w:rsid w:val="0095364A"/>
    <w:rsid w:val="00953D29"/>
    <w:rsid w:val="0095416F"/>
    <w:rsid w:val="0095591D"/>
    <w:rsid w:val="00956A00"/>
    <w:rsid w:val="00956AF1"/>
    <w:rsid w:val="0095721C"/>
    <w:rsid w:val="009572CA"/>
    <w:rsid w:val="0096059F"/>
    <w:rsid w:val="00960881"/>
    <w:rsid w:val="009611F1"/>
    <w:rsid w:val="009622E7"/>
    <w:rsid w:val="00962770"/>
    <w:rsid w:val="00962F1B"/>
    <w:rsid w:val="009635B8"/>
    <w:rsid w:val="009670AF"/>
    <w:rsid w:val="00967A76"/>
    <w:rsid w:val="00970301"/>
    <w:rsid w:val="009722D3"/>
    <w:rsid w:val="009751EC"/>
    <w:rsid w:val="00975F5C"/>
    <w:rsid w:val="00981172"/>
    <w:rsid w:val="009832B0"/>
    <w:rsid w:val="009833E2"/>
    <w:rsid w:val="009841C9"/>
    <w:rsid w:val="0098443E"/>
    <w:rsid w:val="009847D0"/>
    <w:rsid w:val="00984901"/>
    <w:rsid w:val="009906AF"/>
    <w:rsid w:val="00990F44"/>
    <w:rsid w:val="009915F6"/>
    <w:rsid w:val="00991C68"/>
    <w:rsid w:val="00991CFF"/>
    <w:rsid w:val="00992251"/>
    <w:rsid w:val="0099271D"/>
    <w:rsid w:val="00993A96"/>
    <w:rsid w:val="00993B6C"/>
    <w:rsid w:val="00993C65"/>
    <w:rsid w:val="00993D3C"/>
    <w:rsid w:val="00993FCE"/>
    <w:rsid w:val="009967B3"/>
    <w:rsid w:val="0099736E"/>
    <w:rsid w:val="009978EB"/>
    <w:rsid w:val="009A065F"/>
    <w:rsid w:val="009A11C8"/>
    <w:rsid w:val="009A130D"/>
    <w:rsid w:val="009A425B"/>
    <w:rsid w:val="009A53AB"/>
    <w:rsid w:val="009A6321"/>
    <w:rsid w:val="009A66AD"/>
    <w:rsid w:val="009B0015"/>
    <w:rsid w:val="009B08D4"/>
    <w:rsid w:val="009B1719"/>
    <w:rsid w:val="009B2FF5"/>
    <w:rsid w:val="009B3FBF"/>
    <w:rsid w:val="009B5B65"/>
    <w:rsid w:val="009B6AF3"/>
    <w:rsid w:val="009B7F81"/>
    <w:rsid w:val="009C073B"/>
    <w:rsid w:val="009C101F"/>
    <w:rsid w:val="009C3EB5"/>
    <w:rsid w:val="009C4CB4"/>
    <w:rsid w:val="009C69DF"/>
    <w:rsid w:val="009C7EDA"/>
    <w:rsid w:val="009D0458"/>
    <w:rsid w:val="009D16CD"/>
    <w:rsid w:val="009D218E"/>
    <w:rsid w:val="009D22B6"/>
    <w:rsid w:val="009D3577"/>
    <w:rsid w:val="009D44F5"/>
    <w:rsid w:val="009D44FB"/>
    <w:rsid w:val="009D57B7"/>
    <w:rsid w:val="009D6C5F"/>
    <w:rsid w:val="009D757A"/>
    <w:rsid w:val="009D7581"/>
    <w:rsid w:val="009D79E5"/>
    <w:rsid w:val="009D7D63"/>
    <w:rsid w:val="009E3043"/>
    <w:rsid w:val="009E3564"/>
    <w:rsid w:val="009E36D0"/>
    <w:rsid w:val="009E38B2"/>
    <w:rsid w:val="009E4D86"/>
    <w:rsid w:val="009E538A"/>
    <w:rsid w:val="009E6742"/>
    <w:rsid w:val="009E7F4F"/>
    <w:rsid w:val="009F0637"/>
    <w:rsid w:val="009F0705"/>
    <w:rsid w:val="009F0C97"/>
    <w:rsid w:val="009F14DA"/>
    <w:rsid w:val="009F1537"/>
    <w:rsid w:val="009F2F6F"/>
    <w:rsid w:val="009F44D9"/>
    <w:rsid w:val="009F4AE1"/>
    <w:rsid w:val="009F5146"/>
    <w:rsid w:val="009F5FAE"/>
    <w:rsid w:val="009F6BF4"/>
    <w:rsid w:val="009F6CE5"/>
    <w:rsid w:val="009F7B03"/>
    <w:rsid w:val="00A00099"/>
    <w:rsid w:val="00A004AF"/>
    <w:rsid w:val="00A01C7A"/>
    <w:rsid w:val="00A02285"/>
    <w:rsid w:val="00A032D8"/>
    <w:rsid w:val="00A0453B"/>
    <w:rsid w:val="00A04624"/>
    <w:rsid w:val="00A04AD4"/>
    <w:rsid w:val="00A04CAD"/>
    <w:rsid w:val="00A06173"/>
    <w:rsid w:val="00A075CF"/>
    <w:rsid w:val="00A10499"/>
    <w:rsid w:val="00A113E9"/>
    <w:rsid w:val="00A15FD9"/>
    <w:rsid w:val="00A16457"/>
    <w:rsid w:val="00A16530"/>
    <w:rsid w:val="00A173FC"/>
    <w:rsid w:val="00A1751E"/>
    <w:rsid w:val="00A20202"/>
    <w:rsid w:val="00A202C5"/>
    <w:rsid w:val="00A21CCB"/>
    <w:rsid w:val="00A235AA"/>
    <w:rsid w:val="00A237D7"/>
    <w:rsid w:val="00A23B64"/>
    <w:rsid w:val="00A24A7A"/>
    <w:rsid w:val="00A2517E"/>
    <w:rsid w:val="00A26529"/>
    <w:rsid w:val="00A267CC"/>
    <w:rsid w:val="00A27374"/>
    <w:rsid w:val="00A27A60"/>
    <w:rsid w:val="00A30635"/>
    <w:rsid w:val="00A3205C"/>
    <w:rsid w:val="00A32367"/>
    <w:rsid w:val="00A32746"/>
    <w:rsid w:val="00A3498D"/>
    <w:rsid w:val="00A34BD4"/>
    <w:rsid w:val="00A35325"/>
    <w:rsid w:val="00A358BF"/>
    <w:rsid w:val="00A37AF4"/>
    <w:rsid w:val="00A37BA5"/>
    <w:rsid w:val="00A402F7"/>
    <w:rsid w:val="00A41036"/>
    <w:rsid w:val="00A431A0"/>
    <w:rsid w:val="00A43557"/>
    <w:rsid w:val="00A438BA"/>
    <w:rsid w:val="00A440D1"/>
    <w:rsid w:val="00A4429F"/>
    <w:rsid w:val="00A459A2"/>
    <w:rsid w:val="00A47620"/>
    <w:rsid w:val="00A47B9F"/>
    <w:rsid w:val="00A50702"/>
    <w:rsid w:val="00A5093B"/>
    <w:rsid w:val="00A534FE"/>
    <w:rsid w:val="00A54884"/>
    <w:rsid w:val="00A54E85"/>
    <w:rsid w:val="00A55B43"/>
    <w:rsid w:val="00A55F80"/>
    <w:rsid w:val="00A5642B"/>
    <w:rsid w:val="00A573C4"/>
    <w:rsid w:val="00A57ACC"/>
    <w:rsid w:val="00A57FDC"/>
    <w:rsid w:val="00A60B87"/>
    <w:rsid w:val="00A63118"/>
    <w:rsid w:val="00A64B95"/>
    <w:rsid w:val="00A64E83"/>
    <w:rsid w:val="00A65726"/>
    <w:rsid w:val="00A67CEE"/>
    <w:rsid w:val="00A7023A"/>
    <w:rsid w:val="00A70660"/>
    <w:rsid w:val="00A72CE5"/>
    <w:rsid w:val="00A734C9"/>
    <w:rsid w:val="00A7383F"/>
    <w:rsid w:val="00A74827"/>
    <w:rsid w:val="00A77113"/>
    <w:rsid w:val="00A77D0A"/>
    <w:rsid w:val="00A8165D"/>
    <w:rsid w:val="00A8180F"/>
    <w:rsid w:val="00A81EE4"/>
    <w:rsid w:val="00A82512"/>
    <w:rsid w:val="00A82E06"/>
    <w:rsid w:val="00A83636"/>
    <w:rsid w:val="00A842A8"/>
    <w:rsid w:val="00A85970"/>
    <w:rsid w:val="00A85EF1"/>
    <w:rsid w:val="00A90096"/>
    <w:rsid w:val="00A90A07"/>
    <w:rsid w:val="00A91078"/>
    <w:rsid w:val="00A93CA1"/>
    <w:rsid w:val="00A94447"/>
    <w:rsid w:val="00A94871"/>
    <w:rsid w:val="00A94FD1"/>
    <w:rsid w:val="00A95C88"/>
    <w:rsid w:val="00A97511"/>
    <w:rsid w:val="00AA0EE4"/>
    <w:rsid w:val="00AA137E"/>
    <w:rsid w:val="00AA161C"/>
    <w:rsid w:val="00AA1B90"/>
    <w:rsid w:val="00AA1E25"/>
    <w:rsid w:val="00AA2689"/>
    <w:rsid w:val="00AA436B"/>
    <w:rsid w:val="00AA44E5"/>
    <w:rsid w:val="00AA625E"/>
    <w:rsid w:val="00AA680C"/>
    <w:rsid w:val="00AB0B6E"/>
    <w:rsid w:val="00AB1939"/>
    <w:rsid w:val="00AB408F"/>
    <w:rsid w:val="00AB4C49"/>
    <w:rsid w:val="00AB6303"/>
    <w:rsid w:val="00AB6F9C"/>
    <w:rsid w:val="00AC0AD6"/>
    <w:rsid w:val="00AC2DE5"/>
    <w:rsid w:val="00AC4973"/>
    <w:rsid w:val="00AC4B49"/>
    <w:rsid w:val="00AC50D7"/>
    <w:rsid w:val="00AC533B"/>
    <w:rsid w:val="00AC55E3"/>
    <w:rsid w:val="00AC7CFD"/>
    <w:rsid w:val="00AD0087"/>
    <w:rsid w:val="00AD08BB"/>
    <w:rsid w:val="00AD19FB"/>
    <w:rsid w:val="00AD1EAE"/>
    <w:rsid w:val="00AD2278"/>
    <w:rsid w:val="00AD3B3C"/>
    <w:rsid w:val="00AD3D13"/>
    <w:rsid w:val="00AD3E3C"/>
    <w:rsid w:val="00AD6D2F"/>
    <w:rsid w:val="00AD7637"/>
    <w:rsid w:val="00AD767B"/>
    <w:rsid w:val="00AE0B3E"/>
    <w:rsid w:val="00AE44D1"/>
    <w:rsid w:val="00AE54BB"/>
    <w:rsid w:val="00AF0C47"/>
    <w:rsid w:val="00AF1C3A"/>
    <w:rsid w:val="00AF4C24"/>
    <w:rsid w:val="00AF60C2"/>
    <w:rsid w:val="00AF7E9F"/>
    <w:rsid w:val="00B0072D"/>
    <w:rsid w:val="00B00BC4"/>
    <w:rsid w:val="00B02B74"/>
    <w:rsid w:val="00B05D99"/>
    <w:rsid w:val="00B05F9A"/>
    <w:rsid w:val="00B0617E"/>
    <w:rsid w:val="00B13051"/>
    <w:rsid w:val="00B1330D"/>
    <w:rsid w:val="00B13B85"/>
    <w:rsid w:val="00B15EEC"/>
    <w:rsid w:val="00B174E2"/>
    <w:rsid w:val="00B1774B"/>
    <w:rsid w:val="00B17F83"/>
    <w:rsid w:val="00B217A5"/>
    <w:rsid w:val="00B2204E"/>
    <w:rsid w:val="00B22DED"/>
    <w:rsid w:val="00B249C2"/>
    <w:rsid w:val="00B2646D"/>
    <w:rsid w:val="00B2742C"/>
    <w:rsid w:val="00B27A22"/>
    <w:rsid w:val="00B30792"/>
    <w:rsid w:val="00B309D5"/>
    <w:rsid w:val="00B317E8"/>
    <w:rsid w:val="00B35078"/>
    <w:rsid w:val="00B35DFB"/>
    <w:rsid w:val="00B36F8D"/>
    <w:rsid w:val="00B37047"/>
    <w:rsid w:val="00B373AE"/>
    <w:rsid w:val="00B37944"/>
    <w:rsid w:val="00B40643"/>
    <w:rsid w:val="00B414A2"/>
    <w:rsid w:val="00B41853"/>
    <w:rsid w:val="00B41D2D"/>
    <w:rsid w:val="00B427EC"/>
    <w:rsid w:val="00B42854"/>
    <w:rsid w:val="00B42D08"/>
    <w:rsid w:val="00B43B1F"/>
    <w:rsid w:val="00B44D02"/>
    <w:rsid w:val="00B45B4C"/>
    <w:rsid w:val="00B45FAD"/>
    <w:rsid w:val="00B46BDF"/>
    <w:rsid w:val="00B50669"/>
    <w:rsid w:val="00B51B4C"/>
    <w:rsid w:val="00B52177"/>
    <w:rsid w:val="00B52444"/>
    <w:rsid w:val="00B53E57"/>
    <w:rsid w:val="00B54CCC"/>
    <w:rsid w:val="00B5586E"/>
    <w:rsid w:val="00B5672A"/>
    <w:rsid w:val="00B56B71"/>
    <w:rsid w:val="00B56F84"/>
    <w:rsid w:val="00B5711C"/>
    <w:rsid w:val="00B601A7"/>
    <w:rsid w:val="00B60654"/>
    <w:rsid w:val="00B60F13"/>
    <w:rsid w:val="00B62B38"/>
    <w:rsid w:val="00B63779"/>
    <w:rsid w:val="00B6413C"/>
    <w:rsid w:val="00B646EA"/>
    <w:rsid w:val="00B65B57"/>
    <w:rsid w:val="00B65B77"/>
    <w:rsid w:val="00B65D2E"/>
    <w:rsid w:val="00B65F95"/>
    <w:rsid w:val="00B70823"/>
    <w:rsid w:val="00B71D09"/>
    <w:rsid w:val="00B71F94"/>
    <w:rsid w:val="00B728B5"/>
    <w:rsid w:val="00B7387E"/>
    <w:rsid w:val="00B74113"/>
    <w:rsid w:val="00B74DFC"/>
    <w:rsid w:val="00B75C8A"/>
    <w:rsid w:val="00B75F88"/>
    <w:rsid w:val="00B767C6"/>
    <w:rsid w:val="00B772CF"/>
    <w:rsid w:val="00B77E11"/>
    <w:rsid w:val="00B81FD7"/>
    <w:rsid w:val="00B82FC5"/>
    <w:rsid w:val="00B84048"/>
    <w:rsid w:val="00B84994"/>
    <w:rsid w:val="00B869E8"/>
    <w:rsid w:val="00B87AF5"/>
    <w:rsid w:val="00B90C33"/>
    <w:rsid w:val="00B9112E"/>
    <w:rsid w:val="00B91571"/>
    <w:rsid w:val="00B938CC"/>
    <w:rsid w:val="00B93DB2"/>
    <w:rsid w:val="00B93F72"/>
    <w:rsid w:val="00B94B56"/>
    <w:rsid w:val="00B971F9"/>
    <w:rsid w:val="00BA065C"/>
    <w:rsid w:val="00BA1F75"/>
    <w:rsid w:val="00BA2170"/>
    <w:rsid w:val="00BA466A"/>
    <w:rsid w:val="00BA4B19"/>
    <w:rsid w:val="00BA6AB2"/>
    <w:rsid w:val="00BA7A35"/>
    <w:rsid w:val="00BA7AAF"/>
    <w:rsid w:val="00BA7D0F"/>
    <w:rsid w:val="00BB00D7"/>
    <w:rsid w:val="00BB21FF"/>
    <w:rsid w:val="00BB2859"/>
    <w:rsid w:val="00BB3537"/>
    <w:rsid w:val="00BB4723"/>
    <w:rsid w:val="00BB54F8"/>
    <w:rsid w:val="00BC009A"/>
    <w:rsid w:val="00BC0397"/>
    <w:rsid w:val="00BC1BFF"/>
    <w:rsid w:val="00BC1DD4"/>
    <w:rsid w:val="00BC2638"/>
    <w:rsid w:val="00BC3648"/>
    <w:rsid w:val="00BC389C"/>
    <w:rsid w:val="00BC3A22"/>
    <w:rsid w:val="00BC4C5E"/>
    <w:rsid w:val="00BC5542"/>
    <w:rsid w:val="00BC5BB3"/>
    <w:rsid w:val="00BC5CED"/>
    <w:rsid w:val="00BC65C5"/>
    <w:rsid w:val="00BC6B40"/>
    <w:rsid w:val="00BC6DD4"/>
    <w:rsid w:val="00BC7B69"/>
    <w:rsid w:val="00BC7D12"/>
    <w:rsid w:val="00BD00FC"/>
    <w:rsid w:val="00BD0AE3"/>
    <w:rsid w:val="00BD1661"/>
    <w:rsid w:val="00BD1AB6"/>
    <w:rsid w:val="00BD1AC6"/>
    <w:rsid w:val="00BD1EED"/>
    <w:rsid w:val="00BD2819"/>
    <w:rsid w:val="00BD2A12"/>
    <w:rsid w:val="00BD415D"/>
    <w:rsid w:val="00BD4BB2"/>
    <w:rsid w:val="00BD4C45"/>
    <w:rsid w:val="00BD6C30"/>
    <w:rsid w:val="00BD7293"/>
    <w:rsid w:val="00BD772C"/>
    <w:rsid w:val="00BE07F7"/>
    <w:rsid w:val="00BE1396"/>
    <w:rsid w:val="00BE1EA2"/>
    <w:rsid w:val="00BE2462"/>
    <w:rsid w:val="00BE2B01"/>
    <w:rsid w:val="00BE2DCD"/>
    <w:rsid w:val="00BE2F77"/>
    <w:rsid w:val="00BE3352"/>
    <w:rsid w:val="00BE3876"/>
    <w:rsid w:val="00BE4093"/>
    <w:rsid w:val="00BE51BE"/>
    <w:rsid w:val="00BE6D0B"/>
    <w:rsid w:val="00BE703C"/>
    <w:rsid w:val="00BF0621"/>
    <w:rsid w:val="00BF1803"/>
    <w:rsid w:val="00BF1C1B"/>
    <w:rsid w:val="00BF1D33"/>
    <w:rsid w:val="00BF231F"/>
    <w:rsid w:val="00BF39E1"/>
    <w:rsid w:val="00BF3B42"/>
    <w:rsid w:val="00BF5742"/>
    <w:rsid w:val="00BF5A22"/>
    <w:rsid w:val="00BF672A"/>
    <w:rsid w:val="00BF6CBC"/>
    <w:rsid w:val="00BF6E08"/>
    <w:rsid w:val="00BF75DC"/>
    <w:rsid w:val="00C017C6"/>
    <w:rsid w:val="00C03EDA"/>
    <w:rsid w:val="00C03F20"/>
    <w:rsid w:val="00C0466B"/>
    <w:rsid w:val="00C04B4C"/>
    <w:rsid w:val="00C04D08"/>
    <w:rsid w:val="00C06BC7"/>
    <w:rsid w:val="00C0756F"/>
    <w:rsid w:val="00C07783"/>
    <w:rsid w:val="00C1074C"/>
    <w:rsid w:val="00C1225E"/>
    <w:rsid w:val="00C132AF"/>
    <w:rsid w:val="00C138BD"/>
    <w:rsid w:val="00C14845"/>
    <w:rsid w:val="00C164C9"/>
    <w:rsid w:val="00C16CB1"/>
    <w:rsid w:val="00C16E36"/>
    <w:rsid w:val="00C177B8"/>
    <w:rsid w:val="00C17943"/>
    <w:rsid w:val="00C2250F"/>
    <w:rsid w:val="00C22DC4"/>
    <w:rsid w:val="00C23D69"/>
    <w:rsid w:val="00C23E81"/>
    <w:rsid w:val="00C24730"/>
    <w:rsid w:val="00C24E2C"/>
    <w:rsid w:val="00C27110"/>
    <w:rsid w:val="00C321C7"/>
    <w:rsid w:val="00C32F2B"/>
    <w:rsid w:val="00C334A4"/>
    <w:rsid w:val="00C33D27"/>
    <w:rsid w:val="00C348E2"/>
    <w:rsid w:val="00C40455"/>
    <w:rsid w:val="00C40694"/>
    <w:rsid w:val="00C40A34"/>
    <w:rsid w:val="00C40A53"/>
    <w:rsid w:val="00C43D5D"/>
    <w:rsid w:val="00C4506F"/>
    <w:rsid w:val="00C45189"/>
    <w:rsid w:val="00C462AC"/>
    <w:rsid w:val="00C50A3D"/>
    <w:rsid w:val="00C50A41"/>
    <w:rsid w:val="00C50DA3"/>
    <w:rsid w:val="00C5198B"/>
    <w:rsid w:val="00C52043"/>
    <w:rsid w:val="00C5204C"/>
    <w:rsid w:val="00C527BA"/>
    <w:rsid w:val="00C52DB9"/>
    <w:rsid w:val="00C53A5E"/>
    <w:rsid w:val="00C54C32"/>
    <w:rsid w:val="00C550A2"/>
    <w:rsid w:val="00C550F3"/>
    <w:rsid w:val="00C55240"/>
    <w:rsid w:val="00C563F4"/>
    <w:rsid w:val="00C566EA"/>
    <w:rsid w:val="00C56A4C"/>
    <w:rsid w:val="00C57DE3"/>
    <w:rsid w:val="00C63819"/>
    <w:rsid w:val="00C6390B"/>
    <w:rsid w:val="00C63D9B"/>
    <w:rsid w:val="00C65279"/>
    <w:rsid w:val="00C667F2"/>
    <w:rsid w:val="00C66C43"/>
    <w:rsid w:val="00C67D02"/>
    <w:rsid w:val="00C703DF"/>
    <w:rsid w:val="00C7102C"/>
    <w:rsid w:val="00C71A9C"/>
    <w:rsid w:val="00C71BA7"/>
    <w:rsid w:val="00C72517"/>
    <w:rsid w:val="00C72BED"/>
    <w:rsid w:val="00C74E98"/>
    <w:rsid w:val="00C82F96"/>
    <w:rsid w:val="00C832FA"/>
    <w:rsid w:val="00C84712"/>
    <w:rsid w:val="00C84D94"/>
    <w:rsid w:val="00C8530C"/>
    <w:rsid w:val="00C85613"/>
    <w:rsid w:val="00C86387"/>
    <w:rsid w:val="00C87140"/>
    <w:rsid w:val="00C874C2"/>
    <w:rsid w:val="00C8789F"/>
    <w:rsid w:val="00C92189"/>
    <w:rsid w:val="00C93917"/>
    <w:rsid w:val="00C9634B"/>
    <w:rsid w:val="00C96A78"/>
    <w:rsid w:val="00CA0DEC"/>
    <w:rsid w:val="00CA1F7A"/>
    <w:rsid w:val="00CA3944"/>
    <w:rsid w:val="00CA5627"/>
    <w:rsid w:val="00CA62D1"/>
    <w:rsid w:val="00CA64D6"/>
    <w:rsid w:val="00CA705E"/>
    <w:rsid w:val="00CA713E"/>
    <w:rsid w:val="00CA7435"/>
    <w:rsid w:val="00CA7D8D"/>
    <w:rsid w:val="00CA7E03"/>
    <w:rsid w:val="00CB0283"/>
    <w:rsid w:val="00CB088B"/>
    <w:rsid w:val="00CB136E"/>
    <w:rsid w:val="00CB1794"/>
    <w:rsid w:val="00CB28F8"/>
    <w:rsid w:val="00CB2C35"/>
    <w:rsid w:val="00CB35B9"/>
    <w:rsid w:val="00CB4276"/>
    <w:rsid w:val="00CB5348"/>
    <w:rsid w:val="00CB6290"/>
    <w:rsid w:val="00CB638A"/>
    <w:rsid w:val="00CB7F8D"/>
    <w:rsid w:val="00CC0630"/>
    <w:rsid w:val="00CC20FE"/>
    <w:rsid w:val="00CC2FB1"/>
    <w:rsid w:val="00CC451C"/>
    <w:rsid w:val="00CC545D"/>
    <w:rsid w:val="00CC5EA8"/>
    <w:rsid w:val="00CC5F4A"/>
    <w:rsid w:val="00CC75D6"/>
    <w:rsid w:val="00CD028F"/>
    <w:rsid w:val="00CD257D"/>
    <w:rsid w:val="00CD2F47"/>
    <w:rsid w:val="00CD3839"/>
    <w:rsid w:val="00CD3A79"/>
    <w:rsid w:val="00CE15F6"/>
    <w:rsid w:val="00CE20DA"/>
    <w:rsid w:val="00CE2EA0"/>
    <w:rsid w:val="00CE309A"/>
    <w:rsid w:val="00CE5A20"/>
    <w:rsid w:val="00CE5C69"/>
    <w:rsid w:val="00CE6F1E"/>
    <w:rsid w:val="00CF00B5"/>
    <w:rsid w:val="00CF02B9"/>
    <w:rsid w:val="00CF1926"/>
    <w:rsid w:val="00CF2189"/>
    <w:rsid w:val="00CF22F9"/>
    <w:rsid w:val="00CF3579"/>
    <w:rsid w:val="00CF39CB"/>
    <w:rsid w:val="00CF4D0C"/>
    <w:rsid w:val="00CF59D6"/>
    <w:rsid w:val="00CF6F6E"/>
    <w:rsid w:val="00D004C2"/>
    <w:rsid w:val="00D00F14"/>
    <w:rsid w:val="00D01742"/>
    <w:rsid w:val="00D01EDC"/>
    <w:rsid w:val="00D01EE4"/>
    <w:rsid w:val="00D02A40"/>
    <w:rsid w:val="00D05531"/>
    <w:rsid w:val="00D07AE4"/>
    <w:rsid w:val="00D104A0"/>
    <w:rsid w:val="00D104FD"/>
    <w:rsid w:val="00D11856"/>
    <w:rsid w:val="00D11997"/>
    <w:rsid w:val="00D11A5F"/>
    <w:rsid w:val="00D123DE"/>
    <w:rsid w:val="00D123E0"/>
    <w:rsid w:val="00D1263D"/>
    <w:rsid w:val="00D1333D"/>
    <w:rsid w:val="00D14820"/>
    <w:rsid w:val="00D15986"/>
    <w:rsid w:val="00D168F2"/>
    <w:rsid w:val="00D172D7"/>
    <w:rsid w:val="00D17FB0"/>
    <w:rsid w:val="00D213F4"/>
    <w:rsid w:val="00D22437"/>
    <w:rsid w:val="00D22C72"/>
    <w:rsid w:val="00D22CF5"/>
    <w:rsid w:val="00D23389"/>
    <w:rsid w:val="00D2357F"/>
    <w:rsid w:val="00D23A76"/>
    <w:rsid w:val="00D23BF6"/>
    <w:rsid w:val="00D25590"/>
    <w:rsid w:val="00D2566F"/>
    <w:rsid w:val="00D25ED2"/>
    <w:rsid w:val="00D26288"/>
    <w:rsid w:val="00D27B5C"/>
    <w:rsid w:val="00D318E3"/>
    <w:rsid w:val="00D335C7"/>
    <w:rsid w:val="00D33819"/>
    <w:rsid w:val="00D33F5B"/>
    <w:rsid w:val="00D34821"/>
    <w:rsid w:val="00D354C3"/>
    <w:rsid w:val="00D37EE1"/>
    <w:rsid w:val="00D409BA"/>
    <w:rsid w:val="00D4109A"/>
    <w:rsid w:val="00D42736"/>
    <w:rsid w:val="00D42A71"/>
    <w:rsid w:val="00D42C92"/>
    <w:rsid w:val="00D430C1"/>
    <w:rsid w:val="00D43968"/>
    <w:rsid w:val="00D44E01"/>
    <w:rsid w:val="00D463F0"/>
    <w:rsid w:val="00D4699A"/>
    <w:rsid w:val="00D46A55"/>
    <w:rsid w:val="00D46D4C"/>
    <w:rsid w:val="00D46F82"/>
    <w:rsid w:val="00D471D8"/>
    <w:rsid w:val="00D47729"/>
    <w:rsid w:val="00D50137"/>
    <w:rsid w:val="00D50A89"/>
    <w:rsid w:val="00D51C36"/>
    <w:rsid w:val="00D526CD"/>
    <w:rsid w:val="00D5334C"/>
    <w:rsid w:val="00D5393C"/>
    <w:rsid w:val="00D544C6"/>
    <w:rsid w:val="00D5498F"/>
    <w:rsid w:val="00D56306"/>
    <w:rsid w:val="00D56AF2"/>
    <w:rsid w:val="00D579F3"/>
    <w:rsid w:val="00D6018A"/>
    <w:rsid w:val="00D601C6"/>
    <w:rsid w:val="00D60887"/>
    <w:rsid w:val="00D60A58"/>
    <w:rsid w:val="00D60B44"/>
    <w:rsid w:val="00D62ACA"/>
    <w:rsid w:val="00D63771"/>
    <w:rsid w:val="00D643E5"/>
    <w:rsid w:val="00D6714C"/>
    <w:rsid w:val="00D679CF"/>
    <w:rsid w:val="00D67CCF"/>
    <w:rsid w:val="00D7145F"/>
    <w:rsid w:val="00D71980"/>
    <w:rsid w:val="00D71E82"/>
    <w:rsid w:val="00D727D1"/>
    <w:rsid w:val="00D738A8"/>
    <w:rsid w:val="00D75170"/>
    <w:rsid w:val="00D7689F"/>
    <w:rsid w:val="00D76E1C"/>
    <w:rsid w:val="00D80EB4"/>
    <w:rsid w:val="00D824F6"/>
    <w:rsid w:val="00D82640"/>
    <w:rsid w:val="00D83D2D"/>
    <w:rsid w:val="00D84B47"/>
    <w:rsid w:val="00D84F5F"/>
    <w:rsid w:val="00D85295"/>
    <w:rsid w:val="00D857DF"/>
    <w:rsid w:val="00D85D3E"/>
    <w:rsid w:val="00D8601F"/>
    <w:rsid w:val="00D862E2"/>
    <w:rsid w:val="00D903A3"/>
    <w:rsid w:val="00D94450"/>
    <w:rsid w:val="00D9550B"/>
    <w:rsid w:val="00D95595"/>
    <w:rsid w:val="00D959BE"/>
    <w:rsid w:val="00D95CAE"/>
    <w:rsid w:val="00D9675F"/>
    <w:rsid w:val="00D974E0"/>
    <w:rsid w:val="00DA01E1"/>
    <w:rsid w:val="00DA2611"/>
    <w:rsid w:val="00DA39FA"/>
    <w:rsid w:val="00DA4C0C"/>
    <w:rsid w:val="00DA4C2E"/>
    <w:rsid w:val="00DA5622"/>
    <w:rsid w:val="00DA627C"/>
    <w:rsid w:val="00DA6CAA"/>
    <w:rsid w:val="00DA7BBE"/>
    <w:rsid w:val="00DA7DAA"/>
    <w:rsid w:val="00DB0E27"/>
    <w:rsid w:val="00DB1493"/>
    <w:rsid w:val="00DB14AD"/>
    <w:rsid w:val="00DB29BA"/>
    <w:rsid w:val="00DB318F"/>
    <w:rsid w:val="00DB487D"/>
    <w:rsid w:val="00DB545B"/>
    <w:rsid w:val="00DB547F"/>
    <w:rsid w:val="00DB6703"/>
    <w:rsid w:val="00DB6B4B"/>
    <w:rsid w:val="00DB6DAF"/>
    <w:rsid w:val="00DB7180"/>
    <w:rsid w:val="00DC018D"/>
    <w:rsid w:val="00DC153E"/>
    <w:rsid w:val="00DC1C5E"/>
    <w:rsid w:val="00DC2DB2"/>
    <w:rsid w:val="00DC3693"/>
    <w:rsid w:val="00DC3FF4"/>
    <w:rsid w:val="00DC40E0"/>
    <w:rsid w:val="00DC5BB5"/>
    <w:rsid w:val="00DC6B9A"/>
    <w:rsid w:val="00DC732D"/>
    <w:rsid w:val="00DC76F7"/>
    <w:rsid w:val="00DC7A20"/>
    <w:rsid w:val="00DD1718"/>
    <w:rsid w:val="00DD3B07"/>
    <w:rsid w:val="00DD4699"/>
    <w:rsid w:val="00DD5D67"/>
    <w:rsid w:val="00DD626D"/>
    <w:rsid w:val="00DD7C6E"/>
    <w:rsid w:val="00DD7E5C"/>
    <w:rsid w:val="00DE08B7"/>
    <w:rsid w:val="00DE0934"/>
    <w:rsid w:val="00DE22CF"/>
    <w:rsid w:val="00DE2AA2"/>
    <w:rsid w:val="00DE35A7"/>
    <w:rsid w:val="00DE3A54"/>
    <w:rsid w:val="00DE3D85"/>
    <w:rsid w:val="00DE3FA7"/>
    <w:rsid w:val="00DE4C23"/>
    <w:rsid w:val="00DE57E5"/>
    <w:rsid w:val="00DE5F41"/>
    <w:rsid w:val="00DE652E"/>
    <w:rsid w:val="00DE74ED"/>
    <w:rsid w:val="00DE7AF5"/>
    <w:rsid w:val="00DF0508"/>
    <w:rsid w:val="00DF0A81"/>
    <w:rsid w:val="00DF3201"/>
    <w:rsid w:val="00DF3BE0"/>
    <w:rsid w:val="00DF41C3"/>
    <w:rsid w:val="00DF463B"/>
    <w:rsid w:val="00DF5ADC"/>
    <w:rsid w:val="00DF5BB6"/>
    <w:rsid w:val="00DF682B"/>
    <w:rsid w:val="00DF6C01"/>
    <w:rsid w:val="00DF6F22"/>
    <w:rsid w:val="00DF7032"/>
    <w:rsid w:val="00DF7A6E"/>
    <w:rsid w:val="00DF7EB4"/>
    <w:rsid w:val="00E00ADA"/>
    <w:rsid w:val="00E02C51"/>
    <w:rsid w:val="00E03F5D"/>
    <w:rsid w:val="00E04516"/>
    <w:rsid w:val="00E05599"/>
    <w:rsid w:val="00E06CC7"/>
    <w:rsid w:val="00E11350"/>
    <w:rsid w:val="00E11632"/>
    <w:rsid w:val="00E118C8"/>
    <w:rsid w:val="00E12707"/>
    <w:rsid w:val="00E12C7A"/>
    <w:rsid w:val="00E13D43"/>
    <w:rsid w:val="00E13D4B"/>
    <w:rsid w:val="00E1419C"/>
    <w:rsid w:val="00E14421"/>
    <w:rsid w:val="00E14BBA"/>
    <w:rsid w:val="00E14D1E"/>
    <w:rsid w:val="00E14F4D"/>
    <w:rsid w:val="00E168A6"/>
    <w:rsid w:val="00E16B93"/>
    <w:rsid w:val="00E16BCC"/>
    <w:rsid w:val="00E17220"/>
    <w:rsid w:val="00E208C4"/>
    <w:rsid w:val="00E20F78"/>
    <w:rsid w:val="00E21628"/>
    <w:rsid w:val="00E219E2"/>
    <w:rsid w:val="00E2317F"/>
    <w:rsid w:val="00E24308"/>
    <w:rsid w:val="00E24DC3"/>
    <w:rsid w:val="00E25D62"/>
    <w:rsid w:val="00E270A4"/>
    <w:rsid w:val="00E30F42"/>
    <w:rsid w:val="00E312DE"/>
    <w:rsid w:val="00E31B01"/>
    <w:rsid w:val="00E32240"/>
    <w:rsid w:val="00E3230F"/>
    <w:rsid w:val="00E330D5"/>
    <w:rsid w:val="00E3363B"/>
    <w:rsid w:val="00E3369D"/>
    <w:rsid w:val="00E34216"/>
    <w:rsid w:val="00E3504E"/>
    <w:rsid w:val="00E35B78"/>
    <w:rsid w:val="00E360BE"/>
    <w:rsid w:val="00E37198"/>
    <w:rsid w:val="00E3773A"/>
    <w:rsid w:val="00E37D93"/>
    <w:rsid w:val="00E40546"/>
    <w:rsid w:val="00E418FB"/>
    <w:rsid w:val="00E422C2"/>
    <w:rsid w:val="00E4338B"/>
    <w:rsid w:val="00E457BD"/>
    <w:rsid w:val="00E50042"/>
    <w:rsid w:val="00E520C4"/>
    <w:rsid w:val="00E5237F"/>
    <w:rsid w:val="00E53929"/>
    <w:rsid w:val="00E53D84"/>
    <w:rsid w:val="00E542A4"/>
    <w:rsid w:val="00E54450"/>
    <w:rsid w:val="00E54B14"/>
    <w:rsid w:val="00E55319"/>
    <w:rsid w:val="00E55F23"/>
    <w:rsid w:val="00E56278"/>
    <w:rsid w:val="00E56933"/>
    <w:rsid w:val="00E56B92"/>
    <w:rsid w:val="00E60191"/>
    <w:rsid w:val="00E61AC8"/>
    <w:rsid w:val="00E62286"/>
    <w:rsid w:val="00E622D7"/>
    <w:rsid w:val="00E6556E"/>
    <w:rsid w:val="00E679F0"/>
    <w:rsid w:val="00E67F64"/>
    <w:rsid w:val="00E701FC"/>
    <w:rsid w:val="00E70881"/>
    <w:rsid w:val="00E70B9E"/>
    <w:rsid w:val="00E71055"/>
    <w:rsid w:val="00E714D1"/>
    <w:rsid w:val="00E724D6"/>
    <w:rsid w:val="00E73B17"/>
    <w:rsid w:val="00E73C94"/>
    <w:rsid w:val="00E7428B"/>
    <w:rsid w:val="00E742A3"/>
    <w:rsid w:val="00E743C8"/>
    <w:rsid w:val="00E74772"/>
    <w:rsid w:val="00E80BA7"/>
    <w:rsid w:val="00E80C1C"/>
    <w:rsid w:val="00E8228A"/>
    <w:rsid w:val="00E82314"/>
    <w:rsid w:val="00E82331"/>
    <w:rsid w:val="00E82419"/>
    <w:rsid w:val="00E82C3E"/>
    <w:rsid w:val="00E835FC"/>
    <w:rsid w:val="00E83A49"/>
    <w:rsid w:val="00E83C6F"/>
    <w:rsid w:val="00E853C8"/>
    <w:rsid w:val="00E862D1"/>
    <w:rsid w:val="00E86C54"/>
    <w:rsid w:val="00E910E3"/>
    <w:rsid w:val="00E929B2"/>
    <w:rsid w:val="00E92B71"/>
    <w:rsid w:val="00E93714"/>
    <w:rsid w:val="00E943AB"/>
    <w:rsid w:val="00E94951"/>
    <w:rsid w:val="00E95DFA"/>
    <w:rsid w:val="00E97011"/>
    <w:rsid w:val="00E97D60"/>
    <w:rsid w:val="00EA0AE2"/>
    <w:rsid w:val="00EA12B3"/>
    <w:rsid w:val="00EA140E"/>
    <w:rsid w:val="00EA2369"/>
    <w:rsid w:val="00EA2A4E"/>
    <w:rsid w:val="00EA5245"/>
    <w:rsid w:val="00EA6901"/>
    <w:rsid w:val="00EA7095"/>
    <w:rsid w:val="00EA74F9"/>
    <w:rsid w:val="00EA7976"/>
    <w:rsid w:val="00EB17AE"/>
    <w:rsid w:val="00EB1975"/>
    <w:rsid w:val="00EB49CC"/>
    <w:rsid w:val="00EB4BAF"/>
    <w:rsid w:val="00EB6762"/>
    <w:rsid w:val="00EB682D"/>
    <w:rsid w:val="00EB6E40"/>
    <w:rsid w:val="00EB75AB"/>
    <w:rsid w:val="00EB7BE4"/>
    <w:rsid w:val="00EB7D18"/>
    <w:rsid w:val="00EC0377"/>
    <w:rsid w:val="00EC03DA"/>
    <w:rsid w:val="00EC0DDB"/>
    <w:rsid w:val="00EC1DD4"/>
    <w:rsid w:val="00EC3E85"/>
    <w:rsid w:val="00EC4AFF"/>
    <w:rsid w:val="00EC5604"/>
    <w:rsid w:val="00EC676E"/>
    <w:rsid w:val="00ED093F"/>
    <w:rsid w:val="00ED0EB7"/>
    <w:rsid w:val="00ED1E9F"/>
    <w:rsid w:val="00ED3A40"/>
    <w:rsid w:val="00ED4A7C"/>
    <w:rsid w:val="00ED5115"/>
    <w:rsid w:val="00ED707E"/>
    <w:rsid w:val="00ED76B8"/>
    <w:rsid w:val="00ED7CD1"/>
    <w:rsid w:val="00EE0582"/>
    <w:rsid w:val="00EE0824"/>
    <w:rsid w:val="00EE0A72"/>
    <w:rsid w:val="00EE0AC7"/>
    <w:rsid w:val="00EE0CE9"/>
    <w:rsid w:val="00EE1F10"/>
    <w:rsid w:val="00EE2DEB"/>
    <w:rsid w:val="00EE30F1"/>
    <w:rsid w:val="00EE3D6C"/>
    <w:rsid w:val="00EE3EE6"/>
    <w:rsid w:val="00EE4125"/>
    <w:rsid w:val="00EE4D46"/>
    <w:rsid w:val="00EE569D"/>
    <w:rsid w:val="00EE5A29"/>
    <w:rsid w:val="00EE5C93"/>
    <w:rsid w:val="00EE61AC"/>
    <w:rsid w:val="00EE6811"/>
    <w:rsid w:val="00EE727E"/>
    <w:rsid w:val="00EE7CB3"/>
    <w:rsid w:val="00EF1944"/>
    <w:rsid w:val="00EF1C92"/>
    <w:rsid w:val="00EF35CB"/>
    <w:rsid w:val="00EF40F2"/>
    <w:rsid w:val="00EF6342"/>
    <w:rsid w:val="00EF6F31"/>
    <w:rsid w:val="00F0072E"/>
    <w:rsid w:val="00F00753"/>
    <w:rsid w:val="00F00D56"/>
    <w:rsid w:val="00F01ED4"/>
    <w:rsid w:val="00F05883"/>
    <w:rsid w:val="00F06078"/>
    <w:rsid w:val="00F066D4"/>
    <w:rsid w:val="00F06999"/>
    <w:rsid w:val="00F07464"/>
    <w:rsid w:val="00F0774E"/>
    <w:rsid w:val="00F109F8"/>
    <w:rsid w:val="00F1377A"/>
    <w:rsid w:val="00F14600"/>
    <w:rsid w:val="00F147EF"/>
    <w:rsid w:val="00F151AD"/>
    <w:rsid w:val="00F15C67"/>
    <w:rsid w:val="00F16E67"/>
    <w:rsid w:val="00F172A0"/>
    <w:rsid w:val="00F1776D"/>
    <w:rsid w:val="00F1787C"/>
    <w:rsid w:val="00F17A56"/>
    <w:rsid w:val="00F23522"/>
    <w:rsid w:val="00F23998"/>
    <w:rsid w:val="00F2449E"/>
    <w:rsid w:val="00F24AF0"/>
    <w:rsid w:val="00F25D0E"/>
    <w:rsid w:val="00F262B3"/>
    <w:rsid w:val="00F27C68"/>
    <w:rsid w:val="00F30BEF"/>
    <w:rsid w:val="00F30CB6"/>
    <w:rsid w:val="00F322A0"/>
    <w:rsid w:val="00F32D91"/>
    <w:rsid w:val="00F3399B"/>
    <w:rsid w:val="00F362F5"/>
    <w:rsid w:val="00F404BC"/>
    <w:rsid w:val="00F40E18"/>
    <w:rsid w:val="00F41C99"/>
    <w:rsid w:val="00F42161"/>
    <w:rsid w:val="00F422C4"/>
    <w:rsid w:val="00F424AA"/>
    <w:rsid w:val="00F436D0"/>
    <w:rsid w:val="00F43904"/>
    <w:rsid w:val="00F45B26"/>
    <w:rsid w:val="00F50A55"/>
    <w:rsid w:val="00F51448"/>
    <w:rsid w:val="00F52FF7"/>
    <w:rsid w:val="00F53DC9"/>
    <w:rsid w:val="00F54551"/>
    <w:rsid w:val="00F548E2"/>
    <w:rsid w:val="00F549B1"/>
    <w:rsid w:val="00F54B1C"/>
    <w:rsid w:val="00F57C2A"/>
    <w:rsid w:val="00F60D0B"/>
    <w:rsid w:val="00F60F9F"/>
    <w:rsid w:val="00F619DB"/>
    <w:rsid w:val="00F62383"/>
    <w:rsid w:val="00F62474"/>
    <w:rsid w:val="00F6349C"/>
    <w:rsid w:val="00F63570"/>
    <w:rsid w:val="00F63B01"/>
    <w:rsid w:val="00F63B40"/>
    <w:rsid w:val="00F63BBB"/>
    <w:rsid w:val="00F67268"/>
    <w:rsid w:val="00F67E44"/>
    <w:rsid w:val="00F721C6"/>
    <w:rsid w:val="00F73429"/>
    <w:rsid w:val="00F75EB0"/>
    <w:rsid w:val="00F76FCA"/>
    <w:rsid w:val="00F778C0"/>
    <w:rsid w:val="00F77A42"/>
    <w:rsid w:val="00F77DC0"/>
    <w:rsid w:val="00F80653"/>
    <w:rsid w:val="00F81426"/>
    <w:rsid w:val="00F83455"/>
    <w:rsid w:val="00F84469"/>
    <w:rsid w:val="00F84965"/>
    <w:rsid w:val="00F870B8"/>
    <w:rsid w:val="00F870BA"/>
    <w:rsid w:val="00F902E4"/>
    <w:rsid w:val="00F90FF1"/>
    <w:rsid w:val="00F91715"/>
    <w:rsid w:val="00F92226"/>
    <w:rsid w:val="00F92238"/>
    <w:rsid w:val="00F938AF"/>
    <w:rsid w:val="00F95DBE"/>
    <w:rsid w:val="00F96533"/>
    <w:rsid w:val="00F969AD"/>
    <w:rsid w:val="00F97A63"/>
    <w:rsid w:val="00FA0B70"/>
    <w:rsid w:val="00FA1634"/>
    <w:rsid w:val="00FA27F7"/>
    <w:rsid w:val="00FA3B75"/>
    <w:rsid w:val="00FA672C"/>
    <w:rsid w:val="00FA6FBF"/>
    <w:rsid w:val="00FB089E"/>
    <w:rsid w:val="00FB159E"/>
    <w:rsid w:val="00FB28A9"/>
    <w:rsid w:val="00FB32E2"/>
    <w:rsid w:val="00FB425B"/>
    <w:rsid w:val="00FB45D0"/>
    <w:rsid w:val="00FB505C"/>
    <w:rsid w:val="00FB6203"/>
    <w:rsid w:val="00FB63BA"/>
    <w:rsid w:val="00FB7694"/>
    <w:rsid w:val="00FC0410"/>
    <w:rsid w:val="00FC05D4"/>
    <w:rsid w:val="00FC19D7"/>
    <w:rsid w:val="00FC1E49"/>
    <w:rsid w:val="00FC29A6"/>
    <w:rsid w:val="00FC2DAF"/>
    <w:rsid w:val="00FC364F"/>
    <w:rsid w:val="00FC37A2"/>
    <w:rsid w:val="00FC3BE3"/>
    <w:rsid w:val="00FC3E4A"/>
    <w:rsid w:val="00FC52DB"/>
    <w:rsid w:val="00FC5353"/>
    <w:rsid w:val="00FC68D4"/>
    <w:rsid w:val="00FC72FF"/>
    <w:rsid w:val="00FD2040"/>
    <w:rsid w:val="00FD21D4"/>
    <w:rsid w:val="00FD2EE3"/>
    <w:rsid w:val="00FD3F7D"/>
    <w:rsid w:val="00FD5054"/>
    <w:rsid w:val="00FD628D"/>
    <w:rsid w:val="00FD6FA2"/>
    <w:rsid w:val="00FE0C18"/>
    <w:rsid w:val="00FE122C"/>
    <w:rsid w:val="00FE1727"/>
    <w:rsid w:val="00FE31EB"/>
    <w:rsid w:val="00FE3957"/>
    <w:rsid w:val="00FE3CF6"/>
    <w:rsid w:val="00FE407A"/>
    <w:rsid w:val="00FE6F92"/>
    <w:rsid w:val="00FF0A1D"/>
    <w:rsid w:val="00FF0A42"/>
    <w:rsid w:val="00FF17C7"/>
    <w:rsid w:val="00FF3F6A"/>
    <w:rsid w:val="00FF4AC1"/>
    <w:rsid w:val="00FF58AE"/>
    <w:rsid w:val="00FF7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D4B381"/>
  <w15:chartTrackingRefBased/>
  <w15:docId w15:val="{7DE0754C-0FDD-B242-81C9-A203D18F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CC6"/>
    <w:pPr>
      <w:spacing w:after="240"/>
      <w:ind w:firstLine="567"/>
    </w:pPr>
    <w:rPr>
      <w:sz w:val="22"/>
    </w:rPr>
  </w:style>
  <w:style w:type="paragraph" w:styleId="Heading1">
    <w:name w:val="heading 1"/>
    <w:basedOn w:val="Normal"/>
    <w:next w:val="Normal"/>
    <w:link w:val="Heading1Char"/>
    <w:uiPriority w:val="9"/>
    <w:qFormat/>
    <w:rsid w:val="00087371"/>
    <w:pPr>
      <w:keepNext/>
      <w:keepLines/>
      <w:ind w:firstLine="0"/>
      <w:outlineLvl w:val="0"/>
    </w:pPr>
    <w:rPr>
      <w:rFonts w:asciiTheme="majorHAnsi" w:eastAsiaTheme="majorEastAsia" w:hAnsiTheme="majorHAnsi" w:cstheme="majorBidi"/>
      <w:b/>
      <w:color w:val="000000" w:themeColor="text1"/>
      <w:sz w:val="24"/>
      <w:szCs w:val="32"/>
    </w:rPr>
  </w:style>
  <w:style w:type="paragraph" w:styleId="Heading2">
    <w:name w:val="heading 2"/>
    <w:basedOn w:val="Normal"/>
    <w:next w:val="Normal"/>
    <w:link w:val="Heading2Char"/>
    <w:uiPriority w:val="9"/>
    <w:unhideWhenUsed/>
    <w:qFormat/>
    <w:rsid w:val="008F2AF2"/>
    <w:pPr>
      <w:keepNext/>
      <w:keepLines/>
      <w:ind w:firstLine="0"/>
      <w:outlineLvl w:val="1"/>
    </w:pPr>
    <w:rPr>
      <w:rFonts w:asciiTheme="majorHAnsi" w:eastAsiaTheme="majorEastAsia" w:hAnsiTheme="majorHAnsi" w:cstheme="majorBidi"/>
      <w:b/>
      <w:color w:val="000000" w:themeColor="text1"/>
      <w:szCs w:val="26"/>
    </w:rPr>
  </w:style>
  <w:style w:type="paragraph" w:styleId="Heading3">
    <w:name w:val="heading 3"/>
    <w:basedOn w:val="Normal"/>
    <w:next w:val="Normal"/>
    <w:link w:val="Heading3Char"/>
    <w:uiPriority w:val="9"/>
    <w:semiHidden/>
    <w:unhideWhenUsed/>
    <w:qFormat/>
    <w:rsid w:val="00FA6FBF"/>
    <w:pPr>
      <w:keepNext/>
      <w:keepLines/>
      <w:spacing w:before="40" w:after="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147C04"/>
    <w:pPr>
      <w:autoSpaceDE w:val="0"/>
      <w:autoSpaceDN w:val="0"/>
      <w:adjustRightInd w:val="0"/>
      <w:ind w:firstLine="0"/>
    </w:pPr>
    <w:rPr>
      <w:rFonts w:cs="Arial"/>
      <w:color w:val="000000"/>
    </w:rPr>
  </w:style>
  <w:style w:type="paragraph" w:styleId="Header">
    <w:name w:val="header"/>
    <w:basedOn w:val="Normal"/>
    <w:link w:val="HeaderChar"/>
    <w:uiPriority w:val="99"/>
    <w:unhideWhenUsed/>
    <w:rsid w:val="006F7642"/>
    <w:pPr>
      <w:tabs>
        <w:tab w:val="center" w:pos="4513"/>
        <w:tab w:val="right" w:pos="9026"/>
      </w:tabs>
      <w:ind w:firstLine="0"/>
    </w:pPr>
  </w:style>
  <w:style w:type="character" w:customStyle="1" w:styleId="HeaderChar">
    <w:name w:val="Header Char"/>
    <w:basedOn w:val="DefaultParagraphFont"/>
    <w:link w:val="Header"/>
    <w:uiPriority w:val="99"/>
    <w:rsid w:val="006F7642"/>
    <w:rPr>
      <w:sz w:val="22"/>
    </w:rPr>
  </w:style>
  <w:style w:type="paragraph" w:styleId="Footer">
    <w:name w:val="footer"/>
    <w:basedOn w:val="Normal"/>
    <w:link w:val="FooterChar"/>
    <w:uiPriority w:val="99"/>
    <w:unhideWhenUsed/>
    <w:rsid w:val="00174266"/>
    <w:pPr>
      <w:tabs>
        <w:tab w:val="center" w:pos="4513"/>
        <w:tab w:val="right" w:pos="9026"/>
      </w:tabs>
      <w:ind w:firstLine="0"/>
    </w:pPr>
  </w:style>
  <w:style w:type="character" w:customStyle="1" w:styleId="FooterChar">
    <w:name w:val="Footer Char"/>
    <w:basedOn w:val="DefaultParagraphFont"/>
    <w:link w:val="Footer"/>
    <w:uiPriority w:val="99"/>
    <w:rsid w:val="00174266"/>
    <w:rPr>
      <w:sz w:val="22"/>
    </w:rPr>
  </w:style>
  <w:style w:type="character" w:styleId="PageNumber">
    <w:name w:val="page number"/>
    <w:basedOn w:val="DefaultParagraphFont"/>
    <w:uiPriority w:val="99"/>
    <w:semiHidden/>
    <w:unhideWhenUsed/>
    <w:rsid w:val="00512F2D"/>
  </w:style>
  <w:style w:type="table" w:styleId="TableGrid">
    <w:name w:val="Table Grid"/>
    <w:basedOn w:val="TableNormal"/>
    <w:uiPriority w:val="39"/>
    <w:rsid w:val="00366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66CB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A04624"/>
    <w:pPr>
      <w:ind w:left="720"/>
      <w:contextualSpacing/>
    </w:pPr>
  </w:style>
  <w:style w:type="character" w:customStyle="1" w:styleId="apple-converted-space">
    <w:name w:val="apple-converted-space"/>
    <w:basedOn w:val="DefaultParagraphFont"/>
    <w:rsid w:val="00397132"/>
  </w:style>
  <w:style w:type="character" w:customStyle="1" w:styleId="sdzsvb">
    <w:name w:val="sdzsvb"/>
    <w:basedOn w:val="DefaultParagraphFont"/>
    <w:rsid w:val="00397132"/>
  </w:style>
  <w:style w:type="character" w:styleId="PlaceholderText">
    <w:name w:val="Placeholder Text"/>
    <w:basedOn w:val="DefaultParagraphFont"/>
    <w:uiPriority w:val="99"/>
    <w:semiHidden/>
    <w:rsid w:val="007028EB"/>
    <w:rPr>
      <w:color w:val="808080"/>
    </w:rPr>
  </w:style>
  <w:style w:type="paragraph" w:styleId="FootnoteText">
    <w:name w:val="footnote text"/>
    <w:basedOn w:val="Normal"/>
    <w:link w:val="FootnoteTextChar"/>
    <w:uiPriority w:val="99"/>
    <w:unhideWhenUsed/>
    <w:rsid w:val="006D1CC6"/>
    <w:pPr>
      <w:spacing w:after="0"/>
      <w:ind w:firstLine="0"/>
    </w:pPr>
    <w:rPr>
      <w:sz w:val="20"/>
      <w:szCs w:val="20"/>
    </w:rPr>
  </w:style>
  <w:style w:type="character" w:customStyle="1" w:styleId="FootnoteTextChar">
    <w:name w:val="Footnote Text Char"/>
    <w:basedOn w:val="DefaultParagraphFont"/>
    <w:link w:val="FootnoteText"/>
    <w:uiPriority w:val="99"/>
    <w:rsid w:val="006D1CC6"/>
    <w:rPr>
      <w:sz w:val="20"/>
      <w:szCs w:val="20"/>
    </w:rPr>
  </w:style>
  <w:style w:type="character" w:styleId="FootnoteReference">
    <w:name w:val="footnote reference"/>
    <w:basedOn w:val="DefaultParagraphFont"/>
    <w:uiPriority w:val="99"/>
    <w:unhideWhenUsed/>
    <w:rsid w:val="003B03BB"/>
    <w:rPr>
      <w:vertAlign w:val="superscript"/>
    </w:rPr>
  </w:style>
  <w:style w:type="character" w:customStyle="1" w:styleId="Heading1Char">
    <w:name w:val="Heading 1 Char"/>
    <w:basedOn w:val="DefaultParagraphFont"/>
    <w:link w:val="Heading1"/>
    <w:uiPriority w:val="9"/>
    <w:rsid w:val="00087371"/>
    <w:rPr>
      <w:rFonts w:asciiTheme="majorHAnsi" w:eastAsiaTheme="majorEastAsia" w:hAnsiTheme="majorHAnsi" w:cstheme="majorBidi"/>
      <w:b/>
      <w:color w:val="000000" w:themeColor="text1"/>
      <w:szCs w:val="32"/>
    </w:rPr>
  </w:style>
  <w:style w:type="character" w:customStyle="1" w:styleId="Heading2Char">
    <w:name w:val="Heading 2 Char"/>
    <w:basedOn w:val="DefaultParagraphFont"/>
    <w:link w:val="Heading2"/>
    <w:uiPriority w:val="9"/>
    <w:rsid w:val="008F2AF2"/>
    <w:rPr>
      <w:rFonts w:asciiTheme="majorHAnsi" w:eastAsiaTheme="majorEastAsia" w:hAnsiTheme="majorHAnsi" w:cstheme="majorBidi"/>
      <w:b/>
      <w:color w:val="000000" w:themeColor="text1"/>
      <w:sz w:val="22"/>
      <w:szCs w:val="26"/>
    </w:rPr>
  </w:style>
  <w:style w:type="paragraph" w:customStyle="1" w:styleId="ReferenceEntry">
    <w:name w:val="Reference Entry"/>
    <w:basedOn w:val="Normal"/>
    <w:qFormat/>
    <w:rsid w:val="00D1333D"/>
    <w:pPr>
      <w:ind w:left="567" w:hanging="567"/>
    </w:pPr>
    <w:rPr>
      <w:rFonts w:cstheme="minorHAnsi"/>
      <w:szCs w:val="22"/>
    </w:rPr>
  </w:style>
  <w:style w:type="character" w:customStyle="1" w:styleId="Heading3Char">
    <w:name w:val="Heading 3 Char"/>
    <w:basedOn w:val="DefaultParagraphFont"/>
    <w:link w:val="Heading3"/>
    <w:uiPriority w:val="9"/>
    <w:semiHidden/>
    <w:rsid w:val="00FA6FBF"/>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930269">
      <w:bodyDiv w:val="1"/>
      <w:marLeft w:val="0"/>
      <w:marRight w:val="0"/>
      <w:marTop w:val="0"/>
      <w:marBottom w:val="0"/>
      <w:divBdr>
        <w:top w:val="none" w:sz="0" w:space="0" w:color="auto"/>
        <w:left w:val="none" w:sz="0" w:space="0" w:color="auto"/>
        <w:bottom w:val="none" w:sz="0" w:space="0" w:color="auto"/>
        <w:right w:val="none" w:sz="0" w:space="0" w:color="auto"/>
      </w:divBdr>
    </w:div>
    <w:div w:id="575819356">
      <w:bodyDiv w:val="1"/>
      <w:marLeft w:val="0"/>
      <w:marRight w:val="0"/>
      <w:marTop w:val="0"/>
      <w:marBottom w:val="0"/>
      <w:divBdr>
        <w:top w:val="none" w:sz="0" w:space="0" w:color="auto"/>
        <w:left w:val="none" w:sz="0" w:space="0" w:color="auto"/>
        <w:bottom w:val="none" w:sz="0" w:space="0" w:color="auto"/>
        <w:right w:val="none" w:sz="0" w:space="0" w:color="auto"/>
      </w:divBdr>
    </w:div>
    <w:div w:id="718824186">
      <w:bodyDiv w:val="1"/>
      <w:marLeft w:val="0"/>
      <w:marRight w:val="0"/>
      <w:marTop w:val="0"/>
      <w:marBottom w:val="0"/>
      <w:divBdr>
        <w:top w:val="none" w:sz="0" w:space="0" w:color="auto"/>
        <w:left w:val="none" w:sz="0" w:space="0" w:color="auto"/>
        <w:bottom w:val="none" w:sz="0" w:space="0" w:color="auto"/>
        <w:right w:val="none" w:sz="0" w:space="0" w:color="auto"/>
      </w:divBdr>
      <w:divsChild>
        <w:div w:id="775370313">
          <w:marLeft w:val="0"/>
          <w:marRight w:val="0"/>
          <w:marTop w:val="0"/>
          <w:marBottom w:val="0"/>
          <w:divBdr>
            <w:top w:val="none" w:sz="0" w:space="0" w:color="auto"/>
            <w:left w:val="none" w:sz="0" w:space="0" w:color="auto"/>
            <w:bottom w:val="none" w:sz="0" w:space="0" w:color="auto"/>
            <w:right w:val="none" w:sz="0" w:space="0" w:color="auto"/>
          </w:divBdr>
        </w:div>
      </w:divsChild>
    </w:div>
    <w:div w:id="975718435">
      <w:bodyDiv w:val="1"/>
      <w:marLeft w:val="0"/>
      <w:marRight w:val="0"/>
      <w:marTop w:val="0"/>
      <w:marBottom w:val="0"/>
      <w:divBdr>
        <w:top w:val="none" w:sz="0" w:space="0" w:color="auto"/>
        <w:left w:val="none" w:sz="0" w:space="0" w:color="auto"/>
        <w:bottom w:val="none" w:sz="0" w:space="0" w:color="auto"/>
        <w:right w:val="none" w:sz="0" w:space="0" w:color="auto"/>
      </w:divBdr>
      <w:divsChild>
        <w:div w:id="1576746083">
          <w:marLeft w:val="0"/>
          <w:marRight w:val="0"/>
          <w:marTop w:val="0"/>
          <w:marBottom w:val="0"/>
          <w:divBdr>
            <w:top w:val="none" w:sz="0" w:space="0" w:color="auto"/>
            <w:left w:val="none" w:sz="0" w:space="0" w:color="auto"/>
            <w:bottom w:val="none" w:sz="0" w:space="0" w:color="auto"/>
            <w:right w:val="none" w:sz="0" w:space="0" w:color="auto"/>
          </w:divBdr>
        </w:div>
      </w:divsChild>
    </w:div>
    <w:div w:id="208961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D3F38-7DCC-5840-9D53-F8F7ECBD0851}">
  <we:reference id="wa104380122" version="2.1.0.1" store="en-GB" storeType="OMEX"/>
  <we:alternateReferences>
    <we:reference id="wa104380122" version="2.1.0.1" store="WA104380122" storeType="OMEX"/>
  </we:alternateReferences>
  <we:properties>
    <we:property name="citations" value="{&quot;-807463341&quot;:{&quot;referencesIds&quot;:[&quot;doc:63f4c8c2c9e77c0001aebbd0&quot;],&quot;referencesOptions&quot;:{&quot;doc:63f4c8c2c9e77c0001aebbd0&quot;:{&quot;author&quot;:true,&quot;year&quot;:true,&quot;pageReplace&quot;:&quot;&quot;,&quot;prefix&quot;:&quot;&quot;,&quot;suffix&quot;:&quot;&quot;}},&quot;hasBrokenReferences&quot;:false,&quot;hasManualEdits&quot;:false,&quot;citationType&quot;:&quot;inline&quot;,&quot;id&quot;:-807463341,&quot;citationText&quot;:&quot;&lt;span style=\&quot;font-family:Calibri;font-size:14.666666666666666px;color:#000000\&quot;&gt;(Simonetti 2021: 31)&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officeVersion" value="&quot;1.3&quot;"/>
    <we:property name="rw.userId" value="&quot;user:63e53628d358c005520b818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7522-9F9F-104C-871F-7B50A9AF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2848</Words>
  <Characters>16235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Brigitte Cobb</dc:creator>
  <cp:keywords/>
  <dc:description/>
  <cp:lastModifiedBy>Brigitte Cobb</cp:lastModifiedBy>
  <cp:revision>2</cp:revision>
  <cp:lastPrinted>2024-03-09T14:18:00Z</cp:lastPrinted>
  <dcterms:created xsi:type="dcterms:W3CDTF">2024-03-09T14:19:00Z</dcterms:created>
  <dcterms:modified xsi:type="dcterms:W3CDTF">2024-03-09T14:19:00Z</dcterms:modified>
</cp:coreProperties>
</file>