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C74E62C" w14:textId="576FAA3A" w:rsidR="009D0D4D" w:rsidRDefault="003B0958" w:rsidP="009D0D4D">
      <w:pPr>
        <w:pStyle w:val="Title"/>
        <w:jc w:val="center"/>
        <w:rPr>
          <w:sz w:val="24"/>
          <w:szCs w:val="24"/>
          <w:lang w:val="en-GB"/>
        </w:rPr>
      </w:pPr>
      <w:bookmarkStart w:id="0" w:name="_GoBack"/>
      <w:bookmarkEnd w:id="0"/>
      <w:r w:rsidRPr="00F4799C">
        <w:rPr>
          <w:rFonts w:asciiTheme="minorBidi" w:hAnsiTheme="minorBidi"/>
          <w:noProof/>
          <w:lang w:val="en-IN" w:bidi="gu-IN"/>
        </w:rPr>
        <w:drawing>
          <wp:inline distT="0" distB="0" distL="0" distR="0" wp14:anchorId="71E25DC4" wp14:editId="14341B39">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10E362DE" w14:textId="77777777" w:rsidR="003B0958" w:rsidRDefault="003B0958" w:rsidP="003B0958">
      <w:pPr>
        <w:rPr>
          <w:lang w:val="en-GB"/>
        </w:rPr>
      </w:pPr>
    </w:p>
    <w:p w14:paraId="7E54951E" w14:textId="77777777" w:rsidR="003B0958" w:rsidRPr="003B0958" w:rsidRDefault="003B0958" w:rsidP="003B0958">
      <w:pPr>
        <w:rPr>
          <w:lang w:val="en-GB"/>
        </w:rPr>
      </w:pPr>
    </w:p>
    <w:p w14:paraId="67045DE1" w14:textId="77777777" w:rsidR="00CF72E1" w:rsidRPr="00CF72E1" w:rsidRDefault="00CF72E1" w:rsidP="00CF72E1">
      <w:pPr>
        <w:rPr>
          <w:lang w:val="en-GB"/>
        </w:rPr>
      </w:pPr>
    </w:p>
    <w:p w14:paraId="73AA18DE" w14:textId="48F72A13" w:rsidR="00CF72E1" w:rsidRPr="00CF72E1" w:rsidRDefault="00CF72E1" w:rsidP="00CF72E1">
      <w:pPr>
        <w:jc w:val="center"/>
        <w:rPr>
          <w:b/>
          <w:bCs/>
          <w:sz w:val="28"/>
          <w:szCs w:val="28"/>
        </w:rPr>
      </w:pPr>
      <w:r w:rsidRPr="00CF72E1">
        <w:rPr>
          <w:b/>
          <w:bCs/>
          <w:sz w:val="28"/>
          <w:szCs w:val="28"/>
        </w:rPr>
        <w:t>Student Name:</w:t>
      </w:r>
      <w:r w:rsidR="003B0958">
        <w:rPr>
          <w:b/>
          <w:bCs/>
          <w:sz w:val="28"/>
          <w:szCs w:val="28"/>
        </w:rPr>
        <w:t xml:space="preserve"> Dharmikkumar Govindbhai Rabari</w:t>
      </w:r>
    </w:p>
    <w:p w14:paraId="5F88F7D4" w14:textId="77777777" w:rsidR="00CF72E1" w:rsidRPr="00CF72E1" w:rsidRDefault="00CF72E1" w:rsidP="00CF72E1">
      <w:pPr>
        <w:jc w:val="center"/>
        <w:rPr>
          <w:b/>
          <w:bCs/>
          <w:sz w:val="28"/>
          <w:szCs w:val="28"/>
        </w:rPr>
      </w:pPr>
    </w:p>
    <w:p w14:paraId="24987189" w14:textId="3535486B" w:rsidR="00CF72E1" w:rsidRPr="00CF72E1" w:rsidRDefault="00CF72E1" w:rsidP="00CF72E1">
      <w:pPr>
        <w:jc w:val="center"/>
        <w:rPr>
          <w:b/>
          <w:bCs/>
          <w:sz w:val="28"/>
          <w:szCs w:val="28"/>
        </w:rPr>
      </w:pPr>
      <w:r w:rsidRPr="00CF72E1">
        <w:rPr>
          <w:b/>
          <w:bCs/>
          <w:sz w:val="28"/>
          <w:szCs w:val="28"/>
        </w:rPr>
        <w:t>Student ID</w:t>
      </w:r>
      <w:r w:rsidR="003B0958" w:rsidRPr="00CF72E1">
        <w:rPr>
          <w:b/>
          <w:bCs/>
          <w:sz w:val="28"/>
          <w:szCs w:val="28"/>
        </w:rPr>
        <w:t>:</w:t>
      </w:r>
      <w:r w:rsidR="003B0958">
        <w:rPr>
          <w:b/>
          <w:bCs/>
          <w:sz w:val="28"/>
          <w:szCs w:val="28"/>
        </w:rPr>
        <w:t xml:space="preserve"> 2510581</w:t>
      </w:r>
    </w:p>
    <w:p w14:paraId="07484F5E" w14:textId="77777777" w:rsidR="00CF72E1" w:rsidRPr="00CF72E1" w:rsidRDefault="00CF72E1" w:rsidP="00CF72E1">
      <w:pPr>
        <w:jc w:val="center"/>
        <w:rPr>
          <w:sz w:val="28"/>
          <w:szCs w:val="28"/>
        </w:rPr>
      </w:pPr>
    </w:p>
    <w:p w14:paraId="7C197E45" w14:textId="77777777" w:rsidR="00CF72E1" w:rsidRPr="00CF72E1" w:rsidRDefault="00CF72E1" w:rsidP="00CF72E1">
      <w:pPr>
        <w:jc w:val="center"/>
        <w:rPr>
          <w:sz w:val="28"/>
          <w:szCs w:val="28"/>
        </w:rPr>
      </w:pPr>
    </w:p>
    <w:p w14:paraId="790E14F3" w14:textId="77777777" w:rsidR="00CF72E1" w:rsidRPr="00CF72E1" w:rsidRDefault="00CF72E1" w:rsidP="00CF72E1">
      <w:pPr>
        <w:jc w:val="center"/>
        <w:rPr>
          <w:b/>
          <w:bCs/>
          <w:sz w:val="28"/>
          <w:szCs w:val="28"/>
        </w:rPr>
      </w:pPr>
      <w:r w:rsidRPr="00CF72E1">
        <w:rPr>
          <w:b/>
          <w:bCs/>
          <w:sz w:val="28"/>
          <w:szCs w:val="28"/>
        </w:rPr>
        <w:t>Module Name: Marketing Management</w:t>
      </w:r>
    </w:p>
    <w:p w14:paraId="2C46A018" w14:textId="77777777" w:rsidR="00CF72E1" w:rsidRPr="00CF72E1" w:rsidRDefault="00CF72E1" w:rsidP="00CF72E1">
      <w:pPr>
        <w:jc w:val="center"/>
        <w:rPr>
          <w:b/>
          <w:bCs/>
          <w:sz w:val="28"/>
          <w:szCs w:val="28"/>
        </w:rPr>
      </w:pPr>
    </w:p>
    <w:p w14:paraId="2C788F43" w14:textId="77777777" w:rsidR="00CF72E1" w:rsidRPr="00CF72E1" w:rsidRDefault="00CF72E1" w:rsidP="00CF72E1">
      <w:pPr>
        <w:jc w:val="center"/>
        <w:rPr>
          <w:b/>
          <w:bCs/>
          <w:sz w:val="28"/>
          <w:szCs w:val="28"/>
        </w:rPr>
      </w:pPr>
      <w:r w:rsidRPr="00CF72E1">
        <w:rPr>
          <w:b/>
          <w:bCs/>
          <w:sz w:val="28"/>
          <w:szCs w:val="28"/>
        </w:rPr>
        <w:t>Module Code: LCMB7024</w:t>
      </w:r>
    </w:p>
    <w:p w14:paraId="281CCF50" w14:textId="77777777" w:rsidR="00CF72E1" w:rsidRPr="00CF72E1" w:rsidRDefault="00CF72E1" w:rsidP="00CF72E1">
      <w:pPr>
        <w:jc w:val="center"/>
        <w:rPr>
          <w:b/>
          <w:bCs/>
          <w:sz w:val="28"/>
          <w:szCs w:val="28"/>
        </w:rPr>
      </w:pPr>
    </w:p>
    <w:p w14:paraId="7449FEF6" w14:textId="77777777" w:rsidR="00CF72E1" w:rsidRPr="00CF72E1" w:rsidRDefault="00CF72E1" w:rsidP="00CF72E1">
      <w:pPr>
        <w:jc w:val="center"/>
        <w:rPr>
          <w:b/>
          <w:bCs/>
          <w:sz w:val="28"/>
          <w:szCs w:val="28"/>
        </w:rPr>
      </w:pPr>
    </w:p>
    <w:p w14:paraId="55C70778" w14:textId="77777777" w:rsidR="00CF72E1" w:rsidRPr="00CF72E1" w:rsidRDefault="00CF72E1" w:rsidP="00CF72E1">
      <w:pPr>
        <w:jc w:val="center"/>
        <w:rPr>
          <w:b/>
          <w:bCs/>
          <w:sz w:val="28"/>
          <w:szCs w:val="28"/>
        </w:rPr>
      </w:pPr>
    </w:p>
    <w:p w14:paraId="4F767A35" w14:textId="77777777" w:rsidR="00CF72E1" w:rsidRPr="00CF72E1" w:rsidRDefault="00CF72E1" w:rsidP="00CF72E1">
      <w:pPr>
        <w:jc w:val="center"/>
        <w:rPr>
          <w:b/>
          <w:bCs/>
          <w:sz w:val="28"/>
          <w:szCs w:val="28"/>
        </w:rPr>
      </w:pPr>
    </w:p>
    <w:p w14:paraId="0F3B2783" w14:textId="7B922297" w:rsidR="00CF72E1" w:rsidRPr="00CF72E1" w:rsidRDefault="00CF72E1" w:rsidP="00CF72E1">
      <w:pPr>
        <w:jc w:val="center"/>
        <w:rPr>
          <w:b/>
          <w:bCs/>
          <w:sz w:val="28"/>
          <w:szCs w:val="28"/>
        </w:rPr>
      </w:pPr>
      <w:r w:rsidRPr="00CF72E1">
        <w:rPr>
          <w:b/>
          <w:bCs/>
          <w:sz w:val="28"/>
          <w:szCs w:val="28"/>
        </w:rPr>
        <w:t>Lecturer’s Name</w:t>
      </w:r>
      <w:r w:rsidR="003B0958" w:rsidRPr="00CF72E1">
        <w:rPr>
          <w:b/>
          <w:bCs/>
          <w:sz w:val="28"/>
          <w:szCs w:val="28"/>
        </w:rPr>
        <w:t>:</w:t>
      </w:r>
      <w:r w:rsidR="003B0958">
        <w:rPr>
          <w:b/>
          <w:bCs/>
          <w:sz w:val="28"/>
          <w:szCs w:val="28"/>
        </w:rPr>
        <w:t xml:space="preserve"> </w:t>
      </w:r>
      <w:r w:rsidR="009B4D80">
        <w:rPr>
          <w:b/>
          <w:bCs/>
          <w:sz w:val="28"/>
          <w:szCs w:val="28"/>
        </w:rPr>
        <w:t>Dr.</w:t>
      </w:r>
      <w:r w:rsidR="003B0958">
        <w:rPr>
          <w:b/>
          <w:bCs/>
          <w:sz w:val="28"/>
          <w:szCs w:val="28"/>
        </w:rPr>
        <w:t>Laila Maazouz</w:t>
      </w:r>
    </w:p>
    <w:p w14:paraId="6B678169" w14:textId="77777777" w:rsidR="00CF72E1" w:rsidRPr="00CF72E1" w:rsidRDefault="00CF72E1" w:rsidP="00CF72E1">
      <w:pPr>
        <w:jc w:val="center"/>
        <w:rPr>
          <w:b/>
          <w:bCs/>
          <w:sz w:val="28"/>
          <w:szCs w:val="28"/>
        </w:rPr>
      </w:pPr>
    </w:p>
    <w:p w14:paraId="7CDC9B84" w14:textId="77777777" w:rsidR="00CF72E1" w:rsidRPr="00CF72E1" w:rsidRDefault="00CF72E1" w:rsidP="00CF72E1">
      <w:pPr>
        <w:jc w:val="center"/>
        <w:rPr>
          <w:b/>
          <w:bCs/>
          <w:sz w:val="28"/>
          <w:szCs w:val="28"/>
        </w:rPr>
      </w:pPr>
    </w:p>
    <w:p w14:paraId="36471941" w14:textId="77777777" w:rsidR="00CF72E1" w:rsidRPr="00CF72E1" w:rsidRDefault="00CF72E1" w:rsidP="00CF72E1">
      <w:pPr>
        <w:rPr>
          <w:b/>
          <w:bCs/>
          <w:sz w:val="28"/>
          <w:szCs w:val="28"/>
        </w:rPr>
      </w:pPr>
    </w:p>
    <w:p w14:paraId="60A0A7A8" w14:textId="3A80D5AD" w:rsidR="00CF72E1" w:rsidRPr="00CF72E1" w:rsidRDefault="009B4D80" w:rsidP="00CF72E1">
      <w:pPr>
        <w:jc w:val="center"/>
        <w:rPr>
          <w:b/>
          <w:bCs/>
          <w:sz w:val="28"/>
          <w:szCs w:val="28"/>
        </w:rPr>
      </w:pPr>
      <w:r>
        <w:rPr>
          <w:b/>
          <w:bCs/>
          <w:sz w:val="28"/>
          <w:szCs w:val="28"/>
        </w:rPr>
        <w:t>Word</w:t>
      </w:r>
      <w:r w:rsidR="00CF72E1" w:rsidRPr="00CF72E1">
        <w:rPr>
          <w:b/>
          <w:bCs/>
          <w:sz w:val="28"/>
          <w:szCs w:val="28"/>
        </w:rPr>
        <w:t xml:space="preserve"> Count</w:t>
      </w:r>
      <w:r w:rsidR="003B0958" w:rsidRPr="00CF72E1">
        <w:rPr>
          <w:b/>
          <w:bCs/>
          <w:sz w:val="28"/>
          <w:szCs w:val="28"/>
        </w:rPr>
        <w:t>:</w:t>
      </w:r>
      <w:r w:rsidR="003B0958">
        <w:rPr>
          <w:b/>
          <w:bCs/>
          <w:sz w:val="28"/>
          <w:szCs w:val="28"/>
        </w:rPr>
        <w:t xml:space="preserve"> 2400</w:t>
      </w:r>
    </w:p>
    <w:p w14:paraId="0E4CB818" w14:textId="77777777" w:rsidR="00CF72E1" w:rsidRPr="00CF72E1" w:rsidRDefault="00CF72E1" w:rsidP="00CF72E1">
      <w:pPr>
        <w:jc w:val="center"/>
        <w:rPr>
          <w:b/>
          <w:bCs/>
          <w:sz w:val="28"/>
          <w:szCs w:val="28"/>
        </w:rPr>
      </w:pPr>
    </w:p>
    <w:p w14:paraId="303F1EF3" w14:textId="77777777" w:rsidR="00CF72E1" w:rsidRPr="00CF72E1" w:rsidRDefault="00CF72E1" w:rsidP="00CF72E1">
      <w:pPr>
        <w:jc w:val="center"/>
        <w:rPr>
          <w:b/>
          <w:bCs/>
          <w:sz w:val="28"/>
          <w:szCs w:val="28"/>
        </w:rPr>
      </w:pPr>
    </w:p>
    <w:p w14:paraId="00932CE5" w14:textId="77777777" w:rsidR="00CF72E1" w:rsidRPr="00CF72E1" w:rsidRDefault="00CF72E1" w:rsidP="00CF72E1">
      <w:pPr>
        <w:jc w:val="center"/>
        <w:rPr>
          <w:b/>
          <w:bCs/>
          <w:sz w:val="28"/>
          <w:szCs w:val="28"/>
        </w:rPr>
      </w:pPr>
    </w:p>
    <w:p w14:paraId="292DEDC9" w14:textId="77777777" w:rsidR="00CF72E1" w:rsidRPr="00CF72E1" w:rsidRDefault="00CF72E1" w:rsidP="00CF72E1">
      <w:pPr>
        <w:jc w:val="center"/>
        <w:rPr>
          <w:b/>
          <w:bCs/>
          <w:sz w:val="28"/>
          <w:szCs w:val="28"/>
        </w:rPr>
      </w:pPr>
    </w:p>
    <w:p w14:paraId="62081262" w14:textId="77777777" w:rsidR="00CF72E1" w:rsidRPr="00CF72E1" w:rsidRDefault="00CF72E1" w:rsidP="00CF72E1">
      <w:pPr>
        <w:jc w:val="center"/>
        <w:rPr>
          <w:b/>
          <w:bCs/>
          <w:sz w:val="28"/>
          <w:szCs w:val="28"/>
        </w:rPr>
      </w:pPr>
    </w:p>
    <w:p w14:paraId="6AB62130" w14:textId="77777777" w:rsidR="00CF72E1" w:rsidRPr="00CF72E1" w:rsidRDefault="00CF72E1" w:rsidP="00CF72E1">
      <w:pPr>
        <w:jc w:val="center"/>
        <w:rPr>
          <w:b/>
          <w:bCs/>
          <w:sz w:val="28"/>
          <w:szCs w:val="28"/>
        </w:rPr>
      </w:pPr>
      <w:r w:rsidRPr="00CF72E1">
        <w:rPr>
          <w:b/>
          <w:bCs/>
          <w:sz w:val="28"/>
          <w:szCs w:val="28"/>
        </w:rPr>
        <w:t>Term 1</w:t>
      </w:r>
    </w:p>
    <w:p w14:paraId="6D674E84" w14:textId="77777777" w:rsidR="009D0D4D" w:rsidRPr="00CF72E1" w:rsidRDefault="009D0D4D" w:rsidP="009D0D4D">
      <w:pPr>
        <w:rPr>
          <w:rFonts w:eastAsia="Times New Roman"/>
          <w:b/>
          <w:bCs/>
          <w:color w:val="000000" w:themeColor="text1"/>
          <w:sz w:val="24"/>
          <w:szCs w:val="24"/>
          <w:lang w:val="en-GB"/>
        </w:rPr>
      </w:pPr>
      <w:r w:rsidRPr="00CF72E1">
        <w:rPr>
          <w:rFonts w:eastAsia="Times New Roman"/>
          <w:b/>
          <w:bCs/>
          <w:color w:val="000000" w:themeColor="text1"/>
          <w:sz w:val="24"/>
          <w:szCs w:val="24"/>
          <w:lang w:val="en-GB"/>
        </w:rPr>
        <w:br w:type="page"/>
      </w:r>
    </w:p>
    <w:sdt>
      <w:sdtPr>
        <w:rPr>
          <w:rFonts w:ascii="Arial" w:eastAsia="Arial" w:hAnsi="Arial" w:cs="Arial"/>
          <w:color w:val="000000" w:themeColor="text1"/>
          <w:sz w:val="24"/>
          <w:szCs w:val="24"/>
          <w:lang w:val="en" w:eastAsia="en-IN"/>
        </w:rPr>
        <w:id w:val="-1554381240"/>
        <w:docPartObj>
          <w:docPartGallery w:val="Table of Contents"/>
          <w:docPartUnique/>
        </w:docPartObj>
      </w:sdtPr>
      <w:sdtEndPr>
        <w:rPr>
          <w:b/>
          <w:bCs/>
          <w:noProof/>
          <w:color w:val="auto"/>
          <w:sz w:val="22"/>
          <w:szCs w:val="22"/>
        </w:rPr>
      </w:sdtEndPr>
      <w:sdtContent>
        <w:p w14:paraId="6C00AA97" w14:textId="773BF184" w:rsidR="00DB3B99" w:rsidRPr="00271995" w:rsidRDefault="00DB3B99">
          <w:pPr>
            <w:pStyle w:val="TOCHeading"/>
            <w:rPr>
              <w:rFonts w:ascii="Arial" w:hAnsi="Arial" w:cs="Arial"/>
              <w:b/>
              <w:bCs/>
              <w:color w:val="000000" w:themeColor="text1"/>
              <w:sz w:val="24"/>
              <w:szCs w:val="24"/>
            </w:rPr>
          </w:pPr>
          <w:r w:rsidRPr="00271995">
            <w:rPr>
              <w:rFonts w:ascii="Arial" w:hAnsi="Arial" w:cs="Arial"/>
              <w:b/>
              <w:bCs/>
              <w:color w:val="000000" w:themeColor="text1"/>
              <w:sz w:val="24"/>
              <w:szCs w:val="24"/>
            </w:rPr>
            <w:t>Table of Contents</w:t>
          </w:r>
        </w:p>
        <w:p w14:paraId="5720EF23" w14:textId="53CD9213" w:rsidR="00DB3B99" w:rsidRPr="00DB3B99" w:rsidRDefault="00DB3B99">
          <w:pPr>
            <w:pStyle w:val="TOC1"/>
            <w:tabs>
              <w:tab w:val="right" w:leader="dot" w:pos="9350"/>
            </w:tabs>
            <w:rPr>
              <w:rFonts w:eastAsiaTheme="minorEastAsia"/>
              <w:noProof/>
              <w:color w:val="000000" w:themeColor="text1"/>
              <w:kern w:val="2"/>
              <w:sz w:val="24"/>
              <w:szCs w:val="24"/>
              <w:lang w:val="en-IN" w:bidi="bn-IN"/>
              <w14:ligatures w14:val="standardContextual"/>
            </w:rPr>
          </w:pPr>
          <w:r w:rsidRPr="00DB3B99">
            <w:rPr>
              <w:color w:val="000000" w:themeColor="text1"/>
              <w:sz w:val="24"/>
              <w:szCs w:val="24"/>
            </w:rPr>
            <w:fldChar w:fldCharType="begin"/>
          </w:r>
          <w:r w:rsidRPr="00DB3B99">
            <w:rPr>
              <w:color w:val="000000" w:themeColor="text1"/>
              <w:sz w:val="24"/>
              <w:szCs w:val="24"/>
            </w:rPr>
            <w:instrText xml:space="preserve"> TOC \o "1-3" \h \z \u </w:instrText>
          </w:r>
          <w:r w:rsidRPr="00DB3B99">
            <w:rPr>
              <w:color w:val="000000" w:themeColor="text1"/>
              <w:sz w:val="24"/>
              <w:szCs w:val="24"/>
            </w:rPr>
            <w:fldChar w:fldCharType="separate"/>
          </w:r>
          <w:hyperlink w:anchor="_Toc225427949" w:history="1">
            <w:r w:rsidRPr="00DB3B99">
              <w:rPr>
                <w:rStyle w:val="Hyperlink"/>
                <w:noProof/>
                <w:color w:val="000000" w:themeColor="text1"/>
                <w:sz w:val="24"/>
                <w:szCs w:val="24"/>
                <w:highlight w:val="white"/>
                <w:lang w:val="en-GB"/>
              </w:rPr>
              <w:t>1. Introduction</w:t>
            </w:r>
            <w:r w:rsidRPr="00DB3B99">
              <w:rPr>
                <w:noProof/>
                <w:webHidden/>
                <w:color w:val="000000" w:themeColor="text1"/>
                <w:sz w:val="24"/>
                <w:szCs w:val="24"/>
              </w:rPr>
              <w:tab/>
            </w:r>
            <w:r w:rsidRPr="00DB3B99">
              <w:rPr>
                <w:noProof/>
                <w:webHidden/>
                <w:color w:val="000000" w:themeColor="text1"/>
                <w:sz w:val="24"/>
                <w:szCs w:val="24"/>
              </w:rPr>
              <w:fldChar w:fldCharType="begin"/>
            </w:r>
            <w:r w:rsidRPr="00DB3B99">
              <w:rPr>
                <w:noProof/>
                <w:webHidden/>
                <w:color w:val="000000" w:themeColor="text1"/>
                <w:sz w:val="24"/>
                <w:szCs w:val="24"/>
              </w:rPr>
              <w:instrText xml:space="preserve"> PAGEREF _Toc225427949 \h </w:instrText>
            </w:r>
            <w:r w:rsidRPr="00DB3B99">
              <w:rPr>
                <w:noProof/>
                <w:webHidden/>
                <w:color w:val="000000" w:themeColor="text1"/>
                <w:sz w:val="24"/>
                <w:szCs w:val="24"/>
              </w:rPr>
            </w:r>
            <w:r w:rsidRPr="00DB3B99">
              <w:rPr>
                <w:noProof/>
                <w:webHidden/>
                <w:color w:val="000000" w:themeColor="text1"/>
                <w:sz w:val="24"/>
                <w:szCs w:val="24"/>
              </w:rPr>
              <w:fldChar w:fldCharType="separate"/>
            </w:r>
            <w:r w:rsidRPr="00DB3B99">
              <w:rPr>
                <w:noProof/>
                <w:webHidden/>
                <w:color w:val="000000" w:themeColor="text1"/>
                <w:sz w:val="24"/>
                <w:szCs w:val="24"/>
              </w:rPr>
              <w:t>3</w:t>
            </w:r>
            <w:r w:rsidRPr="00DB3B99">
              <w:rPr>
                <w:noProof/>
                <w:webHidden/>
                <w:color w:val="000000" w:themeColor="text1"/>
                <w:sz w:val="24"/>
                <w:szCs w:val="24"/>
              </w:rPr>
              <w:fldChar w:fldCharType="end"/>
            </w:r>
          </w:hyperlink>
        </w:p>
        <w:p w14:paraId="2582E3EA" w14:textId="42BFBF1A" w:rsidR="00DB3B99" w:rsidRPr="00DB3B99" w:rsidRDefault="006727A3">
          <w:pPr>
            <w:pStyle w:val="TOC1"/>
            <w:tabs>
              <w:tab w:val="right" w:leader="dot" w:pos="9350"/>
            </w:tabs>
            <w:rPr>
              <w:rFonts w:eastAsiaTheme="minorEastAsia"/>
              <w:noProof/>
              <w:color w:val="000000" w:themeColor="text1"/>
              <w:kern w:val="2"/>
              <w:sz w:val="24"/>
              <w:szCs w:val="24"/>
              <w:lang w:val="en-IN" w:bidi="bn-IN"/>
              <w14:ligatures w14:val="standardContextual"/>
            </w:rPr>
          </w:pPr>
          <w:hyperlink w:anchor="_Toc225427950" w:history="1">
            <w:r w:rsidR="00DB3B99" w:rsidRPr="00DB3B99">
              <w:rPr>
                <w:rStyle w:val="Hyperlink"/>
                <w:noProof/>
                <w:color w:val="000000" w:themeColor="text1"/>
                <w:sz w:val="24"/>
                <w:szCs w:val="24"/>
                <w:highlight w:val="white"/>
                <w:lang w:val="en-GB"/>
              </w:rPr>
              <w:t>2. Task 1: Critical Analysis of the Macro Marketing Environment</w:t>
            </w:r>
            <w:r w:rsidR="00DB3B99" w:rsidRPr="00DB3B99">
              <w:rPr>
                <w:noProof/>
                <w:webHidden/>
                <w:color w:val="000000" w:themeColor="text1"/>
                <w:sz w:val="24"/>
                <w:szCs w:val="24"/>
              </w:rPr>
              <w:tab/>
            </w:r>
            <w:r w:rsidR="00DB3B99" w:rsidRPr="00DB3B99">
              <w:rPr>
                <w:noProof/>
                <w:webHidden/>
                <w:color w:val="000000" w:themeColor="text1"/>
                <w:sz w:val="24"/>
                <w:szCs w:val="24"/>
              </w:rPr>
              <w:fldChar w:fldCharType="begin"/>
            </w:r>
            <w:r w:rsidR="00DB3B99" w:rsidRPr="00DB3B99">
              <w:rPr>
                <w:noProof/>
                <w:webHidden/>
                <w:color w:val="000000" w:themeColor="text1"/>
                <w:sz w:val="24"/>
                <w:szCs w:val="24"/>
              </w:rPr>
              <w:instrText xml:space="preserve"> PAGEREF _Toc225427950 \h </w:instrText>
            </w:r>
            <w:r w:rsidR="00DB3B99" w:rsidRPr="00DB3B99">
              <w:rPr>
                <w:noProof/>
                <w:webHidden/>
                <w:color w:val="000000" w:themeColor="text1"/>
                <w:sz w:val="24"/>
                <w:szCs w:val="24"/>
              </w:rPr>
            </w:r>
            <w:r w:rsidR="00DB3B99" w:rsidRPr="00DB3B99">
              <w:rPr>
                <w:noProof/>
                <w:webHidden/>
                <w:color w:val="000000" w:themeColor="text1"/>
                <w:sz w:val="24"/>
                <w:szCs w:val="24"/>
              </w:rPr>
              <w:fldChar w:fldCharType="separate"/>
            </w:r>
            <w:r w:rsidR="00DB3B99" w:rsidRPr="00DB3B99">
              <w:rPr>
                <w:noProof/>
                <w:webHidden/>
                <w:color w:val="000000" w:themeColor="text1"/>
                <w:sz w:val="24"/>
                <w:szCs w:val="24"/>
              </w:rPr>
              <w:t>3</w:t>
            </w:r>
            <w:r w:rsidR="00DB3B99" w:rsidRPr="00DB3B99">
              <w:rPr>
                <w:noProof/>
                <w:webHidden/>
                <w:color w:val="000000" w:themeColor="text1"/>
                <w:sz w:val="24"/>
                <w:szCs w:val="24"/>
              </w:rPr>
              <w:fldChar w:fldCharType="end"/>
            </w:r>
          </w:hyperlink>
        </w:p>
        <w:p w14:paraId="296E4573" w14:textId="65EBFE21" w:rsidR="00DB3B99" w:rsidRPr="00DB3B99" w:rsidRDefault="006727A3">
          <w:pPr>
            <w:pStyle w:val="TOC2"/>
            <w:tabs>
              <w:tab w:val="right" w:leader="dot" w:pos="9350"/>
            </w:tabs>
            <w:rPr>
              <w:rFonts w:eastAsiaTheme="minorEastAsia"/>
              <w:noProof/>
              <w:color w:val="000000" w:themeColor="text1"/>
              <w:kern w:val="2"/>
              <w:sz w:val="24"/>
              <w:szCs w:val="24"/>
              <w:lang w:val="en-IN" w:bidi="bn-IN"/>
              <w14:ligatures w14:val="standardContextual"/>
            </w:rPr>
          </w:pPr>
          <w:hyperlink w:anchor="_Toc225427951" w:history="1">
            <w:r w:rsidR="00DB3B99" w:rsidRPr="00DB3B99">
              <w:rPr>
                <w:rStyle w:val="Hyperlink"/>
                <w:noProof/>
                <w:color w:val="000000" w:themeColor="text1"/>
                <w:sz w:val="24"/>
                <w:szCs w:val="24"/>
                <w:highlight w:val="white"/>
                <w:lang w:val="en-GB"/>
              </w:rPr>
              <w:t>2.1 Macro Marketing Environment</w:t>
            </w:r>
            <w:r w:rsidR="00DB3B99" w:rsidRPr="00DB3B99">
              <w:rPr>
                <w:noProof/>
                <w:webHidden/>
                <w:color w:val="000000" w:themeColor="text1"/>
                <w:sz w:val="24"/>
                <w:szCs w:val="24"/>
              </w:rPr>
              <w:tab/>
            </w:r>
            <w:r w:rsidR="00DB3B99" w:rsidRPr="00DB3B99">
              <w:rPr>
                <w:noProof/>
                <w:webHidden/>
                <w:color w:val="000000" w:themeColor="text1"/>
                <w:sz w:val="24"/>
                <w:szCs w:val="24"/>
              </w:rPr>
              <w:fldChar w:fldCharType="begin"/>
            </w:r>
            <w:r w:rsidR="00DB3B99" w:rsidRPr="00DB3B99">
              <w:rPr>
                <w:noProof/>
                <w:webHidden/>
                <w:color w:val="000000" w:themeColor="text1"/>
                <w:sz w:val="24"/>
                <w:szCs w:val="24"/>
              </w:rPr>
              <w:instrText xml:space="preserve"> PAGEREF _Toc225427951 \h </w:instrText>
            </w:r>
            <w:r w:rsidR="00DB3B99" w:rsidRPr="00DB3B99">
              <w:rPr>
                <w:noProof/>
                <w:webHidden/>
                <w:color w:val="000000" w:themeColor="text1"/>
                <w:sz w:val="24"/>
                <w:szCs w:val="24"/>
              </w:rPr>
            </w:r>
            <w:r w:rsidR="00DB3B99" w:rsidRPr="00DB3B99">
              <w:rPr>
                <w:noProof/>
                <w:webHidden/>
                <w:color w:val="000000" w:themeColor="text1"/>
                <w:sz w:val="24"/>
                <w:szCs w:val="24"/>
              </w:rPr>
              <w:fldChar w:fldCharType="separate"/>
            </w:r>
            <w:r w:rsidR="00DB3B99" w:rsidRPr="00DB3B99">
              <w:rPr>
                <w:noProof/>
                <w:webHidden/>
                <w:color w:val="000000" w:themeColor="text1"/>
                <w:sz w:val="24"/>
                <w:szCs w:val="24"/>
              </w:rPr>
              <w:t>3</w:t>
            </w:r>
            <w:r w:rsidR="00DB3B99" w:rsidRPr="00DB3B99">
              <w:rPr>
                <w:noProof/>
                <w:webHidden/>
                <w:color w:val="000000" w:themeColor="text1"/>
                <w:sz w:val="24"/>
                <w:szCs w:val="24"/>
              </w:rPr>
              <w:fldChar w:fldCharType="end"/>
            </w:r>
          </w:hyperlink>
        </w:p>
        <w:p w14:paraId="066B2486" w14:textId="5B083BFC" w:rsidR="00DB3B99" w:rsidRPr="00DB3B99" w:rsidRDefault="006727A3">
          <w:pPr>
            <w:pStyle w:val="TOC2"/>
            <w:tabs>
              <w:tab w:val="right" w:leader="dot" w:pos="9350"/>
            </w:tabs>
            <w:rPr>
              <w:rFonts w:eastAsiaTheme="minorEastAsia"/>
              <w:noProof/>
              <w:color w:val="000000" w:themeColor="text1"/>
              <w:kern w:val="2"/>
              <w:sz w:val="24"/>
              <w:szCs w:val="24"/>
              <w:lang w:val="en-IN" w:bidi="bn-IN"/>
              <w14:ligatures w14:val="standardContextual"/>
            </w:rPr>
          </w:pPr>
          <w:hyperlink w:anchor="_Toc225427952" w:history="1">
            <w:r w:rsidR="00DB3B99" w:rsidRPr="00DB3B99">
              <w:rPr>
                <w:rStyle w:val="Hyperlink"/>
                <w:noProof/>
                <w:color w:val="000000" w:themeColor="text1"/>
                <w:sz w:val="24"/>
                <w:szCs w:val="24"/>
                <w:highlight w:val="white"/>
                <w:lang w:val="en-GB"/>
              </w:rPr>
              <w:t>2.2 Analysis of Macro Factor 1: Government Policies &amp; Regulations</w:t>
            </w:r>
            <w:r w:rsidR="00DB3B99" w:rsidRPr="00DB3B99">
              <w:rPr>
                <w:noProof/>
                <w:webHidden/>
                <w:color w:val="000000" w:themeColor="text1"/>
                <w:sz w:val="24"/>
                <w:szCs w:val="24"/>
              </w:rPr>
              <w:tab/>
            </w:r>
            <w:r w:rsidR="00DB3B99" w:rsidRPr="00DB3B99">
              <w:rPr>
                <w:noProof/>
                <w:webHidden/>
                <w:color w:val="000000" w:themeColor="text1"/>
                <w:sz w:val="24"/>
                <w:szCs w:val="24"/>
              </w:rPr>
              <w:fldChar w:fldCharType="begin"/>
            </w:r>
            <w:r w:rsidR="00DB3B99" w:rsidRPr="00DB3B99">
              <w:rPr>
                <w:noProof/>
                <w:webHidden/>
                <w:color w:val="000000" w:themeColor="text1"/>
                <w:sz w:val="24"/>
                <w:szCs w:val="24"/>
              </w:rPr>
              <w:instrText xml:space="preserve"> PAGEREF _Toc225427952 \h </w:instrText>
            </w:r>
            <w:r w:rsidR="00DB3B99" w:rsidRPr="00DB3B99">
              <w:rPr>
                <w:noProof/>
                <w:webHidden/>
                <w:color w:val="000000" w:themeColor="text1"/>
                <w:sz w:val="24"/>
                <w:szCs w:val="24"/>
              </w:rPr>
            </w:r>
            <w:r w:rsidR="00DB3B99" w:rsidRPr="00DB3B99">
              <w:rPr>
                <w:noProof/>
                <w:webHidden/>
                <w:color w:val="000000" w:themeColor="text1"/>
                <w:sz w:val="24"/>
                <w:szCs w:val="24"/>
              </w:rPr>
              <w:fldChar w:fldCharType="separate"/>
            </w:r>
            <w:r w:rsidR="00DB3B99" w:rsidRPr="00DB3B99">
              <w:rPr>
                <w:noProof/>
                <w:webHidden/>
                <w:color w:val="000000" w:themeColor="text1"/>
                <w:sz w:val="24"/>
                <w:szCs w:val="24"/>
              </w:rPr>
              <w:t>5</w:t>
            </w:r>
            <w:r w:rsidR="00DB3B99" w:rsidRPr="00DB3B99">
              <w:rPr>
                <w:noProof/>
                <w:webHidden/>
                <w:color w:val="000000" w:themeColor="text1"/>
                <w:sz w:val="24"/>
                <w:szCs w:val="24"/>
              </w:rPr>
              <w:fldChar w:fldCharType="end"/>
            </w:r>
          </w:hyperlink>
        </w:p>
        <w:p w14:paraId="5764D0B1" w14:textId="11E062FE" w:rsidR="00DB3B99" w:rsidRPr="00DB3B99" w:rsidRDefault="006727A3">
          <w:pPr>
            <w:pStyle w:val="TOC3"/>
            <w:tabs>
              <w:tab w:val="right" w:leader="dot" w:pos="9350"/>
            </w:tabs>
            <w:rPr>
              <w:rFonts w:eastAsiaTheme="minorEastAsia"/>
              <w:noProof/>
              <w:color w:val="000000" w:themeColor="text1"/>
              <w:kern w:val="2"/>
              <w:sz w:val="24"/>
              <w:szCs w:val="24"/>
              <w:lang w:val="en-IN" w:bidi="bn-IN"/>
              <w14:ligatures w14:val="standardContextual"/>
            </w:rPr>
          </w:pPr>
          <w:hyperlink w:anchor="_Toc225427953" w:history="1">
            <w:r w:rsidR="00DB3B99" w:rsidRPr="00DB3B99">
              <w:rPr>
                <w:rStyle w:val="Hyperlink"/>
                <w:noProof/>
                <w:color w:val="000000" w:themeColor="text1"/>
                <w:sz w:val="24"/>
                <w:szCs w:val="24"/>
                <w:highlight w:val="white"/>
                <w:lang w:val="en-GB"/>
              </w:rPr>
              <w:t>2.2.1 Impact on the Pioneer Organisation (Tesla)</w:t>
            </w:r>
            <w:r w:rsidR="00DB3B99" w:rsidRPr="00DB3B99">
              <w:rPr>
                <w:noProof/>
                <w:webHidden/>
                <w:color w:val="000000" w:themeColor="text1"/>
                <w:sz w:val="24"/>
                <w:szCs w:val="24"/>
              </w:rPr>
              <w:tab/>
            </w:r>
            <w:r w:rsidR="00DB3B99" w:rsidRPr="00DB3B99">
              <w:rPr>
                <w:noProof/>
                <w:webHidden/>
                <w:color w:val="000000" w:themeColor="text1"/>
                <w:sz w:val="24"/>
                <w:szCs w:val="24"/>
              </w:rPr>
              <w:fldChar w:fldCharType="begin"/>
            </w:r>
            <w:r w:rsidR="00DB3B99" w:rsidRPr="00DB3B99">
              <w:rPr>
                <w:noProof/>
                <w:webHidden/>
                <w:color w:val="000000" w:themeColor="text1"/>
                <w:sz w:val="24"/>
                <w:szCs w:val="24"/>
              </w:rPr>
              <w:instrText xml:space="preserve"> PAGEREF _Toc225427953 \h </w:instrText>
            </w:r>
            <w:r w:rsidR="00DB3B99" w:rsidRPr="00DB3B99">
              <w:rPr>
                <w:noProof/>
                <w:webHidden/>
                <w:color w:val="000000" w:themeColor="text1"/>
                <w:sz w:val="24"/>
                <w:szCs w:val="24"/>
              </w:rPr>
            </w:r>
            <w:r w:rsidR="00DB3B99" w:rsidRPr="00DB3B99">
              <w:rPr>
                <w:noProof/>
                <w:webHidden/>
                <w:color w:val="000000" w:themeColor="text1"/>
                <w:sz w:val="24"/>
                <w:szCs w:val="24"/>
              </w:rPr>
              <w:fldChar w:fldCharType="separate"/>
            </w:r>
            <w:r w:rsidR="00DB3B99" w:rsidRPr="00DB3B99">
              <w:rPr>
                <w:noProof/>
                <w:webHidden/>
                <w:color w:val="000000" w:themeColor="text1"/>
                <w:sz w:val="24"/>
                <w:szCs w:val="24"/>
              </w:rPr>
              <w:t>5</w:t>
            </w:r>
            <w:r w:rsidR="00DB3B99" w:rsidRPr="00DB3B99">
              <w:rPr>
                <w:noProof/>
                <w:webHidden/>
                <w:color w:val="000000" w:themeColor="text1"/>
                <w:sz w:val="24"/>
                <w:szCs w:val="24"/>
              </w:rPr>
              <w:fldChar w:fldCharType="end"/>
            </w:r>
          </w:hyperlink>
        </w:p>
        <w:p w14:paraId="51A6EFFD" w14:textId="57AB628C" w:rsidR="00DB3B99" w:rsidRPr="00DB3B99" w:rsidRDefault="006727A3">
          <w:pPr>
            <w:pStyle w:val="TOC3"/>
            <w:tabs>
              <w:tab w:val="right" w:leader="dot" w:pos="9350"/>
            </w:tabs>
            <w:rPr>
              <w:rFonts w:eastAsiaTheme="minorEastAsia"/>
              <w:noProof/>
              <w:color w:val="000000" w:themeColor="text1"/>
              <w:kern w:val="2"/>
              <w:sz w:val="24"/>
              <w:szCs w:val="24"/>
              <w:lang w:val="en-IN" w:bidi="bn-IN"/>
              <w14:ligatures w14:val="standardContextual"/>
            </w:rPr>
          </w:pPr>
          <w:hyperlink w:anchor="_Toc225427954" w:history="1">
            <w:r w:rsidR="00DB3B99" w:rsidRPr="00DB3B99">
              <w:rPr>
                <w:rStyle w:val="Hyperlink"/>
                <w:noProof/>
                <w:color w:val="000000" w:themeColor="text1"/>
                <w:sz w:val="24"/>
                <w:szCs w:val="24"/>
                <w:highlight w:val="white"/>
                <w:lang w:val="en-GB"/>
              </w:rPr>
              <w:t>2.2.2 Impact on the Follower Organisation (BYD)</w:t>
            </w:r>
            <w:r w:rsidR="00DB3B99" w:rsidRPr="00DB3B99">
              <w:rPr>
                <w:noProof/>
                <w:webHidden/>
                <w:color w:val="000000" w:themeColor="text1"/>
                <w:sz w:val="24"/>
                <w:szCs w:val="24"/>
              </w:rPr>
              <w:tab/>
            </w:r>
            <w:r w:rsidR="00DB3B99" w:rsidRPr="00DB3B99">
              <w:rPr>
                <w:noProof/>
                <w:webHidden/>
                <w:color w:val="000000" w:themeColor="text1"/>
                <w:sz w:val="24"/>
                <w:szCs w:val="24"/>
              </w:rPr>
              <w:fldChar w:fldCharType="begin"/>
            </w:r>
            <w:r w:rsidR="00DB3B99" w:rsidRPr="00DB3B99">
              <w:rPr>
                <w:noProof/>
                <w:webHidden/>
                <w:color w:val="000000" w:themeColor="text1"/>
                <w:sz w:val="24"/>
                <w:szCs w:val="24"/>
              </w:rPr>
              <w:instrText xml:space="preserve"> PAGEREF _Toc225427954 \h </w:instrText>
            </w:r>
            <w:r w:rsidR="00DB3B99" w:rsidRPr="00DB3B99">
              <w:rPr>
                <w:noProof/>
                <w:webHidden/>
                <w:color w:val="000000" w:themeColor="text1"/>
                <w:sz w:val="24"/>
                <w:szCs w:val="24"/>
              </w:rPr>
            </w:r>
            <w:r w:rsidR="00DB3B99" w:rsidRPr="00DB3B99">
              <w:rPr>
                <w:noProof/>
                <w:webHidden/>
                <w:color w:val="000000" w:themeColor="text1"/>
                <w:sz w:val="24"/>
                <w:szCs w:val="24"/>
              </w:rPr>
              <w:fldChar w:fldCharType="separate"/>
            </w:r>
            <w:r w:rsidR="00DB3B99" w:rsidRPr="00DB3B99">
              <w:rPr>
                <w:noProof/>
                <w:webHidden/>
                <w:color w:val="000000" w:themeColor="text1"/>
                <w:sz w:val="24"/>
                <w:szCs w:val="24"/>
              </w:rPr>
              <w:t>6</w:t>
            </w:r>
            <w:r w:rsidR="00DB3B99" w:rsidRPr="00DB3B99">
              <w:rPr>
                <w:noProof/>
                <w:webHidden/>
                <w:color w:val="000000" w:themeColor="text1"/>
                <w:sz w:val="24"/>
                <w:szCs w:val="24"/>
              </w:rPr>
              <w:fldChar w:fldCharType="end"/>
            </w:r>
          </w:hyperlink>
        </w:p>
        <w:p w14:paraId="0C51A703" w14:textId="77D36F30" w:rsidR="00DB3B99" w:rsidRPr="00DB3B99" w:rsidRDefault="006727A3">
          <w:pPr>
            <w:pStyle w:val="TOC2"/>
            <w:tabs>
              <w:tab w:val="right" w:leader="dot" w:pos="9350"/>
            </w:tabs>
            <w:rPr>
              <w:rFonts w:eastAsiaTheme="minorEastAsia"/>
              <w:noProof/>
              <w:color w:val="000000" w:themeColor="text1"/>
              <w:kern w:val="2"/>
              <w:sz w:val="24"/>
              <w:szCs w:val="24"/>
              <w:lang w:val="en-IN" w:bidi="bn-IN"/>
              <w14:ligatures w14:val="standardContextual"/>
            </w:rPr>
          </w:pPr>
          <w:hyperlink w:anchor="_Toc225427955" w:history="1">
            <w:r w:rsidR="00DB3B99" w:rsidRPr="00DB3B99">
              <w:rPr>
                <w:rStyle w:val="Hyperlink"/>
                <w:noProof/>
                <w:color w:val="000000" w:themeColor="text1"/>
                <w:sz w:val="24"/>
                <w:szCs w:val="24"/>
                <w:highlight w:val="white"/>
                <w:lang w:val="en-GB"/>
              </w:rPr>
              <w:t>2.3 Analysis of Macro Factor 2: Innovation &amp; Battery Technology</w:t>
            </w:r>
            <w:r w:rsidR="00DB3B99" w:rsidRPr="00DB3B99">
              <w:rPr>
                <w:noProof/>
                <w:webHidden/>
                <w:color w:val="000000" w:themeColor="text1"/>
                <w:sz w:val="24"/>
                <w:szCs w:val="24"/>
              </w:rPr>
              <w:tab/>
            </w:r>
            <w:r w:rsidR="00DB3B99" w:rsidRPr="00DB3B99">
              <w:rPr>
                <w:noProof/>
                <w:webHidden/>
                <w:color w:val="000000" w:themeColor="text1"/>
                <w:sz w:val="24"/>
                <w:szCs w:val="24"/>
              </w:rPr>
              <w:fldChar w:fldCharType="begin"/>
            </w:r>
            <w:r w:rsidR="00DB3B99" w:rsidRPr="00DB3B99">
              <w:rPr>
                <w:noProof/>
                <w:webHidden/>
                <w:color w:val="000000" w:themeColor="text1"/>
                <w:sz w:val="24"/>
                <w:szCs w:val="24"/>
              </w:rPr>
              <w:instrText xml:space="preserve"> PAGEREF _Toc225427955 \h </w:instrText>
            </w:r>
            <w:r w:rsidR="00DB3B99" w:rsidRPr="00DB3B99">
              <w:rPr>
                <w:noProof/>
                <w:webHidden/>
                <w:color w:val="000000" w:themeColor="text1"/>
                <w:sz w:val="24"/>
                <w:szCs w:val="24"/>
              </w:rPr>
            </w:r>
            <w:r w:rsidR="00DB3B99" w:rsidRPr="00DB3B99">
              <w:rPr>
                <w:noProof/>
                <w:webHidden/>
                <w:color w:val="000000" w:themeColor="text1"/>
                <w:sz w:val="24"/>
                <w:szCs w:val="24"/>
              </w:rPr>
              <w:fldChar w:fldCharType="separate"/>
            </w:r>
            <w:r w:rsidR="00DB3B99" w:rsidRPr="00DB3B99">
              <w:rPr>
                <w:noProof/>
                <w:webHidden/>
                <w:color w:val="000000" w:themeColor="text1"/>
                <w:sz w:val="24"/>
                <w:szCs w:val="24"/>
              </w:rPr>
              <w:t>7</w:t>
            </w:r>
            <w:r w:rsidR="00DB3B99" w:rsidRPr="00DB3B99">
              <w:rPr>
                <w:noProof/>
                <w:webHidden/>
                <w:color w:val="000000" w:themeColor="text1"/>
                <w:sz w:val="24"/>
                <w:szCs w:val="24"/>
              </w:rPr>
              <w:fldChar w:fldCharType="end"/>
            </w:r>
          </w:hyperlink>
        </w:p>
        <w:p w14:paraId="3380D95C" w14:textId="6C6C1F4A" w:rsidR="00DB3B99" w:rsidRPr="00DB3B99" w:rsidRDefault="006727A3">
          <w:pPr>
            <w:pStyle w:val="TOC3"/>
            <w:tabs>
              <w:tab w:val="right" w:leader="dot" w:pos="9350"/>
            </w:tabs>
            <w:rPr>
              <w:rFonts w:eastAsiaTheme="minorEastAsia"/>
              <w:noProof/>
              <w:color w:val="000000" w:themeColor="text1"/>
              <w:kern w:val="2"/>
              <w:sz w:val="24"/>
              <w:szCs w:val="24"/>
              <w:lang w:val="en-IN" w:bidi="bn-IN"/>
              <w14:ligatures w14:val="standardContextual"/>
            </w:rPr>
          </w:pPr>
          <w:hyperlink w:anchor="_Toc225427956" w:history="1">
            <w:r w:rsidR="00DB3B99" w:rsidRPr="00DB3B99">
              <w:rPr>
                <w:rStyle w:val="Hyperlink"/>
                <w:noProof/>
                <w:color w:val="000000" w:themeColor="text1"/>
                <w:sz w:val="24"/>
                <w:szCs w:val="24"/>
                <w:highlight w:val="white"/>
                <w:lang w:val="en-GB"/>
              </w:rPr>
              <w:t>2.3.1 Impact on the Pioneer Organisation (Tesla)</w:t>
            </w:r>
            <w:r w:rsidR="00DB3B99" w:rsidRPr="00DB3B99">
              <w:rPr>
                <w:noProof/>
                <w:webHidden/>
                <w:color w:val="000000" w:themeColor="text1"/>
                <w:sz w:val="24"/>
                <w:szCs w:val="24"/>
              </w:rPr>
              <w:tab/>
            </w:r>
            <w:r w:rsidR="00DB3B99" w:rsidRPr="00DB3B99">
              <w:rPr>
                <w:noProof/>
                <w:webHidden/>
                <w:color w:val="000000" w:themeColor="text1"/>
                <w:sz w:val="24"/>
                <w:szCs w:val="24"/>
              </w:rPr>
              <w:fldChar w:fldCharType="begin"/>
            </w:r>
            <w:r w:rsidR="00DB3B99" w:rsidRPr="00DB3B99">
              <w:rPr>
                <w:noProof/>
                <w:webHidden/>
                <w:color w:val="000000" w:themeColor="text1"/>
                <w:sz w:val="24"/>
                <w:szCs w:val="24"/>
              </w:rPr>
              <w:instrText xml:space="preserve"> PAGEREF _Toc225427956 \h </w:instrText>
            </w:r>
            <w:r w:rsidR="00DB3B99" w:rsidRPr="00DB3B99">
              <w:rPr>
                <w:noProof/>
                <w:webHidden/>
                <w:color w:val="000000" w:themeColor="text1"/>
                <w:sz w:val="24"/>
                <w:szCs w:val="24"/>
              </w:rPr>
            </w:r>
            <w:r w:rsidR="00DB3B99" w:rsidRPr="00DB3B99">
              <w:rPr>
                <w:noProof/>
                <w:webHidden/>
                <w:color w:val="000000" w:themeColor="text1"/>
                <w:sz w:val="24"/>
                <w:szCs w:val="24"/>
              </w:rPr>
              <w:fldChar w:fldCharType="separate"/>
            </w:r>
            <w:r w:rsidR="00DB3B99" w:rsidRPr="00DB3B99">
              <w:rPr>
                <w:noProof/>
                <w:webHidden/>
                <w:color w:val="000000" w:themeColor="text1"/>
                <w:sz w:val="24"/>
                <w:szCs w:val="24"/>
              </w:rPr>
              <w:t>7</w:t>
            </w:r>
            <w:r w:rsidR="00DB3B99" w:rsidRPr="00DB3B99">
              <w:rPr>
                <w:noProof/>
                <w:webHidden/>
                <w:color w:val="000000" w:themeColor="text1"/>
                <w:sz w:val="24"/>
                <w:szCs w:val="24"/>
              </w:rPr>
              <w:fldChar w:fldCharType="end"/>
            </w:r>
          </w:hyperlink>
        </w:p>
        <w:p w14:paraId="711F6BE5" w14:textId="1A01FB54" w:rsidR="00DB3B99" w:rsidRPr="00DB3B99" w:rsidRDefault="006727A3">
          <w:pPr>
            <w:pStyle w:val="TOC3"/>
            <w:tabs>
              <w:tab w:val="right" w:leader="dot" w:pos="9350"/>
            </w:tabs>
            <w:rPr>
              <w:rFonts w:eastAsiaTheme="minorEastAsia"/>
              <w:noProof/>
              <w:color w:val="000000" w:themeColor="text1"/>
              <w:kern w:val="2"/>
              <w:sz w:val="24"/>
              <w:szCs w:val="24"/>
              <w:lang w:val="en-IN" w:bidi="bn-IN"/>
              <w14:ligatures w14:val="standardContextual"/>
            </w:rPr>
          </w:pPr>
          <w:hyperlink w:anchor="_Toc225427957" w:history="1">
            <w:r w:rsidR="00DB3B99" w:rsidRPr="00DB3B99">
              <w:rPr>
                <w:rStyle w:val="Hyperlink"/>
                <w:noProof/>
                <w:color w:val="000000" w:themeColor="text1"/>
                <w:sz w:val="24"/>
                <w:szCs w:val="24"/>
                <w:highlight w:val="white"/>
                <w:lang w:val="en-GB"/>
              </w:rPr>
              <w:t>2.3.2 Impact on the Follower Organisation (BYD)</w:t>
            </w:r>
            <w:r w:rsidR="00DB3B99" w:rsidRPr="00DB3B99">
              <w:rPr>
                <w:noProof/>
                <w:webHidden/>
                <w:color w:val="000000" w:themeColor="text1"/>
                <w:sz w:val="24"/>
                <w:szCs w:val="24"/>
              </w:rPr>
              <w:tab/>
            </w:r>
            <w:r w:rsidR="00DB3B99" w:rsidRPr="00DB3B99">
              <w:rPr>
                <w:noProof/>
                <w:webHidden/>
                <w:color w:val="000000" w:themeColor="text1"/>
                <w:sz w:val="24"/>
                <w:szCs w:val="24"/>
              </w:rPr>
              <w:fldChar w:fldCharType="begin"/>
            </w:r>
            <w:r w:rsidR="00DB3B99" w:rsidRPr="00DB3B99">
              <w:rPr>
                <w:noProof/>
                <w:webHidden/>
                <w:color w:val="000000" w:themeColor="text1"/>
                <w:sz w:val="24"/>
                <w:szCs w:val="24"/>
              </w:rPr>
              <w:instrText xml:space="preserve"> PAGEREF _Toc225427957 \h </w:instrText>
            </w:r>
            <w:r w:rsidR="00DB3B99" w:rsidRPr="00DB3B99">
              <w:rPr>
                <w:noProof/>
                <w:webHidden/>
                <w:color w:val="000000" w:themeColor="text1"/>
                <w:sz w:val="24"/>
                <w:szCs w:val="24"/>
              </w:rPr>
            </w:r>
            <w:r w:rsidR="00DB3B99" w:rsidRPr="00DB3B99">
              <w:rPr>
                <w:noProof/>
                <w:webHidden/>
                <w:color w:val="000000" w:themeColor="text1"/>
                <w:sz w:val="24"/>
                <w:szCs w:val="24"/>
              </w:rPr>
              <w:fldChar w:fldCharType="separate"/>
            </w:r>
            <w:r w:rsidR="00DB3B99" w:rsidRPr="00DB3B99">
              <w:rPr>
                <w:noProof/>
                <w:webHidden/>
                <w:color w:val="000000" w:themeColor="text1"/>
                <w:sz w:val="24"/>
                <w:szCs w:val="24"/>
              </w:rPr>
              <w:t>8</w:t>
            </w:r>
            <w:r w:rsidR="00DB3B99" w:rsidRPr="00DB3B99">
              <w:rPr>
                <w:noProof/>
                <w:webHidden/>
                <w:color w:val="000000" w:themeColor="text1"/>
                <w:sz w:val="24"/>
                <w:szCs w:val="24"/>
              </w:rPr>
              <w:fldChar w:fldCharType="end"/>
            </w:r>
          </w:hyperlink>
        </w:p>
        <w:p w14:paraId="5D7B2959" w14:textId="5A941FC3" w:rsidR="00DB3B99" w:rsidRPr="00DB3B99" w:rsidRDefault="006727A3">
          <w:pPr>
            <w:pStyle w:val="TOC1"/>
            <w:tabs>
              <w:tab w:val="right" w:leader="dot" w:pos="9350"/>
            </w:tabs>
            <w:rPr>
              <w:rFonts w:eastAsiaTheme="minorEastAsia"/>
              <w:noProof/>
              <w:color w:val="000000" w:themeColor="text1"/>
              <w:kern w:val="2"/>
              <w:sz w:val="24"/>
              <w:szCs w:val="24"/>
              <w:lang w:val="en-IN" w:bidi="bn-IN"/>
              <w14:ligatures w14:val="standardContextual"/>
            </w:rPr>
          </w:pPr>
          <w:hyperlink w:anchor="_Toc225427958" w:history="1">
            <w:r w:rsidR="00DB3B99" w:rsidRPr="00DB3B99">
              <w:rPr>
                <w:rStyle w:val="Hyperlink"/>
                <w:noProof/>
                <w:color w:val="000000" w:themeColor="text1"/>
                <w:sz w:val="24"/>
                <w:szCs w:val="24"/>
                <w:highlight w:val="white"/>
                <w:lang w:val="en-GB"/>
              </w:rPr>
              <w:t>3. Task 2: Strategic Responses of Pioneering and Follower Organisations</w:t>
            </w:r>
            <w:r w:rsidR="00DB3B99" w:rsidRPr="00DB3B99">
              <w:rPr>
                <w:noProof/>
                <w:webHidden/>
                <w:color w:val="000000" w:themeColor="text1"/>
                <w:sz w:val="24"/>
                <w:szCs w:val="24"/>
              </w:rPr>
              <w:tab/>
            </w:r>
            <w:r w:rsidR="00DB3B99" w:rsidRPr="00DB3B99">
              <w:rPr>
                <w:noProof/>
                <w:webHidden/>
                <w:color w:val="000000" w:themeColor="text1"/>
                <w:sz w:val="24"/>
                <w:szCs w:val="24"/>
              </w:rPr>
              <w:fldChar w:fldCharType="begin"/>
            </w:r>
            <w:r w:rsidR="00DB3B99" w:rsidRPr="00DB3B99">
              <w:rPr>
                <w:noProof/>
                <w:webHidden/>
                <w:color w:val="000000" w:themeColor="text1"/>
                <w:sz w:val="24"/>
                <w:szCs w:val="24"/>
              </w:rPr>
              <w:instrText xml:space="preserve"> PAGEREF _Toc225427958 \h </w:instrText>
            </w:r>
            <w:r w:rsidR="00DB3B99" w:rsidRPr="00DB3B99">
              <w:rPr>
                <w:noProof/>
                <w:webHidden/>
                <w:color w:val="000000" w:themeColor="text1"/>
                <w:sz w:val="24"/>
                <w:szCs w:val="24"/>
              </w:rPr>
            </w:r>
            <w:r w:rsidR="00DB3B99" w:rsidRPr="00DB3B99">
              <w:rPr>
                <w:noProof/>
                <w:webHidden/>
                <w:color w:val="000000" w:themeColor="text1"/>
                <w:sz w:val="24"/>
                <w:szCs w:val="24"/>
              </w:rPr>
              <w:fldChar w:fldCharType="separate"/>
            </w:r>
            <w:r w:rsidR="00DB3B99" w:rsidRPr="00DB3B99">
              <w:rPr>
                <w:noProof/>
                <w:webHidden/>
                <w:color w:val="000000" w:themeColor="text1"/>
                <w:sz w:val="24"/>
                <w:szCs w:val="24"/>
              </w:rPr>
              <w:t>9</w:t>
            </w:r>
            <w:r w:rsidR="00DB3B99" w:rsidRPr="00DB3B99">
              <w:rPr>
                <w:noProof/>
                <w:webHidden/>
                <w:color w:val="000000" w:themeColor="text1"/>
                <w:sz w:val="24"/>
                <w:szCs w:val="24"/>
              </w:rPr>
              <w:fldChar w:fldCharType="end"/>
            </w:r>
          </w:hyperlink>
        </w:p>
        <w:p w14:paraId="58EE3098" w14:textId="5704EF6F" w:rsidR="00DB3B99" w:rsidRPr="00DB3B99" w:rsidRDefault="006727A3">
          <w:pPr>
            <w:pStyle w:val="TOC2"/>
            <w:tabs>
              <w:tab w:val="right" w:leader="dot" w:pos="9350"/>
            </w:tabs>
            <w:rPr>
              <w:rFonts w:eastAsiaTheme="minorEastAsia"/>
              <w:noProof/>
              <w:color w:val="000000" w:themeColor="text1"/>
              <w:kern w:val="2"/>
              <w:sz w:val="24"/>
              <w:szCs w:val="24"/>
              <w:lang w:val="en-IN" w:bidi="bn-IN"/>
              <w14:ligatures w14:val="standardContextual"/>
            </w:rPr>
          </w:pPr>
          <w:hyperlink w:anchor="_Toc225427959" w:history="1">
            <w:r w:rsidR="00DB3B99" w:rsidRPr="00DB3B99">
              <w:rPr>
                <w:rStyle w:val="Hyperlink"/>
                <w:noProof/>
                <w:color w:val="000000" w:themeColor="text1"/>
                <w:sz w:val="24"/>
                <w:szCs w:val="24"/>
                <w:highlight w:val="white"/>
                <w:lang w:val="en-GB"/>
              </w:rPr>
              <w:t>3.1 Pioneering Organisation’s Strategic Responses</w:t>
            </w:r>
            <w:r w:rsidR="00DB3B99" w:rsidRPr="00DB3B99">
              <w:rPr>
                <w:noProof/>
                <w:webHidden/>
                <w:color w:val="000000" w:themeColor="text1"/>
                <w:sz w:val="24"/>
                <w:szCs w:val="24"/>
              </w:rPr>
              <w:tab/>
            </w:r>
            <w:r w:rsidR="00DB3B99" w:rsidRPr="00DB3B99">
              <w:rPr>
                <w:noProof/>
                <w:webHidden/>
                <w:color w:val="000000" w:themeColor="text1"/>
                <w:sz w:val="24"/>
                <w:szCs w:val="24"/>
              </w:rPr>
              <w:fldChar w:fldCharType="begin"/>
            </w:r>
            <w:r w:rsidR="00DB3B99" w:rsidRPr="00DB3B99">
              <w:rPr>
                <w:noProof/>
                <w:webHidden/>
                <w:color w:val="000000" w:themeColor="text1"/>
                <w:sz w:val="24"/>
                <w:szCs w:val="24"/>
              </w:rPr>
              <w:instrText xml:space="preserve"> PAGEREF _Toc225427959 \h </w:instrText>
            </w:r>
            <w:r w:rsidR="00DB3B99" w:rsidRPr="00DB3B99">
              <w:rPr>
                <w:noProof/>
                <w:webHidden/>
                <w:color w:val="000000" w:themeColor="text1"/>
                <w:sz w:val="24"/>
                <w:szCs w:val="24"/>
              </w:rPr>
            </w:r>
            <w:r w:rsidR="00DB3B99" w:rsidRPr="00DB3B99">
              <w:rPr>
                <w:noProof/>
                <w:webHidden/>
                <w:color w:val="000000" w:themeColor="text1"/>
                <w:sz w:val="24"/>
                <w:szCs w:val="24"/>
              </w:rPr>
              <w:fldChar w:fldCharType="separate"/>
            </w:r>
            <w:r w:rsidR="00DB3B99" w:rsidRPr="00DB3B99">
              <w:rPr>
                <w:noProof/>
                <w:webHidden/>
                <w:color w:val="000000" w:themeColor="text1"/>
                <w:sz w:val="24"/>
                <w:szCs w:val="24"/>
              </w:rPr>
              <w:t>9</w:t>
            </w:r>
            <w:r w:rsidR="00DB3B99" w:rsidRPr="00DB3B99">
              <w:rPr>
                <w:noProof/>
                <w:webHidden/>
                <w:color w:val="000000" w:themeColor="text1"/>
                <w:sz w:val="24"/>
                <w:szCs w:val="24"/>
              </w:rPr>
              <w:fldChar w:fldCharType="end"/>
            </w:r>
          </w:hyperlink>
        </w:p>
        <w:p w14:paraId="44CB1B53" w14:textId="21EA9D3C" w:rsidR="00DB3B99" w:rsidRPr="00DB3B99" w:rsidRDefault="006727A3">
          <w:pPr>
            <w:pStyle w:val="TOC2"/>
            <w:tabs>
              <w:tab w:val="right" w:leader="dot" w:pos="9350"/>
            </w:tabs>
            <w:rPr>
              <w:rFonts w:eastAsiaTheme="minorEastAsia"/>
              <w:noProof/>
              <w:color w:val="000000" w:themeColor="text1"/>
              <w:kern w:val="2"/>
              <w:sz w:val="24"/>
              <w:szCs w:val="24"/>
              <w:lang w:val="en-IN" w:bidi="bn-IN"/>
              <w14:ligatures w14:val="standardContextual"/>
            </w:rPr>
          </w:pPr>
          <w:hyperlink w:anchor="_Toc225427960" w:history="1">
            <w:r w:rsidR="00DB3B99" w:rsidRPr="00DB3B99">
              <w:rPr>
                <w:rStyle w:val="Hyperlink"/>
                <w:noProof/>
                <w:color w:val="000000" w:themeColor="text1"/>
                <w:sz w:val="24"/>
                <w:szCs w:val="24"/>
                <w:highlight w:val="white"/>
                <w:lang w:val="en-GB"/>
              </w:rPr>
              <w:t>3.2 Follower Organisation’s Strategic Responses</w:t>
            </w:r>
            <w:r w:rsidR="00DB3B99" w:rsidRPr="00DB3B99">
              <w:rPr>
                <w:noProof/>
                <w:webHidden/>
                <w:color w:val="000000" w:themeColor="text1"/>
                <w:sz w:val="24"/>
                <w:szCs w:val="24"/>
              </w:rPr>
              <w:tab/>
            </w:r>
            <w:r w:rsidR="00DB3B99" w:rsidRPr="00DB3B99">
              <w:rPr>
                <w:noProof/>
                <w:webHidden/>
                <w:color w:val="000000" w:themeColor="text1"/>
                <w:sz w:val="24"/>
                <w:szCs w:val="24"/>
              </w:rPr>
              <w:fldChar w:fldCharType="begin"/>
            </w:r>
            <w:r w:rsidR="00DB3B99" w:rsidRPr="00DB3B99">
              <w:rPr>
                <w:noProof/>
                <w:webHidden/>
                <w:color w:val="000000" w:themeColor="text1"/>
                <w:sz w:val="24"/>
                <w:szCs w:val="24"/>
              </w:rPr>
              <w:instrText xml:space="preserve"> PAGEREF _Toc225427960 \h </w:instrText>
            </w:r>
            <w:r w:rsidR="00DB3B99" w:rsidRPr="00DB3B99">
              <w:rPr>
                <w:noProof/>
                <w:webHidden/>
                <w:color w:val="000000" w:themeColor="text1"/>
                <w:sz w:val="24"/>
                <w:szCs w:val="24"/>
              </w:rPr>
            </w:r>
            <w:r w:rsidR="00DB3B99" w:rsidRPr="00DB3B99">
              <w:rPr>
                <w:noProof/>
                <w:webHidden/>
                <w:color w:val="000000" w:themeColor="text1"/>
                <w:sz w:val="24"/>
                <w:szCs w:val="24"/>
              </w:rPr>
              <w:fldChar w:fldCharType="separate"/>
            </w:r>
            <w:r w:rsidR="00DB3B99" w:rsidRPr="00DB3B99">
              <w:rPr>
                <w:noProof/>
                <w:webHidden/>
                <w:color w:val="000000" w:themeColor="text1"/>
                <w:sz w:val="24"/>
                <w:szCs w:val="24"/>
              </w:rPr>
              <w:t>11</w:t>
            </w:r>
            <w:r w:rsidR="00DB3B99" w:rsidRPr="00DB3B99">
              <w:rPr>
                <w:noProof/>
                <w:webHidden/>
                <w:color w:val="000000" w:themeColor="text1"/>
                <w:sz w:val="24"/>
                <w:szCs w:val="24"/>
              </w:rPr>
              <w:fldChar w:fldCharType="end"/>
            </w:r>
          </w:hyperlink>
        </w:p>
        <w:p w14:paraId="3EE40C67" w14:textId="297026A6" w:rsidR="00DB3B99" w:rsidRPr="00DB3B99" w:rsidRDefault="006727A3">
          <w:pPr>
            <w:pStyle w:val="TOC1"/>
            <w:tabs>
              <w:tab w:val="right" w:leader="dot" w:pos="9350"/>
            </w:tabs>
            <w:rPr>
              <w:rFonts w:eastAsiaTheme="minorEastAsia"/>
              <w:noProof/>
              <w:color w:val="000000" w:themeColor="text1"/>
              <w:kern w:val="2"/>
              <w:sz w:val="24"/>
              <w:szCs w:val="24"/>
              <w:lang w:val="en-IN" w:bidi="bn-IN"/>
              <w14:ligatures w14:val="standardContextual"/>
            </w:rPr>
          </w:pPr>
          <w:hyperlink w:anchor="_Toc225427961" w:history="1">
            <w:r w:rsidR="00DB3B99" w:rsidRPr="00DB3B99">
              <w:rPr>
                <w:rStyle w:val="Hyperlink"/>
                <w:noProof/>
                <w:color w:val="000000" w:themeColor="text1"/>
                <w:sz w:val="24"/>
                <w:szCs w:val="24"/>
                <w:highlight w:val="white"/>
                <w:lang w:val="en-GB"/>
              </w:rPr>
              <w:t>4. Conclusion</w:t>
            </w:r>
            <w:r w:rsidR="00DB3B99" w:rsidRPr="00DB3B99">
              <w:rPr>
                <w:noProof/>
                <w:webHidden/>
                <w:color w:val="000000" w:themeColor="text1"/>
                <w:sz w:val="24"/>
                <w:szCs w:val="24"/>
              </w:rPr>
              <w:tab/>
            </w:r>
            <w:r w:rsidR="00DB3B99" w:rsidRPr="00DB3B99">
              <w:rPr>
                <w:noProof/>
                <w:webHidden/>
                <w:color w:val="000000" w:themeColor="text1"/>
                <w:sz w:val="24"/>
                <w:szCs w:val="24"/>
              </w:rPr>
              <w:fldChar w:fldCharType="begin"/>
            </w:r>
            <w:r w:rsidR="00DB3B99" w:rsidRPr="00DB3B99">
              <w:rPr>
                <w:noProof/>
                <w:webHidden/>
                <w:color w:val="000000" w:themeColor="text1"/>
                <w:sz w:val="24"/>
                <w:szCs w:val="24"/>
              </w:rPr>
              <w:instrText xml:space="preserve"> PAGEREF _Toc225427961 \h </w:instrText>
            </w:r>
            <w:r w:rsidR="00DB3B99" w:rsidRPr="00DB3B99">
              <w:rPr>
                <w:noProof/>
                <w:webHidden/>
                <w:color w:val="000000" w:themeColor="text1"/>
                <w:sz w:val="24"/>
                <w:szCs w:val="24"/>
              </w:rPr>
            </w:r>
            <w:r w:rsidR="00DB3B99" w:rsidRPr="00DB3B99">
              <w:rPr>
                <w:noProof/>
                <w:webHidden/>
                <w:color w:val="000000" w:themeColor="text1"/>
                <w:sz w:val="24"/>
                <w:szCs w:val="24"/>
              </w:rPr>
              <w:fldChar w:fldCharType="separate"/>
            </w:r>
            <w:r w:rsidR="00DB3B99" w:rsidRPr="00DB3B99">
              <w:rPr>
                <w:noProof/>
                <w:webHidden/>
                <w:color w:val="000000" w:themeColor="text1"/>
                <w:sz w:val="24"/>
                <w:szCs w:val="24"/>
              </w:rPr>
              <w:t>12</w:t>
            </w:r>
            <w:r w:rsidR="00DB3B99" w:rsidRPr="00DB3B99">
              <w:rPr>
                <w:noProof/>
                <w:webHidden/>
                <w:color w:val="000000" w:themeColor="text1"/>
                <w:sz w:val="24"/>
                <w:szCs w:val="24"/>
              </w:rPr>
              <w:fldChar w:fldCharType="end"/>
            </w:r>
          </w:hyperlink>
        </w:p>
        <w:p w14:paraId="4DBCAFAC" w14:textId="3D3D2A9E" w:rsidR="00DB3B99" w:rsidRPr="00DB3B99" w:rsidRDefault="006727A3">
          <w:pPr>
            <w:pStyle w:val="TOC1"/>
            <w:tabs>
              <w:tab w:val="right" w:leader="dot" w:pos="9350"/>
            </w:tabs>
            <w:rPr>
              <w:rFonts w:eastAsiaTheme="minorEastAsia"/>
              <w:noProof/>
              <w:color w:val="000000" w:themeColor="text1"/>
              <w:kern w:val="2"/>
              <w:sz w:val="24"/>
              <w:szCs w:val="24"/>
              <w:lang w:val="en-IN" w:bidi="bn-IN"/>
              <w14:ligatures w14:val="standardContextual"/>
            </w:rPr>
          </w:pPr>
          <w:hyperlink w:anchor="_Toc225427962" w:history="1">
            <w:r w:rsidR="00DB3B99" w:rsidRPr="00DB3B99">
              <w:rPr>
                <w:rStyle w:val="Hyperlink"/>
                <w:noProof/>
                <w:color w:val="000000" w:themeColor="text1"/>
                <w:sz w:val="24"/>
                <w:szCs w:val="24"/>
                <w:lang w:val="en-GB"/>
              </w:rPr>
              <w:t>Reference list</w:t>
            </w:r>
            <w:r w:rsidR="00DB3B99" w:rsidRPr="00DB3B99">
              <w:rPr>
                <w:noProof/>
                <w:webHidden/>
                <w:color w:val="000000" w:themeColor="text1"/>
                <w:sz w:val="24"/>
                <w:szCs w:val="24"/>
              </w:rPr>
              <w:tab/>
            </w:r>
            <w:r w:rsidR="00DB3B99" w:rsidRPr="00DB3B99">
              <w:rPr>
                <w:noProof/>
                <w:webHidden/>
                <w:color w:val="000000" w:themeColor="text1"/>
                <w:sz w:val="24"/>
                <w:szCs w:val="24"/>
              </w:rPr>
              <w:fldChar w:fldCharType="begin"/>
            </w:r>
            <w:r w:rsidR="00DB3B99" w:rsidRPr="00DB3B99">
              <w:rPr>
                <w:noProof/>
                <w:webHidden/>
                <w:color w:val="000000" w:themeColor="text1"/>
                <w:sz w:val="24"/>
                <w:szCs w:val="24"/>
              </w:rPr>
              <w:instrText xml:space="preserve"> PAGEREF _Toc225427962 \h </w:instrText>
            </w:r>
            <w:r w:rsidR="00DB3B99" w:rsidRPr="00DB3B99">
              <w:rPr>
                <w:noProof/>
                <w:webHidden/>
                <w:color w:val="000000" w:themeColor="text1"/>
                <w:sz w:val="24"/>
                <w:szCs w:val="24"/>
              </w:rPr>
            </w:r>
            <w:r w:rsidR="00DB3B99" w:rsidRPr="00DB3B99">
              <w:rPr>
                <w:noProof/>
                <w:webHidden/>
                <w:color w:val="000000" w:themeColor="text1"/>
                <w:sz w:val="24"/>
                <w:szCs w:val="24"/>
              </w:rPr>
              <w:fldChar w:fldCharType="separate"/>
            </w:r>
            <w:r w:rsidR="00DB3B99" w:rsidRPr="00DB3B99">
              <w:rPr>
                <w:noProof/>
                <w:webHidden/>
                <w:color w:val="000000" w:themeColor="text1"/>
                <w:sz w:val="24"/>
                <w:szCs w:val="24"/>
              </w:rPr>
              <w:t>14</w:t>
            </w:r>
            <w:r w:rsidR="00DB3B99" w:rsidRPr="00DB3B99">
              <w:rPr>
                <w:noProof/>
                <w:webHidden/>
                <w:color w:val="000000" w:themeColor="text1"/>
                <w:sz w:val="24"/>
                <w:szCs w:val="24"/>
              </w:rPr>
              <w:fldChar w:fldCharType="end"/>
            </w:r>
          </w:hyperlink>
        </w:p>
        <w:p w14:paraId="709D5A23" w14:textId="6E98CEA1" w:rsidR="00DB3B99" w:rsidRDefault="00DB3B99">
          <w:r w:rsidRPr="00DB3B99">
            <w:rPr>
              <w:b/>
              <w:bCs/>
              <w:noProof/>
              <w:color w:val="000000" w:themeColor="text1"/>
              <w:sz w:val="24"/>
              <w:szCs w:val="24"/>
            </w:rPr>
            <w:fldChar w:fldCharType="end"/>
          </w:r>
        </w:p>
      </w:sdtContent>
    </w:sdt>
    <w:p w14:paraId="039A8CA9" w14:textId="77777777" w:rsidR="007B7178" w:rsidRPr="00FF12FB" w:rsidRDefault="007B7178" w:rsidP="00DB3B99">
      <w:pPr>
        <w:spacing w:line="360" w:lineRule="auto"/>
        <w:rPr>
          <w:rFonts w:eastAsia="Times New Roman"/>
          <w:b/>
          <w:bCs/>
          <w:sz w:val="32"/>
          <w:szCs w:val="32"/>
          <w:highlight w:val="white"/>
          <w:lang w:val="en-GB"/>
        </w:rPr>
      </w:pPr>
    </w:p>
    <w:p w14:paraId="4D7AC37E" w14:textId="246DB883" w:rsidR="00EB36BA" w:rsidRPr="00FF12FB" w:rsidRDefault="007B7178">
      <w:pPr>
        <w:rPr>
          <w:rFonts w:eastAsia="Times New Roman"/>
          <w:b/>
          <w:bCs/>
          <w:sz w:val="24"/>
          <w:szCs w:val="24"/>
          <w:highlight w:val="white"/>
          <w:lang w:val="en-GB"/>
        </w:rPr>
      </w:pPr>
      <w:r w:rsidRPr="00FF12FB">
        <w:rPr>
          <w:rFonts w:eastAsia="Times New Roman"/>
          <w:b/>
          <w:bCs/>
          <w:sz w:val="24"/>
          <w:szCs w:val="24"/>
          <w:highlight w:val="white"/>
          <w:lang w:val="en-GB"/>
        </w:rPr>
        <w:br w:type="page"/>
      </w:r>
    </w:p>
    <w:p w14:paraId="78ECE0D2" w14:textId="77777777" w:rsidR="00EB36BA" w:rsidRPr="00FF12FB" w:rsidRDefault="00EB36BA" w:rsidP="007D7D3D">
      <w:pPr>
        <w:pStyle w:val="Heading1"/>
        <w:spacing w:before="240" w:after="240" w:line="360" w:lineRule="auto"/>
        <w:jc w:val="both"/>
        <w:rPr>
          <w:sz w:val="24"/>
          <w:szCs w:val="24"/>
          <w:highlight w:val="white"/>
          <w:lang w:val="en-GB"/>
        </w:rPr>
      </w:pPr>
      <w:bookmarkStart w:id="1" w:name="_Toc225427949"/>
      <w:r w:rsidRPr="00FF12FB">
        <w:rPr>
          <w:highlight w:val="white"/>
          <w:lang w:val="en-GB"/>
        </w:rPr>
        <w:lastRenderedPageBreak/>
        <w:t>1</w:t>
      </w:r>
      <w:r w:rsidRPr="00FF12FB">
        <w:rPr>
          <w:sz w:val="24"/>
          <w:szCs w:val="24"/>
          <w:highlight w:val="white"/>
          <w:lang w:val="en-GB"/>
        </w:rPr>
        <w:t>. Introduction</w:t>
      </w:r>
      <w:bookmarkEnd w:id="1"/>
      <w:r w:rsidRPr="00FF12FB">
        <w:rPr>
          <w:sz w:val="24"/>
          <w:szCs w:val="24"/>
          <w:highlight w:val="white"/>
          <w:lang w:val="en-GB"/>
        </w:rPr>
        <w:t> </w:t>
      </w:r>
    </w:p>
    <w:p w14:paraId="20B4B9E2" w14:textId="77777777" w:rsidR="00730652" w:rsidRPr="00FF12FB" w:rsidRDefault="00EB36BA" w:rsidP="007D7D3D">
      <w:pPr>
        <w:spacing w:before="240" w:after="240" w:line="360" w:lineRule="auto"/>
        <w:jc w:val="both"/>
        <w:rPr>
          <w:rFonts w:eastAsia="Times New Roman"/>
          <w:sz w:val="24"/>
          <w:szCs w:val="24"/>
          <w:highlight w:val="white"/>
          <w:lang w:val="en-GB"/>
        </w:rPr>
      </w:pPr>
      <w:r w:rsidRPr="00FF12FB">
        <w:rPr>
          <w:rFonts w:eastAsia="Times New Roman"/>
          <w:sz w:val="24"/>
          <w:szCs w:val="24"/>
          <w:highlight w:val="white"/>
          <w:lang w:val="en-GB"/>
        </w:rPr>
        <w:t xml:space="preserve">The worldwide shift to sustainable transportation has tremendously boosted the development of the electric vehicle (EV) market. This is due to the rising awareness of environmental issues, technological innovations, and the governmental policies within the global EV industry. With the rising competition, organisations resort to various strategic positions in order to achieve competitive advantage especially as lead players or follow players in the market. This report dwells on a comparative study of Tesla as a pioneer organisation and BYD as a follower in the EV business. Tesla is also well-known in terms of first-mover advantage and innovation-driven strategy whereas BYD has now become a potent rival based on its cost-effectiveness and quick growth in the market. </w:t>
      </w:r>
    </w:p>
    <w:p w14:paraId="3279D92B" w14:textId="323119BA" w:rsidR="00EB36BA" w:rsidRPr="00FF12FB" w:rsidRDefault="00EB36BA" w:rsidP="007D7D3D">
      <w:pPr>
        <w:spacing w:before="240" w:after="240" w:line="360" w:lineRule="auto"/>
        <w:jc w:val="both"/>
        <w:rPr>
          <w:rFonts w:eastAsia="Times New Roman"/>
          <w:sz w:val="24"/>
          <w:szCs w:val="24"/>
          <w:highlight w:val="white"/>
          <w:lang w:val="en-GB"/>
        </w:rPr>
      </w:pPr>
      <w:r w:rsidRPr="00FF12FB">
        <w:rPr>
          <w:rFonts w:eastAsia="Times New Roman"/>
          <w:sz w:val="24"/>
          <w:szCs w:val="24"/>
          <w:highlight w:val="white"/>
          <w:lang w:val="en-GB"/>
        </w:rPr>
        <w:t xml:space="preserve">The macro marketing environment also ensures that an organisation understands the external opportunities and threats within the marketing environment that determine the strategic decisions made by organisations (Wang </w:t>
      </w:r>
      <w:r w:rsidRPr="00FF12FB">
        <w:rPr>
          <w:rFonts w:eastAsia="Times New Roman"/>
          <w:i/>
          <w:iCs/>
          <w:sz w:val="24"/>
          <w:szCs w:val="24"/>
          <w:highlight w:val="white"/>
          <w:lang w:val="en-GB"/>
        </w:rPr>
        <w:t>et al.,</w:t>
      </w:r>
      <w:r w:rsidRPr="00FF12FB">
        <w:rPr>
          <w:rFonts w:eastAsia="Times New Roman"/>
          <w:sz w:val="24"/>
          <w:szCs w:val="24"/>
          <w:highlight w:val="white"/>
          <w:lang w:val="en-GB"/>
        </w:rPr>
        <w:t xml:space="preserve"> 2025). The PESTLE framework is a helpful tool to analyse such external factors in a systematic way. In this regard, the report discusses two macro factors, namely the government policies and regulations, and the innovation and battery technology, as they are critical to the EV industry. The report compares the differences between the influence of these macro factors on Tesla and BYD on their competitive positions. It goes ahead to point out the strategic implications of these external forces within the changing global EV market.</w:t>
      </w:r>
    </w:p>
    <w:p w14:paraId="078D0A49" w14:textId="77777777" w:rsidR="00EB36BA" w:rsidRPr="00FF12FB" w:rsidRDefault="00EB36BA" w:rsidP="007D7D3D">
      <w:pPr>
        <w:pStyle w:val="Heading1"/>
        <w:spacing w:before="240" w:after="240" w:line="360" w:lineRule="auto"/>
        <w:jc w:val="both"/>
        <w:rPr>
          <w:sz w:val="24"/>
          <w:szCs w:val="24"/>
          <w:highlight w:val="white"/>
          <w:lang w:val="en-GB"/>
        </w:rPr>
      </w:pPr>
      <w:bookmarkStart w:id="2" w:name="_Toc225427950"/>
      <w:r w:rsidRPr="00FF12FB">
        <w:rPr>
          <w:sz w:val="24"/>
          <w:szCs w:val="24"/>
          <w:highlight w:val="white"/>
          <w:lang w:val="en-GB"/>
        </w:rPr>
        <w:t>2. Task 1: Critical Analysis of the Macro Marketing Environment</w:t>
      </w:r>
      <w:bookmarkEnd w:id="2"/>
      <w:r w:rsidRPr="00FF12FB">
        <w:rPr>
          <w:sz w:val="24"/>
          <w:szCs w:val="24"/>
          <w:highlight w:val="white"/>
          <w:lang w:val="en-GB"/>
        </w:rPr>
        <w:t> </w:t>
      </w:r>
    </w:p>
    <w:p w14:paraId="48D046D2" w14:textId="77777777" w:rsidR="00EB36BA" w:rsidRPr="00FF12FB" w:rsidRDefault="00EB36BA" w:rsidP="007D7D3D">
      <w:pPr>
        <w:pStyle w:val="Heading2"/>
        <w:spacing w:before="240" w:after="240" w:line="360" w:lineRule="auto"/>
        <w:jc w:val="both"/>
        <w:rPr>
          <w:szCs w:val="24"/>
          <w:highlight w:val="white"/>
          <w:lang w:val="en-GB"/>
        </w:rPr>
      </w:pPr>
      <w:bookmarkStart w:id="3" w:name="_Toc225427951"/>
      <w:r w:rsidRPr="00FF12FB">
        <w:rPr>
          <w:szCs w:val="24"/>
          <w:highlight w:val="white"/>
          <w:lang w:val="en-GB"/>
        </w:rPr>
        <w:t>2.1 Macro Marketing Environment</w:t>
      </w:r>
      <w:bookmarkEnd w:id="3"/>
    </w:p>
    <w:p w14:paraId="365051E3" w14:textId="5DBC71F7" w:rsidR="00EB36BA" w:rsidRPr="00FF12FB" w:rsidRDefault="00EB36BA" w:rsidP="007D7D3D">
      <w:pPr>
        <w:spacing w:before="240" w:after="240" w:line="360" w:lineRule="auto"/>
        <w:jc w:val="both"/>
        <w:rPr>
          <w:rFonts w:eastAsia="Times New Roman"/>
          <w:sz w:val="24"/>
          <w:szCs w:val="24"/>
          <w:highlight w:val="white"/>
          <w:lang w:val="en-GB"/>
        </w:rPr>
      </w:pPr>
      <w:r w:rsidRPr="00FF12FB">
        <w:rPr>
          <w:rFonts w:eastAsia="Times New Roman"/>
          <w:sz w:val="24"/>
          <w:szCs w:val="24"/>
          <w:highlight w:val="white"/>
          <w:lang w:val="en-GB"/>
        </w:rPr>
        <w:t xml:space="preserve">The macro marketing environment indicates the external forces which impact the organisational performance and strategic decisions that go beyond the managerial control. The PESTLE framework is used to analyse the </w:t>
      </w:r>
      <w:r w:rsidR="00546A1C" w:rsidRPr="00FF12FB">
        <w:rPr>
          <w:rFonts w:eastAsia="Times New Roman"/>
          <w:sz w:val="24"/>
          <w:szCs w:val="24"/>
          <w:highlight w:val="white"/>
          <w:lang w:val="en-GB"/>
        </w:rPr>
        <w:t>forces,</w:t>
      </w:r>
      <w:r w:rsidRPr="00FF12FB">
        <w:rPr>
          <w:rFonts w:eastAsia="Times New Roman"/>
          <w:sz w:val="24"/>
          <w:szCs w:val="24"/>
          <w:highlight w:val="white"/>
          <w:lang w:val="en-GB"/>
        </w:rPr>
        <w:t xml:space="preserve"> and the firms are ultimately able to identify the opportunities and threats associated with the business. The two macro factors which are chosen for the study includes government policies and regulations and innovation and battery technology. These factors are chosen since they have a direct impact on the growth and competitiveness of Tesla and BYD within the electric vehicle </w:t>
      </w:r>
      <w:r w:rsidRPr="00FF12FB">
        <w:rPr>
          <w:rFonts w:eastAsia="Times New Roman"/>
          <w:sz w:val="24"/>
          <w:szCs w:val="24"/>
          <w:highlight w:val="white"/>
          <w:lang w:val="en-GB"/>
        </w:rPr>
        <w:lastRenderedPageBreak/>
        <w:t>industry. Government policies, such as subsidies, tax incentives, and emission regulations, significantly influence market demand and entry conditions (Gil Ribeiro et al., 2025). Meanwhile, technological advancements, particularly in battery efficiency and charging infrastructure, determine product performance and cost structures. These factors hold strategic significance as the global EV industry is policy driven as well as innovation intensive. While Tesla relies on technological leadership, BYD gains advantages due to supportive regulatory environments and cost-efficient innovations. These factors help both Tesla and BYD to gain competitive advantage in the global electric vehicle industry. </w:t>
      </w:r>
    </w:p>
    <w:tbl>
      <w:tblPr>
        <w:tblW w:w="0" w:type="auto"/>
        <w:jc w:val="center"/>
        <w:tblCellMar>
          <w:top w:w="15" w:type="dxa"/>
          <w:left w:w="15" w:type="dxa"/>
          <w:bottom w:w="15" w:type="dxa"/>
          <w:right w:w="15" w:type="dxa"/>
        </w:tblCellMar>
        <w:tblLook w:val="04A0" w:firstRow="1" w:lastRow="0" w:firstColumn="1" w:lastColumn="0" w:noHBand="0" w:noVBand="1"/>
      </w:tblPr>
      <w:tblGrid>
        <w:gridCol w:w="1735"/>
        <w:gridCol w:w="7609"/>
      </w:tblGrid>
      <w:tr w:rsidR="00EB36BA" w:rsidRPr="00FF12FB" w14:paraId="284AE60D" w14:textId="77777777" w:rsidTr="00EB36BA">
        <w:trPr>
          <w:trHeight w:val="375"/>
          <w:jc w:val="center"/>
        </w:trPr>
        <w:tc>
          <w:tcPr>
            <w:tcW w:w="0" w:type="auto"/>
            <w:tcBorders>
              <w:top w:val="single" w:sz="6" w:space="0" w:color="000000"/>
              <w:left w:val="single" w:sz="6" w:space="0" w:color="000000"/>
              <w:bottom w:val="single" w:sz="6" w:space="0" w:color="000000"/>
              <w:right w:val="single" w:sz="6" w:space="0" w:color="000000"/>
            </w:tcBorders>
            <w:shd w:val="clear" w:color="auto" w:fill="FFFF00"/>
            <w:tcMar>
              <w:top w:w="0" w:type="dxa"/>
              <w:left w:w="100" w:type="dxa"/>
              <w:bottom w:w="0" w:type="dxa"/>
              <w:right w:w="100" w:type="dxa"/>
            </w:tcMar>
            <w:hideMark/>
          </w:tcPr>
          <w:p w14:paraId="426243D0" w14:textId="77777777" w:rsidR="00EB36BA" w:rsidRPr="00FF12FB" w:rsidRDefault="00EB36BA" w:rsidP="007D7D3D">
            <w:pPr>
              <w:spacing w:before="240" w:after="240" w:line="360" w:lineRule="auto"/>
              <w:jc w:val="both"/>
              <w:rPr>
                <w:rFonts w:eastAsia="Times New Roman"/>
                <w:b/>
                <w:bCs/>
                <w:sz w:val="24"/>
                <w:szCs w:val="24"/>
                <w:highlight w:val="yellow"/>
                <w:lang w:val="en-GB"/>
              </w:rPr>
            </w:pPr>
            <w:r w:rsidRPr="00FF12FB">
              <w:rPr>
                <w:rFonts w:eastAsia="Times New Roman"/>
                <w:b/>
                <w:bCs/>
                <w:sz w:val="24"/>
                <w:szCs w:val="24"/>
                <w:highlight w:val="yellow"/>
                <w:lang w:val="en-GB"/>
              </w:rPr>
              <w:t>Factors</w:t>
            </w:r>
          </w:p>
        </w:tc>
        <w:tc>
          <w:tcPr>
            <w:tcW w:w="0" w:type="auto"/>
            <w:tcBorders>
              <w:top w:val="single" w:sz="6" w:space="0" w:color="000000"/>
              <w:left w:val="single" w:sz="6" w:space="0" w:color="000000"/>
              <w:bottom w:val="single" w:sz="6" w:space="0" w:color="000000"/>
              <w:right w:val="single" w:sz="6" w:space="0" w:color="000000"/>
            </w:tcBorders>
            <w:shd w:val="clear" w:color="auto" w:fill="FFFF00"/>
            <w:tcMar>
              <w:top w:w="0" w:type="dxa"/>
              <w:left w:w="100" w:type="dxa"/>
              <w:bottom w:w="0" w:type="dxa"/>
              <w:right w:w="100" w:type="dxa"/>
            </w:tcMar>
            <w:hideMark/>
          </w:tcPr>
          <w:p w14:paraId="4ED04DF1" w14:textId="77777777" w:rsidR="00EB36BA" w:rsidRPr="00FF12FB" w:rsidRDefault="00EB36BA" w:rsidP="007D7D3D">
            <w:pPr>
              <w:spacing w:before="240" w:after="240" w:line="360" w:lineRule="auto"/>
              <w:jc w:val="both"/>
              <w:rPr>
                <w:rFonts w:eastAsia="Times New Roman"/>
                <w:b/>
                <w:bCs/>
                <w:sz w:val="24"/>
                <w:szCs w:val="24"/>
                <w:highlight w:val="yellow"/>
                <w:lang w:val="en-GB"/>
              </w:rPr>
            </w:pPr>
            <w:r w:rsidRPr="00FF12FB">
              <w:rPr>
                <w:rFonts w:eastAsia="Times New Roman"/>
                <w:b/>
                <w:bCs/>
                <w:sz w:val="24"/>
                <w:szCs w:val="24"/>
                <w:highlight w:val="yellow"/>
                <w:lang w:val="en-GB"/>
              </w:rPr>
              <w:t>Description</w:t>
            </w:r>
          </w:p>
        </w:tc>
      </w:tr>
      <w:tr w:rsidR="00EB36BA" w:rsidRPr="00FF12FB" w14:paraId="36BAD193" w14:textId="77777777" w:rsidTr="00EB36BA">
        <w:trPr>
          <w:trHeight w:val="735"/>
          <w:jc w:val="center"/>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C684FD8" w14:textId="77777777" w:rsidR="00EB36BA" w:rsidRPr="00FF12FB" w:rsidRDefault="00EB36BA" w:rsidP="007D7D3D">
            <w:pPr>
              <w:spacing w:before="240" w:after="240" w:line="360" w:lineRule="auto"/>
              <w:jc w:val="both"/>
              <w:rPr>
                <w:rFonts w:eastAsia="Times New Roman"/>
                <w:sz w:val="24"/>
                <w:szCs w:val="24"/>
                <w:highlight w:val="white"/>
                <w:lang w:val="en-GB"/>
              </w:rPr>
            </w:pPr>
            <w:r w:rsidRPr="00FF12FB">
              <w:rPr>
                <w:rFonts w:eastAsia="Times New Roman"/>
                <w:sz w:val="24"/>
                <w:szCs w:val="24"/>
                <w:highlight w:val="white"/>
                <w:lang w:val="en-GB"/>
              </w:rPr>
              <w:t>Political</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8CC0A7B" w14:textId="77777777" w:rsidR="00EB36BA" w:rsidRPr="00FF12FB" w:rsidRDefault="00EB36BA" w:rsidP="007D7D3D">
            <w:pPr>
              <w:spacing w:before="240" w:after="240" w:line="360" w:lineRule="auto"/>
              <w:jc w:val="both"/>
              <w:rPr>
                <w:rFonts w:eastAsia="Times New Roman"/>
                <w:sz w:val="24"/>
                <w:szCs w:val="24"/>
                <w:highlight w:val="white"/>
                <w:lang w:val="en-GB"/>
              </w:rPr>
            </w:pPr>
            <w:r w:rsidRPr="00FF12FB">
              <w:rPr>
                <w:rFonts w:eastAsia="Times New Roman"/>
                <w:sz w:val="24"/>
                <w:szCs w:val="24"/>
                <w:highlight w:val="white"/>
                <w:lang w:val="en-GB"/>
              </w:rPr>
              <w:t>Government policies, subsidies, trade regulations affecting business operations</w:t>
            </w:r>
          </w:p>
        </w:tc>
      </w:tr>
      <w:tr w:rsidR="00EB36BA" w:rsidRPr="00FF12FB" w14:paraId="393A2CB2" w14:textId="77777777" w:rsidTr="00EB36BA">
        <w:trPr>
          <w:trHeight w:val="735"/>
          <w:jc w:val="center"/>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806B36B" w14:textId="77777777" w:rsidR="00EB36BA" w:rsidRPr="00FF12FB" w:rsidRDefault="00EB36BA" w:rsidP="007D7D3D">
            <w:pPr>
              <w:spacing w:before="240" w:after="240" w:line="360" w:lineRule="auto"/>
              <w:jc w:val="both"/>
              <w:rPr>
                <w:rFonts w:eastAsia="Times New Roman"/>
                <w:sz w:val="24"/>
                <w:szCs w:val="24"/>
                <w:highlight w:val="white"/>
                <w:lang w:val="en-GB"/>
              </w:rPr>
            </w:pPr>
            <w:r w:rsidRPr="00FF12FB">
              <w:rPr>
                <w:rFonts w:eastAsia="Times New Roman"/>
                <w:sz w:val="24"/>
                <w:szCs w:val="24"/>
                <w:highlight w:val="white"/>
                <w:lang w:val="en-GB"/>
              </w:rPr>
              <w:t>Economic</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41DE07E" w14:textId="77777777" w:rsidR="00EB36BA" w:rsidRPr="00FF12FB" w:rsidRDefault="00EB36BA" w:rsidP="007D7D3D">
            <w:pPr>
              <w:spacing w:before="240" w:after="240" w:line="360" w:lineRule="auto"/>
              <w:jc w:val="both"/>
              <w:rPr>
                <w:rFonts w:eastAsia="Times New Roman"/>
                <w:sz w:val="24"/>
                <w:szCs w:val="24"/>
                <w:highlight w:val="white"/>
                <w:lang w:val="en-GB"/>
              </w:rPr>
            </w:pPr>
            <w:r w:rsidRPr="00FF12FB">
              <w:rPr>
                <w:rFonts w:eastAsia="Times New Roman"/>
                <w:sz w:val="24"/>
                <w:szCs w:val="24"/>
                <w:highlight w:val="white"/>
                <w:lang w:val="en-GB"/>
              </w:rPr>
              <w:t>Inflation, income levels, economic growth influencing demand and costs</w:t>
            </w:r>
          </w:p>
        </w:tc>
      </w:tr>
      <w:tr w:rsidR="00EB36BA" w:rsidRPr="00FF12FB" w14:paraId="568745C9" w14:textId="77777777" w:rsidTr="00EB36BA">
        <w:trPr>
          <w:trHeight w:val="735"/>
          <w:jc w:val="center"/>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7D18A4D" w14:textId="77777777" w:rsidR="00EB36BA" w:rsidRPr="00FF12FB" w:rsidRDefault="00EB36BA" w:rsidP="007D7D3D">
            <w:pPr>
              <w:spacing w:before="240" w:after="240" w:line="360" w:lineRule="auto"/>
              <w:jc w:val="both"/>
              <w:rPr>
                <w:rFonts w:eastAsia="Times New Roman"/>
                <w:sz w:val="24"/>
                <w:szCs w:val="24"/>
                <w:highlight w:val="white"/>
                <w:lang w:val="en-GB"/>
              </w:rPr>
            </w:pPr>
            <w:r w:rsidRPr="00FF12FB">
              <w:rPr>
                <w:rFonts w:eastAsia="Times New Roman"/>
                <w:sz w:val="24"/>
                <w:szCs w:val="24"/>
                <w:highlight w:val="white"/>
                <w:lang w:val="en-GB"/>
              </w:rPr>
              <w:t>Social</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CB35317" w14:textId="77777777" w:rsidR="00EB36BA" w:rsidRPr="00FF12FB" w:rsidRDefault="00EB36BA" w:rsidP="007D7D3D">
            <w:pPr>
              <w:spacing w:before="240" w:after="240" w:line="360" w:lineRule="auto"/>
              <w:jc w:val="both"/>
              <w:rPr>
                <w:rFonts w:eastAsia="Times New Roman"/>
                <w:sz w:val="24"/>
                <w:szCs w:val="24"/>
                <w:highlight w:val="white"/>
                <w:lang w:val="en-GB"/>
              </w:rPr>
            </w:pPr>
            <w:r w:rsidRPr="00FF12FB">
              <w:rPr>
                <w:rFonts w:eastAsia="Times New Roman"/>
                <w:sz w:val="24"/>
                <w:szCs w:val="24"/>
                <w:highlight w:val="white"/>
                <w:lang w:val="en-GB"/>
              </w:rPr>
              <w:t>Consumer attitudes, lifestyle changes, environmental awareness</w:t>
            </w:r>
          </w:p>
        </w:tc>
      </w:tr>
      <w:tr w:rsidR="00EB36BA" w:rsidRPr="00FF12FB" w14:paraId="5461B0B3" w14:textId="77777777" w:rsidTr="00EB36BA">
        <w:trPr>
          <w:trHeight w:val="735"/>
          <w:jc w:val="center"/>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E8D2536" w14:textId="77777777" w:rsidR="00EB36BA" w:rsidRPr="00FF12FB" w:rsidRDefault="00EB36BA" w:rsidP="007D7D3D">
            <w:pPr>
              <w:spacing w:before="240" w:after="240" w:line="360" w:lineRule="auto"/>
              <w:jc w:val="both"/>
              <w:rPr>
                <w:rFonts w:eastAsia="Times New Roman"/>
                <w:sz w:val="24"/>
                <w:szCs w:val="24"/>
                <w:highlight w:val="white"/>
                <w:lang w:val="en-GB"/>
              </w:rPr>
            </w:pPr>
            <w:r w:rsidRPr="00FF12FB">
              <w:rPr>
                <w:rFonts w:eastAsia="Times New Roman"/>
                <w:sz w:val="24"/>
                <w:szCs w:val="24"/>
                <w:highlight w:val="white"/>
                <w:lang w:val="en-GB"/>
              </w:rPr>
              <w:t>Technological</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7D93F64" w14:textId="77777777" w:rsidR="00EB36BA" w:rsidRPr="00FF12FB" w:rsidRDefault="00EB36BA" w:rsidP="007D7D3D">
            <w:pPr>
              <w:spacing w:before="240" w:after="240" w:line="360" w:lineRule="auto"/>
              <w:jc w:val="both"/>
              <w:rPr>
                <w:rFonts w:eastAsia="Times New Roman"/>
                <w:sz w:val="24"/>
                <w:szCs w:val="24"/>
                <w:highlight w:val="white"/>
                <w:lang w:val="en-GB"/>
              </w:rPr>
            </w:pPr>
            <w:r w:rsidRPr="00FF12FB">
              <w:rPr>
                <w:rFonts w:eastAsia="Times New Roman"/>
                <w:sz w:val="24"/>
                <w:szCs w:val="24"/>
                <w:highlight w:val="white"/>
                <w:lang w:val="en-GB"/>
              </w:rPr>
              <w:t>Innovation &amp; battery technology, R&amp;D, automation, new technologies impacting products</w:t>
            </w:r>
          </w:p>
        </w:tc>
      </w:tr>
      <w:tr w:rsidR="00EB36BA" w:rsidRPr="00FF12FB" w14:paraId="02810A88" w14:textId="77777777" w:rsidTr="00EB36BA">
        <w:trPr>
          <w:trHeight w:val="735"/>
          <w:jc w:val="center"/>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2C4A6E8" w14:textId="77777777" w:rsidR="00EB36BA" w:rsidRPr="00FF12FB" w:rsidRDefault="00EB36BA" w:rsidP="007D7D3D">
            <w:pPr>
              <w:spacing w:before="240" w:after="240" w:line="360" w:lineRule="auto"/>
              <w:jc w:val="both"/>
              <w:rPr>
                <w:rFonts w:eastAsia="Times New Roman"/>
                <w:sz w:val="24"/>
                <w:szCs w:val="24"/>
                <w:highlight w:val="white"/>
                <w:lang w:val="en-GB"/>
              </w:rPr>
            </w:pPr>
            <w:r w:rsidRPr="00FF12FB">
              <w:rPr>
                <w:rFonts w:eastAsia="Times New Roman"/>
                <w:sz w:val="24"/>
                <w:szCs w:val="24"/>
                <w:highlight w:val="white"/>
                <w:lang w:val="en-GB"/>
              </w:rPr>
              <w:t>Legal</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D43F0FE" w14:textId="77777777" w:rsidR="00EB36BA" w:rsidRPr="00FF12FB" w:rsidRDefault="00EB36BA" w:rsidP="007D7D3D">
            <w:pPr>
              <w:spacing w:before="240" w:after="240" w:line="360" w:lineRule="auto"/>
              <w:jc w:val="both"/>
              <w:rPr>
                <w:rFonts w:eastAsia="Times New Roman"/>
                <w:sz w:val="24"/>
                <w:szCs w:val="24"/>
                <w:highlight w:val="white"/>
                <w:lang w:val="en-GB"/>
              </w:rPr>
            </w:pPr>
            <w:r w:rsidRPr="00FF12FB">
              <w:rPr>
                <w:rFonts w:eastAsia="Times New Roman"/>
                <w:sz w:val="24"/>
                <w:szCs w:val="24"/>
                <w:highlight w:val="white"/>
                <w:lang w:val="en-GB"/>
              </w:rPr>
              <w:t>Laws, regulations, compliance requirements for businesses</w:t>
            </w:r>
          </w:p>
        </w:tc>
      </w:tr>
      <w:tr w:rsidR="00EB36BA" w:rsidRPr="00FF12FB" w14:paraId="72FF52FE" w14:textId="77777777" w:rsidTr="00EB36BA">
        <w:trPr>
          <w:trHeight w:val="735"/>
          <w:jc w:val="center"/>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B7DB71C" w14:textId="77777777" w:rsidR="00EB36BA" w:rsidRPr="00FF12FB" w:rsidRDefault="00EB36BA" w:rsidP="007D7D3D">
            <w:pPr>
              <w:spacing w:before="240" w:after="240" w:line="360" w:lineRule="auto"/>
              <w:jc w:val="both"/>
              <w:rPr>
                <w:rFonts w:eastAsia="Times New Roman"/>
                <w:sz w:val="24"/>
                <w:szCs w:val="24"/>
                <w:highlight w:val="white"/>
                <w:lang w:val="en-GB"/>
              </w:rPr>
            </w:pPr>
            <w:r w:rsidRPr="00FF12FB">
              <w:rPr>
                <w:rFonts w:eastAsia="Times New Roman"/>
                <w:sz w:val="24"/>
                <w:szCs w:val="24"/>
                <w:highlight w:val="white"/>
                <w:lang w:val="en-GB"/>
              </w:rPr>
              <w:t>Environmental</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0E66D64" w14:textId="77777777" w:rsidR="00EB36BA" w:rsidRPr="00FF12FB" w:rsidRDefault="00EB36BA" w:rsidP="007D7D3D">
            <w:pPr>
              <w:spacing w:before="240" w:after="240" w:line="360" w:lineRule="auto"/>
              <w:jc w:val="both"/>
              <w:rPr>
                <w:rFonts w:eastAsia="Times New Roman"/>
                <w:sz w:val="24"/>
                <w:szCs w:val="24"/>
                <w:highlight w:val="white"/>
                <w:lang w:val="en-GB"/>
              </w:rPr>
            </w:pPr>
            <w:r w:rsidRPr="00FF12FB">
              <w:rPr>
                <w:rFonts w:eastAsia="Times New Roman"/>
                <w:sz w:val="24"/>
                <w:szCs w:val="24"/>
                <w:highlight w:val="white"/>
                <w:lang w:val="en-GB"/>
              </w:rPr>
              <w:t>Sustainability issues, climate change, environmental regulations</w:t>
            </w:r>
          </w:p>
        </w:tc>
      </w:tr>
    </w:tbl>
    <w:p w14:paraId="061F0DE6" w14:textId="1DCFD0A2" w:rsidR="00EB36BA" w:rsidRPr="00FF12FB" w:rsidRDefault="00EB36BA" w:rsidP="000358CC">
      <w:pPr>
        <w:spacing w:before="240" w:after="240" w:line="360" w:lineRule="auto"/>
        <w:jc w:val="center"/>
        <w:rPr>
          <w:rFonts w:eastAsia="Times New Roman"/>
          <w:b/>
          <w:bCs/>
          <w:sz w:val="24"/>
          <w:szCs w:val="24"/>
          <w:highlight w:val="white"/>
          <w:lang w:val="en-GB"/>
        </w:rPr>
      </w:pPr>
      <w:r w:rsidRPr="00FF12FB">
        <w:rPr>
          <w:rFonts w:eastAsia="Times New Roman"/>
          <w:b/>
          <w:bCs/>
          <w:sz w:val="24"/>
          <w:szCs w:val="24"/>
          <w:highlight w:val="white"/>
          <w:lang w:val="en-GB"/>
        </w:rPr>
        <w:t>Table 1: PESTLE framework</w:t>
      </w:r>
    </w:p>
    <w:p w14:paraId="7064F2F0" w14:textId="77777777" w:rsidR="00EB36BA" w:rsidRPr="00FF12FB" w:rsidRDefault="00EB36BA" w:rsidP="000358CC">
      <w:pPr>
        <w:spacing w:before="240" w:after="240" w:line="360" w:lineRule="auto"/>
        <w:jc w:val="center"/>
        <w:rPr>
          <w:rFonts w:eastAsia="Times New Roman"/>
          <w:sz w:val="24"/>
          <w:szCs w:val="24"/>
          <w:highlight w:val="white"/>
          <w:lang w:val="en-GB"/>
        </w:rPr>
      </w:pPr>
      <w:r w:rsidRPr="00FF12FB">
        <w:rPr>
          <w:rFonts w:eastAsia="Times New Roman"/>
          <w:sz w:val="24"/>
          <w:szCs w:val="24"/>
          <w:highlight w:val="white"/>
          <w:lang w:val="en-GB"/>
        </w:rPr>
        <w:t>(Source: Self-developed)</w:t>
      </w:r>
    </w:p>
    <w:p w14:paraId="6BC8DED7" w14:textId="77777777" w:rsidR="00EB36BA" w:rsidRPr="00FF12FB" w:rsidRDefault="00EB36BA" w:rsidP="007D7D3D">
      <w:pPr>
        <w:pStyle w:val="Heading2"/>
        <w:spacing w:before="240" w:after="240" w:line="360" w:lineRule="auto"/>
        <w:jc w:val="both"/>
        <w:rPr>
          <w:szCs w:val="24"/>
          <w:highlight w:val="white"/>
          <w:lang w:val="en-GB"/>
        </w:rPr>
      </w:pPr>
      <w:bookmarkStart w:id="4" w:name="_Toc225427952"/>
      <w:r w:rsidRPr="00FF12FB">
        <w:rPr>
          <w:szCs w:val="24"/>
          <w:highlight w:val="white"/>
          <w:lang w:val="en-GB"/>
        </w:rPr>
        <w:lastRenderedPageBreak/>
        <w:t>2.2 Analysis of Macro Factor 1: Government Policies &amp; Regulations</w:t>
      </w:r>
      <w:bookmarkEnd w:id="4"/>
    </w:p>
    <w:p w14:paraId="1419CF7A" w14:textId="77777777" w:rsidR="00EB36BA" w:rsidRPr="00FF12FB" w:rsidRDefault="00EB36BA" w:rsidP="007D7D3D">
      <w:pPr>
        <w:pStyle w:val="Heading3"/>
        <w:spacing w:before="240" w:after="240" w:line="360" w:lineRule="auto"/>
        <w:jc w:val="both"/>
        <w:rPr>
          <w:szCs w:val="24"/>
          <w:highlight w:val="white"/>
          <w:lang w:val="en-GB"/>
        </w:rPr>
      </w:pPr>
      <w:bookmarkStart w:id="5" w:name="_Toc225427953"/>
      <w:r w:rsidRPr="00FF12FB">
        <w:rPr>
          <w:szCs w:val="24"/>
          <w:highlight w:val="white"/>
          <w:lang w:val="en-GB"/>
        </w:rPr>
        <w:t>2.2.1 Impact on the Pioneer Organisation (Tesla)</w:t>
      </w:r>
      <w:bookmarkEnd w:id="5"/>
    </w:p>
    <w:p w14:paraId="3D39280E" w14:textId="77777777" w:rsidR="00EB36BA" w:rsidRPr="00FF12FB" w:rsidRDefault="00EB36BA" w:rsidP="007D7D3D">
      <w:pPr>
        <w:spacing w:before="240" w:after="240" w:line="360" w:lineRule="auto"/>
        <w:jc w:val="both"/>
        <w:rPr>
          <w:rFonts w:eastAsia="Times New Roman"/>
          <w:sz w:val="24"/>
          <w:szCs w:val="24"/>
          <w:highlight w:val="white"/>
          <w:lang w:val="en-GB"/>
        </w:rPr>
      </w:pPr>
      <w:r w:rsidRPr="00FF12FB">
        <w:rPr>
          <w:rFonts w:eastAsia="Times New Roman"/>
          <w:sz w:val="24"/>
          <w:szCs w:val="24"/>
          <w:highlight w:val="white"/>
          <w:lang w:val="en-GB"/>
        </w:rPr>
        <w:t xml:space="preserve">The opportunities and challenges of Tesla as a pioneer in the EV industry are associated with government policies and regulations. On the one hand, positive policies like subsidies, tax deductions and emission laws in the United States and Europe have greatly helped Tesla to grow in its early development as it has boosted consumer demand towards electric cars (Liu </w:t>
      </w:r>
      <w:r w:rsidRPr="00FF12FB">
        <w:rPr>
          <w:rFonts w:eastAsia="Times New Roman"/>
          <w:i/>
          <w:iCs/>
          <w:sz w:val="24"/>
          <w:szCs w:val="24"/>
          <w:highlight w:val="white"/>
          <w:lang w:val="en-GB"/>
        </w:rPr>
        <w:t>et al.,</w:t>
      </w:r>
      <w:r w:rsidRPr="00FF12FB">
        <w:rPr>
          <w:rFonts w:eastAsia="Times New Roman"/>
          <w:sz w:val="24"/>
          <w:szCs w:val="24"/>
          <w:highlight w:val="white"/>
          <w:lang w:val="en-GB"/>
        </w:rPr>
        <w:t xml:space="preserve"> 2025). In other cases, Tesla has encountered difficulties in entering certain countries like China and India because of the import duties and localisation. This restricts its capacity to tap into emerging markets wholly as opposed to the domestic players. Figure 1 presents the global EV manufacturing capacity showing Tesla’s facilities in the U.S. and Europe alongside expanding operations in China. This stresses the strategic response of Tesla to regulatory pressures with localisation of production. Hence, government policies have a mixed effect as initially they allowed Tesla to dominate the market, but increasing regulatory complexity across regions challenged its scalability and cost structure.</w:t>
      </w:r>
    </w:p>
    <w:p w14:paraId="54C2656B" w14:textId="5ABD72FD" w:rsidR="00EB36BA" w:rsidRPr="00FF12FB" w:rsidRDefault="00EB36BA" w:rsidP="00672CAF">
      <w:pPr>
        <w:spacing w:before="240" w:after="240" w:line="360" w:lineRule="auto"/>
        <w:jc w:val="center"/>
        <w:rPr>
          <w:rFonts w:eastAsia="Times New Roman"/>
          <w:sz w:val="24"/>
          <w:szCs w:val="24"/>
          <w:highlight w:val="white"/>
          <w:lang w:val="en-GB"/>
        </w:rPr>
      </w:pPr>
      <w:r w:rsidRPr="00FF12FB">
        <w:rPr>
          <w:rFonts w:eastAsia="Times New Roman"/>
          <w:noProof/>
          <w:sz w:val="24"/>
          <w:szCs w:val="24"/>
          <w:highlight w:val="white"/>
          <w:lang w:val="en-IN" w:bidi="gu-IN"/>
        </w:rPr>
        <w:lastRenderedPageBreak/>
        <w:drawing>
          <wp:inline distT="0" distB="0" distL="0" distR="0" wp14:anchorId="65AF40DD" wp14:editId="2117B271">
            <wp:extent cx="4772025" cy="4038600"/>
            <wp:effectExtent l="19050" t="19050" r="28575" b="19050"/>
            <wp:docPr id="188385444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72025" cy="4038600"/>
                    </a:xfrm>
                    <a:prstGeom prst="rect">
                      <a:avLst/>
                    </a:prstGeom>
                    <a:noFill/>
                    <a:ln>
                      <a:solidFill>
                        <a:schemeClr val="tx1"/>
                      </a:solidFill>
                    </a:ln>
                  </pic:spPr>
                </pic:pic>
              </a:graphicData>
            </a:graphic>
          </wp:inline>
        </w:drawing>
      </w:r>
    </w:p>
    <w:p w14:paraId="40B9ACE3" w14:textId="77777777" w:rsidR="00EB36BA" w:rsidRPr="00FF12FB" w:rsidRDefault="00EB36BA" w:rsidP="00672CAF">
      <w:pPr>
        <w:spacing w:before="240" w:after="240" w:line="360" w:lineRule="auto"/>
        <w:jc w:val="center"/>
        <w:rPr>
          <w:rFonts w:eastAsia="Times New Roman"/>
          <w:b/>
          <w:bCs/>
          <w:sz w:val="24"/>
          <w:szCs w:val="24"/>
          <w:highlight w:val="white"/>
          <w:lang w:val="en-GB"/>
        </w:rPr>
      </w:pPr>
      <w:r w:rsidRPr="00FF12FB">
        <w:rPr>
          <w:rFonts w:eastAsia="Times New Roman"/>
          <w:b/>
          <w:bCs/>
          <w:sz w:val="24"/>
          <w:szCs w:val="24"/>
          <w:highlight w:val="white"/>
          <w:lang w:val="en-GB"/>
        </w:rPr>
        <w:t>Figure 1: Tesla Vs BYD: EV production capacity</w:t>
      </w:r>
    </w:p>
    <w:p w14:paraId="2E2A5356" w14:textId="77777777" w:rsidR="00EB36BA" w:rsidRPr="00FF12FB" w:rsidRDefault="00EB36BA" w:rsidP="00672CAF">
      <w:pPr>
        <w:spacing w:before="240" w:after="240" w:line="360" w:lineRule="auto"/>
        <w:jc w:val="center"/>
        <w:rPr>
          <w:rFonts w:eastAsia="Times New Roman"/>
          <w:sz w:val="24"/>
          <w:szCs w:val="24"/>
          <w:highlight w:val="white"/>
          <w:lang w:val="en-GB"/>
        </w:rPr>
      </w:pPr>
      <w:r w:rsidRPr="00FF12FB">
        <w:rPr>
          <w:rFonts w:eastAsia="Times New Roman"/>
          <w:sz w:val="24"/>
          <w:szCs w:val="24"/>
          <w:highlight w:val="white"/>
          <w:lang w:val="en-GB"/>
        </w:rPr>
        <w:t>(Source: EVBoosters, 2024)</w:t>
      </w:r>
    </w:p>
    <w:p w14:paraId="28CBE009" w14:textId="77777777" w:rsidR="00EB36BA" w:rsidRPr="00FF12FB" w:rsidRDefault="00EB36BA" w:rsidP="007D7D3D">
      <w:pPr>
        <w:pStyle w:val="Heading3"/>
        <w:spacing w:before="240" w:after="240" w:line="360" w:lineRule="auto"/>
        <w:jc w:val="both"/>
        <w:rPr>
          <w:szCs w:val="24"/>
          <w:highlight w:val="white"/>
          <w:lang w:val="en-GB"/>
        </w:rPr>
      </w:pPr>
      <w:bookmarkStart w:id="6" w:name="_Toc225427954"/>
      <w:r w:rsidRPr="00FF12FB">
        <w:rPr>
          <w:szCs w:val="24"/>
          <w:highlight w:val="white"/>
          <w:lang w:val="en-GB"/>
        </w:rPr>
        <w:t>2.2.2 Impact on the Follower Organisation (BYD)</w:t>
      </w:r>
      <w:bookmarkEnd w:id="6"/>
    </w:p>
    <w:p w14:paraId="18E297FE" w14:textId="77777777" w:rsidR="00EB36BA" w:rsidRPr="00FF12FB" w:rsidRDefault="00EB36BA" w:rsidP="007D7D3D">
      <w:pPr>
        <w:spacing w:before="240" w:after="240" w:line="360" w:lineRule="auto"/>
        <w:jc w:val="both"/>
        <w:rPr>
          <w:rFonts w:eastAsia="Times New Roman"/>
          <w:sz w:val="24"/>
          <w:szCs w:val="24"/>
          <w:highlight w:val="white"/>
          <w:lang w:val="en-GB"/>
        </w:rPr>
      </w:pPr>
      <w:r w:rsidRPr="00FF12FB">
        <w:rPr>
          <w:rFonts w:eastAsia="Times New Roman"/>
          <w:sz w:val="24"/>
          <w:szCs w:val="24"/>
          <w:highlight w:val="white"/>
          <w:lang w:val="en-GB"/>
        </w:rPr>
        <w:t xml:space="preserve">Government policies and regulations bring good opportunities to BYD as a follower organisation especially because it has been aligned towards the Chinese national industrial strategy. The Chinese government has given many subsidies, tax incentives, and infrastructure to the local EV manufacturers, which has allowed BYD to grow quickly and attain economies of scale. Compared to Tesla, BYD has fewer regulatory aspects in the domestic markets which enables it to move in a low-cost environment and enjoy a rapid growth in production. This will pose a profound competitive edge, particularly in price-sensitive segments (Qiu </w:t>
      </w:r>
      <w:r w:rsidRPr="00FF12FB">
        <w:rPr>
          <w:rFonts w:eastAsia="Times New Roman"/>
          <w:i/>
          <w:iCs/>
          <w:sz w:val="24"/>
          <w:szCs w:val="24"/>
          <w:highlight w:val="white"/>
          <w:lang w:val="en-GB"/>
        </w:rPr>
        <w:t>et al.,</w:t>
      </w:r>
      <w:r w:rsidRPr="00FF12FB">
        <w:rPr>
          <w:rFonts w:eastAsia="Times New Roman"/>
          <w:sz w:val="24"/>
          <w:szCs w:val="24"/>
          <w:highlight w:val="white"/>
          <w:lang w:val="en-GB"/>
        </w:rPr>
        <w:t xml:space="preserve"> 2022). Further, governmental assistance in terms of battery manufacturing and supply chains also makes BYD stronger. According to Figure 2, BYD has surpassed Tesla in sales of EVs during the last few years, especially in 2024 </w:t>
      </w:r>
      <w:r w:rsidRPr="00FF12FB">
        <w:rPr>
          <w:rFonts w:eastAsia="Times New Roman"/>
          <w:sz w:val="24"/>
          <w:szCs w:val="24"/>
          <w:highlight w:val="white"/>
          <w:lang w:val="en-GB"/>
        </w:rPr>
        <w:lastRenderedPageBreak/>
        <w:t>and 2025. It is an indication of the way the enabling policies have been translated into increased production and market superiority.</w:t>
      </w:r>
    </w:p>
    <w:p w14:paraId="305E9249" w14:textId="3D0F1585" w:rsidR="00EB36BA" w:rsidRPr="00FF12FB" w:rsidRDefault="00EB36BA" w:rsidP="001C79E7">
      <w:pPr>
        <w:spacing w:before="240" w:after="240" w:line="360" w:lineRule="auto"/>
        <w:jc w:val="center"/>
        <w:rPr>
          <w:rFonts w:eastAsia="Times New Roman"/>
          <w:sz w:val="24"/>
          <w:szCs w:val="24"/>
          <w:highlight w:val="white"/>
          <w:lang w:val="en-GB"/>
        </w:rPr>
      </w:pPr>
      <w:r w:rsidRPr="00FF12FB">
        <w:rPr>
          <w:rFonts w:eastAsia="Times New Roman"/>
          <w:noProof/>
          <w:sz w:val="24"/>
          <w:szCs w:val="24"/>
          <w:highlight w:val="white"/>
          <w:lang w:val="en-IN" w:bidi="gu-IN"/>
        </w:rPr>
        <w:drawing>
          <wp:inline distT="0" distB="0" distL="0" distR="0" wp14:anchorId="0F58519A" wp14:editId="73DC57F5">
            <wp:extent cx="4810125" cy="4027081"/>
            <wp:effectExtent l="19050" t="19050" r="9525" b="12065"/>
            <wp:docPr id="179133354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15255" cy="4031376"/>
                    </a:xfrm>
                    <a:prstGeom prst="rect">
                      <a:avLst/>
                    </a:prstGeom>
                    <a:noFill/>
                    <a:ln>
                      <a:solidFill>
                        <a:schemeClr val="tx1"/>
                      </a:solidFill>
                    </a:ln>
                  </pic:spPr>
                </pic:pic>
              </a:graphicData>
            </a:graphic>
          </wp:inline>
        </w:drawing>
      </w:r>
    </w:p>
    <w:p w14:paraId="371ECC44" w14:textId="77777777" w:rsidR="00EB36BA" w:rsidRPr="00FF12FB" w:rsidRDefault="00EB36BA" w:rsidP="001C79E7">
      <w:pPr>
        <w:spacing w:before="240" w:after="240" w:line="360" w:lineRule="auto"/>
        <w:jc w:val="center"/>
        <w:rPr>
          <w:rFonts w:eastAsia="Times New Roman"/>
          <w:b/>
          <w:bCs/>
          <w:sz w:val="24"/>
          <w:szCs w:val="24"/>
          <w:highlight w:val="white"/>
          <w:lang w:val="en-GB"/>
        </w:rPr>
      </w:pPr>
      <w:r w:rsidRPr="00FF12FB">
        <w:rPr>
          <w:rFonts w:eastAsia="Times New Roman"/>
          <w:b/>
          <w:bCs/>
          <w:sz w:val="24"/>
          <w:szCs w:val="24"/>
          <w:highlight w:val="white"/>
          <w:lang w:val="en-GB"/>
        </w:rPr>
        <w:t>Figure 2: Tesla Vs BYD in the Global EV industry</w:t>
      </w:r>
    </w:p>
    <w:p w14:paraId="338F2D10" w14:textId="77777777" w:rsidR="00EB36BA" w:rsidRPr="00FF12FB" w:rsidRDefault="00EB36BA" w:rsidP="001C79E7">
      <w:pPr>
        <w:spacing w:before="240" w:after="240" w:line="360" w:lineRule="auto"/>
        <w:jc w:val="center"/>
        <w:rPr>
          <w:rFonts w:eastAsia="Times New Roman"/>
          <w:sz w:val="24"/>
          <w:szCs w:val="24"/>
          <w:highlight w:val="white"/>
          <w:lang w:val="en-GB"/>
        </w:rPr>
      </w:pPr>
      <w:r w:rsidRPr="00FF12FB">
        <w:rPr>
          <w:rFonts w:eastAsia="Times New Roman"/>
          <w:sz w:val="24"/>
          <w:szCs w:val="24"/>
          <w:highlight w:val="white"/>
          <w:lang w:val="en-GB"/>
        </w:rPr>
        <w:t>(Source: Gaudiaut, 2025)</w:t>
      </w:r>
    </w:p>
    <w:p w14:paraId="16C088EB" w14:textId="77777777" w:rsidR="00EB36BA" w:rsidRPr="00FF12FB" w:rsidRDefault="00EB36BA" w:rsidP="007D7D3D">
      <w:pPr>
        <w:pStyle w:val="Heading2"/>
        <w:spacing w:before="240" w:after="240" w:line="360" w:lineRule="auto"/>
        <w:jc w:val="both"/>
        <w:rPr>
          <w:szCs w:val="24"/>
          <w:highlight w:val="white"/>
          <w:lang w:val="en-GB"/>
        </w:rPr>
      </w:pPr>
      <w:bookmarkStart w:id="7" w:name="_Toc225427955"/>
      <w:r w:rsidRPr="00FF12FB">
        <w:rPr>
          <w:szCs w:val="24"/>
          <w:highlight w:val="white"/>
          <w:lang w:val="en-GB"/>
        </w:rPr>
        <w:t>2.3 Analysis of Macro Factor 2: Innovation &amp; Battery Technology</w:t>
      </w:r>
      <w:bookmarkEnd w:id="7"/>
    </w:p>
    <w:p w14:paraId="73516B7F" w14:textId="77777777" w:rsidR="00EB36BA" w:rsidRPr="00FF12FB" w:rsidRDefault="00EB36BA" w:rsidP="007D7D3D">
      <w:pPr>
        <w:pStyle w:val="Heading3"/>
        <w:spacing w:before="240" w:after="240" w:line="360" w:lineRule="auto"/>
        <w:jc w:val="both"/>
        <w:rPr>
          <w:szCs w:val="24"/>
          <w:highlight w:val="white"/>
          <w:lang w:val="en-GB"/>
        </w:rPr>
      </w:pPr>
      <w:bookmarkStart w:id="8" w:name="_Toc225427956"/>
      <w:r w:rsidRPr="00FF12FB">
        <w:rPr>
          <w:szCs w:val="24"/>
          <w:highlight w:val="white"/>
          <w:lang w:val="en-GB"/>
        </w:rPr>
        <w:t>2.3.1 Impact on the Pioneer Organisation (Tesla)</w:t>
      </w:r>
      <w:bookmarkEnd w:id="8"/>
    </w:p>
    <w:p w14:paraId="1595D5F5" w14:textId="06F0BC08" w:rsidR="00EB36BA" w:rsidRPr="00FF12FB" w:rsidRDefault="00EB36BA" w:rsidP="007D7D3D">
      <w:pPr>
        <w:spacing w:before="240" w:after="240" w:line="360" w:lineRule="auto"/>
        <w:jc w:val="both"/>
        <w:rPr>
          <w:rFonts w:eastAsia="Times New Roman"/>
          <w:sz w:val="24"/>
          <w:szCs w:val="24"/>
          <w:highlight w:val="white"/>
          <w:lang w:val="en-GB"/>
        </w:rPr>
      </w:pPr>
      <w:r w:rsidRPr="00FF12FB">
        <w:rPr>
          <w:rFonts w:eastAsia="Times New Roman"/>
          <w:sz w:val="24"/>
          <w:szCs w:val="24"/>
          <w:highlight w:val="white"/>
          <w:lang w:val="en-GB"/>
        </w:rPr>
        <w:t xml:space="preserve">Tesla has a key competitive aspect in innovation and battery technology which is an essential part of its competitive edge as a pioneer. Tesla has been striving to achieve technological leadership with the help of an improved battery structure, autonomous driving functions, and constant investment in the field of research and development. Such innovations help Tesla to distinguish its products and hold a high position in the market. Innovation has been the strategy of Tesla, and one such example is the 4680 </w:t>
      </w:r>
      <w:r w:rsidRPr="00FF12FB">
        <w:rPr>
          <w:rFonts w:eastAsia="Times New Roman"/>
          <w:sz w:val="24"/>
          <w:szCs w:val="24"/>
          <w:highlight w:val="white"/>
          <w:lang w:val="en-GB"/>
        </w:rPr>
        <w:lastRenderedPageBreak/>
        <w:t>technologies of battery, which enhances energy density and vehicle performance. Such technological advantage enables Tesla to have superior prices and brand loyalty (He and Hao, 2023). Nevertheless, large R&amp;D expenses and the dependence on constant innovations are the potential risks, as many competitors quickly implement and develop similar technologies. Figure 3 provides a comparison of Tesla with BYD in terms of battery cell Tesla 4680 vs BYD blade battery where Tesla pays attention to high-performance material and design.</w:t>
      </w:r>
    </w:p>
    <w:p w14:paraId="303DE45B" w14:textId="0C7D5C29" w:rsidR="00EB36BA" w:rsidRPr="00FF12FB" w:rsidRDefault="00EB36BA" w:rsidP="00A140CE">
      <w:pPr>
        <w:spacing w:before="240" w:after="240" w:line="360" w:lineRule="auto"/>
        <w:jc w:val="center"/>
        <w:rPr>
          <w:rFonts w:eastAsia="Times New Roman"/>
          <w:sz w:val="24"/>
          <w:szCs w:val="24"/>
          <w:highlight w:val="white"/>
          <w:lang w:val="en-GB"/>
        </w:rPr>
      </w:pPr>
      <w:r w:rsidRPr="00FF12FB">
        <w:rPr>
          <w:rFonts w:eastAsia="Times New Roman"/>
          <w:noProof/>
          <w:sz w:val="24"/>
          <w:szCs w:val="24"/>
          <w:highlight w:val="white"/>
          <w:lang w:val="en-IN" w:bidi="gu-IN"/>
        </w:rPr>
        <w:drawing>
          <wp:inline distT="0" distB="0" distL="0" distR="0" wp14:anchorId="4A3F4953" wp14:editId="506FDEFF">
            <wp:extent cx="3590925" cy="2981325"/>
            <wp:effectExtent l="19050" t="19050" r="28575" b="28575"/>
            <wp:docPr id="124671560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90925" cy="2981325"/>
                    </a:xfrm>
                    <a:prstGeom prst="rect">
                      <a:avLst/>
                    </a:prstGeom>
                    <a:noFill/>
                    <a:ln>
                      <a:solidFill>
                        <a:schemeClr val="tx1"/>
                      </a:solidFill>
                    </a:ln>
                  </pic:spPr>
                </pic:pic>
              </a:graphicData>
            </a:graphic>
          </wp:inline>
        </w:drawing>
      </w:r>
    </w:p>
    <w:p w14:paraId="516E546B" w14:textId="6ECAADC8" w:rsidR="00EB36BA" w:rsidRPr="00FF12FB" w:rsidRDefault="00EB36BA" w:rsidP="00A140CE">
      <w:pPr>
        <w:spacing w:before="240" w:after="240" w:line="360" w:lineRule="auto"/>
        <w:jc w:val="center"/>
        <w:rPr>
          <w:rFonts w:eastAsia="Times New Roman"/>
          <w:b/>
          <w:bCs/>
          <w:sz w:val="24"/>
          <w:szCs w:val="24"/>
          <w:highlight w:val="white"/>
          <w:lang w:val="en-GB"/>
        </w:rPr>
      </w:pPr>
      <w:r w:rsidRPr="00FF12FB">
        <w:rPr>
          <w:rFonts w:eastAsia="Times New Roman"/>
          <w:b/>
          <w:bCs/>
          <w:sz w:val="24"/>
          <w:szCs w:val="24"/>
          <w:highlight w:val="white"/>
          <w:lang w:val="en-GB"/>
        </w:rPr>
        <w:t>Figure 3: Tesla Vs BYD in battery technology</w:t>
      </w:r>
    </w:p>
    <w:p w14:paraId="10A97327" w14:textId="77777777" w:rsidR="00EB36BA" w:rsidRPr="00FF12FB" w:rsidRDefault="00EB36BA" w:rsidP="00A140CE">
      <w:pPr>
        <w:spacing w:before="240" w:after="240" w:line="360" w:lineRule="auto"/>
        <w:jc w:val="center"/>
        <w:rPr>
          <w:rFonts w:eastAsia="Times New Roman"/>
          <w:sz w:val="24"/>
          <w:szCs w:val="24"/>
          <w:highlight w:val="white"/>
          <w:lang w:val="en-GB"/>
        </w:rPr>
      </w:pPr>
      <w:r w:rsidRPr="00FF12FB">
        <w:rPr>
          <w:rFonts w:eastAsia="Times New Roman"/>
          <w:sz w:val="24"/>
          <w:szCs w:val="24"/>
          <w:highlight w:val="white"/>
          <w:lang w:val="en-GB"/>
        </w:rPr>
        <w:t>(Source: Clemens, 2026)</w:t>
      </w:r>
    </w:p>
    <w:p w14:paraId="2D1D39A0" w14:textId="77777777" w:rsidR="00EB36BA" w:rsidRPr="00FF12FB" w:rsidRDefault="00EB36BA" w:rsidP="007D7D3D">
      <w:pPr>
        <w:pStyle w:val="Heading3"/>
        <w:spacing w:before="240" w:after="240" w:line="360" w:lineRule="auto"/>
        <w:jc w:val="both"/>
        <w:rPr>
          <w:szCs w:val="24"/>
          <w:highlight w:val="white"/>
          <w:lang w:val="en-GB"/>
        </w:rPr>
      </w:pPr>
      <w:bookmarkStart w:id="9" w:name="_Toc225427957"/>
      <w:r w:rsidRPr="00FF12FB">
        <w:rPr>
          <w:szCs w:val="24"/>
          <w:highlight w:val="white"/>
          <w:lang w:val="en-GB"/>
        </w:rPr>
        <w:t>2.3.2 Impact on the Follower Organisation (BYD)</w:t>
      </w:r>
      <w:bookmarkEnd w:id="9"/>
    </w:p>
    <w:p w14:paraId="7E795A5F" w14:textId="482A3C03" w:rsidR="007B7178" w:rsidRPr="00FF12FB" w:rsidRDefault="00EB36BA" w:rsidP="007D7D3D">
      <w:pPr>
        <w:spacing w:before="240" w:after="240" w:line="360" w:lineRule="auto"/>
        <w:jc w:val="both"/>
        <w:rPr>
          <w:rFonts w:eastAsia="Times New Roman"/>
          <w:sz w:val="24"/>
          <w:szCs w:val="24"/>
          <w:highlight w:val="white"/>
          <w:lang w:val="en-GB"/>
        </w:rPr>
      </w:pPr>
      <w:r w:rsidRPr="00FF12FB">
        <w:rPr>
          <w:rFonts w:eastAsia="Times New Roman"/>
          <w:sz w:val="24"/>
          <w:szCs w:val="24"/>
          <w:highlight w:val="white"/>
          <w:lang w:val="en-GB"/>
        </w:rPr>
        <w:t xml:space="preserve">In the case of BYD, innovation and battery technology is not the means of premium differentiation, it is a means of cost-efficiency and expansion into the mass market. The blade battery of BYD is concentrated on safety, durability, and decreased costs of production, which characterizes EVs as cheaper and accessible to a wider audience. In contrast to Tesla, BYD has a follower approach to creating new technologies and optimizing them. This would minimize risks in research and allow it to commercialise at a </w:t>
      </w:r>
      <w:r w:rsidRPr="00FF12FB">
        <w:rPr>
          <w:rFonts w:eastAsia="Times New Roman"/>
          <w:sz w:val="24"/>
          <w:szCs w:val="24"/>
          <w:highlight w:val="white"/>
          <w:lang w:val="en-GB"/>
        </w:rPr>
        <w:lastRenderedPageBreak/>
        <w:t>faster rate. Consequently, BYD would be able to compete favourably in price-sensitive markets and portray high levels of production volumes (Lib, 2024). As demonstrated in figure 3, there are differences between the BYD blade battery and the Tesla 4680 cell, and it is identified that BYD is composed of a less expensive material. This helps it to manufacture vehicles with lower prices and performance levels that are satisfactory. </w:t>
      </w:r>
    </w:p>
    <w:p w14:paraId="5CDCF149" w14:textId="77777777" w:rsidR="00F17799" w:rsidRPr="00FF12FB" w:rsidRDefault="007D0579" w:rsidP="007D7D3D">
      <w:pPr>
        <w:pStyle w:val="Heading1"/>
        <w:spacing w:before="240" w:after="240" w:line="360" w:lineRule="auto"/>
        <w:jc w:val="both"/>
        <w:rPr>
          <w:b w:val="0"/>
          <w:sz w:val="24"/>
          <w:szCs w:val="24"/>
          <w:highlight w:val="white"/>
          <w:lang w:val="en-GB"/>
        </w:rPr>
      </w:pPr>
      <w:bookmarkStart w:id="10" w:name="_Toc225427958"/>
      <w:r w:rsidRPr="00FF12FB">
        <w:rPr>
          <w:sz w:val="24"/>
          <w:szCs w:val="24"/>
          <w:highlight w:val="white"/>
          <w:lang w:val="en-GB"/>
        </w:rPr>
        <w:t>3. Task 2: Strategic Responses of Pioneering and Follower Organisations</w:t>
      </w:r>
      <w:bookmarkEnd w:id="10"/>
      <w:r w:rsidRPr="00FF12FB">
        <w:rPr>
          <w:sz w:val="24"/>
          <w:szCs w:val="24"/>
          <w:highlight w:val="white"/>
          <w:lang w:val="en-GB"/>
        </w:rPr>
        <w:t xml:space="preserve"> </w:t>
      </w:r>
    </w:p>
    <w:p w14:paraId="232175EE" w14:textId="77777777" w:rsidR="00F17799" w:rsidRPr="00FF12FB" w:rsidRDefault="007D0579" w:rsidP="007D7D3D">
      <w:pPr>
        <w:pStyle w:val="Heading2"/>
        <w:spacing w:before="240" w:after="240" w:line="360" w:lineRule="auto"/>
        <w:jc w:val="both"/>
        <w:rPr>
          <w:b w:val="0"/>
          <w:szCs w:val="24"/>
          <w:highlight w:val="white"/>
          <w:lang w:val="en-GB"/>
        </w:rPr>
      </w:pPr>
      <w:bookmarkStart w:id="11" w:name="_Toc225427959"/>
      <w:r w:rsidRPr="00FF12FB">
        <w:rPr>
          <w:szCs w:val="24"/>
          <w:highlight w:val="white"/>
          <w:lang w:val="en-GB"/>
        </w:rPr>
        <w:t>3.1 Pioneering Organisation’s Strategic Responses</w:t>
      </w:r>
      <w:bookmarkEnd w:id="11"/>
    </w:p>
    <w:p w14:paraId="55B60154" w14:textId="77777777" w:rsidR="00F17799" w:rsidRPr="00FF12FB" w:rsidRDefault="007D0579" w:rsidP="007D7D3D">
      <w:pPr>
        <w:spacing w:before="240" w:after="240" w:line="360" w:lineRule="auto"/>
        <w:jc w:val="both"/>
        <w:rPr>
          <w:rFonts w:eastAsia="Times New Roman"/>
          <w:sz w:val="24"/>
          <w:szCs w:val="24"/>
          <w:lang w:val="en-GB"/>
        </w:rPr>
      </w:pPr>
      <w:r w:rsidRPr="00FF12FB">
        <w:rPr>
          <w:rFonts w:eastAsia="Times New Roman"/>
          <w:sz w:val="24"/>
          <w:szCs w:val="24"/>
          <w:lang w:val="en-GB"/>
        </w:rPr>
        <w:t>Being one of the first organisations within the electric vehicle (EV) sector, Tesla pursues an active and innovation-oriented strategic direction to react to the macro-environment factors and especially governmental regulations and quick evolution of battery technology. Porter's framework offered companies generic strategies such as cost leadership and differentiation or specialization (</w:t>
      </w:r>
      <w:r w:rsidRPr="00FF12FB">
        <w:rPr>
          <w:rFonts w:eastAsia="Times New Roman"/>
          <w:color w:val="222222"/>
          <w:sz w:val="24"/>
          <w:szCs w:val="24"/>
          <w:highlight w:val="white"/>
          <w:lang w:val="en-GB"/>
        </w:rPr>
        <w:t>Ali and Anwar, 2021</w:t>
      </w:r>
      <w:r w:rsidRPr="00FF12FB">
        <w:rPr>
          <w:rFonts w:eastAsia="Times New Roman"/>
          <w:sz w:val="24"/>
          <w:szCs w:val="24"/>
          <w:lang w:val="en-GB"/>
        </w:rPr>
        <w:t xml:space="preserve">). It is possible to analyse Tesla strategic positioning in terms of Porters Generic Strategies as the company mainly follows a differentiation approach. Tesla is an electric car manufacturer that stands out with technologically enhanced high-performance vehicles guided by ongoing innovation (Li </w:t>
      </w:r>
      <w:r w:rsidRPr="00FF12FB">
        <w:rPr>
          <w:rFonts w:eastAsia="Times New Roman"/>
          <w:i/>
          <w:iCs/>
          <w:sz w:val="24"/>
          <w:szCs w:val="24"/>
          <w:lang w:val="en-GB"/>
        </w:rPr>
        <w:t>et al</w:t>
      </w:r>
      <w:r w:rsidRPr="00FF12FB">
        <w:rPr>
          <w:rFonts w:eastAsia="Times New Roman"/>
          <w:sz w:val="24"/>
          <w:szCs w:val="24"/>
          <w:lang w:val="en-GB"/>
        </w:rPr>
        <w:t xml:space="preserve">., 2024). The firm makes huge investments in the research and development, especially in battery efficiency, autonomous driving and software integration. This will help Tesla to effectively react to the changes in technology and continue to dominate the lead. As an example, the development of the battery range and charging infrastructure can not only increase the customer value but also correspond to the green policies that encourage the use of clean energy (Singh </w:t>
      </w:r>
      <w:r w:rsidRPr="00FF12FB">
        <w:rPr>
          <w:rFonts w:eastAsia="Times New Roman"/>
          <w:i/>
          <w:iCs/>
          <w:sz w:val="24"/>
          <w:szCs w:val="24"/>
          <w:lang w:val="en-GB"/>
        </w:rPr>
        <w:t>et al</w:t>
      </w:r>
      <w:r w:rsidRPr="00FF12FB">
        <w:rPr>
          <w:rFonts w:eastAsia="Times New Roman"/>
          <w:sz w:val="24"/>
          <w:szCs w:val="24"/>
          <w:lang w:val="en-GB"/>
        </w:rPr>
        <w:t xml:space="preserve">., 2024). </w:t>
      </w:r>
    </w:p>
    <w:p w14:paraId="425DD380" w14:textId="77777777" w:rsidR="00F17799" w:rsidRPr="00FF12FB" w:rsidRDefault="007D0579" w:rsidP="004F7ED9">
      <w:pPr>
        <w:spacing w:before="240" w:after="240" w:line="360" w:lineRule="auto"/>
        <w:jc w:val="center"/>
        <w:rPr>
          <w:rFonts w:eastAsia="Times New Roman"/>
          <w:sz w:val="24"/>
          <w:szCs w:val="24"/>
          <w:lang w:val="en-GB"/>
        </w:rPr>
      </w:pPr>
      <w:r w:rsidRPr="00FF12FB">
        <w:rPr>
          <w:rFonts w:eastAsia="Times New Roman"/>
          <w:noProof/>
          <w:sz w:val="24"/>
          <w:szCs w:val="24"/>
          <w:lang w:val="en-IN" w:bidi="gu-IN"/>
        </w:rPr>
        <w:lastRenderedPageBreak/>
        <w:drawing>
          <wp:inline distT="114300" distB="114300" distL="114300" distR="114300" wp14:anchorId="53094A1D" wp14:editId="64AE9AEF">
            <wp:extent cx="4452301" cy="2914650"/>
            <wp:effectExtent l="0" t="0" r="5715"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4454772" cy="2916268"/>
                    </a:xfrm>
                    <a:prstGeom prst="rect">
                      <a:avLst/>
                    </a:prstGeom>
                    <a:ln/>
                  </pic:spPr>
                </pic:pic>
              </a:graphicData>
            </a:graphic>
          </wp:inline>
        </w:drawing>
      </w:r>
    </w:p>
    <w:p w14:paraId="2487A321" w14:textId="05F36D70" w:rsidR="00F17799" w:rsidRPr="00FF12FB" w:rsidRDefault="007D0579" w:rsidP="004F7ED9">
      <w:pPr>
        <w:spacing w:before="240" w:after="240" w:line="360" w:lineRule="auto"/>
        <w:jc w:val="center"/>
        <w:rPr>
          <w:rFonts w:eastAsia="Times New Roman"/>
          <w:b/>
          <w:bCs/>
          <w:sz w:val="24"/>
          <w:szCs w:val="24"/>
          <w:lang w:val="en-GB"/>
        </w:rPr>
      </w:pPr>
      <w:r w:rsidRPr="00FF12FB">
        <w:rPr>
          <w:rFonts w:eastAsia="Times New Roman"/>
          <w:b/>
          <w:bCs/>
          <w:sz w:val="24"/>
          <w:szCs w:val="24"/>
          <w:lang w:val="en-GB"/>
        </w:rPr>
        <w:t>Figure 1: Generic competitive strategy, Porter</w:t>
      </w:r>
    </w:p>
    <w:p w14:paraId="0289E35D" w14:textId="77777777" w:rsidR="00F17799" w:rsidRPr="00FF12FB" w:rsidRDefault="007D0579" w:rsidP="004F7ED9">
      <w:pPr>
        <w:spacing w:before="240" w:after="240" w:line="360" w:lineRule="auto"/>
        <w:jc w:val="center"/>
        <w:rPr>
          <w:rFonts w:eastAsia="Times New Roman"/>
          <w:sz w:val="24"/>
          <w:szCs w:val="24"/>
          <w:lang w:val="en-GB"/>
        </w:rPr>
      </w:pPr>
      <w:r w:rsidRPr="00FF12FB">
        <w:rPr>
          <w:rFonts w:eastAsia="Times New Roman"/>
          <w:sz w:val="24"/>
          <w:szCs w:val="24"/>
          <w:lang w:val="en-GB"/>
        </w:rPr>
        <w:t xml:space="preserve">(Source: </w:t>
      </w:r>
      <w:r w:rsidRPr="00FF12FB">
        <w:rPr>
          <w:rFonts w:eastAsia="Times New Roman"/>
          <w:color w:val="222222"/>
          <w:sz w:val="24"/>
          <w:szCs w:val="24"/>
          <w:highlight w:val="white"/>
          <w:lang w:val="en-GB"/>
        </w:rPr>
        <w:t>Ali and Anwar, 2021</w:t>
      </w:r>
      <w:r w:rsidRPr="00FF12FB">
        <w:rPr>
          <w:rFonts w:eastAsia="Times New Roman"/>
          <w:sz w:val="24"/>
          <w:szCs w:val="24"/>
          <w:lang w:val="en-GB"/>
        </w:rPr>
        <w:t>)</w:t>
      </w:r>
    </w:p>
    <w:p w14:paraId="7EE40700" w14:textId="77777777" w:rsidR="00F17799" w:rsidRPr="00FF12FB" w:rsidRDefault="007D0579" w:rsidP="007D7D3D">
      <w:pPr>
        <w:spacing w:before="240" w:after="240" w:line="360" w:lineRule="auto"/>
        <w:jc w:val="both"/>
        <w:rPr>
          <w:rFonts w:eastAsia="Times New Roman"/>
          <w:sz w:val="24"/>
          <w:szCs w:val="24"/>
          <w:lang w:val="en-GB"/>
        </w:rPr>
      </w:pPr>
      <w:r w:rsidRPr="00FF12FB">
        <w:rPr>
          <w:rFonts w:eastAsia="Times New Roman"/>
          <w:sz w:val="24"/>
          <w:szCs w:val="24"/>
          <w:lang w:val="en-GB"/>
        </w:rPr>
        <w:t xml:space="preserve">Tesla has diversified its operations in manufacturing throughout the world by responding to government policies and regulations. According to Ijltemas.in. (2026), Tesla is able to have local incentives, logistics expenses and meet local regulatory demands by opening up Gigafactories in strategic locations in North America, Europe and Asia. This localisation approach will boost operational flexibility, and minimise the risks linked to tariffs and trade restrictions. It also allows Tesla to react fast to changes in policies, including subsidy changes or tax breaks. The strategic response of Tesla is even enhanced by the fact that the company uses the direct-to-consumer sales channel. The company also has control over pricing, branding and customer experience by circumventing the old dealership networks. This method will help Tesla to instantly change its pricing strategies with regard to varying government incentives to remain competitive in various markets. It also has an online sales system that improves customer interaction, boosting the process of making purchases. </w:t>
      </w:r>
    </w:p>
    <w:p w14:paraId="3904C047" w14:textId="77777777" w:rsidR="00621B20" w:rsidRDefault="007D0579" w:rsidP="007D7D3D">
      <w:pPr>
        <w:spacing w:before="240" w:after="240" w:line="360" w:lineRule="auto"/>
        <w:jc w:val="both"/>
        <w:rPr>
          <w:rFonts w:eastAsia="Times New Roman"/>
          <w:sz w:val="24"/>
          <w:szCs w:val="24"/>
          <w:lang w:val="en-GB"/>
        </w:rPr>
      </w:pPr>
      <w:r w:rsidRPr="00FF12FB">
        <w:rPr>
          <w:rFonts w:eastAsia="Times New Roman"/>
          <w:sz w:val="24"/>
          <w:szCs w:val="24"/>
          <w:lang w:val="en-GB"/>
        </w:rPr>
        <w:t xml:space="preserve">The high brand positioning of Tesla is also another key feature of the strategy. The firm has been able to develop an image of innovation, sustainability and technological </w:t>
      </w:r>
      <w:r w:rsidRPr="00FF12FB">
        <w:rPr>
          <w:rFonts w:eastAsia="Times New Roman"/>
          <w:sz w:val="24"/>
          <w:szCs w:val="24"/>
          <w:lang w:val="en-GB"/>
        </w:rPr>
        <w:lastRenderedPageBreak/>
        <w:t xml:space="preserve">leadership. Such brand image is not only a way of distinguishing Tesla among other competitors but also in accordance with the growing consumer consciousness about environmental concerns. In turn, this gives Tesla high customer base and high market positioning. But Tesla has some challenges with differentiation strategy as well. The high dependency of the company on continuous innovation demands high financial investment that makes risks to the operation. </w:t>
      </w:r>
    </w:p>
    <w:p w14:paraId="0CED8F41" w14:textId="5E67390E" w:rsidR="00F17799" w:rsidRPr="00FF12FB" w:rsidRDefault="007D0579" w:rsidP="007D7D3D">
      <w:pPr>
        <w:spacing w:before="240" w:after="240" w:line="360" w:lineRule="auto"/>
        <w:jc w:val="both"/>
        <w:rPr>
          <w:rFonts w:eastAsia="Times New Roman"/>
          <w:sz w:val="24"/>
          <w:szCs w:val="24"/>
          <w:lang w:val="en-GB"/>
        </w:rPr>
      </w:pPr>
      <w:r w:rsidRPr="00FF12FB">
        <w:rPr>
          <w:rFonts w:eastAsia="Times New Roman"/>
          <w:sz w:val="24"/>
          <w:szCs w:val="24"/>
          <w:lang w:val="en-GB"/>
        </w:rPr>
        <w:t>In addition, its high pricing policy can reduce its availability in the price sensitive market to enable competitors to gain a bigger portion of the mass market (</w:t>
      </w:r>
      <w:r w:rsidRPr="00FF12FB">
        <w:rPr>
          <w:rFonts w:eastAsia="Times New Roman"/>
          <w:color w:val="222222"/>
          <w:sz w:val="24"/>
          <w:szCs w:val="24"/>
          <w:highlight w:val="white"/>
          <w:lang w:val="en-GB"/>
        </w:rPr>
        <w:t>Ispas, 2024</w:t>
      </w:r>
      <w:r w:rsidRPr="00FF12FB">
        <w:rPr>
          <w:rFonts w:eastAsia="Times New Roman"/>
          <w:sz w:val="24"/>
          <w:szCs w:val="24"/>
          <w:lang w:val="en-GB"/>
        </w:rPr>
        <w:t xml:space="preserve">). Moreover, Tesla is experiencing a growing rivalry against established and new car manufacturers which could slowly diminish the fast-mover benefits. Overall, Tesla is responding to macro-environmental forces as well. It generates innovation, expands globally and differentiates its brands which make it cope with regulatory pressures and hold a dominant position in the EV market despite increasing competition. </w:t>
      </w:r>
    </w:p>
    <w:p w14:paraId="02350B19" w14:textId="77777777" w:rsidR="00F17799" w:rsidRPr="00FF12FB" w:rsidRDefault="007D0579" w:rsidP="007D7D3D">
      <w:pPr>
        <w:pStyle w:val="Heading2"/>
        <w:spacing w:before="240" w:after="240" w:line="360" w:lineRule="auto"/>
        <w:jc w:val="both"/>
        <w:rPr>
          <w:szCs w:val="24"/>
          <w:highlight w:val="white"/>
          <w:lang w:val="en-GB"/>
        </w:rPr>
      </w:pPr>
      <w:bookmarkStart w:id="12" w:name="_Toc225427960"/>
      <w:r w:rsidRPr="00FF12FB">
        <w:rPr>
          <w:szCs w:val="24"/>
          <w:highlight w:val="white"/>
          <w:lang w:val="en-GB"/>
        </w:rPr>
        <w:t>3.2 Follower Organisation’s Strategic Responses</w:t>
      </w:r>
      <w:bookmarkEnd w:id="12"/>
    </w:p>
    <w:p w14:paraId="2ED29F09" w14:textId="77777777" w:rsidR="003F4D8C" w:rsidRDefault="007D0579" w:rsidP="007D7D3D">
      <w:pPr>
        <w:spacing w:before="240" w:after="240" w:line="360" w:lineRule="auto"/>
        <w:jc w:val="both"/>
        <w:rPr>
          <w:rFonts w:eastAsia="Times New Roman"/>
          <w:sz w:val="24"/>
          <w:szCs w:val="24"/>
          <w:lang w:val="en-GB"/>
        </w:rPr>
      </w:pPr>
      <w:r w:rsidRPr="00FF12FB">
        <w:rPr>
          <w:rFonts w:eastAsia="Times New Roman"/>
          <w:sz w:val="24"/>
          <w:szCs w:val="24"/>
          <w:lang w:val="en-GB"/>
        </w:rPr>
        <w:t xml:space="preserve">Being a follower organisation within the EV sector, BYD is a cost-effective and more adaptive organisation to compete with innovative companies. Porter's Generic Strategies can also be used to analyse the strategy of BYD as the company mainly follows the cost leadership approach but with selective differentiation. One of the main strengths of BYD is its ability to produce large quantities and its high-level of vertical integration which serve as the main reasons behind its being a low-cost leader. (Huang </w:t>
      </w:r>
      <w:r w:rsidRPr="00FF12FB">
        <w:rPr>
          <w:rFonts w:eastAsia="Times New Roman"/>
          <w:i/>
          <w:iCs/>
          <w:sz w:val="24"/>
          <w:szCs w:val="24"/>
          <w:lang w:val="en-GB"/>
        </w:rPr>
        <w:t>et al</w:t>
      </w:r>
      <w:r w:rsidRPr="00FF12FB">
        <w:rPr>
          <w:rFonts w:eastAsia="Times New Roman"/>
          <w:sz w:val="24"/>
          <w:szCs w:val="24"/>
          <w:lang w:val="en-GB"/>
        </w:rPr>
        <w:t xml:space="preserve">., 2023). Unlike its competitors, BYD makes their own batteries and key components which allows them to cut down production costs and have better control over their supply chain. </w:t>
      </w:r>
    </w:p>
    <w:p w14:paraId="47F77B00" w14:textId="3E2F1202" w:rsidR="00F17799" w:rsidRPr="00FF12FB" w:rsidRDefault="007D0579" w:rsidP="007D7D3D">
      <w:pPr>
        <w:spacing w:before="240" w:after="240" w:line="360" w:lineRule="auto"/>
        <w:jc w:val="both"/>
        <w:rPr>
          <w:rFonts w:eastAsia="Times New Roman"/>
          <w:sz w:val="24"/>
          <w:szCs w:val="24"/>
          <w:lang w:val="en-GB"/>
        </w:rPr>
      </w:pPr>
      <w:r w:rsidRPr="00FF12FB">
        <w:rPr>
          <w:rFonts w:eastAsia="Times New Roman"/>
          <w:sz w:val="24"/>
          <w:szCs w:val="24"/>
          <w:lang w:val="en-GB"/>
        </w:rPr>
        <w:t>This is particularly important when it comes to battery technology as being cost-effective is the main factor that determines the competitiveness in the market. With cheaper EVs, BYD can reach a big customer base particularly in the new and price-sensitive markets.</w:t>
      </w:r>
      <w:r w:rsidRPr="00FF12FB">
        <w:rPr>
          <w:rFonts w:eastAsia="Times New Roman"/>
          <w:b/>
          <w:bCs/>
          <w:sz w:val="24"/>
          <w:szCs w:val="24"/>
          <w:highlight w:val="white"/>
          <w:lang w:val="en-GB"/>
        </w:rPr>
        <w:t xml:space="preserve"> </w:t>
      </w:r>
      <w:r w:rsidRPr="00FF12FB">
        <w:rPr>
          <w:rFonts w:eastAsia="Times New Roman"/>
          <w:sz w:val="24"/>
          <w:szCs w:val="24"/>
          <w:lang w:val="en-GB"/>
        </w:rPr>
        <w:t xml:space="preserve">BYD has been able to match its strategy with the domestic industrial policies, especially in China by responding to the government policies and regulations. The subsidies, tax breaks and building of infrastructure have allowed the business to grow quickly and gain a strong foothold in the market with the assistance of the government (Tang, 2025). This </w:t>
      </w:r>
      <w:r w:rsidRPr="00FF12FB">
        <w:rPr>
          <w:rFonts w:eastAsia="Times New Roman"/>
          <w:sz w:val="24"/>
          <w:szCs w:val="24"/>
          <w:lang w:val="en-GB"/>
        </w:rPr>
        <w:lastRenderedPageBreak/>
        <w:t xml:space="preserve">close correlation with policy systems increases the flexibility of BYD in its domestic market but it also leads to some dependence on governmental assistance. </w:t>
      </w:r>
    </w:p>
    <w:p w14:paraId="7C367C53" w14:textId="77777777" w:rsidR="00F17799" w:rsidRPr="00FF12FB" w:rsidRDefault="007D0579" w:rsidP="007D7D3D">
      <w:pPr>
        <w:spacing w:before="240" w:after="240" w:line="360" w:lineRule="auto"/>
        <w:jc w:val="both"/>
        <w:rPr>
          <w:rFonts w:eastAsia="Times New Roman"/>
          <w:sz w:val="24"/>
          <w:szCs w:val="24"/>
          <w:lang w:val="en-GB"/>
        </w:rPr>
      </w:pPr>
      <w:r w:rsidRPr="00FF12FB">
        <w:rPr>
          <w:rFonts w:eastAsia="Times New Roman"/>
          <w:sz w:val="24"/>
          <w:szCs w:val="24"/>
          <w:lang w:val="en-GB"/>
        </w:rPr>
        <w:t>The innovation of its batteries in terms of safety and life span is supported by its cost leadership strategy and yet it provides some amount of product differentiation. This will enable BYD not to be pushed out of the market opposed to characterise innovative companies such as Tesla. It demonstrates a middle way approach that lays emphasis on efficiency and reliability rather than advanced innovation. The company has diversified product operations in various segments namely passenger vehicles, electric buses and commercial fleets (</w:t>
      </w:r>
      <w:r w:rsidRPr="00FF12FB">
        <w:rPr>
          <w:rFonts w:eastAsia="Times New Roman"/>
          <w:color w:val="222222"/>
          <w:sz w:val="24"/>
          <w:szCs w:val="24"/>
          <w:highlight w:val="white"/>
          <w:lang w:val="en-GB"/>
        </w:rPr>
        <w:t xml:space="preserve">Liu </w:t>
      </w:r>
      <w:r w:rsidRPr="00FF12FB">
        <w:rPr>
          <w:rFonts w:eastAsia="Times New Roman"/>
          <w:i/>
          <w:iCs/>
          <w:color w:val="222222"/>
          <w:sz w:val="24"/>
          <w:szCs w:val="24"/>
          <w:highlight w:val="white"/>
          <w:lang w:val="en-GB"/>
        </w:rPr>
        <w:t>et al</w:t>
      </w:r>
      <w:r w:rsidRPr="00FF12FB">
        <w:rPr>
          <w:rFonts w:eastAsia="Times New Roman"/>
          <w:color w:val="222222"/>
          <w:sz w:val="24"/>
          <w:szCs w:val="24"/>
          <w:highlight w:val="white"/>
          <w:lang w:val="en-GB"/>
        </w:rPr>
        <w:t>., 2025</w:t>
      </w:r>
      <w:r w:rsidRPr="00FF12FB">
        <w:rPr>
          <w:rFonts w:eastAsia="Times New Roman"/>
          <w:sz w:val="24"/>
          <w:szCs w:val="24"/>
          <w:lang w:val="en-GB"/>
        </w:rPr>
        <w:t xml:space="preserve">). This eliminates business risk and offers numerous revenue sources, increasing the stability. BYD has also been venturing into international markets with conservative and cost-oriented approach based with the use of partnerships and localisation to adjust to various regulating environments. </w:t>
      </w:r>
    </w:p>
    <w:p w14:paraId="514C7E61" w14:textId="06302886" w:rsidR="00F17799" w:rsidRPr="00FF12FB" w:rsidRDefault="007D0579" w:rsidP="007D7D3D">
      <w:pPr>
        <w:spacing w:before="240" w:after="240" w:line="360" w:lineRule="auto"/>
        <w:jc w:val="both"/>
        <w:rPr>
          <w:rFonts w:eastAsia="Times New Roman"/>
          <w:sz w:val="24"/>
          <w:szCs w:val="24"/>
          <w:lang w:val="en-GB"/>
        </w:rPr>
      </w:pPr>
      <w:r w:rsidRPr="00FF12FB">
        <w:rPr>
          <w:rFonts w:eastAsia="Times New Roman"/>
          <w:sz w:val="24"/>
          <w:szCs w:val="24"/>
          <w:lang w:val="en-GB"/>
        </w:rPr>
        <w:t>Although these strengths exist, there are limitations to the BYD strategy. Its strategy of cost leadership can be a weakness to its brand recognition in the high-end segments where Tesla has set its differentiation strategy. Tesla is mostly equated with innovation and luxury by consumers, and BYD is better positioned as a brand that is more value-based. This could hamper the ability of BYD to compete in the high</w:t>
      </w:r>
      <w:r w:rsidR="007B7178" w:rsidRPr="00FF12FB">
        <w:rPr>
          <w:rFonts w:eastAsia="Times New Roman"/>
          <w:sz w:val="24"/>
          <w:szCs w:val="24"/>
          <w:lang w:val="en-GB"/>
        </w:rPr>
        <w:t>-</w:t>
      </w:r>
      <w:r w:rsidRPr="00FF12FB">
        <w:rPr>
          <w:rFonts w:eastAsia="Times New Roman"/>
          <w:sz w:val="24"/>
          <w:szCs w:val="24"/>
          <w:lang w:val="en-GB"/>
        </w:rPr>
        <w:t>end markets. In addition, the dependency of BYD on government support subjects it to risks associated with policies. This might be affected by shifts in the structure of subsidies or focus on regulation, affecting its competitive edge and performance. Moreover, competition continues to increase around the world, so it will be harder to remain low in cost and yet deliver quality products and current technology (Hao and Hao, 2026). Although it is not the technological innovation leader, their capability to provide affordable and reliable EV solutions to the market guarantees them competitiveness in a fast-changing market.</w:t>
      </w:r>
    </w:p>
    <w:p w14:paraId="32A2B06C" w14:textId="77777777" w:rsidR="00EB36BA" w:rsidRPr="00FF12FB" w:rsidRDefault="00EB36BA" w:rsidP="007D7D3D">
      <w:pPr>
        <w:pStyle w:val="Heading1"/>
        <w:spacing w:before="240" w:after="240" w:line="360" w:lineRule="auto"/>
        <w:jc w:val="both"/>
        <w:rPr>
          <w:sz w:val="24"/>
          <w:szCs w:val="24"/>
          <w:highlight w:val="white"/>
          <w:lang w:val="en-GB"/>
        </w:rPr>
      </w:pPr>
      <w:bookmarkStart w:id="13" w:name="_Toc225427961"/>
      <w:r w:rsidRPr="00FF12FB">
        <w:rPr>
          <w:sz w:val="24"/>
          <w:szCs w:val="24"/>
          <w:highlight w:val="white"/>
          <w:lang w:val="en-GB"/>
        </w:rPr>
        <w:t>4. Conclusion</w:t>
      </w:r>
      <w:bookmarkEnd w:id="13"/>
      <w:r w:rsidRPr="00FF12FB">
        <w:rPr>
          <w:sz w:val="24"/>
          <w:szCs w:val="24"/>
          <w:highlight w:val="white"/>
          <w:lang w:val="en-GB"/>
        </w:rPr>
        <w:t> </w:t>
      </w:r>
    </w:p>
    <w:p w14:paraId="2656FD59" w14:textId="77777777" w:rsidR="00EB36BA" w:rsidRPr="00FF12FB" w:rsidRDefault="00EB36BA" w:rsidP="007D7D3D">
      <w:pPr>
        <w:spacing w:before="240" w:after="240" w:line="360" w:lineRule="auto"/>
        <w:jc w:val="both"/>
        <w:rPr>
          <w:rFonts w:eastAsia="Times New Roman"/>
          <w:sz w:val="24"/>
          <w:szCs w:val="24"/>
          <w:highlight w:val="white"/>
          <w:lang w:val="en-GB"/>
        </w:rPr>
      </w:pPr>
      <w:r w:rsidRPr="00FF12FB">
        <w:rPr>
          <w:rFonts w:eastAsia="Times New Roman"/>
          <w:sz w:val="24"/>
          <w:szCs w:val="24"/>
          <w:highlight w:val="white"/>
          <w:lang w:val="en-GB"/>
        </w:rPr>
        <w:t xml:space="preserve">Technology innovation and governmental policies play a crucial role in defining the competition in the EV sector. Tesla uses innovation as the differentiation factor, whereas BYD is dependent on regulatory support and low operating costs. These macro factors bring out the ways pioneers and followers take different strategies to maintain competitive </w:t>
      </w:r>
      <w:r w:rsidRPr="00FF12FB">
        <w:rPr>
          <w:rFonts w:eastAsia="Times New Roman"/>
          <w:sz w:val="24"/>
          <w:szCs w:val="24"/>
          <w:highlight w:val="white"/>
          <w:lang w:val="en-GB"/>
        </w:rPr>
        <w:lastRenderedPageBreak/>
        <w:t>advantage in the rapidly changing EV global market. Although Tesla remains on the top of the industry because of the constant innovation, the potential of BYD to take advantage of the policy support and large-scale production indicates how a follower strategy works. This confirms the suitability of strategic responsiveness to external environmental conditions.</w:t>
      </w:r>
    </w:p>
    <w:p w14:paraId="0288E23C" w14:textId="77777777" w:rsidR="00EB36BA" w:rsidRPr="00FF12FB" w:rsidRDefault="00EB36BA" w:rsidP="007D7D3D">
      <w:pPr>
        <w:spacing w:before="240" w:after="240" w:line="360" w:lineRule="auto"/>
        <w:jc w:val="both"/>
        <w:rPr>
          <w:rFonts w:eastAsia="Times New Roman"/>
          <w:sz w:val="24"/>
          <w:szCs w:val="24"/>
          <w:lang w:val="en-GB"/>
        </w:rPr>
      </w:pPr>
    </w:p>
    <w:p w14:paraId="7E991D63" w14:textId="7E5F2DA3" w:rsidR="00EB36BA" w:rsidRPr="00FF12FB" w:rsidRDefault="00EB36BA" w:rsidP="007D7D3D">
      <w:pPr>
        <w:spacing w:before="240" w:after="240" w:line="360" w:lineRule="auto"/>
        <w:jc w:val="both"/>
        <w:rPr>
          <w:rFonts w:eastAsia="Times New Roman"/>
          <w:sz w:val="24"/>
          <w:szCs w:val="24"/>
          <w:lang w:val="en-GB"/>
        </w:rPr>
      </w:pPr>
      <w:r w:rsidRPr="00FF12FB">
        <w:rPr>
          <w:rFonts w:eastAsia="Times New Roman"/>
          <w:sz w:val="24"/>
          <w:szCs w:val="24"/>
          <w:lang w:val="en-GB"/>
        </w:rPr>
        <w:br w:type="page"/>
      </w:r>
    </w:p>
    <w:p w14:paraId="14172AD0" w14:textId="00D1937B" w:rsidR="00F17799" w:rsidRPr="00FF12FB" w:rsidRDefault="007B7178" w:rsidP="007D7D3D">
      <w:pPr>
        <w:pStyle w:val="Heading1"/>
        <w:spacing w:before="240" w:after="240" w:line="360" w:lineRule="auto"/>
        <w:jc w:val="both"/>
        <w:rPr>
          <w:sz w:val="24"/>
          <w:szCs w:val="24"/>
          <w:lang w:val="en-GB"/>
        </w:rPr>
      </w:pPr>
      <w:bookmarkStart w:id="14" w:name="_Toc225427962"/>
      <w:r w:rsidRPr="00FF12FB">
        <w:rPr>
          <w:sz w:val="24"/>
          <w:szCs w:val="24"/>
          <w:lang w:val="en-GB"/>
        </w:rPr>
        <w:lastRenderedPageBreak/>
        <w:t>Reference list</w:t>
      </w:r>
      <w:bookmarkEnd w:id="14"/>
    </w:p>
    <w:p w14:paraId="6FA68246" w14:textId="77777777" w:rsidR="00EB36BA" w:rsidRPr="009B4D80" w:rsidRDefault="00EB36BA" w:rsidP="007D7D3D">
      <w:pPr>
        <w:spacing w:before="240" w:after="240" w:line="360" w:lineRule="auto"/>
        <w:jc w:val="both"/>
        <w:rPr>
          <w:sz w:val="24"/>
          <w:szCs w:val="24"/>
          <w:lang w:val="en-GB"/>
        </w:rPr>
      </w:pPr>
      <w:r w:rsidRPr="009B4D80">
        <w:rPr>
          <w:sz w:val="24"/>
          <w:szCs w:val="24"/>
          <w:lang w:val="en-GB"/>
        </w:rPr>
        <w:t>Ali, B.J. and Anwar, G., 2021. Porter’s Generic Competitive Strategies and its influence on the Competitive Advantage. Ali, BJ, &amp; Anwar, G.(2021). Porter’s Generic Competitive Strategies and its influence on the Competitive Advantage. International Journal of Advanced Engineering, Management and Science, 7(6), pp.42-51.</w:t>
      </w:r>
      <w:hyperlink r:id="rId12" w:history="1">
        <w:r w:rsidRPr="009B4D80">
          <w:rPr>
            <w:rStyle w:val="Hyperlink"/>
            <w:sz w:val="24"/>
            <w:szCs w:val="24"/>
            <w:lang w:val="en-GB"/>
          </w:rPr>
          <w:t>https://dx.doi.org/10.22161/ijaems.76.5</w:t>
        </w:r>
      </w:hyperlink>
    </w:p>
    <w:p w14:paraId="61E0A93E" w14:textId="1B9F4B6B" w:rsidR="00EB36BA" w:rsidRPr="009B4D80" w:rsidRDefault="00EB36BA" w:rsidP="007D7D3D">
      <w:pPr>
        <w:spacing w:before="240" w:after="240" w:line="360" w:lineRule="auto"/>
        <w:jc w:val="both"/>
        <w:rPr>
          <w:sz w:val="24"/>
          <w:szCs w:val="24"/>
          <w:lang w:val="en-GB"/>
        </w:rPr>
      </w:pPr>
      <w:r w:rsidRPr="009B4D80">
        <w:rPr>
          <w:sz w:val="24"/>
          <w:szCs w:val="24"/>
          <w:lang w:val="en-GB"/>
        </w:rPr>
        <w:t>Clemens, K.</w:t>
      </w:r>
      <w:r w:rsidR="00997BDC" w:rsidRPr="009B4D80">
        <w:rPr>
          <w:sz w:val="24"/>
          <w:szCs w:val="24"/>
          <w:lang w:val="en-GB"/>
        </w:rPr>
        <w:t xml:space="preserve">, </w:t>
      </w:r>
      <w:r w:rsidRPr="009B4D80">
        <w:rPr>
          <w:sz w:val="24"/>
          <w:szCs w:val="24"/>
          <w:lang w:val="en-GB"/>
        </w:rPr>
        <w:t>2026</w:t>
      </w:r>
      <w:r w:rsidR="00997BDC" w:rsidRPr="009B4D80">
        <w:rPr>
          <w:sz w:val="24"/>
          <w:szCs w:val="24"/>
          <w:lang w:val="en-GB"/>
        </w:rPr>
        <w:t>.</w:t>
      </w:r>
      <w:r w:rsidRPr="009B4D80">
        <w:rPr>
          <w:sz w:val="24"/>
          <w:szCs w:val="24"/>
          <w:lang w:val="en-GB"/>
        </w:rPr>
        <w:t xml:space="preserve"> BYD vs. Tesla: Who wins the EV battery battle? </w:t>
      </w:r>
      <w:hyperlink r:id="rId13" w:history="1">
        <w:r w:rsidRPr="009B4D80">
          <w:rPr>
            <w:rStyle w:val="Hyperlink"/>
            <w:sz w:val="24"/>
            <w:szCs w:val="24"/>
            <w:lang w:val="en-GB"/>
          </w:rPr>
          <w:t>https://eepower.com/tech-insights/byd-vs-tesla-who-wins-the-ev-battery-battle/#</w:t>
        </w:r>
      </w:hyperlink>
      <w:r w:rsidRPr="009B4D80">
        <w:rPr>
          <w:sz w:val="24"/>
          <w:szCs w:val="24"/>
          <w:lang w:val="en-GB"/>
        </w:rPr>
        <w:t>  (Accessed: March 25, 2026). </w:t>
      </w:r>
    </w:p>
    <w:p w14:paraId="02C9AC6F" w14:textId="7A3F3B75" w:rsidR="00EB36BA" w:rsidRPr="009B4D80" w:rsidRDefault="00EB36BA" w:rsidP="007D7D3D">
      <w:pPr>
        <w:spacing w:before="240" w:after="240" w:line="360" w:lineRule="auto"/>
        <w:jc w:val="both"/>
        <w:rPr>
          <w:sz w:val="24"/>
          <w:szCs w:val="24"/>
          <w:lang w:val="en-GB"/>
        </w:rPr>
      </w:pPr>
      <w:r w:rsidRPr="009B4D80">
        <w:rPr>
          <w:sz w:val="24"/>
          <w:szCs w:val="24"/>
          <w:lang w:val="en-GB"/>
        </w:rPr>
        <w:t>EVBoosters</w:t>
      </w:r>
      <w:r w:rsidR="00616230" w:rsidRPr="009B4D80">
        <w:rPr>
          <w:sz w:val="24"/>
          <w:szCs w:val="24"/>
          <w:lang w:val="en-GB"/>
        </w:rPr>
        <w:t xml:space="preserve">., </w:t>
      </w:r>
      <w:r w:rsidRPr="009B4D80">
        <w:rPr>
          <w:sz w:val="24"/>
          <w:szCs w:val="24"/>
          <w:lang w:val="en-GB"/>
        </w:rPr>
        <w:t>2024</w:t>
      </w:r>
      <w:r w:rsidR="00616230" w:rsidRPr="009B4D80">
        <w:rPr>
          <w:sz w:val="24"/>
          <w:szCs w:val="24"/>
          <w:lang w:val="en-GB"/>
        </w:rPr>
        <w:t>.</w:t>
      </w:r>
      <w:r w:rsidRPr="009B4D80">
        <w:rPr>
          <w:sz w:val="24"/>
          <w:szCs w:val="24"/>
          <w:lang w:val="en-GB"/>
        </w:rPr>
        <w:t xml:space="preserve"> Tesla vs BYD: A battle of global production capacity. </w:t>
      </w:r>
      <w:hyperlink r:id="rId14" w:history="1">
        <w:r w:rsidRPr="009B4D80">
          <w:rPr>
            <w:rStyle w:val="Hyperlink"/>
            <w:sz w:val="24"/>
            <w:szCs w:val="24"/>
            <w:lang w:val="en-GB"/>
          </w:rPr>
          <w:t>https://evboosters.com/ev-charging-news/tesla-vs-byd-a-battle-of-global-production-capacity/</w:t>
        </w:r>
      </w:hyperlink>
      <w:r w:rsidRPr="009B4D80">
        <w:rPr>
          <w:sz w:val="24"/>
          <w:szCs w:val="24"/>
          <w:lang w:val="en-GB"/>
        </w:rPr>
        <w:t>  (Accessed: March 25, 2026).</w:t>
      </w:r>
    </w:p>
    <w:p w14:paraId="0DE8C9F0" w14:textId="09FF4B01" w:rsidR="00EB36BA" w:rsidRPr="009B4D80" w:rsidRDefault="00EB36BA" w:rsidP="007D7D3D">
      <w:pPr>
        <w:spacing w:before="240" w:after="240" w:line="360" w:lineRule="auto"/>
        <w:jc w:val="both"/>
        <w:rPr>
          <w:sz w:val="24"/>
          <w:szCs w:val="24"/>
          <w:lang w:val="en-GB"/>
        </w:rPr>
      </w:pPr>
      <w:r w:rsidRPr="009B4D80">
        <w:rPr>
          <w:sz w:val="24"/>
          <w:szCs w:val="24"/>
          <w:lang w:val="en-GB"/>
        </w:rPr>
        <w:t>Gaudiaut, T.</w:t>
      </w:r>
      <w:r w:rsidR="00616230" w:rsidRPr="009B4D80">
        <w:rPr>
          <w:sz w:val="24"/>
          <w:szCs w:val="24"/>
          <w:lang w:val="en-GB"/>
        </w:rPr>
        <w:t xml:space="preserve">, </w:t>
      </w:r>
      <w:r w:rsidRPr="009B4D80">
        <w:rPr>
          <w:sz w:val="24"/>
          <w:szCs w:val="24"/>
          <w:lang w:val="en-GB"/>
        </w:rPr>
        <w:t>2025</w:t>
      </w:r>
      <w:r w:rsidR="00616230" w:rsidRPr="009B4D80">
        <w:rPr>
          <w:sz w:val="24"/>
          <w:szCs w:val="24"/>
          <w:lang w:val="en-GB"/>
        </w:rPr>
        <w:t>.</w:t>
      </w:r>
      <w:r w:rsidRPr="009B4D80">
        <w:rPr>
          <w:sz w:val="24"/>
          <w:szCs w:val="24"/>
          <w:lang w:val="en-GB"/>
        </w:rPr>
        <w:t xml:space="preserve"> 'BYD surpasses Tesla to become EV market leader,' Statista Daily Data, 23 October. </w:t>
      </w:r>
      <w:hyperlink r:id="rId15" w:history="1">
        <w:r w:rsidRPr="009B4D80">
          <w:rPr>
            <w:rStyle w:val="Hyperlink"/>
            <w:sz w:val="24"/>
            <w:szCs w:val="24"/>
            <w:lang w:val="en-GB"/>
          </w:rPr>
          <w:t>https://www.statista.com/chart/31496/global-battery-electric-vehicle-deliveries-sales-tesla-byd/</w:t>
        </w:r>
      </w:hyperlink>
      <w:r w:rsidRPr="009B4D80">
        <w:rPr>
          <w:sz w:val="24"/>
          <w:szCs w:val="24"/>
          <w:lang w:val="en-GB"/>
        </w:rPr>
        <w:t>. (Accessed: March 25, 2026). </w:t>
      </w:r>
    </w:p>
    <w:p w14:paraId="3697A4BA" w14:textId="77777777" w:rsidR="00EB36BA" w:rsidRPr="009B4D80" w:rsidRDefault="00EB36BA" w:rsidP="007D7D3D">
      <w:pPr>
        <w:spacing w:before="240" w:after="240" w:line="360" w:lineRule="auto"/>
        <w:jc w:val="both"/>
        <w:rPr>
          <w:sz w:val="24"/>
          <w:szCs w:val="24"/>
          <w:lang w:val="en-GB"/>
        </w:rPr>
      </w:pPr>
      <w:r w:rsidRPr="009B4D80">
        <w:rPr>
          <w:sz w:val="24"/>
          <w:szCs w:val="24"/>
          <w:lang w:val="en-GB"/>
        </w:rPr>
        <w:t xml:space="preserve">Gil Ribeiro, C., Thakur, J. and Henrysson, M., 2025. Exploring the macro environment determinants behind the diffusion of electric Light Commercial Vehicles. Transportation, pp.1-35. </w:t>
      </w:r>
      <w:hyperlink r:id="rId16" w:history="1">
        <w:r w:rsidRPr="009B4D80">
          <w:rPr>
            <w:rStyle w:val="Hyperlink"/>
            <w:sz w:val="24"/>
            <w:szCs w:val="24"/>
            <w:lang w:val="en-GB"/>
          </w:rPr>
          <w:t>https://doi.org/10.1007/s11116-025-10656-z</w:t>
        </w:r>
      </w:hyperlink>
      <w:r w:rsidRPr="009B4D80">
        <w:rPr>
          <w:sz w:val="24"/>
          <w:szCs w:val="24"/>
          <w:lang w:val="en-GB"/>
        </w:rPr>
        <w:t> </w:t>
      </w:r>
    </w:p>
    <w:p w14:paraId="72974850" w14:textId="77777777" w:rsidR="00EB36BA" w:rsidRPr="009B4D80" w:rsidRDefault="00EB36BA" w:rsidP="007D7D3D">
      <w:pPr>
        <w:spacing w:before="240" w:after="240" w:line="360" w:lineRule="auto"/>
        <w:jc w:val="both"/>
        <w:rPr>
          <w:sz w:val="24"/>
          <w:szCs w:val="24"/>
          <w:lang w:val="en-GB"/>
        </w:rPr>
      </w:pPr>
      <w:r w:rsidRPr="009B4D80">
        <w:rPr>
          <w:sz w:val="24"/>
          <w:szCs w:val="24"/>
          <w:lang w:val="en-GB"/>
        </w:rPr>
        <w:t>Hao, Y. and Hao, Y., 2026. The dynamics of competition in the Chinese electric vehicle market: Insights from BYD’s market evolution. International Journal of Industrial Organization, [online] 105, p.103256. doi:</w:t>
      </w:r>
      <w:hyperlink r:id="rId17" w:history="1">
        <w:r w:rsidRPr="009B4D80">
          <w:rPr>
            <w:rStyle w:val="Hyperlink"/>
            <w:sz w:val="24"/>
            <w:szCs w:val="24"/>
            <w:lang w:val="en-GB"/>
          </w:rPr>
          <w:t>https://doi.org/10.1016/j.ijindorg.2026.103256</w:t>
        </w:r>
      </w:hyperlink>
      <w:r w:rsidRPr="009B4D80">
        <w:rPr>
          <w:sz w:val="24"/>
          <w:szCs w:val="24"/>
          <w:lang w:val="en-GB"/>
        </w:rPr>
        <w:t>.</w:t>
      </w:r>
    </w:p>
    <w:p w14:paraId="30BE0F9D" w14:textId="77777777" w:rsidR="00EB36BA" w:rsidRPr="009B4D80" w:rsidRDefault="00EB36BA" w:rsidP="007D7D3D">
      <w:pPr>
        <w:spacing w:before="240" w:after="240" w:line="360" w:lineRule="auto"/>
        <w:jc w:val="both"/>
        <w:rPr>
          <w:sz w:val="24"/>
          <w:szCs w:val="24"/>
          <w:lang w:val="en-GB"/>
        </w:rPr>
      </w:pPr>
      <w:r w:rsidRPr="009B4D80">
        <w:rPr>
          <w:sz w:val="24"/>
          <w:szCs w:val="24"/>
          <w:lang w:val="en-GB"/>
        </w:rPr>
        <w:t xml:space="preserve">He, W. and Hao, X., 2023. Competition and welfare effects of introducing new products into the new energy vehicle market: Empirical evidence from Tesla’s entry into the Chinese market. Transportation Research Part A: Policy and Practice, 174, p.103730. </w:t>
      </w:r>
      <w:hyperlink r:id="rId18" w:history="1">
        <w:r w:rsidRPr="009B4D80">
          <w:rPr>
            <w:rStyle w:val="Hyperlink"/>
            <w:sz w:val="24"/>
            <w:szCs w:val="24"/>
            <w:lang w:val="en-GB"/>
          </w:rPr>
          <w:t>https://doi.org/10.1016/j.tra.2023.103730</w:t>
        </w:r>
      </w:hyperlink>
      <w:r w:rsidRPr="009B4D80">
        <w:rPr>
          <w:sz w:val="24"/>
          <w:szCs w:val="24"/>
          <w:lang w:val="en-GB"/>
        </w:rPr>
        <w:t> </w:t>
      </w:r>
    </w:p>
    <w:p w14:paraId="0669B8E7" w14:textId="77777777" w:rsidR="00EB36BA" w:rsidRPr="009B4D80" w:rsidRDefault="00EB36BA" w:rsidP="007D7D3D">
      <w:pPr>
        <w:spacing w:before="240" w:after="240" w:line="360" w:lineRule="auto"/>
        <w:jc w:val="both"/>
        <w:rPr>
          <w:sz w:val="24"/>
          <w:szCs w:val="24"/>
          <w:lang w:val="en-GB"/>
        </w:rPr>
      </w:pPr>
      <w:r w:rsidRPr="009B4D80">
        <w:rPr>
          <w:sz w:val="24"/>
          <w:szCs w:val="24"/>
          <w:lang w:val="en-GB"/>
        </w:rPr>
        <w:t xml:space="preserve">Huang, L., Liu, H. and Qu, T., 2023. Competitive Strategies of New Energy Vehicle Enterprises: Taking BYD as an Example. [online] ResearchGate. Available at: </w:t>
      </w:r>
      <w:hyperlink r:id="rId19" w:history="1">
        <w:r w:rsidRPr="009B4D80">
          <w:rPr>
            <w:rStyle w:val="Hyperlink"/>
            <w:sz w:val="24"/>
            <w:szCs w:val="24"/>
            <w:lang w:val="en-GB"/>
          </w:rPr>
          <w:t>https://www.researchgate.net/publication/377709987_Competitive_Strategies_of_New_Energy_Vehicle_Enterprises_Taking_BYD_as_an_Example</w:t>
        </w:r>
      </w:hyperlink>
      <w:r w:rsidRPr="009B4D80">
        <w:rPr>
          <w:sz w:val="24"/>
          <w:szCs w:val="24"/>
          <w:lang w:val="en-GB"/>
        </w:rPr>
        <w:t>.</w:t>
      </w:r>
    </w:p>
    <w:p w14:paraId="20E7389B" w14:textId="2AA76F49" w:rsidR="00EB36BA" w:rsidRPr="009B4D80" w:rsidRDefault="00EB36BA" w:rsidP="007D7D3D">
      <w:pPr>
        <w:spacing w:before="240" w:after="240" w:line="360" w:lineRule="auto"/>
        <w:jc w:val="both"/>
        <w:rPr>
          <w:sz w:val="24"/>
          <w:szCs w:val="24"/>
          <w:lang w:val="en-GB"/>
        </w:rPr>
      </w:pPr>
      <w:r w:rsidRPr="009B4D80">
        <w:rPr>
          <w:sz w:val="24"/>
          <w:szCs w:val="24"/>
          <w:lang w:val="en-GB"/>
        </w:rPr>
        <w:t>Ijltemas.in.</w:t>
      </w:r>
      <w:r w:rsidR="00714C62" w:rsidRPr="009B4D80">
        <w:rPr>
          <w:sz w:val="24"/>
          <w:szCs w:val="24"/>
          <w:lang w:val="en-GB"/>
        </w:rPr>
        <w:t xml:space="preserve">, </w:t>
      </w:r>
      <w:r w:rsidRPr="009B4D80">
        <w:rPr>
          <w:sz w:val="24"/>
          <w:szCs w:val="24"/>
          <w:lang w:val="en-GB"/>
        </w:rPr>
        <w:t xml:space="preserve">2026. View of Tesla’s Pathways to Autonomous Mobility | International Journal of Latest Technology in Engineering Management &amp; Applied Science. [online] Available at: </w:t>
      </w:r>
      <w:hyperlink r:id="rId20" w:history="1">
        <w:r w:rsidRPr="009B4D80">
          <w:rPr>
            <w:rStyle w:val="Hyperlink"/>
            <w:sz w:val="24"/>
            <w:szCs w:val="24"/>
            <w:lang w:val="en-GB"/>
          </w:rPr>
          <w:t>https://www.ijltemas.in/submission/online/article/view/3011/3409</w:t>
        </w:r>
      </w:hyperlink>
      <w:r w:rsidRPr="009B4D80">
        <w:rPr>
          <w:sz w:val="24"/>
          <w:szCs w:val="24"/>
          <w:lang w:val="en-GB"/>
        </w:rPr>
        <w:t>[Accessed 25 Mar. 2026].</w:t>
      </w:r>
    </w:p>
    <w:p w14:paraId="61735F1C" w14:textId="77777777" w:rsidR="00EB36BA" w:rsidRPr="009B4D80" w:rsidRDefault="00EB36BA" w:rsidP="007D7D3D">
      <w:pPr>
        <w:spacing w:before="240" w:after="240" w:line="360" w:lineRule="auto"/>
        <w:jc w:val="both"/>
        <w:rPr>
          <w:sz w:val="24"/>
          <w:szCs w:val="24"/>
          <w:lang w:val="en-GB"/>
        </w:rPr>
      </w:pPr>
      <w:r w:rsidRPr="009B4D80">
        <w:rPr>
          <w:sz w:val="24"/>
          <w:szCs w:val="24"/>
          <w:lang w:val="en-GB"/>
        </w:rPr>
        <w:t>Ispas, R., 2024. Pricing Policy as a Strategic Tool in the Context of Global Competition. Ovidius University Annals, Economic Sciences Series, 24(2), pp.543-548.</w:t>
      </w:r>
      <w:hyperlink r:id="rId21" w:history="1">
        <w:r w:rsidRPr="009B4D80">
          <w:rPr>
            <w:rStyle w:val="Hyperlink"/>
            <w:sz w:val="24"/>
            <w:szCs w:val="24"/>
            <w:lang w:val="en-GB"/>
          </w:rPr>
          <w:t>https://stec.univ-ovidius.ro/html/anale/RO/2024i2/Section%205/9.pdf</w:t>
        </w:r>
      </w:hyperlink>
    </w:p>
    <w:p w14:paraId="221495FB" w14:textId="77777777" w:rsidR="00EB36BA" w:rsidRPr="009B4D80" w:rsidRDefault="00EB36BA" w:rsidP="007D7D3D">
      <w:pPr>
        <w:spacing w:before="240" w:after="240" w:line="360" w:lineRule="auto"/>
        <w:jc w:val="both"/>
        <w:rPr>
          <w:sz w:val="24"/>
          <w:szCs w:val="24"/>
          <w:lang w:val="en-GB"/>
        </w:rPr>
      </w:pPr>
      <w:r w:rsidRPr="009B4D80">
        <w:rPr>
          <w:sz w:val="24"/>
          <w:szCs w:val="24"/>
          <w:lang w:val="en-GB"/>
        </w:rPr>
        <w:t xml:space="preserve">Li, C., Na, J., Nan, K. and Wu, M., 2024. Tesla’s Product Improvement Strategies in the Electric Vehicle Market. [online] ResearchGate. Available at: </w:t>
      </w:r>
      <w:hyperlink r:id="rId22" w:history="1">
        <w:r w:rsidRPr="009B4D80">
          <w:rPr>
            <w:rStyle w:val="Hyperlink"/>
            <w:sz w:val="24"/>
            <w:szCs w:val="24"/>
            <w:lang w:val="en-GB"/>
          </w:rPr>
          <w:t>https://www.researchgate.net/publication/381586025_Tesla</w:t>
        </w:r>
      </w:hyperlink>
      <w:r w:rsidRPr="009B4D80">
        <w:rPr>
          <w:sz w:val="24"/>
          <w:szCs w:val="24"/>
          <w:lang w:val="en-GB"/>
        </w:rPr>
        <w:t>.</w:t>
      </w:r>
    </w:p>
    <w:p w14:paraId="0ACA8BBD" w14:textId="77777777" w:rsidR="00EB36BA" w:rsidRPr="009B4D80" w:rsidRDefault="00EB36BA" w:rsidP="007D7D3D">
      <w:pPr>
        <w:spacing w:before="240" w:after="240" w:line="360" w:lineRule="auto"/>
        <w:jc w:val="both"/>
        <w:rPr>
          <w:sz w:val="24"/>
          <w:szCs w:val="24"/>
          <w:lang w:val="en-GB"/>
        </w:rPr>
      </w:pPr>
      <w:r w:rsidRPr="009B4D80">
        <w:rPr>
          <w:sz w:val="24"/>
          <w:szCs w:val="24"/>
          <w:lang w:val="en-GB"/>
        </w:rPr>
        <w:t xml:space="preserve">Lib, Q.L.X., 2024. Analysis of Investment Value in China's New Energy Vehicle Industry-Taking BYD Company as an Example. Journal of Advanced Academic Research and Studies, 1(4), pp.1-17. </w:t>
      </w:r>
      <w:hyperlink r:id="rId23" w:anchor="page=6" w:history="1">
        <w:r w:rsidRPr="009B4D80">
          <w:rPr>
            <w:rStyle w:val="Hyperlink"/>
            <w:sz w:val="24"/>
            <w:szCs w:val="24"/>
            <w:lang w:val="en-GB"/>
          </w:rPr>
          <w:t>http://www.nlbaeai.org/static/upload/file/20240620/1718853113563757.pdf#page=6</w:t>
        </w:r>
      </w:hyperlink>
      <w:r w:rsidRPr="009B4D80">
        <w:rPr>
          <w:sz w:val="24"/>
          <w:szCs w:val="24"/>
          <w:lang w:val="en-GB"/>
        </w:rPr>
        <w:t> </w:t>
      </w:r>
    </w:p>
    <w:p w14:paraId="175F8510" w14:textId="77777777" w:rsidR="00EB36BA" w:rsidRPr="009B4D80" w:rsidRDefault="00EB36BA" w:rsidP="007D7D3D">
      <w:pPr>
        <w:spacing w:before="240" w:after="240" w:line="360" w:lineRule="auto"/>
        <w:jc w:val="both"/>
        <w:rPr>
          <w:sz w:val="24"/>
          <w:szCs w:val="24"/>
          <w:lang w:val="en-GB"/>
        </w:rPr>
      </w:pPr>
      <w:r w:rsidRPr="009B4D80">
        <w:rPr>
          <w:sz w:val="24"/>
          <w:szCs w:val="24"/>
          <w:lang w:val="en-GB"/>
        </w:rPr>
        <w:t xml:space="preserve">Liu, C., Boothman, S.G. and Graham, J.D., 2025. The rise and recent decline of Tesla’s share of the US electric vehicle market. World Electric Vehicle Journal, 16(2), p.90. </w:t>
      </w:r>
      <w:hyperlink r:id="rId24" w:history="1">
        <w:r w:rsidRPr="009B4D80">
          <w:rPr>
            <w:rStyle w:val="Hyperlink"/>
            <w:sz w:val="24"/>
            <w:szCs w:val="24"/>
            <w:lang w:val="en-GB"/>
          </w:rPr>
          <w:t>https://doi.org/10.3390/wevj16020090</w:t>
        </w:r>
      </w:hyperlink>
      <w:r w:rsidRPr="009B4D80">
        <w:rPr>
          <w:sz w:val="24"/>
          <w:szCs w:val="24"/>
          <w:lang w:val="en-GB"/>
        </w:rPr>
        <w:t> </w:t>
      </w:r>
    </w:p>
    <w:p w14:paraId="46808184" w14:textId="77777777" w:rsidR="00EB36BA" w:rsidRPr="009B4D80" w:rsidRDefault="00EB36BA" w:rsidP="007D7D3D">
      <w:pPr>
        <w:spacing w:before="240" w:after="240" w:line="360" w:lineRule="auto"/>
        <w:jc w:val="both"/>
        <w:rPr>
          <w:sz w:val="24"/>
          <w:szCs w:val="24"/>
          <w:lang w:val="en-GB"/>
        </w:rPr>
      </w:pPr>
      <w:r w:rsidRPr="009B4D80">
        <w:rPr>
          <w:sz w:val="24"/>
          <w:szCs w:val="24"/>
          <w:lang w:val="en-GB"/>
        </w:rPr>
        <w:t>Liu, J., Liu, H. and Yu, H., 2025. From Product Globalization to Capacity Globalization: BYD’s Comprehensive Overseas Expansion Strategy. Global Sustainability Research, 4, pp.1-18.</w:t>
      </w:r>
      <w:hyperlink r:id="rId25" w:history="1">
        <w:r w:rsidRPr="009B4D80">
          <w:rPr>
            <w:rStyle w:val="Hyperlink"/>
            <w:sz w:val="24"/>
            <w:szCs w:val="24"/>
            <w:lang w:val="en-GB"/>
          </w:rPr>
          <w:t>https://doi.org/10.56556/gssr.v4i2.1232</w:t>
        </w:r>
      </w:hyperlink>
    </w:p>
    <w:p w14:paraId="4AF58277" w14:textId="77777777" w:rsidR="00EB36BA" w:rsidRPr="009B4D80" w:rsidRDefault="00EB36BA" w:rsidP="007D7D3D">
      <w:pPr>
        <w:spacing w:before="240" w:after="240" w:line="360" w:lineRule="auto"/>
        <w:jc w:val="both"/>
        <w:rPr>
          <w:sz w:val="24"/>
          <w:szCs w:val="24"/>
          <w:lang w:val="en-GB"/>
        </w:rPr>
      </w:pPr>
      <w:r w:rsidRPr="009B4D80">
        <w:rPr>
          <w:sz w:val="24"/>
          <w:szCs w:val="24"/>
          <w:lang w:val="en-GB"/>
        </w:rPr>
        <w:t xml:space="preserve">Qiu, Y., Zhang, K. and Zong, Y., 2022, December. The Market Analysis for BYD. In 2022 2nd International Conference on Financial Management and Economic Transition (FMET 2022) (pp. 246-256). Atlantis Press. </w:t>
      </w:r>
      <w:hyperlink r:id="rId26" w:history="1">
        <w:r w:rsidRPr="009B4D80">
          <w:rPr>
            <w:rStyle w:val="Hyperlink"/>
            <w:sz w:val="24"/>
            <w:szCs w:val="24"/>
            <w:lang w:val="en-GB"/>
          </w:rPr>
          <w:t>https://doi.org/10.2991/978-94-6463-054-1_28</w:t>
        </w:r>
      </w:hyperlink>
      <w:r w:rsidRPr="009B4D80">
        <w:rPr>
          <w:sz w:val="24"/>
          <w:szCs w:val="24"/>
          <w:lang w:val="en-GB"/>
        </w:rPr>
        <w:t> </w:t>
      </w:r>
    </w:p>
    <w:p w14:paraId="479ADD15" w14:textId="77777777" w:rsidR="00EB36BA" w:rsidRPr="009B4D80" w:rsidRDefault="00EB36BA" w:rsidP="007D7D3D">
      <w:pPr>
        <w:spacing w:before="240" w:after="240" w:line="360" w:lineRule="auto"/>
        <w:jc w:val="both"/>
        <w:rPr>
          <w:sz w:val="24"/>
          <w:szCs w:val="24"/>
          <w:lang w:val="en-GB"/>
        </w:rPr>
      </w:pPr>
      <w:r w:rsidRPr="009B4D80">
        <w:rPr>
          <w:sz w:val="24"/>
          <w:szCs w:val="24"/>
          <w:lang w:val="en-GB"/>
        </w:rPr>
        <w:t xml:space="preserve">Singh, A.R., Vishnuram, P., Alagarsamy, S., Bajaj, M., Blazek, V., Damaj, I., Rathore, R.S., Al-Wesabi, F.N. and Othman, K.M., 2024. Electric vehicle charging technologies, </w:t>
      </w:r>
      <w:r w:rsidRPr="009B4D80">
        <w:rPr>
          <w:sz w:val="24"/>
          <w:szCs w:val="24"/>
          <w:lang w:val="en-GB"/>
        </w:rPr>
        <w:lastRenderedPageBreak/>
        <w:t>infrastructure expansion, grid integration strategies, and their role in promoting sustainable e-mobility. Alexandria Engineering Journal /Alexandria Engineering Journal, 105(1), pp.300–330. doi:</w:t>
      </w:r>
      <w:hyperlink r:id="rId27" w:history="1">
        <w:r w:rsidRPr="009B4D80">
          <w:rPr>
            <w:rStyle w:val="Hyperlink"/>
            <w:sz w:val="24"/>
            <w:szCs w:val="24"/>
            <w:lang w:val="en-GB"/>
          </w:rPr>
          <w:t>https://doi.org/10.1016/j.aej.2024.06.093</w:t>
        </w:r>
      </w:hyperlink>
      <w:r w:rsidRPr="009B4D80">
        <w:rPr>
          <w:sz w:val="24"/>
          <w:szCs w:val="24"/>
          <w:lang w:val="en-GB"/>
        </w:rPr>
        <w:t>.</w:t>
      </w:r>
    </w:p>
    <w:p w14:paraId="1B203DE8" w14:textId="77777777" w:rsidR="00EB36BA" w:rsidRPr="009B4D80" w:rsidRDefault="00EB36BA" w:rsidP="007D7D3D">
      <w:pPr>
        <w:spacing w:before="240" w:after="240" w:line="360" w:lineRule="auto"/>
        <w:jc w:val="both"/>
        <w:rPr>
          <w:sz w:val="24"/>
          <w:szCs w:val="24"/>
          <w:lang w:val="en-GB"/>
        </w:rPr>
      </w:pPr>
      <w:r w:rsidRPr="009B4D80">
        <w:rPr>
          <w:sz w:val="24"/>
          <w:szCs w:val="24"/>
          <w:lang w:val="en-GB"/>
        </w:rPr>
        <w:t>Tang, J., 2025. The Impact of Government Subsidies on Financial Performance of BYD. Journal of Innovation and Development, 13(1), pp.96–101. doi:</w:t>
      </w:r>
      <w:hyperlink r:id="rId28" w:history="1">
        <w:r w:rsidRPr="009B4D80">
          <w:rPr>
            <w:rStyle w:val="Hyperlink"/>
            <w:sz w:val="24"/>
            <w:szCs w:val="24"/>
            <w:lang w:val="en-GB"/>
          </w:rPr>
          <w:t>https://doi.org/10.54097/wa6sgm02</w:t>
        </w:r>
      </w:hyperlink>
      <w:r w:rsidRPr="009B4D80">
        <w:rPr>
          <w:sz w:val="24"/>
          <w:szCs w:val="24"/>
          <w:lang w:val="en-GB"/>
        </w:rPr>
        <w:t>.</w:t>
      </w:r>
    </w:p>
    <w:p w14:paraId="3EF3A780" w14:textId="77777777" w:rsidR="00EB36BA" w:rsidRPr="009B4D80" w:rsidRDefault="00EB36BA" w:rsidP="007D7D3D">
      <w:pPr>
        <w:spacing w:before="240" w:after="240" w:line="360" w:lineRule="auto"/>
        <w:jc w:val="both"/>
        <w:rPr>
          <w:sz w:val="24"/>
          <w:szCs w:val="24"/>
          <w:lang w:val="en-GB"/>
        </w:rPr>
      </w:pPr>
      <w:r w:rsidRPr="009B4D80">
        <w:rPr>
          <w:sz w:val="24"/>
          <w:szCs w:val="24"/>
          <w:lang w:val="en-GB"/>
        </w:rPr>
        <w:t xml:space="preserve">Wang, J., Wang, C., Chen, L. and Li, X., 2025. Does Public Environmental Affect Influence the World’s Largest Electric Vehicle Market? A Big Data Analytics Study of China. Sustainability, 17(9), p.4048. </w:t>
      </w:r>
      <w:hyperlink r:id="rId29" w:history="1">
        <w:r w:rsidRPr="009B4D80">
          <w:rPr>
            <w:rStyle w:val="Hyperlink"/>
            <w:sz w:val="24"/>
            <w:szCs w:val="24"/>
            <w:lang w:val="en-GB"/>
          </w:rPr>
          <w:t>https://doi.org/10.3390/su17094048</w:t>
        </w:r>
      </w:hyperlink>
      <w:r w:rsidRPr="009B4D80">
        <w:rPr>
          <w:sz w:val="24"/>
          <w:szCs w:val="24"/>
          <w:lang w:val="en-GB"/>
        </w:rPr>
        <w:t> </w:t>
      </w:r>
    </w:p>
    <w:p w14:paraId="30424B26" w14:textId="77777777" w:rsidR="007B7178" w:rsidRPr="009B4D80" w:rsidRDefault="007B7178" w:rsidP="007D7D3D">
      <w:pPr>
        <w:spacing w:before="240" w:after="240" w:line="360" w:lineRule="auto"/>
        <w:jc w:val="both"/>
        <w:rPr>
          <w:sz w:val="24"/>
          <w:szCs w:val="24"/>
          <w:lang w:val="en-GB"/>
        </w:rPr>
      </w:pPr>
    </w:p>
    <w:p w14:paraId="1D48A0AD" w14:textId="77777777" w:rsidR="007B7178" w:rsidRPr="009B4D80" w:rsidRDefault="007B7178" w:rsidP="007B7178">
      <w:pPr>
        <w:spacing w:line="360" w:lineRule="auto"/>
        <w:jc w:val="both"/>
        <w:rPr>
          <w:rFonts w:eastAsia="Times New Roman"/>
          <w:sz w:val="24"/>
          <w:szCs w:val="24"/>
          <w:lang w:val="en-GB"/>
        </w:rPr>
      </w:pPr>
    </w:p>
    <w:sectPr w:rsidR="007B7178" w:rsidRPr="009B4D80" w:rsidSect="00B21D1B">
      <w:footerReference w:type="default" r:id="rId30"/>
      <w:pgSz w:w="12240" w:h="15840"/>
      <w:pgMar w:top="1440" w:right="1440" w:bottom="1440" w:left="1440" w:header="720" w:footer="720" w:gutter="0"/>
      <w:pgBorders w:offsetFrom="page">
        <w:top w:val="double" w:sz="12" w:space="24" w:color="auto"/>
        <w:left w:val="double" w:sz="12" w:space="24" w:color="auto"/>
        <w:bottom w:val="double" w:sz="12" w:space="24" w:color="auto"/>
        <w:right w:val="double" w:sz="12" w:space="24" w:color="auto"/>
      </w:pgBorders>
      <w:pgNumType w:start="1"/>
      <w:cols w:space="720"/>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A7BA937" w14:textId="77777777" w:rsidR="006727A3" w:rsidRDefault="006727A3" w:rsidP="007B7178">
      <w:pPr>
        <w:spacing w:line="240" w:lineRule="auto"/>
      </w:pPr>
      <w:r>
        <w:separator/>
      </w:r>
    </w:p>
  </w:endnote>
  <w:endnote w:type="continuationSeparator" w:id="0">
    <w:p w14:paraId="3E75F47B" w14:textId="77777777" w:rsidR="006727A3" w:rsidRDefault="006727A3" w:rsidP="007B717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15F790F9-52CF-4CAD-A584-613B0EAF49A3}"/>
  </w:font>
  <w:font w:name="Vrinda">
    <w:altName w:val="Courier New"/>
    <w:panose1 w:val="00000400000000000000"/>
    <w:charset w:val="01"/>
    <w:family w:val="roman"/>
    <w:notTrueType/>
    <w:pitch w:val="variable"/>
  </w:font>
  <w:font w:name="Cambria">
    <w:panose1 w:val="02040503050406030204"/>
    <w:charset w:val="00"/>
    <w:family w:val="roman"/>
    <w:pitch w:val="variable"/>
    <w:sig w:usb0="E00006FF" w:usb1="420024FF" w:usb2="02000000" w:usb3="00000000" w:csb0="0000019F" w:csb1="00000000"/>
    <w:embedRegular r:id="rId2" w:fontKey="{345D5FFA-D6EF-40D2-8308-9F7D0AF952E5}"/>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38283226"/>
      <w:docPartObj>
        <w:docPartGallery w:val="Page Numbers (Bottom of Page)"/>
        <w:docPartUnique/>
      </w:docPartObj>
    </w:sdtPr>
    <w:sdtEndPr>
      <w:rPr>
        <w:noProof/>
      </w:rPr>
    </w:sdtEndPr>
    <w:sdtContent>
      <w:p w14:paraId="6ACE4B52" w14:textId="4DE47FD2" w:rsidR="007D0579" w:rsidRDefault="007D0579">
        <w:pPr>
          <w:pStyle w:val="Footer"/>
          <w:jc w:val="right"/>
        </w:pPr>
        <w:r>
          <w:fldChar w:fldCharType="begin"/>
        </w:r>
        <w:r>
          <w:instrText xml:space="preserve"> PAGE   \* MERGEFORMAT </w:instrText>
        </w:r>
        <w:r>
          <w:fldChar w:fldCharType="separate"/>
        </w:r>
        <w:r w:rsidR="00731C14">
          <w:rPr>
            <w:noProof/>
          </w:rPr>
          <w:t>1</w:t>
        </w:r>
        <w:r>
          <w:rPr>
            <w:noProof/>
          </w:rPr>
          <w:fldChar w:fldCharType="end"/>
        </w:r>
      </w:p>
    </w:sdtContent>
  </w:sdt>
  <w:p w14:paraId="1CB660F6" w14:textId="77777777" w:rsidR="007D0579" w:rsidRDefault="007D057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2C17F40" w14:textId="77777777" w:rsidR="006727A3" w:rsidRDefault="006727A3" w:rsidP="007B7178">
      <w:pPr>
        <w:spacing w:line="240" w:lineRule="auto"/>
      </w:pPr>
      <w:r>
        <w:separator/>
      </w:r>
    </w:p>
  </w:footnote>
  <w:footnote w:type="continuationSeparator" w:id="0">
    <w:p w14:paraId="6CBB6761" w14:textId="77777777" w:rsidR="006727A3" w:rsidRDefault="006727A3" w:rsidP="007B717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embedTrueTypeFont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17799"/>
    <w:rsid w:val="000165CD"/>
    <w:rsid w:val="000358CC"/>
    <w:rsid w:val="00055243"/>
    <w:rsid w:val="001C79E7"/>
    <w:rsid w:val="00217AAF"/>
    <w:rsid w:val="00271995"/>
    <w:rsid w:val="00323E15"/>
    <w:rsid w:val="00337357"/>
    <w:rsid w:val="00390C7E"/>
    <w:rsid w:val="003B0958"/>
    <w:rsid w:val="003F4D8C"/>
    <w:rsid w:val="0042568D"/>
    <w:rsid w:val="00436FF5"/>
    <w:rsid w:val="004F7ED9"/>
    <w:rsid w:val="00546A1C"/>
    <w:rsid w:val="00616230"/>
    <w:rsid w:val="00621B20"/>
    <w:rsid w:val="00635393"/>
    <w:rsid w:val="006727A3"/>
    <w:rsid w:val="00672CAF"/>
    <w:rsid w:val="00714C62"/>
    <w:rsid w:val="00730652"/>
    <w:rsid w:val="00731C14"/>
    <w:rsid w:val="007B7178"/>
    <w:rsid w:val="007D0579"/>
    <w:rsid w:val="007D7D3D"/>
    <w:rsid w:val="00817A48"/>
    <w:rsid w:val="008607F0"/>
    <w:rsid w:val="00876186"/>
    <w:rsid w:val="00945E5B"/>
    <w:rsid w:val="00997BDC"/>
    <w:rsid w:val="009B4D80"/>
    <w:rsid w:val="009D0D4D"/>
    <w:rsid w:val="009D10F9"/>
    <w:rsid w:val="00A140CE"/>
    <w:rsid w:val="00AC1243"/>
    <w:rsid w:val="00AC3C8D"/>
    <w:rsid w:val="00B21D1B"/>
    <w:rsid w:val="00B5448C"/>
    <w:rsid w:val="00B64045"/>
    <w:rsid w:val="00C22B88"/>
    <w:rsid w:val="00C36555"/>
    <w:rsid w:val="00C51A2B"/>
    <w:rsid w:val="00C62BAE"/>
    <w:rsid w:val="00CF72E1"/>
    <w:rsid w:val="00D84B7B"/>
    <w:rsid w:val="00DB3B99"/>
    <w:rsid w:val="00DE3786"/>
    <w:rsid w:val="00E205D6"/>
    <w:rsid w:val="00E23C4C"/>
    <w:rsid w:val="00E82936"/>
    <w:rsid w:val="00EB36BA"/>
    <w:rsid w:val="00F17799"/>
    <w:rsid w:val="00FA6D86"/>
    <w:rsid w:val="00FE0DAA"/>
    <w:rsid w:val="00FF12FB"/>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E28E1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rsid w:val="007B7178"/>
    <w:pPr>
      <w:keepNext/>
      <w:keepLines/>
      <w:spacing w:before="400" w:after="120"/>
      <w:outlineLvl w:val="0"/>
    </w:pPr>
    <w:rPr>
      <w:b/>
      <w:sz w:val="28"/>
      <w:szCs w:val="40"/>
    </w:rPr>
  </w:style>
  <w:style w:type="paragraph" w:styleId="Heading2">
    <w:name w:val="heading 2"/>
    <w:basedOn w:val="Normal"/>
    <w:next w:val="Normal"/>
    <w:uiPriority w:val="9"/>
    <w:unhideWhenUsed/>
    <w:qFormat/>
    <w:rsid w:val="007B7178"/>
    <w:pPr>
      <w:keepNext/>
      <w:keepLines/>
      <w:spacing w:before="360" w:after="120"/>
      <w:outlineLvl w:val="1"/>
    </w:pPr>
    <w:rPr>
      <w:b/>
      <w:sz w:val="24"/>
      <w:szCs w:val="32"/>
    </w:rPr>
  </w:style>
  <w:style w:type="paragraph" w:styleId="Heading3">
    <w:name w:val="heading 3"/>
    <w:basedOn w:val="Normal"/>
    <w:next w:val="Normal"/>
    <w:uiPriority w:val="9"/>
    <w:unhideWhenUsed/>
    <w:qFormat/>
    <w:rsid w:val="00EB36BA"/>
    <w:pPr>
      <w:keepNext/>
      <w:keepLines/>
      <w:spacing w:before="320" w:after="80"/>
      <w:outlineLvl w:val="2"/>
    </w:pPr>
    <w:rPr>
      <w:b/>
      <w:color w:val="000000" w:themeColor="text1"/>
      <w:sz w:val="24"/>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sid w:val="007B7178"/>
    <w:rPr>
      <w:color w:val="0000FF" w:themeColor="hyperlink"/>
      <w:u w:val="single"/>
    </w:rPr>
  </w:style>
  <w:style w:type="character" w:customStyle="1" w:styleId="UnresolvedMention">
    <w:name w:val="Unresolved Mention"/>
    <w:basedOn w:val="DefaultParagraphFont"/>
    <w:uiPriority w:val="99"/>
    <w:semiHidden/>
    <w:unhideWhenUsed/>
    <w:rsid w:val="007B7178"/>
    <w:rPr>
      <w:color w:val="605E5C"/>
      <w:shd w:val="clear" w:color="auto" w:fill="E1DFDD"/>
    </w:rPr>
  </w:style>
  <w:style w:type="paragraph" w:styleId="Header">
    <w:name w:val="header"/>
    <w:basedOn w:val="Normal"/>
    <w:link w:val="HeaderChar"/>
    <w:uiPriority w:val="99"/>
    <w:unhideWhenUsed/>
    <w:rsid w:val="007B7178"/>
    <w:pPr>
      <w:tabs>
        <w:tab w:val="center" w:pos="4513"/>
        <w:tab w:val="right" w:pos="9026"/>
      </w:tabs>
      <w:spacing w:line="240" w:lineRule="auto"/>
    </w:pPr>
  </w:style>
  <w:style w:type="character" w:customStyle="1" w:styleId="HeaderChar">
    <w:name w:val="Header Char"/>
    <w:basedOn w:val="DefaultParagraphFont"/>
    <w:link w:val="Header"/>
    <w:uiPriority w:val="99"/>
    <w:rsid w:val="007B7178"/>
  </w:style>
  <w:style w:type="paragraph" w:styleId="Footer">
    <w:name w:val="footer"/>
    <w:basedOn w:val="Normal"/>
    <w:link w:val="FooterChar"/>
    <w:uiPriority w:val="99"/>
    <w:unhideWhenUsed/>
    <w:rsid w:val="007B7178"/>
    <w:pPr>
      <w:tabs>
        <w:tab w:val="center" w:pos="4513"/>
        <w:tab w:val="right" w:pos="9026"/>
      </w:tabs>
      <w:spacing w:line="240" w:lineRule="auto"/>
    </w:pPr>
  </w:style>
  <w:style w:type="character" w:customStyle="1" w:styleId="FooterChar">
    <w:name w:val="Footer Char"/>
    <w:basedOn w:val="DefaultParagraphFont"/>
    <w:link w:val="Footer"/>
    <w:uiPriority w:val="99"/>
    <w:rsid w:val="007B7178"/>
  </w:style>
  <w:style w:type="paragraph" w:styleId="TOCHeading">
    <w:name w:val="TOC Heading"/>
    <w:basedOn w:val="Heading1"/>
    <w:next w:val="Normal"/>
    <w:uiPriority w:val="39"/>
    <w:unhideWhenUsed/>
    <w:qFormat/>
    <w:rsid w:val="007B7178"/>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7B7178"/>
    <w:pPr>
      <w:spacing w:after="100"/>
    </w:pPr>
  </w:style>
  <w:style w:type="paragraph" w:styleId="TOC2">
    <w:name w:val="toc 2"/>
    <w:basedOn w:val="Normal"/>
    <w:next w:val="Normal"/>
    <w:autoRedefine/>
    <w:uiPriority w:val="39"/>
    <w:unhideWhenUsed/>
    <w:rsid w:val="007B7178"/>
    <w:pPr>
      <w:spacing w:after="100"/>
      <w:ind w:left="220"/>
    </w:pPr>
  </w:style>
  <w:style w:type="paragraph" w:styleId="TOC3">
    <w:name w:val="toc 3"/>
    <w:basedOn w:val="Normal"/>
    <w:next w:val="Normal"/>
    <w:autoRedefine/>
    <w:uiPriority w:val="39"/>
    <w:unhideWhenUsed/>
    <w:rsid w:val="00EB36B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438599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eepower.com/tech-insights/byd-vs-tesla-who-wins-the-ev-battery-battle/" TargetMode="External"/><Relationship Id="rId18" Type="http://schemas.openxmlformats.org/officeDocument/2006/relationships/hyperlink" Target="https://doi.org/10.1016/j.tra.2023.103730" TargetMode="External"/><Relationship Id="rId26" Type="http://schemas.openxmlformats.org/officeDocument/2006/relationships/hyperlink" Target="https://doi.org/10.2991/978-94-6463-054-1_28" TargetMode="External"/><Relationship Id="rId3" Type="http://schemas.openxmlformats.org/officeDocument/2006/relationships/settings" Target="settings.xml"/><Relationship Id="rId21" Type="http://schemas.openxmlformats.org/officeDocument/2006/relationships/hyperlink" Target="https://stec.univ-ovidius.ro/html/anale/RO/2024i2/Section%205/9.pdf" TargetMode="External"/><Relationship Id="rId7" Type="http://schemas.openxmlformats.org/officeDocument/2006/relationships/image" Target="media/image1.png"/><Relationship Id="rId12" Type="http://schemas.openxmlformats.org/officeDocument/2006/relationships/hyperlink" Target="https://dx.doi.org/10.22161/ijaems.76.5" TargetMode="External"/><Relationship Id="rId17" Type="http://schemas.openxmlformats.org/officeDocument/2006/relationships/hyperlink" Target="https://doi.org/10.1016/j.ijindorg.2026.103256" TargetMode="External"/><Relationship Id="rId25" Type="http://schemas.openxmlformats.org/officeDocument/2006/relationships/hyperlink" Target="https://doi.org/10.56556/gssr.v4i2.1232" TargetMode="External"/><Relationship Id="rId2" Type="http://schemas.openxmlformats.org/officeDocument/2006/relationships/styles" Target="styles.xml"/><Relationship Id="rId16" Type="http://schemas.openxmlformats.org/officeDocument/2006/relationships/hyperlink" Target="https://doi.org/10.1007/s11116-025-10656-z" TargetMode="External"/><Relationship Id="rId20" Type="http://schemas.openxmlformats.org/officeDocument/2006/relationships/hyperlink" Target="https://www.ijltemas.in/submission/online/article/view/3011/3409" TargetMode="External"/><Relationship Id="rId29" Type="http://schemas.openxmlformats.org/officeDocument/2006/relationships/hyperlink" Target="https://doi.org/10.3390/su17094048"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doi.org/10.3390/wevj16020090"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statista.com/chart/31496/global-battery-electric-vehicle-deliveries-sales-tesla-byd/" TargetMode="External"/><Relationship Id="rId23" Type="http://schemas.openxmlformats.org/officeDocument/2006/relationships/hyperlink" Target="http://www.nlbaeai.org/static/upload/file/20240620/1718853113563757.pdf" TargetMode="External"/><Relationship Id="rId28" Type="http://schemas.openxmlformats.org/officeDocument/2006/relationships/hyperlink" Target="https://doi.org/10.54097/wa6sgm02" TargetMode="External"/><Relationship Id="rId10" Type="http://schemas.openxmlformats.org/officeDocument/2006/relationships/image" Target="media/image4.png"/><Relationship Id="rId19" Type="http://schemas.openxmlformats.org/officeDocument/2006/relationships/hyperlink" Target="https://www.researchgate.net/publication/377709987_Competitive_Strategies_of_New_Energy_Vehicle_Enterprises_Taking_BYD_as_an_Example"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evboosters.com/ev-charging-news/tesla-vs-byd-a-battle-of-global-production-capacity/" TargetMode="External"/><Relationship Id="rId22" Type="http://schemas.openxmlformats.org/officeDocument/2006/relationships/hyperlink" Target="https://www.researchgate.net/publication/381586025_Tesla" TargetMode="External"/><Relationship Id="rId27" Type="http://schemas.openxmlformats.org/officeDocument/2006/relationships/hyperlink" Target="https://doi.org/10.1016/j.aej.2024.06.093" TargetMode="External"/><Relationship Id="rId30" Type="http://schemas.openxmlformats.org/officeDocument/2006/relationships/footer" Target="foot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B3ABA5-275D-4DE1-93B8-0D4FE35182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3535</Words>
  <Characters>20155</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23643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2026-03-26T17:37:00Z</dcterms:created>
  <dcterms:modified xsi:type="dcterms:W3CDTF">2026-03-26T17:37:00Z</dcterms:modified>
</cp:coreProperties>
</file>