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133F6" w14:textId="77777777" w:rsidR="0068060A" w:rsidRPr="00955F34" w:rsidRDefault="0068060A" w:rsidP="00955F34">
      <w:pPr>
        <w:spacing w:line="360" w:lineRule="auto"/>
        <w:rPr>
          <w:rFonts w:ascii="Arial" w:hAnsi="Arial" w:cs="Arial"/>
        </w:rPr>
      </w:pPr>
    </w:p>
    <w:p w14:paraId="22CDFF32" w14:textId="77777777" w:rsidR="00955F34" w:rsidRPr="00ED20E4" w:rsidRDefault="00955F34" w:rsidP="00955F34">
      <w:pPr>
        <w:spacing w:line="360" w:lineRule="auto"/>
        <w:rPr>
          <w:rFonts w:ascii="Arial" w:hAnsi="Arial" w:cs="Arial"/>
          <w:b/>
          <w:bCs/>
        </w:rPr>
      </w:pPr>
    </w:p>
    <w:p w14:paraId="748ED740" w14:textId="12D26324" w:rsidR="00955F34" w:rsidRDefault="00955F34" w:rsidP="00955F34">
      <w:pPr>
        <w:spacing w:line="360" w:lineRule="auto"/>
        <w:jc w:val="center"/>
        <w:rPr>
          <w:rFonts w:ascii="Arial" w:hAnsi="Arial" w:cs="Arial"/>
          <w:b/>
          <w:bCs/>
          <w:sz w:val="50"/>
          <w:szCs w:val="50"/>
        </w:rPr>
      </w:pPr>
    </w:p>
    <w:p w14:paraId="2DF265A6" w14:textId="77777777" w:rsidR="00955F34" w:rsidRDefault="00955F34" w:rsidP="00955F34">
      <w:pPr>
        <w:spacing w:line="360" w:lineRule="auto"/>
        <w:jc w:val="center"/>
        <w:rPr>
          <w:rFonts w:ascii="Arial" w:hAnsi="Arial" w:cs="Arial"/>
          <w:b/>
          <w:bCs/>
          <w:sz w:val="50"/>
          <w:szCs w:val="50"/>
        </w:rPr>
      </w:pPr>
    </w:p>
    <w:p w14:paraId="720EF596" w14:textId="77777777" w:rsidR="00955F34" w:rsidRDefault="00955F34" w:rsidP="00955F34">
      <w:pPr>
        <w:spacing w:line="360" w:lineRule="auto"/>
        <w:jc w:val="center"/>
        <w:rPr>
          <w:rFonts w:ascii="Arial" w:hAnsi="Arial" w:cs="Arial"/>
          <w:b/>
          <w:bCs/>
          <w:sz w:val="50"/>
          <w:szCs w:val="50"/>
        </w:rPr>
      </w:pPr>
    </w:p>
    <w:p w14:paraId="759EA7C5" w14:textId="0D6198D9" w:rsidR="00955F34" w:rsidRPr="00955F34" w:rsidRDefault="00955F34" w:rsidP="00955F34">
      <w:pPr>
        <w:spacing w:line="360" w:lineRule="auto"/>
        <w:jc w:val="center"/>
        <w:rPr>
          <w:rFonts w:ascii="Arial" w:hAnsi="Arial" w:cs="Arial"/>
          <w:b/>
          <w:bCs/>
          <w:sz w:val="50"/>
          <w:szCs w:val="50"/>
        </w:rPr>
      </w:pPr>
      <w:r w:rsidRPr="00955F34">
        <w:rPr>
          <w:rFonts w:ascii="Arial" w:hAnsi="Arial" w:cs="Arial"/>
          <w:b/>
          <w:bCs/>
          <w:sz w:val="50"/>
          <w:szCs w:val="50"/>
        </w:rPr>
        <w:t xml:space="preserve">Bilingualism </w:t>
      </w:r>
      <w:r w:rsidR="000F3516">
        <w:rPr>
          <w:rFonts w:ascii="Arial" w:hAnsi="Arial" w:cs="Arial"/>
          <w:b/>
          <w:bCs/>
          <w:sz w:val="50"/>
          <w:szCs w:val="50"/>
        </w:rPr>
        <w:t>P</w:t>
      </w:r>
      <w:r w:rsidRPr="00955F34">
        <w:rPr>
          <w:rFonts w:ascii="Arial" w:eastAsia="MS PGothic" w:hAnsi="Arial" w:cs="Arial"/>
          <w:b/>
          <w:bCs/>
          <w:sz w:val="50"/>
          <w:szCs w:val="50"/>
        </w:rPr>
        <w:t xml:space="preserve">ractice </w:t>
      </w:r>
    </w:p>
    <w:p w14:paraId="73F59C82" w14:textId="7993D56C" w:rsidR="00955F34" w:rsidRPr="00955F34" w:rsidRDefault="00955F34" w:rsidP="00955F34">
      <w:pPr>
        <w:spacing w:after="160" w:line="360" w:lineRule="auto"/>
        <w:jc w:val="center"/>
        <w:rPr>
          <w:rFonts w:ascii="Arial" w:hAnsi="Arial" w:cs="Arial"/>
          <w:b/>
          <w:bCs/>
          <w:sz w:val="50"/>
          <w:szCs w:val="50"/>
        </w:rPr>
      </w:pPr>
      <w:r w:rsidRPr="00955F34">
        <w:rPr>
          <w:rFonts w:ascii="Arial" w:eastAsia="MS PGothic" w:hAnsi="Arial" w:cs="Arial"/>
          <w:b/>
          <w:bCs/>
          <w:sz w:val="50"/>
          <w:szCs w:val="50"/>
        </w:rPr>
        <w:t xml:space="preserve">in the </w:t>
      </w:r>
      <w:r w:rsidR="000F3516">
        <w:rPr>
          <w:rFonts w:ascii="Arial" w:eastAsia="MS PGothic" w:hAnsi="Arial" w:cs="Arial"/>
          <w:b/>
          <w:bCs/>
          <w:sz w:val="50"/>
          <w:szCs w:val="50"/>
        </w:rPr>
        <w:t>E</w:t>
      </w:r>
      <w:r w:rsidRPr="00955F34">
        <w:rPr>
          <w:rFonts w:ascii="Arial" w:eastAsia="MS PGothic" w:hAnsi="Arial" w:cs="Arial"/>
          <w:b/>
          <w:bCs/>
          <w:sz w:val="50"/>
          <w:szCs w:val="50"/>
        </w:rPr>
        <w:t xml:space="preserve">arly </w:t>
      </w:r>
      <w:r w:rsidR="000F3516">
        <w:rPr>
          <w:rFonts w:ascii="Arial" w:eastAsia="MS PGothic" w:hAnsi="Arial" w:cs="Arial"/>
          <w:b/>
          <w:bCs/>
          <w:sz w:val="50"/>
          <w:szCs w:val="50"/>
        </w:rPr>
        <w:t>Y</w:t>
      </w:r>
      <w:r w:rsidRPr="00955F34">
        <w:rPr>
          <w:rFonts w:ascii="Arial" w:eastAsia="MS PGothic" w:hAnsi="Arial" w:cs="Arial"/>
          <w:b/>
          <w:bCs/>
          <w:sz w:val="50"/>
          <w:szCs w:val="50"/>
        </w:rPr>
        <w:t>ears</w:t>
      </w:r>
    </w:p>
    <w:p w14:paraId="21A88859" w14:textId="6AB31C32" w:rsidR="00955F34" w:rsidRDefault="008263EE" w:rsidP="008263EE">
      <w:pPr>
        <w:spacing w:line="360" w:lineRule="auto"/>
        <w:jc w:val="center"/>
        <w:rPr>
          <w:rFonts w:ascii="Arial" w:hAnsi="Arial" w:cs="Arial"/>
        </w:rPr>
      </w:pPr>
      <w:r>
        <w:rPr>
          <w:rFonts w:ascii="Arial" w:hAnsi="Arial" w:cs="Arial"/>
        </w:rPr>
        <w:t>Portfolio</w:t>
      </w:r>
    </w:p>
    <w:p w14:paraId="61F550AC" w14:textId="77777777" w:rsidR="008263EE" w:rsidRPr="00955F34" w:rsidRDefault="008263EE" w:rsidP="008263EE">
      <w:pPr>
        <w:spacing w:line="360" w:lineRule="auto"/>
        <w:rPr>
          <w:rFonts w:ascii="Arial" w:hAnsi="Arial" w:cs="Arial"/>
        </w:rPr>
      </w:pPr>
    </w:p>
    <w:p w14:paraId="4363F476" w14:textId="77777777" w:rsidR="00955F34" w:rsidRPr="00955F34" w:rsidRDefault="00955F34" w:rsidP="00955F34">
      <w:pPr>
        <w:spacing w:line="360" w:lineRule="auto"/>
        <w:rPr>
          <w:rFonts w:ascii="Arial" w:hAnsi="Arial" w:cs="Arial"/>
        </w:rPr>
      </w:pPr>
    </w:p>
    <w:p w14:paraId="3C534158" w14:textId="77777777" w:rsidR="00955F34" w:rsidRPr="00955F34" w:rsidRDefault="00955F34" w:rsidP="00955F34">
      <w:pPr>
        <w:spacing w:line="360" w:lineRule="auto"/>
        <w:rPr>
          <w:rFonts w:ascii="Arial" w:hAnsi="Arial" w:cs="Arial"/>
        </w:rPr>
      </w:pPr>
    </w:p>
    <w:p w14:paraId="21A043E9" w14:textId="77777777" w:rsidR="00955F34" w:rsidRPr="00955F34" w:rsidRDefault="00955F34" w:rsidP="00955F34">
      <w:pPr>
        <w:spacing w:line="360" w:lineRule="auto"/>
        <w:rPr>
          <w:rFonts w:ascii="Arial" w:hAnsi="Arial" w:cs="Arial"/>
        </w:rPr>
      </w:pPr>
    </w:p>
    <w:p w14:paraId="468A04FB" w14:textId="77777777" w:rsidR="00955F34" w:rsidRPr="00955F34" w:rsidRDefault="00955F34" w:rsidP="00955F34">
      <w:pPr>
        <w:spacing w:line="360" w:lineRule="auto"/>
        <w:rPr>
          <w:rFonts w:ascii="Arial" w:hAnsi="Arial" w:cs="Arial"/>
        </w:rPr>
      </w:pPr>
    </w:p>
    <w:p w14:paraId="10924527" w14:textId="77777777" w:rsidR="00955F34" w:rsidRDefault="00955F34" w:rsidP="00955F34">
      <w:pPr>
        <w:spacing w:line="360" w:lineRule="auto"/>
        <w:rPr>
          <w:rFonts w:ascii="Arial" w:hAnsi="Arial" w:cs="Arial"/>
        </w:rPr>
      </w:pPr>
    </w:p>
    <w:p w14:paraId="55F5E9A2" w14:textId="77777777" w:rsidR="00074585" w:rsidRPr="00955F34" w:rsidRDefault="00074585" w:rsidP="00955F34">
      <w:pPr>
        <w:spacing w:line="360" w:lineRule="auto"/>
        <w:rPr>
          <w:rFonts w:ascii="Arial" w:hAnsi="Arial" w:cs="Arial"/>
        </w:rPr>
      </w:pPr>
    </w:p>
    <w:p w14:paraId="2E07E3B3" w14:textId="77777777" w:rsidR="00955F34" w:rsidRPr="00955F34" w:rsidRDefault="00955F34" w:rsidP="00955F34">
      <w:pPr>
        <w:spacing w:line="360" w:lineRule="auto"/>
        <w:rPr>
          <w:rFonts w:ascii="Arial" w:hAnsi="Arial" w:cs="Arial"/>
        </w:rPr>
      </w:pPr>
    </w:p>
    <w:p w14:paraId="4EF9DF8A" w14:textId="77777777" w:rsidR="00955F34" w:rsidRPr="00955F34" w:rsidRDefault="00955F34" w:rsidP="00955F34">
      <w:pPr>
        <w:spacing w:line="360" w:lineRule="auto"/>
        <w:rPr>
          <w:rFonts w:ascii="Arial" w:hAnsi="Arial" w:cs="Arial"/>
        </w:rPr>
      </w:pPr>
    </w:p>
    <w:p w14:paraId="1880A091" w14:textId="65E092BC" w:rsidR="00955F34" w:rsidRPr="00AA005B" w:rsidRDefault="00AA005B" w:rsidP="00955F34">
      <w:pPr>
        <w:spacing w:line="360" w:lineRule="auto"/>
        <w:rPr>
          <w:rFonts w:ascii="Arial" w:hAnsi="Arial" w:cs="Arial"/>
        </w:rPr>
      </w:pPr>
      <w:r w:rsidRPr="00AA005B">
        <w:rPr>
          <w:rFonts w:ascii="Arial" w:hAnsi="Arial" w:cs="Arial"/>
        </w:rPr>
        <w:t xml:space="preserve">I acknowledge the use of generative Artificial Intelligence (AI) in this work, including Grammarly (2025) for grammar assistance, Google Translate (2025) for language support, and Microsoft Copilot (2025) </w:t>
      </w:r>
      <w:r w:rsidRPr="005C4E45">
        <w:rPr>
          <w:rFonts w:ascii="Arial" w:hAnsi="Arial" w:cs="Arial"/>
        </w:rPr>
        <w:t xml:space="preserve">for </w:t>
      </w:r>
      <w:r w:rsidR="005C4E45" w:rsidRPr="005C4E45">
        <w:rPr>
          <w:rFonts w:ascii="Arial" w:hAnsi="Arial" w:cs="Arial"/>
        </w:rPr>
        <w:t xml:space="preserve">assisting with </w:t>
      </w:r>
      <w:r w:rsidRPr="005C4E45">
        <w:rPr>
          <w:rFonts w:ascii="Arial" w:hAnsi="Arial" w:cs="Arial"/>
        </w:rPr>
        <w:t>resource</w:t>
      </w:r>
      <w:r w:rsidR="005C4E45" w:rsidRPr="005C4E45">
        <w:rPr>
          <w:rFonts w:ascii="Arial" w:hAnsi="Arial" w:cs="Arial"/>
        </w:rPr>
        <w:t>s.</w:t>
      </w:r>
    </w:p>
    <w:p w14:paraId="29A0F654" w14:textId="77777777" w:rsidR="00955F34" w:rsidRDefault="00955F34" w:rsidP="00955F34">
      <w:pPr>
        <w:spacing w:line="360" w:lineRule="auto"/>
        <w:rPr>
          <w:rFonts w:ascii="Arial" w:hAnsi="Arial" w:cs="Arial"/>
        </w:rPr>
      </w:pPr>
    </w:p>
    <w:p w14:paraId="1B93C03C" w14:textId="77777777" w:rsidR="003141B2" w:rsidRPr="00955F34" w:rsidRDefault="003141B2" w:rsidP="00955F34">
      <w:pPr>
        <w:spacing w:line="360" w:lineRule="auto"/>
        <w:rPr>
          <w:rFonts w:ascii="Arial" w:hAnsi="Arial" w:cs="Arial"/>
        </w:rPr>
      </w:pPr>
    </w:p>
    <w:p w14:paraId="0C1CAC4A" w14:textId="77777777" w:rsidR="00C10945" w:rsidRDefault="00C10945" w:rsidP="00647A57">
      <w:pPr>
        <w:spacing w:line="360" w:lineRule="auto"/>
        <w:jc w:val="right"/>
        <w:rPr>
          <w:rFonts w:ascii="Arial" w:hAnsi="Arial" w:cs="Arial"/>
        </w:rPr>
      </w:pPr>
    </w:p>
    <w:p w14:paraId="7D455D10" w14:textId="77777777" w:rsidR="00C10945" w:rsidRDefault="00C10945" w:rsidP="00647A57">
      <w:pPr>
        <w:spacing w:line="360" w:lineRule="auto"/>
        <w:jc w:val="right"/>
        <w:rPr>
          <w:rFonts w:ascii="Arial" w:hAnsi="Arial" w:cs="Arial"/>
        </w:rPr>
      </w:pPr>
    </w:p>
    <w:p w14:paraId="2CE59E41" w14:textId="77777777" w:rsidR="00C10945" w:rsidRDefault="00C10945" w:rsidP="00647A57">
      <w:pPr>
        <w:spacing w:line="360" w:lineRule="auto"/>
        <w:jc w:val="right"/>
        <w:rPr>
          <w:rFonts w:ascii="Arial" w:hAnsi="Arial" w:cs="Arial"/>
        </w:rPr>
      </w:pPr>
    </w:p>
    <w:p w14:paraId="343308BF" w14:textId="77777777" w:rsidR="00C10945" w:rsidRDefault="00C10945" w:rsidP="00647A57">
      <w:pPr>
        <w:spacing w:line="360" w:lineRule="auto"/>
        <w:jc w:val="right"/>
        <w:rPr>
          <w:rFonts w:ascii="Arial" w:hAnsi="Arial" w:cs="Arial"/>
        </w:rPr>
      </w:pPr>
    </w:p>
    <w:p w14:paraId="20BCE9C6" w14:textId="3CF9D54A" w:rsidR="00FB6F0E" w:rsidRDefault="00FB6F0E" w:rsidP="00647A57">
      <w:pPr>
        <w:spacing w:line="360" w:lineRule="auto"/>
        <w:jc w:val="right"/>
        <w:rPr>
          <w:rFonts w:ascii="Arial" w:hAnsi="Arial" w:cs="Arial"/>
        </w:rPr>
      </w:pPr>
    </w:p>
    <w:p w14:paraId="37617E6F" w14:textId="77777777" w:rsidR="00647A57" w:rsidRDefault="00647A57" w:rsidP="00B528EE">
      <w:pPr>
        <w:spacing w:line="360" w:lineRule="auto"/>
        <w:jc w:val="both"/>
        <w:rPr>
          <w:rFonts w:ascii="Arial" w:hAnsi="Arial" w:cs="Arial"/>
          <w:b/>
          <w:bCs/>
        </w:rPr>
      </w:pPr>
    </w:p>
    <w:sdt>
      <w:sdtPr>
        <w:rPr>
          <w:rFonts w:ascii="Times New Roman" w:eastAsia="Times New Roman" w:hAnsi="Times New Roman" w:cs="Times New Roman"/>
          <w:color w:val="auto"/>
          <w:sz w:val="24"/>
          <w:szCs w:val="24"/>
          <w:lang w:val="en-GB" w:eastAsia="en-GB"/>
        </w:rPr>
        <w:id w:val="-1227218720"/>
        <w:docPartObj>
          <w:docPartGallery w:val="Table of Contents"/>
          <w:docPartUnique/>
        </w:docPartObj>
      </w:sdtPr>
      <w:sdtEndPr>
        <w:rPr>
          <w:rFonts w:ascii="Arial" w:hAnsi="Arial" w:cs="Arial"/>
          <w:b w:val="0"/>
          <w:bCs w:val="0"/>
          <w:noProof/>
        </w:rPr>
      </w:sdtEndPr>
      <w:sdtContent>
        <w:p w14:paraId="52CFC34D" w14:textId="5833EF3A" w:rsidR="0048236B" w:rsidRPr="005F13D2" w:rsidRDefault="0048236B" w:rsidP="005F13D2">
          <w:pPr>
            <w:pStyle w:val="TOCHeading"/>
            <w:rPr>
              <w:rFonts w:ascii="Arial" w:hAnsi="Arial"/>
              <w:color w:val="000000" w:themeColor="text1"/>
              <w:sz w:val="24"/>
              <w:szCs w:val="24"/>
            </w:rPr>
          </w:pPr>
          <w:r w:rsidRPr="005F13D2">
            <w:rPr>
              <w:rFonts w:ascii="Arial" w:hAnsi="Arial"/>
              <w:color w:val="000000" w:themeColor="text1"/>
              <w:sz w:val="24"/>
              <w:szCs w:val="24"/>
            </w:rPr>
            <w:t>Table of Contents</w:t>
          </w:r>
        </w:p>
        <w:p w14:paraId="01DCEA39" w14:textId="77777777" w:rsidR="0048236B" w:rsidRPr="005F13D2" w:rsidRDefault="0048236B" w:rsidP="0048236B">
          <w:pPr>
            <w:rPr>
              <w:rFonts w:ascii="Arial" w:hAnsi="Arial" w:cs="Arial"/>
              <w:lang w:val="en-US" w:eastAsia="en-US"/>
            </w:rPr>
          </w:pPr>
        </w:p>
        <w:p w14:paraId="4392B154" w14:textId="5C73605A"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r w:rsidRPr="005F13D2">
            <w:rPr>
              <w:rFonts w:ascii="Arial" w:hAnsi="Arial" w:cs="Arial"/>
              <w:b w:val="0"/>
              <w:bCs w:val="0"/>
              <w:i w:val="0"/>
              <w:iCs w:val="0"/>
            </w:rPr>
            <w:fldChar w:fldCharType="begin"/>
          </w:r>
          <w:r w:rsidRPr="005F13D2">
            <w:rPr>
              <w:rFonts w:ascii="Arial" w:hAnsi="Arial" w:cs="Arial"/>
              <w:b w:val="0"/>
              <w:bCs w:val="0"/>
              <w:i w:val="0"/>
              <w:iCs w:val="0"/>
            </w:rPr>
            <w:instrText xml:space="preserve"> TOC \o "1-3" \h \z \u </w:instrText>
          </w:r>
          <w:r w:rsidRPr="005F13D2">
            <w:rPr>
              <w:rFonts w:ascii="Arial" w:hAnsi="Arial" w:cs="Arial"/>
              <w:b w:val="0"/>
              <w:bCs w:val="0"/>
              <w:i w:val="0"/>
              <w:iCs w:val="0"/>
            </w:rPr>
            <w:fldChar w:fldCharType="separate"/>
          </w:r>
          <w:hyperlink w:anchor="_Toc193911851" w:history="1">
            <w:r w:rsidRPr="005F13D2">
              <w:rPr>
                <w:rStyle w:val="Hyperlink"/>
                <w:rFonts w:ascii="Arial" w:hAnsi="Arial" w:cs="Arial"/>
                <w:b w:val="0"/>
                <w:bCs w:val="0"/>
                <w:i w:val="0"/>
                <w:iCs w:val="0"/>
                <w:noProof/>
              </w:rPr>
              <w:t>Link to the video activity:</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_Toc193911851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2</w:t>
            </w:r>
            <w:r w:rsidRPr="005F13D2">
              <w:rPr>
                <w:rFonts w:ascii="Arial" w:hAnsi="Arial" w:cs="Arial"/>
                <w:b w:val="0"/>
                <w:bCs w:val="0"/>
                <w:i w:val="0"/>
                <w:iCs w:val="0"/>
                <w:noProof/>
                <w:webHidden/>
              </w:rPr>
              <w:fldChar w:fldCharType="end"/>
            </w:r>
          </w:hyperlink>
        </w:p>
        <w:p w14:paraId="24D4D218" w14:textId="541350BE"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53" w:history="1">
            <w:r w:rsidRPr="005F13D2">
              <w:rPr>
                <w:rStyle w:val="Hyperlink"/>
                <w:rFonts w:ascii="Arial" w:hAnsi="Arial" w:cs="Arial"/>
                <w:b w:val="0"/>
                <w:bCs w:val="0"/>
                <w:i w:val="0"/>
                <w:iCs w:val="0"/>
                <w:noProof/>
              </w:rPr>
              <w:t>Introduction</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_Toc193911853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3</w:t>
            </w:r>
            <w:r w:rsidRPr="005F13D2">
              <w:rPr>
                <w:rFonts w:ascii="Arial" w:hAnsi="Arial" w:cs="Arial"/>
                <w:b w:val="0"/>
                <w:bCs w:val="0"/>
                <w:i w:val="0"/>
                <w:iCs w:val="0"/>
                <w:noProof/>
                <w:webHidden/>
              </w:rPr>
              <w:fldChar w:fldCharType="end"/>
            </w:r>
          </w:hyperlink>
        </w:p>
        <w:p w14:paraId="138CA27C" w14:textId="3CF28E62"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54" w:history="1">
            <w:r w:rsidRPr="005F13D2">
              <w:rPr>
                <w:rStyle w:val="Hyperlink"/>
                <w:rFonts w:ascii="Arial" w:hAnsi="Arial" w:cs="Arial"/>
                <w:b w:val="0"/>
                <w:bCs w:val="0"/>
                <w:i w:val="0"/>
                <w:iCs w:val="0"/>
                <w:noProof/>
              </w:rPr>
              <w:t>Benefits of Bilingualism in Early Childhood</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_Toc193911854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4</w:t>
            </w:r>
            <w:r w:rsidRPr="005F13D2">
              <w:rPr>
                <w:rFonts w:ascii="Arial" w:hAnsi="Arial" w:cs="Arial"/>
                <w:b w:val="0"/>
                <w:bCs w:val="0"/>
                <w:i w:val="0"/>
                <w:iCs w:val="0"/>
                <w:noProof/>
                <w:webHidden/>
              </w:rPr>
              <w:fldChar w:fldCharType="end"/>
            </w:r>
          </w:hyperlink>
        </w:p>
        <w:p w14:paraId="154238A1" w14:textId="6919E177"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55" w:history="1">
            <w:r w:rsidRPr="005F13D2">
              <w:rPr>
                <w:rStyle w:val="Hyperlink"/>
                <w:rFonts w:ascii="Arial" w:hAnsi="Arial" w:cs="Arial"/>
                <w:b w:val="0"/>
                <w:bCs w:val="0"/>
                <w:i w:val="0"/>
                <w:iCs w:val="0"/>
                <w:noProof/>
              </w:rPr>
              <w:t>Myths about the Bilingual Br</w:t>
            </w:r>
            <w:r w:rsidRPr="005F13D2">
              <w:rPr>
                <w:rStyle w:val="Hyperlink"/>
                <w:rFonts w:ascii="Arial" w:hAnsi="Arial" w:cs="Arial"/>
                <w:b w:val="0"/>
                <w:bCs w:val="0"/>
                <w:i w:val="0"/>
                <w:iCs w:val="0"/>
                <w:noProof/>
              </w:rPr>
              <w:t>a</w:t>
            </w:r>
            <w:r w:rsidRPr="005F13D2">
              <w:rPr>
                <w:rStyle w:val="Hyperlink"/>
                <w:rFonts w:ascii="Arial" w:hAnsi="Arial" w:cs="Arial"/>
                <w:b w:val="0"/>
                <w:bCs w:val="0"/>
                <w:i w:val="0"/>
                <w:iCs w:val="0"/>
                <w:noProof/>
              </w:rPr>
              <w:t>in</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_Toc193911855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6</w:t>
            </w:r>
            <w:r w:rsidRPr="005F13D2">
              <w:rPr>
                <w:rFonts w:ascii="Arial" w:hAnsi="Arial" w:cs="Arial"/>
                <w:b w:val="0"/>
                <w:bCs w:val="0"/>
                <w:i w:val="0"/>
                <w:iCs w:val="0"/>
                <w:noProof/>
                <w:webHidden/>
              </w:rPr>
              <w:fldChar w:fldCharType="end"/>
            </w:r>
          </w:hyperlink>
        </w:p>
        <w:p w14:paraId="28833A34" w14:textId="3AE43B5B"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56" w:history="1">
            <w:r w:rsidRPr="005F13D2">
              <w:rPr>
                <w:rStyle w:val="Hyperlink"/>
                <w:rFonts w:ascii="Arial" w:hAnsi="Arial" w:cs="Arial"/>
                <w:b w:val="0"/>
                <w:bCs w:val="0"/>
                <w:i w:val="0"/>
                <w:iCs w:val="0"/>
                <w:noProof/>
              </w:rPr>
              <w:t>Bilingual Approaches in Practice</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_Toc193911856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7</w:t>
            </w:r>
            <w:r w:rsidRPr="005F13D2">
              <w:rPr>
                <w:rFonts w:ascii="Arial" w:hAnsi="Arial" w:cs="Arial"/>
                <w:b w:val="0"/>
                <w:bCs w:val="0"/>
                <w:i w:val="0"/>
                <w:iCs w:val="0"/>
                <w:noProof/>
                <w:webHidden/>
              </w:rPr>
              <w:fldChar w:fldCharType="end"/>
            </w:r>
          </w:hyperlink>
        </w:p>
        <w:p w14:paraId="4D5C9BD4" w14:textId="343B410C"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57" w:history="1">
            <w:r w:rsidRPr="005F13D2">
              <w:rPr>
                <w:rStyle w:val="Hyperlink"/>
                <w:rFonts w:ascii="Arial" w:hAnsi="Arial" w:cs="Arial"/>
                <w:b w:val="0"/>
                <w:bCs w:val="0"/>
                <w:i w:val="0"/>
                <w:iCs w:val="0"/>
                <w:noProof/>
              </w:rPr>
              <w:t>Welsh Policies Supporting Bilingual Education</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_Toc193911857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8</w:t>
            </w:r>
            <w:r w:rsidRPr="005F13D2">
              <w:rPr>
                <w:rFonts w:ascii="Arial" w:hAnsi="Arial" w:cs="Arial"/>
                <w:b w:val="0"/>
                <w:bCs w:val="0"/>
                <w:i w:val="0"/>
                <w:iCs w:val="0"/>
                <w:noProof/>
                <w:webHidden/>
              </w:rPr>
              <w:fldChar w:fldCharType="end"/>
            </w:r>
          </w:hyperlink>
        </w:p>
        <w:p w14:paraId="74D30408" w14:textId="763FD2D6"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58" w:history="1">
            <w:r w:rsidRPr="005F13D2">
              <w:rPr>
                <w:rStyle w:val="Hyperlink"/>
                <w:rFonts w:ascii="Arial" w:hAnsi="Arial" w:cs="Arial"/>
                <w:b w:val="0"/>
                <w:bCs w:val="0"/>
                <w:i w:val="0"/>
                <w:iCs w:val="0"/>
                <w:noProof/>
              </w:rPr>
              <w:t>Fostering Divergent Thinking in the Early Years</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_Toc193911858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9</w:t>
            </w:r>
            <w:r w:rsidRPr="005F13D2">
              <w:rPr>
                <w:rFonts w:ascii="Arial" w:hAnsi="Arial" w:cs="Arial"/>
                <w:b w:val="0"/>
                <w:bCs w:val="0"/>
                <w:i w:val="0"/>
                <w:iCs w:val="0"/>
                <w:noProof/>
                <w:webHidden/>
              </w:rPr>
              <w:fldChar w:fldCharType="end"/>
            </w:r>
          </w:hyperlink>
        </w:p>
        <w:p w14:paraId="5E4E95F3" w14:textId="78D6764F"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59" w:history="1">
            <w:r w:rsidRPr="005F13D2">
              <w:rPr>
                <w:rStyle w:val="Hyperlink"/>
                <w:rFonts w:ascii="Arial" w:hAnsi="Arial" w:cs="Arial"/>
                <w:b w:val="0"/>
                <w:bCs w:val="0"/>
                <w:i w:val="0"/>
                <w:iCs w:val="0"/>
                <w:noProof/>
              </w:rPr>
              <w:t>Final Considerations</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_Toc193911859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10</w:t>
            </w:r>
            <w:r w:rsidRPr="005F13D2">
              <w:rPr>
                <w:rFonts w:ascii="Arial" w:hAnsi="Arial" w:cs="Arial"/>
                <w:b w:val="0"/>
                <w:bCs w:val="0"/>
                <w:i w:val="0"/>
                <w:iCs w:val="0"/>
                <w:noProof/>
                <w:webHidden/>
              </w:rPr>
              <w:fldChar w:fldCharType="end"/>
            </w:r>
          </w:hyperlink>
        </w:p>
        <w:p w14:paraId="07DB6C77" w14:textId="5346D4E5" w:rsidR="0048236B" w:rsidRPr="005F13D2" w:rsidRDefault="0048236B">
          <w:pPr>
            <w:pStyle w:val="TOC1"/>
            <w:tabs>
              <w:tab w:val="right" w:leader="dot" w:pos="9016"/>
            </w:tabs>
            <w:rPr>
              <w:rFonts w:ascii="Arial" w:eastAsiaTheme="minorEastAsia" w:hAnsi="Arial" w:cs="Arial"/>
              <w:b w:val="0"/>
              <w:bCs w:val="0"/>
              <w:i w:val="0"/>
              <w:iCs w:val="0"/>
              <w:noProof/>
              <w:kern w:val="2"/>
              <w14:ligatures w14:val="standardContextual"/>
            </w:rPr>
          </w:pPr>
          <w:hyperlink w:anchor="_Toc193911860" w:history="1">
            <w:r w:rsidRPr="005F13D2">
              <w:rPr>
                <w:rStyle w:val="Hyperlink"/>
                <w:rFonts w:ascii="Arial" w:hAnsi="Arial" w:cs="Arial"/>
                <w:b w:val="0"/>
                <w:bCs w:val="0"/>
                <w:i w:val="0"/>
                <w:iCs w:val="0"/>
                <w:noProof/>
              </w:rPr>
              <w:t>Reference list:</w:t>
            </w:r>
            <w:r w:rsidRPr="005F13D2">
              <w:rPr>
                <w:rFonts w:ascii="Arial" w:hAnsi="Arial" w:cs="Arial"/>
                <w:b w:val="0"/>
                <w:bCs w:val="0"/>
                <w:i w:val="0"/>
                <w:iCs w:val="0"/>
                <w:noProof/>
                <w:webHidden/>
              </w:rPr>
              <w:tab/>
            </w:r>
            <w:r w:rsidRPr="005F13D2">
              <w:rPr>
                <w:rFonts w:ascii="Arial" w:hAnsi="Arial" w:cs="Arial"/>
                <w:b w:val="0"/>
                <w:bCs w:val="0"/>
                <w:i w:val="0"/>
                <w:iCs w:val="0"/>
                <w:noProof/>
                <w:webHidden/>
              </w:rPr>
              <w:fldChar w:fldCharType="begin"/>
            </w:r>
            <w:r w:rsidRPr="005F13D2">
              <w:rPr>
                <w:rFonts w:ascii="Arial" w:hAnsi="Arial" w:cs="Arial"/>
                <w:b w:val="0"/>
                <w:bCs w:val="0"/>
                <w:i w:val="0"/>
                <w:iCs w:val="0"/>
                <w:noProof/>
                <w:webHidden/>
              </w:rPr>
              <w:instrText xml:space="preserve"> PAGEREF _Toc193911860 \h </w:instrText>
            </w:r>
            <w:r w:rsidRPr="005F13D2">
              <w:rPr>
                <w:rFonts w:ascii="Arial" w:hAnsi="Arial" w:cs="Arial"/>
                <w:b w:val="0"/>
                <w:bCs w:val="0"/>
                <w:i w:val="0"/>
                <w:iCs w:val="0"/>
                <w:noProof/>
                <w:webHidden/>
              </w:rPr>
            </w:r>
            <w:r w:rsidRPr="005F13D2">
              <w:rPr>
                <w:rFonts w:ascii="Arial" w:hAnsi="Arial" w:cs="Arial"/>
                <w:b w:val="0"/>
                <w:bCs w:val="0"/>
                <w:i w:val="0"/>
                <w:iCs w:val="0"/>
                <w:noProof/>
                <w:webHidden/>
              </w:rPr>
              <w:fldChar w:fldCharType="separate"/>
            </w:r>
            <w:r w:rsidRPr="005F13D2">
              <w:rPr>
                <w:rFonts w:ascii="Arial" w:hAnsi="Arial" w:cs="Arial"/>
                <w:b w:val="0"/>
                <w:bCs w:val="0"/>
                <w:i w:val="0"/>
                <w:iCs w:val="0"/>
                <w:noProof/>
                <w:webHidden/>
              </w:rPr>
              <w:t>11</w:t>
            </w:r>
            <w:r w:rsidRPr="005F13D2">
              <w:rPr>
                <w:rFonts w:ascii="Arial" w:hAnsi="Arial" w:cs="Arial"/>
                <w:b w:val="0"/>
                <w:bCs w:val="0"/>
                <w:i w:val="0"/>
                <w:iCs w:val="0"/>
                <w:noProof/>
                <w:webHidden/>
              </w:rPr>
              <w:fldChar w:fldCharType="end"/>
            </w:r>
          </w:hyperlink>
        </w:p>
        <w:p w14:paraId="344F9AE6" w14:textId="13125038" w:rsidR="007B6C42" w:rsidRPr="005F13D2" w:rsidRDefault="0048236B" w:rsidP="0048236B">
          <w:pPr>
            <w:rPr>
              <w:rFonts w:ascii="Arial" w:hAnsi="Arial" w:cs="Arial"/>
            </w:rPr>
          </w:pPr>
          <w:r w:rsidRPr="005F13D2">
            <w:rPr>
              <w:rFonts w:ascii="Arial" w:hAnsi="Arial" w:cs="Arial"/>
              <w:noProof/>
            </w:rPr>
            <w:fldChar w:fldCharType="end"/>
          </w:r>
        </w:p>
      </w:sdtContent>
    </w:sdt>
    <w:p w14:paraId="6BAE0AED" w14:textId="39E8D567" w:rsidR="00B528EE" w:rsidRPr="005F13D2" w:rsidRDefault="00B528EE" w:rsidP="005F13D2">
      <w:pPr>
        <w:pStyle w:val="Heading1"/>
      </w:pPr>
      <w:bookmarkStart w:id="0" w:name="_Toc193911851"/>
      <w:r w:rsidRPr="005F13D2">
        <w:t>Link to the video activity</w:t>
      </w:r>
      <w:r w:rsidR="00F718BF" w:rsidRPr="005F13D2">
        <w:t>:</w:t>
      </w:r>
      <w:bookmarkEnd w:id="0"/>
    </w:p>
    <w:p w14:paraId="72F219B2" w14:textId="343C962C" w:rsidR="00077274" w:rsidRPr="005F13D2" w:rsidRDefault="00B528EE" w:rsidP="005F13D2">
      <w:pPr>
        <w:pStyle w:val="Heading1"/>
      </w:pPr>
      <w:hyperlink r:id="rId7" w:history="1">
        <w:bookmarkStart w:id="1" w:name="_Toc193911852"/>
        <w:bookmarkStart w:id="2" w:name="_Toc193911184"/>
        <w:r w:rsidRPr="005F13D2">
          <w:rPr>
            <w:rStyle w:val="Hyperlink"/>
            <w:b w:val="0"/>
            <w:bCs/>
            <w:color w:val="000000" w:themeColor="text1"/>
          </w:rPr>
          <w:t>https://uowtsd-my.sharepoint.com/my?id=%2Fpersonal%2F2417935%5Fstudent%5Fuwtsd%5Fac%5Fuk%2FDocuments%2FMultilingual%20Practice</w:t>
        </w:r>
        <w:r w:rsidRPr="005F13D2">
          <w:rPr>
            <w:rStyle w:val="Hyperlink"/>
            <w:b w:val="0"/>
            <w:bCs/>
            <w:color w:val="000000" w:themeColor="text1"/>
          </w:rPr>
          <w:t>%</w:t>
        </w:r>
        <w:r w:rsidRPr="005F13D2">
          <w:rPr>
            <w:rStyle w:val="Hyperlink"/>
            <w:b w:val="0"/>
            <w:bCs/>
            <w:color w:val="000000" w:themeColor="text1"/>
          </w:rPr>
          <w:t>20in%20the%20Early%20Years%20%28ECEY4010%29&amp;login_hint=2417935%40student%2Euwtsd%2Eac%2Euk</w:t>
        </w:r>
        <w:bookmarkEnd w:id="1"/>
        <w:bookmarkEnd w:id="2"/>
      </w:hyperlink>
      <w:r w:rsidRPr="005F13D2">
        <w:t xml:space="preserve"> </w:t>
      </w:r>
    </w:p>
    <w:p w14:paraId="7F42CEFA" w14:textId="77777777" w:rsidR="00077274" w:rsidRDefault="00077274" w:rsidP="00955F34">
      <w:pPr>
        <w:spacing w:line="360" w:lineRule="auto"/>
        <w:rPr>
          <w:rFonts w:asciiTheme="majorHAnsi" w:eastAsiaTheme="majorEastAsia" w:hAnsiTheme="majorHAnsi" w:cstheme="majorBidi"/>
          <w:b/>
          <w:bCs/>
          <w:color w:val="0F4761" w:themeColor="accent1" w:themeShade="BF"/>
          <w:sz w:val="28"/>
          <w:szCs w:val="28"/>
          <w:lang w:val="en-US" w:eastAsia="en-US"/>
        </w:rPr>
      </w:pPr>
    </w:p>
    <w:p w14:paraId="309657CA" w14:textId="77777777" w:rsidR="00647A57" w:rsidRDefault="00647A57" w:rsidP="00955F34">
      <w:pPr>
        <w:spacing w:line="360" w:lineRule="auto"/>
        <w:rPr>
          <w:rFonts w:asciiTheme="majorHAnsi" w:eastAsiaTheme="majorEastAsia" w:hAnsiTheme="majorHAnsi" w:cstheme="majorBidi"/>
          <w:b/>
          <w:bCs/>
          <w:color w:val="0F4761" w:themeColor="accent1" w:themeShade="BF"/>
          <w:sz w:val="28"/>
          <w:szCs w:val="28"/>
          <w:lang w:val="en-US" w:eastAsia="en-US"/>
        </w:rPr>
      </w:pPr>
    </w:p>
    <w:p w14:paraId="290E1A83" w14:textId="77777777" w:rsidR="00647A57" w:rsidRDefault="00647A57" w:rsidP="00955F34">
      <w:pPr>
        <w:spacing w:line="360" w:lineRule="auto"/>
        <w:rPr>
          <w:rFonts w:ascii="Arial" w:hAnsi="Arial" w:cs="Arial"/>
        </w:rPr>
      </w:pPr>
    </w:p>
    <w:p w14:paraId="584E9BAB" w14:textId="77777777" w:rsidR="00647A57" w:rsidRDefault="00647A57" w:rsidP="00647A57">
      <w:pPr>
        <w:spacing w:line="360" w:lineRule="auto"/>
        <w:ind w:firstLine="720"/>
        <w:rPr>
          <w:rFonts w:ascii="Arial" w:hAnsi="Arial" w:cs="Arial"/>
        </w:rPr>
      </w:pPr>
    </w:p>
    <w:p w14:paraId="5E019568" w14:textId="77777777" w:rsidR="00647A57" w:rsidRDefault="00647A57" w:rsidP="00647A57">
      <w:pPr>
        <w:spacing w:line="360" w:lineRule="auto"/>
        <w:ind w:firstLine="720"/>
        <w:rPr>
          <w:rFonts w:ascii="Arial" w:hAnsi="Arial" w:cs="Arial"/>
        </w:rPr>
      </w:pPr>
    </w:p>
    <w:p w14:paraId="52461487" w14:textId="77777777" w:rsidR="00647A57" w:rsidRDefault="00647A57" w:rsidP="00647A57">
      <w:pPr>
        <w:spacing w:line="360" w:lineRule="auto"/>
        <w:ind w:firstLine="720"/>
        <w:rPr>
          <w:rFonts w:ascii="Arial" w:hAnsi="Arial" w:cs="Arial"/>
        </w:rPr>
      </w:pPr>
    </w:p>
    <w:p w14:paraId="225357FF" w14:textId="77777777" w:rsidR="00647A57" w:rsidRDefault="00647A57" w:rsidP="00647A57">
      <w:pPr>
        <w:spacing w:line="360" w:lineRule="auto"/>
        <w:ind w:firstLine="720"/>
        <w:rPr>
          <w:rFonts w:ascii="Arial" w:hAnsi="Arial" w:cs="Arial"/>
        </w:rPr>
      </w:pPr>
    </w:p>
    <w:p w14:paraId="03BB3E05" w14:textId="77777777" w:rsidR="00647A57" w:rsidRDefault="00647A57" w:rsidP="00647A57">
      <w:pPr>
        <w:spacing w:line="360" w:lineRule="auto"/>
        <w:ind w:firstLine="720"/>
        <w:rPr>
          <w:rFonts w:ascii="Arial" w:hAnsi="Arial" w:cs="Arial"/>
        </w:rPr>
      </w:pPr>
    </w:p>
    <w:p w14:paraId="4832F1F9" w14:textId="77777777" w:rsidR="00647A57" w:rsidRDefault="00647A57" w:rsidP="00647A57">
      <w:pPr>
        <w:spacing w:line="360" w:lineRule="auto"/>
        <w:ind w:firstLine="720"/>
        <w:rPr>
          <w:rFonts w:ascii="Arial" w:hAnsi="Arial" w:cs="Arial"/>
        </w:rPr>
      </w:pPr>
    </w:p>
    <w:p w14:paraId="3BEF291C" w14:textId="77777777" w:rsidR="007B6C42" w:rsidRDefault="007B6C42" w:rsidP="00647A57">
      <w:pPr>
        <w:spacing w:line="360" w:lineRule="auto"/>
        <w:ind w:firstLine="720"/>
        <w:rPr>
          <w:rFonts w:ascii="Arial" w:hAnsi="Arial" w:cs="Arial"/>
        </w:rPr>
      </w:pPr>
    </w:p>
    <w:p w14:paraId="51760995" w14:textId="77777777" w:rsidR="007B6C42" w:rsidRDefault="007B6C42" w:rsidP="00647A57">
      <w:pPr>
        <w:spacing w:line="360" w:lineRule="auto"/>
        <w:ind w:firstLine="720"/>
        <w:rPr>
          <w:rFonts w:ascii="Arial" w:hAnsi="Arial" w:cs="Arial"/>
        </w:rPr>
      </w:pPr>
    </w:p>
    <w:p w14:paraId="0371C951" w14:textId="77777777" w:rsidR="007B6C42" w:rsidRDefault="007B6C42" w:rsidP="00647A57">
      <w:pPr>
        <w:spacing w:line="360" w:lineRule="auto"/>
        <w:ind w:firstLine="720"/>
        <w:rPr>
          <w:rFonts w:ascii="Arial" w:hAnsi="Arial" w:cs="Arial"/>
        </w:rPr>
      </w:pPr>
    </w:p>
    <w:p w14:paraId="51C0270D" w14:textId="77777777" w:rsidR="007B6C42" w:rsidRDefault="007B6C42" w:rsidP="00647A57">
      <w:pPr>
        <w:spacing w:line="360" w:lineRule="auto"/>
        <w:ind w:firstLine="720"/>
        <w:rPr>
          <w:rFonts w:ascii="Arial" w:hAnsi="Arial" w:cs="Arial"/>
        </w:rPr>
      </w:pPr>
    </w:p>
    <w:p w14:paraId="4D9DF043" w14:textId="77777777" w:rsidR="00077274" w:rsidRPr="00955F34" w:rsidRDefault="00077274" w:rsidP="00955F34">
      <w:pPr>
        <w:spacing w:line="360" w:lineRule="auto"/>
        <w:rPr>
          <w:rFonts w:ascii="Arial" w:hAnsi="Arial" w:cs="Arial"/>
        </w:rPr>
      </w:pPr>
    </w:p>
    <w:p w14:paraId="370A96AA" w14:textId="246D973F" w:rsidR="00955F34" w:rsidRPr="00FB6F0E" w:rsidRDefault="00955F34" w:rsidP="005F13D2">
      <w:pPr>
        <w:pStyle w:val="Heading1"/>
      </w:pPr>
      <w:bookmarkStart w:id="3" w:name="_Toc193910416"/>
      <w:bookmarkStart w:id="4" w:name="_Toc193911853"/>
      <w:r w:rsidRPr="00FB6F0E">
        <w:lastRenderedPageBreak/>
        <w:t>Introduction</w:t>
      </w:r>
      <w:bookmarkEnd w:id="3"/>
      <w:bookmarkEnd w:id="4"/>
    </w:p>
    <w:p w14:paraId="2C42DAF7" w14:textId="061B9B6F" w:rsidR="00955F34" w:rsidRPr="00955F34" w:rsidRDefault="00955F34" w:rsidP="00436B5A">
      <w:pPr>
        <w:pStyle w:val="NormalWeb"/>
        <w:spacing w:line="360" w:lineRule="auto"/>
        <w:rPr>
          <w:rFonts w:ascii="Arial" w:hAnsi="Arial" w:cs="Arial"/>
          <w:b/>
          <w:bCs/>
          <w:color w:val="FF0000"/>
        </w:rPr>
      </w:pPr>
      <w:r w:rsidRPr="00955F34">
        <w:rPr>
          <w:rStyle w:val="Strong"/>
          <w:rFonts w:ascii="Arial" w:eastAsiaTheme="majorEastAsia" w:hAnsi="Arial" w:cs="Arial"/>
          <w:b w:val="0"/>
          <w:bCs w:val="0"/>
        </w:rPr>
        <w:t xml:space="preserve">Bilingualism refers to the ability to communicate in two languages with varying degrees of fluency and proficiency, shaped by individual linguistic experiences and contextual </w:t>
      </w:r>
      <w:r w:rsidRPr="00004C30">
        <w:rPr>
          <w:rStyle w:val="Strong"/>
          <w:rFonts w:ascii="Arial" w:eastAsiaTheme="majorEastAsia" w:hAnsi="Arial" w:cs="Arial"/>
          <w:b w:val="0"/>
          <w:bCs w:val="0"/>
          <w:color w:val="000000" w:themeColor="text1"/>
        </w:rPr>
        <w:t xml:space="preserve">factors </w:t>
      </w:r>
      <w:r w:rsidRPr="00004C30">
        <w:rPr>
          <w:rFonts w:ascii="Arial" w:hAnsi="Arial" w:cs="Arial"/>
          <w:color w:val="000000" w:themeColor="text1"/>
        </w:rPr>
        <w:t>(Baker, 2021).</w:t>
      </w:r>
      <w:r w:rsidRPr="00004C30">
        <w:rPr>
          <w:rFonts w:ascii="Arial" w:hAnsi="Arial" w:cs="Arial"/>
          <w:b/>
          <w:bCs/>
          <w:color w:val="000000" w:themeColor="text1"/>
        </w:rPr>
        <w:t xml:space="preserve"> </w:t>
      </w:r>
      <w:r w:rsidRPr="00955F34">
        <w:rPr>
          <w:rFonts w:ascii="Arial" w:hAnsi="Arial" w:cs="Arial"/>
        </w:rPr>
        <w:t xml:space="preserve">This concept is </w:t>
      </w:r>
      <w:r w:rsidRPr="00955F34">
        <w:rPr>
          <w:rStyle w:val="Strong"/>
          <w:rFonts w:ascii="Arial" w:eastAsiaTheme="majorEastAsia" w:hAnsi="Arial" w:cs="Arial"/>
          <w:b w:val="0"/>
          <w:bCs w:val="0"/>
        </w:rPr>
        <w:t xml:space="preserve">typically classified as simultaneous bilingualism, </w:t>
      </w:r>
      <w:r w:rsidR="00436B5A">
        <w:rPr>
          <w:rStyle w:val="Strong"/>
          <w:rFonts w:ascii="Arial" w:eastAsiaTheme="majorEastAsia" w:hAnsi="Arial" w:cs="Arial"/>
          <w:b w:val="0"/>
          <w:bCs w:val="0"/>
        </w:rPr>
        <w:t>in which</w:t>
      </w:r>
      <w:r w:rsidRPr="00955F34">
        <w:rPr>
          <w:rStyle w:val="Strong"/>
          <w:rFonts w:ascii="Arial" w:eastAsiaTheme="majorEastAsia" w:hAnsi="Arial" w:cs="Arial"/>
          <w:b w:val="0"/>
          <w:bCs w:val="0"/>
        </w:rPr>
        <w:t xml:space="preserve"> both languages are acquired from birth, </w:t>
      </w:r>
      <w:r w:rsidR="00436B5A">
        <w:rPr>
          <w:rStyle w:val="Strong"/>
          <w:rFonts w:ascii="Arial" w:eastAsiaTheme="majorEastAsia" w:hAnsi="Arial" w:cs="Arial"/>
          <w:b w:val="0"/>
          <w:bCs w:val="0"/>
        </w:rPr>
        <w:t xml:space="preserve">and </w:t>
      </w:r>
      <w:r w:rsidRPr="00955F34">
        <w:rPr>
          <w:rStyle w:val="Strong"/>
          <w:rFonts w:ascii="Arial" w:eastAsiaTheme="majorEastAsia" w:hAnsi="Arial" w:cs="Arial"/>
          <w:b w:val="0"/>
          <w:bCs w:val="0"/>
        </w:rPr>
        <w:t xml:space="preserve">sequential </w:t>
      </w:r>
      <w:r w:rsidRPr="00436B5A">
        <w:rPr>
          <w:rStyle w:val="Strong"/>
          <w:rFonts w:ascii="Arial" w:eastAsiaTheme="majorEastAsia" w:hAnsi="Arial" w:cs="Arial"/>
          <w:b w:val="0"/>
          <w:bCs w:val="0"/>
        </w:rPr>
        <w:t>bilingualism, where</w:t>
      </w:r>
      <w:r w:rsidR="00436B5A" w:rsidRPr="00436B5A">
        <w:rPr>
          <w:rStyle w:val="Strong"/>
          <w:rFonts w:ascii="Arial" w:eastAsiaTheme="majorEastAsia" w:hAnsi="Arial" w:cs="Arial"/>
          <w:b w:val="0"/>
          <w:bCs w:val="0"/>
        </w:rPr>
        <w:t xml:space="preserve"> the</w:t>
      </w:r>
      <w:r w:rsidRPr="00436B5A">
        <w:rPr>
          <w:rStyle w:val="Strong"/>
          <w:rFonts w:ascii="Arial" w:eastAsiaTheme="majorEastAsia" w:hAnsi="Arial" w:cs="Arial"/>
          <w:b w:val="0"/>
          <w:bCs w:val="0"/>
        </w:rPr>
        <w:t xml:space="preserve"> second language is learned </w:t>
      </w:r>
      <w:r w:rsidR="00436B5A" w:rsidRPr="00436B5A">
        <w:rPr>
          <w:rFonts w:ascii="Arial" w:hAnsi="Arial" w:cs="Arial"/>
        </w:rPr>
        <w:t xml:space="preserve">after the first language has been </w:t>
      </w:r>
      <w:r w:rsidR="00436B5A" w:rsidRPr="00004C30">
        <w:rPr>
          <w:rFonts w:ascii="Arial" w:hAnsi="Arial" w:cs="Arial"/>
          <w:color w:val="000000" w:themeColor="text1"/>
        </w:rPr>
        <w:t>established</w:t>
      </w:r>
      <w:r w:rsidR="00004C30" w:rsidRPr="00004C30">
        <w:rPr>
          <w:color w:val="000000" w:themeColor="text1"/>
        </w:rPr>
        <w:t xml:space="preserve"> </w:t>
      </w:r>
      <w:r w:rsidR="001B56F0" w:rsidRPr="00004C30">
        <w:rPr>
          <w:rStyle w:val="Strong"/>
          <w:rFonts w:ascii="Arial" w:eastAsiaTheme="majorEastAsia" w:hAnsi="Arial" w:cs="Arial"/>
          <w:b w:val="0"/>
          <w:bCs w:val="0"/>
          <w:color w:val="000000" w:themeColor="text1"/>
        </w:rPr>
        <w:t>(</w:t>
      </w:r>
      <w:r w:rsidRPr="00004C30">
        <w:rPr>
          <w:rFonts w:ascii="Arial" w:hAnsi="Arial" w:cs="Arial"/>
          <w:color w:val="000000" w:themeColor="text1"/>
        </w:rPr>
        <w:t>Byers-Heinlein</w:t>
      </w:r>
      <w:r w:rsidR="001B56F0" w:rsidRPr="00004C30">
        <w:rPr>
          <w:rFonts w:ascii="Arial" w:hAnsi="Arial" w:cs="Arial"/>
          <w:color w:val="000000" w:themeColor="text1"/>
        </w:rPr>
        <w:t xml:space="preserve"> </w:t>
      </w:r>
      <w:r w:rsidRPr="00004C30">
        <w:rPr>
          <w:rFonts w:ascii="Arial" w:hAnsi="Arial" w:cs="Arial"/>
          <w:color w:val="000000" w:themeColor="text1"/>
        </w:rPr>
        <w:t>and Lew-Williams, 2018).</w:t>
      </w:r>
    </w:p>
    <w:p w14:paraId="7980C181" w14:textId="77777777" w:rsidR="00751CD5" w:rsidRDefault="00955F34" w:rsidP="00955F34">
      <w:pPr>
        <w:pStyle w:val="NormalWeb"/>
        <w:spacing w:line="360" w:lineRule="auto"/>
        <w:rPr>
          <w:rFonts w:ascii="Arial" w:hAnsi="Arial" w:cs="Arial"/>
          <w:b/>
          <w:bCs/>
        </w:rPr>
      </w:pPr>
      <w:r w:rsidRPr="00955F34">
        <w:rPr>
          <w:rStyle w:val="Strong"/>
          <w:rFonts w:ascii="Arial" w:eastAsiaTheme="majorEastAsia" w:hAnsi="Arial" w:cs="Arial"/>
          <w:b w:val="0"/>
          <w:bCs w:val="0"/>
        </w:rPr>
        <w:t>This paper examines bilingualism's cognitive and linguistic benefits, role in brain development, and impact on language acquisition. Additionally, it addresses common misconceptions, explores the connection between bilingualism and creativity, and evaluates the influence of educational policies on bilingual learning.</w:t>
      </w:r>
      <w:r w:rsidRPr="00955F34">
        <w:rPr>
          <w:rFonts w:ascii="Arial" w:hAnsi="Arial" w:cs="Arial"/>
          <w:b/>
          <w:bCs/>
        </w:rPr>
        <w:t xml:space="preserve"> </w:t>
      </w:r>
    </w:p>
    <w:p w14:paraId="1BD6FC17" w14:textId="00F2B119" w:rsidR="00955F34" w:rsidRPr="00955F34" w:rsidRDefault="00955F34" w:rsidP="00955F34">
      <w:pPr>
        <w:pStyle w:val="NormalWeb"/>
        <w:spacing w:line="360" w:lineRule="auto"/>
        <w:rPr>
          <w:rFonts w:ascii="Arial" w:hAnsi="Arial" w:cs="Arial"/>
          <w:b/>
          <w:bCs/>
        </w:rPr>
      </w:pPr>
      <w:r w:rsidRPr="00955F34">
        <w:rPr>
          <w:rFonts w:ascii="Arial" w:hAnsi="Arial" w:cs="Arial"/>
        </w:rPr>
        <w:t>To illustrate how bilingualism is introduced in early childhood settings, this paper refers to the attached video activity, in which a practitioner engages children in a bilingual birthday celebration</w:t>
      </w:r>
      <w:r w:rsidR="00A225D2">
        <w:rPr>
          <w:rFonts w:ascii="Arial" w:hAnsi="Arial" w:cs="Arial"/>
        </w:rPr>
        <w:t xml:space="preserve"> </w:t>
      </w:r>
      <w:r w:rsidR="00690911">
        <w:rPr>
          <w:rFonts w:ascii="Arial" w:hAnsi="Arial" w:cs="Arial"/>
        </w:rPr>
        <w:t>(</w:t>
      </w:r>
      <w:r w:rsidR="003B6D0D">
        <w:rPr>
          <w:rFonts w:ascii="Arial" w:hAnsi="Arial" w:cs="Arial"/>
        </w:rPr>
        <w:t>English</w:t>
      </w:r>
      <w:r w:rsidR="00A225D2">
        <w:rPr>
          <w:rFonts w:ascii="Arial" w:hAnsi="Arial" w:cs="Arial"/>
        </w:rPr>
        <w:t xml:space="preserve"> and </w:t>
      </w:r>
      <w:r w:rsidR="003B6D0D">
        <w:rPr>
          <w:rFonts w:ascii="Arial" w:hAnsi="Arial" w:cs="Arial"/>
        </w:rPr>
        <w:t>Portuguese</w:t>
      </w:r>
      <w:r w:rsidR="00A225D2">
        <w:rPr>
          <w:rFonts w:ascii="Arial" w:hAnsi="Arial" w:cs="Arial"/>
        </w:rPr>
        <w:t>)</w:t>
      </w:r>
      <w:r w:rsidRPr="00955F34">
        <w:rPr>
          <w:rFonts w:ascii="Arial" w:hAnsi="Arial" w:cs="Arial"/>
        </w:rPr>
        <w:t xml:space="preserve"> to facilitate learning through interactive methods. Drawing on theoretical perspectives and empirical research, this discussion highlights the long-term advantages of bilingual education in early childhood.</w:t>
      </w:r>
    </w:p>
    <w:p w14:paraId="2191C756" w14:textId="77777777" w:rsidR="00955F34" w:rsidRDefault="00955F34" w:rsidP="00955F34">
      <w:pPr>
        <w:pStyle w:val="NormalWeb"/>
        <w:spacing w:line="360" w:lineRule="auto"/>
        <w:rPr>
          <w:rFonts w:ascii="Arial" w:hAnsi="Arial" w:cs="Arial"/>
          <w:color w:val="000000" w:themeColor="text1"/>
        </w:rPr>
      </w:pPr>
    </w:p>
    <w:p w14:paraId="67FCEE68" w14:textId="77777777" w:rsidR="000D79B0" w:rsidRDefault="000D79B0" w:rsidP="00955F34">
      <w:pPr>
        <w:pStyle w:val="NormalWeb"/>
        <w:spacing w:line="360" w:lineRule="auto"/>
        <w:rPr>
          <w:rFonts w:ascii="Arial" w:hAnsi="Arial" w:cs="Arial"/>
          <w:color w:val="000000" w:themeColor="text1"/>
        </w:rPr>
      </w:pPr>
    </w:p>
    <w:p w14:paraId="254A7C5E" w14:textId="77777777" w:rsidR="000D79B0" w:rsidRDefault="000D79B0" w:rsidP="00955F34">
      <w:pPr>
        <w:pStyle w:val="NormalWeb"/>
        <w:spacing w:line="360" w:lineRule="auto"/>
        <w:rPr>
          <w:rFonts w:ascii="Arial" w:hAnsi="Arial" w:cs="Arial"/>
          <w:color w:val="000000" w:themeColor="text1"/>
        </w:rPr>
      </w:pPr>
    </w:p>
    <w:p w14:paraId="3B187A9E" w14:textId="77777777" w:rsidR="000D79B0" w:rsidRDefault="000D79B0" w:rsidP="00955F34">
      <w:pPr>
        <w:pStyle w:val="NormalWeb"/>
        <w:spacing w:line="360" w:lineRule="auto"/>
        <w:rPr>
          <w:rFonts w:ascii="Arial" w:hAnsi="Arial" w:cs="Arial"/>
          <w:color w:val="000000" w:themeColor="text1"/>
        </w:rPr>
      </w:pPr>
    </w:p>
    <w:p w14:paraId="6374F666" w14:textId="77777777" w:rsidR="000D79B0" w:rsidRDefault="000D79B0" w:rsidP="00955F34">
      <w:pPr>
        <w:pStyle w:val="NormalWeb"/>
        <w:spacing w:line="360" w:lineRule="auto"/>
        <w:rPr>
          <w:rFonts w:ascii="Arial" w:hAnsi="Arial" w:cs="Arial"/>
          <w:color w:val="000000" w:themeColor="text1"/>
        </w:rPr>
      </w:pPr>
    </w:p>
    <w:p w14:paraId="1BFDA1D5" w14:textId="77777777" w:rsidR="000D79B0" w:rsidRDefault="000D79B0" w:rsidP="00955F34">
      <w:pPr>
        <w:pStyle w:val="NormalWeb"/>
        <w:spacing w:line="360" w:lineRule="auto"/>
        <w:rPr>
          <w:rFonts w:ascii="Arial" w:hAnsi="Arial" w:cs="Arial"/>
          <w:color w:val="000000" w:themeColor="text1"/>
        </w:rPr>
      </w:pPr>
    </w:p>
    <w:p w14:paraId="4A2E2213" w14:textId="77777777" w:rsidR="00AF5AE1" w:rsidRDefault="00AF5AE1" w:rsidP="005F13D2">
      <w:pPr>
        <w:pStyle w:val="Heading1"/>
      </w:pPr>
      <w:bookmarkStart w:id="5" w:name="_Toc193910417"/>
      <w:bookmarkStart w:id="6" w:name="_Toc193911854"/>
    </w:p>
    <w:p w14:paraId="716D6021" w14:textId="77777777" w:rsidR="00AF5AE1" w:rsidRPr="00AF5AE1" w:rsidRDefault="00AF5AE1" w:rsidP="00AF5AE1">
      <w:pPr>
        <w:rPr>
          <w:lang w:eastAsia="en-US"/>
        </w:rPr>
      </w:pPr>
    </w:p>
    <w:p w14:paraId="395F24BC" w14:textId="464347AB" w:rsidR="00955F34" w:rsidRPr="00955F34" w:rsidRDefault="00955F34" w:rsidP="005F13D2">
      <w:pPr>
        <w:pStyle w:val="Heading1"/>
      </w:pPr>
      <w:r w:rsidRPr="00FB6F0E">
        <w:lastRenderedPageBreak/>
        <w:t>Benefits of Bilingualism in Early Childhood</w:t>
      </w:r>
      <w:bookmarkEnd w:id="5"/>
      <w:bookmarkEnd w:id="6"/>
    </w:p>
    <w:p w14:paraId="07ECA248" w14:textId="77777777" w:rsidR="003E1480" w:rsidRPr="003E1480" w:rsidRDefault="003E1480" w:rsidP="003E1480">
      <w:pPr>
        <w:spacing w:before="100" w:beforeAutospacing="1" w:after="100" w:afterAutospacing="1" w:line="360" w:lineRule="auto"/>
        <w:rPr>
          <w:rFonts w:ascii="Arial" w:hAnsi="Arial" w:cs="Arial"/>
        </w:rPr>
      </w:pPr>
      <w:r w:rsidRPr="003E1480">
        <w:rPr>
          <w:rFonts w:ascii="Arial" w:hAnsi="Arial" w:cs="Arial"/>
        </w:rPr>
        <w:t>This section analyses the cognitive and linguistic benefits of bilingualism, focusing on its impact on brain development and early childhood education.</w:t>
      </w:r>
    </w:p>
    <w:p w14:paraId="1C1A4FEB" w14:textId="3742A04F" w:rsidR="003E1480" w:rsidRPr="00197615" w:rsidRDefault="003E1480" w:rsidP="003E1480">
      <w:pPr>
        <w:spacing w:before="100" w:beforeAutospacing="1" w:after="100" w:afterAutospacing="1" w:line="360" w:lineRule="auto"/>
        <w:rPr>
          <w:rFonts w:ascii="Arial" w:hAnsi="Arial" w:cs="Arial"/>
          <w:color w:val="000000" w:themeColor="text1"/>
        </w:rPr>
      </w:pPr>
      <w:r w:rsidRPr="003E1480">
        <w:rPr>
          <w:rFonts w:ascii="Arial" w:hAnsi="Arial" w:cs="Arial"/>
        </w:rPr>
        <w:t xml:space="preserve">Bilingualism strengthens cognitive function, particularly working memory, which plays a vital role in the effective retention and retrieval </w:t>
      </w:r>
      <w:r w:rsidRPr="00970918">
        <w:rPr>
          <w:rFonts w:ascii="Arial" w:hAnsi="Arial" w:cs="Arial"/>
        </w:rPr>
        <w:t xml:space="preserve">of </w:t>
      </w:r>
      <w:r w:rsidR="00970918" w:rsidRPr="00970918">
        <w:rPr>
          <w:rFonts w:ascii="Arial" w:hAnsi="Arial" w:cs="Arial"/>
        </w:rPr>
        <w:t>knowledge</w:t>
      </w:r>
      <w:r w:rsidRPr="00970918">
        <w:rPr>
          <w:rFonts w:ascii="Arial" w:hAnsi="Arial" w:cs="Arial"/>
        </w:rPr>
        <w:t>.</w:t>
      </w:r>
      <w:r w:rsidRPr="003E1480">
        <w:rPr>
          <w:rFonts w:ascii="Arial" w:hAnsi="Arial" w:cs="Arial"/>
        </w:rPr>
        <w:t xml:space="preserve"> Engaging with more than one language enhances children's ability to focus attention, solve problems, and perform well </w:t>
      </w:r>
      <w:r w:rsidRPr="00197615">
        <w:rPr>
          <w:rFonts w:ascii="Arial" w:hAnsi="Arial" w:cs="Arial"/>
          <w:color w:val="000000" w:themeColor="text1"/>
        </w:rPr>
        <w:t xml:space="preserve">academically (St. Augustine College, 2024). </w:t>
      </w:r>
      <w:r w:rsidRPr="003E1480">
        <w:rPr>
          <w:rFonts w:ascii="Arial" w:hAnsi="Arial" w:cs="Arial"/>
        </w:rPr>
        <w:t xml:space="preserve">These benefits arise because the bilingual brain must constantly manage and switch between linguistic systems. This process activates key brain regions, including the </w:t>
      </w:r>
      <w:r w:rsidRPr="00197615">
        <w:rPr>
          <w:rStyle w:val="Strong"/>
          <w:rFonts w:ascii="Arial" w:eastAsiaTheme="majorEastAsia" w:hAnsi="Arial" w:cs="Arial"/>
          <w:b w:val="0"/>
          <w:bCs w:val="0"/>
        </w:rPr>
        <w:t>dorsolateral prefrontal cortex</w:t>
      </w:r>
      <w:r w:rsidRPr="003E1480">
        <w:rPr>
          <w:rFonts w:ascii="Arial" w:hAnsi="Arial" w:cs="Arial"/>
        </w:rPr>
        <w:t xml:space="preserve"> and the </w:t>
      </w:r>
      <w:r w:rsidRPr="00197615">
        <w:rPr>
          <w:rStyle w:val="Strong"/>
          <w:rFonts w:ascii="Arial" w:eastAsiaTheme="majorEastAsia" w:hAnsi="Arial" w:cs="Arial"/>
          <w:b w:val="0"/>
          <w:bCs w:val="0"/>
        </w:rPr>
        <w:t>anterior cingulate cortex</w:t>
      </w:r>
      <w:r w:rsidRPr="003E1480">
        <w:rPr>
          <w:rFonts w:ascii="Arial" w:hAnsi="Arial" w:cs="Arial"/>
        </w:rPr>
        <w:t xml:space="preserve">, which govern executive functions such as attention control, inhibition, and task shifting. As bilingual children adapt their language use to different social contexts, they develop </w:t>
      </w:r>
      <w:r w:rsidRPr="00197615">
        <w:rPr>
          <w:rStyle w:val="Strong"/>
          <w:rFonts w:ascii="Arial" w:eastAsiaTheme="majorEastAsia" w:hAnsi="Arial" w:cs="Arial"/>
          <w:b w:val="0"/>
          <w:bCs w:val="0"/>
        </w:rPr>
        <w:t>cognitive flexibility</w:t>
      </w:r>
      <w:r w:rsidR="00E222FF">
        <w:rPr>
          <w:rFonts w:ascii="Arial" w:hAnsi="Arial" w:cs="Arial"/>
        </w:rPr>
        <w:t xml:space="preserve"> and </w:t>
      </w:r>
      <w:r w:rsidRPr="003E1480">
        <w:rPr>
          <w:rFonts w:ascii="Arial" w:hAnsi="Arial" w:cs="Arial"/>
        </w:rPr>
        <w:t xml:space="preserve">the ability to adjust to new demands and prioritise information effectively </w:t>
      </w:r>
      <w:r w:rsidRPr="00197615">
        <w:rPr>
          <w:rFonts w:ascii="Arial" w:hAnsi="Arial" w:cs="Arial"/>
          <w:color w:val="000000" w:themeColor="text1"/>
        </w:rPr>
        <w:t>(Goksan et al. 2020).</w:t>
      </w:r>
    </w:p>
    <w:p w14:paraId="3878A0D8" w14:textId="77777777" w:rsidR="003E1480" w:rsidRPr="00197615" w:rsidRDefault="003E1480" w:rsidP="003E1480">
      <w:pPr>
        <w:spacing w:before="100" w:beforeAutospacing="1" w:after="100" w:afterAutospacing="1" w:line="360" w:lineRule="auto"/>
        <w:rPr>
          <w:rFonts w:ascii="Arial" w:hAnsi="Arial" w:cs="Arial"/>
          <w:color w:val="000000" w:themeColor="text1"/>
        </w:rPr>
      </w:pPr>
      <w:r w:rsidRPr="003E1480">
        <w:rPr>
          <w:rFonts w:ascii="Arial" w:hAnsi="Arial" w:cs="Arial"/>
        </w:rPr>
        <w:t xml:space="preserve">Over time, this sustained mental activity enhances neural connectivity and increases </w:t>
      </w:r>
      <w:r w:rsidRPr="00197615">
        <w:rPr>
          <w:rStyle w:val="Strong"/>
          <w:rFonts w:ascii="Arial" w:eastAsiaTheme="majorEastAsia" w:hAnsi="Arial" w:cs="Arial"/>
          <w:b w:val="0"/>
          <w:bCs w:val="0"/>
        </w:rPr>
        <w:t>grey matter density</w:t>
      </w:r>
      <w:r w:rsidRPr="003E1480">
        <w:rPr>
          <w:rFonts w:ascii="Arial" w:hAnsi="Arial" w:cs="Arial"/>
        </w:rPr>
        <w:t xml:space="preserve"> in areas such as the </w:t>
      </w:r>
      <w:r w:rsidRPr="00197615">
        <w:rPr>
          <w:rStyle w:val="Strong"/>
          <w:rFonts w:ascii="Arial" w:eastAsiaTheme="majorEastAsia" w:hAnsi="Arial" w:cs="Arial"/>
          <w:b w:val="0"/>
          <w:bCs w:val="0"/>
        </w:rPr>
        <w:t>inferior parietal lobule</w:t>
      </w:r>
      <w:r w:rsidRPr="003E1480">
        <w:rPr>
          <w:rFonts w:ascii="Arial" w:hAnsi="Arial" w:cs="Arial"/>
        </w:rPr>
        <w:t xml:space="preserve"> and </w:t>
      </w:r>
      <w:r w:rsidRPr="00197615">
        <w:rPr>
          <w:rStyle w:val="Strong"/>
          <w:rFonts w:ascii="Arial" w:eastAsiaTheme="majorEastAsia" w:hAnsi="Arial" w:cs="Arial"/>
          <w:b w:val="0"/>
          <w:bCs w:val="0"/>
        </w:rPr>
        <w:t>inferior frontal gyrus</w:t>
      </w:r>
      <w:r w:rsidRPr="00197615">
        <w:rPr>
          <w:rFonts w:ascii="Arial" w:hAnsi="Arial" w:cs="Arial"/>
          <w:b/>
          <w:bCs/>
        </w:rPr>
        <w:t>,</w:t>
      </w:r>
      <w:r w:rsidRPr="003E1480">
        <w:rPr>
          <w:rFonts w:ascii="Arial" w:hAnsi="Arial" w:cs="Arial"/>
        </w:rPr>
        <w:t xml:space="preserve"> which are linked to language control and vocabulary access </w:t>
      </w:r>
      <w:r w:rsidRPr="00197615">
        <w:rPr>
          <w:rFonts w:ascii="Arial" w:hAnsi="Arial" w:cs="Arial"/>
          <w:color w:val="000000" w:themeColor="text1"/>
        </w:rPr>
        <w:t>(Hofman, 2020).</w:t>
      </w:r>
    </w:p>
    <w:p w14:paraId="06BF5A56" w14:textId="77777777" w:rsidR="003E1480" w:rsidRPr="003E1480" w:rsidRDefault="003E1480" w:rsidP="003E1480">
      <w:pPr>
        <w:spacing w:before="100" w:beforeAutospacing="1" w:after="100" w:afterAutospacing="1" w:line="360" w:lineRule="auto"/>
        <w:rPr>
          <w:rFonts w:ascii="Arial" w:hAnsi="Arial" w:cs="Arial"/>
        </w:rPr>
      </w:pPr>
      <w:r w:rsidRPr="003E1480">
        <w:rPr>
          <w:rFonts w:ascii="Arial" w:hAnsi="Arial" w:cs="Arial"/>
        </w:rPr>
        <w:t xml:space="preserve">Beyond cognitive advantages, bilingualism contributes significantly to language development by strengthening both oral and written language skills. Exposure to multiple languages enhances the brain’s capacity to detect and interpret complex linguistic patterns, supporting improved comprehension and overall communicative competence </w:t>
      </w:r>
      <w:r w:rsidRPr="00197615">
        <w:rPr>
          <w:rFonts w:ascii="Arial" w:hAnsi="Arial" w:cs="Arial"/>
          <w:color w:val="000000" w:themeColor="text1"/>
        </w:rPr>
        <w:t xml:space="preserve">(Tabellion, 2024). </w:t>
      </w:r>
      <w:r w:rsidRPr="003E1480">
        <w:rPr>
          <w:rFonts w:ascii="Arial" w:hAnsi="Arial" w:cs="Arial"/>
        </w:rPr>
        <w:t xml:space="preserve">Studies indicate that bilingual children demonstrate greater grey matter density in the </w:t>
      </w:r>
      <w:r w:rsidRPr="00197615">
        <w:rPr>
          <w:rStyle w:val="Strong"/>
          <w:rFonts w:ascii="Arial" w:eastAsiaTheme="majorEastAsia" w:hAnsi="Arial" w:cs="Arial"/>
          <w:b w:val="0"/>
          <w:bCs w:val="0"/>
        </w:rPr>
        <w:t>inferior parietal lobule</w:t>
      </w:r>
      <w:r w:rsidRPr="00197615">
        <w:rPr>
          <w:rFonts w:ascii="Arial" w:hAnsi="Arial" w:cs="Arial"/>
          <w:b/>
          <w:bCs/>
        </w:rPr>
        <w:t>,</w:t>
      </w:r>
      <w:r w:rsidRPr="003E1480">
        <w:rPr>
          <w:rFonts w:ascii="Arial" w:hAnsi="Arial" w:cs="Arial"/>
        </w:rPr>
        <w:t xml:space="preserve"> a region associated with vocabulary acquisition, language switching, and syntactic processing. This structural enhancement reflects the bilingual brain’s increased responsiveness to linguistic structures and its ability to manage multiple language systems simultaneously </w:t>
      </w:r>
      <w:r w:rsidRPr="00197615">
        <w:rPr>
          <w:rFonts w:ascii="Arial" w:hAnsi="Arial" w:cs="Arial"/>
          <w:color w:val="000000" w:themeColor="text1"/>
        </w:rPr>
        <w:t>(Hofman, 2020).</w:t>
      </w:r>
    </w:p>
    <w:p w14:paraId="75F93CE0" w14:textId="5DC202F2" w:rsidR="003E1480" w:rsidRPr="003E1480" w:rsidRDefault="003E1480" w:rsidP="003E1480">
      <w:pPr>
        <w:spacing w:before="100" w:beforeAutospacing="1" w:after="100" w:afterAutospacing="1" w:line="360" w:lineRule="auto"/>
        <w:rPr>
          <w:rFonts w:ascii="Arial" w:hAnsi="Arial" w:cs="Arial"/>
        </w:rPr>
      </w:pPr>
      <w:r w:rsidRPr="003E1480">
        <w:rPr>
          <w:rFonts w:ascii="Arial" w:hAnsi="Arial" w:cs="Arial"/>
        </w:rPr>
        <w:t xml:space="preserve">Additionally, greater activation has been observed in the </w:t>
      </w:r>
      <w:r w:rsidRPr="00197615">
        <w:rPr>
          <w:rStyle w:val="Strong"/>
          <w:rFonts w:ascii="Arial" w:eastAsiaTheme="majorEastAsia" w:hAnsi="Arial" w:cs="Arial"/>
          <w:b w:val="0"/>
          <w:bCs w:val="0"/>
        </w:rPr>
        <w:t>superior temporal gyrus</w:t>
      </w:r>
      <w:r w:rsidRPr="003E1480">
        <w:rPr>
          <w:rFonts w:ascii="Arial" w:hAnsi="Arial" w:cs="Arial"/>
        </w:rPr>
        <w:t xml:space="preserve">, a region involved in auditory discrimination and phonological awareness. This enables bilingual children to identify subtle variations in speech sounds across languages, </w:t>
      </w:r>
      <w:r w:rsidRPr="003E1480">
        <w:rPr>
          <w:rFonts w:ascii="Arial" w:hAnsi="Arial" w:cs="Arial"/>
        </w:rPr>
        <w:lastRenderedPageBreak/>
        <w:t xml:space="preserve">which directly supports listening accuracy and the development of foundational literacy skills such as reading and spelling </w:t>
      </w:r>
      <w:r w:rsidRPr="00197615">
        <w:rPr>
          <w:rFonts w:ascii="Arial" w:hAnsi="Arial" w:cs="Arial"/>
          <w:color w:val="000000" w:themeColor="text1"/>
        </w:rPr>
        <w:t xml:space="preserve">(Kuipers </w:t>
      </w:r>
      <w:r w:rsidR="00B71FBD" w:rsidRPr="00197615">
        <w:rPr>
          <w:rFonts w:ascii="Arial" w:hAnsi="Arial" w:cs="Arial"/>
          <w:color w:val="000000" w:themeColor="text1"/>
        </w:rPr>
        <w:t>and</w:t>
      </w:r>
      <w:r w:rsidRPr="00197615">
        <w:rPr>
          <w:rFonts w:ascii="Arial" w:hAnsi="Arial" w:cs="Arial"/>
          <w:color w:val="000000" w:themeColor="text1"/>
        </w:rPr>
        <w:t xml:space="preserve"> Thierry, 2015).</w:t>
      </w:r>
    </w:p>
    <w:p w14:paraId="75A160F2" w14:textId="3073FB4D" w:rsidR="003E1480" w:rsidRPr="00FC475B" w:rsidRDefault="00FC475B" w:rsidP="00FC475B">
      <w:pPr>
        <w:spacing w:before="100" w:beforeAutospacing="1" w:after="100" w:afterAutospacing="1" w:line="360" w:lineRule="auto"/>
        <w:rPr>
          <w:rFonts w:ascii="Arial" w:hAnsi="Arial" w:cs="Arial"/>
          <w:color w:val="FF0000"/>
        </w:rPr>
      </w:pPr>
      <w:r w:rsidRPr="00FC475B">
        <w:rPr>
          <w:rFonts w:ascii="Arial" w:hAnsi="Arial" w:cs="Arial"/>
        </w:rPr>
        <w:t>A practical example of this can be observed in the bilingual birthday celebration activity, where children are exposed to a peer’s home language (Portuguese) through play-based learning. This illustrates how everyday classroom experiences can support bilingual development. Activities such as singing and practising vocabulary promote inclusion while engaging brain regions associated with speech, memory, and auditory processing</w:t>
      </w:r>
      <w:r>
        <w:rPr>
          <w:rFonts w:ascii="Arial" w:hAnsi="Arial" w:cs="Arial"/>
        </w:rPr>
        <w:t xml:space="preserve"> </w:t>
      </w:r>
      <w:r w:rsidR="00635901" w:rsidRPr="00197615">
        <w:rPr>
          <w:rFonts w:ascii="Arial" w:hAnsi="Arial" w:cs="Arial"/>
          <w:color w:val="000000" w:themeColor="text1"/>
        </w:rPr>
        <w:t xml:space="preserve">(Smidt, 2016). </w:t>
      </w:r>
      <w:r w:rsidRPr="00FC475B">
        <w:rPr>
          <w:rFonts w:ascii="Arial" w:hAnsi="Arial" w:cs="Arial"/>
        </w:rPr>
        <w:t xml:space="preserve">This approach aligns with the </w:t>
      </w:r>
      <w:r w:rsidRPr="00197615">
        <w:rPr>
          <w:rStyle w:val="Emphasis"/>
          <w:rFonts w:ascii="Arial" w:eastAsiaTheme="majorEastAsia" w:hAnsi="Arial" w:cs="Arial"/>
          <w:i w:val="0"/>
          <w:iCs w:val="0"/>
          <w:color w:val="000000" w:themeColor="text1"/>
        </w:rPr>
        <w:t>Curriculum for Wales</w:t>
      </w:r>
      <w:r w:rsidRPr="00197615">
        <w:rPr>
          <w:rFonts w:ascii="Arial" w:hAnsi="Arial" w:cs="Arial"/>
          <w:i/>
          <w:iCs/>
          <w:color w:val="000000" w:themeColor="text1"/>
        </w:rPr>
        <w:t xml:space="preserve"> </w:t>
      </w:r>
      <w:r w:rsidRPr="00197615">
        <w:rPr>
          <w:rFonts w:ascii="Arial" w:hAnsi="Arial" w:cs="Arial"/>
          <w:color w:val="000000" w:themeColor="text1"/>
        </w:rPr>
        <w:t>(2022),</w:t>
      </w:r>
      <w:r w:rsidRPr="00197615">
        <w:rPr>
          <w:rFonts w:ascii="Arial" w:hAnsi="Arial" w:cs="Arial"/>
          <w:i/>
          <w:iCs/>
          <w:color w:val="000000" w:themeColor="text1"/>
        </w:rPr>
        <w:t xml:space="preserve"> </w:t>
      </w:r>
      <w:r w:rsidRPr="00FC475B">
        <w:rPr>
          <w:rFonts w:ascii="Arial" w:hAnsi="Arial" w:cs="Arial"/>
        </w:rPr>
        <w:t>which emphasises the importance of valuing learners’ home and community languages and promoting language acquisition through meaningful, play-based experiences that support communication, identity, and cognitive development.</w:t>
      </w:r>
      <w:r w:rsidRPr="00FC475B">
        <w:rPr>
          <w:rFonts w:ascii="Arial" w:hAnsi="Arial" w:cs="Arial"/>
          <w:color w:val="FF0000"/>
        </w:rPr>
        <w:t xml:space="preserve"> </w:t>
      </w:r>
    </w:p>
    <w:p w14:paraId="7C935096" w14:textId="77777777" w:rsidR="00955F34" w:rsidRDefault="00955F34" w:rsidP="00955F34">
      <w:pPr>
        <w:spacing w:line="360" w:lineRule="auto"/>
        <w:rPr>
          <w:rFonts w:ascii="Arial" w:hAnsi="Arial" w:cs="Arial"/>
          <w:shd w:val="clear" w:color="auto" w:fill="FFFFFF"/>
        </w:rPr>
      </w:pPr>
    </w:p>
    <w:p w14:paraId="7C8D4415" w14:textId="77777777" w:rsidR="00955F34" w:rsidRDefault="00955F34" w:rsidP="00955F34">
      <w:pPr>
        <w:spacing w:line="360" w:lineRule="auto"/>
        <w:rPr>
          <w:rFonts w:ascii="Arial" w:hAnsi="Arial" w:cs="Arial"/>
          <w:shd w:val="clear" w:color="auto" w:fill="FFFFFF"/>
        </w:rPr>
      </w:pPr>
    </w:p>
    <w:p w14:paraId="0CE030B3" w14:textId="77777777" w:rsidR="008D1ABA" w:rsidRDefault="008D1ABA" w:rsidP="00955F34">
      <w:pPr>
        <w:spacing w:line="360" w:lineRule="auto"/>
        <w:rPr>
          <w:rFonts w:ascii="Arial" w:hAnsi="Arial" w:cs="Arial"/>
          <w:shd w:val="clear" w:color="auto" w:fill="FFFFFF"/>
        </w:rPr>
      </w:pPr>
    </w:p>
    <w:p w14:paraId="479E8FF9" w14:textId="77777777" w:rsidR="008D1ABA" w:rsidRDefault="008D1ABA" w:rsidP="00955F34">
      <w:pPr>
        <w:spacing w:line="360" w:lineRule="auto"/>
        <w:rPr>
          <w:rFonts w:ascii="Arial" w:hAnsi="Arial" w:cs="Arial"/>
          <w:shd w:val="clear" w:color="auto" w:fill="FFFFFF"/>
        </w:rPr>
      </w:pPr>
    </w:p>
    <w:p w14:paraId="4C144367" w14:textId="77777777" w:rsidR="008D1ABA" w:rsidRDefault="008D1ABA" w:rsidP="00955F34">
      <w:pPr>
        <w:spacing w:line="360" w:lineRule="auto"/>
        <w:rPr>
          <w:rFonts w:ascii="Arial" w:hAnsi="Arial" w:cs="Arial"/>
          <w:shd w:val="clear" w:color="auto" w:fill="FFFFFF"/>
        </w:rPr>
      </w:pPr>
    </w:p>
    <w:p w14:paraId="69693870" w14:textId="77777777" w:rsidR="008D1ABA" w:rsidRDefault="008D1ABA" w:rsidP="00955F34">
      <w:pPr>
        <w:spacing w:line="360" w:lineRule="auto"/>
        <w:rPr>
          <w:rFonts w:ascii="Arial" w:hAnsi="Arial" w:cs="Arial"/>
          <w:shd w:val="clear" w:color="auto" w:fill="FFFFFF"/>
        </w:rPr>
      </w:pPr>
    </w:p>
    <w:p w14:paraId="5027D861" w14:textId="77777777" w:rsidR="008D1ABA" w:rsidRDefault="008D1ABA" w:rsidP="00955F34">
      <w:pPr>
        <w:spacing w:line="360" w:lineRule="auto"/>
        <w:rPr>
          <w:rFonts w:ascii="Arial" w:hAnsi="Arial" w:cs="Arial"/>
          <w:shd w:val="clear" w:color="auto" w:fill="FFFFFF"/>
        </w:rPr>
      </w:pPr>
    </w:p>
    <w:p w14:paraId="5DCEA733" w14:textId="77777777" w:rsidR="008D1ABA" w:rsidRDefault="008D1ABA" w:rsidP="00955F34">
      <w:pPr>
        <w:spacing w:line="360" w:lineRule="auto"/>
        <w:rPr>
          <w:rFonts w:ascii="Arial" w:hAnsi="Arial" w:cs="Arial"/>
          <w:shd w:val="clear" w:color="auto" w:fill="FFFFFF"/>
        </w:rPr>
      </w:pPr>
    </w:p>
    <w:p w14:paraId="12542C3B" w14:textId="77777777" w:rsidR="008D1ABA" w:rsidRDefault="008D1ABA" w:rsidP="00955F34">
      <w:pPr>
        <w:spacing w:line="360" w:lineRule="auto"/>
        <w:rPr>
          <w:rFonts w:ascii="Arial" w:hAnsi="Arial" w:cs="Arial"/>
          <w:shd w:val="clear" w:color="auto" w:fill="FFFFFF"/>
        </w:rPr>
      </w:pPr>
    </w:p>
    <w:p w14:paraId="5960E99F" w14:textId="77777777" w:rsidR="008D1ABA" w:rsidRDefault="008D1ABA" w:rsidP="00955F34">
      <w:pPr>
        <w:spacing w:line="360" w:lineRule="auto"/>
        <w:rPr>
          <w:rFonts w:ascii="Arial" w:hAnsi="Arial" w:cs="Arial"/>
          <w:shd w:val="clear" w:color="auto" w:fill="FFFFFF"/>
        </w:rPr>
      </w:pPr>
    </w:p>
    <w:p w14:paraId="73E85CE4" w14:textId="77777777" w:rsidR="008D1ABA" w:rsidRDefault="008D1ABA" w:rsidP="00955F34">
      <w:pPr>
        <w:spacing w:line="360" w:lineRule="auto"/>
        <w:rPr>
          <w:rFonts w:ascii="Arial" w:hAnsi="Arial" w:cs="Arial"/>
          <w:shd w:val="clear" w:color="auto" w:fill="FFFFFF"/>
        </w:rPr>
      </w:pPr>
    </w:p>
    <w:p w14:paraId="1F77A2CF" w14:textId="77777777" w:rsidR="008D1ABA" w:rsidRDefault="008D1ABA" w:rsidP="00955F34">
      <w:pPr>
        <w:spacing w:line="360" w:lineRule="auto"/>
        <w:rPr>
          <w:rFonts w:ascii="Arial" w:hAnsi="Arial" w:cs="Arial"/>
          <w:shd w:val="clear" w:color="auto" w:fill="FFFFFF"/>
        </w:rPr>
      </w:pPr>
    </w:p>
    <w:p w14:paraId="4054CAD3" w14:textId="77777777" w:rsidR="008D1ABA" w:rsidRDefault="008D1ABA" w:rsidP="00955F34">
      <w:pPr>
        <w:spacing w:line="360" w:lineRule="auto"/>
        <w:rPr>
          <w:rFonts w:ascii="Arial" w:hAnsi="Arial" w:cs="Arial"/>
          <w:shd w:val="clear" w:color="auto" w:fill="FFFFFF"/>
        </w:rPr>
      </w:pPr>
    </w:p>
    <w:p w14:paraId="59FEA9DC" w14:textId="77777777" w:rsidR="008D1ABA" w:rsidRDefault="008D1ABA" w:rsidP="00955F34">
      <w:pPr>
        <w:spacing w:line="360" w:lineRule="auto"/>
        <w:rPr>
          <w:rFonts w:ascii="Arial" w:hAnsi="Arial" w:cs="Arial"/>
          <w:shd w:val="clear" w:color="auto" w:fill="FFFFFF"/>
        </w:rPr>
      </w:pPr>
    </w:p>
    <w:p w14:paraId="750539A0" w14:textId="77777777" w:rsidR="008D1ABA" w:rsidRDefault="008D1ABA" w:rsidP="00955F34">
      <w:pPr>
        <w:spacing w:line="360" w:lineRule="auto"/>
        <w:rPr>
          <w:rFonts w:ascii="Arial" w:hAnsi="Arial" w:cs="Arial"/>
          <w:shd w:val="clear" w:color="auto" w:fill="FFFFFF"/>
        </w:rPr>
      </w:pPr>
    </w:p>
    <w:p w14:paraId="022DF260" w14:textId="77777777" w:rsidR="00197615" w:rsidRDefault="00197615" w:rsidP="00955F34">
      <w:pPr>
        <w:spacing w:line="360" w:lineRule="auto"/>
        <w:rPr>
          <w:rFonts w:ascii="Arial" w:hAnsi="Arial" w:cs="Arial"/>
          <w:shd w:val="clear" w:color="auto" w:fill="FFFFFF"/>
        </w:rPr>
      </w:pPr>
    </w:p>
    <w:p w14:paraId="7FD206D8" w14:textId="77777777" w:rsidR="003405CD" w:rsidRDefault="003405CD" w:rsidP="00955F34">
      <w:pPr>
        <w:spacing w:line="360" w:lineRule="auto"/>
        <w:rPr>
          <w:rFonts w:ascii="Arial" w:hAnsi="Arial" w:cs="Arial"/>
          <w:shd w:val="clear" w:color="auto" w:fill="FFFFFF"/>
        </w:rPr>
      </w:pPr>
    </w:p>
    <w:p w14:paraId="2A709D2C" w14:textId="77777777" w:rsidR="00197615" w:rsidRPr="00955F34" w:rsidRDefault="00197615" w:rsidP="00955F34">
      <w:pPr>
        <w:spacing w:line="360" w:lineRule="auto"/>
        <w:rPr>
          <w:rFonts w:ascii="Arial" w:hAnsi="Arial" w:cs="Arial"/>
          <w:shd w:val="clear" w:color="auto" w:fill="FFFFFF"/>
        </w:rPr>
      </w:pPr>
    </w:p>
    <w:p w14:paraId="36FE6CB1" w14:textId="1C6E51DE" w:rsidR="00955F34" w:rsidRDefault="00955F34" w:rsidP="000657CA">
      <w:pPr>
        <w:pStyle w:val="Heading1"/>
      </w:pPr>
      <w:bookmarkStart w:id="7" w:name="_Toc193910418"/>
      <w:bookmarkStart w:id="8" w:name="_Toc193911855"/>
      <w:r w:rsidRPr="00FB6F0E">
        <w:lastRenderedPageBreak/>
        <w:t>Myths about the Bilingual Brain</w:t>
      </w:r>
      <w:bookmarkEnd w:id="7"/>
      <w:bookmarkEnd w:id="8"/>
    </w:p>
    <w:p w14:paraId="12D45810" w14:textId="77777777" w:rsidR="000657CA" w:rsidRPr="000657CA" w:rsidRDefault="000657CA" w:rsidP="000657CA">
      <w:pPr>
        <w:rPr>
          <w:rFonts w:ascii="Arial" w:hAnsi="Arial" w:cs="Arial"/>
          <w:sz w:val="16"/>
          <w:szCs w:val="16"/>
          <w:lang w:eastAsia="en-US"/>
        </w:rPr>
      </w:pPr>
    </w:p>
    <w:p w14:paraId="599C8A28" w14:textId="77777777" w:rsidR="00955F34" w:rsidRPr="00955F34" w:rsidRDefault="00955F34" w:rsidP="00955F34">
      <w:pPr>
        <w:spacing w:line="360" w:lineRule="auto"/>
        <w:rPr>
          <w:rFonts w:ascii="Arial" w:hAnsi="Arial" w:cs="Arial"/>
        </w:rPr>
      </w:pPr>
      <w:r w:rsidRPr="00955F34">
        <w:rPr>
          <w:rFonts w:ascii="Arial" w:hAnsi="Arial" w:cs="Arial"/>
        </w:rPr>
        <w:t xml:space="preserve">As previously discussed, bilingualism provides substantial cognitive benefits and is intrinsically linked to brain function. One notable aspect of bilingual cognitive function in early childhood is </w:t>
      </w:r>
      <w:r w:rsidRPr="00197615">
        <w:rPr>
          <w:rStyle w:val="Strong"/>
          <w:rFonts w:ascii="Arial" w:eastAsiaTheme="majorEastAsia" w:hAnsi="Arial" w:cs="Arial"/>
          <w:b w:val="0"/>
          <w:bCs w:val="0"/>
        </w:rPr>
        <w:t>code-mixing</w:t>
      </w:r>
      <w:r w:rsidRPr="00955F34">
        <w:rPr>
          <w:rFonts w:ascii="Arial" w:hAnsi="Arial" w:cs="Arial"/>
        </w:rPr>
        <w:t xml:space="preserve"> </w:t>
      </w:r>
      <w:r w:rsidRPr="00197615">
        <w:rPr>
          <w:rFonts w:ascii="Arial" w:hAnsi="Arial" w:cs="Arial"/>
          <w:color w:val="000000" w:themeColor="text1"/>
        </w:rPr>
        <w:t xml:space="preserve">(Walla, 2017), </w:t>
      </w:r>
      <w:r w:rsidRPr="00955F34">
        <w:rPr>
          <w:rFonts w:ascii="Arial" w:hAnsi="Arial" w:cs="Arial"/>
        </w:rPr>
        <w:t xml:space="preserve">a natural linguistic process in which children alternate between languages within a single sentence or conversation. </w:t>
      </w:r>
    </w:p>
    <w:p w14:paraId="656D01C9" w14:textId="77777777" w:rsidR="00955F34" w:rsidRPr="00955F34" w:rsidRDefault="00955F34" w:rsidP="00955F34">
      <w:pPr>
        <w:spacing w:line="360" w:lineRule="auto"/>
        <w:rPr>
          <w:rFonts w:ascii="Arial" w:hAnsi="Arial" w:cs="Arial"/>
        </w:rPr>
      </w:pPr>
    </w:p>
    <w:p w14:paraId="21EA7362" w14:textId="2966CE7B" w:rsidR="00955F34" w:rsidRPr="00955F34" w:rsidRDefault="00955F34" w:rsidP="00955F34">
      <w:pPr>
        <w:spacing w:line="360" w:lineRule="auto"/>
        <w:rPr>
          <w:rFonts w:ascii="Arial" w:hAnsi="Arial" w:cs="Arial"/>
        </w:rPr>
      </w:pPr>
      <w:r w:rsidRPr="00955F34">
        <w:rPr>
          <w:rFonts w:ascii="Arial" w:hAnsi="Arial" w:cs="Arial"/>
        </w:rPr>
        <w:t xml:space="preserve">Despite its widespread occurrence, code-mixing is often misinterpreted as a sign of linguistic confusion or developmental delays. Frequent alternation between languages is believed to interfere with language differentiation and hinder the development of clear grammatical structures, which may delay proficiency in both languages </w:t>
      </w:r>
      <w:r w:rsidRPr="00197615">
        <w:rPr>
          <w:rFonts w:ascii="Arial" w:hAnsi="Arial" w:cs="Arial"/>
          <w:color w:val="000000" w:themeColor="text1"/>
        </w:rPr>
        <w:t xml:space="preserve">(Byers-Heinlein </w:t>
      </w:r>
      <w:r w:rsidR="001B56F0" w:rsidRPr="00197615">
        <w:rPr>
          <w:rFonts w:ascii="Arial" w:hAnsi="Arial" w:cs="Arial"/>
          <w:color w:val="000000" w:themeColor="text1"/>
        </w:rPr>
        <w:t xml:space="preserve">and </w:t>
      </w:r>
      <w:r w:rsidRPr="00197615">
        <w:rPr>
          <w:rFonts w:ascii="Arial" w:hAnsi="Arial" w:cs="Arial"/>
          <w:color w:val="000000" w:themeColor="text1"/>
        </w:rPr>
        <w:t xml:space="preserve">Lew-Williams, 2018). </w:t>
      </w:r>
      <w:r w:rsidRPr="00955F34">
        <w:rPr>
          <w:rFonts w:ascii="Arial" w:hAnsi="Arial" w:cs="Arial"/>
        </w:rPr>
        <w:t xml:space="preserve">While some view this as evidence of linguistic confusion, </w:t>
      </w:r>
      <w:r w:rsidRPr="00197615">
        <w:rPr>
          <w:rFonts w:ascii="Arial" w:hAnsi="Arial" w:cs="Arial"/>
          <w:color w:val="000000" w:themeColor="text1"/>
        </w:rPr>
        <w:t xml:space="preserve">Bialystok (2017) </w:t>
      </w:r>
      <w:r w:rsidRPr="00955F34">
        <w:rPr>
          <w:rFonts w:ascii="Arial" w:hAnsi="Arial" w:cs="Arial"/>
        </w:rPr>
        <w:t>argues that code-mixing is a strategic aspect of bilingual development, demonstrating cognitive flexibility and metalinguistic awareness.</w:t>
      </w:r>
    </w:p>
    <w:p w14:paraId="3A5937A4" w14:textId="77777777" w:rsidR="00955F34" w:rsidRPr="00955F34" w:rsidRDefault="00955F34" w:rsidP="00955F34">
      <w:pPr>
        <w:spacing w:line="360" w:lineRule="auto"/>
        <w:rPr>
          <w:rFonts w:ascii="Arial" w:hAnsi="Arial" w:cs="Arial"/>
        </w:rPr>
      </w:pPr>
    </w:p>
    <w:p w14:paraId="0BB85B88" w14:textId="0373BC96" w:rsidR="00955F34" w:rsidRPr="00197615" w:rsidRDefault="00955F34" w:rsidP="00955F34">
      <w:pPr>
        <w:spacing w:line="360" w:lineRule="auto"/>
        <w:rPr>
          <w:rFonts w:ascii="Arial" w:hAnsi="Arial" w:cs="Arial"/>
          <w:color w:val="000000" w:themeColor="text1"/>
        </w:rPr>
      </w:pPr>
      <w:r w:rsidRPr="00955F34">
        <w:rPr>
          <w:rFonts w:ascii="Arial" w:hAnsi="Arial" w:cs="Arial"/>
        </w:rPr>
        <w:t>This can be observed in the bilingual birthday celebration activity, where code-mixing supports effective communication. As the practitioner introduces key vocabulary in both languages, children reinforce comprehension and participation, demonstrating code-mixing as a natural and strategic linguistic process</w:t>
      </w:r>
      <w:r w:rsidR="001B56F0">
        <w:rPr>
          <w:rFonts w:ascii="Arial" w:hAnsi="Arial" w:cs="Arial"/>
        </w:rPr>
        <w:t xml:space="preserve"> </w:t>
      </w:r>
      <w:r w:rsidRPr="00197615">
        <w:rPr>
          <w:rFonts w:ascii="Arial" w:hAnsi="Arial" w:cs="Arial"/>
          <w:color w:val="000000" w:themeColor="text1"/>
        </w:rPr>
        <w:t>(CU Boulder School of Education, 2019).</w:t>
      </w:r>
    </w:p>
    <w:p w14:paraId="3A9C38CA" w14:textId="77777777" w:rsidR="00955F34" w:rsidRPr="00955F34" w:rsidRDefault="00955F34" w:rsidP="00955F34">
      <w:pPr>
        <w:spacing w:line="360" w:lineRule="auto"/>
        <w:rPr>
          <w:rFonts w:ascii="Arial" w:hAnsi="Arial" w:cs="Arial"/>
        </w:rPr>
      </w:pPr>
    </w:p>
    <w:p w14:paraId="163B62B2" w14:textId="0A1670C1" w:rsidR="00955F34" w:rsidRPr="00C06009" w:rsidRDefault="00955F34" w:rsidP="00955F34">
      <w:pPr>
        <w:spacing w:line="360" w:lineRule="auto"/>
        <w:rPr>
          <w:rFonts w:ascii="Arial" w:hAnsi="Arial" w:cs="Arial"/>
          <w:color w:val="000000" w:themeColor="text1"/>
        </w:rPr>
      </w:pPr>
      <w:r w:rsidRPr="00955F34">
        <w:rPr>
          <w:rFonts w:ascii="Arial" w:hAnsi="Arial" w:cs="Arial"/>
        </w:rPr>
        <w:t xml:space="preserve">Moreover, bilingual children regulate their language use according to context and audience, employing code-mixing as a communicative strategy when specific vocabulary is unavailable </w:t>
      </w:r>
      <w:r w:rsidRPr="00197615">
        <w:rPr>
          <w:rFonts w:ascii="Arial" w:hAnsi="Arial" w:cs="Arial"/>
          <w:color w:val="000000" w:themeColor="text1"/>
        </w:rPr>
        <w:t xml:space="preserve">(Byers-Heinlein et al. 2021). </w:t>
      </w:r>
      <w:r w:rsidRPr="00955F34">
        <w:rPr>
          <w:rFonts w:ascii="Arial" w:hAnsi="Arial" w:cs="Arial"/>
        </w:rPr>
        <w:t xml:space="preserve">This adaptive process strengthens syntactic awareness and cognitive flexibility, enabling more efficient language processing and the development of higher-order linguistic skills </w:t>
      </w:r>
      <w:r w:rsidRPr="00C06009">
        <w:rPr>
          <w:rFonts w:ascii="Arial" w:hAnsi="Arial" w:cs="Arial"/>
          <w:color w:val="000000" w:themeColor="text1"/>
        </w:rPr>
        <w:t>(Khan, 2022).</w:t>
      </w:r>
    </w:p>
    <w:p w14:paraId="7F45FAD0" w14:textId="77777777" w:rsidR="00955F34" w:rsidRPr="00955F34" w:rsidRDefault="00955F34" w:rsidP="00955F34">
      <w:pPr>
        <w:spacing w:line="360" w:lineRule="auto"/>
        <w:rPr>
          <w:rFonts w:ascii="Arial" w:hAnsi="Arial" w:cs="Arial"/>
          <w:color w:val="FF0000"/>
        </w:rPr>
      </w:pPr>
    </w:p>
    <w:p w14:paraId="0169F227" w14:textId="77777777" w:rsidR="00955F34" w:rsidRPr="00955F34" w:rsidRDefault="00955F34" w:rsidP="00955F34">
      <w:pPr>
        <w:spacing w:line="360" w:lineRule="auto"/>
        <w:rPr>
          <w:rFonts w:ascii="Arial" w:hAnsi="Arial" w:cs="Arial"/>
          <w:color w:val="FF0000"/>
        </w:rPr>
      </w:pPr>
    </w:p>
    <w:p w14:paraId="11B95F80" w14:textId="7169A7B8" w:rsidR="00955F34" w:rsidRPr="00FB6F0E" w:rsidRDefault="00885CF4" w:rsidP="005F13D2">
      <w:pPr>
        <w:pStyle w:val="Heading1"/>
      </w:pPr>
      <w:bookmarkStart w:id="9" w:name="_Toc193910419"/>
      <w:bookmarkStart w:id="10" w:name="_Toc193911856"/>
      <w:r w:rsidRPr="00FB6F0E">
        <w:lastRenderedPageBreak/>
        <w:t>Bilingual Approaches in Practice</w:t>
      </w:r>
      <w:bookmarkEnd w:id="9"/>
      <w:bookmarkEnd w:id="10"/>
    </w:p>
    <w:p w14:paraId="0F9163DB" w14:textId="7824898C" w:rsidR="00955F34" w:rsidRPr="00955F34" w:rsidRDefault="00955F34" w:rsidP="00955F34">
      <w:pPr>
        <w:pStyle w:val="NormalWeb"/>
        <w:spacing w:line="360" w:lineRule="auto"/>
        <w:rPr>
          <w:rFonts w:ascii="Arial" w:hAnsi="Arial" w:cs="Arial"/>
        </w:rPr>
      </w:pPr>
      <w:r w:rsidRPr="00955F34">
        <w:rPr>
          <w:rFonts w:ascii="Arial" w:hAnsi="Arial" w:cs="Arial"/>
        </w:rPr>
        <w:t xml:space="preserve">The acquisition of an additional language is a </w:t>
      </w:r>
      <w:r w:rsidRPr="00C06009">
        <w:rPr>
          <w:rStyle w:val="Strong"/>
          <w:rFonts w:ascii="Arial" w:eastAsiaTheme="majorEastAsia" w:hAnsi="Arial" w:cs="Arial"/>
          <w:b w:val="0"/>
          <w:bCs w:val="0"/>
        </w:rPr>
        <w:t>gradual process</w:t>
      </w:r>
      <w:r w:rsidRPr="00955F34">
        <w:rPr>
          <w:rFonts w:ascii="Arial" w:hAnsi="Arial" w:cs="Arial"/>
        </w:rPr>
        <w:t xml:space="preserve">, shaped by </w:t>
      </w:r>
      <w:r w:rsidRPr="00C06009">
        <w:rPr>
          <w:rStyle w:val="Strong"/>
          <w:rFonts w:ascii="Arial" w:eastAsiaTheme="majorEastAsia" w:hAnsi="Arial" w:cs="Arial"/>
          <w:b w:val="0"/>
          <w:bCs w:val="0"/>
        </w:rPr>
        <w:t>individual linguistic experiences and environmental factors</w:t>
      </w:r>
      <w:r w:rsidRPr="00955F34">
        <w:rPr>
          <w:rFonts w:ascii="Arial" w:hAnsi="Arial" w:cs="Arial"/>
        </w:rPr>
        <w:t xml:space="preserve"> </w:t>
      </w:r>
      <w:r w:rsidRPr="00C06009">
        <w:rPr>
          <w:rFonts w:ascii="Arial" w:hAnsi="Arial" w:cs="Arial"/>
          <w:color w:val="000000" w:themeColor="text1"/>
        </w:rPr>
        <w:t>(Centre for Research in Early Childhood, 2021). A practical application o</w:t>
      </w:r>
      <w:r w:rsidRPr="00955F34">
        <w:rPr>
          <w:rFonts w:ascii="Arial" w:hAnsi="Arial" w:cs="Arial"/>
        </w:rPr>
        <w:t xml:space="preserve">f bilingual learning in early </w:t>
      </w:r>
      <w:r w:rsidR="006E3888">
        <w:rPr>
          <w:rFonts w:ascii="Arial" w:hAnsi="Arial" w:cs="Arial"/>
        </w:rPr>
        <w:t>years</w:t>
      </w:r>
      <w:r w:rsidRPr="00955F34">
        <w:rPr>
          <w:rFonts w:ascii="Arial" w:hAnsi="Arial" w:cs="Arial"/>
        </w:rPr>
        <w:t xml:space="preserve"> </w:t>
      </w:r>
      <w:r w:rsidR="006E3888">
        <w:rPr>
          <w:rFonts w:ascii="Arial" w:hAnsi="Arial" w:cs="Arial"/>
        </w:rPr>
        <w:t>settings</w:t>
      </w:r>
      <w:r w:rsidRPr="00955F34">
        <w:rPr>
          <w:rFonts w:ascii="Arial" w:hAnsi="Arial" w:cs="Arial"/>
        </w:rPr>
        <w:t xml:space="preserve"> is the implementation of dual-language immersive activities, an approach that facilitates the simultaneous acquisition of two languages, fostering bilingual proficiency, biliteracy, and cross-cultural competence</w:t>
      </w:r>
      <w:r w:rsidR="001B56F0">
        <w:rPr>
          <w:rFonts w:ascii="Arial" w:hAnsi="Arial" w:cs="Arial"/>
        </w:rPr>
        <w:t xml:space="preserve"> </w:t>
      </w:r>
      <w:r w:rsidRPr="00C06009">
        <w:rPr>
          <w:rFonts w:ascii="Arial" w:hAnsi="Arial" w:cs="Arial"/>
          <w:color w:val="000000" w:themeColor="text1"/>
          <w:shd w:val="clear" w:color="auto" w:fill="FFFFFF"/>
        </w:rPr>
        <w:t>(CQEL, 2024)</w:t>
      </w:r>
      <w:r w:rsidR="001B56F0" w:rsidRPr="00C06009">
        <w:rPr>
          <w:rFonts w:ascii="Arial" w:hAnsi="Arial" w:cs="Arial"/>
          <w:color w:val="000000" w:themeColor="text1"/>
          <w:shd w:val="clear" w:color="auto" w:fill="FFFFFF"/>
        </w:rPr>
        <w:t>.</w:t>
      </w:r>
    </w:p>
    <w:p w14:paraId="2F1DC61E" w14:textId="6132F3A2" w:rsidR="00885CF4" w:rsidRPr="00955F34" w:rsidRDefault="00955F34" w:rsidP="00955F34">
      <w:pPr>
        <w:spacing w:line="360" w:lineRule="auto"/>
        <w:rPr>
          <w:rFonts w:ascii="Arial" w:hAnsi="Arial" w:cs="Arial"/>
          <w:color w:val="FF0000"/>
        </w:rPr>
      </w:pPr>
      <w:r w:rsidRPr="00955F34">
        <w:rPr>
          <w:rFonts w:ascii="Arial" w:hAnsi="Arial" w:cs="Arial"/>
        </w:rPr>
        <w:t>As illustrated in the video activity, a bilingual birthday celebration, in which all children actively engage with a peer’s home language through structured and meaningful interactions, corresponds with the Early Production Stage of language acquisition</w:t>
      </w:r>
      <w:r w:rsidR="001B56F0">
        <w:rPr>
          <w:rFonts w:ascii="Arial" w:hAnsi="Arial" w:cs="Arial"/>
        </w:rPr>
        <w:t xml:space="preserve"> </w:t>
      </w:r>
      <w:r w:rsidRPr="00955F34">
        <w:rPr>
          <w:rFonts w:ascii="Arial" w:hAnsi="Arial" w:cs="Arial"/>
        </w:rPr>
        <w:t>(</w:t>
      </w:r>
      <w:r w:rsidRPr="003C4F3C">
        <w:rPr>
          <w:rFonts w:ascii="Arial" w:hAnsi="Arial" w:cs="Arial"/>
          <w:color w:val="000000" w:themeColor="text1"/>
        </w:rPr>
        <w:t xml:space="preserve">Montsaye Academy, 2019). </w:t>
      </w:r>
      <w:r w:rsidRPr="00955F34">
        <w:rPr>
          <w:rFonts w:ascii="Arial" w:hAnsi="Arial" w:cs="Arial"/>
        </w:rPr>
        <w:t xml:space="preserve">During this phase, learners begin to identify and articulate basic words and phrases, frequently relying on repetition and modelled speech. Through participation in interactive activities, such as singing a bilingual birthday song and practising key phrases, children receive comprehensible input </w:t>
      </w:r>
      <w:r w:rsidRPr="003C4F3C">
        <w:rPr>
          <w:rFonts w:ascii="Arial" w:hAnsi="Arial" w:cs="Arial"/>
          <w:color w:val="000000" w:themeColor="text1"/>
          <w:shd w:val="clear" w:color="auto" w:fill="FFFFFF"/>
        </w:rPr>
        <w:t>(Robertson and Ford, n</w:t>
      </w:r>
      <w:r w:rsidR="001B56F0" w:rsidRPr="003C4F3C">
        <w:rPr>
          <w:rFonts w:ascii="Arial" w:hAnsi="Arial" w:cs="Arial"/>
          <w:color w:val="000000" w:themeColor="text1"/>
          <w:shd w:val="clear" w:color="auto" w:fill="FFFFFF"/>
        </w:rPr>
        <w:t>o date</w:t>
      </w:r>
      <w:r w:rsidRPr="003C4F3C">
        <w:rPr>
          <w:rFonts w:ascii="Arial" w:hAnsi="Arial" w:cs="Arial"/>
          <w:color w:val="000000" w:themeColor="text1"/>
          <w:shd w:val="clear" w:color="auto" w:fill="FFFFFF"/>
        </w:rPr>
        <w:t xml:space="preserve">), </w:t>
      </w:r>
      <w:r w:rsidRPr="00955F34">
        <w:rPr>
          <w:rFonts w:ascii="Arial" w:hAnsi="Arial" w:cs="Arial"/>
        </w:rPr>
        <w:t>which supports the natural acquisition of language within an engaging and supportive learning environment.</w:t>
      </w:r>
    </w:p>
    <w:p w14:paraId="7E7BB643" w14:textId="7AB98536" w:rsidR="00955F34" w:rsidRPr="00955F34" w:rsidRDefault="00955F34" w:rsidP="00955F34">
      <w:pPr>
        <w:pStyle w:val="NormalWeb"/>
        <w:spacing w:line="360" w:lineRule="auto"/>
        <w:rPr>
          <w:rStyle w:val="Strong"/>
          <w:rFonts w:ascii="Arial" w:eastAsiaTheme="majorEastAsia" w:hAnsi="Arial" w:cs="Arial"/>
        </w:rPr>
      </w:pPr>
      <w:r w:rsidRPr="00955F34">
        <w:rPr>
          <w:rFonts w:ascii="Arial" w:hAnsi="Arial" w:cs="Arial"/>
        </w:rPr>
        <w:t xml:space="preserve">This aligns with Vygotsky’s Sociocultural Theory </w:t>
      </w:r>
      <w:r w:rsidRPr="003C4F3C">
        <w:rPr>
          <w:rFonts w:ascii="Arial" w:hAnsi="Arial" w:cs="Arial"/>
          <w:color w:val="000000" w:themeColor="text1"/>
        </w:rPr>
        <w:t xml:space="preserve">(Brodie, 2024), </w:t>
      </w:r>
      <w:r w:rsidRPr="00955F34">
        <w:rPr>
          <w:rFonts w:ascii="Arial" w:hAnsi="Arial" w:cs="Arial"/>
        </w:rPr>
        <w:t xml:space="preserve">which posits that language development is facilitated through social interaction and collaborative learning. By participating in a bilingual learning environment, with peers and practitioners providing scaffolding, children receive guided support within their Zone of Proximal Development (ZPD), enabling them to develop new linguistic structures in a purposeful and interactive setting </w:t>
      </w:r>
      <w:r w:rsidRPr="003C4F3C">
        <w:rPr>
          <w:rFonts w:ascii="Arial" w:hAnsi="Arial" w:cs="Arial"/>
          <w:color w:val="000000" w:themeColor="text1"/>
        </w:rPr>
        <w:t>(The Education People, 2021).</w:t>
      </w:r>
    </w:p>
    <w:p w14:paraId="591A950B" w14:textId="77777777" w:rsidR="00885CF4" w:rsidRDefault="00885CF4" w:rsidP="00955F34">
      <w:pPr>
        <w:pStyle w:val="NormalWeb"/>
        <w:spacing w:line="360" w:lineRule="auto"/>
        <w:rPr>
          <w:rStyle w:val="Strong"/>
          <w:rFonts w:ascii="Arial" w:eastAsiaTheme="majorEastAsia" w:hAnsi="Arial" w:cs="Arial"/>
        </w:rPr>
      </w:pPr>
    </w:p>
    <w:p w14:paraId="3B05C91F" w14:textId="77777777" w:rsidR="006F060A" w:rsidRDefault="006F060A" w:rsidP="00955F34">
      <w:pPr>
        <w:pStyle w:val="NormalWeb"/>
        <w:spacing w:line="360" w:lineRule="auto"/>
        <w:rPr>
          <w:rStyle w:val="Strong"/>
          <w:rFonts w:ascii="Arial" w:eastAsiaTheme="majorEastAsia" w:hAnsi="Arial" w:cs="Arial"/>
        </w:rPr>
      </w:pPr>
    </w:p>
    <w:p w14:paraId="1B6F7F8E" w14:textId="77777777" w:rsidR="006F060A" w:rsidRDefault="006F060A" w:rsidP="00955F34">
      <w:pPr>
        <w:pStyle w:val="NormalWeb"/>
        <w:spacing w:line="360" w:lineRule="auto"/>
        <w:rPr>
          <w:rStyle w:val="Strong"/>
          <w:rFonts w:ascii="Arial" w:eastAsiaTheme="majorEastAsia" w:hAnsi="Arial" w:cs="Arial"/>
        </w:rPr>
      </w:pPr>
    </w:p>
    <w:p w14:paraId="72017661" w14:textId="77777777" w:rsidR="006F060A" w:rsidRDefault="006F060A" w:rsidP="00955F34">
      <w:pPr>
        <w:pStyle w:val="NormalWeb"/>
        <w:spacing w:line="360" w:lineRule="auto"/>
        <w:rPr>
          <w:rStyle w:val="Strong"/>
          <w:rFonts w:ascii="Arial" w:eastAsiaTheme="majorEastAsia" w:hAnsi="Arial" w:cs="Arial"/>
        </w:rPr>
      </w:pPr>
    </w:p>
    <w:p w14:paraId="2613223F" w14:textId="77777777" w:rsidR="006F060A" w:rsidRPr="00955F34" w:rsidRDefault="006F060A" w:rsidP="00955F34">
      <w:pPr>
        <w:pStyle w:val="NormalWeb"/>
        <w:spacing w:line="360" w:lineRule="auto"/>
        <w:rPr>
          <w:rStyle w:val="Strong"/>
          <w:rFonts w:ascii="Arial" w:eastAsiaTheme="majorEastAsia" w:hAnsi="Arial" w:cs="Arial"/>
        </w:rPr>
      </w:pPr>
    </w:p>
    <w:p w14:paraId="06296EBA" w14:textId="5AE95CC2" w:rsidR="007C6DFC" w:rsidRDefault="00955F34" w:rsidP="005F13D2">
      <w:pPr>
        <w:pStyle w:val="Heading1"/>
        <w:rPr>
          <w:rStyle w:val="Strong"/>
          <w:b/>
          <w:bCs w:val="0"/>
        </w:rPr>
      </w:pPr>
      <w:bookmarkStart w:id="11" w:name="_Toc193910420"/>
      <w:bookmarkStart w:id="12" w:name="_Toc193911857"/>
      <w:r w:rsidRPr="006F060A">
        <w:rPr>
          <w:rStyle w:val="Strong"/>
          <w:b/>
          <w:bCs w:val="0"/>
        </w:rPr>
        <w:lastRenderedPageBreak/>
        <w:t>Welsh Policies Supporting Bilingual Education</w:t>
      </w:r>
      <w:bookmarkEnd w:id="11"/>
      <w:bookmarkEnd w:id="12"/>
    </w:p>
    <w:p w14:paraId="0960C55B" w14:textId="77777777" w:rsidR="006F060A" w:rsidRPr="006F060A" w:rsidRDefault="006F060A" w:rsidP="006F060A">
      <w:pPr>
        <w:rPr>
          <w:rFonts w:eastAsiaTheme="majorEastAsia"/>
          <w:lang w:eastAsia="en-US"/>
        </w:rPr>
      </w:pPr>
    </w:p>
    <w:p w14:paraId="799A5FCA" w14:textId="3A385005" w:rsidR="00C02B8A" w:rsidRPr="00C02B8A" w:rsidRDefault="00C02B8A" w:rsidP="00C02B8A">
      <w:pPr>
        <w:spacing w:line="360" w:lineRule="auto"/>
        <w:rPr>
          <w:rFonts w:ascii="Arial" w:hAnsi="Arial" w:cs="Arial"/>
        </w:rPr>
      </w:pPr>
      <w:r w:rsidRPr="00C02B8A">
        <w:rPr>
          <w:rFonts w:ascii="Arial" w:hAnsi="Arial" w:cs="Arial"/>
        </w:rPr>
        <w:t xml:space="preserve">The increasing linguistic diversity within early years settings necessitates pedagogical approaches that are inclusive and responsive to children’s language backgrounds </w:t>
      </w:r>
      <w:r w:rsidRPr="00FC4EAC">
        <w:rPr>
          <w:rFonts w:ascii="Arial" w:hAnsi="Arial" w:cs="Arial"/>
          <w:color w:val="000000" w:themeColor="text1"/>
        </w:rPr>
        <w:t xml:space="preserve">(Gorrara et al. 2020). </w:t>
      </w:r>
      <w:r w:rsidRPr="00C02B8A">
        <w:rPr>
          <w:rFonts w:ascii="Arial" w:hAnsi="Arial" w:cs="Arial"/>
        </w:rPr>
        <w:t xml:space="preserve">Contemporary Welsh education policies, including the Curriculum for Wales </w:t>
      </w:r>
      <w:r w:rsidRPr="00FC4EAC">
        <w:rPr>
          <w:rFonts w:ascii="Arial" w:hAnsi="Arial" w:cs="Arial"/>
          <w:color w:val="000000" w:themeColor="text1"/>
        </w:rPr>
        <w:t xml:space="preserve">(2022) </w:t>
      </w:r>
      <w:r w:rsidRPr="00C02B8A">
        <w:rPr>
          <w:rFonts w:ascii="Arial" w:hAnsi="Arial" w:cs="Arial"/>
        </w:rPr>
        <w:t xml:space="preserve">and the English for Speakers of Other Languages (ESOL) Policy for Wales </w:t>
      </w:r>
      <w:r w:rsidRPr="00FC4EAC">
        <w:rPr>
          <w:rFonts w:ascii="Arial" w:hAnsi="Arial" w:cs="Arial"/>
          <w:color w:val="000000" w:themeColor="text1"/>
        </w:rPr>
        <w:t>(</w:t>
      </w:r>
      <w:r w:rsidR="006D628D" w:rsidRPr="00FC4EAC">
        <w:rPr>
          <w:rFonts w:ascii="Arial" w:hAnsi="Arial" w:cs="Arial"/>
          <w:color w:val="000000" w:themeColor="text1"/>
        </w:rPr>
        <w:t xml:space="preserve">Welsh Government, </w:t>
      </w:r>
      <w:r w:rsidRPr="00FC4EAC">
        <w:rPr>
          <w:rFonts w:ascii="Arial" w:hAnsi="Arial" w:cs="Arial"/>
          <w:color w:val="000000" w:themeColor="text1"/>
        </w:rPr>
        <w:t xml:space="preserve">2019), </w:t>
      </w:r>
      <w:r w:rsidRPr="00C02B8A">
        <w:rPr>
          <w:rFonts w:ascii="Arial" w:hAnsi="Arial" w:cs="Arial"/>
        </w:rPr>
        <w:t xml:space="preserve">advocate for learner-centred practices that promote language development, cultural identity, and equity by recognising the value of children’s linguistic backgrounds. These frameworks emphasise the importance of creating environments where bilingualism is viewed as a resource, with children bringing unique cultural and linguistic assets that enrich the learning experience. The Curriculum for Wales </w:t>
      </w:r>
      <w:r w:rsidRPr="00FC4EAC">
        <w:rPr>
          <w:rFonts w:ascii="Arial" w:hAnsi="Arial" w:cs="Arial"/>
          <w:color w:val="000000" w:themeColor="text1"/>
        </w:rPr>
        <w:t xml:space="preserve">(2022) </w:t>
      </w:r>
      <w:r w:rsidRPr="00C02B8A">
        <w:rPr>
          <w:rFonts w:ascii="Arial" w:hAnsi="Arial" w:cs="Arial"/>
        </w:rPr>
        <w:t>particularly highlights the need to foster learners’ confidence in both their home languages and the languages they are acquiring, which contributes to their cognitive and social development.</w:t>
      </w:r>
    </w:p>
    <w:p w14:paraId="3259C058" w14:textId="77777777" w:rsidR="00C02B8A" w:rsidRPr="00C02B8A" w:rsidRDefault="00C02B8A" w:rsidP="00C02B8A">
      <w:pPr>
        <w:spacing w:line="360" w:lineRule="auto"/>
        <w:rPr>
          <w:rFonts w:ascii="Arial" w:hAnsi="Arial" w:cs="Arial"/>
        </w:rPr>
      </w:pPr>
    </w:p>
    <w:p w14:paraId="2005B851" w14:textId="77777777" w:rsidR="000E3C52" w:rsidRDefault="00C02B8A" w:rsidP="00C02B8A">
      <w:pPr>
        <w:spacing w:line="360" w:lineRule="auto"/>
        <w:rPr>
          <w:rFonts w:ascii="Arial" w:hAnsi="Arial" w:cs="Arial"/>
        </w:rPr>
      </w:pPr>
      <w:r w:rsidRPr="00C02B8A">
        <w:rPr>
          <w:rFonts w:ascii="Arial" w:hAnsi="Arial" w:cs="Arial"/>
        </w:rPr>
        <w:t xml:space="preserve">The Global Futures strategy </w:t>
      </w:r>
      <w:r w:rsidRPr="00FC4EAC">
        <w:rPr>
          <w:rFonts w:ascii="Arial" w:hAnsi="Arial" w:cs="Arial"/>
          <w:color w:val="000000" w:themeColor="text1"/>
        </w:rPr>
        <w:t xml:space="preserve">(Welsh Government, 2022) </w:t>
      </w:r>
      <w:r w:rsidRPr="00C02B8A">
        <w:rPr>
          <w:rFonts w:ascii="Arial" w:hAnsi="Arial" w:cs="Arial"/>
        </w:rPr>
        <w:t xml:space="preserve">supports this vision by urging schools to offer opportunities for children to engage with and develop proficiency in a range of languages, including those spoken at home. It encourages schools to integrate diverse languages into the learning environment, promoting linguistic inclusivity and ensuring that children’s cultural and linguistic identities are valued. </w:t>
      </w:r>
    </w:p>
    <w:p w14:paraId="49BBB52A" w14:textId="77777777" w:rsidR="000E3C52" w:rsidRDefault="000E3C52" w:rsidP="00C02B8A">
      <w:pPr>
        <w:spacing w:line="360" w:lineRule="auto"/>
        <w:rPr>
          <w:rFonts w:ascii="Arial" w:hAnsi="Arial" w:cs="Arial"/>
        </w:rPr>
      </w:pPr>
    </w:p>
    <w:p w14:paraId="1B1AFBF5" w14:textId="7DE8AC78" w:rsidR="00F86C2E" w:rsidRDefault="00C02B8A" w:rsidP="00C02B8A">
      <w:pPr>
        <w:spacing w:line="360" w:lineRule="auto"/>
        <w:rPr>
          <w:rFonts w:ascii="Arial" w:hAnsi="Arial" w:cs="Arial"/>
          <w:color w:val="FF0000"/>
        </w:rPr>
      </w:pPr>
      <w:r w:rsidRPr="00C02B8A">
        <w:rPr>
          <w:rFonts w:ascii="Arial" w:hAnsi="Arial" w:cs="Arial"/>
        </w:rPr>
        <w:t>A clear example of this can be seen in the bilingual learning experience, which demonstrates these policy principles in practice. The activity reflects policy intentions by embedding linguistic diversity into everyday learning, fostering communication, cultural awareness, and a sense of belonging. Furthermore, it ensures equity by acknowledging and supporting the diverse identities of all learners, aligning with the broader goals of Welsh policies to equip children with the skills needed to thrive in a diverse world</w:t>
      </w:r>
      <w:r w:rsidR="005B1159">
        <w:rPr>
          <w:rFonts w:ascii="Arial" w:hAnsi="Arial" w:cs="Arial"/>
        </w:rPr>
        <w:t xml:space="preserve"> </w:t>
      </w:r>
      <w:r w:rsidR="005B1159" w:rsidRPr="00FC4EAC">
        <w:rPr>
          <w:rFonts w:ascii="Arial" w:hAnsi="Arial" w:cs="Arial"/>
          <w:color w:val="000000" w:themeColor="text1"/>
        </w:rPr>
        <w:t>(Welsh Government, 2022).</w:t>
      </w:r>
    </w:p>
    <w:p w14:paraId="0AF61544" w14:textId="77777777" w:rsidR="008D1ABA" w:rsidRDefault="008D1ABA" w:rsidP="00955F34">
      <w:pPr>
        <w:spacing w:line="360" w:lineRule="auto"/>
        <w:rPr>
          <w:rFonts w:ascii="Arial" w:hAnsi="Arial" w:cs="Arial"/>
          <w:b/>
          <w:bCs/>
        </w:rPr>
      </w:pPr>
    </w:p>
    <w:p w14:paraId="30E40CB5" w14:textId="77777777" w:rsidR="008D1ABA" w:rsidRDefault="008D1ABA" w:rsidP="00955F34">
      <w:pPr>
        <w:spacing w:line="360" w:lineRule="auto"/>
        <w:rPr>
          <w:rFonts w:ascii="Arial" w:hAnsi="Arial" w:cs="Arial"/>
          <w:b/>
          <w:bCs/>
        </w:rPr>
      </w:pPr>
    </w:p>
    <w:p w14:paraId="1F228BBA" w14:textId="77777777" w:rsidR="008D1ABA" w:rsidRDefault="008D1ABA" w:rsidP="00955F34">
      <w:pPr>
        <w:spacing w:line="360" w:lineRule="auto"/>
        <w:rPr>
          <w:rFonts w:ascii="Arial" w:hAnsi="Arial" w:cs="Arial"/>
          <w:b/>
          <w:bCs/>
        </w:rPr>
      </w:pPr>
    </w:p>
    <w:p w14:paraId="4B3F30BE" w14:textId="77777777" w:rsidR="008D1ABA" w:rsidRDefault="008D1ABA" w:rsidP="00955F34">
      <w:pPr>
        <w:spacing w:line="360" w:lineRule="auto"/>
        <w:rPr>
          <w:rFonts w:ascii="Arial" w:hAnsi="Arial" w:cs="Arial"/>
          <w:b/>
          <w:bCs/>
        </w:rPr>
      </w:pPr>
    </w:p>
    <w:p w14:paraId="1005C486" w14:textId="46AFE064" w:rsidR="00885CF4" w:rsidRPr="00FB6F0E" w:rsidRDefault="0069071C" w:rsidP="005F13D2">
      <w:pPr>
        <w:pStyle w:val="Heading1"/>
      </w:pPr>
      <w:bookmarkStart w:id="13" w:name="_Toc193910421"/>
      <w:bookmarkStart w:id="14" w:name="_Toc193911858"/>
      <w:r w:rsidRPr="00FB6F0E">
        <w:lastRenderedPageBreak/>
        <w:t>Fostering Divergent Thinking in the Early Years</w:t>
      </w:r>
      <w:bookmarkEnd w:id="13"/>
      <w:bookmarkEnd w:id="14"/>
    </w:p>
    <w:p w14:paraId="5830B08B" w14:textId="7BD7E914" w:rsidR="00955F34" w:rsidRPr="00885CF4" w:rsidRDefault="00955F34" w:rsidP="00885CF4">
      <w:pPr>
        <w:pStyle w:val="NormalWeb"/>
        <w:spacing w:line="360" w:lineRule="auto"/>
        <w:rPr>
          <w:rFonts w:ascii="Arial" w:hAnsi="Arial" w:cs="Arial"/>
        </w:rPr>
      </w:pPr>
      <w:r w:rsidRPr="00955F34">
        <w:rPr>
          <w:rFonts w:ascii="Arial" w:hAnsi="Arial" w:cs="Arial"/>
        </w:rPr>
        <w:t xml:space="preserve">Creativity is a complex cognitive process underpinned by two primary mechanisms: </w:t>
      </w:r>
      <w:r w:rsidRPr="00FC4EAC">
        <w:rPr>
          <w:rStyle w:val="Strong"/>
          <w:rFonts w:ascii="Arial" w:eastAsiaTheme="majorEastAsia" w:hAnsi="Arial" w:cs="Arial"/>
          <w:b w:val="0"/>
          <w:bCs w:val="0"/>
        </w:rPr>
        <w:t>divergent thinking</w:t>
      </w:r>
      <w:r w:rsidRPr="00FC4EAC">
        <w:rPr>
          <w:rFonts w:ascii="Arial" w:hAnsi="Arial" w:cs="Arial"/>
          <w:b/>
          <w:bCs/>
        </w:rPr>
        <w:t>,</w:t>
      </w:r>
      <w:r w:rsidRPr="00955F34">
        <w:rPr>
          <w:rFonts w:ascii="Arial" w:hAnsi="Arial" w:cs="Arial"/>
        </w:rPr>
        <w:t xml:space="preserve"> which facilitates the generation of multiple ideas, and </w:t>
      </w:r>
      <w:r w:rsidRPr="00FC4EAC">
        <w:rPr>
          <w:rStyle w:val="Strong"/>
          <w:rFonts w:ascii="Arial" w:eastAsiaTheme="majorEastAsia" w:hAnsi="Arial" w:cs="Arial"/>
          <w:b w:val="0"/>
          <w:bCs w:val="0"/>
        </w:rPr>
        <w:t>convergent thinking</w:t>
      </w:r>
      <w:r w:rsidRPr="00FC4EAC">
        <w:rPr>
          <w:rFonts w:ascii="Arial" w:hAnsi="Arial" w:cs="Arial"/>
          <w:b/>
          <w:bCs/>
        </w:rPr>
        <w:t>,</w:t>
      </w:r>
      <w:r w:rsidRPr="00955F34">
        <w:rPr>
          <w:rFonts w:ascii="Arial" w:hAnsi="Arial" w:cs="Arial"/>
        </w:rPr>
        <w:t xml:space="preserve"> which enables the refinement and selection of optimal solutions </w:t>
      </w:r>
      <w:r w:rsidRPr="00FC4EAC">
        <w:rPr>
          <w:rFonts w:ascii="Arial" w:hAnsi="Arial" w:cs="Arial"/>
          <w:color w:val="000000" w:themeColor="text1"/>
        </w:rPr>
        <w:t xml:space="preserve">(Zheng, Denervaud </w:t>
      </w:r>
      <w:r w:rsidR="001B56F0" w:rsidRPr="00FC4EAC">
        <w:rPr>
          <w:rFonts w:ascii="Arial" w:hAnsi="Arial" w:cs="Arial"/>
          <w:color w:val="000000" w:themeColor="text1"/>
        </w:rPr>
        <w:t>and</w:t>
      </w:r>
      <w:r w:rsidRPr="00FC4EAC">
        <w:rPr>
          <w:rFonts w:ascii="Arial" w:hAnsi="Arial" w:cs="Arial"/>
          <w:color w:val="000000" w:themeColor="text1"/>
        </w:rPr>
        <w:t xml:space="preserve"> Durrleman, 2023).</w:t>
      </w:r>
      <w:r w:rsidRPr="00955F34">
        <w:rPr>
          <w:rFonts w:ascii="Arial" w:hAnsi="Arial" w:cs="Arial"/>
        </w:rPr>
        <w:t xml:space="preserve"> Bilingualism has been positively correlated with </w:t>
      </w:r>
      <w:r w:rsidRPr="008F2E95">
        <w:rPr>
          <w:rStyle w:val="Strong"/>
          <w:rFonts w:ascii="Arial" w:eastAsiaTheme="majorEastAsia" w:hAnsi="Arial" w:cs="Arial"/>
          <w:b w:val="0"/>
          <w:bCs w:val="0"/>
        </w:rPr>
        <w:t>enhanced divergent thinking</w:t>
      </w:r>
      <w:r w:rsidRPr="008F2E95">
        <w:rPr>
          <w:rFonts w:ascii="Arial" w:hAnsi="Arial" w:cs="Arial"/>
          <w:b/>
          <w:bCs/>
        </w:rPr>
        <w:t>,</w:t>
      </w:r>
      <w:r w:rsidRPr="00955F34">
        <w:rPr>
          <w:rFonts w:ascii="Arial" w:hAnsi="Arial" w:cs="Arial"/>
        </w:rPr>
        <w:t xml:space="preserve"> a cognitive ability that fosters innovation and flexible problem-solving </w:t>
      </w:r>
      <w:r w:rsidRPr="00FC4EAC">
        <w:rPr>
          <w:rFonts w:ascii="Arial" w:hAnsi="Arial" w:cs="Arial"/>
          <w:color w:val="000000" w:themeColor="text1"/>
        </w:rPr>
        <w:t xml:space="preserve">(Arefi </w:t>
      </w:r>
      <w:r w:rsidR="0088136B" w:rsidRPr="00FC4EAC">
        <w:rPr>
          <w:rFonts w:ascii="Arial" w:hAnsi="Arial" w:cs="Arial"/>
          <w:color w:val="000000" w:themeColor="text1"/>
        </w:rPr>
        <w:t>and</w:t>
      </w:r>
      <w:r w:rsidRPr="00FC4EAC">
        <w:rPr>
          <w:rFonts w:ascii="Arial" w:hAnsi="Arial" w:cs="Arial"/>
          <w:color w:val="000000" w:themeColor="text1"/>
        </w:rPr>
        <w:t xml:space="preserve"> Jalali, 2016).</w:t>
      </w:r>
    </w:p>
    <w:p w14:paraId="7787AD13" w14:textId="677A3AEF" w:rsidR="00955F34" w:rsidRPr="00955F34" w:rsidRDefault="00955F34" w:rsidP="00955F34">
      <w:pPr>
        <w:spacing w:line="360" w:lineRule="auto"/>
        <w:rPr>
          <w:rFonts w:ascii="Arial" w:hAnsi="Arial" w:cs="Arial"/>
          <w:color w:val="FF0000"/>
        </w:rPr>
      </w:pPr>
      <w:r w:rsidRPr="00955F34">
        <w:rPr>
          <w:rFonts w:ascii="Arial" w:hAnsi="Arial" w:cs="Arial"/>
        </w:rPr>
        <w:t xml:space="preserve">Bilingualism enhances cognitive adaptability, allowing bilingual children to navigate challenges from diverse perspectives. Guilford’s model identifies </w:t>
      </w:r>
      <w:r w:rsidRPr="00FC4EAC">
        <w:rPr>
          <w:rStyle w:val="Strong"/>
          <w:rFonts w:ascii="Arial" w:eastAsiaTheme="majorEastAsia" w:hAnsi="Arial" w:cs="Arial"/>
          <w:b w:val="0"/>
          <w:bCs w:val="0"/>
        </w:rPr>
        <w:t>fluency, flexibility,</w:t>
      </w:r>
      <w:r w:rsidRPr="00955F34">
        <w:rPr>
          <w:rStyle w:val="Strong"/>
          <w:rFonts w:ascii="Arial" w:eastAsiaTheme="majorEastAsia" w:hAnsi="Arial" w:cs="Arial"/>
        </w:rPr>
        <w:t xml:space="preserve"> </w:t>
      </w:r>
      <w:r w:rsidRPr="00FC4EAC">
        <w:rPr>
          <w:rStyle w:val="Strong"/>
          <w:rFonts w:ascii="Arial" w:eastAsiaTheme="majorEastAsia" w:hAnsi="Arial" w:cs="Arial"/>
          <w:b w:val="0"/>
          <w:bCs w:val="0"/>
        </w:rPr>
        <w:t>originality, and elaboration</w:t>
      </w:r>
      <w:r w:rsidRPr="00955F34">
        <w:rPr>
          <w:rFonts w:ascii="Arial" w:hAnsi="Arial" w:cs="Arial"/>
        </w:rPr>
        <w:t xml:space="preserve"> as the four core components of divergent thinking</w:t>
      </w:r>
      <w:r w:rsidR="001B56F0">
        <w:rPr>
          <w:rFonts w:ascii="Arial" w:hAnsi="Arial" w:cs="Arial"/>
        </w:rPr>
        <w:t xml:space="preserve"> </w:t>
      </w:r>
      <w:r w:rsidRPr="00FC4EAC">
        <w:rPr>
          <w:rFonts w:ascii="Arial" w:hAnsi="Arial" w:cs="Arial"/>
          <w:color w:val="000000" w:themeColor="text1"/>
        </w:rPr>
        <w:t xml:space="preserve">(Arefi and Jalali, 2016). </w:t>
      </w:r>
      <w:r w:rsidRPr="00955F34">
        <w:rPr>
          <w:rFonts w:ascii="Arial" w:hAnsi="Arial" w:cs="Arial"/>
        </w:rPr>
        <w:t xml:space="preserve">These characteristics are evident in bilingual children’s ability to </w:t>
      </w:r>
      <w:r w:rsidRPr="00FC4EAC">
        <w:rPr>
          <w:rStyle w:val="Strong"/>
          <w:rFonts w:ascii="Arial" w:eastAsiaTheme="majorEastAsia" w:hAnsi="Arial" w:cs="Arial"/>
          <w:b w:val="0"/>
          <w:bCs w:val="0"/>
        </w:rPr>
        <w:t>generate multiple solutions</w:t>
      </w:r>
      <w:r w:rsidRPr="00FC4EAC">
        <w:rPr>
          <w:rFonts w:ascii="Arial" w:hAnsi="Arial" w:cs="Arial"/>
          <w:b/>
          <w:bCs/>
        </w:rPr>
        <w:t>,</w:t>
      </w:r>
      <w:r w:rsidRPr="00955F34">
        <w:rPr>
          <w:rFonts w:ascii="Arial" w:hAnsi="Arial" w:cs="Arial"/>
        </w:rPr>
        <w:t xml:space="preserve"> seamlessly </w:t>
      </w:r>
      <w:r w:rsidRPr="00FC4EAC">
        <w:rPr>
          <w:rStyle w:val="Strong"/>
          <w:rFonts w:ascii="Arial" w:eastAsiaTheme="majorEastAsia" w:hAnsi="Arial" w:cs="Arial"/>
          <w:b w:val="0"/>
          <w:bCs w:val="0"/>
        </w:rPr>
        <w:t>switch between languages</w:t>
      </w:r>
      <w:r w:rsidRPr="00955F34">
        <w:rPr>
          <w:rFonts w:ascii="Arial" w:hAnsi="Arial" w:cs="Arial"/>
        </w:rPr>
        <w:t>, and integrate diverse cultural influences into creative problem-solving</w:t>
      </w:r>
      <w:r w:rsidR="001B56F0">
        <w:rPr>
          <w:rFonts w:ascii="Arial" w:hAnsi="Arial" w:cs="Arial"/>
        </w:rPr>
        <w:t xml:space="preserve"> </w:t>
      </w:r>
      <w:r w:rsidRPr="00955F34">
        <w:rPr>
          <w:rFonts w:ascii="Arial" w:hAnsi="Arial" w:cs="Arial"/>
        </w:rPr>
        <w:t>(</w:t>
      </w:r>
      <w:r w:rsidRPr="00FC4EAC">
        <w:rPr>
          <w:rFonts w:ascii="Arial" w:hAnsi="Arial" w:cs="Arial"/>
          <w:color w:val="000000" w:themeColor="text1"/>
        </w:rPr>
        <w:t xml:space="preserve">Martin Storme </w:t>
      </w:r>
      <w:r w:rsidRPr="00FC4EAC">
        <w:rPr>
          <w:rFonts w:ascii="Arial" w:hAnsi="Arial" w:cs="Arial"/>
          <w:i/>
          <w:iCs/>
          <w:color w:val="000000" w:themeColor="text1"/>
        </w:rPr>
        <w:t>et al.</w:t>
      </w:r>
      <w:r w:rsidRPr="00FC4EAC">
        <w:rPr>
          <w:rFonts w:ascii="Arial" w:hAnsi="Arial" w:cs="Arial"/>
          <w:color w:val="000000" w:themeColor="text1"/>
        </w:rPr>
        <w:t xml:space="preserve"> 2017). </w:t>
      </w:r>
    </w:p>
    <w:p w14:paraId="2B079EB3" w14:textId="77777777" w:rsidR="00955F34" w:rsidRPr="00955F34" w:rsidRDefault="00955F34" w:rsidP="00955F34">
      <w:pPr>
        <w:spacing w:line="360" w:lineRule="auto"/>
        <w:rPr>
          <w:rFonts w:ascii="Arial" w:hAnsi="Arial" w:cs="Arial"/>
          <w:color w:val="FF0000"/>
        </w:rPr>
      </w:pPr>
      <w:r w:rsidRPr="00955F34">
        <w:rPr>
          <w:rFonts w:ascii="Arial" w:hAnsi="Arial" w:cs="Arial"/>
        </w:rPr>
        <w:t xml:space="preserve">The bilingual birthday celebration activity exemplifies this cognitive process by enhancing fluency. Through listening, repetition, and recall of new vocabulary introduced by the practitioner through singing, children improve word retrieval and verbal expression. Furthermore, the rhythmic and interactive structure of the activity supports language acquisition, providing an intuitive and engaging learning </w:t>
      </w:r>
      <w:r w:rsidRPr="00FC4EAC">
        <w:rPr>
          <w:rFonts w:ascii="Arial" w:hAnsi="Arial" w:cs="Arial"/>
          <w:color w:val="000000" w:themeColor="text1"/>
        </w:rPr>
        <w:t>experience (Agostini, Apperly and Krott, 2024).</w:t>
      </w:r>
    </w:p>
    <w:p w14:paraId="25453165" w14:textId="77777777" w:rsidR="00955F34" w:rsidRPr="00955F34" w:rsidRDefault="00955F34" w:rsidP="00955F34">
      <w:pPr>
        <w:spacing w:line="360" w:lineRule="auto"/>
        <w:rPr>
          <w:rFonts w:ascii="Arial" w:hAnsi="Arial" w:cs="Arial"/>
          <w:color w:val="FF0000"/>
        </w:rPr>
      </w:pPr>
    </w:p>
    <w:p w14:paraId="72AF17F1" w14:textId="3558E308" w:rsidR="000D79B0" w:rsidRPr="00964968" w:rsidRDefault="00964968" w:rsidP="00964968">
      <w:pPr>
        <w:spacing w:line="360" w:lineRule="auto"/>
        <w:rPr>
          <w:rFonts w:ascii="Arial" w:hAnsi="Arial" w:cs="Arial"/>
          <w:b/>
          <w:bCs/>
        </w:rPr>
      </w:pPr>
      <w:r w:rsidRPr="00964968">
        <w:rPr>
          <w:rFonts w:ascii="Arial" w:hAnsi="Arial" w:cs="Arial"/>
        </w:rPr>
        <w:t xml:space="preserve">Despite these benefits, Robinson </w:t>
      </w:r>
      <w:r w:rsidRPr="00FC4EAC">
        <w:rPr>
          <w:rFonts w:ascii="Arial" w:hAnsi="Arial" w:cs="Arial"/>
          <w:color w:val="000000" w:themeColor="text1"/>
        </w:rPr>
        <w:t xml:space="preserve">(2016) </w:t>
      </w:r>
      <w:r w:rsidRPr="00964968">
        <w:rPr>
          <w:rFonts w:ascii="Arial" w:hAnsi="Arial" w:cs="Arial"/>
        </w:rPr>
        <w:t xml:space="preserve">argues that, while children naturally exhibit strong divergent thinking abilities, traditional education systems gradually suppress this capacity due to rigid curricular structures. To counteract these limitations, Welsh education policies, such as the </w:t>
      </w:r>
      <w:r w:rsidRPr="00964968">
        <w:rPr>
          <w:rStyle w:val="Emphasis"/>
          <w:rFonts w:ascii="Arial" w:eastAsiaTheme="majorEastAsia" w:hAnsi="Arial" w:cs="Arial"/>
          <w:i w:val="0"/>
          <w:iCs w:val="0"/>
        </w:rPr>
        <w:t>Curriculum for Wales</w:t>
      </w:r>
      <w:r w:rsidRPr="00964968">
        <w:rPr>
          <w:rFonts w:ascii="Arial" w:hAnsi="Arial" w:cs="Arial"/>
        </w:rPr>
        <w:t xml:space="preserve"> </w:t>
      </w:r>
      <w:r w:rsidRPr="00FC4EAC">
        <w:rPr>
          <w:rFonts w:ascii="Arial" w:hAnsi="Arial" w:cs="Arial"/>
          <w:color w:val="000000" w:themeColor="text1"/>
        </w:rPr>
        <w:t xml:space="preserve">(2022), </w:t>
      </w:r>
      <w:r w:rsidRPr="00964968">
        <w:rPr>
          <w:rFonts w:ascii="Arial" w:hAnsi="Arial" w:cs="Arial"/>
        </w:rPr>
        <w:t>actively integrate play-based and inquiry-led learning. These approaches sustain and enhance bilingual children's creative capacities by fostering exploratory learning and promoting cognitive flexibility within linguistically rich environments.</w:t>
      </w:r>
    </w:p>
    <w:p w14:paraId="2057A442" w14:textId="77777777" w:rsidR="000D79B0" w:rsidRDefault="000D79B0" w:rsidP="00955F34">
      <w:pPr>
        <w:spacing w:line="360" w:lineRule="auto"/>
        <w:rPr>
          <w:rFonts w:ascii="Arial" w:hAnsi="Arial" w:cs="Arial"/>
          <w:b/>
          <w:bCs/>
        </w:rPr>
      </w:pPr>
    </w:p>
    <w:p w14:paraId="4E81E7DD" w14:textId="77777777" w:rsidR="000E3C52" w:rsidRDefault="000E3C52" w:rsidP="00955F34">
      <w:pPr>
        <w:spacing w:line="360" w:lineRule="auto"/>
        <w:rPr>
          <w:rFonts w:ascii="Arial" w:hAnsi="Arial" w:cs="Arial"/>
          <w:b/>
          <w:bCs/>
        </w:rPr>
      </w:pPr>
    </w:p>
    <w:p w14:paraId="31F8B5FB" w14:textId="77777777" w:rsidR="000E3C52" w:rsidRDefault="000E3C52" w:rsidP="00955F34">
      <w:pPr>
        <w:spacing w:line="360" w:lineRule="auto"/>
        <w:rPr>
          <w:rFonts w:ascii="Arial" w:hAnsi="Arial" w:cs="Arial"/>
          <w:b/>
          <w:bCs/>
        </w:rPr>
      </w:pPr>
    </w:p>
    <w:p w14:paraId="44E26D4F" w14:textId="77777777" w:rsidR="000D79B0" w:rsidRDefault="000D79B0" w:rsidP="00955F34">
      <w:pPr>
        <w:spacing w:line="360" w:lineRule="auto"/>
        <w:rPr>
          <w:rFonts w:ascii="Arial" w:hAnsi="Arial" w:cs="Arial"/>
          <w:b/>
          <w:bCs/>
        </w:rPr>
      </w:pPr>
    </w:p>
    <w:p w14:paraId="65D12794" w14:textId="4841EEA9" w:rsidR="00955F34" w:rsidRPr="00FB6F0E" w:rsidRDefault="00955F34" w:rsidP="005F13D2">
      <w:pPr>
        <w:pStyle w:val="Heading1"/>
      </w:pPr>
      <w:bookmarkStart w:id="15" w:name="_Toc193910422"/>
      <w:bookmarkStart w:id="16" w:name="_Toc193911859"/>
      <w:r w:rsidRPr="00FB6F0E">
        <w:lastRenderedPageBreak/>
        <w:t>Final Considerations</w:t>
      </w:r>
      <w:bookmarkEnd w:id="15"/>
      <w:bookmarkEnd w:id="16"/>
    </w:p>
    <w:p w14:paraId="080D82DD" w14:textId="77777777" w:rsidR="002C4C09" w:rsidRPr="000657CA" w:rsidRDefault="002C4C09" w:rsidP="002C4C09">
      <w:pPr>
        <w:spacing w:line="360" w:lineRule="auto"/>
        <w:rPr>
          <w:rFonts w:ascii="Arial" w:hAnsi="Arial" w:cs="Arial"/>
          <w:b/>
          <w:bCs/>
          <w:color w:val="000000" w:themeColor="text1"/>
          <w:sz w:val="16"/>
          <w:szCs w:val="16"/>
        </w:rPr>
      </w:pPr>
    </w:p>
    <w:p w14:paraId="51C371AF" w14:textId="626BC3A3" w:rsidR="00782FE2" w:rsidRDefault="00782FE2" w:rsidP="003911BC">
      <w:pPr>
        <w:spacing w:line="360" w:lineRule="auto"/>
        <w:rPr>
          <w:rFonts w:ascii="Arial" w:hAnsi="Arial" w:cs="Arial"/>
          <w:color w:val="000000" w:themeColor="text1"/>
        </w:rPr>
      </w:pPr>
      <w:r w:rsidRPr="007D29BD">
        <w:rPr>
          <w:rStyle w:val="Strong"/>
          <w:rFonts w:ascii="Arial" w:eastAsiaTheme="majorEastAsia" w:hAnsi="Arial" w:cs="Arial"/>
          <w:b w:val="0"/>
          <w:bCs w:val="0"/>
        </w:rPr>
        <w:t xml:space="preserve">To conclude, bilingualism in early childhood is </w:t>
      </w:r>
      <w:r w:rsidR="00B8584F" w:rsidRPr="00B8584F">
        <w:rPr>
          <w:rFonts w:ascii="Arial" w:hAnsi="Arial" w:cs="Arial"/>
        </w:rPr>
        <w:t xml:space="preserve">correlated </w:t>
      </w:r>
      <w:r w:rsidRPr="007D29BD">
        <w:rPr>
          <w:rStyle w:val="Strong"/>
          <w:rFonts w:ascii="Arial" w:eastAsiaTheme="majorEastAsia" w:hAnsi="Arial" w:cs="Arial"/>
          <w:b w:val="0"/>
          <w:bCs w:val="0"/>
        </w:rPr>
        <w:t xml:space="preserve">with a wide </w:t>
      </w:r>
      <w:r w:rsidR="003C09E0">
        <w:rPr>
          <w:rStyle w:val="Strong"/>
          <w:rFonts w:ascii="Arial" w:eastAsiaTheme="majorEastAsia" w:hAnsi="Arial" w:cs="Arial"/>
          <w:b w:val="0"/>
          <w:bCs w:val="0"/>
        </w:rPr>
        <w:t>array</w:t>
      </w:r>
      <w:r w:rsidRPr="007D29BD">
        <w:rPr>
          <w:rStyle w:val="Strong"/>
          <w:rFonts w:ascii="Arial" w:eastAsiaTheme="majorEastAsia" w:hAnsi="Arial" w:cs="Arial"/>
          <w:b w:val="0"/>
          <w:bCs w:val="0"/>
        </w:rPr>
        <w:t xml:space="preserve"> of cognitive, linguistic, and creative benefits, as supported by both theoretical perspectives and empirical research</w:t>
      </w:r>
      <w:r>
        <w:rPr>
          <w:rStyle w:val="Strong"/>
          <w:rFonts w:ascii="Arial" w:eastAsiaTheme="majorEastAsia" w:hAnsi="Arial" w:cs="Arial"/>
          <w:b w:val="0"/>
          <w:bCs w:val="0"/>
        </w:rPr>
        <w:t xml:space="preserve"> </w:t>
      </w:r>
      <w:r w:rsidR="00A30AF4" w:rsidRPr="00FC4EAC">
        <w:rPr>
          <w:rFonts w:ascii="Arial" w:hAnsi="Arial" w:cs="Arial"/>
          <w:color w:val="000000" w:themeColor="text1"/>
        </w:rPr>
        <w:t xml:space="preserve">(Tabellion, 2024). </w:t>
      </w:r>
      <w:r w:rsidR="003911BC" w:rsidRPr="003911BC">
        <w:rPr>
          <w:rFonts w:ascii="Arial" w:hAnsi="Arial" w:cs="Arial"/>
        </w:rPr>
        <w:t>The simultaneous management of multiple linguistic systems has been shown to enhance executive function, working memory, and neural connectivity</w:t>
      </w:r>
      <w:r w:rsidR="002C4C09">
        <w:rPr>
          <w:rFonts w:ascii="Arial" w:hAnsi="Arial" w:cs="Arial"/>
        </w:rPr>
        <w:t xml:space="preserve">, </w:t>
      </w:r>
      <w:r w:rsidR="003911BC" w:rsidRPr="003911BC">
        <w:rPr>
          <w:rFonts w:ascii="Arial" w:hAnsi="Arial" w:cs="Arial"/>
        </w:rPr>
        <w:t>fostering greater cognitive flexibility, problem-solving skills, and language competence</w:t>
      </w:r>
      <w:r w:rsidR="003D343E">
        <w:rPr>
          <w:rFonts w:ascii="Arial" w:hAnsi="Arial" w:cs="Arial"/>
        </w:rPr>
        <w:t xml:space="preserve"> </w:t>
      </w:r>
      <w:r w:rsidR="003D343E" w:rsidRPr="00FC4EAC">
        <w:rPr>
          <w:rFonts w:ascii="Arial" w:hAnsi="Arial" w:cs="Arial"/>
          <w:color w:val="000000" w:themeColor="text1"/>
        </w:rPr>
        <w:t>(Hofman, 2020; Goksan et al. 2020).</w:t>
      </w:r>
      <w:r w:rsidR="003911BC" w:rsidRPr="00FC4EAC">
        <w:rPr>
          <w:rFonts w:ascii="Arial" w:hAnsi="Arial" w:cs="Arial"/>
          <w:color w:val="000000" w:themeColor="text1"/>
        </w:rPr>
        <w:t xml:space="preserve"> </w:t>
      </w:r>
    </w:p>
    <w:p w14:paraId="00F6D3BD" w14:textId="77777777" w:rsidR="00DB7979" w:rsidRPr="00FC4EAC" w:rsidRDefault="00DB7979" w:rsidP="003911BC">
      <w:pPr>
        <w:spacing w:line="360" w:lineRule="auto"/>
        <w:rPr>
          <w:rFonts w:ascii="Arial" w:hAnsi="Arial" w:cs="Arial"/>
          <w:color w:val="000000" w:themeColor="text1"/>
        </w:rPr>
      </w:pPr>
    </w:p>
    <w:p w14:paraId="40DB6C9E" w14:textId="68AF4F33" w:rsidR="00077274" w:rsidRDefault="003911BC" w:rsidP="003911BC">
      <w:pPr>
        <w:spacing w:line="360" w:lineRule="auto"/>
        <w:rPr>
          <w:rFonts w:ascii="Arial" w:hAnsi="Arial" w:cs="Arial"/>
          <w:color w:val="000000" w:themeColor="text1"/>
        </w:rPr>
      </w:pPr>
      <w:r w:rsidRPr="003911BC">
        <w:rPr>
          <w:rFonts w:ascii="Arial" w:hAnsi="Arial" w:cs="Arial"/>
        </w:rPr>
        <w:t>Rather than indicating confusion, phenomena such as code-mixing reflect metalinguistic awareness and strategic communication</w:t>
      </w:r>
      <w:r w:rsidR="002C4C09">
        <w:rPr>
          <w:rFonts w:ascii="Arial" w:hAnsi="Arial" w:cs="Arial"/>
        </w:rPr>
        <w:t xml:space="preserve"> </w:t>
      </w:r>
      <w:r w:rsidR="002C4C09" w:rsidRPr="00FC4EAC">
        <w:rPr>
          <w:rFonts w:ascii="Arial" w:hAnsi="Arial" w:cs="Arial"/>
          <w:color w:val="000000" w:themeColor="text1"/>
        </w:rPr>
        <w:t xml:space="preserve">(Walla, 2017). </w:t>
      </w:r>
      <w:r w:rsidRPr="003911BC">
        <w:rPr>
          <w:rFonts w:ascii="Arial" w:hAnsi="Arial" w:cs="Arial"/>
        </w:rPr>
        <w:t>Play-based, immersive activities, such as the bilingual birthday celebration, demonstrate how inclusive classroom practices can support language development, social integration, and cultural identity</w:t>
      </w:r>
      <w:r w:rsidR="001B56F0">
        <w:rPr>
          <w:rFonts w:ascii="Arial" w:hAnsi="Arial" w:cs="Arial"/>
        </w:rPr>
        <w:t xml:space="preserve"> </w:t>
      </w:r>
      <w:r w:rsidR="00616E86" w:rsidRPr="00DB7979">
        <w:rPr>
          <w:rStyle w:val="Strong"/>
          <w:rFonts w:ascii="Arial" w:eastAsiaTheme="majorEastAsia" w:hAnsi="Arial" w:cs="Arial"/>
        </w:rPr>
        <w:t>(</w:t>
      </w:r>
      <w:r w:rsidR="00616E86" w:rsidRPr="00DB7979">
        <w:rPr>
          <w:rFonts w:ascii="Arial" w:hAnsi="Arial" w:cs="Arial"/>
          <w:color w:val="000000" w:themeColor="text1"/>
        </w:rPr>
        <w:t>Department for Education, 2021).</w:t>
      </w:r>
      <w:r w:rsidR="00616E86" w:rsidRPr="00FC4EAC">
        <w:rPr>
          <w:rFonts w:ascii="Calibri" w:hAnsi="Calibri" w:cs="Calibri"/>
          <w:color w:val="000000" w:themeColor="text1"/>
          <w:sz w:val="27"/>
          <w:szCs w:val="27"/>
        </w:rPr>
        <w:t> </w:t>
      </w:r>
      <w:r w:rsidRPr="00FC4EAC">
        <w:rPr>
          <w:rFonts w:ascii="Arial" w:hAnsi="Arial" w:cs="Arial"/>
          <w:color w:val="000000" w:themeColor="text1"/>
        </w:rPr>
        <w:t xml:space="preserve"> </w:t>
      </w:r>
    </w:p>
    <w:p w14:paraId="79C31A20" w14:textId="77777777" w:rsidR="00DB7979" w:rsidRDefault="00DB7979" w:rsidP="003911BC">
      <w:pPr>
        <w:spacing w:line="360" w:lineRule="auto"/>
        <w:rPr>
          <w:rFonts w:ascii="Arial" w:hAnsi="Arial" w:cs="Arial"/>
        </w:rPr>
      </w:pPr>
    </w:p>
    <w:p w14:paraId="23E8548D" w14:textId="69B8C14A" w:rsidR="00955F34" w:rsidRPr="003911BC" w:rsidRDefault="003911BC" w:rsidP="003911BC">
      <w:pPr>
        <w:spacing w:line="360" w:lineRule="auto"/>
        <w:rPr>
          <w:rFonts w:ascii="Arial" w:hAnsi="Arial" w:cs="Arial"/>
          <w:color w:val="FF0000"/>
        </w:rPr>
      </w:pPr>
      <w:r w:rsidRPr="003911BC">
        <w:rPr>
          <w:rFonts w:ascii="Arial" w:hAnsi="Arial" w:cs="Arial"/>
        </w:rPr>
        <w:t xml:space="preserve">These approaches are strongly aligned with contemporary Welsh educational frameworks, including the </w:t>
      </w:r>
      <w:r w:rsidRPr="00887D3F">
        <w:rPr>
          <w:rStyle w:val="Emphasis"/>
          <w:rFonts w:ascii="Arial" w:eastAsiaTheme="majorEastAsia" w:hAnsi="Arial" w:cs="Arial"/>
          <w:i w:val="0"/>
          <w:iCs w:val="0"/>
        </w:rPr>
        <w:t>Curriculum for Wales</w:t>
      </w:r>
      <w:r w:rsidR="00616E86">
        <w:rPr>
          <w:rStyle w:val="Emphasis"/>
          <w:rFonts w:ascii="Arial" w:eastAsiaTheme="majorEastAsia" w:hAnsi="Arial" w:cs="Arial"/>
        </w:rPr>
        <w:t xml:space="preserve"> </w:t>
      </w:r>
      <w:r w:rsidR="00616E86" w:rsidRPr="002C577D">
        <w:rPr>
          <w:rStyle w:val="Emphasis"/>
          <w:rFonts w:ascii="Arial" w:eastAsiaTheme="majorEastAsia" w:hAnsi="Arial" w:cs="Arial"/>
          <w:i w:val="0"/>
          <w:iCs w:val="0"/>
          <w:color w:val="000000" w:themeColor="text1"/>
        </w:rPr>
        <w:t>(2022)</w:t>
      </w:r>
      <w:r w:rsidRPr="002C577D">
        <w:rPr>
          <w:rFonts w:ascii="Arial" w:hAnsi="Arial" w:cs="Arial"/>
          <w:i/>
          <w:iCs/>
          <w:color w:val="000000" w:themeColor="text1"/>
        </w:rPr>
        <w:t>,</w:t>
      </w:r>
      <w:r w:rsidRPr="002C577D">
        <w:rPr>
          <w:rFonts w:ascii="Arial" w:hAnsi="Arial" w:cs="Arial"/>
          <w:color w:val="000000" w:themeColor="text1"/>
        </w:rPr>
        <w:t xml:space="preserve"> </w:t>
      </w:r>
      <w:r w:rsidRPr="003911BC">
        <w:rPr>
          <w:rFonts w:ascii="Arial" w:hAnsi="Arial" w:cs="Arial"/>
        </w:rPr>
        <w:t xml:space="preserve">the </w:t>
      </w:r>
      <w:r w:rsidRPr="002C577D">
        <w:rPr>
          <w:rStyle w:val="Emphasis"/>
          <w:rFonts w:ascii="Arial" w:eastAsiaTheme="majorEastAsia" w:hAnsi="Arial" w:cs="Arial"/>
          <w:i w:val="0"/>
          <w:iCs w:val="0"/>
        </w:rPr>
        <w:t>ESOL Policy for Wales</w:t>
      </w:r>
      <w:r w:rsidR="00616E86">
        <w:rPr>
          <w:rStyle w:val="Emphasis"/>
          <w:rFonts w:ascii="Arial" w:eastAsiaTheme="majorEastAsia" w:hAnsi="Arial" w:cs="Arial"/>
        </w:rPr>
        <w:t xml:space="preserve"> </w:t>
      </w:r>
      <w:r w:rsidR="00616E86" w:rsidRPr="002C577D">
        <w:rPr>
          <w:rStyle w:val="Emphasis"/>
          <w:rFonts w:ascii="Arial" w:eastAsiaTheme="majorEastAsia" w:hAnsi="Arial" w:cs="Arial"/>
          <w:i w:val="0"/>
          <w:iCs w:val="0"/>
          <w:color w:val="000000" w:themeColor="text1"/>
        </w:rPr>
        <w:t>(2019)</w:t>
      </w:r>
      <w:r w:rsidRPr="002C577D">
        <w:rPr>
          <w:rFonts w:ascii="Arial" w:hAnsi="Arial" w:cs="Arial"/>
          <w:i/>
          <w:iCs/>
          <w:color w:val="000000" w:themeColor="text1"/>
        </w:rPr>
        <w:t>,</w:t>
      </w:r>
      <w:r w:rsidRPr="002C577D">
        <w:rPr>
          <w:rFonts w:ascii="Arial" w:hAnsi="Arial" w:cs="Arial"/>
          <w:color w:val="000000" w:themeColor="text1"/>
        </w:rPr>
        <w:t xml:space="preserve"> </w:t>
      </w:r>
      <w:r w:rsidRPr="003911BC">
        <w:rPr>
          <w:rFonts w:ascii="Arial" w:hAnsi="Arial" w:cs="Arial"/>
        </w:rPr>
        <w:t xml:space="preserve">and the </w:t>
      </w:r>
      <w:r w:rsidRPr="00CE20AD">
        <w:rPr>
          <w:rStyle w:val="Emphasis"/>
          <w:rFonts w:ascii="Arial" w:eastAsiaTheme="majorEastAsia" w:hAnsi="Arial" w:cs="Arial"/>
          <w:i w:val="0"/>
          <w:iCs w:val="0"/>
        </w:rPr>
        <w:t>Global Futures</w:t>
      </w:r>
      <w:r w:rsidRPr="003911BC">
        <w:rPr>
          <w:rFonts w:ascii="Arial" w:hAnsi="Arial" w:cs="Arial"/>
        </w:rPr>
        <w:t xml:space="preserve"> </w:t>
      </w:r>
      <w:r w:rsidRPr="002C577D">
        <w:rPr>
          <w:rFonts w:ascii="Arial" w:hAnsi="Arial" w:cs="Arial"/>
          <w:color w:val="000000" w:themeColor="text1"/>
        </w:rPr>
        <w:t>strategy</w:t>
      </w:r>
      <w:r w:rsidR="00616E86" w:rsidRPr="002C577D">
        <w:rPr>
          <w:rFonts w:ascii="Arial" w:hAnsi="Arial" w:cs="Arial"/>
          <w:color w:val="000000" w:themeColor="text1"/>
        </w:rPr>
        <w:t xml:space="preserve"> (2022)</w:t>
      </w:r>
      <w:r w:rsidRPr="002C577D">
        <w:rPr>
          <w:rFonts w:ascii="Arial" w:hAnsi="Arial" w:cs="Arial"/>
          <w:color w:val="000000" w:themeColor="text1"/>
        </w:rPr>
        <w:t xml:space="preserve">, </w:t>
      </w:r>
      <w:r w:rsidRPr="003911BC">
        <w:rPr>
          <w:rFonts w:ascii="Arial" w:hAnsi="Arial" w:cs="Arial"/>
        </w:rPr>
        <w:t>all of which promote the integration of home and community languages in early years provision. Moving forward, fostering linguistic diversity within inclusive educational practice requires sustained investment an</w:t>
      </w:r>
      <w:r w:rsidRPr="000C06A1">
        <w:rPr>
          <w:rFonts w:ascii="Arial" w:hAnsi="Arial" w:cs="Arial"/>
        </w:rPr>
        <w:t xml:space="preserve">d equitable access to language support, both of which </w:t>
      </w:r>
      <w:r w:rsidR="000C06A1" w:rsidRPr="000C06A1">
        <w:rPr>
          <w:rFonts w:ascii="Arial" w:hAnsi="Arial" w:cs="Arial"/>
        </w:rPr>
        <w:t xml:space="preserve">contribute significantly </w:t>
      </w:r>
      <w:r w:rsidRPr="000C06A1">
        <w:rPr>
          <w:rFonts w:ascii="Arial" w:hAnsi="Arial" w:cs="Arial"/>
        </w:rPr>
        <w:t>to the</w:t>
      </w:r>
      <w:r w:rsidRPr="003911BC">
        <w:rPr>
          <w:rFonts w:ascii="Arial" w:hAnsi="Arial" w:cs="Arial"/>
        </w:rPr>
        <w:t xml:space="preserve"> long-term success of bilingual initiatives </w:t>
      </w:r>
      <w:r w:rsidRPr="002C577D">
        <w:rPr>
          <w:rFonts w:ascii="Arial" w:hAnsi="Arial" w:cs="Arial"/>
          <w:color w:val="000000" w:themeColor="text1"/>
        </w:rPr>
        <w:t>(Smidt, 2016).</w:t>
      </w:r>
    </w:p>
    <w:p w14:paraId="404C430F" w14:textId="77777777" w:rsidR="00955F34" w:rsidRDefault="00955F34" w:rsidP="00955F34">
      <w:pPr>
        <w:spacing w:line="360" w:lineRule="auto"/>
        <w:rPr>
          <w:rFonts w:ascii="Arial" w:hAnsi="Arial" w:cs="Arial"/>
        </w:rPr>
      </w:pPr>
    </w:p>
    <w:p w14:paraId="4C3D67C4" w14:textId="77777777" w:rsidR="00F91372" w:rsidRDefault="00F91372" w:rsidP="00955F34">
      <w:pPr>
        <w:spacing w:line="360" w:lineRule="auto"/>
        <w:rPr>
          <w:rFonts w:ascii="Arial" w:hAnsi="Arial" w:cs="Arial"/>
        </w:rPr>
      </w:pPr>
    </w:p>
    <w:p w14:paraId="47D70EC6" w14:textId="77777777" w:rsidR="00F91372" w:rsidRDefault="00F91372" w:rsidP="00955F34">
      <w:pPr>
        <w:spacing w:line="360" w:lineRule="auto"/>
        <w:rPr>
          <w:rFonts w:ascii="Arial" w:hAnsi="Arial" w:cs="Arial"/>
        </w:rPr>
      </w:pPr>
    </w:p>
    <w:p w14:paraId="660C82F2" w14:textId="77777777" w:rsidR="00F91372" w:rsidRDefault="00F91372" w:rsidP="00955F34">
      <w:pPr>
        <w:spacing w:line="360" w:lineRule="auto"/>
        <w:rPr>
          <w:rFonts w:ascii="Arial" w:hAnsi="Arial" w:cs="Arial"/>
        </w:rPr>
      </w:pPr>
    </w:p>
    <w:p w14:paraId="24E9A170" w14:textId="77777777" w:rsidR="00F91372" w:rsidRDefault="00F91372" w:rsidP="00955F34">
      <w:pPr>
        <w:spacing w:line="360" w:lineRule="auto"/>
        <w:rPr>
          <w:rFonts w:ascii="Arial" w:hAnsi="Arial" w:cs="Arial"/>
        </w:rPr>
      </w:pPr>
    </w:p>
    <w:p w14:paraId="6B8ED127" w14:textId="77777777" w:rsidR="00F91372" w:rsidRDefault="00F91372" w:rsidP="00955F34">
      <w:pPr>
        <w:spacing w:line="360" w:lineRule="auto"/>
        <w:rPr>
          <w:rFonts w:ascii="Arial" w:hAnsi="Arial" w:cs="Arial"/>
        </w:rPr>
      </w:pPr>
    </w:p>
    <w:p w14:paraId="13F535E6" w14:textId="77777777" w:rsidR="00811E66" w:rsidRDefault="00811E66" w:rsidP="00955F34">
      <w:pPr>
        <w:spacing w:line="360" w:lineRule="auto"/>
        <w:rPr>
          <w:rFonts w:ascii="Arial" w:hAnsi="Arial" w:cs="Arial"/>
        </w:rPr>
      </w:pPr>
    </w:p>
    <w:p w14:paraId="144CC847" w14:textId="77777777" w:rsidR="002C4C09" w:rsidRDefault="002C4C09" w:rsidP="00955F34">
      <w:pPr>
        <w:spacing w:line="360" w:lineRule="auto"/>
        <w:rPr>
          <w:rFonts w:ascii="Arial" w:hAnsi="Arial" w:cs="Arial"/>
        </w:rPr>
      </w:pPr>
    </w:p>
    <w:p w14:paraId="439D5285" w14:textId="77777777" w:rsidR="002C4C09" w:rsidRDefault="002C4C09" w:rsidP="00955F34">
      <w:pPr>
        <w:spacing w:line="360" w:lineRule="auto"/>
        <w:rPr>
          <w:rFonts w:ascii="Arial" w:hAnsi="Arial" w:cs="Arial"/>
        </w:rPr>
      </w:pPr>
    </w:p>
    <w:p w14:paraId="147458A2" w14:textId="77777777" w:rsidR="00F91372" w:rsidRDefault="00F91372" w:rsidP="00955F34">
      <w:pPr>
        <w:spacing w:line="360" w:lineRule="auto"/>
        <w:rPr>
          <w:rFonts w:ascii="Arial" w:hAnsi="Arial" w:cs="Arial"/>
        </w:rPr>
      </w:pPr>
    </w:p>
    <w:p w14:paraId="262FA868" w14:textId="609F7541" w:rsidR="00E07D55" w:rsidRPr="007B7724" w:rsidRDefault="009019A9" w:rsidP="005F13D2">
      <w:pPr>
        <w:pStyle w:val="Heading1"/>
      </w:pPr>
      <w:bookmarkStart w:id="17" w:name="_Toc193910423"/>
      <w:bookmarkStart w:id="18" w:name="_Toc193911860"/>
      <w:r w:rsidRPr="00FB6F0E">
        <w:lastRenderedPageBreak/>
        <w:t>Reference list:</w:t>
      </w:r>
      <w:bookmarkEnd w:id="17"/>
      <w:bookmarkEnd w:id="18"/>
    </w:p>
    <w:p w14:paraId="0D5C759A" w14:textId="77777777" w:rsidR="00E07D55" w:rsidRPr="001B31CD" w:rsidRDefault="00E07D55" w:rsidP="009019A9">
      <w:pPr>
        <w:pStyle w:val="NormalWeb"/>
        <w:spacing w:line="360" w:lineRule="auto"/>
        <w:rPr>
          <w:rFonts w:ascii="Arial" w:hAnsi="Arial" w:cs="Arial"/>
          <w:color w:val="000000" w:themeColor="text1"/>
        </w:rPr>
      </w:pPr>
      <w:r w:rsidRPr="001B31CD">
        <w:rPr>
          <w:rFonts w:ascii="Arial" w:hAnsi="Arial" w:cs="Arial"/>
          <w:color w:val="000000" w:themeColor="text1"/>
          <w:shd w:val="clear" w:color="auto" w:fill="FFFFFF"/>
        </w:rPr>
        <w:t>Agostini, V., Apperly, I.A. and Krott, A. (2024) ‘Bilingual education enhances creative fluency and flexibility over the first year of primary school’, </w:t>
      </w:r>
      <w:r w:rsidRPr="001B31CD">
        <w:rPr>
          <w:rFonts w:ascii="Arial" w:hAnsi="Arial" w:cs="Arial"/>
          <w:i/>
          <w:iCs/>
          <w:color w:val="000000" w:themeColor="text1"/>
          <w:shd w:val="clear" w:color="auto" w:fill="FFFFFF"/>
        </w:rPr>
        <w:t>Bilingualism: Language and Cognition</w:t>
      </w:r>
      <w:r w:rsidRPr="001B31CD">
        <w:rPr>
          <w:rFonts w:ascii="Arial" w:hAnsi="Arial" w:cs="Arial"/>
          <w:color w:val="000000" w:themeColor="text1"/>
          <w:shd w:val="clear" w:color="auto" w:fill="FFFFFF"/>
        </w:rPr>
        <w:t>, pp. 1–12. DOI: 10.1017/S1366728924000579</w:t>
      </w:r>
    </w:p>
    <w:p w14:paraId="2F1843ED" w14:textId="4590FE1C" w:rsidR="00E07D55" w:rsidRPr="001B31CD" w:rsidRDefault="00E07D55" w:rsidP="009019A9">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 xml:space="preserve">Arefi, M. and Jalali, N. (2016) </w:t>
      </w:r>
      <w:r w:rsidRPr="001B31CD">
        <w:rPr>
          <w:rFonts w:ascii="Arial" w:hAnsi="Arial" w:cs="Arial"/>
          <w:i/>
          <w:iCs/>
          <w:color w:val="000000" w:themeColor="text1"/>
        </w:rPr>
        <w:t>Comparation of Creativity Dimensions (Fluency, Flexibility, Elaboration, Originality) between Bilingual Elementary Students (Azari language-Kurdish language) in Urmia City -Iran</w:t>
      </w:r>
      <w:r w:rsidRPr="001B31CD">
        <w:rPr>
          <w:rFonts w:ascii="Arial" w:hAnsi="Arial" w:cs="Arial"/>
          <w:color w:val="000000" w:themeColor="text1"/>
        </w:rPr>
        <w:t xml:space="preserve">. Available at: </w:t>
      </w:r>
      <w:hyperlink r:id="rId8" w:history="1">
        <w:r w:rsidRPr="001B31CD">
          <w:rPr>
            <w:rStyle w:val="Hyperlink"/>
            <w:rFonts w:ascii="Arial" w:hAnsi="Arial" w:cs="Arial"/>
            <w:color w:val="000000" w:themeColor="text1"/>
          </w:rPr>
          <w:t>https://papers.iafor.org/wp-content/uploads/papers/iiclldubai2016/IICLLDubai2016_22045.pdf</w:t>
        </w:r>
      </w:hyperlink>
      <w:r w:rsidRPr="001B31CD">
        <w:rPr>
          <w:rFonts w:ascii="Arial" w:hAnsi="Arial" w:cs="Arial"/>
          <w:color w:val="000000" w:themeColor="text1"/>
        </w:rPr>
        <w:t xml:space="preserve"> (Accessed: 20 March 2025).</w:t>
      </w:r>
    </w:p>
    <w:p w14:paraId="5B52A225"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rPr>
      </w:pPr>
    </w:p>
    <w:p w14:paraId="50F2B0AA" w14:textId="77777777" w:rsidR="00E07D55" w:rsidRPr="001B31CD" w:rsidRDefault="00E07D55" w:rsidP="009019A9">
      <w:pPr>
        <w:spacing w:line="360" w:lineRule="auto"/>
        <w:rPr>
          <w:rFonts w:ascii="Arial" w:hAnsi="Arial" w:cs="Arial"/>
          <w:color w:val="000000" w:themeColor="text1"/>
        </w:rPr>
      </w:pPr>
      <w:r w:rsidRPr="001B31CD">
        <w:rPr>
          <w:rFonts w:ascii="Arial" w:hAnsi="Arial" w:cs="Arial"/>
          <w:color w:val="000000" w:themeColor="text1"/>
        </w:rPr>
        <w:t>Baker, C. (2021) Foundations of Bilingual Education and Bilingualism. 7th ed. Bristol :, Multilingual Matters.</w:t>
      </w:r>
    </w:p>
    <w:p w14:paraId="4394F9A6" w14:textId="77777777" w:rsidR="00E07D55" w:rsidRPr="001B31CD" w:rsidRDefault="00E07D55" w:rsidP="009019A9">
      <w:pPr>
        <w:spacing w:line="360" w:lineRule="auto"/>
        <w:rPr>
          <w:rFonts w:ascii="Arial" w:hAnsi="Arial" w:cs="Arial"/>
          <w:color w:val="000000" w:themeColor="text1"/>
        </w:rPr>
      </w:pPr>
    </w:p>
    <w:p w14:paraId="0970543C" w14:textId="5426E72D" w:rsidR="00E07D55" w:rsidRPr="001B31CD" w:rsidRDefault="00E07D55" w:rsidP="009019A9">
      <w:pPr>
        <w:spacing w:line="360" w:lineRule="auto"/>
        <w:rPr>
          <w:color w:val="000000" w:themeColor="text1"/>
        </w:rPr>
      </w:pPr>
      <w:r w:rsidRPr="001B31CD">
        <w:rPr>
          <w:rFonts w:ascii="Arial" w:hAnsi="Arial" w:cs="Arial"/>
          <w:color w:val="000000" w:themeColor="text1"/>
        </w:rPr>
        <w:t xml:space="preserve">Bialystok, E. (2017) ‘The Bilingual Adaptation: How Minds Accommodate Experience’, </w:t>
      </w:r>
      <w:r w:rsidRPr="001B31CD">
        <w:rPr>
          <w:rFonts w:ascii="Arial" w:hAnsi="Arial" w:cs="Arial"/>
          <w:i/>
          <w:iCs/>
          <w:color w:val="000000" w:themeColor="text1"/>
        </w:rPr>
        <w:t>Psychological bulletin</w:t>
      </w:r>
      <w:r w:rsidRPr="001B31CD">
        <w:rPr>
          <w:rFonts w:ascii="Arial" w:hAnsi="Arial" w:cs="Arial"/>
          <w:color w:val="000000" w:themeColor="text1"/>
        </w:rPr>
        <w:t>, 143(3), pp. 233–262. DOI:</w:t>
      </w:r>
      <w:r w:rsidR="0080381B">
        <w:rPr>
          <w:rFonts w:ascii="Arial" w:hAnsi="Arial" w:cs="Arial"/>
          <w:color w:val="000000" w:themeColor="text1"/>
        </w:rPr>
        <w:t xml:space="preserve"> </w:t>
      </w:r>
      <w:r w:rsidR="0080381B" w:rsidRPr="00A72A53">
        <w:rPr>
          <w:rFonts w:ascii="Arial" w:hAnsi="Arial" w:cs="Arial"/>
          <w:color w:val="000000" w:themeColor="text1"/>
          <w:shd w:val="clear" w:color="auto" w:fill="FFFFFF"/>
        </w:rPr>
        <w:t>10.1037/bul0000099</w:t>
      </w:r>
      <w:r w:rsidRPr="00A72A53">
        <w:rPr>
          <w:rFonts w:ascii="Arial" w:hAnsi="Arial" w:cs="Arial"/>
          <w:color w:val="000000" w:themeColor="text1"/>
        </w:rPr>
        <w:t xml:space="preserve"> </w:t>
      </w:r>
    </w:p>
    <w:p w14:paraId="622A0764" w14:textId="77777777" w:rsidR="00E07D55" w:rsidRPr="001B31CD" w:rsidRDefault="00E07D55" w:rsidP="009019A9">
      <w:pPr>
        <w:spacing w:line="360" w:lineRule="auto"/>
        <w:rPr>
          <w:rFonts w:ascii="Arial" w:hAnsi="Arial" w:cs="Arial"/>
          <w:color w:val="000000" w:themeColor="text1"/>
        </w:rPr>
      </w:pPr>
    </w:p>
    <w:p w14:paraId="355C398B" w14:textId="03AF4516" w:rsidR="00E07D55" w:rsidRPr="001B31CD" w:rsidRDefault="00E07D55" w:rsidP="00305D34">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Brodie, K. (2024). </w:t>
      </w:r>
      <w:r w:rsidRPr="001B31CD">
        <w:rPr>
          <w:rFonts w:ascii="Arial" w:hAnsi="Arial" w:cs="Arial"/>
          <w:i/>
          <w:iCs/>
          <w:color w:val="000000" w:themeColor="text1"/>
        </w:rPr>
        <w:t>Lev Vygotsky’s Sociocultural Theory of Cognitive Development</w:t>
      </w:r>
      <w:r w:rsidRPr="001B31CD">
        <w:rPr>
          <w:rFonts w:ascii="Arial" w:hAnsi="Arial" w:cs="Arial"/>
          <w:color w:val="000000" w:themeColor="text1"/>
        </w:rPr>
        <w:t>.</w:t>
      </w:r>
      <w:r w:rsidR="004E658A">
        <w:rPr>
          <w:rFonts w:ascii="Arial" w:hAnsi="Arial" w:cs="Arial"/>
          <w:color w:val="000000" w:themeColor="text1"/>
        </w:rPr>
        <w:t xml:space="preserve"> </w:t>
      </w:r>
      <w:r w:rsidRPr="001B31CD">
        <w:rPr>
          <w:rFonts w:ascii="Arial" w:hAnsi="Arial" w:cs="Arial"/>
          <w:color w:val="000000" w:themeColor="text1"/>
        </w:rPr>
        <w:t xml:space="preserve">Available at: </w:t>
      </w:r>
      <w:hyperlink r:id="rId9" w:history="1">
        <w:r w:rsidRPr="001B31CD">
          <w:rPr>
            <w:rStyle w:val="Hyperlink"/>
            <w:rFonts w:ascii="Arial" w:hAnsi="Arial" w:cs="Arial"/>
            <w:color w:val="000000" w:themeColor="text1"/>
          </w:rPr>
          <w:t>https://www.earlyyears.tv/vygotsky-sociocultural-cognitive-development-zpd/</w:t>
        </w:r>
      </w:hyperlink>
      <w:r w:rsidRPr="001B31CD">
        <w:rPr>
          <w:rFonts w:ascii="Arial" w:hAnsi="Arial" w:cs="Arial"/>
          <w:color w:val="000000" w:themeColor="text1"/>
        </w:rPr>
        <w:t xml:space="preserve"> (Accessed: 15 March 2025).</w:t>
      </w:r>
    </w:p>
    <w:p w14:paraId="6AFBAAD3" w14:textId="77777777" w:rsidR="00E07D55" w:rsidRPr="001B31CD" w:rsidRDefault="00E07D55" w:rsidP="00305D34">
      <w:pPr>
        <w:pStyle w:val="NormalWeb"/>
        <w:spacing w:before="0" w:beforeAutospacing="0" w:after="0" w:afterAutospacing="0" w:line="360" w:lineRule="auto"/>
        <w:rPr>
          <w:rFonts w:ascii="Arial" w:hAnsi="Arial" w:cs="Arial"/>
          <w:color w:val="000000" w:themeColor="text1"/>
        </w:rPr>
      </w:pPr>
    </w:p>
    <w:p w14:paraId="2E1868BB" w14:textId="558AD40B" w:rsidR="00E07D55" w:rsidRPr="001B31CD" w:rsidRDefault="00E07D55" w:rsidP="00305D34">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Byers-Heinlein, K. and Lew-Williams, C. (2018) Bilingualism in the Early Years: What the Science Says. </w:t>
      </w:r>
      <w:r w:rsidRPr="001B31CD">
        <w:rPr>
          <w:rFonts w:ascii="Arial" w:hAnsi="Arial" w:cs="Arial"/>
          <w:i/>
          <w:iCs/>
          <w:color w:val="000000" w:themeColor="text1"/>
        </w:rPr>
        <w:t>Learning Landscapes</w:t>
      </w:r>
      <w:r w:rsidRPr="001B31CD">
        <w:rPr>
          <w:rFonts w:ascii="Arial" w:hAnsi="Arial" w:cs="Arial"/>
          <w:color w:val="000000" w:themeColor="text1"/>
        </w:rPr>
        <w:t xml:space="preserve">, 7(1), p.95. Available at: </w:t>
      </w:r>
      <w:hyperlink r:id="rId10" w:history="1">
        <w:r w:rsidR="00BA6FCD" w:rsidRPr="00BA6FCD">
          <w:rPr>
            <w:rStyle w:val="Hyperlink"/>
            <w:rFonts w:ascii="Arial" w:hAnsi="Arial" w:cs="Arial"/>
            <w:color w:val="000000" w:themeColor="text1"/>
          </w:rPr>
          <w:t>https://pmc.ncbi.nlm.nih.gov/articles/PMC6168212/</w:t>
        </w:r>
      </w:hyperlink>
      <w:r w:rsidR="00BA6FCD" w:rsidRPr="00BA6FCD">
        <w:rPr>
          <w:rStyle w:val="Hyperlink"/>
          <w:color w:val="000000" w:themeColor="text1"/>
        </w:rPr>
        <w:t xml:space="preserve"> </w:t>
      </w:r>
      <w:r w:rsidRPr="007B7724">
        <w:rPr>
          <w:rFonts w:ascii="Arial" w:hAnsi="Arial" w:cs="Arial"/>
          <w:color w:val="000000" w:themeColor="text1"/>
        </w:rPr>
        <w:t>(</w:t>
      </w:r>
      <w:r w:rsidRPr="001B31CD">
        <w:rPr>
          <w:rFonts w:ascii="Arial" w:hAnsi="Arial" w:cs="Arial"/>
          <w:color w:val="000000" w:themeColor="text1"/>
        </w:rPr>
        <w:t>Accessed: 14 March 2025).</w:t>
      </w:r>
    </w:p>
    <w:p w14:paraId="3717C690" w14:textId="77777777" w:rsidR="00E07D55" w:rsidRPr="001B31CD" w:rsidRDefault="00E07D55" w:rsidP="00305D34">
      <w:pPr>
        <w:pStyle w:val="NormalWeb"/>
        <w:spacing w:before="0" w:beforeAutospacing="0" w:after="0" w:afterAutospacing="0" w:line="360" w:lineRule="auto"/>
        <w:rPr>
          <w:rFonts w:ascii="Arial" w:hAnsi="Arial" w:cs="Arial"/>
          <w:color w:val="000000" w:themeColor="text1"/>
        </w:rPr>
      </w:pPr>
    </w:p>
    <w:p w14:paraId="7976A299" w14:textId="33BAB9DF" w:rsidR="00E07D55" w:rsidRPr="001B31CD" w:rsidRDefault="00E07D55" w:rsidP="009019A9">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Byers-Heinlein, K., Jardak, A., Fourakis, E. and Lew-Williams, C. (2021) ‘Effects of language mixing on bilingual children’s word learning’. </w:t>
      </w:r>
      <w:r w:rsidRPr="001B31CD">
        <w:rPr>
          <w:rFonts w:ascii="Arial" w:hAnsi="Arial" w:cs="Arial"/>
          <w:i/>
          <w:iCs/>
          <w:color w:val="000000" w:themeColor="text1"/>
        </w:rPr>
        <w:t>Bilingualism: Language and Cognition</w:t>
      </w:r>
      <w:r w:rsidRPr="001B31CD">
        <w:rPr>
          <w:rFonts w:ascii="Arial" w:hAnsi="Arial" w:cs="Arial"/>
          <w:color w:val="000000" w:themeColor="text1"/>
        </w:rPr>
        <w:t>, 25(1), pp.55–69. DOI: 10.1017/s1366728921000699</w:t>
      </w:r>
    </w:p>
    <w:p w14:paraId="5748D186" w14:textId="77777777" w:rsidR="00E07D55" w:rsidRPr="001B31CD" w:rsidRDefault="00E07D55" w:rsidP="009019A9">
      <w:pPr>
        <w:pStyle w:val="NormalWeb"/>
        <w:spacing w:line="360" w:lineRule="auto"/>
        <w:rPr>
          <w:rFonts w:ascii="Arial" w:hAnsi="Arial" w:cs="Arial"/>
          <w:color w:val="000000" w:themeColor="text1"/>
        </w:rPr>
      </w:pPr>
      <w:r w:rsidRPr="001B31CD">
        <w:rPr>
          <w:rFonts w:ascii="Arial" w:hAnsi="Arial" w:cs="Arial"/>
          <w:color w:val="000000" w:themeColor="text1"/>
        </w:rPr>
        <w:t xml:space="preserve">Centre for Research in Early Childhood (2021) </w:t>
      </w:r>
      <w:r w:rsidRPr="001B31CD">
        <w:rPr>
          <w:rFonts w:ascii="Arial" w:hAnsi="Arial" w:cs="Arial"/>
          <w:i/>
          <w:iCs/>
          <w:color w:val="000000" w:themeColor="text1"/>
        </w:rPr>
        <w:t xml:space="preserve">Understanding the Steps of Learning for Children with English as an Additional Language in the Early Years. </w:t>
      </w:r>
      <w:r w:rsidRPr="001B31CD">
        <w:rPr>
          <w:rFonts w:ascii="Arial" w:hAnsi="Arial" w:cs="Arial"/>
          <w:color w:val="000000" w:themeColor="text1"/>
        </w:rPr>
        <w:t>Birth to 5 Matters</w:t>
      </w:r>
      <w:r w:rsidRPr="001B31CD">
        <w:rPr>
          <w:rFonts w:ascii="Arial" w:hAnsi="Arial" w:cs="Arial"/>
          <w:i/>
          <w:iCs/>
          <w:color w:val="000000" w:themeColor="text1"/>
        </w:rPr>
        <w:t>.</w:t>
      </w:r>
      <w:r w:rsidRPr="001B31CD">
        <w:rPr>
          <w:rFonts w:ascii="Arial" w:hAnsi="Arial" w:cs="Arial"/>
          <w:color w:val="000000" w:themeColor="text1"/>
        </w:rPr>
        <w:t xml:space="preserve"> Available at: </w:t>
      </w:r>
      <w:hyperlink r:id="rId11" w:history="1">
        <w:r w:rsidRPr="001B31CD">
          <w:rPr>
            <w:rStyle w:val="Hyperlink"/>
            <w:rFonts w:ascii="Arial" w:hAnsi="Arial" w:cs="Arial"/>
            <w:color w:val="000000" w:themeColor="text1"/>
          </w:rPr>
          <w:t>https://birthto5matters.org.uk/wp-</w:t>
        </w:r>
        <w:r w:rsidRPr="001B31CD">
          <w:rPr>
            <w:rStyle w:val="Hyperlink"/>
            <w:rFonts w:ascii="Arial" w:hAnsi="Arial" w:cs="Arial"/>
            <w:color w:val="000000" w:themeColor="text1"/>
          </w:rPr>
          <w:lastRenderedPageBreak/>
          <w:t>content/uploads/2021/03/Understanding-the-steps-of-learning-for-children-with-EAL-in-the-Early-Years-21.3.17.pdf</w:t>
        </w:r>
      </w:hyperlink>
      <w:r w:rsidRPr="001B31CD">
        <w:rPr>
          <w:rFonts w:ascii="Arial" w:hAnsi="Arial" w:cs="Arial"/>
          <w:color w:val="000000" w:themeColor="text1"/>
        </w:rPr>
        <w:t xml:space="preserve"> (Accessed: 8 March 2025).</w:t>
      </w:r>
    </w:p>
    <w:p w14:paraId="1F9AEAF5" w14:textId="2E9396B8" w:rsidR="00E07D55" w:rsidRPr="001B31CD" w:rsidRDefault="00E07D55" w:rsidP="00AB14B8">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CQEL (2024) </w:t>
      </w:r>
      <w:r w:rsidRPr="001B31CD">
        <w:rPr>
          <w:rFonts w:ascii="Arial" w:hAnsi="Arial" w:cs="Arial"/>
          <w:i/>
          <w:iCs/>
          <w:color w:val="000000" w:themeColor="text1"/>
        </w:rPr>
        <w:t>Language Immersion Programs: Bilingual Education in Child Care</w:t>
      </w:r>
      <w:r w:rsidRPr="001B31CD">
        <w:rPr>
          <w:rFonts w:ascii="Arial" w:hAnsi="Arial" w:cs="Arial"/>
          <w:color w:val="000000" w:themeColor="text1"/>
        </w:rPr>
        <w:t xml:space="preserve">. Available at: </w:t>
      </w:r>
      <w:hyperlink r:id="rId12" w:history="1">
        <w:r w:rsidRPr="001B31CD">
          <w:rPr>
            <w:rStyle w:val="Hyperlink"/>
            <w:rFonts w:ascii="Arial" w:hAnsi="Arial" w:cs="Arial"/>
            <w:color w:val="000000" w:themeColor="text1"/>
          </w:rPr>
          <w:t>https://my.caqualityearlylearning.org/language-immersion-programs-bilingual-education-in-child-care/</w:t>
        </w:r>
      </w:hyperlink>
      <w:r w:rsidRPr="001B31CD">
        <w:rPr>
          <w:rFonts w:ascii="Arial" w:hAnsi="Arial" w:cs="Arial"/>
          <w:color w:val="000000" w:themeColor="text1"/>
        </w:rPr>
        <w:t xml:space="preserve"> (Accessed</w:t>
      </w:r>
      <w:r w:rsidR="003F6FF7">
        <w:rPr>
          <w:rFonts w:ascii="Arial" w:hAnsi="Arial" w:cs="Arial"/>
          <w:color w:val="000000" w:themeColor="text1"/>
        </w:rPr>
        <w:t>:</w:t>
      </w:r>
      <w:r w:rsidRPr="001B31CD">
        <w:rPr>
          <w:rFonts w:ascii="Arial" w:hAnsi="Arial" w:cs="Arial"/>
          <w:color w:val="000000" w:themeColor="text1"/>
        </w:rPr>
        <w:t xml:space="preserve"> 19 March 2025).</w:t>
      </w:r>
    </w:p>
    <w:p w14:paraId="1534745A" w14:textId="1A0423A0" w:rsidR="00E07D55" w:rsidRPr="001B31CD" w:rsidRDefault="00E07D55" w:rsidP="009019A9">
      <w:pPr>
        <w:pStyle w:val="NormalWeb"/>
        <w:spacing w:line="360" w:lineRule="auto"/>
        <w:rPr>
          <w:rFonts w:ascii="Arial" w:hAnsi="Arial" w:cs="Arial"/>
          <w:color w:val="000000" w:themeColor="text1"/>
        </w:rPr>
      </w:pPr>
      <w:r w:rsidRPr="001B31CD">
        <w:rPr>
          <w:rFonts w:ascii="Arial" w:hAnsi="Arial" w:cs="Arial"/>
          <w:color w:val="000000" w:themeColor="text1"/>
          <w:lang w:val="cy-GB"/>
        </w:rPr>
        <w:t xml:space="preserve">CU Boulder School of Education (2019) </w:t>
      </w:r>
      <w:r w:rsidRPr="001B31CD">
        <w:rPr>
          <w:rFonts w:ascii="Arial" w:hAnsi="Arial" w:cs="Arial"/>
          <w:i/>
          <w:iCs/>
          <w:color w:val="000000" w:themeColor="text1"/>
        </w:rPr>
        <w:t>Bilingualism Matters: Myths and Facts about Early Bilingual Development — Mileidis Gort</w:t>
      </w:r>
      <w:r w:rsidR="006B073E">
        <w:rPr>
          <w:rFonts w:ascii="Arial" w:hAnsi="Arial" w:cs="Arial"/>
          <w:color w:val="000000" w:themeColor="text1"/>
        </w:rPr>
        <w:t xml:space="preserve"> </w:t>
      </w:r>
      <w:r w:rsidR="000657CA" w:rsidRPr="001B31CD">
        <w:rPr>
          <w:rFonts w:ascii="Arial" w:hAnsi="Arial" w:cs="Arial"/>
          <w:color w:val="000000" w:themeColor="text1"/>
        </w:rPr>
        <w:t>[video]</w:t>
      </w:r>
      <w:r w:rsidR="006B073E">
        <w:rPr>
          <w:rFonts w:ascii="Arial" w:hAnsi="Arial" w:cs="Arial"/>
          <w:color w:val="000000" w:themeColor="text1"/>
        </w:rPr>
        <w:t>. Available at:</w:t>
      </w:r>
      <w:r w:rsidR="006B073E">
        <w:rPr>
          <w:rFonts w:ascii="Arial" w:hAnsi="Arial" w:cs="Arial"/>
          <w:color w:val="000000" w:themeColor="text1"/>
        </w:rPr>
        <w:t xml:space="preserve"> </w:t>
      </w:r>
      <w:hyperlink r:id="rId13" w:history="1">
        <w:r w:rsidR="006B073E" w:rsidRPr="00B22640">
          <w:rPr>
            <w:rStyle w:val="Hyperlink"/>
            <w:rFonts w:ascii="Arial" w:hAnsi="Arial" w:cs="Arial"/>
          </w:rPr>
          <w:t>https://www.youtube.com/watch?v=i9L9-wtRjmo&amp;t=9s</w:t>
        </w:r>
      </w:hyperlink>
      <w:r w:rsidRPr="001B31CD">
        <w:rPr>
          <w:rFonts w:ascii="Arial" w:hAnsi="Arial" w:cs="Arial"/>
          <w:color w:val="000000" w:themeColor="text1"/>
        </w:rPr>
        <w:t xml:space="preserve"> (Accessed: 19 March 2025). </w:t>
      </w:r>
    </w:p>
    <w:p w14:paraId="18604EC7"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 xml:space="preserve">‌‌Curriculum for Wales (2022) </w:t>
      </w:r>
      <w:r w:rsidRPr="001B31CD">
        <w:rPr>
          <w:rFonts w:ascii="Arial" w:hAnsi="Arial" w:cs="Arial"/>
          <w:i/>
          <w:iCs/>
          <w:color w:val="000000" w:themeColor="text1"/>
        </w:rPr>
        <w:t>Draft Curriculum for Wales 2022: A guide to Curriculum for Wales 2022.</w:t>
      </w:r>
      <w:r w:rsidRPr="001B31CD">
        <w:rPr>
          <w:rFonts w:ascii="Arial" w:hAnsi="Arial" w:cs="Arial"/>
          <w:color w:val="000000" w:themeColor="text1"/>
        </w:rPr>
        <w:t xml:space="preserve"> Available at: </w:t>
      </w:r>
      <w:hyperlink r:id="rId14" w:history="1">
        <w:r w:rsidRPr="001B31CD">
          <w:rPr>
            <w:rStyle w:val="Hyperlink"/>
            <w:rFonts w:ascii="Arial" w:hAnsi="Arial" w:cs="Arial"/>
            <w:color w:val="000000" w:themeColor="text1"/>
          </w:rPr>
          <w:t>https://cyfarthfahigh.merthyr.sch.uk/wp-content/uploads/2019/05/A-Guide-to-the-Curriculum-for-Wales-2022.pdf</w:t>
        </w:r>
      </w:hyperlink>
      <w:r w:rsidRPr="001B31CD">
        <w:rPr>
          <w:rFonts w:ascii="Arial" w:hAnsi="Arial" w:cs="Arial"/>
          <w:color w:val="000000" w:themeColor="text1"/>
        </w:rPr>
        <w:t xml:space="preserve"> (Accessed: 26 March 2025).</w:t>
      </w:r>
    </w:p>
    <w:p w14:paraId="54CF19B3"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rPr>
      </w:pPr>
    </w:p>
    <w:p w14:paraId="41BAF6F8"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 xml:space="preserve">Department for Education (2021) </w:t>
      </w:r>
      <w:r w:rsidRPr="001B31CD">
        <w:rPr>
          <w:rFonts w:ascii="Arial" w:hAnsi="Arial" w:cs="Arial"/>
          <w:i/>
          <w:iCs/>
          <w:color w:val="000000" w:themeColor="text1"/>
        </w:rPr>
        <w:t>Help for Early Years Providers : English as an Additional Language (EAL)</w:t>
      </w:r>
      <w:r w:rsidRPr="001B31CD">
        <w:rPr>
          <w:rFonts w:ascii="Arial" w:hAnsi="Arial" w:cs="Arial"/>
          <w:color w:val="000000" w:themeColor="text1"/>
        </w:rPr>
        <w:t xml:space="preserve">. Available at: </w:t>
      </w:r>
      <w:hyperlink r:id="rId15" w:history="1">
        <w:r w:rsidRPr="001B31CD">
          <w:rPr>
            <w:rStyle w:val="Hyperlink"/>
            <w:rFonts w:ascii="Arial" w:hAnsi="Arial" w:cs="Arial"/>
            <w:color w:val="000000" w:themeColor="text1"/>
          </w:rPr>
          <w:t>https://help-for-early-years-providers.education.gov.uk/support-for-practitioners/english-as-an-additional-language-eal</w:t>
        </w:r>
      </w:hyperlink>
      <w:r w:rsidRPr="001B31CD">
        <w:rPr>
          <w:rFonts w:ascii="Arial" w:hAnsi="Arial" w:cs="Arial"/>
          <w:color w:val="000000" w:themeColor="text1"/>
        </w:rPr>
        <w:t xml:space="preserve"> (Accessed: 24 March 2025).</w:t>
      </w:r>
    </w:p>
    <w:p w14:paraId="7F9C6E67"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rPr>
      </w:pPr>
    </w:p>
    <w:p w14:paraId="3CA1574B" w14:textId="77777777" w:rsidR="00E07D55" w:rsidRPr="001B31CD" w:rsidRDefault="00E07D55" w:rsidP="009019A9">
      <w:pPr>
        <w:pStyle w:val="NormalWeb"/>
        <w:spacing w:before="0" w:beforeAutospacing="0" w:after="0" w:afterAutospacing="0" w:line="360" w:lineRule="auto"/>
        <w:rPr>
          <w:color w:val="000000" w:themeColor="text1"/>
        </w:rPr>
      </w:pPr>
      <w:r w:rsidRPr="001B31CD">
        <w:rPr>
          <w:rFonts w:ascii="Arial" w:hAnsi="Arial" w:cs="Arial"/>
          <w:color w:val="000000" w:themeColor="text1"/>
        </w:rPr>
        <w:t>Goksan, S., Argyri, F., Clayden, J.D., Liegeois, F. and Wei, L. (2020) Early childhood bilingualism: effects on brain structure and function. </w:t>
      </w:r>
      <w:r w:rsidRPr="001B31CD">
        <w:rPr>
          <w:rFonts w:ascii="Arial" w:hAnsi="Arial" w:cs="Arial"/>
          <w:i/>
          <w:iCs/>
          <w:color w:val="000000" w:themeColor="text1"/>
        </w:rPr>
        <w:t>F1000Research</w:t>
      </w:r>
      <w:r w:rsidRPr="001B31CD">
        <w:rPr>
          <w:rFonts w:ascii="Arial" w:hAnsi="Arial" w:cs="Arial"/>
          <w:color w:val="000000" w:themeColor="text1"/>
        </w:rPr>
        <w:t>, 9, p.370. DOI: </w:t>
      </w:r>
      <w:hyperlink r:id="rId16" w:tgtFrame="_blank" w:history="1">
        <w:r w:rsidRPr="000657CA">
          <w:rPr>
            <w:rFonts w:ascii="Arial" w:hAnsi="Arial" w:cs="Arial"/>
            <w:color w:val="000000" w:themeColor="text1"/>
          </w:rPr>
          <w:t>10.12688/f1000research.23216.2</w:t>
        </w:r>
      </w:hyperlink>
    </w:p>
    <w:p w14:paraId="617291FB" w14:textId="77777777" w:rsidR="00E658DA" w:rsidRPr="001B31CD" w:rsidRDefault="00E658DA" w:rsidP="009019A9">
      <w:pPr>
        <w:pStyle w:val="NormalWeb"/>
        <w:spacing w:before="0" w:beforeAutospacing="0" w:after="0" w:afterAutospacing="0" w:line="360" w:lineRule="auto"/>
        <w:rPr>
          <w:color w:val="000000" w:themeColor="text1"/>
        </w:rPr>
      </w:pPr>
    </w:p>
    <w:p w14:paraId="149EB1DD" w14:textId="77777777" w:rsidR="00E07D55" w:rsidRPr="001B31CD" w:rsidRDefault="00E07D55" w:rsidP="00F56DF5">
      <w:pPr>
        <w:autoSpaceDE w:val="0"/>
        <w:autoSpaceDN w:val="0"/>
        <w:adjustRightInd w:val="0"/>
        <w:spacing w:line="360" w:lineRule="auto"/>
        <w:rPr>
          <w:rFonts w:ascii="Arial" w:eastAsiaTheme="minorHAnsi" w:hAnsi="Arial" w:cs="Arial"/>
          <w:color w:val="000000" w:themeColor="text1"/>
          <w:lang w:eastAsia="en-US"/>
          <w14:ligatures w14:val="standardContextual"/>
        </w:rPr>
      </w:pPr>
      <w:r w:rsidRPr="001B31CD">
        <w:rPr>
          <w:rFonts w:ascii="Arial" w:eastAsiaTheme="minorHAnsi" w:hAnsi="Arial" w:cs="Arial"/>
          <w:color w:val="000000" w:themeColor="text1"/>
          <w:lang w:eastAsia="en-US"/>
          <w14:ligatures w14:val="standardContextual"/>
        </w:rPr>
        <w:t xml:space="preserve">Google Translator (2025). Available at: </w:t>
      </w:r>
      <w:hyperlink r:id="rId17" w:history="1">
        <w:r w:rsidRPr="001B31CD">
          <w:rPr>
            <w:rFonts w:ascii="Arial" w:eastAsiaTheme="minorHAnsi" w:hAnsi="Arial" w:cs="Arial"/>
            <w:color w:val="000000" w:themeColor="text1"/>
            <w:u w:val="single"/>
            <w:lang w:eastAsia="en-US"/>
            <w14:ligatures w14:val="standardContextual"/>
          </w:rPr>
          <w:t>https://translate.google.com/</w:t>
        </w:r>
      </w:hyperlink>
      <w:r w:rsidRPr="001B31CD">
        <w:rPr>
          <w:rFonts w:ascii="Arial" w:eastAsiaTheme="minorHAnsi" w:hAnsi="Arial" w:cs="Arial"/>
          <w:color w:val="000000" w:themeColor="text1"/>
          <w:lang w:eastAsia="en-US"/>
          <w14:ligatures w14:val="standardContextual"/>
        </w:rPr>
        <w:t xml:space="preserve"> (Accessed: 26 March 2025).</w:t>
      </w:r>
    </w:p>
    <w:p w14:paraId="4AF834CE" w14:textId="77777777" w:rsidR="00E658DA" w:rsidRPr="001B31CD" w:rsidRDefault="00E658DA" w:rsidP="00F56DF5">
      <w:pPr>
        <w:autoSpaceDE w:val="0"/>
        <w:autoSpaceDN w:val="0"/>
        <w:adjustRightInd w:val="0"/>
        <w:spacing w:line="360" w:lineRule="auto"/>
        <w:rPr>
          <w:rFonts w:ascii="Arial" w:eastAsiaTheme="minorHAnsi" w:hAnsi="Arial" w:cs="Arial"/>
          <w:color w:val="000000" w:themeColor="text1"/>
          <w:lang w:eastAsia="en-US"/>
          <w14:ligatures w14:val="standardContextual"/>
        </w:rPr>
      </w:pPr>
    </w:p>
    <w:p w14:paraId="271A280E" w14:textId="77777777" w:rsidR="00E07D55" w:rsidRPr="001B31CD" w:rsidRDefault="00E07D55" w:rsidP="009019A9">
      <w:pPr>
        <w:spacing w:line="360" w:lineRule="auto"/>
        <w:rPr>
          <w:rFonts w:ascii="Arial" w:hAnsi="Arial" w:cs="Arial"/>
          <w:color w:val="000000" w:themeColor="text1"/>
        </w:rPr>
      </w:pPr>
      <w:r w:rsidRPr="001B31CD">
        <w:rPr>
          <w:rFonts w:ascii="Arial" w:hAnsi="Arial" w:cs="Arial"/>
          <w:color w:val="000000" w:themeColor="text1"/>
        </w:rPr>
        <w:t xml:space="preserve">Gorrara, C. </w:t>
      </w:r>
      <w:r w:rsidRPr="001B31CD">
        <w:rPr>
          <w:rFonts w:ascii="Arial" w:hAnsi="Arial" w:cs="Arial"/>
          <w:i/>
          <w:iCs/>
          <w:color w:val="000000" w:themeColor="text1"/>
        </w:rPr>
        <w:t>et al.</w:t>
      </w:r>
      <w:r w:rsidRPr="001B31CD">
        <w:rPr>
          <w:rFonts w:ascii="Arial" w:hAnsi="Arial" w:cs="Arial"/>
          <w:color w:val="000000" w:themeColor="text1"/>
        </w:rPr>
        <w:t xml:space="preserve"> (2020) ‘Multilingual perspectives: preparing for language learning in the new curriculum for Wales’, </w:t>
      </w:r>
      <w:r w:rsidRPr="001B31CD">
        <w:rPr>
          <w:rFonts w:ascii="Arial" w:hAnsi="Arial" w:cs="Arial"/>
          <w:i/>
          <w:iCs/>
          <w:color w:val="000000" w:themeColor="text1"/>
        </w:rPr>
        <w:t>Curriculum journal (London, England)</w:t>
      </w:r>
      <w:r w:rsidRPr="001B31CD">
        <w:rPr>
          <w:rFonts w:ascii="Arial" w:hAnsi="Arial" w:cs="Arial"/>
          <w:color w:val="000000" w:themeColor="text1"/>
        </w:rPr>
        <w:t>, 31(2), pp. 244–257. DOI: 10.1002/curj.11</w:t>
      </w:r>
    </w:p>
    <w:p w14:paraId="5F1BE4D4" w14:textId="77777777" w:rsidR="00E658DA" w:rsidRPr="001B31CD" w:rsidRDefault="00E658DA" w:rsidP="009019A9">
      <w:pPr>
        <w:spacing w:line="360" w:lineRule="auto"/>
        <w:rPr>
          <w:rFonts w:ascii="Arial" w:hAnsi="Arial" w:cs="Arial"/>
          <w:color w:val="000000" w:themeColor="text1"/>
        </w:rPr>
      </w:pPr>
    </w:p>
    <w:p w14:paraId="317F607A" w14:textId="77777777" w:rsidR="00E07D55" w:rsidRPr="001B31CD" w:rsidRDefault="00E07D55" w:rsidP="00F56DF5">
      <w:pPr>
        <w:autoSpaceDE w:val="0"/>
        <w:autoSpaceDN w:val="0"/>
        <w:adjustRightInd w:val="0"/>
        <w:spacing w:line="360" w:lineRule="auto"/>
        <w:rPr>
          <w:rFonts w:ascii="Arial" w:eastAsiaTheme="minorHAnsi" w:hAnsi="Arial" w:cs="Arial"/>
          <w:color w:val="000000" w:themeColor="text1"/>
          <w:lang w:eastAsia="en-US"/>
          <w14:ligatures w14:val="standardContextual"/>
        </w:rPr>
      </w:pPr>
      <w:r w:rsidRPr="001B31CD">
        <w:rPr>
          <w:rFonts w:ascii="Arial" w:eastAsiaTheme="minorHAnsi" w:hAnsi="Arial" w:cs="Arial"/>
          <w:color w:val="000000" w:themeColor="text1"/>
          <w:lang w:eastAsia="en-US"/>
          <w14:ligatures w14:val="standardContextual"/>
        </w:rPr>
        <w:t xml:space="preserve">Grammarly (2025) </w:t>
      </w:r>
      <w:r w:rsidRPr="001B31CD">
        <w:rPr>
          <w:rFonts w:ascii="Arial" w:eastAsiaTheme="minorHAnsi" w:hAnsi="Arial" w:cs="Arial"/>
          <w:i/>
          <w:iCs/>
          <w:color w:val="000000" w:themeColor="text1"/>
          <w:lang w:eastAsia="en-US"/>
          <w14:ligatures w14:val="standardContextual"/>
        </w:rPr>
        <w:t>Grammarly</w:t>
      </w:r>
      <w:r w:rsidRPr="001B31CD">
        <w:rPr>
          <w:rFonts w:ascii="Arial" w:eastAsiaTheme="minorHAnsi" w:hAnsi="Arial" w:cs="Arial"/>
          <w:color w:val="000000" w:themeColor="text1"/>
          <w:lang w:eastAsia="en-US"/>
          <w14:ligatures w14:val="standardContextual"/>
        </w:rPr>
        <w:t xml:space="preserve">. Available at: </w:t>
      </w:r>
      <w:hyperlink r:id="rId18" w:history="1">
        <w:r w:rsidRPr="001B31CD">
          <w:rPr>
            <w:rFonts w:ascii="Arial" w:eastAsiaTheme="minorHAnsi" w:hAnsi="Arial" w:cs="Arial"/>
            <w:color w:val="000000" w:themeColor="text1"/>
            <w:u w:val="single"/>
            <w:lang w:eastAsia="en-US"/>
            <w14:ligatures w14:val="standardContextual"/>
          </w:rPr>
          <w:t>https://www.grammarly.com</w:t>
        </w:r>
      </w:hyperlink>
      <w:r w:rsidRPr="001B31CD">
        <w:rPr>
          <w:rFonts w:ascii="Arial" w:eastAsiaTheme="minorHAnsi" w:hAnsi="Arial" w:cs="Arial"/>
          <w:color w:val="000000" w:themeColor="text1"/>
          <w:lang w:eastAsia="en-US"/>
          <w14:ligatures w14:val="standardContextual"/>
        </w:rPr>
        <w:t xml:space="preserve"> (Accessed: 26 March 2025).</w:t>
      </w:r>
    </w:p>
    <w:p w14:paraId="7EA4F56B" w14:textId="77777777" w:rsidR="00E07D55" w:rsidRPr="001B31CD" w:rsidRDefault="00E07D55" w:rsidP="009019A9">
      <w:pPr>
        <w:pStyle w:val="NormalWeb"/>
        <w:spacing w:line="360" w:lineRule="auto"/>
        <w:rPr>
          <w:rFonts w:ascii="Arial" w:hAnsi="Arial" w:cs="Arial"/>
          <w:color w:val="000000" w:themeColor="text1"/>
        </w:rPr>
      </w:pPr>
      <w:r w:rsidRPr="001B31CD">
        <w:rPr>
          <w:rFonts w:ascii="Arial" w:hAnsi="Arial" w:cs="Arial"/>
          <w:color w:val="000000" w:themeColor="text1"/>
          <w:lang w:val="cy-GB"/>
        </w:rPr>
        <w:lastRenderedPageBreak/>
        <w:t xml:space="preserve">Hofman, C.(2020) </w:t>
      </w:r>
      <w:r w:rsidRPr="001B31CD">
        <w:rPr>
          <w:rFonts w:ascii="Arial" w:hAnsi="Arial" w:cs="Arial"/>
          <w:i/>
          <w:iCs/>
          <w:color w:val="000000" w:themeColor="text1"/>
        </w:rPr>
        <w:t>A literature review examining the effects of bilingualism in individuals who stutter.</w:t>
      </w:r>
      <w:r w:rsidRPr="001B31CD">
        <w:rPr>
          <w:rFonts w:ascii="Arial" w:hAnsi="Arial" w:cs="Arial"/>
          <w:color w:val="000000" w:themeColor="text1"/>
        </w:rPr>
        <w:t xml:space="preserve"> Available at:</w:t>
      </w:r>
      <w:r w:rsidRPr="001B31CD">
        <w:rPr>
          <w:rFonts w:ascii="Arial" w:hAnsi="Arial" w:cs="Arial"/>
          <w:i/>
          <w:iCs/>
          <w:color w:val="000000" w:themeColor="text1"/>
        </w:rPr>
        <w:t xml:space="preserve"> </w:t>
      </w:r>
      <w:hyperlink r:id="rId19" w:history="1">
        <w:r w:rsidRPr="001B31CD">
          <w:rPr>
            <w:rStyle w:val="Hyperlink"/>
            <w:rFonts w:ascii="Arial" w:hAnsi="Arial" w:cs="Arial"/>
            <w:color w:val="000000" w:themeColor="text1"/>
          </w:rPr>
          <w:t>https://digitalcommons.murraystate.edu/cgi/viewcontent.cgi?article=1034&amp;context=honorstheses</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07 March 2025).</w:t>
      </w:r>
    </w:p>
    <w:p w14:paraId="1968068E" w14:textId="57C15D41" w:rsidR="00E07D55" w:rsidRPr="001B31CD" w:rsidRDefault="00E07D55" w:rsidP="009019A9">
      <w:pPr>
        <w:pStyle w:val="NormalWeb"/>
        <w:spacing w:before="0" w:beforeAutospacing="0" w:after="0" w:afterAutospacing="0" w:line="360" w:lineRule="auto"/>
        <w:rPr>
          <w:rFonts w:ascii="Arial" w:hAnsi="Arial" w:cs="Arial"/>
          <w:color w:val="000000" w:themeColor="text1"/>
        </w:rPr>
      </w:pPr>
      <w:r w:rsidRPr="001B31CD">
        <w:rPr>
          <w:rFonts w:ascii="Arial" w:hAnsi="Arial" w:cs="Arial"/>
          <w:color w:val="000000" w:themeColor="text1"/>
        </w:rPr>
        <w:t xml:space="preserve">Khan, F. (2022) </w:t>
      </w:r>
      <w:r w:rsidRPr="001B31CD">
        <w:rPr>
          <w:rFonts w:ascii="Arial" w:hAnsi="Arial" w:cs="Arial"/>
          <w:i/>
          <w:iCs/>
          <w:color w:val="000000" w:themeColor="text1"/>
        </w:rPr>
        <w:t>‘Code-Switching and Code-Mixing in Children: A Sign of Bilingual Competence’, Language and Language Teaching,</w:t>
      </w:r>
      <w:r w:rsidRPr="001B31CD">
        <w:rPr>
          <w:rFonts w:ascii="Arial" w:hAnsi="Arial" w:cs="Arial"/>
          <w:color w:val="000000" w:themeColor="text1"/>
        </w:rPr>
        <w:t xml:space="preserve"> Issue No. 22, July 2022. Available at: </w:t>
      </w:r>
      <w:hyperlink r:id="rId20" w:history="1">
        <w:r w:rsidR="003D4C62" w:rsidRPr="003D4C62">
          <w:rPr>
            <w:rStyle w:val="Hyperlink"/>
            <w:rFonts w:ascii="Arial" w:hAnsi="Arial" w:cs="Arial"/>
            <w:color w:val="000000" w:themeColor="text1"/>
          </w:rPr>
          <w:t>https://llt.org.in/wp-content/uploads/2023/01/LLT-issue22-Code-Switching-and-Code-Mixing-in-Children.pdf</w:t>
        </w:r>
      </w:hyperlink>
      <w:r w:rsidR="003D4C62" w:rsidRPr="003D4C62">
        <w:rPr>
          <w:rFonts w:ascii="Arial" w:hAnsi="Arial" w:cs="Arial"/>
          <w:color w:val="000000" w:themeColor="text1"/>
        </w:rPr>
        <w:t xml:space="preserve"> </w:t>
      </w:r>
      <w:r w:rsidRPr="001B31CD">
        <w:rPr>
          <w:rFonts w:ascii="Arial" w:hAnsi="Arial" w:cs="Arial"/>
          <w:color w:val="000000" w:themeColor="text1"/>
        </w:rPr>
        <w:t>(</w:t>
      </w:r>
      <w:r w:rsidRPr="001B31CD">
        <w:rPr>
          <w:rFonts w:ascii="Arial" w:hAnsi="Arial" w:cs="Arial"/>
          <w:color w:val="000000" w:themeColor="text1"/>
          <w:lang w:val="cy-GB"/>
        </w:rPr>
        <w:t>Accessed: 10 March 2025).</w:t>
      </w:r>
    </w:p>
    <w:p w14:paraId="46D032A7" w14:textId="77777777" w:rsidR="00E07D55" w:rsidRPr="001B31CD" w:rsidRDefault="00E07D55" w:rsidP="005453B4">
      <w:pPr>
        <w:pStyle w:val="NormalWeb"/>
        <w:spacing w:line="360" w:lineRule="auto"/>
        <w:rPr>
          <w:rFonts w:ascii="Arial" w:hAnsi="Arial" w:cs="Arial"/>
          <w:color w:val="000000" w:themeColor="text1"/>
          <w:lang w:val="cy-GB"/>
        </w:rPr>
      </w:pPr>
      <w:r w:rsidRPr="001B31CD">
        <w:rPr>
          <w:rFonts w:ascii="Arial" w:hAnsi="Arial" w:cs="Arial"/>
          <w:color w:val="000000" w:themeColor="text1"/>
        </w:rPr>
        <w:t xml:space="preserve">Kuipers, J. R. and Thierry, G. (2015) </w:t>
      </w:r>
      <w:r w:rsidRPr="001B31CD">
        <w:rPr>
          <w:rFonts w:ascii="Arial" w:hAnsi="Arial" w:cs="Arial"/>
          <w:i/>
          <w:iCs/>
          <w:color w:val="000000" w:themeColor="text1"/>
        </w:rPr>
        <w:t>Bilingualism and increased attention to speech: Evidence from event-related potentials</w:t>
      </w:r>
      <w:r w:rsidRPr="001B31CD">
        <w:rPr>
          <w:rFonts w:ascii="Arial" w:hAnsi="Arial" w:cs="Arial"/>
          <w:color w:val="000000" w:themeColor="text1"/>
        </w:rPr>
        <w:t xml:space="preserve">. Available at: </w:t>
      </w:r>
      <w:hyperlink r:id="rId21" w:history="1">
        <w:r w:rsidRPr="001B31CD">
          <w:rPr>
            <w:rStyle w:val="Hyperlink"/>
            <w:rFonts w:ascii="Arial" w:hAnsi="Arial" w:cs="Arial"/>
            <w:color w:val="000000" w:themeColor="text1"/>
          </w:rPr>
          <w:t>https://www.sciencedirect.com/science/article/pii/S0093934X15001443</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22 March 2025).</w:t>
      </w:r>
    </w:p>
    <w:p w14:paraId="3C340BEE" w14:textId="77777777" w:rsidR="00E07D55" w:rsidRPr="001B31CD" w:rsidRDefault="00E07D55" w:rsidP="005453B4">
      <w:pPr>
        <w:pStyle w:val="NormalWeb"/>
        <w:spacing w:line="360" w:lineRule="auto"/>
        <w:rPr>
          <w:color w:val="000000" w:themeColor="text1"/>
        </w:rPr>
      </w:pPr>
      <w:r w:rsidRPr="001B31CD">
        <w:rPr>
          <w:rFonts w:ascii="Arial" w:hAnsi="Arial" w:cs="Arial"/>
          <w:color w:val="000000" w:themeColor="text1"/>
        </w:rPr>
        <w:t xml:space="preserve">Martin Storme </w:t>
      </w:r>
      <w:r w:rsidRPr="001B31CD">
        <w:rPr>
          <w:rFonts w:ascii="Arial" w:hAnsi="Arial" w:cs="Arial"/>
          <w:i/>
          <w:iCs/>
          <w:color w:val="000000" w:themeColor="text1"/>
        </w:rPr>
        <w:t>et al.</w:t>
      </w:r>
      <w:r w:rsidRPr="001B31CD">
        <w:rPr>
          <w:rFonts w:ascii="Arial" w:hAnsi="Arial" w:cs="Arial"/>
          <w:color w:val="000000" w:themeColor="text1"/>
        </w:rPr>
        <w:t xml:space="preserve"> (2017) ‘The Effect of Forced Language Switching during Divergent Thinking: A Study on Bilinguals’ Originality of Ideas’, </w:t>
      </w:r>
      <w:r w:rsidRPr="001B31CD">
        <w:rPr>
          <w:rFonts w:ascii="Arial" w:hAnsi="Arial" w:cs="Arial"/>
          <w:i/>
          <w:iCs/>
          <w:color w:val="000000" w:themeColor="text1"/>
        </w:rPr>
        <w:t>Frontiers in psychology</w:t>
      </w:r>
      <w:r w:rsidRPr="001B31CD">
        <w:rPr>
          <w:rFonts w:ascii="Arial" w:hAnsi="Arial" w:cs="Arial"/>
          <w:color w:val="000000" w:themeColor="text1"/>
        </w:rPr>
        <w:t xml:space="preserve">, 8. DOI: </w:t>
      </w:r>
      <w:hyperlink r:id="rId22" w:history="1">
        <w:r w:rsidRPr="005515C2">
          <w:rPr>
            <w:rStyle w:val="Hyperlink"/>
            <w:rFonts w:ascii="Arial" w:hAnsi="Arial" w:cs="Arial"/>
            <w:color w:val="000000" w:themeColor="text1"/>
            <w:u w:val="none"/>
          </w:rPr>
          <w:t>10.3389/fpsyg.2017.02086</w:t>
        </w:r>
      </w:hyperlink>
    </w:p>
    <w:p w14:paraId="33BA8C71" w14:textId="77777777" w:rsidR="00E07D55" w:rsidRPr="001B31CD" w:rsidRDefault="00E07D55" w:rsidP="00AB14B8">
      <w:pPr>
        <w:pStyle w:val="NormalWeb"/>
        <w:spacing w:before="0" w:beforeAutospacing="0" w:after="0" w:afterAutospacing="0" w:line="360" w:lineRule="auto"/>
        <w:rPr>
          <w:rFonts w:ascii="Calibri" w:hAnsi="Calibri" w:cs="Calibri"/>
          <w:color w:val="000000" w:themeColor="text1"/>
          <w:sz w:val="27"/>
          <w:szCs w:val="27"/>
        </w:rPr>
      </w:pPr>
      <w:r w:rsidRPr="001B31CD">
        <w:rPr>
          <w:rFonts w:ascii="Arial" w:hAnsi="Arial" w:cs="Arial"/>
          <w:color w:val="000000" w:themeColor="text1"/>
        </w:rPr>
        <w:t xml:space="preserve">Microsoft Copilot (2025). Available at: https://copilot.microsoft.com/chats/sg65RM1TG4D4wAPJkB8mU (Accessed: 19 March 2025). </w:t>
      </w:r>
      <w:r w:rsidRPr="001B31CD">
        <w:rPr>
          <w:rFonts w:ascii="Calibri" w:hAnsi="Calibri" w:cs="Calibri"/>
          <w:color w:val="000000" w:themeColor="text1"/>
          <w:sz w:val="27"/>
          <w:szCs w:val="27"/>
        </w:rPr>
        <w:t>‌</w:t>
      </w:r>
    </w:p>
    <w:p w14:paraId="7B923BE6" w14:textId="77777777" w:rsidR="00E658DA" w:rsidRPr="001B31CD" w:rsidRDefault="00E658DA" w:rsidP="00AB14B8">
      <w:pPr>
        <w:pStyle w:val="NormalWeb"/>
        <w:spacing w:before="0" w:beforeAutospacing="0" w:after="0" w:afterAutospacing="0" w:line="360" w:lineRule="auto"/>
        <w:rPr>
          <w:rFonts w:ascii="Calibri" w:hAnsi="Calibri" w:cs="Calibri"/>
          <w:color w:val="000000" w:themeColor="text1"/>
          <w:sz w:val="27"/>
          <w:szCs w:val="27"/>
        </w:rPr>
      </w:pPr>
    </w:p>
    <w:p w14:paraId="16AAA2DF" w14:textId="77777777" w:rsidR="00E07D55" w:rsidRPr="001B31CD" w:rsidRDefault="00E07D55" w:rsidP="009019A9">
      <w:pPr>
        <w:spacing w:line="360" w:lineRule="auto"/>
        <w:rPr>
          <w:rFonts w:ascii="Arial" w:hAnsi="Arial" w:cs="Arial"/>
          <w:color w:val="000000" w:themeColor="text1"/>
          <w:lang w:val="cy-GB"/>
        </w:rPr>
      </w:pPr>
      <w:r w:rsidRPr="001B31CD">
        <w:rPr>
          <w:rFonts w:ascii="Arial" w:hAnsi="Arial" w:cs="Arial"/>
          <w:color w:val="000000" w:themeColor="text1"/>
        </w:rPr>
        <w:t xml:space="preserve">Montsaye Academy (2019) </w:t>
      </w:r>
      <w:r w:rsidRPr="001B31CD">
        <w:rPr>
          <w:rFonts w:ascii="Arial" w:hAnsi="Arial" w:cs="Arial"/>
          <w:i/>
          <w:iCs/>
          <w:color w:val="000000" w:themeColor="text1"/>
        </w:rPr>
        <w:t>THEORIES OF LANGUAGE ACQUISITION.</w:t>
      </w:r>
      <w:r w:rsidRPr="001B31CD">
        <w:rPr>
          <w:rFonts w:ascii="Arial" w:hAnsi="Arial" w:cs="Arial"/>
          <w:color w:val="000000" w:themeColor="text1"/>
        </w:rPr>
        <w:t xml:space="preserve"> Available at: </w:t>
      </w:r>
      <w:hyperlink r:id="rId23" w:history="1">
        <w:r w:rsidRPr="001B31CD">
          <w:rPr>
            <w:rStyle w:val="Hyperlink"/>
            <w:rFonts w:ascii="Arial" w:hAnsi="Arial" w:cs="Arial"/>
            <w:color w:val="000000" w:themeColor="text1"/>
          </w:rPr>
          <w:t>https://www.montsaye.northants.sch.uk/assets/Uploads/English-Language-Summer-Work-2.pdf</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14 March 2025).</w:t>
      </w:r>
    </w:p>
    <w:p w14:paraId="18F48D1B" w14:textId="77777777" w:rsidR="00E658DA" w:rsidRPr="001B31CD" w:rsidRDefault="00E658DA" w:rsidP="009019A9">
      <w:pPr>
        <w:spacing w:line="360" w:lineRule="auto"/>
        <w:rPr>
          <w:rFonts w:ascii="Arial" w:hAnsi="Arial" w:cs="Arial"/>
          <w:color w:val="000000" w:themeColor="text1"/>
        </w:rPr>
      </w:pPr>
    </w:p>
    <w:p w14:paraId="2B36F3FE" w14:textId="5FF888BF" w:rsidR="00E07D55" w:rsidRPr="001B31CD" w:rsidRDefault="00E07D55" w:rsidP="009019A9">
      <w:pPr>
        <w:pStyle w:val="NormalWeb"/>
        <w:spacing w:before="0" w:beforeAutospacing="0" w:after="0" w:afterAutospacing="0" w:line="360" w:lineRule="auto"/>
        <w:rPr>
          <w:rFonts w:ascii="Arial" w:hAnsi="Arial" w:cs="Arial"/>
          <w:color w:val="000000" w:themeColor="text1"/>
          <w:lang w:val="cy-GB"/>
        </w:rPr>
      </w:pPr>
      <w:r w:rsidRPr="001B31CD">
        <w:rPr>
          <w:rFonts w:ascii="Arial" w:hAnsi="Arial" w:cs="Arial"/>
          <w:color w:val="000000" w:themeColor="text1"/>
        </w:rPr>
        <w:t xml:space="preserve">Robertson, K. and Ford, K. (n.d.) </w:t>
      </w:r>
      <w:r w:rsidRPr="001B31CD">
        <w:rPr>
          <w:rFonts w:ascii="Arial" w:hAnsi="Arial" w:cs="Arial"/>
          <w:i/>
          <w:iCs/>
          <w:color w:val="000000" w:themeColor="text1"/>
        </w:rPr>
        <w:t>Language acquisition: An overview</w:t>
      </w:r>
      <w:r w:rsidRPr="001B31CD">
        <w:rPr>
          <w:rFonts w:ascii="Arial" w:hAnsi="Arial" w:cs="Arial"/>
          <w:color w:val="000000" w:themeColor="text1"/>
        </w:rPr>
        <w:t xml:space="preserve">. Available at: </w:t>
      </w:r>
      <w:hyperlink r:id="rId24" w:history="1">
        <w:r w:rsidRPr="001B31CD">
          <w:rPr>
            <w:rStyle w:val="Hyperlink"/>
            <w:rFonts w:ascii="Arial" w:hAnsi="Arial" w:cs="Arial"/>
            <w:color w:val="000000" w:themeColor="text1"/>
          </w:rPr>
          <w:t>https://www.colorincolorado.org/article/language-acquisition-overview</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14 March 2025).</w:t>
      </w:r>
    </w:p>
    <w:p w14:paraId="0FA6A9B8" w14:textId="77777777" w:rsidR="000D2F9D" w:rsidRDefault="000D2F9D" w:rsidP="009019A9">
      <w:pPr>
        <w:spacing w:after="160" w:line="360" w:lineRule="auto"/>
        <w:rPr>
          <w:rFonts w:ascii="Arial" w:eastAsiaTheme="minorEastAsia" w:hAnsi="Arial" w:cs="Arial"/>
          <w:color w:val="000000" w:themeColor="text1"/>
        </w:rPr>
      </w:pPr>
    </w:p>
    <w:p w14:paraId="089514ED" w14:textId="7B45FADF" w:rsidR="001B31CD" w:rsidRPr="001B31CD" w:rsidRDefault="00E07D55" w:rsidP="009019A9">
      <w:pPr>
        <w:spacing w:after="160" w:line="360" w:lineRule="auto"/>
        <w:rPr>
          <w:rFonts w:ascii="Arial" w:hAnsi="Arial" w:cs="Arial"/>
          <w:color w:val="000000" w:themeColor="text1"/>
          <w:lang w:val="cy-GB"/>
        </w:rPr>
      </w:pPr>
      <w:r w:rsidRPr="001B31CD">
        <w:rPr>
          <w:rFonts w:ascii="Arial" w:eastAsiaTheme="minorEastAsia" w:hAnsi="Arial" w:cs="Arial"/>
          <w:color w:val="000000" w:themeColor="text1"/>
        </w:rPr>
        <w:t xml:space="preserve">Robinson, K. (2016) </w:t>
      </w:r>
      <w:r w:rsidRPr="001B31CD">
        <w:rPr>
          <w:rFonts w:ascii="Arial" w:eastAsiaTheme="minorEastAsia" w:hAnsi="Arial" w:cs="Arial"/>
          <w:i/>
          <w:iCs/>
          <w:color w:val="000000" w:themeColor="text1"/>
        </w:rPr>
        <w:t>Divergent Thinking Ken Robinson</w:t>
      </w:r>
      <w:r w:rsidR="006542B0">
        <w:rPr>
          <w:rFonts w:ascii="Arial" w:eastAsiaTheme="minorEastAsia" w:hAnsi="Arial" w:cs="Arial"/>
          <w:color w:val="000000" w:themeColor="text1"/>
        </w:rPr>
        <w:t xml:space="preserve"> </w:t>
      </w:r>
      <w:r w:rsidRPr="001B31CD">
        <w:rPr>
          <w:rFonts w:ascii="Arial" w:hAnsi="Arial" w:cs="Arial"/>
          <w:color w:val="000000" w:themeColor="text1"/>
        </w:rPr>
        <w:t>[video]</w:t>
      </w:r>
      <w:r w:rsidR="006542B0">
        <w:rPr>
          <w:rFonts w:ascii="Arial" w:hAnsi="Arial" w:cs="Arial"/>
          <w:color w:val="000000" w:themeColor="text1"/>
        </w:rPr>
        <w:t xml:space="preserve">. Available at: </w:t>
      </w:r>
      <w:hyperlink r:id="rId25" w:history="1">
        <w:r w:rsidR="006B073E" w:rsidRPr="00B22640">
          <w:rPr>
            <w:rStyle w:val="Hyperlink"/>
            <w:rFonts w:ascii="Arial" w:eastAsiaTheme="minorEastAsia" w:hAnsi="Arial" w:cs="Arial"/>
          </w:rPr>
          <w:t>https://www.youtube.com/watch?v=BHMUXFdBzik</w:t>
        </w:r>
      </w:hyperlink>
      <w:r w:rsidRPr="001B31CD">
        <w:rPr>
          <w:rFonts w:ascii="Arial" w:eastAsiaTheme="minorEastAsia" w:hAnsi="Arial" w:cs="Arial"/>
          <w:color w:val="000000" w:themeColor="text1"/>
        </w:rPr>
        <w:t xml:space="preserve"> </w:t>
      </w:r>
      <w:r w:rsidRPr="001B31CD">
        <w:rPr>
          <w:rFonts w:ascii="Arial" w:hAnsi="Arial" w:cs="Arial"/>
          <w:color w:val="000000" w:themeColor="text1"/>
        </w:rPr>
        <w:t>(</w:t>
      </w:r>
      <w:r w:rsidRPr="001B31CD">
        <w:rPr>
          <w:rFonts w:ascii="Arial" w:hAnsi="Arial" w:cs="Arial"/>
          <w:color w:val="000000" w:themeColor="text1"/>
          <w:lang w:val="cy-GB"/>
        </w:rPr>
        <w:t>Accessed: 22 March 2025).</w:t>
      </w:r>
    </w:p>
    <w:p w14:paraId="57341E94" w14:textId="347C75E0" w:rsidR="00E07D55" w:rsidRPr="001B31CD" w:rsidRDefault="00E07D55" w:rsidP="009019A9">
      <w:pPr>
        <w:spacing w:line="360" w:lineRule="auto"/>
        <w:rPr>
          <w:rFonts w:ascii="Arial" w:hAnsi="Arial" w:cs="Arial"/>
          <w:color w:val="000000" w:themeColor="text1"/>
        </w:rPr>
      </w:pPr>
      <w:r w:rsidRPr="001B31CD">
        <w:rPr>
          <w:rFonts w:ascii="Arial" w:hAnsi="Arial" w:cs="Arial"/>
          <w:color w:val="000000" w:themeColor="text1"/>
        </w:rPr>
        <w:lastRenderedPageBreak/>
        <w:t>Smidt, S. (2016) Multilingualism in the Early Years : Extending the limits of our world</w:t>
      </w:r>
      <w:r w:rsidR="001B31CD" w:rsidRPr="001B31CD">
        <w:rPr>
          <w:rFonts w:ascii="Arial" w:hAnsi="Arial" w:cs="Arial"/>
          <w:color w:val="000000" w:themeColor="text1"/>
        </w:rPr>
        <w:t xml:space="preserve">. </w:t>
      </w:r>
      <w:r w:rsidRPr="001B31CD">
        <w:rPr>
          <w:rFonts w:ascii="Arial" w:hAnsi="Arial" w:cs="Arial"/>
          <w:color w:val="000000" w:themeColor="text1"/>
        </w:rPr>
        <w:t>First edition. Boca Raton, FL :, Routledge.</w:t>
      </w:r>
    </w:p>
    <w:p w14:paraId="76A6B48C" w14:textId="77777777" w:rsidR="00E658DA" w:rsidRPr="001B31CD" w:rsidRDefault="00E658DA" w:rsidP="009019A9">
      <w:pPr>
        <w:spacing w:line="360" w:lineRule="auto"/>
        <w:rPr>
          <w:rFonts w:ascii="Arial" w:hAnsi="Arial" w:cs="Arial"/>
          <w:color w:val="000000" w:themeColor="text1"/>
        </w:rPr>
      </w:pPr>
    </w:p>
    <w:p w14:paraId="0585F1F4" w14:textId="2B677753" w:rsidR="00E07D55" w:rsidRPr="001B31CD" w:rsidRDefault="00E07D55" w:rsidP="009019A9">
      <w:pPr>
        <w:pStyle w:val="NormalWeb"/>
        <w:spacing w:before="0" w:beforeAutospacing="0" w:after="0" w:afterAutospacing="0" w:line="360" w:lineRule="auto"/>
        <w:rPr>
          <w:rFonts w:ascii="Arial" w:hAnsi="Arial" w:cs="Arial"/>
          <w:color w:val="000000" w:themeColor="text1"/>
          <w:lang w:val="cy-GB"/>
        </w:rPr>
      </w:pPr>
      <w:r w:rsidRPr="001B31CD">
        <w:rPr>
          <w:rFonts w:ascii="Arial" w:hAnsi="Arial" w:cs="Arial"/>
          <w:color w:val="000000" w:themeColor="text1"/>
        </w:rPr>
        <w:t xml:space="preserve">St. Augustine College (2024) </w:t>
      </w:r>
      <w:r w:rsidRPr="001B31CD">
        <w:rPr>
          <w:rFonts w:ascii="Arial" w:hAnsi="Arial" w:cs="Arial"/>
          <w:i/>
          <w:iCs/>
          <w:color w:val="000000" w:themeColor="text1"/>
        </w:rPr>
        <w:t>The Cognitive Benefits of Being Bilingual | St. Augustine</w:t>
      </w:r>
      <w:r w:rsidRPr="001B31CD">
        <w:rPr>
          <w:rFonts w:ascii="Arial" w:hAnsi="Arial" w:cs="Arial"/>
          <w:color w:val="000000" w:themeColor="text1"/>
        </w:rPr>
        <w:t>.</w:t>
      </w:r>
      <w:r w:rsidR="000E500B">
        <w:rPr>
          <w:rFonts w:ascii="Arial" w:hAnsi="Arial" w:cs="Arial"/>
          <w:color w:val="000000" w:themeColor="text1"/>
        </w:rPr>
        <w:t xml:space="preserve"> </w:t>
      </w:r>
      <w:r w:rsidRPr="001B31CD">
        <w:rPr>
          <w:rFonts w:ascii="Arial" w:hAnsi="Arial" w:cs="Arial"/>
          <w:color w:val="000000" w:themeColor="text1"/>
        </w:rPr>
        <w:t xml:space="preserve">Available at: </w:t>
      </w:r>
      <w:hyperlink r:id="rId26" w:history="1">
        <w:r w:rsidRPr="001B31CD">
          <w:rPr>
            <w:rStyle w:val="Hyperlink"/>
            <w:rFonts w:ascii="Arial" w:hAnsi="Arial" w:cs="Arial"/>
            <w:color w:val="000000" w:themeColor="text1"/>
          </w:rPr>
          <w:t>https://www.staugustine.edu/2024/05/30/cognitive-benefits-of-bilingualism/</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09 March 2025).</w:t>
      </w:r>
    </w:p>
    <w:p w14:paraId="0582A7D4" w14:textId="77777777" w:rsidR="00E658DA" w:rsidRPr="001B31CD" w:rsidRDefault="00E658DA" w:rsidP="009019A9">
      <w:pPr>
        <w:pStyle w:val="NormalWeb"/>
        <w:spacing w:before="0" w:beforeAutospacing="0" w:after="0" w:afterAutospacing="0" w:line="360" w:lineRule="auto"/>
        <w:rPr>
          <w:rFonts w:ascii="Arial" w:hAnsi="Arial" w:cs="Arial"/>
          <w:color w:val="000000" w:themeColor="text1"/>
        </w:rPr>
      </w:pPr>
    </w:p>
    <w:p w14:paraId="7E9FDD7A"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lang w:val="cy-GB"/>
        </w:rPr>
      </w:pPr>
      <w:r w:rsidRPr="001B31CD">
        <w:rPr>
          <w:rFonts w:ascii="Arial" w:hAnsi="Arial" w:cs="Arial"/>
          <w:color w:val="000000" w:themeColor="text1"/>
        </w:rPr>
        <w:t>Tabellion, Y. (2024) </w:t>
      </w:r>
      <w:r w:rsidRPr="001B31CD">
        <w:rPr>
          <w:rFonts w:ascii="Arial" w:hAnsi="Arial" w:cs="Arial"/>
          <w:i/>
          <w:iCs/>
          <w:color w:val="000000" w:themeColor="text1"/>
        </w:rPr>
        <w:t>The Benefits of Bilingual Education: How Learning Two Languages Helps Kids Thrive</w:t>
      </w:r>
      <w:r w:rsidRPr="001B31CD">
        <w:rPr>
          <w:rFonts w:ascii="Arial" w:hAnsi="Arial" w:cs="Arial"/>
          <w:color w:val="000000" w:themeColor="text1"/>
        </w:rPr>
        <w:t xml:space="preserve">. FISW. Available at: </w:t>
      </w:r>
      <w:hyperlink r:id="rId27" w:history="1">
        <w:r w:rsidRPr="001B31CD">
          <w:rPr>
            <w:rStyle w:val="Hyperlink"/>
            <w:rFonts w:ascii="Arial" w:hAnsi="Arial" w:cs="Arial"/>
            <w:color w:val="000000" w:themeColor="text1"/>
          </w:rPr>
          <w:t>https://www.fisw.org/post/the-benefits-of-bilingual-education-how-learning-two-languages-helps-kids-thrive</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11 March 2025).</w:t>
      </w:r>
    </w:p>
    <w:p w14:paraId="74A439B4" w14:textId="77777777" w:rsidR="00E658DA" w:rsidRPr="001B31CD" w:rsidRDefault="00E658DA" w:rsidP="009019A9">
      <w:pPr>
        <w:pStyle w:val="NormalWeb"/>
        <w:spacing w:before="0" w:beforeAutospacing="0" w:after="0" w:afterAutospacing="0" w:line="360" w:lineRule="auto"/>
        <w:rPr>
          <w:rFonts w:ascii="Arial" w:hAnsi="Arial" w:cs="Arial"/>
          <w:color w:val="000000" w:themeColor="text1"/>
        </w:rPr>
      </w:pPr>
    </w:p>
    <w:p w14:paraId="5600883B"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lang w:val="cy-GB"/>
        </w:rPr>
      </w:pPr>
      <w:r w:rsidRPr="001B31CD">
        <w:rPr>
          <w:rFonts w:ascii="Arial" w:hAnsi="Arial" w:cs="Arial"/>
          <w:color w:val="000000" w:themeColor="text1"/>
        </w:rPr>
        <w:t xml:space="preserve">The Education People. (2021) </w:t>
      </w:r>
      <w:r w:rsidRPr="001B31CD">
        <w:rPr>
          <w:rFonts w:ascii="Arial" w:hAnsi="Arial" w:cs="Arial"/>
          <w:i/>
          <w:iCs/>
          <w:color w:val="000000" w:themeColor="text1"/>
        </w:rPr>
        <w:t>Exploring pedagogy - introducing Lev Vygotsky</w:t>
      </w:r>
      <w:r w:rsidRPr="001B31CD">
        <w:rPr>
          <w:rFonts w:ascii="Arial" w:hAnsi="Arial" w:cs="Arial"/>
          <w:color w:val="000000" w:themeColor="text1"/>
        </w:rPr>
        <w:t xml:space="preserve">. </w:t>
      </w:r>
      <w:r w:rsidRPr="001B31CD">
        <w:rPr>
          <w:rFonts w:ascii="Arial" w:hAnsi="Arial" w:cs="Arial"/>
          <w:color w:val="000000" w:themeColor="text1"/>
          <w:shd w:val="clear" w:color="auto" w:fill="FEFEFE"/>
        </w:rPr>
        <w:t xml:space="preserve">By The Early Years &amp; Childcare Service. </w:t>
      </w:r>
      <w:r w:rsidRPr="001B31CD">
        <w:rPr>
          <w:rFonts w:ascii="Arial" w:hAnsi="Arial" w:cs="Arial"/>
          <w:color w:val="000000" w:themeColor="text1"/>
        </w:rPr>
        <w:t xml:space="preserve">Available at: </w:t>
      </w:r>
      <w:hyperlink r:id="rId28" w:history="1">
        <w:r w:rsidRPr="001B31CD">
          <w:rPr>
            <w:rStyle w:val="Hyperlink"/>
            <w:rFonts w:ascii="Arial" w:hAnsi="Arial" w:cs="Arial"/>
            <w:color w:val="000000" w:themeColor="text1"/>
          </w:rPr>
          <w:t>https://www.theeducationpeople.org/blog/exploring-pedagogy-introducing-lev-vygotsky/</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19 March 2025).</w:t>
      </w:r>
    </w:p>
    <w:p w14:paraId="3FB67099" w14:textId="77777777" w:rsidR="00E658DA" w:rsidRPr="001B31CD" w:rsidRDefault="00E658DA" w:rsidP="009019A9">
      <w:pPr>
        <w:pStyle w:val="NormalWeb"/>
        <w:spacing w:before="0" w:beforeAutospacing="0" w:after="0" w:afterAutospacing="0" w:line="360" w:lineRule="auto"/>
        <w:rPr>
          <w:rFonts w:ascii="Arial" w:hAnsi="Arial" w:cs="Arial"/>
          <w:color w:val="000000" w:themeColor="text1"/>
        </w:rPr>
      </w:pPr>
    </w:p>
    <w:p w14:paraId="6D772376" w14:textId="77777777" w:rsidR="00E07D55" w:rsidRPr="001B31CD" w:rsidRDefault="00E07D55" w:rsidP="009019A9">
      <w:pPr>
        <w:spacing w:line="360" w:lineRule="auto"/>
        <w:rPr>
          <w:rFonts w:ascii="Arial" w:hAnsi="Arial" w:cs="Arial"/>
          <w:color w:val="000000" w:themeColor="text1"/>
          <w:lang w:val="cy-GB"/>
        </w:rPr>
      </w:pPr>
      <w:r w:rsidRPr="001B31CD">
        <w:rPr>
          <w:rFonts w:ascii="Arial" w:hAnsi="Arial" w:cs="Arial"/>
          <w:color w:val="000000" w:themeColor="text1"/>
        </w:rPr>
        <w:t xml:space="preserve">Walla, D. (2017) </w:t>
      </w:r>
      <w:r w:rsidRPr="001B31CD">
        <w:rPr>
          <w:rFonts w:ascii="Arial" w:hAnsi="Arial" w:cs="Arial"/>
          <w:i/>
          <w:iCs/>
          <w:color w:val="000000" w:themeColor="text1"/>
        </w:rPr>
        <w:t>Code mixing in early bilingual acquisition: dominance, language modes, and discourse strategies. A case study of bilingual acquisition of Norwegian and English</w:t>
      </w:r>
      <w:r w:rsidRPr="001B31CD">
        <w:rPr>
          <w:rFonts w:ascii="Arial" w:hAnsi="Arial" w:cs="Arial"/>
          <w:color w:val="000000" w:themeColor="text1"/>
        </w:rPr>
        <w:t xml:space="preserve">. UiT Norges arktiske universitet. Available at: </w:t>
      </w:r>
      <w:hyperlink r:id="rId29" w:history="1">
        <w:r w:rsidRPr="001B31CD">
          <w:rPr>
            <w:rStyle w:val="Hyperlink"/>
            <w:rFonts w:ascii="Arial" w:hAnsi="Arial" w:cs="Arial"/>
            <w:color w:val="000000" w:themeColor="text1"/>
          </w:rPr>
          <w:t>https://munin.uit.no/bitstream/handle/10037/13620/thesis.pdf?sequence=2</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13 March 2025).</w:t>
      </w:r>
    </w:p>
    <w:p w14:paraId="0F0CCAF8" w14:textId="77777777" w:rsidR="00E658DA" w:rsidRPr="001B31CD" w:rsidRDefault="00E658DA" w:rsidP="009019A9">
      <w:pPr>
        <w:spacing w:line="360" w:lineRule="auto"/>
        <w:rPr>
          <w:rFonts w:ascii="Arial" w:hAnsi="Arial" w:cs="Arial"/>
          <w:color w:val="000000" w:themeColor="text1"/>
        </w:rPr>
      </w:pPr>
    </w:p>
    <w:p w14:paraId="0E985284" w14:textId="77777777" w:rsidR="00E07D55" w:rsidRPr="001B31CD" w:rsidRDefault="00E07D55" w:rsidP="009019A9">
      <w:pPr>
        <w:pStyle w:val="NormalWeb"/>
        <w:spacing w:before="0" w:beforeAutospacing="0" w:after="0" w:afterAutospacing="0" w:line="360" w:lineRule="auto"/>
        <w:rPr>
          <w:rFonts w:ascii="Arial" w:hAnsi="Arial" w:cs="Arial"/>
          <w:color w:val="000000" w:themeColor="text1"/>
          <w:lang w:val="cy-GB"/>
        </w:rPr>
      </w:pPr>
      <w:r w:rsidRPr="001B31CD">
        <w:rPr>
          <w:rFonts w:ascii="Arial" w:hAnsi="Arial" w:cs="Arial"/>
          <w:color w:val="000000" w:themeColor="text1"/>
        </w:rPr>
        <w:t xml:space="preserve">Welsh Government (2019) </w:t>
      </w:r>
      <w:r w:rsidRPr="001B31CD">
        <w:rPr>
          <w:rFonts w:ascii="Arial" w:hAnsi="Arial" w:cs="Arial"/>
          <w:i/>
          <w:iCs/>
          <w:color w:val="000000" w:themeColor="text1"/>
        </w:rPr>
        <w:t xml:space="preserve">English for Speakers of Other Languages (ESOL) policy for Wales. </w:t>
      </w:r>
      <w:r w:rsidRPr="001B31CD">
        <w:rPr>
          <w:rFonts w:ascii="Arial" w:hAnsi="Arial" w:cs="Arial"/>
          <w:color w:val="000000" w:themeColor="text1"/>
        </w:rPr>
        <w:t xml:space="preserve">Available at: </w:t>
      </w:r>
      <w:hyperlink r:id="rId30" w:history="1">
        <w:r w:rsidRPr="001B31CD">
          <w:rPr>
            <w:rStyle w:val="Hyperlink"/>
            <w:rFonts w:ascii="Arial" w:hAnsi="Arial" w:cs="Arial"/>
            <w:color w:val="000000" w:themeColor="text1"/>
          </w:rPr>
          <w:t>https://www.gov.wales/sites/default/files/publications/2019-11/english-for-speakers-of-other-languages-esol-policy-wales.pdf</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26 March 2025).</w:t>
      </w:r>
    </w:p>
    <w:p w14:paraId="787C1D36" w14:textId="77777777" w:rsidR="00E14799" w:rsidRPr="001B31CD" w:rsidRDefault="00E14799" w:rsidP="009019A9">
      <w:pPr>
        <w:pStyle w:val="NormalWeb"/>
        <w:spacing w:before="0" w:beforeAutospacing="0" w:after="0" w:afterAutospacing="0" w:line="360" w:lineRule="auto"/>
        <w:rPr>
          <w:rFonts w:ascii="Arial" w:hAnsi="Arial" w:cs="Arial"/>
          <w:color w:val="000000" w:themeColor="text1"/>
          <w:lang w:val="cy-GB"/>
        </w:rPr>
      </w:pPr>
    </w:p>
    <w:p w14:paraId="04A253F8" w14:textId="77777777" w:rsidR="00E07D55" w:rsidRPr="001B31CD" w:rsidRDefault="00E07D55" w:rsidP="00AB14B8">
      <w:pPr>
        <w:pStyle w:val="NormalWeb"/>
        <w:spacing w:before="0" w:beforeAutospacing="0" w:after="0" w:afterAutospacing="0" w:line="360" w:lineRule="auto"/>
        <w:rPr>
          <w:rFonts w:ascii="Arial" w:hAnsi="Arial" w:cs="Arial"/>
          <w:color w:val="000000" w:themeColor="text1"/>
          <w:lang w:val="cy-GB"/>
        </w:rPr>
      </w:pPr>
      <w:r w:rsidRPr="001B31CD">
        <w:rPr>
          <w:rFonts w:ascii="Arial" w:hAnsi="Arial" w:cs="Arial"/>
          <w:color w:val="000000" w:themeColor="text1"/>
        </w:rPr>
        <w:t>‌Welsh Government (2022) </w:t>
      </w:r>
      <w:r w:rsidRPr="001B31CD">
        <w:rPr>
          <w:rFonts w:ascii="Arial" w:hAnsi="Arial" w:cs="Arial"/>
          <w:i/>
          <w:iCs/>
          <w:color w:val="000000" w:themeColor="text1"/>
        </w:rPr>
        <w:t xml:space="preserve">Global Futures: A plan to improve and promote international languages in Wales 2022 to 2025. </w:t>
      </w:r>
      <w:r w:rsidRPr="001B31CD">
        <w:rPr>
          <w:rFonts w:ascii="Arial" w:hAnsi="Arial" w:cs="Arial"/>
          <w:color w:val="000000" w:themeColor="text1"/>
        </w:rPr>
        <w:t xml:space="preserve">Available at: </w:t>
      </w:r>
      <w:hyperlink r:id="rId31" w:history="1">
        <w:r w:rsidRPr="001B31CD">
          <w:rPr>
            <w:rStyle w:val="Hyperlink"/>
            <w:rFonts w:ascii="Arial" w:hAnsi="Arial" w:cs="Arial"/>
            <w:color w:val="000000" w:themeColor="text1"/>
          </w:rPr>
          <w:t>https://www.gov.wales/global-futures-plan-improve-and-promote-international-languages-wales-2022-2025-html</w:t>
        </w:r>
      </w:hyperlink>
      <w:r w:rsidRPr="001B31CD">
        <w:rPr>
          <w:rFonts w:ascii="Arial" w:hAnsi="Arial" w:cs="Arial"/>
          <w:color w:val="000000" w:themeColor="text1"/>
        </w:rPr>
        <w:t xml:space="preserve"> (</w:t>
      </w:r>
      <w:r w:rsidRPr="001B31CD">
        <w:rPr>
          <w:rFonts w:ascii="Arial" w:hAnsi="Arial" w:cs="Arial"/>
          <w:color w:val="000000" w:themeColor="text1"/>
          <w:lang w:val="cy-GB"/>
        </w:rPr>
        <w:t>Accessed: 26 March 2025).</w:t>
      </w:r>
    </w:p>
    <w:p w14:paraId="4320F4E8" w14:textId="77777777" w:rsidR="00E658DA" w:rsidRPr="001B31CD" w:rsidRDefault="00E658DA" w:rsidP="00AB14B8">
      <w:pPr>
        <w:pStyle w:val="NormalWeb"/>
        <w:spacing w:before="0" w:beforeAutospacing="0" w:after="0" w:afterAutospacing="0" w:line="360" w:lineRule="auto"/>
        <w:rPr>
          <w:rFonts w:ascii="Arial" w:hAnsi="Arial" w:cs="Arial"/>
          <w:color w:val="000000" w:themeColor="text1"/>
        </w:rPr>
      </w:pPr>
    </w:p>
    <w:p w14:paraId="627C058B" w14:textId="77777777" w:rsidR="00E07D55" w:rsidRPr="001B31CD" w:rsidRDefault="00E07D55" w:rsidP="009019A9">
      <w:pPr>
        <w:spacing w:line="360" w:lineRule="auto"/>
        <w:rPr>
          <w:rFonts w:ascii="Arial" w:hAnsi="Arial" w:cs="Arial"/>
          <w:color w:val="000000" w:themeColor="text1"/>
        </w:rPr>
      </w:pPr>
      <w:r w:rsidRPr="001B31CD">
        <w:rPr>
          <w:rFonts w:ascii="Arial" w:hAnsi="Arial" w:cs="Arial"/>
          <w:color w:val="000000" w:themeColor="text1"/>
          <w:shd w:val="clear" w:color="auto" w:fill="FFFFFF"/>
        </w:rPr>
        <w:lastRenderedPageBreak/>
        <w:t>Zheng, Y., Denervaud, S., &amp; Durrleman, S. (2023) Bilingualism and creativity across development: Evidence from divergent thinking and convergent thinking. </w:t>
      </w:r>
      <w:r w:rsidRPr="001B31CD">
        <w:rPr>
          <w:rFonts w:ascii="Arial" w:hAnsi="Arial" w:cs="Arial"/>
          <w:i/>
          <w:iCs/>
          <w:color w:val="000000" w:themeColor="text1"/>
          <w:shd w:val="clear" w:color="auto" w:fill="FFFFFF"/>
        </w:rPr>
        <w:t>Frontiers in human neuroscience</w:t>
      </w:r>
      <w:r w:rsidRPr="001B31CD">
        <w:rPr>
          <w:rFonts w:ascii="Arial" w:hAnsi="Arial" w:cs="Arial"/>
          <w:color w:val="000000" w:themeColor="text1"/>
          <w:shd w:val="clear" w:color="auto" w:fill="FFFFFF"/>
        </w:rPr>
        <w:t>, </w:t>
      </w:r>
      <w:r w:rsidRPr="001B31CD">
        <w:rPr>
          <w:rFonts w:ascii="Arial" w:hAnsi="Arial" w:cs="Arial"/>
          <w:i/>
          <w:iCs/>
          <w:color w:val="000000" w:themeColor="text1"/>
          <w:shd w:val="clear" w:color="auto" w:fill="FFFFFF"/>
        </w:rPr>
        <w:t>16</w:t>
      </w:r>
      <w:r w:rsidRPr="001B31CD">
        <w:rPr>
          <w:rFonts w:ascii="Arial" w:hAnsi="Arial" w:cs="Arial"/>
          <w:color w:val="000000" w:themeColor="text1"/>
          <w:shd w:val="clear" w:color="auto" w:fill="FFFFFF"/>
        </w:rPr>
        <w:t>, 1058803. DOI:</w:t>
      </w:r>
      <w:r w:rsidRPr="00E14799">
        <w:rPr>
          <w:rFonts w:ascii="Arial" w:hAnsi="Arial" w:cs="Arial"/>
          <w:color w:val="000000" w:themeColor="text1"/>
          <w:shd w:val="clear" w:color="auto" w:fill="FFFFFF"/>
        </w:rPr>
        <w:t xml:space="preserve"> </w:t>
      </w:r>
      <w:hyperlink r:id="rId32" w:history="1">
        <w:r w:rsidRPr="00E14799">
          <w:rPr>
            <w:rStyle w:val="Hyperlink"/>
            <w:rFonts w:ascii="Arial" w:hAnsi="Arial" w:cs="Arial"/>
            <w:color w:val="000000" w:themeColor="text1"/>
            <w:u w:val="none"/>
            <w:shd w:val="clear" w:color="auto" w:fill="FFFFFF"/>
          </w:rPr>
          <w:t>10.3389/fnhum.2022.1058803</w:t>
        </w:r>
      </w:hyperlink>
    </w:p>
    <w:p w14:paraId="0DBC4857" w14:textId="77777777" w:rsidR="00F91372" w:rsidRPr="001B31CD" w:rsidRDefault="00F91372" w:rsidP="009019A9">
      <w:pPr>
        <w:spacing w:line="360" w:lineRule="auto"/>
        <w:rPr>
          <w:rFonts w:ascii="Arial" w:hAnsi="Arial" w:cs="Arial"/>
          <w:color w:val="000000" w:themeColor="text1"/>
        </w:rPr>
      </w:pPr>
    </w:p>
    <w:sectPr w:rsidR="00F91372" w:rsidRPr="001B31CD">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3ECA3" w14:textId="77777777" w:rsidR="0087666E" w:rsidRDefault="0087666E" w:rsidP="00955F34">
      <w:r>
        <w:separator/>
      </w:r>
    </w:p>
  </w:endnote>
  <w:endnote w:type="continuationSeparator" w:id="0">
    <w:p w14:paraId="57D3E0A6" w14:textId="77777777" w:rsidR="0087666E" w:rsidRDefault="0087666E" w:rsidP="00955F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0026519"/>
      <w:docPartObj>
        <w:docPartGallery w:val="Page Numbers (Bottom of Page)"/>
        <w:docPartUnique/>
      </w:docPartObj>
    </w:sdtPr>
    <w:sdtContent>
      <w:p w14:paraId="5F09D10E" w14:textId="78ED6654" w:rsidR="00955F34" w:rsidRDefault="00955F34" w:rsidP="00B226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9AB476" w14:textId="77777777" w:rsidR="00955F34" w:rsidRDefault="00955F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4099829"/>
      <w:docPartObj>
        <w:docPartGallery w:val="Page Numbers (Bottom of Page)"/>
        <w:docPartUnique/>
      </w:docPartObj>
    </w:sdtPr>
    <w:sdtContent>
      <w:p w14:paraId="5F0082D4" w14:textId="7570FF26" w:rsidR="00955F34" w:rsidRDefault="00955F34" w:rsidP="00B226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84A6D1" w14:textId="7B9627CA" w:rsidR="00955F34" w:rsidRPr="000C7C14" w:rsidRDefault="000C7C14" w:rsidP="000C7C14">
    <w:pPr>
      <w:pStyle w:val="Footer"/>
      <w:jc w:val="right"/>
    </w:pPr>
    <w:r>
      <w:rPr>
        <w:rFonts w:ascii="Arial" w:hAnsi="Arial" w:cs="Arial"/>
        <w:b/>
        <w:bCs/>
        <w:noProof/>
        <w:sz w:val="50"/>
        <w:szCs w:val="50"/>
      </w:rPr>
      <w:drawing>
        <wp:inline distT="0" distB="0" distL="0" distR="0" wp14:anchorId="4A8160B3" wp14:editId="606797A8">
          <wp:extent cx="1243753" cy="342411"/>
          <wp:effectExtent l="0" t="0" r="1270" b="635"/>
          <wp:docPr id="213656735"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20048" name="Picture 1" descr="A black background with a black square&#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302179" cy="358496"/>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504B6" w14:textId="77777777" w:rsidR="0087666E" w:rsidRDefault="0087666E" w:rsidP="00955F34">
      <w:r>
        <w:separator/>
      </w:r>
    </w:p>
  </w:footnote>
  <w:footnote w:type="continuationSeparator" w:id="0">
    <w:p w14:paraId="6B6A9687" w14:textId="77777777" w:rsidR="0087666E" w:rsidRDefault="0087666E" w:rsidP="00955F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BD6FE" w14:textId="2B4DC2CE" w:rsidR="00955F34" w:rsidRDefault="006F22B7">
    <w:pPr>
      <w:pStyle w:val="Header"/>
    </w:pPr>
    <w:r>
      <w:t>2417935</w:t>
    </w:r>
    <w:r w:rsidR="00955F34">
      <w:ptab w:relativeTo="margin" w:alignment="center" w:leader="none"/>
    </w:r>
    <w:r w:rsidRPr="006F22B7">
      <w:t xml:space="preserve"> </w:t>
    </w:r>
    <w:r w:rsidRPr="00955F34">
      <w:t>ECEY4010</w:t>
    </w:r>
    <w:r w:rsidR="00955F34">
      <w:ptab w:relativeTo="margin" w:alignment="right" w:leader="none"/>
    </w:r>
    <w:r w:rsidR="00680DC9">
      <w:rPr>
        <w:rFonts w:ascii="Arial" w:hAnsi="Arial" w:cs="Arial"/>
      </w:rPr>
      <w:t>1585</w:t>
    </w:r>
    <w:r w:rsidR="00955F34">
      <w:t xml:space="preserve">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F34"/>
    <w:rsid w:val="00004C30"/>
    <w:rsid w:val="00020217"/>
    <w:rsid w:val="0002047B"/>
    <w:rsid w:val="000657CA"/>
    <w:rsid w:val="00074585"/>
    <w:rsid w:val="00077274"/>
    <w:rsid w:val="000B5169"/>
    <w:rsid w:val="000C06A1"/>
    <w:rsid w:val="000C7C14"/>
    <w:rsid w:val="000D2F9D"/>
    <w:rsid w:val="000D79B0"/>
    <w:rsid w:val="000E37B7"/>
    <w:rsid w:val="000E3C52"/>
    <w:rsid w:val="000E500B"/>
    <w:rsid w:val="000F3516"/>
    <w:rsid w:val="00106388"/>
    <w:rsid w:val="00164900"/>
    <w:rsid w:val="00197615"/>
    <w:rsid w:val="001B31CD"/>
    <w:rsid w:val="001B56F0"/>
    <w:rsid w:val="001F20AA"/>
    <w:rsid w:val="00227562"/>
    <w:rsid w:val="00230D13"/>
    <w:rsid w:val="00240FBA"/>
    <w:rsid w:val="002A23CB"/>
    <w:rsid w:val="002C4C09"/>
    <w:rsid w:val="002C577D"/>
    <w:rsid w:val="002D05CD"/>
    <w:rsid w:val="00305D34"/>
    <w:rsid w:val="003141B2"/>
    <w:rsid w:val="00337624"/>
    <w:rsid w:val="003405CD"/>
    <w:rsid w:val="00360038"/>
    <w:rsid w:val="003911BC"/>
    <w:rsid w:val="003B1A67"/>
    <w:rsid w:val="003B6D0D"/>
    <w:rsid w:val="003C09E0"/>
    <w:rsid w:val="003C1C3C"/>
    <w:rsid w:val="003C4F3C"/>
    <w:rsid w:val="003D343E"/>
    <w:rsid w:val="003D4C62"/>
    <w:rsid w:val="003D7398"/>
    <w:rsid w:val="003E1480"/>
    <w:rsid w:val="003F1005"/>
    <w:rsid w:val="003F6FF7"/>
    <w:rsid w:val="003F7320"/>
    <w:rsid w:val="004005F6"/>
    <w:rsid w:val="00436B5A"/>
    <w:rsid w:val="00470093"/>
    <w:rsid w:val="0048236B"/>
    <w:rsid w:val="004A7D41"/>
    <w:rsid w:val="004E658A"/>
    <w:rsid w:val="00507750"/>
    <w:rsid w:val="005077FC"/>
    <w:rsid w:val="00515F1D"/>
    <w:rsid w:val="005453B4"/>
    <w:rsid w:val="005515C2"/>
    <w:rsid w:val="005822C3"/>
    <w:rsid w:val="005B1159"/>
    <w:rsid w:val="005C4E45"/>
    <w:rsid w:val="005E4DF3"/>
    <w:rsid w:val="005F13D2"/>
    <w:rsid w:val="00604033"/>
    <w:rsid w:val="00616E86"/>
    <w:rsid w:val="00622064"/>
    <w:rsid w:val="00635901"/>
    <w:rsid w:val="00647A57"/>
    <w:rsid w:val="00650DF0"/>
    <w:rsid w:val="006542B0"/>
    <w:rsid w:val="00662E5A"/>
    <w:rsid w:val="0068060A"/>
    <w:rsid w:val="00680DC9"/>
    <w:rsid w:val="0069071C"/>
    <w:rsid w:val="00690911"/>
    <w:rsid w:val="006B073E"/>
    <w:rsid w:val="006D331F"/>
    <w:rsid w:val="006D628D"/>
    <w:rsid w:val="006E11BB"/>
    <w:rsid w:val="006E3888"/>
    <w:rsid w:val="006F060A"/>
    <w:rsid w:val="006F22B7"/>
    <w:rsid w:val="007148A7"/>
    <w:rsid w:val="00734933"/>
    <w:rsid w:val="00751CD5"/>
    <w:rsid w:val="00782FE2"/>
    <w:rsid w:val="00792D36"/>
    <w:rsid w:val="007B6C42"/>
    <w:rsid w:val="007B7724"/>
    <w:rsid w:val="007C6DFC"/>
    <w:rsid w:val="007E4E01"/>
    <w:rsid w:val="0080381B"/>
    <w:rsid w:val="00811E66"/>
    <w:rsid w:val="00817BD6"/>
    <w:rsid w:val="008263EE"/>
    <w:rsid w:val="00842065"/>
    <w:rsid w:val="0087666E"/>
    <w:rsid w:val="0088136B"/>
    <w:rsid w:val="0088253C"/>
    <w:rsid w:val="00885CF4"/>
    <w:rsid w:val="00887D3F"/>
    <w:rsid w:val="008D1ABA"/>
    <w:rsid w:val="008F2E95"/>
    <w:rsid w:val="008F4CCE"/>
    <w:rsid w:val="009019A9"/>
    <w:rsid w:val="00955F34"/>
    <w:rsid w:val="00964968"/>
    <w:rsid w:val="00970918"/>
    <w:rsid w:val="009914CE"/>
    <w:rsid w:val="009B43B0"/>
    <w:rsid w:val="00A225D2"/>
    <w:rsid w:val="00A30AF4"/>
    <w:rsid w:val="00A72A53"/>
    <w:rsid w:val="00AA005B"/>
    <w:rsid w:val="00AB14B8"/>
    <w:rsid w:val="00AC4B47"/>
    <w:rsid w:val="00AE6BC9"/>
    <w:rsid w:val="00AF5AE1"/>
    <w:rsid w:val="00B237FF"/>
    <w:rsid w:val="00B3542D"/>
    <w:rsid w:val="00B36C0B"/>
    <w:rsid w:val="00B528EE"/>
    <w:rsid w:val="00B679AE"/>
    <w:rsid w:val="00B71FBD"/>
    <w:rsid w:val="00B7212F"/>
    <w:rsid w:val="00B7268E"/>
    <w:rsid w:val="00B806DD"/>
    <w:rsid w:val="00B8584F"/>
    <w:rsid w:val="00B95D7D"/>
    <w:rsid w:val="00BA6FCD"/>
    <w:rsid w:val="00BE1BA7"/>
    <w:rsid w:val="00C02B8A"/>
    <w:rsid w:val="00C06009"/>
    <w:rsid w:val="00C10945"/>
    <w:rsid w:val="00C20F51"/>
    <w:rsid w:val="00C61511"/>
    <w:rsid w:val="00CA397D"/>
    <w:rsid w:val="00CE20AD"/>
    <w:rsid w:val="00CE60DD"/>
    <w:rsid w:val="00D02785"/>
    <w:rsid w:val="00D32EAF"/>
    <w:rsid w:val="00D83A19"/>
    <w:rsid w:val="00DB7979"/>
    <w:rsid w:val="00DD41D9"/>
    <w:rsid w:val="00E07D55"/>
    <w:rsid w:val="00E14799"/>
    <w:rsid w:val="00E222FF"/>
    <w:rsid w:val="00E658DA"/>
    <w:rsid w:val="00ED20E4"/>
    <w:rsid w:val="00EE544D"/>
    <w:rsid w:val="00F202C4"/>
    <w:rsid w:val="00F3698D"/>
    <w:rsid w:val="00F43740"/>
    <w:rsid w:val="00F44877"/>
    <w:rsid w:val="00F51F35"/>
    <w:rsid w:val="00F56DF5"/>
    <w:rsid w:val="00F66B01"/>
    <w:rsid w:val="00F71256"/>
    <w:rsid w:val="00F718BF"/>
    <w:rsid w:val="00F85360"/>
    <w:rsid w:val="00F86C2E"/>
    <w:rsid w:val="00F91372"/>
    <w:rsid w:val="00FB6F0E"/>
    <w:rsid w:val="00FC475B"/>
    <w:rsid w:val="00FC4C97"/>
    <w:rsid w:val="00FC4EAC"/>
    <w:rsid w:val="00FE6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B2614"/>
  <w15:chartTrackingRefBased/>
  <w15:docId w15:val="{36C26F23-C66E-6F48-8155-5BA7E6B66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47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5F13D2"/>
    <w:pPr>
      <w:keepNext/>
      <w:keepLines/>
      <w:spacing w:before="360" w:after="80" w:line="360" w:lineRule="auto"/>
      <w:outlineLvl w:val="0"/>
    </w:pPr>
    <w:rPr>
      <w:rFonts w:ascii="Arial" w:eastAsiaTheme="majorEastAsia" w:hAnsi="Arial" w:cs="Arial"/>
      <w:b/>
      <w:color w:val="000000" w:themeColor="text1"/>
      <w:kern w:val="2"/>
      <w:szCs w:val="40"/>
      <w:lang w:eastAsia="en-US"/>
      <w14:ligatures w14:val="standardContextual"/>
    </w:rPr>
  </w:style>
  <w:style w:type="paragraph" w:styleId="Heading2">
    <w:name w:val="heading 2"/>
    <w:basedOn w:val="Normal"/>
    <w:next w:val="Normal"/>
    <w:link w:val="Heading2Char"/>
    <w:uiPriority w:val="9"/>
    <w:semiHidden/>
    <w:unhideWhenUsed/>
    <w:qFormat/>
    <w:rsid w:val="00955F3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55F3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55F3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55F3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55F3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55F3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55F3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55F3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3D2"/>
    <w:rPr>
      <w:rFonts w:ascii="Arial" w:eastAsiaTheme="majorEastAsia" w:hAnsi="Arial" w:cs="Arial"/>
      <w:b/>
      <w:color w:val="000000" w:themeColor="text1"/>
      <w:szCs w:val="40"/>
    </w:rPr>
  </w:style>
  <w:style w:type="character" w:customStyle="1" w:styleId="Heading2Char">
    <w:name w:val="Heading 2 Char"/>
    <w:basedOn w:val="DefaultParagraphFont"/>
    <w:link w:val="Heading2"/>
    <w:uiPriority w:val="9"/>
    <w:semiHidden/>
    <w:rsid w:val="00955F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F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F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F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F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F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F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F34"/>
    <w:rPr>
      <w:rFonts w:eastAsiaTheme="majorEastAsia" w:cstheme="majorBidi"/>
      <w:color w:val="272727" w:themeColor="text1" w:themeTint="D8"/>
    </w:rPr>
  </w:style>
  <w:style w:type="paragraph" w:styleId="Title">
    <w:name w:val="Title"/>
    <w:basedOn w:val="Normal"/>
    <w:next w:val="Normal"/>
    <w:link w:val="TitleChar"/>
    <w:uiPriority w:val="10"/>
    <w:qFormat/>
    <w:rsid w:val="00955F3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55F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F3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55F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F3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55F34"/>
    <w:rPr>
      <w:i/>
      <w:iCs/>
      <w:color w:val="404040" w:themeColor="text1" w:themeTint="BF"/>
    </w:rPr>
  </w:style>
  <w:style w:type="paragraph" w:styleId="ListParagraph">
    <w:name w:val="List Paragraph"/>
    <w:basedOn w:val="Normal"/>
    <w:uiPriority w:val="34"/>
    <w:qFormat/>
    <w:rsid w:val="00955F3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55F34"/>
    <w:rPr>
      <w:i/>
      <w:iCs/>
      <w:color w:val="0F4761" w:themeColor="accent1" w:themeShade="BF"/>
    </w:rPr>
  </w:style>
  <w:style w:type="paragraph" w:styleId="IntenseQuote">
    <w:name w:val="Intense Quote"/>
    <w:basedOn w:val="Normal"/>
    <w:next w:val="Normal"/>
    <w:link w:val="IntenseQuoteChar"/>
    <w:uiPriority w:val="30"/>
    <w:qFormat/>
    <w:rsid w:val="00955F3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55F34"/>
    <w:rPr>
      <w:i/>
      <w:iCs/>
      <w:color w:val="0F4761" w:themeColor="accent1" w:themeShade="BF"/>
    </w:rPr>
  </w:style>
  <w:style w:type="character" w:styleId="IntenseReference">
    <w:name w:val="Intense Reference"/>
    <w:basedOn w:val="DefaultParagraphFont"/>
    <w:uiPriority w:val="32"/>
    <w:qFormat/>
    <w:rsid w:val="00955F34"/>
    <w:rPr>
      <w:b/>
      <w:bCs/>
      <w:smallCaps/>
      <w:color w:val="0F4761" w:themeColor="accent1" w:themeShade="BF"/>
      <w:spacing w:val="5"/>
    </w:rPr>
  </w:style>
  <w:style w:type="paragraph" w:styleId="Header">
    <w:name w:val="header"/>
    <w:basedOn w:val="Normal"/>
    <w:link w:val="HeaderChar"/>
    <w:uiPriority w:val="99"/>
    <w:unhideWhenUsed/>
    <w:rsid w:val="00955F3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55F34"/>
  </w:style>
  <w:style w:type="paragraph" w:styleId="Footer">
    <w:name w:val="footer"/>
    <w:basedOn w:val="Normal"/>
    <w:link w:val="FooterChar"/>
    <w:uiPriority w:val="99"/>
    <w:unhideWhenUsed/>
    <w:rsid w:val="00955F3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55F34"/>
  </w:style>
  <w:style w:type="character" w:styleId="PageNumber">
    <w:name w:val="page number"/>
    <w:basedOn w:val="DefaultParagraphFont"/>
    <w:uiPriority w:val="99"/>
    <w:semiHidden/>
    <w:unhideWhenUsed/>
    <w:rsid w:val="00955F34"/>
  </w:style>
  <w:style w:type="character" w:styleId="Strong">
    <w:name w:val="Strong"/>
    <w:basedOn w:val="DefaultParagraphFont"/>
    <w:uiPriority w:val="22"/>
    <w:qFormat/>
    <w:rsid w:val="00955F34"/>
    <w:rPr>
      <w:b/>
      <w:bCs/>
    </w:rPr>
  </w:style>
  <w:style w:type="paragraph" w:styleId="NormalWeb">
    <w:name w:val="Normal (Web)"/>
    <w:basedOn w:val="Normal"/>
    <w:uiPriority w:val="99"/>
    <w:unhideWhenUsed/>
    <w:rsid w:val="00955F34"/>
    <w:pPr>
      <w:spacing w:before="100" w:beforeAutospacing="1" w:after="100" w:afterAutospacing="1"/>
    </w:pPr>
  </w:style>
  <w:style w:type="character" w:styleId="Emphasis">
    <w:name w:val="Emphasis"/>
    <w:basedOn w:val="DefaultParagraphFont"/>
    <w:uiPriority w:val="20"/>
    <w:qFormat/>
    <w:rsid w:val="00955F34"/>
    <w:rPr>
      <w:i/>
      <w:iCs/>
    </w:rPr>
  </w:style>
  <w:style w:type="character" w:styleId="Hyperlink">
    <w:name w:val="Hyperlink"/>
    <w:basedOn w:val="DefaultParagraphFont"/>
    <w:uiPriority w:val="99"/>
    <w:unhideWhenUsed/>
    <w:rsid w:val="00F91372"/>
    <w:rPr>
      <w:color w:val="467886" w:themeColor="hyperlink"/>
      <w:u w:val="single"/>
    </w:rPr>
  </w:style>
  <w:style w:type="character" w:styleId="UnresolvedMention">
    <w:name w:val="Unresolved Mention"/>
    <w:basedOn w:val="DefaultParagraphFont"/>
    <w:uiPriority w:val="99"/>
    <w:semiHidden/>
    <w:unhideWhenUsed/>
    <w:rsid w:val="00F91372"/>
    <w:rPr>
      <w:color w:val="605E5C"/>
      <w:shd w:val="clear" w:color="auto" w:fill="E1DFDD"/>
    </w:rPr>
  </w:style>
  <w:style w:type="paragraph" w:customStyle="1" w:styleId="active">
    <w:name w:val="active"/>
    <w:basedOn w:val="Normal"/>
    <w:rsid w:val="00CE60DD"/>
    <w:pPr>
      <w:spacing w:before="100" w:beforeAutospacing="1" w:after="100" w:afterAutospacing="1"/>
    </w:pPr>
  </w:style>
  <w:style w:type="character" w:styleId="FollowedHyperlink">
    <w:name w:val="FollowedHyperlink"/>
    <w:basedOn w:val="DefaultParagraphFont"/>
    <w:uiPriority w:val="99"/>
    <w:semiHidden/>
    <w:unhideWhenUsed/>
    <w:rsid w:val="00CE60DD"/>
    <w:rPr>
      <w:color w:val="96607D" w:themeColor="followedHyperlink"/>
      <w:u w:val="single"/>
    </w:rPr>
  </w:style>
  <w:style w:type="paragraph" w:styleId="TOCHeading">
    <w:name w:val="TOC Heading"/>
    <w:basedOn w:val="Heading1"/>
    <w:next w:val="Normal"/>
    <w:uiPriority w:val="39"/>
    <w:unhideWhenUsed/>
    <w:qFormat/>
    <w:rsid w:val="008D1ABA"/>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8D1ABA"/>
    <w:pPr>
      <w:spacing w:before="120"/>
    </w:pPr>
    <w:rPr>
      <w:rFonts w:asciiTheme="minorHAnsi" w:hAnsiTheme="minorHAnsi"/>
      <w:b/>
      <w:bCs/>
      <w:i/>
      <w:iCs/>
    </w:rPr>
  </w:style>
  <w:style w:type="paragraph" w:styleId="TOC2">
    <w:name w:val="toc 2"/>
    <w:basedOn w:val="Normal"/>
    <w:next w:val="Normal"/>
    <w:autoRedefine/>
    <w:uiPriority w:val="39"/>
    <w:semiHidden/>
    <w:unhideWhenUsed/>
    <w:rsid w:val="008D1ABA"/>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D1AB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D1AB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D1AB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D1AB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D1AB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D1AB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D1ABA"/>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484715">
      <w:bodyDiv w:val="1"/>
      <w:marLeft w:val="0"/>
      <w:marRight w:val="0"/>
      <w:marTop w:val="0"/>
      <w:marBottom w:val="0"/>
      <w:divBdr>
        <w:top w:val="none" w:sz="0" w:space="0" w:color="auto"/>
        <w:left w:val="none" w:sz="0" w:space="0" w:color="auto"/>
        <w:bottom w:val="none" w:sz="0" w:space="0" w:color="auto"/>
        <w:right w:val="none" w:sz="0" w:space="0" w:color="auto"/>
      </w:divBdr>
    </w:div>
    <w:div w:id="950017481">
      <w:bodyDiv w:val="1"/>
      <w:marLeft w:val="0"/>
      <w:marRight w:val="0"/>
      <w:marTop w:val="0"/>
      <w:marBottom w:val="0"/>
      <w:divBdr>
        <w:top w:val="none" w:sz="0" w:space="0" w:color="auto"/>
        <w:left w:val="none" w:sz="0" w:space="0" w:color="auto"/>
        <w:bottom w:val="none" w:sz="0" w:space="0" w:color="auto"/>
        <w:right w:val="none" w:sz="0" w:space="0" w:color="auto"/>
      </w:divBdr>
    </w:div>
    <w:div w:id="1094089921">
      <w:bodyDiv w:val="1"/>
      <w:marLeft w:val="0"/>
      <w:marRight w:val="0"/>
      <w:marTop w:val="0"/>
      <w:marBottom w:val="0"/>
      <w:divBdr>
        <w:top w:val="none" w:sz="0" w:space="0" w:color="auto"/>
        <w:left w:val="none" w:sz="0" w:space="0" w:color="auto"/>
        <w:bottom w:val="none" w:sz="0" w:space="0" w:color="auto"/>
        <w:right w:val="none" w:sz="0" w:space="0" w:color="auto"/>
      </w:divBdr>
    </w:div>
    <w:div w:id="1141192037">
      <w:bodyDiv w:val="1"/>
      <w:marLeft w:val="0"/>
      <w:marRight w:val="0"/>
      <w:marTop w:val="0"/>
      <w:marBottom w:val="0"/>
      <w:divBdr>
        <w:top w:val="none" w:sz="0" w:space="0" w:color="auto"/>
        <w:left w:val="none" w:sz="0" w:space="0" w:color="auto"/>
        <w:bottom w:val="none" w:sz="0" w:space="0" w:color="auto"/>
        <w:right w:val="none" w:sz="0" w:space="0" w:color="auto"/>
      </w:divBdr>
    </w:div>
    <w:div w:id="1216164166">
      <w:bodyDiv w:val="1"/>
      <w:marLeft w:val="0"/>
      <w:marRight w:val="0"/>
      <w:marTop w:val="0"/>
      <w:marBottom w:val="0"/>
      <w:divBdr>
        <w:top w:val="none" w:sz="0" w:space="0" w:color="auto"/>
        <w:left w:val="none" w:sz="0" w:space="0" w:color="auto"/>
        <w:bottom w:val="none" w:sz="0" w:space="0" w:color="auto"/>
        <w:right w:val="none" w:sz="0" w:space="0" w:color="auto"/>
      </w:divBdr>
    </w:div>
    <w:div w:id="1368871048">
      <w:bodyDiv w:val="1"/>
      <w:marLeft w:val="0"/>
      <w:marRight w:val="0"/>
      <w:marTop w:val="0"/>
      <w:marBottom w:val="0"/>
      <w:divBdr>
        <w:top w:val="none" w:sz="0" w:space="0" w:color="auto"/>
        <w:left w:val="none" w:sz="0" w:space="0" w:color="auto"/>
        <w:bottom w:val="none" w:sz="0" w:space="0" w:color="auto"/>
        <w:right w:val="none" w:sz="0" w:space="0" w:color="auto"/>
      </w:divBdr>
    </w:div>
    <w:div w:id="1374161211">
      <w:bodyDiv w:val="1"/>
      <w:marLeft w:val="0"/>
      <w:marRight w:val="0"/>
      <w:marTop w:val="0"/>
      <w:marBottom w:val="0"/>
      <w:divBdr>
        <w:top w:val="none" w:sz="0" w:space="0" w:color="auto"/>
        <w:left w:val="none" w:sz="0" w:space="0" w:color="auto"/>
        <w:bottom w:val="none" w:sz="0" w:space="0" w:color="auto"/>
        <w:right w:val="none" w:sz="0" w:space="0" w:color="auto"/>
      </w:divBdr>
    </w:div>
    <w:div w:id="1415542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i9L9-wtRjmo&amp;t=9s" TargetMode="External"/><Relationship Id="rId18" Type="http://schemas.openxmlformats.org/officeDocument/2006/relationships/hyperlink" Target="https://www.grammarly.com/" TargetMode="External"/><Relationship Id="rId26" Type="http://schemas.openxmlformats.org/officeDocument/2006/relationships/hyperlink" Target="https://www.staugustine.edu/2024/05/30/cognitive-benefits-of-bilingualism/" TargetMode="External"/><Relationship Id="rId21" Type="http://schemas.openxmlformats.org/officeDocument/2006/relationships/hyperlink" Target="https://www.sciencedirect.com/science/article/pii/S0093934X15001443" TargetMode="External"/><Relationship Id="rId34" Type="http://schemas.openxmlformats.org/officeDocument/2006/relationships/footer" Target="footer1.xml"/><Relationship Id="rId7" Type="http://schemas.openxmlformats.org/officeDocument/2006/relationships/hyperlink" Target="https://uowtsd-my.sharepoint.com/my?id=%2Fpersonal%2F2417935%5Fstudent%5Fuwtsd%5Fac%5Fuk%2FDocuments%2FMultilingual%20Practice%20in%20the%20Early%20Years%20%28ECEY4010%29&amp;login_hint=2417935%40student%2Euwtsd%2Eac%2Euk" TargetMode="External"/><Relationship Id="rId12" Type="http://schemas.openxmlformats.org/officeDocument/2006/relationships/hyperlink" Target="https://my.caqualityearlylearning.org/language-immersion-programs-bilingual-education-in-child-care/" TargetMode="External"/><Relationship Id="rId17" Type="http://schemas.openxmlformats.org/officeDocument/2006/relationships/hyperlink" Target="https://translate.google.com/" TargetMode="External"/><Relationship Id="rId25" Type="http://schemas.openxmlformats.org/officeDocument/2006/relationships/hyperlink" Target="https://www.youtube.com/watch?v=BHMUXFdBzik"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2688/f1000research.23216.2" TargetMode="External"/><Relationship Id="rId20" Type="http://schemas.openxmlformats.org/officeDocument/2006/relationships/hyperlink" Target="https://llt.org.in/wp-content/uploads/2023/01/LLT-issue22-Code-Switching-and-Code-Mixing-in-Children.pdf" TargetMode="External"/><Relationship Id="rId29" Type="http://schemas.openxmlformats.org/officeDocument/2006/relationships/hyperlink" Target="https://munin.uit.no/bitstream/handle/10037/13620/thesis.pdf?sequence=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rthto5matters.org.uk/wp-content/uploads/2021/03/Understanding-the-steps-of-learning-for-children-with-EAL-in-the-Early-Years-21.3.17.pdf" TargetMode="External"/><Relationship Id="rId24" Type="http://schemas.openxmlformats.org/officeDocument/2006/relationships/hyperlink" Target="https://www.colorincolorado.org/article/language-acquisition-overview" TargetMode="External"/><Relationship Id="rId32" Type="http://schemas.openxmlformats.org/officeDocument/2006/relationships/hyperlink" Target="https://doi.org/10.3389/fnhum.2022.1058803"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elp-for-early-years-providers.education.gov.uk/support-for-practitioners/english-as-an-additional-language-eal" TargetMode="External"/><Relationship Id="rId23" Type="http://schemas.openxmlformats.org/officeDocument/2006/relationships/hyperlink" Target="https://www.montsaye.northants.sch.uk/assets/Uploads/English-Language-Summer-Work-2.pdf" TargetMode="External"/><Relationship Id="rId28" Type="http://schemas.openxmlformats.org/officeDocument/2006/relationships/hyperlink" Target="https://www.theeducationpeople.org/blog/exploring-pedagogy-introducing-lev-vygotsky/" TargetMode="External"/><Relationship Id="rId36" Type="http://schemas.openxmlformats.org/officeDocument/2006/relationships/fontTable" Target="fontTable.xml"/><Relationship Id="rId10" Type="http://schemas.openxmlformats.org/officeDocument/2006/relationships/hyperlink" Target="https://pmc.ncbi.nlm.nih.gov/articles/PMC6168212/" TargetMode="External"/><Relationship Id="rId19" Type="http://schemas.openxmlformats.org/officeDocument/2006/relationships/hyperlink" Target="https://digitalcommons.murraystate.edu/cgi/viewcontent.cgi?article=1034&amp;context=honorstheses" TargetMode="External"/><Relationship Id="rId31" Type="http://schemas.openxmlformats.org/officeDocument/2006/relationships/hyperlink" Target="https://www.gov.wales/global-futures-plan-improve-and-promote-international-languages-wales-2022-2025-html" TargetMode="External"/><Relationship Id="rId4" Type="http://schemas.openxmlformats.org/officeDocument/2006/relationships/webSettings" Target="webSettings.xml"/><Relationship Id="rId9" Type="http://schemas.openxmlformats.org/officeDocument/2006/relationships/hyperlink" Target="https://www.earlyyears.tv/vygotsky-sociocultural-cognitive-development-zpd/" TargetMode="External"/><Relationship Id="rId14" Type="http://schemas.openxmlformats.org/officeDocument/2006/relationships/hyperlink" Target="https://cyfarthfahigh.merthyr.sch.uk/wp-content/uploads/2019/05/A-Guide-to-the-Curriculum-for-Wales-2022.pdf" TargetMode="External"/><Relationship Id="rId22" Type="http://schemas.openxmlformats.org/officeDocument/2006/relationships/hyperlink" Target="https://doi.org/10.3389/fpsyg.2017.02086" TargetMode="External"/><Relationship Id="rId27" Type="http://schemas.openxmlformats.org/officeDocument/2006/relationships/hyperlink" Target="https://www.fisw.org/post/the-benefits-of-bilingual-education-how-learning-two-languages-helps-kids-thrive" TargetMode="External"/><Relationship Id="rId30" Type="http://schemas.openxmlformats.org/officeDocument/2006/relationships/hyperlink" Target="https://www.gov.wales/sites/default/files/publications/2019-11/english-for-speakers-of-other-languages-esol-policy-wales.pdf" TargetMode="External"/><Relationship Id="rId35" Type="http://schemas.openxmlformats.org/officeDocument/2006/relationships/footer" Target="footer2.xml"/><Relationship Id="rId8" Type="http://schemas.openxmlformats.org/officeDocument/2006/relationships/hyperlink" Target="https://papers.iafor.org/wp-content/uploads/papers/iiclldubai2016/IICLLDubai2016_22045.pdf" TargetMode="External"/><Relationship Id="rId3" Type="http://schemas.openxmlformats.org/officeDocument/2006/relationships/settings" Target="settings.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154BF-7744-5E4B-A7CF-662C1E597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1454</TotalTime>
  <Pages>15</Pages>
  <Words>3643</Words>
  <Characters>20771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kawam Cunha de Oliveira</dc:creator>
  <cp:keywords/>
  <dc:description/>
  <cp:lastModifiedBy>kawam Cunha de Oliveira</cp:lastModifiedBy>
  <cp:revision>171</cp:revision>
  <dcterms:created xsi:type="dcterms:W3CDTF">2025-03-21T22:17:00Z</dcterms:created>
  <dcterms:modified xsi:type="dcterms:W3CDTF">2025-03-26T21:20:00Z</dcterms:modified>
</cp:coreProperties>
</file>