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D571C" w14:textId="77777777" w:rsidR="00B147F0" w:rsidRPr="00667E16" w:rsidRDefault="00B147F0" w:rsidP="00B147F0">
      <w:pPr>
        <w:tabs>
          <w:tab w:val="left" w:pos="5580"/>
        </w:tabs>
        <w:jc w:val="center"/>
        <w:rPr>
          <w:sz w:val="28"/>
          <w:szCs w:val="28"/>
          <w:u w:val="single"/>
        </w:rPr>
      </w:pPr>
      <w:r w:rsidRPr="00667E16">
        <w:rPr>
          <w:sz w:val="28"/>
          <w:szCs w:val="28"/>
          <w:u w:val="single"/>
        </w:rPr>
        <w:t xml:space="preserve">Using a theme or traditional tale as a stimulus, consider how you might embed the six areas of learning and experience and the four purposes (Donaldson) in an integrated, cross-curricular approach. </w:t>
      </w:r>
    </w:p>
    <w:p w14:paraId="55B39B3F" w14:textId="711DA11A" w:rsidR="001261A7" w:rsidRPr="00667E16" w:rsidRDefault="001261A7" w:rsidP="001261A7">
      <w:pPr>
        <w:spacing w:line="360" w:lineRule="auto"/>
      </w:pPr>
    </w:p>
    <w:p w14:paraId="455D87E4" w14:textId="0BF4E309" w:rsidR="008E469B" w:rsidRPr="00667E16" w:rsidRDefault="008E469B" w:rsidP="00132B65">
      <w:pPr>
        <w:spacing w:line="360" w:lineRule="auto"/>
        <w:jc w:val="both"/>
      </w:pPr>
      <w:r w:rsidRPr="00667E16">
        <w:t xml:space="preserve">The aim of this essay is to look at </w:t>
      </w:r>
      <w:r w:rsidR="00276296" w:rsidRPr="00667E16">
        <w:t xml:space="preserve">both </w:t>
      </w:r>
      <w:r w:rsidRPr="00667E16">
        <w:t>the positive and negative</w:t>
      </w:r>
      <w:r w:rsidR="00142C13" w:rsidRPr="00667E16">
        <w:t xml:space="preserve"> arguments</w:t>
      </w:r>
      <w:r w:rsidRPr="00667E16">
        <w:t xml:space="preserve"> towards cross- curricular approaches, and how they can be used to improve the way we teach children at Key Stage 2. I will look at a number of different viewpoints and use a variety of sources</w:t>
      </w:r>
      <w:r w:rsidR="00142C13" w:rsidRPr="00667E16">
        <w:t xml:space="preserve"> to assist with my deliberations within this essay.</w:t>
      </w:r>
    </w:p>
    <w:p w14:paraId="39FF8824" w14:textId="7B67B3DE" w:rsidR="005727E9" w:rsidRPr="00667E16" w:rsidRDefault="007C0AD5" w:rsidP="00132B65">
      <w:pPr>
        <w:spacing w:line="360" w:lineRule="auto"/>
        <w:jc w:val="both"/>
      </w:pPr>
      <w:r w:rsidRPr="00667E16">
        <w:t xml:space="preserve">“Throughout our discussion of curriculum we stress that children’s learning does not fit into subject categories” </w:t>
      </w:r>
      <w:sdt>
        <w:sdtPr>
          <w:id w:val="710548766"/>
          <w:citation/>
        </w:sdtPr>
        <w:sdtEndPr/>
        <w:sdtContent>
          <w:r w:rsidRPr="00667E16">
            <w:fldChar w:fldCharType="begin"/>
          </w:r>
          <w:r w:rsidRPr="00667E16">
            <w:rPr>
              <w:lang w:val="en-GB"/>
            </w:rPr>
            <w:instrText xml:space="preserve"> CITATION Lad67 \l 2057 </w:instrText>
          </w:r>
          <w:r w:rsidRPr="00667E16">
            <w:fldChar w:fldCharType="separate"/>
          </w:r>
          <w:r w:rsidR="00F61661" w:rsidRPr="00667E16">
            <w:rPr>
              <w:noProof/>
              <w:lang w:val="en-GB"/>
            </w:rPr>
            <w:t>(Plowden, 1967)</w:t>
          </w:r>
          <w:r w:rsidRPr="00667E16">
            <w:fldChar w:fldCharType="end"/>
          </w:r>
        </w:sdtContent>
      </w:sdt>
      <w:r w:rsidRPr="00667E16">
        <w:t xml:space="preserve"> </w:t>
      </w:r>
      <w:r w:rsidR="00142C13" w:rsidRPr="00667E16">
        <w:t>Plowden’s comments lead me to consider the</w:t>
      </w:r>
      <w:r w:rsidRPr="00667E16">
        <w:t xml:space="preserve"> need to change the national curriculum so that the</w:t>
      </w:r>
      <w:r w:rsidR="00142C13" w:rsidRPr="00667E16">
        <w:t xml:space="preserve"> emphasis </w:t>
      </w:r>
      <w:r w:rsidRPr="00667E16">
        <w:t xml:space="preserve">is no longer </w:t>
      </w:r>
      <w:r w:rsidR="00142C13" w:rsidRPr="00667E16">
        <w:t xml:space="preserve">around </w:t>
      </w:r>
      <w:r w:rsidRPr="00667E16">
        <w:t>specific subjects.</w:t>
      </w:r>
    </w:p>
    <w:p w14:paraId="4030DA05" w14:textId="1A9AA061" w:rsidR="00A5647C" w:rsidRPr="00667E16" w:rsidRDefault="00A5647C" w:rsidP="007B7400">
      <w:pPr>
        <w:spacing w:line="360" w:lineRule="auto"/>
        <w:jc w:val="both"/>
      </w:pPr>
      <w:r w:rsidRPr="00667E16">
        <w:t xml:space="preserve">Professor Graham Donaldson has proposed six areas of learning and experience that will replace the current curriculum topics at Key Stage 2 (KS2). The new areas of learning and experience will be Expressive Arts; Health and well-being; Humanities; Language, literacy and communication; mathematics and numeracy; science and technology. </w:t>
      </w:r>
      <w:sdt>
        <w:sdtPr>
          <w:id w:val="-1235007833"/>
          <w:citation/>
        </w:sdtPr>
        <w:sdtEndPr/>
        <w:sdtContent>
          <w:r w:rsidRPr="00667E16">
            <w:fldChar w:fldCharType="begin"/>
          </w:r>
          <w:r w:rsidRPr="00667E16">
            <w:rPr>
              <w:lang w:val="en-GB"/>
            </w:rPr>
            <w:instrText xml:space="preserve">CITATION Gra15 \p 39 \l 2057 </w:instrText>
          </w:r>
          <w:r w:rsidRPr="00667E16">
            <w:fldChar w:fldCharType="separate"/>
          </w:r>
          <w:r w:rsidR="00F61661" w:rsidRPr="00667E16">
            <w:rPr>
              <w:noProof/>
              <w:lang w:val="en-GB"/>
            </w:rPr>
            <w:t>(Donaldson, 2015, p. 39)</w:t>
          </w:r>
          <w:r w:rsidRPr="00667E16">
            <w:fldChar w:fldCharType="end"/>
          </w:r>
        </w:sdtContent>
      </w:sdt>
    </w:p>
    <w:p w14:paraId="5EDD8C7C" w14:textId="7624A0AF" w:rsidR="007C0AD5" w:rsidRPr="00667E16" w:rsidRDefault="007C0AD5" w:rsidP="00132B65">
      <w:pPr>
        <w:spacing w:line="360" w:lineRule="auto"/>
        <w:jc w:val="both"/>
      </w:pPr>
      <w:r w:rsidRPr="00667E16">
        <w:t xml:space="preserve">I believe that this introduction of the six areas of learning and experience </w:t>
      </w:r>
      <w:r w:rsidR="00142C13" w:rsidRPr="00667E16">
        <w:t>would</w:t>
      </w:r>
      <w:r w:rsidRPr="00667E16">
        <w:t xml:space="preserve"> be beneficial to children</w:t>
      </w:r>
      <w:r w:rsidR="00142C13" w:rsidRPr="00667E16">
        <w:t>. I believe this is so</w:t>
      </w:r>
      <w:r w:rsidRPr="00667E16">
        <w:t xml:space="preserve"> because </w:t>
      </w:r>
      <w:r w:rsidR="00142C13" w:rsidRPr="00667E16">
        <w:t>children</w:t>
      </w:r>
      <w:r w:rsidRPr="00667E16">
        <w:t xml:space="preserve"> do not view the world in subject categories</w:t>
      </w:r>
      <w:r w:rsidR="00142C13" w:rsidRPr="00667E16">
        <w:t xml:space="preserve">, they </w:t>
      </w:r>
      <w:r w:rsidRPr="00667E16">
        <w:t>so they shouldn’t be taught in subject categories.</w:t>
      </w:r>
      <w:r w:rsidR="00360D1B" w:rsidRPr="00667E16">
        <w:t xml:space="preserve"> </w:t>
      </w:r>
      <w:r w:rsidR="00142C13" w:rsidRPr="00667E16">
        <w:t>I believe t</w:t>
      </w:r>
      <w:r w:rsidR="00360D1B" w:rsidRPr="00667E16">
        <w:t>hey should be taught through different cross curricular approaches that often use a theme to engage the learners</w:t>
      </w:r>
      <w:r w:rsidR="00142C13" w:rsidRPr="00667E16">
        <w:t xml:space="preserve"> and aid the learning. </w:t>
      </w:r>
      <w:r w:rsidR="00132B65" w:rsidRPr="00667E16">
        <w:t>Choosing a theme that allows t</w:t>
      </w:r>
      <w:r w:rsidR="00360D1B" w:rsidRPr="00667E16">
        <w:t xml:space="preserve">he children as much opportunity as possible to be responsible for their own learning by </w:t>
      </w:r>
      <w:r w:rsidR="00132B65" w:rsidRPr="00667E16">
        <w:t xml:space="preserve">allowing them to </w:t>
      </w:r>
      <w:r w:rsidR="00360D1B" w:rsidRPr="00667E16">
        <w:t>decid</w:t>
      </w:r>
      <w:r w:rsidR="00132B65" w:rsidRPr="00667E16">
        <w:t>e</w:t>
      </w:r>
      <w:r w:rsidR="00360D1B" w:rsidRPr="00667E16">
        <w:t xml:space="preserve"> what direction they would like their learning to take and decide how much of a topic they want to learn about</w:t>
      </w:r>
      <w:r w:rsidR="00132B65" w:rsidRPr="00667E16">
        <w:t xml:space="preserve">, allowing them to engage for as little or as much as that they feel comfortable with. </w:t>
      </w:r>
      <w:r w:rsidR="00360D1B" w:rsidRPr="00667E16">
        <w:t>For example</w:t>
      </w:r>
      <w:r w:rsidR="00AB1F2F" w:rsidRPr="00667E16">
        <w:t>,</w:t>
      </w:r>
      <w:r w:rsidR="00360D1B" w:rsidRPr="00667E16">
        <w:t xml:space="preserve"> one year a teacher might teach the topic of water and the children </w:t>
      </w:r>
      <w:r w:rsidR="00132B65" w:rsidRPr="00667E16">
        <w:t xml:space="preserve">for whatever reason </w:t>
      </w:r>
      <w:r w:rsidR="00360D1B" w:rsidRPr="00667E16">
        <w:t xml:space="preserve">might not be </w:t>
      </w:r>
      <w:r w:rsidR="00132B65" w:rsidRPr="00667E16">
        <w:t>very</w:t>
      </w:r>
      <w:r w:rsidR="00360D1B" w:rsidRPr="00667E16">
        <w:t xml:space="preserve"> interested so the teacher does not go into too much detail, </w:t>
      </w:r>
      <w:r w:rsidR="00132B65" w:rsidRPr="00667E16">
        <w:t xml:space="preserve">and </w:t>
      </w:r>
      <w:r w:rsidR="00360D1B" w:rsidRPr="00667E16">
        <w:t xml:space="preserve">just </w:t>
      </w:r>
      <w:r w:rsidR="00132B65" w:rsidRPr="00667E16">
        <w:t xml:space="preserve">provides </w:t>
      </w:r>
      <w:r w:rsidR="00360D1B" w:rsidRPr="00667E16">
        <w:t xml:space="preserve">the basics needed to develop all the </w:t>
      </w:r>
      <w:r w:rsidR="00132B65" w:rsidRPr="00667E16">
        <w:t xml:space="preserve">key </w:t>
      </w:r>
      <w:r w:rsidR="00360D1B" w:rsidRPr="00667E16">
        <w:t>skills</w:t>
      </w:r>
      <w:r w:rsidR="00132B65" w:rsidRPr="00667E16">
        <w:t xml:space="preserve"> needed for that topic</w:t>
      </w:r>
      <w:r w:rsidR="00360D1B" w:rsidRPr="00667E16">
        <w:t>. However the next year the</w:t>
      </w:r>
      <w:r w:rsidR="00132B65" w:rsidRPr="00667E16">
        <w:t xml:space="preserve"> teacher</w:t>
      </w:r>
      <w:r w:rsidR="00360D1B" w:rsidRPr="00667E16">
        <w:t xml:space="preserve"> might have a class that is </w:t>
      </w:r>
      <w:r w:rsidR="00132B65" w:rsidRPr="00667E16">
        <w:t xml:space="preserve">so </w:t>
      </w:r>
      <w:r w:rsidR="00360D1B" w:rsidRPr="00667E16">
        <w:t>very interested in water</w:t>
      </w:r>
      <w:r w:rsidR="00132B65" w:rsidRPr="00667E16">
        <w:t xml:space="preserve">, </w:t>
      </w:r>
      <w:r w:rsidR="00360D1B" w:rsidRPr="00667E16">
        <w:t xml:space="preserve">they must alter the lesson plans so as to go into more depth about the topic of water, in order to keep the learners engaged. This will </w:t>
      </w:r>
      <w:r w:rsidR="00132B65" w:rsidRPr="00667E16">
        <w:t>engage</w:t>
      </w:r>
      <w:r w:rsidR="00360D1B" w:rsidRPr="00667E16">
        <w:t xml:space="preserve"> the children</w:t>
      </w:r>
      <w:r w:rsidR="00132B65" w:rsidRPr="00667E16">
        <w:t xml:space="preserve">, and they </w:t>
      </w:r>
      <w:r w:rsidR="00360D1B" w:rsidRPr="00667E16">
        <w:t xml:space="preserve">feel that they are involved in their own learning path. </w:t>
      </w:r>
    </w:p>
    <w:p w14:paraId="6657A410" w14:textId="229F2679" w:rsidR="009A24D7" w:rsidRPr="00667E16" w:rsidRDefault="001261A7" w:rsidP="00132B65">
      <w:pPr>
        <w:spacing w:line="360" w:lineRule="auto"/>
        <w:jc w:val="both"/>
      </w:pPr>
      <w:r w:rsidRPr="00667E16">
        <w:t xml:space="preserve">“Cross-curricular learning occurs when the skills, knowledge and attitudes of a number of different disciplines are applied to a single theme, problem, idea or experience” </w:t>
      </w:r>
      <w:sdt>
        <w:sdtPr>
          <w:id w:val="1665666128"/>
          <w:citation/>
        </w:sdtPr>
        <w:sdtEndPr/>
        <w:sdtContent>
          <w:r w:rsidRPr="00667E16">
            <w:fldChar w:fldCharType="begin"/>
          </w:r>
          <w:r w:rsidR="00F61661" w:rsidRPr="00667E16">
            <w:rPr>
              <w:lang w:val="en-GB"/>
            </w:rPr>
            <w:instrText xml:space="preserve">CITATION Jon15 \p 62 \l 2057 </w:instrText>
          </w:r>
          <w:r w:rsidRPr="00667E16">
            <w:fldChar w:fldCharType="separate"/>
          </w:r>
          <w:r w:rsidR="00F61661" w:rsidRPr="00667E16">
            <w:rPr>
              <w:noProof/>
              <w:lang w:val="en-GB"/>
            </w:rPr>
            <w:t>(Barnes, 2015, p. 62)</w:t>
          </w:r>
          <w:r w:rsidRPr="00667E16">
            <w:fldChar w:fldCharType="end"/>
          </w:r>
        </w:sdtContent>
      </w:sdt>
      <w:r w:rsidR="007C0AD5" w:rsidRPr="00667E16">
        <w:t xml:space="preserve"> Cross curricular teaching can be very beneficial to children if done effectively, however often tenuous links are made between subjects</w:t>
      </w:r>
      <w:r w:rsidR="003445F5" w:rsidRPr="00667E16">
        <w:t>.</w:t>
      </w:r>
      <w:r w:rsidR="00132B65" w:rsidRPr="00667E16">
        <w:t xml:space="preserve">  </w:t>
      </w:r>
      <w:r w:rsidR="00132B65" w:rsidRPr="00667E16">
        <w:t xml:space="preserve">This often occurs with theme-based approaches, this is because the teachers feel that they need all of the subjects to be taught </w:t>
      </w:r>
      <w:r w:rsidR="00132B65" w:rsidRPr="00667E16">
        <w:lastRenderedPageBreak/>
        <w:t xml:space="preserve">through this one theme so they make very insubstantial links between different subjects, and bend the </w:t>
      </w:r>
      <w:r w:rsidR="007711F6" w:rsidRPr="00667E16">
        <w:t xml:space="preserve">key </w:t>
      </w:r>
      <w:r w:rsidR="00132B65" w:rsidRPr="00667E16">
        <w:t>skills needed to try and make them fit into the theme</w:t>
      </w:r>
      <w:r w:rsidR="00A307EB" w:rsidRPr="00667E16">
        <w:t xml:space="preserve">, this means that the key skills are sometimes not developed enough. </w:t>
      </w:r>
    </w:p>
    <w:p w14:paraId="6217EF34" w14:textId="3747334E" w:rsidR="00360D1B" w:rsidRPr="00667E16" w:rsidRDefault="001261A7" w:rsidP="00132B65">
      <w:pPr>
        <w:spacing w:line="360" w:lineRule="auto"/>
        <w:jc w:val="both"/>
        <w:rPr>
          <w:color w:val="000000" w:themeColor="text1"/>
        </w:rPr>
      </w:pPr>
      <w:r w:rsidRPr="00667E16">
        <w:rPr>
          <w:color w:val="000000" w:themeColor="text1"/>
        </w:rPr>
        <w:t xml:space="preserve">According to Barnes (2015) there are 8 different cross-curricular approaches. Hierarchical </w:t>
      </w:r>
      <w:r w:rsidR="00D42135" w:rsidRPr="00667E16">
        <w:rPr>
          <w:color w:val="000000" w:themeColor="text1"/>
        </w:rPr>
        <w:t xml:space="preserve">methods aim at achieving progress in one discipline by also teaching aspects of another. </w:t>
      </w:r>
      <w:r w:rsidRPr="00667E16">
        <w:rPr>
          <w:color w:val="000000" w:themeColor="text1"/>
        </w:rPr>
        <w:t xml:space="preserve"> Single transferable subject is improving learning in one subject and applying it to a range of other curriculum areas. Theme-based is exploring the theme through several different subjects. Multi-disciplinary is using a single theme or experience to develop h</w:t>
      </w:r>
      <w:r w:rsidR="001434B6" w:rsidRPr="00667E16">
        <w:rPr>
          <w:color w:val="000000" w:themeColor="text1"/>
        </w:rPr>
        <w:t>i</w:t>
      </w:r>
      <w:r w:rsidRPr="00667E16">
        <w:rPr>
          <w:color w:val="000000" w:themeColor="text1"/>
        </w:rPr>
        <w:t xml:space="preserve">gher levels of understanding </w:t>
      </w:r>
      <w:r w:rsidR="001434B6" w:rsidRPr="00667E16">
        <w:rPr>
          <w:color w:val="000000" w:themeColor="text1"/>
        </w:rPr>
        <w:t>in two or more subjects. Inter-disciplinary aims at progression in two or more subjects and the promotion of creative thinking and connection making between the subjects involved. Opportunistic allows the children to decide the depth and direction of learning in subject categories arising from a shared experience or theme. Double focus attempts to promote a balance between experience based and disciplinary opportunities for learning. Tokenistic involves only one subject being improved, other subjects are brought in to make  the lesson more interesting however knowledge of the second subject is not improved.</w:t>
      </w:r>
      <w:r w:rsidR="00360D1B" w:rsidRPr="00667E16">
        <w:rPr>
          <w:color w:val="000000" w:themeColor="text1"/>
        </w:rPr>
        <w:t xml:space="preserve"> </w:t>
      </w:r>
      <w:sdt>
        <w:sdtPr>
          <w:rPr>
            <w:color w:val="000000" w:themeColor="text1"/>
          </w:rPr>
          <w:id w:val="742521183"/>
          <w:citation/>
        </w:sdtPr>
        <w:sdtContent>
          <w:r w:rsidR="00360D1B" w:rsidRPr="00667E16">
            <w:rPr>
              <w:color w:val="000000" w:themeColor="text1"/>
            </w:rPr>
            <w:fldChar w:fldCharType="begin"/>
          </w:r>
          <w:r w:rsidR="00360D1B" w:rsidRPr="00667E16">
            <w:rPr>
              <w:color w:val="000000" w:themeColor="text1"/>
              <w:lang w:val="en-GB"/>
            </w:rPr>
            <w:instrText xml:space="preserve"> CITATION Jon15 \l 2057 </w:instrText>
          </w:r>
          <w:r w:rsidR="00360D1B" w:rsidRPr="00667E16">
            <w:rPr>
              <w:color w:val="000000" w:themeColor="text1"/>
            </w:rPr>
            <w:fldChar w:fldCharType="separate"/>
          </w:r>
          <w:r w:rsidR="00360D1B" w:rsidRPr="00667E16">
            <w:rPr>
              <w:noProof/>
              <w:color w:val="000000" w:themeColor="text1"/>
              <w:lang w:val="en-GB"/>
            </w:rPr>
            <w:t>(Barnes, 2015)</w:t>
          </w:r>
          <w:r w:rsidR="00360D1B" w:rsidRPr="00667E16">
            <w:rPr>
              <w:color w:val="000000" w:themeColor="text1"/>
            </w:rPr>
            <w:fldChar w:fldCharType="end"/>
          </w:r>
        </w:sdtContent>
      </w:sdt>
    </w:p>
    <w:p w14:paraId="3B9D1D7B" w14:textId="38C0F64B" w:rsidR="002C2F14" w:rsidRPr="00667E16" w:rsidRDefault="00D42135" w:rsidP="00132B65">
      <w:pPr>
        <w:spacing w:line="360" w:lineRule="auto"/>
        <w:jc w:val="both"/>
      </w:pPr>
      <w:r w:rsidRPr="00667E16">
        <w:t>I believe that the Tokenistic and Hierarchical approaches are the most effective approaches. The Hierarchical approach focuses on learning a skill in one subject that then can be used to support learning in other subjects, for example learning six figure grid references in geography can be used to support learning coordinates in mathematics. The Tokenistic approach uses a second subject to make the first subject more enjoyable and interesting</w:t>
      </w:r>
      <w:r w:rsidR="00105092" w:rsidRPr="00667E16">
        <w:t xml:space="preserve">. An </w:t>
      </w:r>
      <w:r w:rsidRPr="00667E16">
        <w:t xml:space="preserve">example </w:t>
      </w:r>
      <w:r w:rsidR="00105092" w:rsidRPr="00667E16">
        <w:t xml:space="preserve">of this is </w:t>
      </w:r>
      <w:r w:rsidRPr="00667E16">
        <w:t>using a well-known song to introduce a history lesson. This</w:t>
      </w:r>
      <w:r w:rsidR="00105092" w:rsidRPr="00667E16">
        <w:t xml:space="preserve"> Tokenistic</w:t>
      </w:r>
      <w:r w:rsidRPr="00667E16">
        <w:t xml:space="preserve"> approach is very useful in keeping the children engaged in the lesson </w:t>
      </w:r>
      <w:r w:rsidR="00105092" w:rsidRPr="00667E16">
        <w:t xml:space="preserve">from the outset </w:t>
      </w:r>
      <w:r w:rsidRPr="00667E16">
        <w:t>because they feel as though the lesson is not all about history</w:t>
      </w:r>
      <w:r w:rsidR="00105092" w:rsidRPr="00667E16">
        <w:t xml:space="preserve">. Diverting them away from history through listening </w:t>
      </w:r>
      <w:r w:rsidRPr="00667E16">
        <w:t xml:space="preserve"> to music </w:t>
      </w:r>
      <w:r w:rsidR="00105092" w:rsidRPr="00667E16">
        <w:t xml:space="preserve">stimulates them not developing </w:t>
      </w:r>
      <w:r w:rsidRPr="00667E16">
        <w:t xml:space="preserve">their history skills, </w:t>
      </w:r>
      <w:r w:rsidR="00105092" w:rsidRPr="00667E16">
        <w:t xml:space="preserve">and </w:t>
      </w:r>
      <w:r w:rsidRPr="00667E16">
        <w:t>their music skills are not being developed at all</w:t>
      </w:r>
      <w:r w:rsidR="002C2F14" w:rsidRPr="00667E16">
        <w:t>.</w:t>
      </w:r>
      <w:r w:rsidR="00132B65" w:rsidRPr="00667E16">
        <w:t xml:space="preserve"> </w:t>
      </w:r>
      <w:r w:rsidR="00132B65" w:rsidRPr="00667E16">
        <w:t xml:space="preserve">I chose these two approaches over the other six because I feel that they are the most important, they ensure that the vital skills are developed and focused upon. The other approaches often have equal concentration on each subject involved, this can become confusing for the children as they </w:t>
      </w:r>
      <w:r w:rsidR="00FE111C" w:rsidRPr="00667E16">
        <w:t xml:space="preserve">are often unable </w:t>
      </w:r>
      <w:r w:rsidR="00132B65" w:rsidRPr="00667E16">
        <w:t>concentrate efficiently on more than one hard task at a time. This means that one</w:t>
      </w:r>
      <w:r w:rsidR="00FE111C" w:rsidRPr="00667E16">
        <w:t xml:space="preserve"> or more</w:t>
      </w:r>
      <w:r w:rsidR="00132B65" w:rsidRPr="00667E16">
        <w:t xml:space="preserve"> of the vital skills may be neglected and underdeveloped.</w:t>
      </w:r>
    </w:p>
    <w:p w14:paraId="37CB0E20" w14:textId="7A397663" w:rsidR="00105092" w:rsidRPr="00667E16" w:rsidRDefault="007F335B" w:rsidP="00132B65">
      <w:pPr>
        <w:spacing w:line="360" w:lineRule="auto"/>
        <w:jc w:val="both"/>
      </w:pPr>
      <w:r w:rsidRPr="00667E16">
        <w:t xml:space="preserve">On the other hand, subject specific teaching can also be seen as beneficial because the children will clearly be able to see what they are learning and how it fits into the curriculum, there will be no tenuous links between subjects that are sometimes confusing for children. </w:t>
      </w:r>
    </w:p>
    <w:p w14:paraId="7BDB69E7" w14:textId="641A7E44" w:rsidR="00A5647C" w:rsidRPr="00667E16" w:rsidRDefault="00806CCB" w:rsidP="007B7400">
      <w:pPr>
        <w:spacing w:line="360" w:lineRule="auto"/>
        <w:jc w:val="both"/>
      </w:pPr>
      <w:r w:rsidRPr="00667E16">
        <w:t xml:space="preserve">Professor Graham Donaldson proposes four purposes to the new curriculum, he wants “ambitious, capable learners, ready to learn throughout their lives; enterprising, creative </w:t>
      </w:r>
      <w:r w:rsidRPr="00667E16">
        <w:lastRenderedPageBreak/>
        <w:t xml:space="preserve">contributors, ready to play a full part in life and work; ethical, informed citizens of Wales and the world; healthy, confident individuals, ready to lead fulfilling lives as valued members of society”. </w:t>
      </w:r>
      <w:sdt>
        <w:sdtPr>
          <w:id w:val="1840112367"/>
          <w:citation/>
        </w:sdtPr>
        <w:sdtEndPr/>
        <w:sdtContent>
          <w:r w:rsidRPr="00667E16">
            <w:fldChar w:fldCharType="begin"/>
          </w:r>
          <w:r w:rsidRPr="00667E16">
            <w:instrText xml:space="preserve">CITATION Gra151 \p 29 \l 2057 </w:instrText>
          </w:r>
          <w:r w:rsidRPr="00667E16">
            <w:fldChar w:fldCharType="separate"/>
          </w:r>
          <w:r w:rsidR="00F61661" w:rsidRPr="00667E16">
            <w:rPr>
              <w:noProof/>
            </w:rPr>
            <w:t>(Donaldson, 2015, p. 29)</w:t>
          </w:r>
          <w:r w:rsidRPr="00667E16">
            <w:fldChar w:fldCharType="end"/>
          </w:r>
        </w:sdtContent>
      </w:sdt>
    </w:p>
    <w:p w14:paraId="6C948419" w14:textId="744446AA" w:rsidR="003445F5" w:rsidRPr="00667E16" w:rsidRDefault="003445F5" w:rsidP="00132B65">
      <w:pPr>
        <w:spacing w:line="360" w:lineRule="auto"/>
        <w:jc w:val="both"/>
      </w:pPr>
      <w:r w:rsidRPr="00667E16">
        <w:t>These four purposes mean that as teachers plan their cross-curricular lessons they also need to try and include some skills which will help them to achieve the four purposes.</w:t>
      </w:r>
    </w:p>
    <w:p w14:paraId="500894E0" w14:textId="5C525E0F" w:rsidR="00273F4A" w:rsidRPr="00667E16" w:rsidRDefault="00273F4A" w:rsidP="00132B65">
      <w:pPr>
        <w:spacing w:line="360" w:lineRule="auto"/>
        <w:jc w:val="both"/>
      </w:pPr>
      <w:r w:rsidRPr="00667E16">
        <w:t xml:space="preserve">Once the new curriculum for Wales comes into action in the near future, cross-curricular teaching will be essential because the six areas of learning are not subject specific and some subjects may fit into several of the areas of learning and experience. Also cross-curricular teaching will be easier to help the children achieve the four purposes proposed by Professor Graham Donaldson </w:t>
      </w:r>
      <w:r w:rsidR="00140E6C" w:rsidRPr="00667E16">
        <w:t>as they relate to every subject in the curriculum and integrate with one another.</w:t>
      </w:r>
    </w:p>
    <w:p w14:paraId="796DC836" w14:textId="4A6CEE8E" w:rsidR="00864404" w:rsidRPr="00667E16" w:rsidRDefault="00B651A9" w:rsidP="00132B65">
      <w:pPr>
        <w:spacing w:line="360" w:lineRule="auto"/>
        <w:jc w:val="both"/>
      </w:pPr>
      <w:r w:rsidRPr="00667E16">
        <w:t>I have chosen the theme of ‘Around the World’ as I believe that it offers many opportunities for cross-curricular teaching, I am focusing on Year 6 in Key Stage 2.</w:t>
      </w:r>
    </w:p>
    <w:p w14:paraId="03A6BE7A" w14:textId="23DBC59D" w:rsidR="00B651A9" w:rsidRPr="00667E16" w:rsidRDefault="00B651A9" w:rsidP="00132B65">
      <w:pPr>
        <w:spacing w:line="360" w:lineRule="auto"/>
        <w:jc w:val="both"/>
      </w:pPr>
      <w:r w:rsidRPr="00667E16">
        <w:t xml:space="preserve">The first activity is for the children to listen to a piece of Egyptian music and complete a worksheet about the musical elements of the piece. </w:t>
      </w:r>
      <w:r w:rsidR="003445F5" w:rsidRPr="00667E16">
        <w:t xml:space="preserve">They will look at the pitch, pace, timbre, texture, dynamics and structure of the piece, before comparing their answers with the person sitting next to them. </w:t>
      </w:r>
      <w:r w:rsidRPr="00667E16">
        <w:t>After completing the task the children will have to try and guess where the music is from. This task develop</w:t>
      </w:r>
      <w:r w:rsidR="00382609" w:rsidRPr="00667E16">
        <w:t>s</w:t>
      </w:r>
      <w:r w:rsidR="00B31812" w:rsidRPr="00667E16">
        <w:t xml:space="preserve"> </w:t>
      </w:r>
      <w:r w:rsidRPr="00667E16">
        <w:t>music skills from the KS2 curriculum as the children will recognize and describe musical characteristics, and make distinctions within the musical elements.</w:t>
      </w:r>
      <w:r w:rsidR="00B31812" w:rsidRPr="00667E16">
        <w:t xml:space="preserve"> </w:t>
      </w:r>
      <w:sdt>
        <w:sdtPr>
          <w:id w:val="1080093726"/>
          <w:citation/>
        </w:sdtPr>
        <w:sdtEndPr/>
        <w:sdtContent>
          <w:r w:rsidR="00B31812" w:rsidRPr="00667E16">
            <w:fldChar w:fldCharType="begin"/>
          </w:r>
          <w:r w:rsidR="00B31812" w:rsidRPr="00667E16">
            <w:rPr>
              <w:lang w:val="en-GB"/>
            </w:rPr>
            <w:instrText xml:space="preserve">CITATION DCE081 \l 2057 </w:instrText>
          </w:r>
          <w:r w:rsidR="00B31812" w:rsidRPr="00667E16">
            <w:fldChar w:fldCharType="separate"/>
          </w:r>
          <w:r w:rsidR="00F61661" w:rsidRPr="00667E16">
            <w:rPr>
              <w:noProof/>
              <w:lang w:val="en-GB"/>
            </w:rPr>
            <w:t>(DCELLS, 2008)</w:t>
          </w:r>
          <w:r w:rsidR="00B31812" w:rsidRPr="00667E16">
            <w:fldChar w:fldCharType="end"/>
          </w:r>
        </w:sdtContent>
      </w:sdt>
    </w:p>
    <w:p w14:paraId="2EE5EF5D" w14:textId="4945397D" w:rsidR="00B651A9" w:rsidRPr="00667E16" w:rsidRDefault="00B651A9" w:rsidP="00132B65">
      <w:pPr>
        <w:spacing w:line="360" w:lineRule="auto"/>
        <w:jc w:val="both"/>
      </w:pPr>
      <w:r w:rsidRPr="00667E16">
        <w:t>Once they have correctly guessed that it is from Egypt they must all try and locate it on a map, this links to the Geography KS2 curriculum as the children will identify and locate places and environments using globes, atlases and maps.</w:t>
      </w:r>
      <w:r w:rsidR="00B31812" w:rsidRPr="00667E16">
        <w:t xml:space="preserve"> </w:t>
      </w:r>
      <w:sdt>
        <w:sdtPr>
          <w:id w:val="1539085492"/>
          <w:citation/>
        </w:sdtPr>
        <w:sdtEndPr/>
        <w:sdtContent>
          <w:r w:rsidR="00B31812" w:rsidRPr="00667E16">
            <w:fldChar w:fldCharType="begin"/>
          </w:r>
          <w:r w:rsidR="00B31812" w:rsidRPr="00667E16">
            <w:rPr>
              <w:lang w:val="en-GB"/>
            </w:rPr>
            <w:instrText xml:space="preserve">CITATION DCE082 \l 2057 </w:instrText>
          </w:r>
          <w:r w:rsidR="00B31812" w:rsidRPr="00667E16">
            <w:fldChar w:fldCharType="separate"/>
          </w:r>
          <w:r w:rsidR="00F61661" w:rsidRPr="00667E16">
            <w:rPr>
              <w:noProof/>
              <w:lang w:val="en-GB"/>
            </w:rPr>
            <w:t>(DCELLS, 2008)</w:t>
          </w:r>
          <w:r w:rsidR="00B31812" w:rsidRPr="00667E16">
            <w:fldChar w:fldCharType="end"/>
          </w:r>
        </w:sdtContent>
      </w:sdt>
    </w:p>
    <w:p w14:paraId="461CA098" w14:textId="1A2167CB" w:rsidR="00B651A9" w:rsidRPr="00667E16" w:rsidRDefault="00B651A9" w:rsidP="00132B65">
      <w:pPr>
        <w:spacing w:line="360" w:lineRule="auto"/>
        <w:jc w:val="both"/>
      </w:pPr>
      <w:r w:rsidRPr="00667E16">
        <w:t xml:space="preserve">The next activity is to produce a leaflet </w:t>
      </w:r>
      <w:r w:rsidR="00A5270B" w:rsidRPr="00667E16">
        <w:t xml:space="preserve">about Egypt, here the children have some freedom to be as creative as they wish in the designing of the leaflet and they have the freedom to responsibly choose any information they wish to add to their leaflet as long as they include; the flag, how to get there and famous landmarks of the country. This activity links to the ICT KS2 curriculum as the children find information from a variety of sources for a defined purpose. </w:t>
      </w:r>
      <w:sdt>
        <w:sdtPr>
          <w:id w:val="-337619518"/>
          <w:citation/>
        </w:sdtPr>
        <w:sdtEndPr/>
        <w:sdtContent>
          <w:r w:rsidR="00B31812" w:rsidRPr="00667E16">
            <w:fldChar w:fldCharType="begin"/>
          </w:r>
          <w:r w:rsidR="00B31812" w:rsidRPr="00667E16">
            <w:rPr>
              <w:lang w:val="en-GB"/>
            </w:rPr>
            <w:instrText xml:space="preserve"> CITATION DCE083 \l 2057 </w:instrText>
          </w:r>
          <w:r w:rsidR="00B31812" w:rsidRPr="00667E16">
            <w:fldChar w:fldCharType="separate"/>
          </w:r>
          <w:r w:rsidR="00F61661" w:rsidRPr="00667E16">
            <w:rPr>
              <w:noProof/>
              <w:lang w:val="en-GB"/>
            </w:rPr>
            <w:t>(DCELLS, 2008)</w:t>
          </w:r>
          <w:r w:rsidR="00B31812" w:rsidRPr="00667E16">
            <w:fldChar w:fldCharType="end"/>
          </w:r>
        </w:sdtContent>
      </w:sdt>
      <w:r w:rsidR="00B31812" w:rsidRPr="00667E16">
        <w:t xml:space="preserve"> </w:t>
      </w:r>
      <w:r w:rsidR="00A5270B" w:rsidRPr="00667E16">
        <w:t>It also links the English KS2 curriculum as the children will need to produce fluent and legible handwriting, and use varied and appropriate vocabulary including subject-specific words and phrases.</w:t>
      </w:r>
      <w:sdt>
        <w:sdtPr>
          <w:id w:val="764343334"/>
          <w:citation/>
        </w:sdtPr>
        <w:sdtEndPr/>
        <w:sdtContent>
          <w:r w:rsidR="00B31812" w:rsidRPr="00667E16">
            <w:fldChar w:fldCharType="begin"/>
          </w:r>
          <w:r w:rsidR="00B31812" w:rsidRPr="00667E16">
            <w:rPr>
              <w:lang w:val="en-GB"/>
            </w:rPr>
            <w:instrText xml:space="preserve"> CITATION DCE084 \l 2057 </w:instrText>
          </w:r>
          <w:r w:rsidR="00B31812" w:rsidRPr="00667E16">
            <w:fldChar w:fldCharType="separate"/>
          </w:r>
          <w:r w:rsidR="00F61661" w:rsidRPr="00667E16">
            <w:rPr>
              <w:noProof/>
              <w:lang w:val="en-GB"/>
            </w:rPr>
            <w:t xml:space="preserve"> (DCELLS, 2008)</w:t>
          </w:r>
          <w:r w:rsidR="00B31812" w:rsidRPr="00667E16">
            <w:fldChar w:fldCharType="end"/>
          </w:r>
        </w:sdtContent>
      </w:sdt>
    </w:p>
    <w:p w14:paraId="5349D0F1" w14:textId="0CC00885" w:rsidR="00E4073C" w:rsidRPr="00667E16" w:rsidRDefault="00BC363D" w:rsidP="00132B65">
      <w:pPr>
        <w:spacing w:line="360" w:lineRule="auto"/>
        <w:jc w:val="both"/>
      </w:pPr>
      <w:r w:rsidRPr="00667E16">
        <w:t xml:space="preserve">The final activity is to write a short essay describing the similarities and differences between Egypt and Wales. This links to the English KS2 curriculum as the children will use paragraphs </w:t>
      </w:r>
      <w:r w:rsidRPr="00667E16">
        <w:lastRenderedPageBreak/>
        <w:t xml:space="preserve">making links between them, produce fluent and legible handwriting, and use varied and appropriate vocabulary including subject specific words and phrases. </w:t>
      </w:r>
      <w:sdt>
        <w:sdtPr>
          <w:id w:val="2105991027"/>
          <w:citation/>
        </w:sdtPr>
        <w:sdtEndPr/>
        <w:sdtContent>
          <w:r w:rsidR="00B31812" w:rsidRPr="00667E16">
            <w:fldChar w:fldCharType="begin"/>
          </w:r>
          <w:r w:rsidR="00B31812" w:rsidRPr="00667E16">
            <w:rPr>
              <w:lang w:val="en-GB"/>
            </w:rPr>
            <w:instrText xml:space="preserve"> CITATION DCE084 \l 2057 </w:instrText>
          </w:r>
          <w:r w:rsidR="00B31812" w:rsidRPr="00667E16">
            <w:fldChar w:fldCharType="separate"/>
          </w:r>
          <w:r w:rsidR="00F61661" w:rsidRPr="00667E16">
            <w:rPr>
              <w:noProof/>
              <w:lang w:val="en-GB"/>
            </w:rPr>
            <w:t>(DCELLS, 2008)</w:t>
          </w:r>
          <w:r w:rsidR="00B31812" w:rsidRPr="00667E16">
            <w:fldChar w:fldCharType="end"/>
          </w:r>
        </w:sdtContent>
      </w:sdt>
    </w:p>
    <w:p w14:paraId="6045064C" w14:textId="1238F6D1" w:rsidR="00B31812" w:rsidRPr="00667E16" w:rsidRDefault="00B31812" w:rsidP="00132B65">
      <w:pPr>
        <w:spacing w:line="360" w:lineRule="auto"/>
        <w:jc w:val="both"/>
      </w:pPr>
      <w:r w:rsidRPr="00667E16">
        <w:t>All of the activities I have planned include aspects of the literacy and numeracy framework (LNF) and the digital competency framework (DCF)</w:t>
      </w:r>
      <w:r w:rsidR="005311FF" w:rsidRPr="00667E16">
        <w:t>.</w:t>
      </w:r>
    </w:p>
    <w:p w14:paraId="51E192B4" w14:textId="09D1FAF9" w:rsidR="00BC363D" w:rsidRPr="00667E16" w:rsidRDefault="00BC363D" w:rsidP="00132B65">
      <w:pPr>
        <w:spacing w:line="360" w:lineRule="auto"/>
        <w:jc w:val="both"/>
      </w:pPr>
      <w:r w:rsidRPr="00667E16">
        <w:t>These activities cover three out of the six proposed areas of learning and experience in the new curriculum, these are Humanities, Expressive Arts and Language, Literacy and communication. These activities also help the children to be ambitious, capable learners who use digital technologies creatively to communicate, find and analyse information, and undertake research and evaluate critically what they find. They als</w:t>
      </w:r>
      <w:bookmarkStart w:id="0" w:name="_GoBack"/>
      <w:bookmarkEnd w:id="0"/>
      <w:r w:rsidRPr="00667E16">
        <w:t>o help the children to be enterprising, creative contributors who express ideas and emotions through different media.</w:t>
      </w:r>
    </w:p>
    <w:p w14:paraId="5795D51C" w14:textId="0C318EE8" w:rsidR="00544C04" w:rsidRPr="00667E16" w:rsidRDefault="00544C04" w:rsidP="00132B65">
      <w:pPr>
        <w:spacing w:line="360" w:lineRule="auto"/>
        <w:jc w:val="both"/>
      </w:pPr>
      <w:r w:rsidRPr="00667E16">
        <w:t xml:space="preserve">Throughout the activities I have tried to use </w:t>
      </w:r>
      <w:r w:rsidR="00F256A1" w:rsidRPr="00667E16">
        <w:t>c</w:t>
      </w:r>
      <w:r w:rsidRPr="00667E16">
        <w:t xml:space="preserve">ross-curricular approaches </w:t>
      </w:r>
      <w:r w:rsidR="00FD403F" w:rsidRPr="00667E16">
        <w:t>to make the activities more enjoyable. I have used Tokenistic and theme-based approaches, along with the slight use of opportunistic as the next steps in the lessons would be to use the children’s leaflets see what aspects of Egypt they would like to focus on next, and what aspects of other countries would they like to look at as the theme of ‘Around the World’ continues.</w:t>
      </w:r>
    </w:p>
    <w:p w14:paraId="738FBF87" w14:textId="64A2D218" w:rsidR="002C2F14" w:rsidRPr="00667E16" w:rsidRDefault="002C2F14" w:rsidP="00132B65">
      <w:pPr>
        <w:spacing w:line="360" w:lineRule="auto"/>
        <w:jc w:val="both"/>
      </w:pPr>
      <w:r w:rsidRPr="00667E16">
        <w:t>To conclude</w:t>
      </w:r>
      <w:r w:rsidR="003A4862" w:rsidRPr="00667E16">
        <w:t>,</w:t>
      </w:r>
      <w:r w:rsidRPr="00667E16">
        <w:t xml:space="preserve"> I believe that although there are some negatives against cross-curricular teaching, it is the way forward in teaching the next generation. Many of the children will go on into higher education and learn a subject such as forensic science, </w:t>
      </w:r>
      <w:r w:rsidR="00436E4E" w:rsidRPr="00667E16">
        <w:t>which consists of many smaller subjects interconnected. Forensic science</w:t>
      </w:r>
      <w:r w:rsidRPr="00667E16">
        <w:t xml:space="preserve"> is not a subject specific category in primary school, so how can we get children to become fascinated in job areas like this if we don’t teach them </w:t>
      </w:r>
      <w:r w:rsidR="001D118B" w:rsidRPr="00667E16">
        <w:t>in an integrated approach.</w:t>
      </w:r>
      <w:r w:rsidR="007F335B" w:rsidRPr="00667E16">
        <w:t xml:space="preserve"> While subject specific teaching can sometimes be seen as useful, especially when </w:t>
      </w:r>
      <w:r w:rsidR="00436E4E" w:rsidRPr="00667E16">
        <w:t>teaching core subjects, it is not a long-term option. Children need to understand that they can’t think of things in only one subject area, everything is intertwined with each other, and each subject will overlap with other subjects in one form or another. This is also how they should view the World, everything they do will affect someone or something else, either in a positive or a negative way. This is because everyone’s lives are connected in one way or another.</w:t>
      </w:r>
    </w:p>
    <w:p w14:paraId="55C5E579" w14:textId="62473A31" w:rsidR="001261A7" w:rsidRPr="00667E16" w:rsidRDefault="001261A7" w:rsidP="001434B6">
      <w:pPr>
        <w:spacing w:line="360" w:lineRule="auto"/>
        <w:ind w:left="720"/>
        <w:rPr>
          <w:color w:val="000000" w:themeColor="text1"/>
        </w:rPr>
      </w:pPr>
    </w:p>
    <w:p w14:paraId="074D9004" w14:textId="77777777" w:rsidR="00C17C4F" w:rsidRPr="00667E16" w:rsidRDefault="00C17C4F" w:rsidP="00C17C4F">
      <w:pPr>
        <w:spacing w:after="160" w:line="259" w:lineRule="auto"/>
        <w:jc w:val="right"/>
        <w:rPr>
          <w:color w:val="000000" w:themeColor="text1"/>
        </w:rPr>
      </w:pPr>
    </w:p>
    <w:p w14:paraId="07BE1C2B" w14:textId="5FEA080A" w:rsidR="00F93FC3" w:rsidRPr="00667E16" w:rsidRDefault="00C17C4F" w:rsidP="00C17C4F">
      <w:pPr>
        <w:spacing w:after="160" w:line="259" w:lineRule="auto"/>
        <w:jc w:val="right"/>
        <w:rPr>
          <w:color w:val="000000" w:themeColor="text1"/>
        </w:rPr>
      </w:pPr>
      <w:r w:rsidRPr="00667E16">
        <w:rPr>
          <w:color w:val="000000" w:themeColor="text1"/>
        </w:rPr>
        <w:t>Word count 1806</w:t>
      </w:r>
      <w:r w:rsidR="00F61661" w:rsidRPr="00667E16">
        <w:rPr>
          <w:color w:val="000000" w:themeColor="text1"/>
        </w:rPr>
        <w:br w:type="page"/>
      </w:r>
    </w:p>
    <w:sdt>
      <w:sdtPr>
        <w:rPr>
          <w:rFonts w:ascii="Times New Roman" w:eastAsia="Times New Roman" w:hAnsi="Times New Roman" w:cs="Times New Roman"/>
          <w:color w:val="auto"/>
          <w:sz w:val="24"/>
          <w:szCs w:val="24"/>
        </w:rPr>
        <w:id w:val="-1005129375"/>
        <w:docPartObj>
          <w:docPartGallery w:val="Bibliographies"/>
          <w:docPartUnique/>
        </w:docPartObj>
      </w:sdtPr>
      <w:sdtEndPr/>
      <w:sdtContent>
        <w:p w14:paraId="0A481255" w14:textId="08208144" w:rsidR="00F93FC3" w:rsidRPr="00667E16" w:rsidRDefault="00F93FC3">
          <w:pPr>
            <w:pStyle w:val="Heading1"/>
            <w:rPr>
              <w:rFonts w:ascii="Times New Roman" w:hAnsi="Times New Roman" w:cs="Times New Roman"/>
            </w:rPr>
          </w:pPr>
          <w:r w:rsidRPr="00667E16">
            <w:rPr>
              <w:rFonts w:ascii="Times New Roman" w:hAnsi="Times New Roman" w:cs="Times New Roman"/>
            </w:rPr>
            <w:t>References</w:t>
          </w:r>
        </w:p>
        <w:sdt>
          <w:sdtPr>
            <w:id w:val="-573587230"/>
            <w:bibliography/>
          </w:sdtPr>
          <w:sdtEndPr/>
          <w:sdtContent>
            <w:p w14:paraId="36F9E59F" w14:textId="474A0CC1" w:rsidR="00F61661" w:rsidRPr="00667E16" w:rsidRDefault="00F93FC3" w:rsidP="00F61661">
              <w:pPr>
                <w:pStyle w:val="Bibliography"/>
                <w:rPr>
                  <w:noProof/>
                </w:rPr>
              </w:pPr>
              <w:r w:rsidRPr="00667E16">
                <w:fldChar w:fldCharType="begin"/>
              </w:r>
              <w:r w:rsidRPr="00667E16">
                <w:instrText xml:space="preserve"> BIBLIOGRAPHY </w:instrText>
              </w:r>
              <w:r w:rsidRPr="00667E16">
                <w:fldChar w:fldCharType="separate"/>
              </w:r>
              <w:r w:rsidR="00F61661" w:rsidRPr="00667E16">
                <w:rPr>
                  <w:noProof/>
                </w:rPr>
                <w:t xml:space="preserve">Barnes, J., </w:t>
              </w:r>
              <w:r w:rsidR="00F3727F" w:rsidRPr="00667E16">
                <w:rPr>
                  <w:noProof/>
                </w:rPr>
                <w:t>(</w:t>
              </w:r>
              <w:r w:rsidR="00F61661" w:rsidRPr="00667E16">
                <w:rPr>
                  <w:noProof/>
                </w:rPr>
                <w:t>2015</w:t>
              </w:r>
              <w:r w:rsidR="00F3727F" w:rsidRPr="00667E16">
                <w:rPr>
                  <w:noProof/>
                </w:rPr>
                <w:t>)</w:t>
              </w:r>
              <w:r w:rsidR="00F61661" w:rsidRPr="00667E16">
                <w:rPr>
                  <w:noProof/>
                </w:rPr>
                <w:t xml:space="preserve">. </w:t>
              </w:r>
              <w:r w:rsidR="00F61661" w:rsidRPr="00667E16">
                <w:rPr>
                  <w:i/>
                  <w:iCs/>
                  <w:noProof/>
                </w:rPr>
                <w:t xml:space="preserve">Cross-Curricular Learning 3-14. </w:t>
              </w:r>
              <w:r w:rsidR="00F61661" w:rsidRPr="00667E16">
                <w:rPr>
                  <w:noProof/>
                </w:rPr>
                <w:t>3rd ed. London: Sage publications.</w:t>
              </w:r>
            </w:p>
            <w:p w14:paraId="18C1D7F8" w14:textId="77777777" w:rsidR="00F61661" w:rsidRPr="00667E16" w:rsidRDefault="00F61661" w:rsidP="00F61661"/>
            <w:p w14:paraId="72F8ACFB" w14:textId="4453828C" w:rsidR="00F61661" w:rsidRPr="00667E16" w:rsidRDefault="00F61661" w:rsidP="00F61661">
              <w:pPr>
                <w:pStyle w:val="Bibliography"/>
                <w:rPr>
                  <w:noProof/>
                </w:rPr>
              </w:pPr>
              <w:r w:rsidRPr="00667E16">
                <w:rPr>
                  <w:noProof/>
                </w:rPr>
                <w:t xml:space="preserve">DCELLS, </w:t>
              </w:r>
              <w:r w:rsidR="00F3727F" w:rsidRPr="00667E16">
                <w:rPr>
                  <w:noProof/>
                </w:rPr>
                <w:t>(</w:t>
              </w:r>
              <w:r w:rsidRPr="00667E16">
                <w:rPr>
                  <w:noProof/>
                </w:rPr>
                <w:t>2008</w:t>
              </w:r>
              <w:r w:rsidR="00F3727F" w:rsidRPr="00667E16">
                <w:rPr>
                  <w:noProof/>
                </w:rPr>
                <w:t>)</w:t>
              </w:r>
              <w:r w:rsidRPr="00667E16">
                <w:rPr>
                  <w:noProof/>
                </w:rPr>
                <w:t xml:space="preserve">. </w:t>
              </w:r>
              <w:r w:rsidRPr="00667E16">
                <w:rPr>
                  <w:i/>
                  <w:iCs/>
                  <w:noProof/>
                </w:rPr>
                <w:t xml:space="preserve">English in the national curriculum for Wales, </w:t>
              </w:r>
              <w:r w:rsidRPr="00667E16">
                <w:rPr>
                  <w:noProof/>
                </w:rPr>
                <w:t xml:space="preserve">Cardiff: Welsh Assembly </w:t>
              </w:r>
            </w:p>
            <w:p w14:paraId="2BEAC700" w14:textId="4910FD36" w:rsidR="00F61661" w:rsidRPr="00667E16" w:rsidRDefault="00F61661" w:rsidP="00F61661">
              <w:pPr>
                <w:pStyle w:val="Bibliography"/>
                <w:rPr>
                  <w:noProof/>
                </w:rPr>
              </w:pPr>
              <w:r w:rsidRPr="00667E16">
                <w:rPr>
                  <w:noProof/>
                </w:rPr>
                <w:t>Government.</w:t>
              </w:r>
            </w:p>
            <w:p w14:paraId="2BCEED57" w14:textId="77777777" w:rsidR="00F61661" w:rsidRPr="00667E16" w:rsidRDefault="00F61661" w:rsidP="00F61661"/>
            <w:p w14:paraId="68E1145A" w14:textId="4497902B" w:rsidR="00F61661" w:rsidRPr="00667E16" w:rsidRDefault="00F61661" w:rsidP="00F61661">
              <w:pPr>
                <w:pStyle w:val="Bibliography"/>
                <w:rPr>
                  <w:noProof/>
                </w:rPr>
              </w:pPr>
              <w:r w:rsidRPr="00667E16">
                <w:rPr>
                  <w:noProof/>
                </w:rPr>
                <w:t xml:space="preserve">DCELLS, </w:t>
              </w:r>
              <w:r w:rsidR="00F3727F" w:rsidRPr="00667E16">
                <w:rPr>
                  <w:noProof/>
                </w:rPr>
                <w:t>(</w:t>
              </w:r>
              <w:r w:rsidRPr="00667E16">
                <w:rPr>
                  <w:noProof/>
                </w:rPr>
                <w:t>2008</w:t>
              </w:r>
              <w:r w:rsidR="00F3727F" w:rsidRPr="00667E16">
                <w:rPr>
                  <w:noProof/>
                </w:rPr>
                <w:t>)</w:t>
              </w:r>
              <w:r w:rsidRPr="00667E16">
                <w:rPr>
                  <w:noProof/>
                </w:rPr>
                <w:t xml:space="preserve">. </w:t>
              </w:r>
              <w:r w:rsidRPr="00667E16">
                <w:rPr>
                  <w:i/>
                  <w:iCs/>
                  <w:noProof/>
                </w:rPr>
                <w:t xml:space="preserve">Geography in the national curriculum for Wales, </w:t>
              </w:r>
              <w:r w:rsidRPr="00667E16">
                <w:rPr>
                  <w:noProof/>
                </w:rPr>
                <w:t>Cardiff: Welsh Assembly Government.</w:t>
              </w:r>
            </w:p>
            <w:p w14:paraId="4621B02F" w14:textId="77777777" w:rsidR="00F61661" w:rsidRPr="00667E16" w:rsidRDefault="00F61661" w:rsidP="00F61661"/>
            <w:p w14:paraId="1DD6BA3B" w14:textId="7D8A5B6F" w:rsidR="00F61661" w:rsidRPr="00667E16" w:rsidRDefault="00F61661" w:rsidP="00F61661">
              <w:pPr>
                <w:pStyle w:val="Bibliography"/>
                <w:rPr>
                  <w:noProof/>
                </w:rPr>
              </w:pPr>
              <w:r w:rsidRPr="00667E16">
                <w:rPr>
                  <w:noProof/>
                </w:rPr>
                <w:t xml:space="preserve">DCELLS, </w:t>
              </w:r>
              <w:r w:rsidR="00F3727F" w:rsidRPr="00667E16">
                <w:rPr>
                  <w:noProof/>
                </w:rPr>
                <w:t>(</w:t>
              </w:r>
              <w:r w:rsidRPr="00667E16">
                <w:rPr>
                  <w:noProof/>
                </w:rPr>
                <w:t>2008</w:t>
              </w:r>
              <w:r w:rsidR="00F3727F" w:rsidRPr="00667E16">
                <w:rPr>
                  <w:noProof/>
                </w:rPr>
                <w:t>)</w:t>
              </w:r>
              <w:r w:rsidRPr="00667E16">
                <w:rPr>
                  <w:noProof/>
                </w:rPr>
                <w:t xml:space="preserve">. </w:t>
              </w:r>
              <w:r w:rsidRPr="00667E16">
                <w:rPr>
                  <w:i/>
                  <w:iCs/>
                  <w:noProof/>
                </w:rPr>
                <w:t xml:space="preserve">ICT in the national curriculum for Wales, </w:t>
              </w:r>
              <w:r w:rsidRPr="00667E16">
                <w:rPr>
                  <w:noProof/>
                </w:rPr>
                <w:t>Cardiff: Welsh Assembly Government.</w:t>
              </w:r>
            </w:p>
            <w:p w14:paraId="258DBC35" w14:textId="77777777" w:rsidR="00F61661" w:rsidRPr="00667E16" w:rsidRDefault="00F61661" w:rsidP="00F61661"/>
            <w:p w14:paraId="51B334BC" w14:textId="7603A253" w:rsidR="00F61661" w:rsidRPr="00667E16" w:rsidRDefault="00F61661" w:rsidP="00F61661">
              <w:pPr>
                <w:pStyle w:val="Bibliography"/>
                <w:rPr>
                  <w:noProof/>
                </w:rPr>
              </w:pPr>
              <w:r w:rsidRPr="00667E16">
                <w:rPr>
                  <w:noProof/>
                </w:rPr>
                <w:t xml:space="preserve">DCELLS, </w:t>
              </w:r>
              <w:r w:rsidR="00F3727F" w:rsidRPr="00667E16">
                <w:rPr>
                  <w:noProof/>
                </w:rPr>
                <w:t>(</w:t>
              </w:r>
              <w:r w:rsidRPr="00667E16">
                <w:rPr>
                  <w:noProof/>
                </w:rPr>
                <w:t>2008</w:t>
              </w:r>
              <w:r w:rsidR="00F3727F" w:rsidRPr="00667E16">
                <w:rPr>
                  <w:noProof/>
                </w:rPr>
                <w:t>)</w:t>
              </w:r>
              <w:r w:rsidRPr="00667E16">
                <w:rPr>
                  <w:noProof/>
                </w:rPr>
                <w:t xml:space="preserve">. </w:t>
              </w:r>
              <w:r w:rsidRPr="00667E16">
                <w:rPr>
                  <w:i/>
                  <w:iCs/>
                  <w:noProof/>
                </w:rPr>
                <w:t xml:space="preserve">Music in the national curriculum for Wales, </w:t>
              </w:r>
              <w:r w:rsidRPr="00667E16">
                <w:rPr>
                  <w:noProof/>
                </w:rPr>
                <w:t>Cardiff: Welsh Assembly Government.</w:t>
              </w:r>
            </w:p>
            <w:p w14:paraId="67BB9498" w14:textId="77777777" w:rsidR="00F61661" w:rsidRPr="00667E16" w:rsidRDefault="00F61661" w:rsidP="00F61661"/>
            <w:p w14:paraId="77F8BF9B" w14:textId="6B2AE7BE" w:rsidR="00F61661" w:rsidRPr="00667E16" w:rsidRDefault="00F61661" w:rsidP="00F61661">
              <w:pPr>
                <w:pStyle w:val="Bibliography"/>
                <w:rPr>
                  <w:noProof/>
                </w:rPr>
              </w:pPr>
              <w:r w:rsidRPr="00667E16">
                <w:rPr>
                  <w:noProof/>
                </w:rPr>
                <w:t xml:space="preserve">Donaldson, G., </w:t>
              </w:r>
              <w:r w:rsidR="00F3727F" w:rsidRPr="00667E16">
                <w:rPr>
                  <w:noProof/>
                </w:rPr>
                <w:t>(</w:t>
              </w:r>
              <w:r w:rsidRPr="00667E16">
                <w:rPr>
                  <w:noProof/>
                </w:rPr>
                <w:t>2015</w:t>
              </w:r>
              <w:r w:rsidR="00F3727F" w:rsidRPr="00667E16">
                <w:rPr>
                  <w:noProof/>
                </w:rPr>
                <w:t>)</w:t>
              </w:r>
              <w:r w:rsidRPr="00667E16">
                <w:rPr>
                  <w:noProof/>
                </w:rPr>
                <w:t xml:space="preserve">. </w:t>
              </w:r>
              <w:r w:rsidRPr="00667E16">
                <w:rPr>
                  <w:i/>
                  <w:iCs/>
                  <w:noProof/>
                </w:rPr>
                <w:t xml:space="preserve">Successful Futures, </w:t>
              </w:r>
              <w:r w:rsidRPr="00667E16">
                <w:rPr>
                  <w:noProof/>
                </w:rPr>
                <w:t>Cardiff: Welsh Government.</w:t>
              </w:r>
            </w:p>
            <w:p w14:paraId="2E64D14A" w14:textId="77777777" w:rsidR="00F61661" w:rsidRPr="00667E16" w:rsidRDefault="00F61661" w:rsidP="00F61661"/>
            <w:p w14:paraId="361974A2" w14:textId="499F0AAE" w:rsidR="00F61661" w:rsidRPr="00667E16" w:rsidRDefault="00F61661" w:rsidP="00F61661">
              <w:pPr>
                <w:pStyle w:val="Bibliography"/>
                <w:rPr>
                  <w:noProof/>
                </w:rPr>
              </w:pPr>
              <w:r w:rsidRPr="00667E16">
                <w:rPr>
                  <w:noProof/>
                </w:rPr>
                <w:t xml:space="preserve">Plowden, L. B., </w:t>
              </w:r>
              <w:r w:rsidR="00F3727F" w:rsidRPr="00667E16">
                <w:rPr>
                  <w:noProof/>
                </w:rPr>
                <w:t>(</w:t>
              </w:r>
              <w:r w:rsidRPr="00667E16">
                <w:rPr>
                  <w:noProof/>
                </w:rPr>
                <w:t>1967</w:t>
              </w:r>
              <w:r w:rsidR="00F3727F" w:rsidRPr="00667E16">
                <w:rPr>
                  <w:noProof/>
                </w:rPr>
                <w:t>)</w:t>
              </w:r>
              <w:r w:rsidRPr="00667E16">
                <w:rPr>
                  <w:noProof/>
                </w:rPr>
                <w:t xml:space="preserve">. </w:t>
              </w:r>
              <w:r w:rsidRPr="00667E16">
                <w:rPr>
                  <w:i/>
                  <w:iCs/>
                  <w:noProof/>
                </w:rPr>
                <w:t xml:space="preserve">Children and their primary schools: a report of the central advisory council for education volume 1, </w:t>
              </w:r>
              <w:r w:rsidRPr="00667E16">
                <w:rPr>
                  <w:noProof/>
                </w:rPr>
                <w:t>London: HMSO.</w:t>
              </w:r>
            </w:p>
            <w:p w14:paraId="09F3F916" w14:textId="024765FE" w:rsidR="00F93FC3" w:rsidRPr="00667E16" w:rsidRDefault="00F93FC3" w:rsidP="00F61661">
              <w:r w:rsidRPr="00667E16">
                <w:rPr>
                  <w:b/>
                  <w:bCs/>
                  <w:noProof/>
                </w:rPr>
                <w:fldChar w:fldCharType="end"/>
              </w:r>
            </w:p>
          </w:sdtContent>
        </w:sdt>
      </w:sdtContent>
    </w:sdt>
    <w:p w14:paraId="0B2FB21B" w14:textId="77777777" w:rsidR="00F93FC3" w:rsidRPr="001261A7" w:rsidRDefault="00F93FC3" w:rsidP="001434B6">
      <w:pPr>
        <w:spacing w:line="360" w:lineRule="auto"/>
        <w:ind w:left="720"/>
        <w:rPr>
          <w:rFonts w:ascii="Arial" w:hAnsi="Arial" w:cs="Arial"/>
          <w:color w:val="000000" w:themeColor="text1"/>
        </w:rPr>
      </w:pPr>
    </w:p>
    <w:sectPr w:rsidR="00F93FC3" w:rsidRPr="001261A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9239D" w14:textId="77777777" w:rsidR="00691B93" w:rsidRDefault="00691B93" w:rsidP="00B147F0">
      <w:r>
        <w:separator/>
      </w:r>
    </w:p>
  </w:endnote>
  <w:endnote w:type="continuationSeparator" w:id="0">
    <w:p w14:paraId="5C383B84" w14:textId="77777777" w:rsidR="00691B93" w:rsidRDefault="00691B93" w:rsidP="00B1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347197"/>
      <w:docPartObj>
        <w:docPartGallery w:val="Page Numbers (Bottom of Page)"/>
        <w:docPartUnique/>
      </w:docPartObj>
    </w:sdtPr>
    <w:sdtEndPr>
      <w:rPr>
        <w:noProof/>
      </w:rPr>
    </w:sdtEndPr>
    <w:sdtContent>
      <w:p w14:paraId="374FB1BF" w14:textId="77777777" w:rsidR="00B147F0" w:rsidRDefault="00B147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62B42C" w14:textId="77777777" w:rsidR="00B147F0" w:rsidRDefault="00B14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192F" w14:textId="77777777" w:rsidR="00691B93" w:rsidRDefault="00691B93" w:rsidP="00B147F0">
      <w:r>
        <w:separator/>
      </w:r>
    </w:p>
  </w:footnote>
  <w:footnote w:type="continuationSeparator" w:id="0">
    <w:p w14:paraId="7C84BB4D" w14:textId="77777777" w:rsidR="00691B93" w:rsidRDefault="00691B93" w:rsidP="00B14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7BAE" w14:textId="77777777" w:rsidR="007930E8" w:rsidRDefault="007930E8">
    <w:pPr>
      <w:pStyle w:val="Header"/>
    </w:pPr>
    <w:r>
      <w:t>1811273</w:t>
    </w:r>
    <w:r>
      <w:ptab w:relativeTo="margin" w:alignment="center" w:leader="none"/>
    </w:r>
    <w:r>
      <w:ptab w:relativeTo="margin" w:alignment="right" w:leader="none"/>
    </w:r>
    <w:r>
      <w:t>ECAD</w:t>
    </w:r>
    <w:r w:rsidR="001261A7">
      <w:t>4011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7F0"/>
    <w:rsid w:val="000873DF"/>
    <w:rsid w:val="00105092"/>
    <w:rsid w:val="001261A7"/>
    <w:rsid w:val="00132B65"/>
    <w:rsid w:val="00140E6C"/>
    <w:rsid w:val="00142C13"/>
    <w:rsid w:val="001434B6"/>
    <w:rsid w:val="001D118B"/>
    <w:rsid w:val="00273F4A"/>
    <w:rsid w:val="00276296"/>
    <w:rsid w:val="002C2F14"/>
    <w:rsid w:val="003155C2"/>
    <w:rsid w:val="003445F5"/>
    <w:rsid w:val="003544A5"/>
    <w:rsid w:val="00360D1B"/>
    <w:rsid w:val="00382609"/>
    <w:rsid w:val="003946E5"/>
    <w:rsid w:val="003A4862"/>
    <w:rsid w:val="00436E4E"/>
    <w:rsid w:val="00440CAE"/>
    <w:rsid w:val="005311FF"/>
    <w:rsid w:val="00544C04"/>
    <w:rsid w:val="005727E9"/>
    <w:rsid w:val="00667E16"/>
    <w:rsid w:val="00691B93"/>
    <w:rsid w:val="007711F6"/>
    <w:rsid w:val="007930E8"/>
    <w:rsid w:val="007B7400"/>
    <w:rsid w:val="007C0AD5"/>
    <w:rsid w:val="007F335B"/>
    <w:rsid w:val="00806CCB"/>
    <w:rsid w:val="00847078"/>
    <w:rsid w:val="00864404"/>
    <w:rsid w:val="008E469B"/>
    <w:rsid w:val="009A24D7"/>
    <w:rsid w:val="00A307EB"/>
    <w:rsid w:val="00A5270B"/>
    <w:rsid w:val="00A5647C"/>
    <w:rsid w:val="00AB1F2F"/>
    <w:rsid w:val="00B147F0"/>
    <w:rsid w:val="00B31812"/>
    <w:rsid w:val="00B651A9"/>
    <w:rsid w:val="00BC363D"/>
    <w:rsid w:val="00C17C4F"/>
    <w:rsid w:val="00D42135"/>
    <w:rsid w:val="00D83884"/>
    <w:rsid w:val="00E4073C"/>
    <w:rsid w:val="00E810BE"/>
    <w:rsid w:val="00F256A1"/>
    <w:rsid w:val="00F3727F"/>
    <w:rsid w:val="00F61661"/>
    <w:rsid w:val="00F93FC3"/>
    <w:rsid w:val="00FD403F"/>
    <w:rsid w:val="00FE1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BA1E"/>
  <w15:chartTrackingRefBased/>
  <w15:docId w15:val="{FBD3CC37-B016-46FD-AECF-2963225E3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47F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F93FC3"/>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7F0"/>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B147F0"/>
  </w:style>
  <w:style w:type="paragraph" w:styleId="Footer">
    <w:name w:val="footer"/>
    <w:basedOn w:val="Normal"/>
    <w:link w:val="FooterChar"/>
    <w:uiPriority w:val="99"/>
    <w:unhideWhenUsed/>
    <w:rsid w:val="00B147F0"/>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B147F0"/>
  </w:style>
  <w:style w:type="character" w:customStyle="1" w:styleId="Heading1Char">
    <w:name w:val="Heading 1 Char"/>
    <w:basedOn w:val="DefaultParagraphFont"/>
    <w:link w:val="Heading1"/>
    <w:uiPriority w:val="9"/>
    <w:rsid w:val="00F93FC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93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8358">
      <w:bodyDiv w:val="1"/>
      <w:marLeft w:val="0"/>
      <w:marRight w:val="0"/>
      <w:marTop w:val="0"/>
      <w:marBottom w:val="0"/>
      <w:divBdr>
        <w:top w:val="none" w:sz="0" w:space="0" w:color="auto"/>
        <w:left w:val="none" w:sz="0" w:space="0" w:color="auto"/>
        <w:bottom w:val="none" w:sz="0" w:space="0" w:color="auto"/>
        <w:right w:val="none" w:sz="0" w:space="0" w:color="auto"/>
      </w:divBdr>
    </w:div>
    <w:div w:id="130631699">
      <w:bodyDiv w:val="1"/>
      <w:marLeft w:val="0"/>
      <w:marRight w:val="0"/>
      <w:marTop w:val="0"/>
      <w:marBottom w:val="0"/>
      <w:divBdr>
        <w:top w:val="none" w:sz="0" w:space="0" w:color="auto"/>
        <w:left w:val="none" w:sz="0" w:space="0" w:color="auto"/>
        <w:bottom w:val="none" w:sz="0" w:space="0" w:color="auto"/>
        <w:right w:val="none" w:sz="0" w:space="0" w:color="auto"/>
      </w:divBdr>
    </w:div>
    <w:div w:id="135225945">
      <w:bodyDiv w:val="1"/>
      <w:marLeft w:val="0"/>
      <w:marRight w:val="0"/>
      <w:marTop w:val="0"/>
      <w:marBottom w:val="0"/>
      <w:divBdr>
        <w:top w:val="none" w:sz="0" w:space="0" w:color="auto"/>
        <w:left w:val="none" w:sz="0" w:space="0" w:color="auto"/>
        <w:bottom w:val="none" w:sz="0" w:space="0" w:color="auto"/>
        <w:right w:val="none" w:sz="0" w:space="0" w:color="auto"/>
      </w:divBdr>
    </w:div>
    <w:div w:id="161284912">
      <w:bodyDiv w:val="1"/>
      <w:marLeft w:val="0"/>
      <w:marRight w:val="0"/>
      <w:marTop w:val="0"/>
      <w:marBottom w:val="0"/>
      <w:divBdr>
        <w:top w:val="none" w:sz="0" w:space="0" w:color="auto"/>
        <w:left w:val="none" w:sz="0" w:space="0" w:color="auto"/>
        <w:bottom w:val="none" w:sz="0" w:space="0" w:color="auto"/>
        <w:right w:val="none" w:sz="0" w:space="0" w:color="auto"/>
      </w:divBdr>
    </w:div>
    <w:div w:id="179661036">
      <w:bodyDiv w:val="1"/>
      <w:marLeft w:val="0"/>
      <w:marRight w:val="0"/>
      <w:marTop w:val="0"/>
      <w:marBottom w:val="0"/>
      <w:divBdr>
        <w:top w:val="none" w:sz="0" w:space="0" w:color="auto"/>
        <w:left w:val="none" w:sz="0" w:space="0" w:color="auto"/>
        <w:bottom w:val="none" w:sz="0" w:space="0" w:color="auto"/>
        <w:right w:val="none" w:sz="0" w:space="0" w:color="auto"/>
      </w:divBdr>
    </w:div>
    <w:div w:id="190001664">
      <w:bodyDiv w:val="1"/>
      <w:marLeft w:val="0"/>
      <w:marRight w:val="0"/>
      <w:marTop w:val="0"/>
      <w:marBottom w:val="0"/>
      <w:divBdr>
        <w:top w:val="none" w:sz="0" w:space="0" w:color="auto"/>
        <w:left w:val="none" w:sz="0" w:space="0" w:color="auto"/>
        <w:bottom w:val="none" w:sz="0" w:space="0" w:color="auto"/>
        <w:right w:val="none" w:sz="0" w:space="0" w:color="auto"/>
      </w:divBdr>
    </w:div>
    <w:div w:id="363989345">
      <w:bodyDiv w:val="1"/>
      <w:marLeft w:val="0"/>
      <w:marRight w:val="0"/>
      <w:marTop w:val="0"/>
      <w:marBottom w:val="0"/>
      <w:divBdr>
        <w:top w:val="none" w:sz="0" w:space="0" w:color="auto"/>
        <w:left w:val="none" w:sz="0" w:space="0" w:color="auto"/>
        <w:bottom w:val="none" w:sz="0" w:space="0" w:color="auto"/>
        <w:right w:val="none" w:sz="0" w:space="0" w:color="auto"/>
      </w:divBdr>
    </w:div>
    <w:div w:id="379864080">
      <w:bodyDiv w:val="1"/>
      <w:marLeft w:val="0"/>
      <w:marRight w:val="0"/>
      <w:marTop w:val="0"/>
      <w:marBottom w:val="0"/>
      <w:divBdr>
        <w:top w:val="none" w:sz="0" w:space="0" w:color="auto"/>
        <w:left w:val="none" w:sz="0" w:space="0" w:color="auto"/>
        <w:bottom w:val="none" w:sz="0" w:space="0" w:color="auto"/>
        <w:right w:val="none" w:sz="0" w:space="0" w:color="auto"/>
      </w:divBdr>
    </w:div>
    <w:div w:id="613824719">
      <w:bodyDiv w:val="1"/>
      <w:marLeft w:val="0"/>
      <w:marRight w:val="0"/>
      <w:marTop w:val="0"/>
      <w:marBottom w:val="0"/>
      <w:divBdr>
        <w:top w:val="none" w:sz="0" w:space="0" w:color="auto"/>
        <w:left w:val="none" w:sz="0" w:space="0" w:color="auto"/>
        <w:bottom w:val="none" w:sz="0" w:space="0" w:color="auto"/>
        <w:right w:val="none" w:sz="0" w:space="0" w:color="auto"/>
      </w:divBdr>
    </w:div>
    <w:div w:id="757557726">
      <w:bodyDiv w:val="1"/>
      <w:marLeft w:val="0"/>
      <w:marRight w:val="0"/>
      <w:marTop w:val="0"/>
      <w:marBottom w:val="0"/>
      <w:divBdr>
        <w:top w:val="none" w:sz="0" w:space="0" w:color="auto"/>
        <w:left w:val="none" w:sz="0" w:space="0" w:color="auto"/>
        <w:bottom w:val="none" w:sz="0" w:space="0" w:color="auto"/>
        <w:right w:val="none" w:sz="0" w:space="0" w:color="auto"/>
      </w:divBdr>
    </w:div>
    <w:div w:id="772550136">
      <w:bodyDiv w:val="1"/>
      <w:marLeft w:val="0"/>
      <w:marRight w:val="0"/>
      <w:marTop w:val="0"/>
      <w:marBottom w:val="0"/>
      <w:divBdr>
        <w:top w:val="none" w:sz="0" w:space="0" w:color="auto"/>
        <w:left w:val="none" w:sz="0" w:space="0" w:color="auto"/>
        <w:bottom w:val="none" w:sz="0" w:space="0" w:color="auto"/>
        <w:right w:val="none" w:sz="0" w:space="0" w:color="auto"/>
      </w:divBdr>
    </w:div>
    <w:div w:id="793912898">
      <w:bodyDiv w:val="1"/>
      <w:marLeft w:val="0"/>
      <w:marRight w:val="0"/>
      <w:marTop w:val="0"/>
      <w:marBottom w:val="0"/>
      <w:divBdr>
        <w:top w:val="none" w:sz="0" w:space="0" w:color="auto"/>
        <w:left w:val="none" w:sz="0" w:space="0" w:color="auto"/>
        <w:bottom w:val="none" w:sz="0" w:space="0" w:color="auto"/>
        <w:right w:val="none" w:sz="0" w:space="0" w:color="auto"/>
      </w:divBdr>
    </w:div>
    <w:div w:id="808329066">
      <w:bodyDiv w:val="1"/>
      <w:marLeft w:val="0"/>
      <w:marRight w:val="0"/>
      <w:marTop w:val="0"/>
      <w:marBottom w:val="0"/>
      <w:divBdr>
        <w:top w:val="none" w:sz="0" w:space="0" w:color="auto"/>
        <w:left w:val="none" w:sz="0" w:space="0" w:color="auto"/>
        <w:bottom w:val="none" w:sz="0" w:space="0" w:color="auto"/>
        <w:right w:val="none" w:sz="0" w:space="0" w:color="auto"/>
      </w:divBdr>
    </w:div>
    <w:div w:id="855460898">
      <w:bodyDiv w:val="1"/>
      <w:marLeft w:val="0"/>
      <w:marRight w:val="0"/>
      <w:marTop w:val="0"/>
      <w:marBottom w:val="0"/>
      <w:divBdr>
        <w:top w:val="none" w:sz="0" w:space="0" w:color="auto"/>
        <w:left w:val="none" w:sz="0" w:space="0" w:color="auto"/>
        <w:bottom w:val="none" w:sz="0" w:space="0" w:color="auto"/>
        <w:right w:val="none" w:sz="0" w:space="0" w:color="auto"/>
      </w:divBdr>
    </w:div>
    <w:div w:id="932663768">
      <w:bodyDiv w:val="1"/>
      <w:marLeft w:val="0"/>
      <w:marRight w:val="0"/>
      <w:marTop w:val="0"/>
      <w:marBottom w:val="0"/>
      <w:divBdr>
        <w:top w:val="none" w:sz="0" w:space="0" w:color="auto"/>
        <w:left w:val="none" w:sz="0" w:space="0" w:color="auto"/>
        <w:bottom w:val="none" w:sz="0" w:space="0" w:color="auto"/>
        <w:right w:val="none" w:sz="0" w:space="0" w:color="auto"/>
      </w:divBdr>
    </w:div>
    <w:div w:id="985085759">
      <w:bodyDiv w:val="1"/>
      <w:marLeft w:val="0"/>
      <w:marRight w:val="0"/>
      <w:marTop w:val="0"/>
      <w:marBottom w:val="0"/>
      <w:divBdr>
        <w:top w:val="none" w:sz="0" w:space="0" w:color="auto"/>
        <w:left w:val="none" w:sz="0" w:space="0" w:color="auto"/>
        <w:bottom w:val="none" w:sz="0" w:space="0" w:color="auto"/>
        <w:right w:val="none" w:sz="0" w:space="0" w:color="auto"/>
      </w:divBdr>
    </w:div>
    <w:div w:id="996807300">
      <w:bodyDiv w:val="1"/>
      <w:marLeft w:val="0"/>
      <w:marRight w:val="0"/>
      <w:marTop w:val="0"/>
      <w:marBottom w:val="0"/>
      <w:divBdr>
        <w:top w:val="none" w:sz="0" w:space="0" w:color="auto"/>
        <w:left w:val="none" w:sz="0" w:space="0" w:color="auto"/>
        <w:bottom w:val="none" w:sz="0" w:space="0" w:color="auto"/>
        <w:right w:val="none" w:sz="0" w:space="0" w:color="auto"/>
      </w:divBdr>
    </w:div>
    <w:div w:id="1133403284">
      <w:bodyDiv w:val="1"/>
      <w:marLeft w:val="0"/>
      <w:marRight w:val="0"/>
      <w:marTop w:val="0"/>
      <w:marBottom w:val="0"/>
      <w:divBdr>
        <w:top w:val="none" w:sz="0" w:space="0" w:color="auto"/>
        <w:left w:val="none" w:sz="0" w:space="0" w:color="auto"/>
        <w:bottom w:val="none" w:sz="0" w:space="0" w:color="auto"/>
        <w:right w:val="none" w:sz="0" w:space="0" w:color="auto"/>
      </w:divBdr>
    </w:div>
    <w:div w:id="1134374655">
      <w:bodyDiv w:val="1"/>
      <w:marLeft w:val="0"/>
      <w:marRight w:val="0"/>
      <w:marTop w:val="0"/>
      <w:marBottom w:val="0"/>
      <w:divBdr>
        <w:top w:val="none" w:sz="0" w:space="0" w:color="auto"/>
        <w:left w:val="none" w:sz="0" w:space="0" w:color="auto"/>
        <w:bottom w:val="none" w:sz="0" w:space="0" w:color="auto"/>
        <w:right w:val="none" w:sz="0" w:space="0" w:color="auto"/>
      </w:divBdr>
    </w:div>
    <w:div w:id="1175606594">
      <w:bodyDiv w:val="1"/>
      <w:marLeft w:val="0"/>
      <w:marRight w:val="0"/>
      <w:marTop w:val="0"/>
      <w:marBottom w:val="0"/>
      <w:divBdr>
        <w:top w:val="none" w:sz="0" w:space="0" w:color="auto"/>
        <w:left w:val="none" w:sz="0" w:space="0" w:color="auto"/>
        <w:bottom w:val="none" w:sz="0" w:space="0" w:color="auto"/>
        <w:right w:val="none" w:sz="0" w:space="0" w:color="auto"/>
      </w:divBdr>
    </w:div>
    <w:div w:id="1203981403">
      <w:bodyDiv w:val="1"/>
      <w:marLeft w:val="0"/>
      <w:marRight w:val="0"/>
      <w:marTop w:val="0"/>
      <w:marBottom w:val="0"/>
      <w:divBdr>
        <w:top w:val="none" w:sz="0" w:space="0" w:color="auto"/>
        <w:left w:val="none" w:sz="0" w:space="0" w:color="auto"/>
        <w:bottom w:val="none" w:sz="0" w:space="0" w:color="auto"/>
        <w:right w:val="none" w:sz="0" w:space="0" w:color="auto"/>
      </w:divBdr>
    </w:div>
    <w:div w:id="1425539299">
      <w:bodyDiv w:val="1"/>
      <w:marLeft w:val="0"/>
      <w:marRight w:val="0"/>
      <w:marTop w:val="0"/>
      <w:marBottom w:val="0"/>
      <w:divBdr>
        <w:top w:val="none" w:sz="0" w:space="0" w:color="auto"/>
        <w:left w:val="none" w:sz="0" w:space="0" w:color="auto"/>
        <w:bottom w:val="none" w:sz="0" w:space="0" w:color="auto"/>
        <w:right w:val="none" w:sz="0" w:space="0" w:color="auto"/>
      </w:divBdr>
    </w:div>
    <w:div w:id="1445614800">
      <w:bodyDiv w:val="1"/>
      <w:marLeft w:val="0"/>
      <w:marRight w:val="0"/>
      <w:marTop w:val="0"/>
      <w:marBottom w:val="0"/>
      <w:divBdr>
        <w:top w:val="none" w:sz="0" w:space="0" w:color="auto"/>
        <w:left w:val="none" w:sz="0" w:space="0" w:color="auto"/>
        <w:bottom w:val="none" w:sz="0" w:space="0" w:color="auto"/>
        <w:right w:val="none" w:sz="0" w:space="0" w:color="auto"/>
      </w:divBdr>
    </w:div>
    <w:div w:id="1459645221">
      <w:bodyDiv w:val="1"/>
      <w:marLeft w:val="0"/>
      <w:marRight w:val="0"/>
      <w:marTop w:val="0"/>
      <w:marBottom w:val="0"/>
      <w:divBdr>
        <w:top w:val="none" w:sz="0" w:space="0" w:color="auto"/>
        <w:left w:val="none" w:sz="0" w:space="0" w:color="auto"/>
        <w:bottom w:val="none" w:sz="0" w:space="0" w:color="auto"/>
        <w:right w:val="none" w:sz="0" w:space="0" w:color="auto"/>
      </w:divBdr>
    </w:div>
    <w:div w:id="1483699612">
      <w:bodyDiv w:val="1"/>
      <w:marLeft w:val="0"/>
      <w:marRight w:val="0"/>
      <w:marTop w:val="0"/>
      <w:marBottom w:val="0"/>
      <w:divBdr>
        <w:top w:val="none" w:sz="0" w:space="0" w:color="auto"/>
        <w:left w:val="none" w:sz="0" w:space="0" w:color="auto"/>
        <w:bottom w:val="none" w:sz="0" w:space="0" w:color="auto"/>
        <w:right w:val="none" w:sz="0" w:space="0" w:color="auto"/>
      </w:divBdr>
    </w:div>
    <w:div w:id="1814711737">
      <w:bodyDiv w:val="1"/>
      <w:marLeft w:val="0"/>
      <w:marRight w:val="0"/>
      <w:marTop w:val="0"/>
      <w:marBottom w:val="0"/>
      <w:divBdr>
        <w:top w:val="none" w:sz="0" w:space="0" w:color="auto"/>
        <w:left w:val="none" w:sz="0" w:space="0" w:color="auto"/>
        <w:bottom w:val="none" w:sz="0" w:space="0" w:color="auto"/>
        <w:right w:val="none" w:sz="0" w:space="0" w:color="auto"/>
      </w:divBdr>
    </w:div>
    <w:div w:id="1824810138">
      <w:bodyDiv w:val="1"/>
      <w:marLeft w:val="0"/>
      <w:marRight w:val="0"/>
      <w:marTop w:val="0"/>
      <w:marBottom w:val="0"/>
      <w:divBdr>
        <w:top w:val="none" w:sz="0" w:space="0" w:color="auto"/>
        <w:left w:val="none" w:sz="0" w:space="0" w:color="auto"/>
        <w:bottom w:val="none" w:sz="0" w:space="0" w:color="auto"/>
        <w:right w:val="none" w:sz="0" w:space="0" w:color="auto"/>
      </w:divBdr>
    </w:div>
    <w:div w:id="1873151090">
      <w:bodyDiv w:val="1"/>
      <w:marLeft w:val="0"/>
      <w:marRight w:val="0"/>
      <w:marTop w:val="0"/>
      <w:marBottom w:val="0"/>
      <w:divBdr>
        <w:top w:val="none" w:sz="0" w:space="0" w:color="auto"/>
        <w:left w:val="none" w:sz="0" w:space="0" w:color="auto"/>
        <w:bottom w:val="none" w:sz="0" w:space="0" w:color="auto"/>
        <w:right w:val="none" w:sz="0" w:space="0" w:color="auto"/>
      </w:divBdr>
    </w:div>
    <w:div w:id="1969512351">
      <w:bodyDiv w:val="1"/>
      <w:marLeft w:val="0"/>
      <w:marRight w:val="0"/>
      <w:marTop w:val="0"/>
      <w:marBottom w:val="0"/>
      <w:divBdr>
        <w:top w:val="none" w:sz="0" w:space="0" w:color="auto"/>
        <w:left w:val="none" w:sz="0" w:space="0" w:color="auto"/>
        <w:bottom w:val="none" w:sz="0" w:space="0" w:color="auto"/>
        <w:right w:val="none" w:sz="0" w:space="0" w:color="auto"/>
      </w:divBdr>
    </w:div>
    <w:div w:id="2003698972">
      <w:bodyDiv w:val="1"/>
      <w:marLeft w:val="0"/>
      <w:marRight w:val="0"/>
      <w:marTop w:val="0"/>
      <w:marBottom w:val="0"/>
      <w:divBdr>
        <w:top w:val="none" w:sz="0" w:space="0" w:color="auto"/>
        <w:left w:val="none" w:sz="0" w:space="0" w:color="auto"/>
        <w:bottom w:val="none" w:sz="0" w:space="0" w:color="auto"/>
        <w:right w:val="none" w:sz="0" w:space="0" w:color="auto"/>
      </w:divBdr>
    </w:div>
    <w:div w:id="2079857057">
      <w:bodyDiv w:val="1"/>
      <w:marLeft w:val="0"/>
      <w:marRight w:val="0"/>
      <w:marTop w:val="0"/>
      <w:marBottom w:val="0"/>
      <w:divBdr>
        <w:top w:val="none" w:sz="0" w:space="0" w:color="auto"/>
        <w:left w:val="none" w:sz="0" w:space="0" w:color="auto"/>
        <w:bottom w:val="none" w:sz="0" w:space="0" w:color="auto"/>
        <w:right w:val="none" w:sz="0" w:space="0" w:color="auto"/>
      </w:divBdr>
    </w:div>
    <w:div w:id="209370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Gra15</b:Tag>
    <b:SourceType>Report</b:SourceType>
    <b:Guid>{E1EFACC1-0B9D-4680-B16F-3F383FF0458F}</b:Guid>
    <b:Author>
      <b:Author>
        <b:NameList>
          <b:Person>
            <b:Last>Donaldson</b:Last>
            <b:First>Graham</b:First>
          </b:Person>
        </b:NameList>
      </b:Author>
    </b:Author>
    <b:Title>Successful Futures</b:Title>
    <b:Year>2015</b:Year>
    <b:Publisher>Welsh Government </b:Publisher>
    <b:City>Cardiff</b:City>
    <b:RefOrder>2</b:RefOrder>
  </b:Source>
  <b:Source>
    <b:Tag>Gra151</b:Tag>
    <b:SourceType>Report</b:SourceType>
    <b:Guid>{419937EA-C584-41AA-978F-2D1D6ABAD6C6}</b:Guid>
    <b:Author>
      <b:Author>
        <b:NameList>
          <b:Person>
            <b:Last>Donaldson</b:Last>
            <b:First>Graham</b:First>
          </b:Person>
        </b:NameList>
      </b:Author>
    </b:Author>
    <b:Title>Successful Futures</b:Title>
    <b:Year>2015</b:Year>
    <b:Publisher>Welsh Government</b:Publisher>
    <b:City>Cardiff</b:City>
    <b:RefOrder>4</b:RefOrder>
  </b:Source>
  <b:Source>
    <b:Tag>Lad67</b:Tag>
    <b:SourceType>Report</b:SourceType>
    <b:Guid>{8DD45555-AED2-4930-AEDA-2120CE46C21C}</b:Guid>
    <b:Title>Children and their primary schools: a report of the central advisory council for education volume 1</b:Title>
    <b:Year>1967</b:Year>
    <b:City>London</b:City>
    <b:Publisher>HMSO</b:Publisher>
    <b:Author>
      <b:Author>
        <b:NameList>
          <b:Person>
            <b:Last>Plowden</b:Last>
            <b:First>Lady</b:First>
            <b:Middle>Bridget</b:Middle>
          </b:Person>
        </b:NameList>
      </b:Author>
    </b:Author>
    <b:RefOrder>1</b:RefOrder>
  </b:Source>
  <b:Source>
    <b:Tag>DCE083</b:Tag>
    <b:SourceType>Report</b:SourceType>
    <b:Guid>{5FB3E29E-5536-48D9-80FA-16176A7CB00B}</b:Guid>
    <b:Author>
      <b:Author>
        <b:NameList>
          <b:Person>
            <b:Last>DCELLS</b:Last>
          </b:Person>
        </b:NameList>
      </b:Author>
    </b:Author>
    <b:Title>ICT in the national curriculum for Wales</b:Title>
    <b:Year>2008</b:Year>
    <b:Publisher>Welsh Assembly Government</b:Publisher>
    <b:City>Cardiff</b:City>
    <b:RefOrder>7</b:RefOrder>
  </b:Source>
  <b:Source>
    <b:Tag>DCE082</b:Tag>
    <b:SourceType>Report</b:SourceType>
    <b:Guid>{1BA8ED2A-0CED-423E-B5B7-AB371C868E0E}</b:Guid>
    <b:Author>
      <b:Author>
        <b:NameList>
          <b:Person>
            <b:Last>DCELLS</b:Last>
          </b:Person>
        </b:NameList>
      </b:Author>
    </b:Author>
    <b:Title>Geography in the national curriculum for Wales</b:Title>
    <b:Year>2008</b:Year>
    <b:Publisher>Welsh Assembly Government</b:Publisher>
    <b:City>Cardiff</b:City>
    <b:RefOrder>6</b:RefOrder>
  </b:Source>
  <b:Source>
    <b:Tag>DCE081</b:Tag>
    <b:SourceType>Report</b:SourceType>
    <b:Guid>{DA8988D8-846B-4D89-AE3F-5EE2E193FC14}</b:Guid>
    <b:Author>
      <b:Author>
        <b:NameList>
          <b:Person>
            <b:Last>DCELLS</b:Last>
          </b:Person>
        </b:NameList>
      </b:Author>
    </b:Author>
    <b:Title>Music in the national curriculum for Wales</b:Title>
    <b:Year>2008</b:Year>
    <b:Publisher>Welsh Assembly Government</b:Publisher>
    <b:City>Cardiff</b:City>
    <b:RefOrder>5</b:RefOrder>
  </b:Source>
  <b:Source>
    <b:Tag>DCE084</b:Tag>
    <b:SourceType>Report</b:SourceType>
    <b:Guid>{75D7F0B4-F62C-49D8-9DBF-B2B7E69E911C}</b:Guid>
    <b:Author>
      <b:Author>
        <b:NameList>
          <b:Person>
            <b:Last>DCELLS</b:Last>
          </b:Person>
        </b:NameList>
      </b:Author>
    </b:Author>
    <b:Title>English in the national curriculum for Wales</b:Title>
    <b:Year>2008</b:Year>
    <b:Publisher>Welsh Assembly Government</b:Publisher>
    <b:City>Cardiff</b:City>
    <b:RefOrder>8</b:RefOrder>
  </b:Source>
  <b:Source>
    <b:Tag>Jon15</b:Tag>
    <b:SourceType>Book</b:SourceType>
    <b:Guid>{140D2480-5FA5-4505-9642-1B92312A1E88}</b:Guid>
    <b:Title>Cross-Curricular Learning 3-14</b:Title>
    <b:Year>2015</b:Year>
    <b:Publisher>Sage publications</b:Publisher>
    <b:City>London</b:City>
    <b:Author>
      <b:Author>
        <b:NameList>
          <b:Person>
            <b:Last>Barnes</b:Last>
            <b:First>Jonathan</b:First>
          </b:Person>
        </b:NameList>
      </b:Author>
    </b:Author>
    <b:Edition>3rd</b:Edition>
    <b:RefOrder>3</b:RefOrder>
  </b:Source>
</b:Sources>
</file>

<file path=customXml/itemProps1.xml><?xml version="1.0" encoding="utf-8"?>
<ds:datastoreItem xmlns:ds="http://schemas.openxmlformats.org/officeDocument/2006/customXml" ds:itemID="{2264DF77-60AE-44BE-90BD-C80DDFF1D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1819</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13</cp:revision>
  <dcterms:created xsi:type="dcterms:W3CDTF">2019-01-06T10:34:00Z</dcterms:created>
  <dcterms:modified xsi:type="dcterms:W3CDTF">2019-01-07T20:25:00Z</dcterms:modified>
</cp:coreProperties>
</file>