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A7EB7" w14:textId="442380FB" w:rsidR="006334C6" w:rsidRPr="003E0B17" w:rsidRDefault="006334C6" w:rsidP="003E0B17">
      <w:pPr>
        <w:spacing w:after="0" w:line="360" w:lineRule="auto"/>
        <w:contextualSpacing/>
        <w:jc w:val="both"/>
        <w:rPr>
          <w:rFonts w:ascii="Arial" w:hAnsi="Arial" w:cs="Arial"/>
          <w:b/>
          <w:bCs/>
          <w:sz w:val="22"/>
          <w:szCs w:val="22"/>
          <w:lang w:val="en-GB"/>
        </w:rPr>
      </w:pPr>
    </w:p>
    <w:p w14:paraId="46470867"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3DACC4FA"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29341E3E"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6D7352CA"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1DCC1FF4" w14:textId="443D8F32" w:rsidR="006334C6" w:rsidRDefault="006334C6" w:rsidP="003E0B17">
      <w:pPr>
        <w:spacing w:after="0" w:line="360" w:lineRule="auto"/>
        <w:contextualSpacing/>
        <w:jc w:val="center"/>
        <w:rPr>
          <w:rFonts w:ascii="Arial" w:hAnsi="Arial" w:cs="Arial"/>
          <w:b/>
          <w:bCs/>
          <w:sz w:val="22"/>
          <w:szCs w:val="22"/>
          <w:lang w:val="en-GB"/>
        </w:rPr>
      </w:pPr>
      <w:r w:rsidRPr="003E0B17">
        <w:rPr>
          <w:rFonts w:ascii="Arial" w:hAnsi="Arial" w:cs="Arial"/>
          <w:b/>
          <w:bCs/>
          <w:sz w:val="22"/>
          <w:szCs w:val="22"/>
          <w:lang w:val="en-GB"/>
        </w:rPr>
        <w:t>International Business Communications</w:t>
      </w:r>
    </w:p>
    <w:p w14:paraId="13A17187" w14:textId="3C6BAABC" w:rsidR="004F279A" w:rsidRPr="003E0B17" w:rsidRDefault="004F279A" w:rsidP="003E0B17">
      <w:pPr>
        <w:spacing w:after="0" w:line="360" w:lineRule="auto"/>
        <w:contextualSpacing/>
        <w:jc w:val="center"/>
        <w:rPr>
          <w:rFonts w:ascii="Arial" w:hAnsi="Arial" w:cs="Arial"/>
          <w:b/>
          <w:bCs/>
          <w:sz w:val="22"/>
          <w:szCs w:val="22"/>
          <w:lang w:val="en-GB"/>
        </w:rPr>
      </w:pPr>
      <w:r>
        <w:rPr>
          <w:rFonts w:ascii="Arial" w:hAnsi="Arial" w:cs="Arial"/>
          <w:b/>
          <w:bCs/>
          <w:sz w:val="22"/>
          <w:szCs w:val="22"/>
          <w:lang w:val="en-GB"/>
        </w:rPr>
        <w:t>LCBB6023</w:t>
      </w:r>
    </w:p>
    <w:p w14:paraId="6D802684"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3F499D0A"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3E0124F7"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4453AD8D"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7E1B7DC1"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3AF295A7" w14:textId="77777777" w:rsidR="006334C6" w:rsidRPr="003E0B17" w:rsidRDefault="006334C6" w:rsidP="003E0B17">
      <w:pPr>
        <w:spacing w:after="0" w:line="360" w:lineRule="auto"/>
        <w:contextualSpacing/>
        <w:jc w:val="center"/>
        <w:rPr>
          <w:rFonts w:ascii="Arial" w:hAnsi="Arial" w:cs="Arial"/>
          <w:b/>
          <w:bCs/>
          <w:sz w:val="22"/>
          <w:szCs w:val="22"/>
          <w:lang w:val="en-GB"/>
        </w:rPr>
      </w:pPr>
      <w:r w:rsidRPr="003E0B17">
        <w:rPr>
          <w:rFonts w:ascii="Arial" w:hAnsi="Arial" w:cs="Arial"/>
          <w:b/>
          <w:bCs/>
          <w:sz w:val="22"/>
          <w:szCs w:val="22"/>
          <w:lang w:val="en-GB"/>
        </w:rPr>
        <w:t>Component 2: Coursework Essay</w:t>
      </w:r>
    </w:p>
    <w:p w14:paraId="232472C7" w14:textId="77777777" w:rsidR="004F279A" w:rsidRDefault="00A439F9" w:rsidP="004F279A">
      <w:pPr>
        <w:spacing w:after="0" w:line="360" w:lineRule="auto"/>
        <w:contextualSpacing/>
        <w:jc w:val="center"/>
        <w:rPr>
          <w:rFonts w:ascii="Arial" w:hAnsi="Arial" w:cs="Arial"/>
          <w:b/>
          <w:bCs/>
          <w:sz w:val="22"/>
          <w:szCs w:val="22"/>
          <w:lang w:val="en-GB"/>
        </w:rPr>
      </w:pPr>
      <w:r w:rsidRPr="003E0B17">
        <w:rPr>
          <w:rFonts w:ascii="Arial" w:hAnsi="Arial" w:cs="Arial"/>
          <w:b/>
          <w:bCs/>
          <w:sz w:val="22"/>
          <w:szCs w:val="22"/>
          <w:lang w:val="en-GB"/>
        </w:rPr>
        <w:t>Name</w:t>
      </w:r>
      <w:r w:rsidR="004F279A">
        <w:rPr>
          <w:rFonts w:ascii="Arial" w:hAnsi="Arial" w:cs="Arial"/>
          <w:b/>
          <w:bCs/>
          <w:sz w:val="22"/>
          <w:szCs w:val="22"/>
          <w:lang w:val="en-GB"/>
        </w:rPr>
        <w:t>: Ervin Kis</w:t>
      </w:r>
    </w:p>
    <w:p w14:paraId="4C123B74" w14:textId="68EE696F" w:rsidR="00A439F9" w:rsidRPr="003E0B17" w:rsidRDefault="004F279A" w:rsidP="004F279A">
      <w:pPr>
        <w:spacing w:after="0" w:line="360" w:lineRule="auto"/>
        <w:contextualSpacing/>
        <w:jc w:val="center"/>
        <w:rPr>
          <w:rFonts w:ascii="Arial" w:hAnsi="Arial" w:cs="Arial"/>
          <w:b/>
          <w:bCs/>
          <w:sz w:val="22"/>
          <w:szCs w:val="22"/>
          <w:lang w:val="en-GB"/>
        </w:rPr>
      </w:pPr>
      <w:r>
        <w:rPr>
          <w:rFonts w:ascii="Arial" w:hAnsi="Arial" w:cs="Arial"/>
          <w:b/>
          <w:bCs/>
          <w:sz w:val="22"/>
          <w:szCs w:val="22"/>
          <w:lang w:val="en-GB"/>
        </w:rPr>
        <w:t>Student ID:2331457</w:t>
      </w:r>
      <w:r w:rsidR="00A439F9" w:rsidRPr="003E0B17">
        <w:rPr>
          <w:rFonts w:ascii="Arial" w:hAnsi="Arial" w:cs="Arial"/>
          <w:b/>
          <w:bCs/>
          <w:sz w:val="22"/>
          <w:szCs w:val="22"/>
          <w:lang w:val="en-GB"/>
        </w:rPr>
        <w:t xml:space="preserve"> </w:t>
      </w:r>
    </w:p>
    <w:p w14:paraId="639A7E4B"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4B6DC816"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545C4ACC"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04A2EA68"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25D98BEE" w14:textId="77777777" w:rsidR="00A439F9" w:rsidRDefault="00A439F9" w:rsidP="003E0B17">
      <w:pPr>
        <w:spacing w:after="0" w:line="360" w:lineRule="auto"/>
        <w:contextualSpacing/>
        <w:jc w:val="center"/>
        <w:rPr>
          <w:rFonts w:ascii="Arial" w:hAnsi="Arial" w:cs="Arial"/>
          <w:b/>
          <w:bCs/>
          <w:sz w:val="22"/>
          <w:szCs w:val="22"/>
          <w:lang w:val="en-GB"/>
        </w:rPr>
      </w:pPr>
    </w:p>
    <w:p w14:paraId="0FF64346" w14:textId="77777777" w:rsidR="003E0B17" w:rsidRDefault="003E0B17" w:rsidP="003E0B17">
      <w:pPr>
        <w:spacing w:after="0" w:line="360" w:lineRule="auto"/>
        <w:contextualSpacing/>
        <w:jc w:val="center"/>
        <w:rPr>
          <w:rFonts w:ascii="Arial" w:hAnsi="Arial" w:cs="Arial"/>
          <w:b/>
          <w:bCs/>
          <w:sz w:val="22"/>
          <w:szCs w:val="22"/>
          <w:lang w:val="en-GB"/>
        </w:rPr>
      </w:pPr>
    </w:p>
    <w:p w14:paraId="757F7D7D" w14:textId="77777777" w:rsidR="003E0B17" w:rsidRDefault="003E0B17" w:rsidP="003E0B17">
      <w:pPr>
        <w:spacing w:after="0" w:line="360" w:lineRule="auto"/>
        <w:contextualSpacing/>
        <w:jc w:val="center"/>
        <w:rPr>
          <w:rFonts w:ascii="Arial" w:hAnsi="Arial" w:cs="Arial"/>
          <w:b/>
          <w:bCs/>
          <w:sz w:val="22"/>
          <w:szCs w:val="22"/>
          <w:lang w:val="en-GB"/>
        </w:rPr>
      </w:pPr>
    </w:p>
    <w:p w14:paraId="36FE12EE" w14:textId="77777777" w:rsidR="003E0B17" w:rsidRDefault="003E0B17" w:rsidP="003E0B17">
      <w:pPr>
        <w:spacing w:after="0" w:line="360" w:lineRule="auto"/>
        <w:contextualSpacing/>
        <w:jc w:val="center"/>
        <w:rPr>
          <w:rFonts w:ascii="Arial" w:hAnsi="Arial" w:cs="Arial"/>
          <w:b/>
          <w:bCs/>
          <w:sz w:val="22"/>
          <w:szCs w:val="22"/>
          <w:lang w:val="en-GB"/>
        </w:rPr>
      </w:pPr>
    </w:p>
    <w:p w14:paraId="4C290B4D" w14:textId="77777777" w:rsidR="003E0B17" w:rsidRDefault="003E0B17" w:rsidP="003E0B17">
      <w:pPr>
        <w:spacing w:after="0" w:line="360" w:lineRule="auto"/>
        <w:contextualSpacing/>
        <w:jc w:val="center"/>
        <w:rPr>
          <w:rFonts w:ascii="Arial" w:hAnsi="Arial" w:cs="Arial"/>
          <w:b/>
          <w:bCs/>
          <w:sz w:val="22"/>
          <w:szCs w:val="22"/>
          <w:lang w:val="en-GB"/>
        </w:rPr>
      </w:pPr>
    </w:p>
    <w:p w14:paraId="5DA376D1" w14:textId="77777777" w:rsidR="003E0B17" w:rsidRDefault="003E0B17" w:rsidP="003E0B17">
      <w:pPr>
        <w:spacing w:after="0" w:line="360" w:lineRule="auto"/>
        <w:contextualSpacing/>
        <w:jc w:val="center"/>
        <w:rPr>
          <w:rFonts w:ascii="Arial" w:hAnsi="Arial" w:cs="Arial"/>
          <w:b/>
          <w:bCs/>
          <w:sz w:val="22"/>
          <w:szCs w:val="22"/>
          <w:lang w:val="en-GB"/>
        </w:rPr>
      </w:pPr>
    </w:p>
    <w:p w14:paraId="631214B4" w14:textId="77777777" w:rsidR="003E0B17" w:rsidRDefault="003E0B17" w:rsidP="003E0B17">
      <w:pPr>
        <w:spacing w:after="0" w:line="360" w:lineRule="auto"/>
        <w:contextualSpacing/>
        <w:jc w:val="center"/>
        <w:rPr>
          <w:rFonts w:ascii="Arial" w:hAnsi="Arial" w:cs="Arial"/>
          <w:b/>
          <w:bCs/>
          <w:sz w:val="22"/>
          <w:szCs w:val="22"/>
          <w:lang w:val="en-GB"/>
        </w:rPr>
      </w:pPr>
    </w:p>
    <w:p w14:paraId="47B122FE" w14:textId="77777777" w:rsidR="003E0B17" w:rsidRDefault="003E0B17" w:rsidP="003E0B17">
      <w:pPr>
        <w:spacing w:after="0" w:line="360" w:lineRule="auto"/>
        <w:contextualSpacing/>
        <w:jc w:val="center"/>
        <w:rPr>
          <w:rFonts w:ascii="Arial" w:hAnsi="Arial" w:cs="Arial"/>
          <w:b/>
          <w:bCs/>
          <w:sz w:val="22"/>
          <w:szCs w:val="22"/>
          <w:lang w:val="en-GB"/>
        </w:rPr>
      </w:pPr>
    </w:p>
    <w:p w14:paraId="71984FCC" w14:textId="77777777" w:rsidR="003E0B17" w:rsidRDefault="003E0B17" w:rsidP="003E0B17">
      <w:pPr>
        <w:spacing w:after="0" w:line="360" w:lineRule="auto"/>
        <w:contextualSpacing/>
        <w:jc w:val="center"/>
        <w:rPr>
          <w:rFonts w:ascii="Arial" w:hAnsi="Arial" w:cs="Arial"/>
          <w:b/>
          <w:bCs/>
          <w:sz w:val="22"/>
          <w:szCs w:val="22"/>
          <w:lang w:val="en-GB"/>
        </w:rPr>
      </w:pPr>
    </w:p>
    <w:p w14:paraId="7B3A4A07" w14:textId="77777777" w:rsidR="003E0B17" w:rsidRDefault="003E0B17" w:rsidP="003E0B17">
      <w:pPr>
        <w:spacing w:after="0" w:line="360" w:lineRule="auto"/>
        <w:contextualSpacing/>
        <w:jc w:val="center"/>
        <w:rPr>
          <w:rFonts w:ascii="Arial" w:hAnsi="Arial" w:cs="Arial"/>
          <w:b/>
          <w:bCs/>
          <w:sz w:val="22"/>
          <w:szCs w:val="22"/>
          <w:lang w:val="en-GB"/>
        </w:rPr>
      </w:pPr>
    </w:p>
    <w:p w14:paraId="0636F797" w14:textId="77777777" w:rsidR="003E0B17" w:rsidRDefault="003E0B17" w:rsidP="003E0B17">
      <w:pPr>
        <w:spacing w:after="0" w:line="360" w:lineRule="auto"/>
        <w:contextualSpacing/>
        <w:jc w:val="center"/>
        <w:rPr>
          <w:rFonts w:ascii="Arial" w:hAnsi="Arial" w:cs="Arial"/>
          <w:b/>
          <w:bCs/>
          <w:sz w:val="22"/>
          <w:szCs w:val="22"/>
          <w:lang w:val="en-GB"/>
        </w:rPr>
      </w:pPr>
    </w:p>
    <w:p w14:paraId="05C517E0" w14:textId="77777777" w:rsidR="003E0B17" w:rsidRPr="003E0B17" w:rsidRDefault="003E0B17" w:rsidP="003E0B17">
      <w:pPr>
        <w:spacing w:after="0" w:line="360" w:lineRule="auto"/>
        <w:contextualSpacing/>
        <w:jc w:val="center"/>
        <w:rPr>
          <w:rFonts w:ascii="Arial" w:hAnsi="Arial" w:cs="Arial"/>
          <w:b/>
          <w:bCs/>
          <w:sz w:val="22"/>
          <w:szCs w:val="22"/>
          <w:lang w:val="en-GB"/>
        </w:rPr>
      </w:pPr>
    </w:p>
    <w:p w14:paraId="33E09F22" w14:textId="77777777" w:rsidR="00A439F9" w:rsidRPr="003E0B17" w:rsidRDefault="00A439F9" w:rsidP="003E0B17">
      <w:pPr>
        <w:spacing w:after="0" w:line="360" w:lineRule="auto"/>
        <w:contextualSpacing/>
        <w:jc w:val="center"/>
        <w:rPr>
          <w:rFonts w:ascii="Arial" w:hAnsi="Arial" w:cs="Arial"/>
          <w:b/>
          <w:bCs/>
          <w:sz w:val="22"/>
          <w:szCs w:val="22"/>
          <w:lang w:val="en-GB"/>
        </w:rPr>
      </w:pPr>
    </w:p>
    <w:p w14:paraId="4BEEAE5A" w14:textId="77777777" w:rsidR="00A439F9" w:rsidRPr="003E0B17" w:rsidRDefault="00A439F9" w:rsidP="003E0B17">
      <w:pPr>
        <w:spacing w:after="0" w:line="360" w:lineRule="auto"/>
        <w:contextualSpacing/>
        <w:jc w:val="center"/>
        <w:rPr>
          <w:rFonts w:ascii="Arial" w:hAnsi="Arial" w:cs="Arial"/>
          <w:b/>
          <w:bCs/>
          <w:sz w:val="22"/>
          <w:szCs w:val="22"/>
          <w:lang w:val="en-GB"/>
        </w:rPr>
      </w:pPr>
    </w:p>
    <w:sdt>
      <w:sdtPr>
        <w:rPr>
          <w:rFonts w:ascii="Arial" w:eastAsiaTheme="minorHAnsi" w:hAnsi="Arial" w:cs="Arial"/>
          <w:color w:val="auto"/>
          <w:kern w:val="2"/>
          <w:sz w:val="22"/>
          <w:szCs w:val="22"/>
          <w:lang w:val="en-GB"/>
          <w14:ligatures w14:val="standardContextual"/>
        </w:rPr>
        <w:id w:val="-1301382947"/>
        <w:docPartObj>
          <w:docPartGallery w:val="Table of Contents"/>
          <w:docPartUnique/>
        </w:docPartObj>
      </w:sdtPr>
      <w:sdtEndPr>
        <w:rPr>
          <w:b/>
          <w:bCs/>
          <w:noProof/>
        </w:rPr>
      </w:sdtEndPr>
      <w:sdtContent>
        <w:p w14:paraId="5217C213" w14:textId="74CF8BE9" w:rsidR="00806794" w:rsidRPr="003E0B17" w:rsidRDefault="00806794" w:rsidP="003E0B17">
          <w:pPr>
            <w:pStyle w:val="TOCHeading"/>
            <w:spacing w:line="360" w:lineRule="auto"/>
            <w:rPr>
              <w:rFonts w:ascii="Arial" w:hAnsi="Arial" w:cs="Arial"/>
              <w:sz w:val="22"/>
              <w:szCs w:val="22"/>
              <w:lang w:val="en-GB"/>
            </w:rPr>
          </w:pPr>
          <w:r w:rsidRPr="003E0B17">
            <w:rPr>
              <w:rFonts w:ascii="Arial" w:hAnsi="Arial" w:cs="Arial"/>
              <w:sz w:val="22"/>
              <w:szCs w:val="22"/>
              <w:lang w:val="en-GB"/>
            </w:rPr>
            <w:t>Table of Contents</w:t>
          </w:r>
        </w:p>
        <w:p w14:paraId="2D165C22" w14:textId="3C93B67B" w:rsidR="00806794" w:rsidRPr="003E0B17" w:rsidRDefault="00806794" w:rsidP="003E0B17">
          <w:pPr>
            <w:pStyle w:val="TOC1"/>
            <w:tabs>
              <w:tab w:val="right" w:leader="dot" w:pos="9350"/>
            </w:tabs>
            <w:spacing w:line="360" w:lineRule="auto"/>
            <w:rPr>
              <w:rFonts w:ascii="Arial" w:hAnsi="Arial" w:cs="Arial"/>
              <w:noProof/>
              <w:sz w:val="22"/>
              <w:szCs w:val="22"/>
              <w:lang w:val="en-GB"/>
            </w:rPr>
          </w:pPr>
          <w:r w:rsidRPr="003E0B17">
            <w:rPr>
              <w:rFonts w:ascii="Arial" w:hAnsi="Arial" w:cs="Arial"/>
              <w:sz w:val="22"/>
              <w:szCs w:val="22"/>
              <w:lang w:val="en-GB"/>
            </w:rPr>
            <w:fldChar w:fldCharType="begin"/>
          </w:r>
          <w:r w:rsidRPr="003E0B17">
            <w:rPr>
              <w:rFonts w:ascii="Arial" w:hAnsi="Arial" w:cs="Arial"/>
              <w:sz w:val="22"/>
              <w:szCs w:val="22"/>
              <w:lang w:val="en-GB"/>
            </w:rPr>
            <w:instrText xml:space="preserve"> TOC \o "1-3" \h \z \u </w:instrText>
          </w:r>
          <w:r w:rsidRPr="003E0B17">
            <w:rPr>
              <w:rFonts w:ascii="Arial" w:hAnsi="Arial" w:cs="Arial"/>
              <w:sz w:val="22"/>
              <w:szCs w:val="22"/>
              <w:lang w:val="en-GB"/>
            </w:rPr>
            <w:fldChar w:fldCharType="separate"/>
          </w:r>
          <w:hyperlink w:anchor="_Toc235223066" w:history="1">
            <w:r w:rsidRPr="003E0B17">
              <w:rPr>
                <w:rStyle w:val="Hyperlink"/>
                <w:rFonts w:ascii="Arial" w:hAnsi="Arial" w:cs="Arial"/>
                <w:noProof/>
                <w:sz w:val="22"/>
                <w:szCs w:val="22"/>
                <w:lang w:val="en-GB"/>
              </w:rPr>
              <w:t>Introduction</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_Toc235223066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3</w:t>
            </w:r>
            <w:r w:rsidRPr="003E0B17">
              <w:rPr>
                <w:rFonts w:ascii="Arial" w:hAnsi="Arial" w:cs="Arial"/>
                <w:noProof/>
                <w:webHidden/>
                <w:sz w:val="22"/>
                <w:szCs w:val="22"/>
                <w:lang w:val="en-GB"/>
              </w:rPr>
              <w:fldChar w:fldCharType="end"/>
            </w:r>
          </w:hyperlink>
        </w:p>
        <w:p w14:paraId="4DD95D84" w14:textId="14FAE2D6"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67" w:history="1">
            <w:r w:rsidRPr="003E0B17">
              <w:rPr>
                <w:rStyle w:val="Hyperlink"/>
                <w:rFonts w:ascii="Arial" w:hAnsi="Arial" w:cs="Arial"/>
                <w:noProof/>
                <w:sz w:val="22"/>
                <w:szCs w:val="22"/>
                <w:lang w:val="en-GB"/>
              </w:rPr>
              <w:t>Background: The UK-Japan pharmaceutical partnership</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_Toc235223067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3</w:t>
            </w:r>
            <w:r w:rsidRPr="003E0B17">
              <w:rPr>
                <w:rFonts w:ascii="Arial" w:hAnsi="Arial" w:cs="Arial"/>
                <w:noProof/>
                <w:webHidden/>
                <w:sz w:val="22"/>
                <w:szCs w:val="22"/>
                <w:lang w:val="en-GB"/>
              </w:rPr>
              <w:fldChar w:fldCharType="end"/>
            </w:r>
          </w:hyperlink>
        </w:p>
        <w:p w14:paraId="26E570A3" w14:textId="21B99ACF"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68" w:history="1">
            <w:r w:rsidRPr="003E0B17">
              <w:rPr>
                <w:rStyle w:val="Hyperlink"/>
                <w:rFonts w:ascii="Arial" w:hAnsi="Arial" w:cs="Arial"/>
                <w:noProof/>
                <w:sz w:val="22"/>
                <w:szCs w:val="22"/>
                <w:lang w:val="en-GB"/>
              </w:rPr>
              <w:t>Theoretical framework</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_Toc235223068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4</w:t>
            </w:r>
            <w:r w:rsidRPr="003E0B17">
              <w:rPr>
                <w:rFonts w:ascii="Arial" w:hAnsi="Arial" w:cs="Arial"/>
                <w:noProof/>
                <w:webHidden/>
                <w:sz w:val="22"/>
                <w:szCs w:val="22"/>
                <w:lang w:val="en-GB"/>
              </w:rPr>
              <w:fldChar w:fldCharType="end"/>
            </w:r>
          </w:hyperlink>
        </w:p>
        <w:p w14:paraId="4B1EF555" w14:textId="7C508434"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69" w:history="1">
            <w:r w:rsidRPr="003E0B17">
              <w:rPr>
                <w:rStyle w:val="Hyperlink"/>
                <w:rFonts w:ascii="Arial" w:hAnsi="Arial" w:cs="Arial"/>
                <w:noProof/>
                <w:sz w:val="22"/>
                <w:szCs w:val="22"/>
                <w:lang w:val="en-GB"/>
              </w:rPr>
              <w:t>Power distance and hierarchy in joint team communication.</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_Toc235223069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4</w:t>
            </w:r>
            <w:r w:rsidRPr="003E0B17">
              <w:rPr>
                <w:rFonts w:ascii="Arial" w:hAnsi="Arial" w:cs="Arial"/>
                <w:noProof/>
                <w:webHidden/>
                <w:sz w:val="22"/>
                <w:szCs w:val="22"/>
                <w:lang w:val="en-GB"/>
              </w:rPr>
              <w:fldChar w:fldCharType="end"/>
            </w:r>
          </w:hyperlink>
        </w:p>
        <w:p w14:paraId="7DB688BB" w14:textId="3A13602C"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70" w:history="1">
            <w:r w:rsidRPr="003E0B17">
              <w:rPr>
                <w:rStyle w:val="Hyperlink"/>
                <w:rFonts w:ascii="Arial" w:hAnsi="Arial" w:cs="Arial"/>
                <w:noProof/>
                <w:sz w:val="22"/>
                <w:szCs w:val="22"/>
                <w:lang w:val="en-GB"/>
              </w:rPr>
              <w:t>Individualism, collectivism, and group harmony.</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_Toc235223070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5</w:t>
            </w:r>
            <w:r w:rsidRPr="003E0B17">
              <w:rPr>
                <w:rFonts w:ascii="Arial" w:hAnsi="Arial" w:cs="Arial"/>
                <w:noProof/>
                <w:webHidden/>
                <w:sz w:val="22"/>
                <w:szCs w:val="22"/>
                <w:lang w:val="en-GB"/>
              </w:rPr>
              <w:fldChar w:fldCharType="end"/>
            </w:r>
          </w:hyperlink>
        </w:p>
        <w:p w14:paraId="5EA85961" w14:textId="642DCCC1"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71" w:history="1">
            <w:r w:rsidRPr="003E0B17">
              <w:rPr>
                <w:rStyle w:val="Hyperlink"/>
                <w:rFonts w:ascii="Arial" w:hAnsi="Arial" w:cs="Arial"/>
                <w:noProof/>
                <w:sz w:val="22"/>
                <w:szCs w:val="22"/>
                <w:lang w:val="en-GB"/>
              </w:rPr>
              <w:t>High-context/low-context communication.</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_Toc235223071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5</w:t>
            </w:r>
            <w:r w:rsidRPr="003E0B17">
              <w:rPr>
                <w:rFonts w:ascii="Arial" w:hAnsi="Arial" w:cs="Arial"/>
                <w:noProof/>
                <w:webHidden/>
                <w:sz w:val="22"/>
                <w:szCs w:val="22"/>
                <w:lang w:val="en-GB"/>
              </w:rPr>
              <w:fldChar w:fldCharType="end"/>
            </w:r>
          </w:hyperlink>
        </w:p>
        <w:p w14:paraId="7B79CA5B" w14:textId="2C53AF82"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72" w:history="1">
            <w:r w:rsidRPr="003E0B17">
              <w:rPr>
                <w:rStyle w:val="Hyperlink"/>
                <w:rFonts w:ascii="Arial" w:hAnsi="Arial" w:cs="Arial"/>
                <w:noProof/>
                <w:sz w:val="22"/>
                <w:szCs w:val="22"/>
                <w:lang w:val="en-GB"/>
              </w:rPr>
              <w:t>Language and interpretation challenges.</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_Toc235223072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6</w:t>
            </w:r>
            <w:r w:rsidRPr="003E0B17">
              <w:rPr>
                <w:rFonts w:ascii="Arial" w:hAnsi="Arial" w:cs="Arial"/>
                <w:noProof/>
                <w:webHidden/>
                <w:sz w:val="22"/>
                <w:szCs w:val="22"/>
                <w:lang w:val="en-GB"/>
              </w:rPr>
              <w:fldChar w:fldCharType="end"/>
            </w:r>
          </w:hyperlink>
        </w:p>
        <w:p w14:paraId="0A550963" w14:textId="19F39069"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73" w:history="1">
            <w:r w:rsidRPr="003E0B17">
              <w:rPr>
                <w:rStyle w:val="Hyperlink"/>
                <w:rFonts w:ascii="Arial" w:hAnsi="Arial" w:cs="Arial"/>
                <w:noProof/>
                <w:sz w:val="22"/>
                <w:szCs w:val="22"/>
                <w:lang w:val="en-GB"/>
              </w:rPr>
              <w:t>The uncertainty avoidance and risk communication.</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_Toc235223073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6</w:t>
            </w:r>
            <w:r w:rsidRPr="003E0B17">
              <w:rPr>
                <w:rFonts w:ascii="Arial" w:hAnsi="Arial" w:cs="Arial"/>
                <w:noProof/>
                <w:webHidden/>
                <w:sz w:val="22"/>
                <w:szCs w:val="22"/>
                <w:lang w:val="en-GB"/>
              </w:rPr>
              <w:fldChar w:fldCharType="end"/>
            </w:r>
          </w:hyperlink>
        </w:p>
        <w:p w14:paraId="7B55C60C" w14:textId="571F549A"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74" w:history="1">
            <w:r w:rsidRPr="003E0B17">
              <w:rPr>
                <w:rStyle w:val="Hyperlink"/>
                <w:rFonts w:ascii="Arial" w:hAnsi="Arial" w:cs="Arial"/>
                <w:noProof/>
                <w:sz w:val="22"/>
                <w:szCs w:val="22"/>
                <w:lang w:val="en-GB"/>
              </w:rPr>
              <w:t>Non-verbal communication and meeting etiquette.</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_Toc235223074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7</w:t>
            </w:r>
            <w:r w:rsidRPr="003E0B17">
              <w:rPr>
                <w:rFonts w:ascii="Arial" w:hAnsi="Arial" w:cs="Arial"/>
                <w:noProof/>
                <w:webHidden/>
                <w:sz w:val="22"/>
                <w:szCs w:val="22"/>
                <w:lang w:val="en-GB"/>
              </w:rPr>
              <w:fldChar w:fldCharType="end"/>
            </w:r>
          </w:hyperlink>
        </w:p>
        <w:p w14:paraId="249BA536" w14:textId="0258A81A" w:rsidR="00806794" w:rsidRPr="003E0B17" w:rsidRDefault="00806794" w:rsidP="003E0B17">
          <w:pPr>
            <w:pStyle w:val="TOC2"/>
            <w:tabs>
              <w:tab w:val="right" w:leader="dot" w:pos="9350"/>
            </w:tabs>
            <w:spacing w:line="360" w:lineRule="auto"/>
            <w:rPr>
              <w:rFonts w:ascii="Arial" w:hAnsi="Arial" w:cs="Arial"/>
              <w:noProof/>
              <w:sz w:val="22"/>
              <w:szCs w:val="22"/>
              <w:lang w:val="en-GB"/>
            </w:rPr>
          </w:pPr>
          <w:hyperlink w:anchor="_Toc235223075" w:history="1">
            <w:r w:rsidRPr="003E0B17">
              <w:rPr>
                <w:rStyle w:val="Hyperlink"/>
                <w:rFonts w:ascii="Arial" w:hAnsi="Arial" w:cs="Arial"/>
                <w:noProof/>
                <w:sz w:val="22"/>
                <w:szCs w:val="22"/>
                <w:lang w:val="en-GB"/>
              </w:rPr>
              <w:t>The Country Director's management implications</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_Toc235223075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7</w:t>
            </w:r>
            <w:r w:rsidRPr="003E0B17">
              <w:rPr>
                <w:rFonts w:ascii="Arial" w:hAnsi="Arial" w:cs="Arial"/>
                <w:noProof/>
                <w:webHidden/>
                <w:sz w:val="22"/>
                <w:szCs w:val="22"/>
                <w:lang w:val="en-GB"/>
              </w:rPr>
              <w:fldChar w:fldCharType="end"/>
            </w:r>
          </w:hyperlink>
        </w:p>
        <w:p w14:paraId="021DBCFF" w14:textId="04AC074E" w:rsidR="00806794" w:rsidRPr="003E0B17" w:rsidRDefault="00806794" w:rsidP="003E0B17">
          <w:pPr>
            <w:pStyle w:val="TOC1"/>
            <w:tabs>
              <w:tab w:val="right" w:leader="dot" w:pos="9350"/>
            </w:tabs>
            <w:spacing w:line="360" w:lineRule="auto"/>
            <w:rPr>
              <w:rFonts w:ascii="Arial" w:hAnsi="Arial" w:cs="Arial"/>
              <w:noProof/>
              <w:sz w:val="22"/>
              <w:szCs w:val="22"/>
              <w:lang w:val="en-GB"/>
            </w:rPr>
          </w:pPr>
          <w:hyperlink w:anchor="_Toc235223076" w:history="1">
            <w:r w:rsidRPr="003E0B17">
              <w:rPr>
                <w:rStyle w:val="Hyperlink"/>
                <w:rFonts w:ascii="Arial" w:hAnsi="Arial" w:cs="Arial"/>
                <w:noProof/>
                <w:sz w:val="22"/>
                <w:szCs w:val="22"/>
                <w:lang w:val="en-GB"/>
              </w:rPr>
              <w:t>Conclusion</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_Toc235223076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8</w:t>
            </w:r>
            <w:r w:rsidRPr="003E0B17">
              <w:rPr>
                <w:rFonts w:ascii="Arial" w:hAnsi="Arial" w:cs="Arial"/>
                <w:noProof/>
                <w:webHidden/>
                <w:sz w:val="22"/>
                <w:szCs w:val="22"/>
                <w:lang w:val="en-GB"/>
              </w:rPr>
              <w:fldChar w:fldCharType="end"/>
            </w:r>
          </w:hyperlink>
        </w:p>
        <w:p w14:paraId="49E834D7" w14:textId="167C9446" w:rsidR="00806794" w:rsidRPr="003E0B17" w:rsidRDefault="00806794" w:rsidP="003E0B17">
          <w:pPr>
            <w:pStyle w:val="TOC1"/>
            <w:tabs>
              <w:tab w:val="right" w:leader="dot" w:pos="9350"/>
            </w:tabs>
            <w:spacing w:line="360" w:lineRule="auto"/>
            <w:rPr>
              <w:rFonts w:ascii="Arial" w:hAnsi="Arial" w:cs="Arial"/>
              <w:noProof/>
              <w:sz w:val="22"/>
              <w:szCs w:val="22"/>
              <w:lang w:val="en-GB"/>
            </w:rPr>
          </w:pPr>
          <w:hyperlink w:anchor="_Toc235223077" w:history="1">
            <w:r w:rsidRPr="003E0B17">
              <w:rPr>
                <w:rStyle w:val="Hyperlink"/>
                <w:rFonts w:ascii="Arial" w:hAnsi="Arial" w:cs="Arial"/>
                <w:noProof/>
                <w:sz w:val="22"/>
                <w:szCs w:val="22"/>
                <w:lang w:val="en-GB"/>
              </w:rPr>
              <w:t>References</w:t>
            </w:r>
            <w:r w:rsidRPr="003E0B17">
              <w:rPr>
                <w:rFonts w:ascii="Arial" w:hAnsi="Arial" w:cs="Arial"/>
                <w:noProof/>
                <w:webHidden/>
                <w:sz w:val="22"/>
                <w:szCs w:val="22"/>
                <w:lang w:val="en-GB"/>
              </w:rPr>
              <w:tab/>
            </w:r>
            <w:r w:rsidRPr="003E0B17">
              <w:rPr>
                <w:rFonts w:ascii="Arial" w:hAnsi="Arial" w:cs="Arial"/>
                <w:noProof/>
                <w:webHidden/>
                <w:sz w:val="22"/>
                <w:szCs w:val="22"/>
                <w:lang w:val="en-GB"/>
              </w:rPr>
              <w:fldChar w:fldCharType="begin"/>
            </w:r>
            <w:r w:rsidRPr="003E0B17">
              <w:rPr>
                <w:rFonts w:ascii="Arial" w:hAnsi="Arial" w:cs="Arial"/>
                <w:noProof/>
                <w:webHidden/>
                <w:sz w:val="22"/>
                <w:szCs w:val="22"/>
                <w:lang w:val="en-GB"/>
              </w:rPr>
              <w:instrText xml:space="preserve"> PAGEREF _Toc235223077 \h </w:instrText>
            </w:r>
            <w:r w:rsidRPr="003E0B17">
              <w:rPr>
                <w:rFonts w:ascii="Arial" w:hAnsi="Arial" w:cs="Arial"/>
                <w:noProof/>
                <w:webHidden/>
                <w:sz w:val="22"/>
                <w:szCs w:val="22"/>
                <w:lang w:val="en-GB"/>
              </w:rPr>
            </w:r>
            <w:r w:rsidRPr="003E0B17">
              <w:rPr>
                <w:rFonts w:ascii="Arial" w:hAnsi="Arial" w:cs="Arial"/>
                <w:noProof/>
                <w:webHidden/>
                <w:sz w:val="22"/>
                <w:szCs w:val="22"/>
                <w:lang w:val="en-GB"/>
              </w:rPr>
              <w:fldChar w:fldCharType="separate"/>
            </w:r>
            <w:r w:rsidR="003E0B17">
              <w:rPr>
                <w:rFonts w:ascii="Arial" w:hAnsi="Arial" w:cs="Arial"/>
                <w:noProof/>
                <w:webHidden/>
                <w:sz w:val="22"/>
                <w:szCs w:val="22"/>
                <w:lang w:val="en-GB"/>
              </w:rPr>
              <w:t>9</w:t>
            </w:r>
            <w:r w:rsidRPr="003E0B17">
              <w:rPr>
                <w:rFonts w:ascii="Arial" w:hAnsi="Arial" w:cs="Arial"/>
                <w:noProof/>
                <w:webHidden/>
                <w:sz w:val="22"/>
                <w:szCs w:val="22"/>
                <w:lang w:val="en-GB"/>
              </w:rPr>
              <w:fldChar w:fldCharType="end"/>
            </w:r>
          </w:hyperlink>
        </w:p>
        <w:p w14:paraId="747D4025" w14:textId="44510F94" w:rsidR="00806794" w:rsidRPr="003E0B17" w:rsidRDefault="00806794" w:rsidP="003E0B17">
          <w:pPr>
            <w:spacing w:line="360" w:lineRule="auto"/>
            <w:rPr>
              <w:rFonts w:ascii="Arial" w:hAnsi="Arial" w:cs="Arial"/>
              <w:sz w:val="22"/>
              <w:szCs w:val="22"/>
              <w:lang w:val="en-GB"/>
            </w:rPr>
          </w:pPr>
          <w:r w:rsidRPr="003E0B17">
            <w:rPr>
              <w:rFonts w:ascii="Arial" w:hAnsi="Arial" w:cs="Arial"/>
              <w:b/>
              <w:bCs/>
              <w:noProof/>
              <w:sz w:val="22"/>
              <w:szCs w:val="22"/>
              <w:lang w:val="en-GB"/>
            </w:rPr>
            <w:fldChar w:fldCharType="end"/>
          </w:r>
        </w:p>
      </w:sdtContent>
    </w:sdt>
    <w:p w14:paraId="7A15D0CF" w14:textId="77777777" w:rsidR="00806794" w:rsidRPr="003E0B17" w:rsidRDefault="00806794" w:rsidP="003E0B17">
      <w:pPr>
        <w:spacing w:after="0" w:line="360" w:lineRule="auto"/>
        <w:contextualSpacing/>
        <w:jc w:val="center"/>
        <w:rPr>
          <w:rFonts w:ascii="Arial" w:hAnsi="Arial" w:cs="Arial"/>
          <w:b/>
          <w:bCs/>
          <w:sz w:val="22"/>
          <w:szCs w:val="22"/>
          <w:lang w:val="en-GB"/>
        </w:rPr>
      </w:pPr>
    </w:p>
    <w:p w14:paraId="0A548460" w14:textId="77777777" w:rsidR="00806794" w:rsidRPr="003E0B17" w:rsidRDefault="00806794" w:rsidP="003E0B17">
      <w:pPr>
        <w:spacing w:after="0" w:line="360" w:lineRule="auto"/>
        <w:contextualSpacing/>
        <w:jc w:val="center"/>
        <w:rPr>
          <w:rFonts w:ascii="Arial" w:hAnsi="Arial" w:cs="Arial"/>
          <w:b/>
          <w:bCs/>
          <w:sz w:val="22"/>
          <w:szCs w:val="22"/>
          <w:lang w:val="en-GB"/>
        </w:rPr>
      </w:pPr>
    </w:p>
    <w:p w14:paraId="7DF1E4E5" w14:textId="77777777" w:rsidR="00806794" w:rsidRPr="003E0B17" w:rsidRDefault="00806794" w:rsidP="003E0B17">
      <w:pPr>
        <w:spacing w:after="0" w:line="360" w:lineRule="auto"/>
        <w:contextualSpacing/>
        <w:jc w:val="center"/>
        <w:rPr>
          <w:rFonts w:ascii="Arial" w:hAnsi="Arial" w:cs="Arial"/>
          <w:b/>
          <w:bCs/>
          <w:sz w:val="22"/>
          <w:szCs w:val="22"/>
          <w:lang w:val="en-GB"/>
        </w:rPr>
      </w:pPr>
    </w:p>
    <w:p w14:paraId="13B81ADB" w14:textId="77777777" w:rsidR="00806794" w:rsidRPr="003E0B17" w:rsidRDefault="00806794" w:rsidP="003E0B17">
      <w:pPr>
        <w:spacing w:after="0" w:line="360" w:lineRule="auto"/>
        <w:contextualSpacing/>
        <w:jc w:val="center"/>
        <w:rPr>
          <w:rFonts w:ascii="Arial" w:hAnsi="Arial" w:cs="Arial"/>
          <w:b/>
          <w:bCs/>
          <w:sz w:val="22"/>
          <w:szCs w:val="22"/>
          <w:lang w:val="en-GB"/>
        </w:rPr>
      </w:pPr>
    </w:p>
    <w:p w14:paraId="098400E7" w14:textId="77777777" w:rsidR="00806794" w:rsidRDefault="00806794" w:rsidP="003E0B17">
      <w:pPr>
        <w:spacing w:after="0" w:line="360" w:lineRule="auto"/>
        <w:contextualSpacing/>
        <w:jc w:val="center"/>
        <w:rPr>
          <w:rFonts w:ascii="Arial" w:hAnsi="Arial" w:cs="Arial"/>
          <w:b/>
          <w:bCs/>
          <w:sz w:val="22"/>
          <w:szCs w:val="22"/>
          <w:lang w:val="en-GB"/>
        </w:rPr>
      </w:pPr>
    </w:p>
    <w:p w14:paraId="7E0BA772" w14:textId="77777777" w:rsidR="003E0B17" w:rsidRDefault="003E0B17" w:rsidP="003E0B17">
      <w:pPr>
        <w:spacing w:after="0" w:line="360" w:lineRule="auto"/>
        <w:contextualSpacing/>
        <w:jc w:val="center"/>
        <w:rPr>
          <w:rFonts w:ascii="Arial" w:hAnsi="Arial" w:cs="Arial"/>
          <w:b/>
          <w:bCs/>
          <w:sz w:val="22"/>
          <w:szCs w:val="22"/>
          <w:lang w:val="en-GB"/>
        </w:rPr>
      </w:pPr>
    </w:p>
    <w:p w14:paraId="2023CE08" w14:textId="77777777" w:rsidR="003E0B17" w:rsidRDefault="003E0B17" w:rsidP="003E0B17">
      <w:pPr>
        <w:spacing w:after="0" w:line="360" w:lineRule="auto"/>
        <w:contextualSpacing/>
        <w:jc w:val="center"/>
        <w:rPr>
          <w:rFonts w:ascii="Arial" w:hAnsi="Arial" w:cs="Arial"/>
          <w:b/>
          <w:bCs/>
          <w:sz w:val="22"/>
          <w:szCs w:val="22"/>
          <w:lang w:val="en-GB"/>
        </w:rPr>
      </w:pPr>
    </w:p>
    <w:p w14:paraId="18A3C7EC" w14:textId="77777777" w:rsidR="003E0B17" w:rsidRDefault="003E0B17" w:rsidP="003E0B17">
      <w:pPr>
        <w:spacing w:after="0" w:line="360" w:lineRule="auto"/>
        <w:contextualSpacing/>
        <w:jc w:val="center"/>
        <w:rPr>
          <w:rFonts w:ascii="Arial" w:hAnsi="Arial" w:cs="Arial"/>
          <w:b/>
          <w:bCs/>
          <w:sz w:val="22"/>
          <w:szCs w:val="22"/>
          <w:lang w:val="en-GB"/>
        </w:rPr>
      </w:pPr>
    </w:p>
    <w:p w14:paraId="5E39795B" w14:textId="77777777" w:rsidR="003E0B17" w:rsidRDefault="003E0B17" w:rsidP="003E0B17">
      <w:pPr>
        <w:spacing w:after="0" w:line="360" w:lineRule="auto"/>
        <w:contextualSpacing/>
        <w:jc w:val="center"/>
        <w:rPr>
          <w:rFonts w:ascii="Arial" w:hAnsi="Arial" w:cs="Arial"/>
          <w:b/>
          <w:bCs/>
          <w:sz w:val="22"/>
          <w:szCs w:val="22"/>
          <w:lang w:val="en-GB"/>
        </w:rPr>
      </w:pPr>
    </w:p>
    <w:p w14:paraId="5DF182FB" w14:textId="77777777" w:rsidR="003E0B17" w:rsidRDefault="003E0B17" w:rsidP="003E0B17">
      <w:pPr>
        <w:spacing w:after="0" w:line="360" w:lineRule="auto"/>
        <w:contextualSpacing/>
        <w:jc w:val="center"/>
        <w:rPr>
          <w:rFonts w:ascii="Arial" w:hAnsi="Arial" w:cs="Arial"/>
          <w:b/>
          <w:bCs/>
          <w:sz w:val="22"/>
          <w:szCs w:val="22"/>
          <w:lang w:val="en-GB"/>
        </w:rPr>
      </w:pPr>
    </w:p>
    <w:p w14:paraId="153AB8BE" w14:textId="77777777" w:rsidR="003E0B17" w:rsidRDefault="003E0B17" w:rsidP="003E0B17">
      <w:pPr>
        <w:spacing w:after="0" w:line="360" w:lineRule="auto"/>
        <w:contextualSpacing/>
        <w:jc w:val="center"/>
        <w:rPr>
          <w:rFonts w:ascii="Arial" w:hAnsi="Arial" w:cs="Arial"/>
          <w:b/>
          <w:bCs/>
          <w:sz w:val="22"/>
          <w:szCs w:val="22"/>
          <w:lang w:val="en-GB"/>
        </w:rPr>
      </w:pPr>
    </w:p>
    <w:p w14:paraId="08CE1789" w14:textId="77777777" w:rsidR="003E0B17" w:rsidRDefault="003E0B17" w:rsidP="003E0B17">
      <w:pPr>
        <w:spacing w:after="0" w:line="360" w:lineRule="auto"/>
        <w:contextualSpacing/>
        <w:jc w:val="center"/>
        <w:rPr>
          <w:rFonts w:ascii="Arial" w:hAnsi="Arial" w:cs="Arial"/>
          <w:b/>
          <w:bCs/>
          <w:sz w:val="22"/>
          <w:szCs w:val="22"/>
          <w:lang w:val="en-GB"/>
        </w:rPr>
      </w:pPr>
    </w:p>
    <w:p w14:paraId="65699352" w14:textId="77777777" w:rsidR="003E0B17" w:rsidRPr="003E0B17" w:rsidRDefault="003E0B17" w:rsidP="003E0B17">
      <w:pPr>
        <w:spacing w:after="0" w:line="360" w:lineRule="auto"/>
        <w:contextualSpacing/>
        <w:jc w:val="center"/>
        <w:rPr>
          <w:rFonts w:ascii="Arial" w:hAnsi="Arial" w:cs="Arial"/>
          <w:b/>
          <w:bCs/>
          <w:sz w:val="22"/>
          <w:szCs w:val="22"/>
          <w:lang w:val="en-GB"/>
        </w:rPr>
      </w:pPr>
    </w:p>
    <w:p w14:paraId="6CCE4EAE" w14:textId="77777777" w:rsidR="00806794" w:rsidRPr="003E0B17" w:rsidRDefault="00806794" w:rsidP="003E0B17">
      <w:pPr>
        <w:spacing w:after="0" w:line="360" w:lineRule="auto"/>
        <w:contextualSpacing/>
        <w:jc w:val="center"/>
        <w:rPr>
          <w:rFonts w:ascii="Arial" w:hAnsi="Arial" w:cs="Arial"/>
          <w:b/>
          <w:bCs/>
          <w:sz w:val="22"/>
          <w:szCs w:val="22"/>
          <w:lang w:val="en-GB"/>
        </w:rPr>
      </w:pPr>
    </w:p>
    <w:p w14:paraId="34FF75D7" w14:textId="77777777" w:rsidR="00806794" w:rsidRPr="003E0B17" w:rsidRDefault="00806794" w:rsidP="003E0B17">
      <w:pPr>
        <w:spacing w:after="0" w:line="360" w:lineRule="auto"/>
        <w:contextualSpacing/>
        <w:jc w:val="center"/>
        <w:rPr>
          <w:rFonts w:ascii="Arial" w:hAnsi="Arial" w:cs="Arial"/>
          <w:b/>
          <w:bCs/>
          <w:sz w:val="22"/>
          <w:szCs w:val="22"/>
          <w:lang w:val="en-GB"/>
        </w:rPr>
      </w:pPr>
    </w:p>
    <w:p w14:paraId="28E263EE" w14:textId="77777777" w:rsidR="00806794" w:rsidRPr="003E0B17" w:rsidRDefault="00806794" w:rsidP="003E0B17">
      <w:pPr>
        <w:spacing w:after="0" w:line="360" w:lineRule="auto"/>
        <w:contextualSpacing/>
        <w:jc w:val="center"/>
        <w:rPr>
          <w:rFonts w:ascii="Arial" w:hAnsi="Arial" w:cs="Arial"/>
          <w:b/>
          <w:bCs/>
          <w:sz w:val="22"/>
          <w:szCs w:val="22"/>
          <w:lang w:val="en-GB"/>
        </w:rPr>
      </w:pPr>
    </w:p>
    <w:p w14:paraId="137BA78D" w14:textId="0EA57F27" w:rsidR="006334C6" w:rsidRPr="003E0B17" w:rsidRDefault="006334C6" w:rsidP="003E0B17">
      <w:pPr>
        <w:spacing w:after="0" w:line="360" w:lineRule="auto"/>
        <w:contextualSpacing/>
        <w:jc w:val="center"/>
        <w:rPr>
          <w:rFonts w:ascii="Arial" w:hAnsi="Arial" w:cs="Arial"/>
          <w:b/>
          <w:bCs/>
          <w:sz w:val="22"/>
          <w:szCs w:val="22"/>
          <w:lang w:val="en-GB"/>
        </w:rPr>
      </w:pPr>
      <w:r w:rsidRPr="003E0B17">
        <w:rPr>
          <w:rFonts w:ascii="Arial" w:hAnsi="Arial" w:cs="Arial"/>
          <w:b/>
          <w:bCs/>
          <w:sz w:val="22"/>
          <w:szCs w:val="22"/>
          <w:lang w:val="en-GB"/>
        </w:rPr>
        <w:lastRenderedPageBreak/>
        <w:t xml:space="preserve">Evaluating Communication Style Differences </w:t>
      </w:r>
      <w:r w:rsidR="003E0B17" w:rsidRPr="003E0B17">
        <w:rPr>
          <w:rFonts w:ascii="Arial" w:hAnsi="Arial" w:cs="Arial"/>
          <w:b/>
          <w:bCs/>
          <w:sz w:val="22"/>
          <w:szCs w:val="22"/>
          <w:lang w:val="en-GB"/>
        </w:rPr>
        <w:t>between</w:t>
      </w:r>
      <w:r w:rsidRPr="003E0B17">
        <w:rPr>
          <w:rFonts w:ascii="Arial" w:hAnsi="Arial" w:cs="Arial"/>
          <w:b/>
          <w:bCs/>
          <w:sz w:val="22"/>
          <w:szCs w:val="22"/>
          <w:lang w:val="en-GB"/>
        </w:rPr>
        <w:t xml:space="preserve"> UK and Japanese Teams:</w:t>
      </w:r>
    </w:p>
    <w:p w14:paraId="31FEB53D" w14:textId="09D77D28" w:rsidR="006334C6" w:rsidRPr="003E0B17" w:rsidRDefault="006334C6" w:rsidP="003E0B17">
      <w:pPr>
        <w:spacing w:after="0" w:line="360" w:lineRule="auto"/>
        <w:contextualSpacing/>
        <w:jc w:val="center"/>
        <w:rPr>
          <w:rFonts w:ascii="Arial" w:hAnsi="Arial" w:cs="Arial"/>
          <w:b/>
          <w:bCs/>
          <w:sz w:val="22"/>
          <w:szCs w:val="22"/>
          <w:lang w:val="en-GB"/>
        </w:rPr>
      </w:pPr>
      <w:r w:rsidRPr="003E0B17">
        <w:rPr>
          <w:rFonts w:ascii="Arial" w:hAnsi="Arial" w:cs="Arial"/>
          <w:b/>
          <w:bCs/>
          <w:sz w:val="22"/>
          <w:szCs w:val="22"/>
          <w:lang w:val="en-GB"/>
        </w:rPr>
        <w:t>The AstraZeneca-Daiichi Sankyo Partnership</w:t>
      </w:r>
    </w:p>
    <w:p w14:paraId="0764027C" w14:textId="77777777" w:rsidR="006334C6" w:rsidRPr="003E0B17" w:rsidRDefault="006334C6" w:rsidP="003E0B17">
      <w:pPr>
        <w:pStyle w:val="Heading1"/>
        <w:spacing w:line="360" w:lineRule="auto"/>
        <w:jc w:val="center"/>
        <w:rPr>
          <w:rFonts w:ascii="Arial" w:hAnsi="Arial" w:cs="Arial"/>
          <w:b/>
          <w:bCs/>
          <w:color w:val="auto"/>
          <w:sz w:val="22"/>
          <w:szCs w:val="22"/>
          <w:lang w:val="en-GB"/>
        </w:rPr>
      </w:pPr>
      <w:bookmarkStart w:id="0" w:name="_Toc235223066"/>
      <w:r w:rsidRPr="003E0B17">
        <w:rPr>
          <w:rFonts w:ascii="Arial" w:hAnsi="Arial" w:cs="Arial"/>
          <w:b/>
          <w:bCs/>
          <w:color w:val="auto"/>
          <w:sz w:val="22"/>
          <w:szCs w:val="22"/>
          <w:lang w:val="en-GB"/>
        </w:rPr>
        <w:t>Introduction</w:t>
      </w:r>
      <w:bookmarkEnd w:id="0"/>
    </w:p>
    <w:p w14:paraId="22C00838" w14:textId="694C871C" w:rsidR="006334C6" w:rsidRPr="003E0B17" w:rsidRDefault="005D3A99" w:rsidP="003E0B17">
      <w:pPr>
        <w:spacing w:line="360" w:lineRule="auto"/>
        <w:ind w:firstLine="720"/>
        <w:jc w:val="both"/>
        <w:rPr>
          <w:rFonts w:ascii="Arial" w:hAnsi="Arial" w:cs="Arial"/>
          <w:sz w:val="22"/>
          <w:szCs w:val="22"/>
          <w:lang w:val="en-GB"/>
        </w:rPr>
      </w:pPr>
      <w:r w:rsidRPr="003E0B17">
        <w:rPr>
          <w:rFonts w:ascii="Arial" w:hAnsi="Arial" w:cs="Arial"/>
          <w:sz w:val="22"/>
          <w:szCs w:val="22"/>
          <w:lang w:val="en-GB"/>
        </w:rPr>
        <w:t xml:space="preserve">Business communication is a dynamic, bi-directional, multiply influenced, and transformational translation process. In international business communication, the complexity and diversity of this translation process is compounded as </w:t>
      </w:r>
      <w:r w:rsidR="00DA41DE" w:rsidRPr="003E0B17">
        <w:rPr>
          <w:rFonts w:ascii="Arial" w:hAnsi="Arial" w:cs="Arial"/>
          <w:sz w:val="22"/>
          <w:szCs w:val="22"/>
          <w:lang w:val="en-GB"/>
        </w:rPr>
        <w:t>teams</w:t>
      </w:r>
      <w:r w:rsidRPr="003E0B17">
        <w:rPr>
          <w:rFonts w:ascii="Arial" w:hAnsi="Arial" w:cs="Arial"/>
          <w:sz w:val="22"/>
          <w:szCs w:val="22"/>
          <w:lang w:val="en-GB"/>
        </w:rPr>
        <w:t xml:space="preserve"> send and receive messages that are translated through multiple languages and cultures</w:t>
      </w:r>
      <w:r w:rsidR="00BE7B90" w:rsidRPr="003E0B17">
        <w:rPr>
          <w:rFonts w:ascii="Arial" w:hAnsi="Arial" w:cs="Arial"/>
          <w:sz w:val="22"/>
          <w:szCs w:val="22"/>
          <w:lang w:val="en-GB"/>
        </w:rPr>
        <w:t xml:space="preserve"> (Babcock and Du-Babcock, 2001)</w:t>
      </w:r>
      <w:r w:rsidRPr="003E0B17">
        <w:rPr>
          <w:rFonts w:ascii="Arial" w:hAnsi="Arial" w:cs="Arial"/>
          <w:sz w:val="22"/>
          <w:szCs w:val="22"/>
          <w:lang w:val="en-GB"/>
        </w:rPr>
        <w:t>.</w:t>
      </w:r>
      <w:r w:rsidR="00E25DFF" w:rsidRPr="003E0B17">
        <w:rPr>
          <w:rFonts w:ascii="Arial" w:hAnsi="Arial" w:cs="Arial"/>
          <w:sz w:val="22"/>
          <w:szCs w:val="22"/>
          <w:lang w:val="en-GB"/>
        </w:rPr>
        <w:t xml:space="preserve"> </w:t>
      </w:r>
      <w:r w:rsidR="00AA015A" w:rsidRPr="003E0B17">
        <w:rPr>
          <w:rFonts w:ascii="Arial" w:hAnsi="Arial" w:cs="Arial"/>
          <w:sz w:val="22"/>
          <w:szCs w:val="22"/>
          <w:lang w:val="en-GB"/>
        </w:rPr>
        <w:t>Therefore</w:t>
      </w:r>
      <w:r w:rsidR="002A4A71" w:rsidRPr="003E0B17">
        <w:rPr>
          <w:rFonts w:ascii="Arial" w:hAnsi="Arial" w:cs="Arial"/>
          <w:sz w:val="22"/>
          <w:szCs w:val="22"/>
          <w:lang w:val="en-GB"/>
        </w:rPr>
        <w:t>, a</w:t>
      </w:r>
      <w:r w:rsidR="006334C6" w:rsidRPr="003E0B17">
        <w:rPr>
          <w:rFonts w:ascii="Arial" w:hAnsi="Arial" w:cs="Arial"/>
          <w:sz w:val="22"/>
          <w:szCs w:val="22"/>
          <w:lang w:val="en-GB"/>
        </w:rPr>
        <w:t xml:space="preserve">s business becomes more globalised, the ability to work across cultures is becoming more essential for organisations, and nothing shows this better than the strategic partnership between AstraZeneca, a </w:t>
      </w:r>
      <w:r w:rsidR="00A439F9" w:rsidRPr="003E0B17">
        <w:rPr>
          <w:rFonts w:ascii="Arial" w:hAnsi="Arial" w:cs="Arial"/>
          <w:sz w:val="22"/>
          <w:szCs w:val="22"/>
          <w:lang w:val="en-GB"/>
        </w:rPr>
        <w:t>UK-based</w:t>
      </w:r>
      <w:r w:rsidR="006334C6" w:rsidRPr="003E0B17">
        <w:rPr>
          <w:rFonts w:ascii="Arial" w:hAnsi="Arial" w:cs="Arial"/>
          <w:sz w:val="22"/>
          <w:szCs w:val="22"/>
          <w:lang w:val="en-GB"/>
        </w:rPr>
        <w:t xml:space="preserve"> pharmaceutical multinational, and Daiichi Sankyo, a leading Japanese pharmaceutical company. Since 2019, the two companies have been collaborating to discover and commercialize antibody-drug conjugates, such as </w:t>
      </w:r>
      <w:proofErr w:type="spellStart"/>
      <w:r w:rsidR="006334C6" w:rsidRPr="003E0B17">
        <w:rPr>
          <w:rFonts w:ascii="Arial" w:hAnsi="Arial" w:cs="Arial"/>
          <w:sz w:val="22"/>
          <w:szCs w:val="22"/>
          <w:lang w:val="en-GB"/>
        </w:rPr>
        <w:t>Enhertu</w:t>
      </w:r>
      <w:proofErr w:type="spellEnd"/>
      <w:r w:rsidR="006334C6" w:rsidRPr="003E0B17">
        <w:rPr>
          <w:rFonts w:ascii="Arial" w:hAnsi="Arial" w:cs="Arial"/>
          <w:sz w:val="22"/>
          <w:szCs w:val="22"/>
          <w:lang w:val="en-GB"/>
        </w:rPr>
        <w:t xml:space="preserve"> and Daiichi Sankyo's newest drug, </w:t>
      </w:r>
      <w:proofErr w:type="spellStart"/>
      <w:r w:rsidR="006334C6" w:rsidRPr="003E0B17">
        <w:rPr>
          <w:rFonts w:ascii="Arial" w:hAnsi="Arial" w:cs="Arial"/>
          <w:sz w:val="22"/>
          <w:szCs w:val="22"/>
          <w:lang w:val="en-GB"/>
        </w:rPr>
        <w:t>Datroway</w:t>
      </w:r>
      <w:proofErr w:type="spellEnd"/>
      <w:r w:rsidR="006334C6" w:rsidRPr="003E0B17">
        <w:rPr>
          <w:rFonts w:ascii="Arial" w:hAnsi="Arial" w:cs="Arial"/>
          <w:sz w:val="22"/>
          <w:szCs w:val="22"/>
          <w:lang w:val="en-GB"/>
        </w:rPr>
        <w:t xml:space="preserve">, which leverage AstraZeneca's global commercial expertise and Daiichi Sankyo's </w:t>
      </w:r>
      <w:r w:rsidR="00A134FB" w:rsidRPr="003E0B17">
        <w:rPr>
          <w:rFonts w:ascii="Arial" w:hAnsi="Arial" w:cs="Arial"/>
          <w:sz w:val="22"/>
          <w:szCs w:val="22"/>
          <w:lang w:val="en-GB"/>
        </w:rPr>
        <w:t>oncology expertise</w:t>
      </w:r>
      <w:r w:rsidR="006334C6" w:rsidRPr="003E0B17">
        <w:rPr>
          <w:rFonts w:ascii="Arial" w:hAnsi="Arial" w:cs="Arial"/>
          <w:sz w:val="22"/>
          <w:szCs w:val="22"/>
          <w:lang w:val="en-GB"/>
        </w:rPr>
        <w:t xml:space="preserve"> (AstraZeneca, 20</w:t>
      </w:r>
      <w:r w:rsidR="000B2CE2" w:rsidRPr="003E0B17">
        <w:rPr>
          <w:rFonts w:ascii="Arial" w:hAnsi="Arial" w:cs="Arial"/>
          <w:sz w:val="22"/>
          <w:szCs w:val="22"/>
          <w:lang w:val="en-GB"/>
        </w:rPr>
        <w:t>19</w:t>
      </w:r>
      <w:r w:rsidR="006334C6" w:rsidRPr="003E0B17">
        <w:rPr>
          <w:rFonts w:ascii="Arial" w:hAnsi="Arial" w:cs="Arial"/>
          <w:sz w:val="22"/>
          <w:szCs w:val="22"/>
          <w:lang w:val="en-GB"/>
        </w:rPr>
        <w:t xml:space="preserve">). </w:t>
      </w:r>
      <w:r w:rsidR="00BF7199" w:rsidRPr="003E0B17">
        <w:rPr>
          <w:rFonts w:ascii="Arial" w:hAnsi="Arial" w:cs="Arial"/>
          <w:sz w:val="22"/>
          <w:szCs w:val="22"/>
          <w:lang w:val="en-GB"/>
        </w:rPr>
        <w:t>Working as</w:t>
      </w:r>
      <w:r w:rsidR="006334C6" w:rsidRPr="003E0B17">
        <w:rPr>
          <w:rFonts w:ascii="Arial" w:hAnsi="Arial" w:cs="Arial"/>
          <w:sz w:val="22"/>
          <w:szCs w:val="22"/>
          <w:lang w:val="en-GB"/>
        </w:rPr>
        <w:t xml:space="preserve"> </w:t>
      </w:r>
      <w:r w:rsidR="00BF7199" w:rsidRPr="003E0B17">
        <w:rPr>
          <w:rFonts w:ascii="Arial" w:hAnsi="Arial" w:cs="Arial"/>
          <w:sz w:val="22"/>
          <w:szCs w:val="22"/>
          <w:lang w:val="en-GB"/>
        </w:rPr>
        <w:t>the</w:t>
      </w:r>
      <w:r w:rsidR="006334C6" w:rsidRPr="003E0B17">
        <w:rPr>
          <w:rFonts w:ascii="Arial" w:hAnsi="Arial" w:cs="Arial"/>
          <w:sz w:val="22"/>
          <w:szCs w:val="22"/>
          <w:lang w:val="en-GB"/>
        </w:rPr>
        <w:t xml:space="preserve"> Country Director</w:t>
      </w:r>
      <w:r w:rsidR="00BF7199" w:rsidRPr="003E0B17">
        <w:rPr>
          <w:rFonts w:ascii="Arial" w:hAnsi="Arial" w:cs="Arial"/>
          <w:sz w:val="22"/>
          <w:szCs w:val="22"/>
          <w:lang w:val="en-GB"/>
        </w:rPr>
        <w:t xml:space="preserve">, I will be </w:t>
      </w:r>
      <w:r w:rsidR="006334C6" w:rsidRPr="003E0B17">
        <w:rPr>
          <w:rFonts w:ascii="Arial" w:hAnsi="Arial" w:cs="Arial"/>
          <w:sz w:val="22"/>
          <w:szCs w:val="22"/>
          <w:lang w:val="en-GB"/>
        </w:rPr>
        <w:t>involved in leading the joint team for the UK-Japan project</w:t>
      </w:r>
      <w:r w:rsidR="00BF7199" w:rsidRPr="003E0B17">
        <w:rPr>
          <w:rFonts w:ascii="Arial" w:hAnsi="Arial" w:cs="Arial"/>
          <w:sz w:val="22"/>
          <w:szCs w:val="22"/>
          <w:lang w:val="en-GB"/>
        </w:rPr>
        <w:t>. It</w:t>
      </w:r>
      <w:r w:rsidR="006334C6" w:rsidRPr="003E0B17">
        <w:rPr>
          <w:rFonts w:ascii="Arial" w:hAnsi="Arial" w:cs="Arial"/>
          <w:sz w:val="22"/>
          <w:szCs w:val="22"/>
          <w:lang w:val="en-GB"/>
        </w:rPr>
        <w:t xml:space="preserve"> is</w:t>
      </w:r>
      <w:r w:rsidR="003A4E89" w:rsidRPr="003E0B17">
        <w:rPr>
          <w:rFonts w:ascii="Arial" w:hAnsi="Arial" w:cs="Arial"/>
          <w:sz w:val="22"/>
          <w:szCs w:val="22"/>
          <w:lang w:val="en-GB"/>
        </w:rPr>
        <w:t xml:space="preserve"> therefore</w:t>
      </w:r>
      <w:r w:rsidR="006334C6" w:rsidRPr="003E0B17">
        <w:rPr>
          <w:rFonts w:ascii="Arial" w:hAnsi="Arial" w:cs="Arial"/>
          <w:sz w:val="22"/>
          <w:szCs w:val="22"/>
          <w:lang w:val="en-GB"/>
        </w:rPr>
        <w:t xml:space="preserve"> important to be aware of the communication styles of the two national cultures to avoid misunderstandings and to ensure that the project is successful. In this essay, the differences in communication between teams in the UK and Japan in the AstraZeneca-Daiichi Sankyo partnership are analysed using Hofstede's cultural dimensions theory and Hall's high-context/low-context communications approach</w:t>
      </w:r>
      <w:r w:rsidR="004F0516" w:rsidRPr="003E0B17">
        <w:rPr>
          <w:rFonts w:ascii="Arial" w:hAnsi="Arial" w:cs="Arial"/>
          <w:sz w:val="22"/>
          <w:szCs w:val="22"/>
          <w:lang w:val="en-GB"/>
        </w:rPr>
        <w:t>. The approach will</w:t>
      </w:r>
      <w:r w:rsidR="006334C6" w:rsidRPr="003E0B17">
        <w:rPr>
          <w:rFonts w:ascii="Arial" w:hAnsi="Arial" w:cs="Arial"/>
          <w:sz w:val="22"/>
          <w:szCs w:val="22"/>
          <w:lang w:val="en-GB"/>
        </w:rPr>
        <w:t xml:space="preserve"> give a theoretical understanding before examining the management implications for cross-cultural project leadership.</w:t>
      </w:r>
    </w:p>
    <w:p w14:paraId="3C081686" w14:textId="6EA0BF14" w:rsidR="006334C6" w:rsidRPr="003E0B17" w:rsidRDefault="006334C6" w:rsidP="003E0B17">
      <w:pPr>
        <w:pStyle w:val="Heading2"/>
        <w:spacing w:line="360" w:lineRule="auto"/>
        <w:rPr>
          <w:rFonts w:ascii="Arial" w:hAnsi="Arial" w:cs="Arial"/>
          <w:b/>
          <w:bCs/>
          <w:color w:val="auto"/>
          <w:sz w:val="22"/>
          <w:szCs w:val="22"/>
          <w:lang w:val="en-GB"/>
        </w:rPr>
      </w:pPr>
      <w:bookmarkStart w:id="1" w:name="_Toc235223067"/>
      <w:r w:rsidRPr="003E0B17">
        <w:rPr>
          <w:rFonts w:ascii="Arial" w:hAnsi="Arial" w:cs="Arial"/>
          <w:b/>
          <w:bCs/>
          <w:color w:val="auto"/>
          <w:sz w:val="22"/>
          <w:szCs w:val="22"/>
          <w:lang w:val="en-GB"/>
        </w:rPr>
        <w:t xml:space="preserve">Background: The UK-Japan </w:t>
      </w:r>
      <w:r w:rsidR="00C66B29" w:rsidRPr="003E0B17">
        <w:rPr>
          <w:rFonts w:ascii="Arial" w:hAnsi="Arial" w:cs="Arial"/>
          <w:b/>
          <w:bCs/>
          <w:color w:val="auto"/>
          <w:sz w:val="22"/>
          <w:szCs w:val="22"/>
          <w:lang w:val="en-GB"/>
        </w:rPr>
        <w:t>p</w:t>
      </w:r>
      <w:r w:rsidRPr="003E0B17">
        <w:rPr>
          <w:rFonts w:ascii="Arial" w:hAnsi="Arial" w:cs="Arial"/>
          <w:b/>
          <w:bCs/>
          <w:color w:val="auto"/>
          <w:sz w:val="22"/>
          <w:szCs w:val="22"/>
          <w:lang w:val="en-GB"/>
        </w:rPr>
        <w:t xml:space="preserve">harmaceutical </w:t>
      </w:r>
      <w:r w:rsidR="00C66B29" w:rsidRPr="003E0B17">
        <w:rPr>
          <w:rFonts w:ascii="Arial" w:hAnsi="Arial" w:cs="Arial"/>
          <w:b/>
          <w:bCs/>
          <w:color w:val="auto"/>
          <w:sz w:val="22"/>
          <w:szCs w:val="22"/>
          <w:lang w:val="en-GB"/>
        </w:rPr>
        <w:t>p</w:t>
      </w:r>
      <w:r w:rsidRPr="003E0B17">
        <w:rPr>
          <w:rFonts w:ascii="Arial" w:hAnsi="Arial" w:cs="Arial"/>
          <w:b/>
          <w:bCs/>
          <w:color w:val="auto"/>
          <w:sz w:val="22"/>
          <w:szCs w:val="22"/>
          <w:lang w:val="en-GB"/>
        </w:rPr>
        <w:t>artnership</w:t>
      </w:r>
      <w:bookmarkEnd w:id="1"/>
    </w:p>
    <w:p w14:paraId="1D54E5C7" w14:textId="10CD80F0"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AstraZeneca is part of a British corporate culture dominated by a liberal market economy, common law principles, Anglo-American principles of shareholder value and performance management (Hofstede, 2010). It has relatively flat reporting lines</w:t>
      </w:r>
      <w:r w:rsidR="003E7E82" w:rsidRPr="003E0B17">
        <w:rPr>
          <w:rFonts w:ascii="Arial" w:hAnsi="Arial" w:cs="Arial"/>
          <w:sz w:val="22"/>
          <w:szCs w:val="22"/>
          <w:lang w:val="en-GB"/>
        </w:rPr>
        <w:t>,</w:t>
      </w:r>
      <w:r w:rsidRPr="003E0B17">
        <w:rPr>
          <w:rFonts w:ascii="Arial" w:hAnsi="Arial" w:cs="Arial"/>
          <w:sz w:val="22"/>
          <w:szCs w:val="22"/>
          <w:lang w:val="en-GB"/>
        </w:rPr>
        <w:t xml:space="preserve"> and it is generally expected that all staff will share opinions in meetings, with their UK teams usually providing feedback directly. In contrast, Daiichi Sankyo is deeply rooted in a Japanese business culture in which consensus-based decision making (</w:t>
      </w:r>
      <w:proofErr w:type="spellStart"/>
      <w:r w:rsidRPr="003E0B17">
        <w:rPr>
          <w:rFonts w:ascii="Arial" w:hAnsi="Arial" w:cs="Arial"/>
          <w:sz w:val="22"/>
          <w:szCs w:val="22"/>
          <w:lang w:val="en-GB"/>
        </w:rPr>
        <w:t>nemawashi</w:t>
      </w:r>
      <w:proofErr w:type="spellEnd"/>
      <w:r w:rsidRPr="003E0B17">
        <w:rPr>
          <w:rFonts w:ascii="Arial" w:hAnsi="Arial" w:cs="Arial"/>
          <w:sz w:val="22"/>
          <w:szCs w:val="22"/>
          <w:lang w:val="en-GB"/>
        </w:rPr>
        <w:t xml:space="preserve"> and </w:t>
      </w:r>
      <w:proofErr w:type="spellStart"/>
      <w:r w:rsidRPr="003E0B17">
        <w:rPr>
          <w:rFonts w:ascii="Arial" w:hAnsi="Arial" w:cs="Arial"/>
          <w:sz w:val="22"/>
          <w:szCs w:val="22"/>
          <w:lang w:val="en-GB"/>
        </w:rPr>
        <w:t>ringi</w:t>
      </w:r>
      <w:proofErr w:type="spellEnd"/>
      <w:r w:rsidRPr="003E0B17">
        <w:rPr>
          <w:rFonts w:ascii="Arial" w:hAnsi="Arial" w:cs="Arial"/>
          <w:sz w:val="22"/>
          <w:szCs w:val="22"/>
          <w:lang w:val="en-GB"/>
        </w:rPr>
        <w:t xml:space="preserve"> systems) is prevalent</w:t>
      </w:r>
      <w:r w:rsidR="00610FF0" w:rsidRPr="003E0B17">
        <w:rPr>
          <w:rFonts w:ascii="Arial" w:hAnsi="Arial" w:cs="Arial"/>
          <w:sz w:val="22"/>
          <w:szCs w:val="22"/>
          <w:lang w:val="en-GB"/>
        </w:rPr>
        <w:t xml:space="preserve">. Moreover, the culture also </w:t>
      </w:r>
      <w:r w:rsidR="00EB004D" w:rsidRPr="003E0B17">
        <w:rPr>
          <w:rFonts w:ascii="Arial" w:hAnsi="Arial" w:cs="Arial"/>
          <w:sz w:val="22"/>
          <w:szCs w:val="22"/>
          <w:lang w:val="en-GB"/>
        </w:rPr>
        <w:t>emphasises</w:t>
      </w:r>
      <w:r w:rsidRPr="003E0B17">
        <w:rPr>
          <w:rFonts w:ascii="Arial" w:hAnsi="Arial" w:cs="Arial"/>
          <w:sz w:val="22"/>
          <w:szCs w:val="22"/>
          <w:lang w:val="en-GB"/>
        </w:rPr>
        <w:t xml:space="preserve"> long-term employment agreements and a focus on organisational harmony (</w:t>
      </w:r>
      <w:proofErr w:type="spellStart"/>
      <w:r w:rsidRPr="003E0B17">
        <w:rPr>
          <w:rFonts w:ascii="Arial" w:hAnsi="Arial" w:cs="Arial"/>
          <w:sz w:val="22"/>
          <w:szCs w:val="22"/>
          <w:lang w:val="en-GB"/>
        </w:rPr>
        <w:t>wa</w:t>
      </w:r>
      <w:proofErr w:type="spellEnd"/>
      <w:r w:rsidRPr="003E0B17">
        <w:rPr>
          <w:rFonts w:ascii="Arial" w:hAnsi="Arial" w:cs="Arial"/>
          <w:sz w:val="22"/>
          <w:szCs w:val="22"/>
          <w:lang w:val="en-GB"/>
        </w:rPr>
        <w:t>) (</w:t>
      </w:r>
      <w:proofErr w:type="spellStart"/>
      <w:r w:rsidRPr="003E0B17">
        <w:rPr>
          <w:rFonts w:ascii="Arial" w:hAnsi="Arial" w:cs="Arial"/>
          <w:sz w:val="22"/>
          <w:szCs w:val="22"/>
          <w:lang w:val="en-GB"/>
        </w:rPr>
        <w:t>Gesteland</w:t>
      </w:r>
      <w:proofErr w:type="spellEnd"/>
      <w:r w:rsidRPr="003E0B17">
        <w:rPr>
          <w:rFonts w:ascii="Arial" w:hAnsi="Arial" w:cs="Arial"/>
          <w:sz w:val="22"/>
          <w:szCs w:val="22"/>
          <w:lang w:val="en-GB"/>
        </w:rPr>
        <w:t xml:space="preserve"> 2012). The partnership, therefore, connects two firms with very different national communication cultures, but working in a similar, internationally </w:t>
      </w:r>
      <w:r w:rsidRPr="003E0B17">
        <w:rPr>
          <w:rFonts w:ascii="Arial" w:hAnsi="Arial" w:cs="Arial"/>
          <w:sz w:val="22"/>
          <w:szCs w:val="22"/>
          <w:lang w:val="en-GB"/>
        </w:rPr>
        <w:lastRenderedPageBreak/>
        <w:t>regulated, and very technical pharmaceutical industry. These divergent norms influence the flow of information, the manner of disagreement, and the nature of trust established among the U.K.-based and Japanese-based members of the joint project team for new oncology products. It is important that</w:t>
      </w:r>
      <w:r w:rsidR="003A7390" w:rsidRPr="003E0B17">
        <w:rPr>
          <w:rFonts w:ascii="Arial" w:hAnsi="Arial" w:cs="Arial"/>
          <w:sz w:val="22"/>
          <w:szCs w:val="22"/>
          <w:lang w:val="en-GB"/>
        </w:rPr>
        <w:t>,</w:t>
      </w:r>
      <w:r w:rsidRPr="003E0B17">
        <w:rPr>
          <w:rFonts w:ascii="Arial" w:hAnsi="Arial" w:cs="Arial"/>
          <w:sz w:val="22"/>
          <w:szCs w:val="22"/>
          <w:lang w:val="en-GB"/>
        </w:rPr>
        <w:t xml:space="preserve"> as Country Director, I am able to understand these differences correctly, as a style of communication that works well in one national culture can be perceived as evasive, too blunt, too slow, or too disorganised if used unreflectively in the other.</w:t>
      </w:r>
    </w:p>
    <w:p w14:paraId="5CFFC7A0" w14:textId="399288BF" w:rsidR="006334C6" w:rsidRPr="003E0B17" w:rsidRDefault="006334C6" w:rsidP="003E0B17">
      <w:pPr>
        <w:pStyle w:val="Heading2"/>
        <w:spacing w:line="360" w:lineRule="auto"/>
        <w:rPr>
          <w:rFonts w:ascii="Arial" w:hAnsi="Arial" w:cs="Arial"/>
          <w:b/>
          <w:bCs/>
          <w:color w:val="auto"/>
          <w:sz w:val="22"/>
          <w:szCs w:val="22"/>
          <w:lang w:val="en-GB"/>
        </w:rPr>
      </w:pPr>
      <w:bookmarkStart w:id="2" w:name="_Toc235223068"/>
      <w:r w:rsidRPr="003E0B17">
        <w:rPr>
          <w:rFonts w:ascii="Arial" w:hAnsi="Arial" w:cs="Arial"/>
          <w:b/>
          <w:bCs/>
          <w:color w:val="auto"/>
          <w:sz w:val="22"/>
          <w:szCs w:val="22"/>
          <w:lang w:val="en-GB"/>
        </w:rPr>
        <w:t xml:space="preserve">Theoretical </w:t>
      </w:r>
      <w:r w:rsidR="00806794" w:rsidRPr="003E0B17">
        <w:rPr>
          <w:rFonts w:ascii="Arial" w:hAnsi="Arial" w:cs="Arial"/>
          <w:b/>
          <w:bCs/>
          <w:color w:val="auto"/>
          <w:sz w:val="22"/>
          <w:szCs w:val="22"/>
          <w:lang w:val="en-GB"/>
        </w:rPr>
        <w:t>f</w:t>
      </w:r>
      <w:r w:rsidRPr="003E0B17">
        <w:rPr>
          <w:rFonts w:ascii="Arial" w:hAnsi="Arial" w:cs="Arial"/>
          <w:b/>
          <w:bCs/>
          <w:color w:val="auto"/>
          <w:sz w:val="22"/>
          <w:szCs w:val="22"/>
          <w:lang w:val="en-GB"/>
        </w:rPr>
        <w:t>ramework</w:t>
      </w:r>
      <w:bookmarkEnd w:id="2"/>
    </w:p>
    <w:p w14:paraId="5B9A3823" w14:textId="622045BB"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In this essay, two complementary theories are used. First, Hofstede's cultural dimensions theory suggests that national cultures differ on six dimensions, two of which are relevant to the context of AstraZeneca and Daiichi Sankyo's communication: power distance and individualism versus collectivism, as well as uncertainty avoidance and long-term orientation (Hofstede</w:t>
      </w:r>
      <w:r w:rsidR="003A7390" w:rsidRPr="003E0B17">
        <w:rPr>
          <w:rFonts w:ascii="Arial" w:hAnsi="Arial" w:cs="Arial"/>
          <w:sz w:val="22"/>
          <w:szCs w:val="22"/>
          <w:lang w:val="en-GB"/>
        </w:rPr>
        <w:t xml:space="preserve"> et al.</w:t>
      </w:r>
      <w:r w:rsidRPr="003E0B17">
        <w:rPr>
          <w:rFonts w:ascii="Arial" w:hAnsi="Arial" w:cs="Arial"/>
          <w:sz w:val="22"/>
          <w:szCs w:val="22"/>
          <w:lang w:val="en-GB"/>
        </w:rPr>
        <w:t>, 2010). Second, Hall's (1976) classification of high-context and low-context cultures helps to clarify the extent to which the meaning in the words is either explicit (verbal) or implicit (contextual) for the listener, meaning that the listener may understand the words clearly but may be missing the meaning intended by the speaker or vice versa. Japan</w:t>
      </w:r>
      <w:r w:rsidR="001F454F" w:rsidRPr="003E0B17">
        <w:rPr>
          <w:rFonts w:ascii="Arial" w:hAnsi="Arial" w:cs="Arial"/>
          <w:sz w:val="22"/>
          <w:szCs w:val="22"/>
          <w:lang w:val="en-GB"/>
        </w:rPr>
        <w:t xml:space="preserve"> is often</w:t>
      </w:r>
      <w:r w:rsidRPr="003E0B17">
        <w:rPr>
          <w:rFonts w:ascii="Arial" w:hAnsi="Arial" w:cs="Arial"/>
          <w:sz w:val="22"/>
          <w:szCs w:val="22"/>
          <w:lang w:val="en-GB"/>
        </w:rPr>
        <w:t xml:space="preserve"> listed as one of the more high-context cultures in the world, whereas the UK comes closer to the low-context end, but not as low as the United States or Germany (Meyer, 201</w:t>
      </w:r>
      <w:r w:rsidR="003A7390" w:rsidRPr="003E0B17">
        <w:rPr>
          <w:rFonts w:ascii="Arial" w:hAnsi="Arial" w:cs="Arial"/>
          <w:sz w:val="22"/>
          <w:szCs w:val="22"/>
          <w:lang w:val="en-GB"/>
        </w:rPr>
        <w:t>6</w:t>
      </w:r>
      <w:r w:rsidRPr="003E0B17">
        <w:rPr>
          <w:rFonts w:ascii="Arial" w:hAnsi="Arial" w:cs="Arial"/>
          <w:sz w:val="22"/>
          <w:szCs w:val="22"/>
          <w:lang w:val="en-GB"/>
        </w:rPr>
        <w:t xml:space="preserve">). When applied </w:t>
      </w:r>
      <w:r w:rsidR="00920DB7" w:rsidRPr="003E0B17">
        <w:rPr>
          <w:rFonts w:ascii="Arial" w:hAnsi="Arial" w:cs="Arial"/>
          <w:sz w:val="22"/>
          <w:szCs w:val="22"/>
          <w:lang w:val="en-GB"/>
        </w:rPr>
        <w:t>concurrently</w:t>
      </w:r>
      <w:r w:rsidRPr="003E0B17">
        <w:rPr>
          <w:rFonts w:ascii="Arial" w:hAnsi="Arial" w:cs="Arial"/>
          <w:sz w:val="22"/>
          <w:szCs w:val="22"/>
          <w:lang w:val="en-GB"/>
        </w:rPr>
        <w:t>, these frameworks can provide a more comprehensive understanding of the sources of the misunderstandings between the two teams and how they can be systematically resolved.</w:t>
      </w:r>
    </w:p>
    <w:p w14:paraId="46688FF3" w14:textId="1E45A59B" w:rsidR="006334C6" w:rsidRPr="003E0B17" w:rsidRDefault="006334C6" w:rsidP="003E0B17">
      <w:pPr>
        <w:pStyle w:val="Heading2"/>
        <w:spacing w:line="360" w:lineRule="auto"/>
        <w:rPr>
          <w:rFonts w:ascii="Arial" w:hAnsi="Arial" w:cs="Arial"/>
          <w:b/>
          <w:bCs/>
          <w:color w:val="auto"/>
          <w:sz w:val="22"/>
          <w:szCs w:val="22"/>
          <w:lang w:val="en-GB"/>
        </w:rPr>
      </w:pPr>
      <w:bookmarkStart w:id="3" w:name="_Toc235223069"/>
      <w:r w:rsidRPr="003E0B17">
        <w:rPr>
          <w:rFonts w:ascii="Arial" w:hAnsi="Arial" w:cs="Arial"/>
          <w:b/>
          <w:bCs/>
          <w:color w:val="auto"/>
          <w:sz w:val="22"/>
          <w:szCs w:val="22"/>
          <w:lang w:val="en-GB"/>
        </w:rPr>
        <w:t xml:space="preserve">Power </w:t>
      </w:r>
      <w:r w:rsidR="000A582A" w:rsidRPr="003E0B17">
        <w:rPr>
          <w:rFonts w:ascii="Arial" w:hAnsi="Arial" w:cs="Arial"/>
          <w:b/>
          <w:bCs/>
          <w:color w:val="auto"/>
          <w:sz w:val="22"/>
          <w:szCs w:val="22"/>
          <w:lang w:val="en-GB"/>
        </w:rPr>
        <w:t>d</w:t>
      </w:r>
      <w:r w:rsidRPr="003E0B17">
        <w:rPr>
          <w:rFonts w:ascii="Arial" w:hAnsi="Arial" w:cs="Arial"/>
          <w:b/>
          <w:bCs/>
          <w:color w:val="auto"/>
          <w:sz w:val="22"/>
          <w:szCs w:val="22"/>
          <w:lang w:val="en-GB"/>
        </w:rPr>
        <w:t xml:space="preserve">istance and </w:t>
      </w:r>
      <w:r w:rsidR="000A582A" w:rsidRPr="003E0B17">
        <w:rPr>
          <w:rFonts w:ascii="Arial" w:hAnsi="Arial" w:cs="Arial"/>
          <w:b/>
          <w:bCs/>
          <w:color w:val="auto"/>
          <w:sz w:val="22"/>
          <w:szCs w:val="22"/>
          <w:lang w:val="en-GB"/>
        </w:rPr>
        <w:t>h</w:t>
      </w:r>
      <w:r w:rsidRPr="003E0B17">
        <w:rPr>
          <w:rFonts w:ascii="Arial" w:hAnsi="Arial" w:cs="Arial"/>
          <w:b/>
          <w:bCs/>
          <w:color w:val="auto"/>
          <w:sz w:val="22"/>
          <w:szCs w:val="22"/>
          <w:lang w:val="en-GB"/>
        </w:rPr>
        <w:t xml:space="preserve">ierarchy in </w:t>
      </w:r>
      <w:r w:rsidR="00666333" w:rsidRPr="003E0B17">
        <w:rPr>
          <w:rFonts w:ascii="Arial" w:hAnsi="Arial" w:cs="Arial"/>
          <w:b/>
          <w:bCs/>
          <w:color w:val="auto"/>
          <w:sz w:val="22"/>
          <w:szCs w:val="22"/>
          <w:lang w:val="en-GB"/>
        </w:rPr>
        <w:t>joint team c</w:t>
      </w:r>
      <w:r w:rsidRPr="003E0B17">
        <w:rPr>
          <w:rFonts w:ascii="Arial" w:hAnsi="Arial" w:cs="Arial"/>
          <w:b/>
          <w:bCs/>
          <w:color w:val="auto"/>
          <w:sz w:val="22"/>
          <w:szCs w:val="22"/>
          <w:lang w:val="en-GB"/>
        </w:rPr>
        <w:t>ommunication</w:t>
      </w:r>
      <w:bookmarkEnd w:id="3"/>
    </w:p>
    <w:p w14:paraId="34673312" w14:textId="6A0AFFA2"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Hofstede's power distance dimension refers to the degree to which less powerful members of organisations tolerate and have an expectation of unequal power distribution (Hofstede</w:t>
      </w:r>
      <w:r w:rsidR="003A7390" w:rsidRPr="003E0B17">
        <w:rPr>
          <w:rFonts w:ascii="Arial" w:hAnsi="Arial" w:cs="Arial"/>
          <w:sz w:val="22"/>
          <w:szCs w:val="22"/>
          <w:lang w:val="en-GB"/>
        </w:rPr>
        <w:t xml:space="preserve"> et al.</w:t>
      </w:r>
      <w:r w:rsidRPr="003E0B17">
        <w:rPr>
          <w:rFonts w:ascii="Arial" w:hAnsi="Arial" w:cs="Arial"/>
          <w:sz w:val="22"/>
          <w:szCs w:val="22"/>
          <w:lang w:val="en-GB"/>
        </w:rPr>
        <w:t xml:space="preserve">, 2010). Japan scores considerably higher on power distance than the UK, which is reflected in communication behaviour within the joint venture. Within Daiichi Sankyo's teams, a junior member is not likely to voice any objections to a senior manager's idea in a meeting, but rather voice concerns privately or via an agent, following the meeting. However, within AstraZeneca, UK employees have a lower power-distance culture and are more used to questioning concepts, irrespective of their status, and see this as a form of constructive engagement, not disrespect. In joint project meetings, this can lead to a false impression: UK managers may assume that if no one is objecting from the Japanese side, everyone agrees to the plan, whereas there may actually be some concerns, but they are not being expressed because of the hierarchy. However, Japanese colleagues might find that direct criticism from UK </w:t>
      </w:r>
      <w:r w:rsidR="003E0B17">
        <w:rPr>
          <w:rFonts w:ascii="Arial" w:hAnsi="Arial" w:cs="Arial"/>
          <w:sz w:val="22"/>
          <w:szCs w:val="22"/>
          <w:lang w:val="en-GB"/>
        </w:rPr>
        <w:lastRenderedPageBreak/>
        <w:t xml:space="preserve">colleagues especially </w:t>
      </w:r>
      <w:r w:rsidRPr="003E0B17">
        <w:rPr>
          <w:rFonts w:ascii="Arial" w:hAnsi="Arial" w:cs="Arial"/>
          <w:sz w:val="22"/>
          <w:szCs w:val="22"/>
          <w:lang w:val="en-GB"/>
        </w:rPr>
        <w:t>towards senior colleagues, is considered inappropriate or disrespectful. This is important for the Country Director to understand and to establish channels of communication, including private debriefs or written feedback loops, for Japanese team members to voice their disapproval without disrespecting the boundaries of hierarchy.</w:t>
      </w:r>
    </w:p>
    <w:p w14:paraId="761F128D" w14:textId="5CF32558" w:rsidR="006334C6" w:rsidRPr="003E0B17" w:rsidRDefault="006334C6" w:rsidP="003E0B17">
      <w:pPr>
        <w:pStyle w:val="Heading2"/>
        <w:spacing w:line="360" w:lineRule="auto"/>
        <w:rPr>
          <w:rFonts w:ascii="Arial" w:hAnsi="Arial" w:cs="Arial"/>
          <w:b/>
          <w:bCs/>
          <w:color w:val="auto"/>
          <w:sz w:val="22"/>
          <w:szCs w:val="22"/>
          <w:lang w:val="en-GB"/>
        </w:rPr>
      </w:pPr>
      <w:bookmarkStart w:id="4" w:name="_Toc235223070"/>
      <w:r w:rsidRPr="003E0B17">
        <w:rPr>
          <w:rFonts w:ascii="Arial" w:hAnsi="Arial" w:cs="Arial"/>
          <w:b/>
          <w:bCs/>
          <w:color w:val="auto"/>
          <w:sz w:val="22"/>
          <w:szCs w:val="22"/>
          <w:lang w:val="en-GB"/>
        </w:rPr>
        <w:t xml:space="preserve">Individualism, </w:t>
      </w:r>
      <w:r w:rsidR="000A582A" w:rsidRPr="003E0B17">
        <w:rPr>
          <w:rFonts w:ascii="Arial" w:hAnsi="Arial" w:cs="Arial"/>
          <w:b/>
          <w:bCs/>
          <w:color w:val="auto"/>
          <w:sz w:val="22"/>
          <w:szCs w:val="22"/>
          <w:lang w:val="en-GB"/>
        </w:rPr>
        <w:t>c</w:t>
      </w:r>
      <w:r w:rsidRPr="003E0B17">
        <w:rPr>
          <w:rFonts w:ascii="Arial" w:hAnsi="Arial" w:cs="Arial"/>
          <w:b/>
          <w:bCs/>
          <w:color w:val="auto"/>
          <w:sz w:val="22"/>
          <w:szCs w:val="22"/>
          <w:lang w:val="en-GB"/>
        </w:rPr>
        <w:t xml:space="preserve">ollectivism, and </w:t>
      </w:r>
      <w:r w:rsidR="000A582A" w:rsidRPr="003E0B17">
        <w:rPr>
          <w:rFonts w:ascii="Arial" w:hAnsi="Arial" w:cs="Arial"/>
          <w:b/>
          <w:bCs/>
          <w:color w:val="auto"/>
          <w:sz w:val="22"/>
          <w:szCs w:val="22"/>
          <w:lang w:val="en-GB"/>
        </w:rPr>
        <w:t>g</w:t>
      </w:r>
      <w:r w:rsidRPr="003E0B17">
        <w:rPr>
          <w:rFonts w:ascii="Arial" w:hAnsi="Arial" w:cs="Arial"/>
          <w:b/>
          <w:bCs/>
          <w:color w:val="auto"/>
          <w:sz w:val="22"/>
          <w:szCs w:val="22"/>
          <w:lang w:val="en-GB"/>
        </w:rPr>
        <w:t xml:space="preserve">roup </w:t>
      </w:r>
      <w:r w:rsidR="000A582A" w:rsidRPr="003E0B17">
        <w:rPr>
          <w:rFonts w:ascii="Arial" w:hAnsi="Arial" w:cs="Arial"/>
          <w:b/>
          <w:bCs/>
          <w:color w:val="auto"/>
          <w:sz w:val="22"/>
          <w:szCs w:val="22"/>
          <w:lang w:val="en-GB"/>
        </w:rPr>
        <w:t>h</w:t>
      </w:r>
      <w:r w:rsidRPr="003E0B17">
        <w:rPr>
          <w:rFonts w:ascii="Arial" w:hAnsi="Arial" w:cs="Arial"/>
          <w:b/>
          <w:bCs/>
          <w:color w:val="auto"/>
          <w:sz w:val="22"/>
          <w:szCs w:val="22"/>
          <w:lang w:val="en-GB"/>
        </w:rPr>
        <w:t>armony</w:t>
      </w:r>
      <w:bookmarkEnd w:id="4"/>
    </w:p>
    <w:p w14:paraId="2117A356" w14:textId="502FC368"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The UK is one of the most individualistic cultures identified by Hofstede</w:t>
      </w:r>
      <w:r w:rsidR="009D1625" w:rsidRPr="003E0B17">
        <w:rPr>
          <w:rFonts w:ascii="Arial" w:hAnsi="Arial" w:cs="Arial"/>
          <w:sz w:val="22"/>
          <w:szCs w:val="22"/>
          <w:lang w:val="en-GB"/>
        </w:rPr>
        <w:t>,</w:t>
      </w:r>
      <w:r w:rsidRPr="003E0B17">
        <w:rPr>
          <w:rFonts w:ascii="Arial" w:hAnsi="Arial" w:cs="Arial"/>
          <w:sz w:val="22"/>
          <w:szCs w:val="22"/>
          <w:lang w:val="en-GB"/>
        </w:rPr>
        <w:t xml:space="preserve"> which is characterized by an emphasis on personal opinions, individual achievement, and direct expression of self (Hofstede</w:t>
      </w:r>
      <w:r w:rsidR="0056237F" w:rsidRPr="003E0B17">
        <w:rPr>
          <w:rFonts w:ascii="Arial" w:hAnsi="Arial" w:cs="Arial"/>
          <w:sz w:val="22"/>
          <w:szCs w:val="22"/>
          <w:lang w:val="en-GB"/>
        </w:rPr>
        <w:t xml:space="preserve"> et al.</w:t>
      </w:r>
      <w:r w:rsidRPr="003E0B17">
        <w:rPr>
          <w:rFonts w:ascii="Arial" w:hAnsi="Arial" w:cs="Arial"/>
          <w:sz w:val="22"/>
          <w:szCs w:val="22"/>
          <w:lang w:val="en-GB"/>
        </w:rPr>
        <w:t>, 2010). Even though Japan is less collectivist than some Asian societies, the importance of group harmony and agreement is still high. This is reflected in how each team deals with a problem or setback by communicating with it. The team members in the UK tend to be comfortable rais</w:t>
      </w:r>
      <w:r w:rsidR="00BA440C" w:rsidRPr="003E0B17">
        <w:rPr>
          <w:rFonts w:ascii="Arial" w:hAnsi="Arial" w:cs="Arial"/>
          <w:sz w:val="22"/>
          <w:szCs w:val="22"/>
          <w:lang w:val="en-GB"/>
        </w:rPr>
        <w:t>ing</w:t>
      </w:r>
      <w:r w:rsidRPr="003E0B17">
        <w:rPr>
          <w:rFonts w:ascii="Arial" w:hAnsi="Arial" w:cs="Arial"/>
          <w:sz w:val="22"/>
          <w:szCs w:val="22"/>
          <w:lang w:val="en-GB"/>
        </w:rPr>
        <w:t xml:space="preserve"> an issue in public and take responsibility rather than seeing this as transparency. Japanese team members are more likely to discuss problems together as a group and not place blame on one another</w:t>
      </w:r>
      <w:r w:rsidR="009D1625" w:rsidRPr="003E0B17">
        <w:rPr>
          <w:rFonts w:ascii="Arial" w:hAnsi="Arial" w:cs="Arial"/>
          <w:sz w:val="22"/>
          <w:szCs w:val="22"/>
          <w:lang w:val="en-GB"/>
        </w:rPr>
        <w:t>,</w:t>
      </w:r>
      <w:r w:rsidRPr="003E0B17">
        <w:rPr>
          <w:rFonts w:ascii="Arial" w:hAnsi="Arial" w:cs="Arial"/>
          <w:sz w:val="22"/>
          <w:szCs w:val="22"/>
          <w:lang w:val="en-GB"/>
        </w:rPr>
        <w:t xml:space="preserve"> and may be reluctant to bring up a problem until it has been developed informally among themselves, without the person's awareness. This timing difference can cause problems in the pharmaceutical development process, where regulatory deadlines are tight; a UK product manager may assume that any manufacturing delay will be escalated immediately, while a Japanese product manager may want to check with internal stakeholders before formally notifying the joint team, which can be viewed as a lack of transparency or slow reporting by UK colleagues.</w:t>
      </w:r>
    </w:p>
    <w:p w14:paraId="22E1D450" w14:textId="76EC7F9A" w:rsidR="006334C6" w:rsidRPr="003E0B17" w:rsidRDefault="006334C6" w:rsidP="003E0B17">
      <w:pPr>
        <w:pStyle w:val="Heading2"/>
        <w:spacing w:line="360" w:lineRule="auto"/>
        <w:rPr>
          <w:rFonts w:ascii="Arial" w:hAnsi="Arial" w:cs="Arial"/>
          <w:b/>
          <w:bCs/>
          <w:color w:val="auto"/>
          <w:sz w:val="22"/>
          <w:szCs w:val="22"/>
          <w:lang w:val="en-GB"/>
        </w:rPr>
      </w:pPr>
      <w:bookmarkStart w:id="5" w:name="_Toc235223071"/>
      <w:r w:rsidRPr="003E0B17">
        <w:rPr>
          <w:rFonts w:ascii="Arial" w:hAnsi="Arial" w:cs="Arial"/>
          <w:b/>
          <w:bCs/>
          <w:color w:val="auto"/>
          <w:sz w:val="22"/>
          <w:szCs w:val="22"/>
          <w:lang w:val="en-GB"/>
        </w:rPr>
        <w:t>High-context</w:t>
      </w:r>
      <w:r w:rsidR="00F76E43" w:rsidRPr="003E0B17">
        <w:rPr>
          <w:rFonts w:ascii="Arial" w:hAnsi="Arial" w:cs="Arial"/>
          <w:b/>
          <w:bCs/>
          <w:color w:val="auto"/>
          <w:sz w:val="22"/>
          <w:szCs w:val="22"/>
          <w:lang w:val="en-GB"/>
        </w:rPr>
        <w:t>/l</w:t>
      </w:r>
      <w:r w:rsidRPr="003E0B17">
        <w:rPr>
          <w:rFonts w:ascii="Arial" w:hAnsi="Arial" w:cs="Arial"/>
          <w:b/>
          <w:bCs/>
          <w:color w:val="auto"/>
          <w:sz w:val="22"/>
          <w:szCs w:val="22"/>
          <w:lang w:val="en-GB"/>
        </w:rPr>
        <w:t>ow-context communication</w:t>
      </w:r>
      <w:bookmarkEnd w:id="5"/>
    </w:p>
    <w:p w14:paraId="4C9AD222" w14:textId="4764F947"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Hall's (1976) model is useful for the explanation of verbal and non-verbal miscommunication between the two teams. Japanese communication is a high-context culture that depends heavily on implicit meanings, tone, silence, and shared understanding; there is a lot left unsaid and much inferred by the context. In meetings</w:t>
      </w:r>
      <w:r w:rsidR="009D1625" w:rsidRPr="003E0B17">
        <w:rPr>
          <w:rFonts w:ascii="Arial" w:hAnsi="Arial" w:cs="Arial"/>
          <w:sz w:val="22"/>
          <w:szCs w:val="22"/>
          <w:lang w:val="en-GB"/>
        </w:rPr>
        <w:t>,</w:t>
      </w:r>
      <w:r w:rsidRPr="003E0B17">
        <w:rPr>
          <w:rFonts w:ascii="Arial" w:hAnsi="Arial" w:cs="Arial"/>
          <w:sz w:val="22"/>
          <w:szCs w:val="22"/>
          <w:lang w:val="en-GB"/>
        </w:rPr>
        <w:t xml:space="preserve"> silence may be a sign of thinking through the discussion, rather than a sign of disengagement; and in the case of an initial answer of “it is a bit difficult” (</w:t>
      </w:r>
      <w:proofErr w:type="spellStart"/>
      <w:r w:rsidRPr="003E0B17">
        <w:rPr>
          <w:rFonts w:ascii="Arial" w:hAnsi="Arial" w:cs="Arial"/>
          <w:sz w:val="22"/>
          <w:szCs w:val="22"/>
          <w:lang w:val="en-GB"/>
        </w:rPr>
        <w:t>chotto</w:t>
      </w:r>
      <w:proofErr w:type="spellEnd"/>
      <w:r w:rsidRPr="003E0B17">
        <w:rPr>
          <w:rFonts w:ascii="Arial" w:hAnsi="Arial" w:cs="Arial"/>
          <w:sz w:val="22"/>
          <w:szCs w:val="22"/>
          <w:lang w:val="en-GB"/>
        </w:rPr>
        <w:t xml:space="preserve"> </w:t>
      </w:r>
      <w:proofErr w:type="spellStart"/>
      <w:r w:rsidRPr="003E0B17">
        <w:rPr>
          <w:rFonts w:ascii="Arial" w:hAnsi="Arial" w:cs="Arial"/>
          <w:sz w:val="22"/>
          <w:szCs w:val="22"/>
          <w:lang w:val="en-GB"/>
        </w:rPr>
        <w:t>muzukashii</w:t>
      </w:r>
      <w:proofErr w:type="spellEnd"/>
      <w:r w:rsidRPr="003E0B17">
        <w:rPr>
          <w:rFonts w:ascii="Arial" w:hAnsi="Arial" w:cs="Arial"/>
          <w:sz w:val="22"/>
          <w:szCs w:val="22"/>
          <w:lang w:val="en-GB"/>
        </w:rPr>
        <w:t>), this is not necessarily a refusal to engage, but may simply be a way of politely declining further negotiation (</w:t>
      </w:r>
      <w:proofErr w:type="spellStart"/>
      <w:r w:rsidRPr="003E0B17">
        <w:rPr>
          <w:rFonts w:ascii="Arial" w:hAnsi="Arial" w:cs="Arial"/>
          <w:sz w:val="22"/>
          <w:szCs w:val="22"/>
          <w:lang w:val="en-GB"/>
        </w:rPr>
        <w:t>Gesteland</w:t>
      </w:r>
      <w:proofErr w:type="spellEnd"/>
      <w:r w:rsidRPr="003E0B17">
        <w:rPr>
          <w:rFonts w:ascii="Arial" w:hAnsi="Arial" w:cs="Arial"/>
          <w:sz w:val="22"/>
          <w:szCs w:val="22"/>
          <w:lang w:val="en-GB"/>
        </w:rPr>
        <w:t xml:space="preserve">, 2012). The UK is a low-context culture that relies heavily on explicit verbal communication; meaning is given out verbatim and not implied. UK managers who lack experience in high-context signalling might interpret silence to mean that the Japanese are unsure of their decision or the ambiguous "we will consider it" to be a firm yes. This is exacerbated by written communication: the UK colleagues prefer emails to be short and to the point, with clear timelines and deadlines; the Japanese colleagues may prefer more formal, relationship-based emails starting with </w:t>
      </w:r>
      <w:r w:rsidRPr="003E0B17">
        <w:rPr>
          <w:rFonts w:ascii="Arial" w:hAnsi="Arial" w:cs="Arial"/>
          <w:sz w:val="22"/>
          <w:szCs w:val="22"/>
          <w:lang w:val="en-GB"/>
        </w:rPr>
        <w:lastRenderedPageBreak/>
        <w:t>pleasantries to set a context before getting to the subject matter. These gaps in context have real commercial implications when misunderstood, as is the case with AstraZeneca-Daiichi Sankyo communications that must be accurate and compliant with the law when launching products.</w:t>
      </w:r>
    </w:p>
    <w:p w14:paraId="6A7C50B8" w14:textId="69E82098" w:rsidR="006334C6" w:rsidRPr="003E0B17" w:rsidRDefault="00375D53" w:rsidP="003E0B17">
      <w:pPr>
        <w:pStyle w:val="Heading2"/>
        <w:spacing w:line="360" w:lineRule="auto"/>
        <w:rPr>
          <w:rFonts w:ascii="Arial" w:hAnsi="Arial" w:cs="Arial"/>
          <w:b/>
          <w:bCs/>
          <w:color w:val="auto"/>
          <w:sz w:val="22"/>
          <w:szCs w:val="22"/>
          <w:lang w:val="en-GB"/>
        </w:rPr>
      </w:pPr>
      <w:bookmarkStart w:id="6" w:name="_Toc235223072"/>
      <w:r w:rsidRPr="003E0B17">
        <w:rPr>
          <w:rFonts w:ascii="Arial" w:hAnsi="Arial" w:cs="Arial"/>
          <w:b/>
          <w:bCs/>
          <w:color w:val="auto"/>
          <w:sz w:val="22"/>
          <w:szCs w:val="22"/>
          <w:lang w:val="en-GB"/>
        </w:rPr>
        <w:t>Language and interpretation challenges</w:t>
      </w:r>
      <w:bookmarkEnd w:id="6"/>
    </w:p>
    <w:p w14:paraId="3E31920A" w14:textId="647FD380"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 xml:space="preserve">In addition to the general difference between high-context and low-context, there is the additional dimension of working language. The joint venture's working language is generally English, but it is a second language for the majority of Daiichi Sankyo's Japanese employees, which means that meetings held in English will inevitably favour the UK participants, in terms of the fluency and speed of their speech. </w:t>
      </w:r>
      <w:r w:rsidR="00427F5B" w:rsidRPr="003E0B17">
        <w:rPr>
          <w:rFonts w:ascii="Arial" w:hAnsi="Arial" w:cs="Arial"/>
          <w:sz w:val="22"/>
          <w:szCs w:val="22"/>
          <w:lang w:val="en-GB"/>
        </w:rPr>
        <w:t>Colleagues</w:t>
      </w:r>
      <w:r w:rsidR="00A70AC9" w:rsidRPr="003E0B17">
        <w:rPr>
          <w:rFonts w:ascii="Arial" w:hAnsi="Arial" w:cs="Arial"/>
          <w:sz w:val="22"/>
          <w:szCs w:val="22"/>
          <w:lang w:val="en-GB"/>
        </w:rPr>
        <w:t xml:space="preserve"> from Japan may be slow and take time before responding since their culture values </w:t>
      </w:r>
      <w:r w:rsidR="00EA0AD7" w:rsidRPr="003E0B17">
        <w:rPr>
          <w:rFonts w:ascii="Arial" w:hAnsi="Arial" w:cs="Arial"/>
          <w:sz w:val="22"/>
          <w:szCs w:val="22"/>
          <w:lang w:val="en-GB"/>
        </w:rPr>
        <w:t xml:space="preserve">thoughtful and deliberate thinking before responding. This can be </w:t>
      </w:r>
      <w:r w:rsidR="00427F5B" w:rsidRPr="003E0B17">
        <w:rPr>
          <w:rFonts w:ascii="Arial" w:hAnsi="Arial" w:cs="Arial"/>
          <w:sz w:val="22"/>
          <w:szCs w:val="22"/>
          <w:lang w:val="en-GB"/>
        </w:rPr>
        <w:t>interpreted</w:t>
      </w:r>
      <w:r w:rsidR="00EA0AD7" w:rsidRPr="003E0B17">
        <w:rPr>
          <w:rFonts w:ascii="Arial" w:hAnsi="Arial" w:cs="Arial"/>
          <w:sz w:val="22"/>
          <w:szCs w:val="22"/>
          <w:lang w:val="en-GB"/>
        </w:rPr>
        <w:t xml:space="preserve"> by the UK team as </w:t>
      </w:r>
      <w:r w:rsidR="00427F5B" w:rsidRPr="003E0B17">
        <w:rPr>
          <w:rFonts w:ascii="Arial" w:hAnsi="Arial" w:cs="Arial"/>
          <w:sz w:val="22"/>
          <w:szCs w:val="22"/>
          <w:lang w:val="en-GB"/>
        </w:rPr>
        <w:t xml:space="preserve">a </w:t>
      </w:r>
      <w:r w:rsidR="006D1C93" w:rsidRPr="003E0B17">
        <w:rPr>
          <w:rFonts w:ascii="Arial" w:hAnsi="Arial" w:cs="Arial"/>
          <w:sz w:val="22"/>
          <w:szCs w:val="22"/>
          <w:lang w:val="en-GB"/>
        </w:rPr>
        <w:t>lack of preparedness</w:t>
      </w:r>
      <w:r w:rsidR="00427F5B" w:rsidRPr="003E0B17">
        <w:rPr>
          <w:rFonts w:ascii="Arial" w:hAnsi="Arial" w:cs="Arial"/>
          <w:sz w:val="22"/>
          <w:szCs w:val="22"/>
          <w:lang w:val="en-GB"/>
        </w:rPr>
        <w:t>,</w:t>
      </w:r>
      <w:r w:rsidR="006D1C93" w:rsidRPr="003E0B17">
        <w:rPr>
          <w:rFonts w:ascii="Arial" w:hAnsi="Arial" w:cs="Arial"/>
          <w:sz w:val="22"/>
          <w:szCs w:val="22"/>
          <w:lang w:val="en-GB"/>
        </w:rPr>
        <w:t xml:space="preserve"> which is not the case.</w:t>
      </w:r>
      <w:r w:rsidRPr="003E0B17">
        <w:rPr>
          <w:rFonts w:ascii="Arial" w:hAnsi="Arial" w:cs="Arial"/>
          <w:sz w:val="22"/>
          <w:szCs w:val="22"/>
          <w:lang w:val="en-GB"/>
        </w:rPr>
        <w:t xml:space="preserve"> On the other hand, translated Japanese materials will lack the conscious softening and politeness (</w:t>
      </w:r>
      <w:proofErr w:type="spellStart"/>
      <w:r w:rsidRPr="003E0B17">
        <w:rPr>
          <w:rFonts w:ascii="Arial" w:hAnsi="Arial" w:cs="Arial"/>
          <w:sz w:val="22"/>
          <w:szCs w:val="22"/>
          <w:lang w:val="en-GB"/>
        </w:rPr>
        <w:t>keigo</w:t>
      </w:r>
      <w:proofErr w:type="spellEnd"/>
      <w:r w:rsidRPr="003E0B17">
        <w:rPr>
          <w:rFonts w:ascii="Arial" w:hAnsi="Arial" w:cs="Arial"/>
          <w:sz w:val="22"/>
          <w:szCs w:val="22"/>
          <w:lang w:val="en-GB"/>
        </w:rPr>
        <w:t xml:space="preserve">) </w:t>
      </w:r>
      <w:r w:rsidR="00D541DD" w:rsidRPr="003E0B17">
        <w:rPr>
          <w:rFonts w:ascii="Arial" w:hAnsi="Arial" w:cs="Arial"/>
          <w:sz w:val="22"/>
          <w:szCs w:val="22"/>
          <w:lang w:val="en-GB"/>
        </w:rPr>
        <w:t>(</w:t>
      </w:r>
      <w:proofErr w:type="spellStart"/>
      <w:r w:rsidR="00D541DD" w:rsidRPr="003E0B17">
        <w:rPr>
          <w:rFonts w:ascii="Arial" w:hAnsi="Arial" w:cs="Arial"/>
          <w:sz w:val="22"/>
          <w:szCs w:val="22"/>
          <w:lang w:val="en-GB"/>
        </w:rPr>
        <w:t>Mahriban</w:t>
      </w:r>
      <w:proofErr w:type="spellEnd"/>
      <w:r w:rsidR="00D541DD" w:rsidRPr="003E0B17">
        <w:rPr>
          <w:rFonts w:ascii="Arial" w:hAnsi="Arial" w:cs="Arial"/>
          <w:sz w:val="22"/>
          <w:szCs w:val="22"/>
          <w:lang w:val="en-GB"/>
        </w:rPr>
        <w:t xml:space="preserve"> and Aylar, 2025) </w:t>
      </w:r>
      <w:r w:rsidRPr="003E0B17">
        <w:rPr>
          <w:rFonts w:ascii="Arial" w:hAnsi="Arial" w:cs="Arial"/>
          <w:sz w:val="22"/>
          <w:szCs w:val="22"/>
          <w:lang w:val="en-GB"/>
        </w:rPr>
        <w:t>used in the original, which may make them sound harsher or more formal than intended for readers in the UK. In order to accommodate more time for Japanese-led discussions, the Country Director should try to use pre-reads to be distributed in advance, and if the budget permits, professional business interpreters should be used for high-stakes negotiations, in addition to bilingual personnel.</w:t>
      </w:r>
    </w:p>
    <w:p w14:paraId="0EBC5264" w14:textId="09374568" w:rsidR="006334C6" w:rsidRPr="003E0B17" w:rsidRDefault="006334C6" w:rsidP="003E0B17">
      <w:pPr>
        <w:pStyle w:val="Heading2"/>
        <w:spacing w:line="360" w:lineRule="auto"/>
        <w:rPr>
          <w:rFonts w:ascii="Arial" w:hAnsi="Arial" w:cs="Arial"/>
          <w:b/>
          <w:bCs/>
          <w:color w:val="auto"/>
          <w:sz w:val="22"/>
          <w:szCs w:val="22"/>
          <w:lang w:val="en-GB"/>
        </w:rPr>
      </w:pPr>
      <w:bookmarkStart w:id="7" w:name="_Toc235223073"/>
      <w:r w:rsidRPr="003E0B17">
        <w:rPr>
          <w:rFonts w:ascii="Arial" w:hAnsi="Arial" w:cs="Arial"/>
          <w:b/>
          <w:bCs/>
          <w:color w:val="auto"/>
          <w:sz w:val="22"/>
          <w:szCs w:val="22"/>
          <w:lang w:val="en-GB"/>
        </w:rPr>
        <w:t>The uncertainty avoidance and risk communication</w:t>
      </w:r>
      <w:bookmarkEnd w:id="7"/>
    </w:p>
    <w:p w14:paraId="69B1881D" w14:textId="2DE506AA"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Japan is one of the countries with a very high score in Hofstede's uncertainty avoidance dimension, which means that they prefer to have detailed planning, formal procedures</w:t>
      </w:r>
      <w:r w:rsidR="00803E29" w:rsidRPr="003E0B17">
        <w:rPr>
          <w:rFonts w:ascii="Arial" w:hAnsi="Arial" w:cs="Arial"/>
          <w:sz w:val="22"/>
          <w:szCs w:val="22"/>
          <w:lang w:val="en-GB"/>
        </w:rPr>
        <w:t>,</w:t>
      </w:r>
      <w:r w:rsidRPr="003E0B17">
        <w:rPr>
          <w:rFonts w:ascii="Arial" w:hAnsi="Arial" w:cs="Arial"/>
          <w:sz w:val="22"/>
          <w:szCs w:val="22"/>
          <w:lang w:val="en-GB"/>
        </w:rPr>
        <w:t xml:space="preserve"> and risk minimisation (Hofstede</w:t>
      </w:r>
      <w:r w:rsidR="00C44A74" w:rsidRPr="003E0B17">
        <w:rPr>
          <w:rFonts w:ascii="Arial" w:hAnsi="Arial" w:cs="Arial"/>
          <w:sz w:val="22"/>
          <w:szCs w:val="22"/>
          <w:lang w:val="en-GB"/>
        </w:rPr>
        <w:t xml:space="preserve"> et al.</w:t>
      </w:r>
      <w:r w:rsidRPr="003E0B17">
        <w:rPr>
          <w:rFonts w:ascii="Arial" w:hAnsi="Arial" w:cs="Arial"/>
          <w:sz w:val="22"/>
          <w:szCs w:val="22"/>
          <w:lang w:val="en-GB"/>
        </w:rPr>
        <w:t>, 2010). That is supported by the regulation for pharmaceuticals (PMDA) in Japan. Daiichi Sankyo's staff</w:t>
      </w:r>
      <w:r w:rsidR="00877677" w:rsidRPr="003E0B17">
        <w:rPr>
          <w:rFonts w:ascii="Arial" w:hAnsi="Arial" w:cs="Arial"/>
          <w:sz w:val="22"/>
          <w:szCs w:val="22"/>
          <w:lang w:val="en-GB"/>
        </w:rPr>
        <w:t>,</w:t>
      </w:r>
      <w:r w:rsidRPr="003E0B17">
        <w:rPr>
          <w:rFonts w:ascii="Arial" w:hAnsi="Arial" w:cs="Arial"/>
          <w:sz w:val="22"/>
          <w:szCs w:val="22"/>
          <w:lang w:val="en-GB"/>
        </w:rPr>
        <w:t xml:space="preserve"> therefore</w:t>
      </w:r>
      <w:r w:rsidR="00877677" w:rsidRPr="003E0B17">
        <w:rPr>
          <w:rFonts w:ascii="Arial" w:hAnsi="Arial" w:cs="Arial"/>
          <w:sz w:val="22"/>
          <w:szCs w:val="22"/>
          <w:lang w:val="en-GB"/>
        </w:rPr>
        <w:t>,</w:t>
      </w:r>
      <w:r w:rsidRPr="003E0B17">
        <w:rPr>
          <w:rFonts w:ascii="Arial" w:hAnsi="Arial" w:cs="Arial"/>
          <w:sz w:val="22"/>
          <w:szCs w:val="22"/>
          <w:lang w:val="en-GB"/>
        </w:rPr>
        <w:t xml:space="preserve"> like</w:t>
      </w:r>
      <w:r w:rsidR="00877677" w:rsidRPr="003E0B17">
        <w:rPr>
          <w:rFonts w:ascii="Arial" w:hAnsi="Arial" w:cs="Arial"/>
          <w:sz w:val="22"/>
          <w:szCs w:val="22"/>
          <w:lang w:val="en-GB"/>
        </w:rPr>
        <w:t xml:space="preserve">s </w:t>
      </w:r>
      <w:r w:rsidRPr="003E0B17">
        <w:rPr>
          <w:rFonts w:ascii="Arial" w:hAnsi="Arial" w:cs="Arial"/>
          <w:sz w:val="22"/>
          <w:szCs w:val="22"/>
          <w:lang w:val="en-GB"/>
        </w:rPr>
        <w:t>to communicate in detailed and well</w:t>
      </w:r>
      <w:r w:rsidR="00877677" w:rsidRPr="003E0B17">
        <w:rPr>
          <w:rFonts w:ascii="Arial" w:hAnsi="Arial" w:cs="Arial"/>
          <w:sz w:val="22"/>
          <w:szCs w:val="22"/>
          <w:lang w:val="en-GB"/>
        </w:rPr>
        <w:t>-</w:t>
      </w:r>
      <w:r w:rsidRPr="003E0B17">
        <w:rPr>
          <w:rFonts w:ascii="Arial" w:hAnsi="Arial" w:cs="Arial"/>
          <w:sz w:val="22"/>
          <w:szCs w:val="22"/>
          <w:lang w:val="en-GB"/>
        </w:rPr>
        <w:t>documented proposals and to postpone decision</w:t>
      </w:r>
      <w:r w:rsidR="00803E29" w:rsidRPr="003E0B17">
        <w:rPr>
          <w:rFonts w:ascii="Arial" w:hAnsi="Arial" w:cs="Arial"/>
          <w:sz w:val="22"/>
          <w:szCs w:val="22"/>
          <w:lang w:val="en-GB"/>
        </w:rPr>
        <w:t>-</w:t>
      </w:r>
      <w:r w:rsidRPr="003E0B17">
        <w:rPr>
          <w:rFonts w:ascii="Arial" w:hAnsi="Arial" w:cs="Arial"/>
          <w:sz w:val="22"/>
          <w:szCs w:val="22"/>
          <w:lang w:val="en-GB"/>
        </w:rPr>
        <w:t>making until a lot of analysis is done. The uncertainty avoidance is comparatively low in the UK</w:t>
      </w:r>
      <w:r w:rsidR="00803E29" w:rsidRPr="003E0B17">
        <w:rPr>
          <w:rFonts w:ascii="Arial" w:hAnsi="Arial" w:cs="Arial"/>
          <w:sz w:val="22"/>
          <w:szCs w:val="22"/>
          <w:lang w:val="en-GB"/>
        </w:rPr>
        <w:t>,</w:t>
      </w:r>
      <w:r w:rsidRPr="003E0B17">
        <w:rPr>
          <w:rFonts w:ascii="Arial" w:hAnsi="Arial" w:cs="Arial"/>
          <w:sz w:val="22"/>
          <w:szCs w:val="22"/>
          <w:lang w:val="en-GB"/>
        </w:rPr>
        <w:t xml:space="preserve"> and AstraZeneca teams are more likely to be able to manage uncertainty by taking an "iterative" approach, communicating decisions before all contingencies are known. This can create a conflict when a UK team submits a marketing strategy for a new oncology product as a ‘work in progress' that will be developed, whereas a Japanese team sees it as a ‘proposal' that needs to be approved internally before any discussion with anyone can take place.</w:t>
      </w:r>
    </w:p>
    <w:p w14:paraId="5ABFACCE" w14:textId="286E669F" w:rsidR="006334C6" w:rsidRPr="003E0B17" w:rsidRDefault="006334C6" w:rsidP="003E0B17">
      <w:pPr>
        <w:pStyle w:val="Heading2"/>
        <w:spacing w:line="360" w:lineRule="auto"/>
        <w:rPr>
          <w:rFonts w:ascii="Arial" w:hAnsi="Arial" w:cs="Arial"/>
          <w:b/>
          <w:bCs/>
          <w:color w:val="auto"/>
          <w:sz w:val="22"/>
          <w:szCs w:val="22"/>
          <w:lang w:val="en-GB"/>
        </w:rPr>
      </w:pPr>
      <w:bookmarkStart w:id="8" w:name="_Toc235223074"/>
      <w:r w:rsidRPr="003E0B17">
        <w:rPr>
          <w:rFonts w:ascii="Arial" w:hAnsi="Arial" w:cs="Arial"/>
          <w:b/>
          <w:bCs/>
          <w:color w:val="auto"/>
          <w:sz w:val="22"/>
          <w:szCs w:val="22"/>
          <w:lang w:val="en-GB"/>
        </w:rPr>
        <w:lastRenderedPageBreak/>
        <w:t>Non-</w:t>
      </w:r>
      <w:r w:rsidR="00F76E43" w:rsidRPr="003E0B17">
        <w:rPr>
          <w:rFonts w:ascii="Arial" w:hAnsi="Arial" w:cs="Arial"/>
          <w:b/>
          <w:bCs/>
          <w:color w:val="auto"/>
          <w:sz w:val="22"/>
          <w:szCs w:val="22"/>
          <w:lang w:val="en-GB"/>
        </w:rPr>
        <w:t>v</w:t>
      </w:r>
      <w:r w:rsidRPr="003E0B17">
        <w:rPr>
          <w:rFonts w:ascii="Arial" w:hAnsi="Arial" w:cs="Arial"/>
          <w:b/>
          <w:bCs/>
          <w:color w:val="auto"/>
          <w:sz w:val="22"/>
          <w:szCs w:val="22"/>
          <w:lang w:val="en-GB"/>
        </w:rPr>
        <w:t xml:space="preserve">erbal </w:t>
      </w:r>
      <w:r w:rsidR="00375D53" w:rsidRPr="003E0B17">
        <w:rPr>
          <w:rFonts w:ascii="Arial" w:hAnsi="Arial" w:cs="Arial"/>
          <w:b/>
          <w:bCs/>
          <w:color w:val="auto"/>
          <w:sz w:val="22"/>
          <w:szCs w:val="22"/>
          <w:lang w:val="en-GB"/>
        </w:rPr>
        <w:t>c</w:t>
      </w:r>
      <w:r w:rsidRPr="003E0B17">
        <w:rPr>
          <w:rFonts w:ascii="Arial" w:hAnsi="Arial" w:cs="Arial"/>
          <w:b/>
          <w:bCs/>
          <w:color w:val="auto"/>
          <w:sz w:val="22"/>
          <w:szCs w:val="22"/>
          <w:lang w:val="en-GB"/>
        </w:rPr>
        <w:t xml:space="preserve">ommunication and </w:t>
      </w:r>
      <w:r w:rsidR="00375D53" w:rsidRPr="003E0B17">
        <w:rPr>
          <w:rFonts w:ascii="Arial" w:hAnsi="Arial" w:cs="Arial"/>
          <w:b/>
          <w:bCs/>
          <w:color w:val="auto"/>
          <w:sz w:val="22"/>
          <w:szCs w:val="22"/>
          <w:lang w:val="en-GB"/>
        </w:rPr>
        <w:t>m</w:t>
      </w:r>
      <w:r w:rsidRPr="003E0B17">
        <w:rPr>
          <w:rFonts w:ascii="Arial" w:hAnsi="Arial" w:cs="Arial"/>
          <w:b/>
          <w:bCs/>
          <w:color w:val="auto"/>
          <w:sz w:val="22"/>
          <w:szCs w:val="22"/>
          <w:lang w:val="en-GB"/>
        </w:rPr>
        <w:t xml:space="preserve">eeting </w:t>
      </w:r>
      <w:r w:rsidR="00375D53" w:rsidRPr="003E0B17">
        <w:rPr>
          <w:rFonts w:ascii="Arial" w:hAnsi="Arial" w:cs="Arial"/>
          <w:b/>
          <w:bCs/>
          <w:color w:val="auto"/>
          <w:sz w:val="22"/>
          <w:szCs w:val="22"/>
          <w:lang w:val="en-GB"/>
        </w:rPr>
        <w:t>e</w:t>
      </w:r>
      <w:r w:rsidRPr="003E0B17">
        <w:rPr>
          <w:rFonts w:ascii="Arial" w:hAnsi="Arial" w:cs="Arial"/>
          <w:b/>
          <w:bCs/>
          <w:color w:val="auto"/>
          <w:sz w:val="22"/>
          <w:szCs w:val="22"/>
          <w:lang w:val="en-GB"/>
        </w:rPr>
        <w:t>tiquette</w:t>
      </w:r>
      <w:bookmarkEnd w:id="8"/>
    </w:p>
    <w:p w14:paraId="065546BD" w14:textId="6611B6E7"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The two teams differ even more in non-verbal behaviour. The use of formal greetings, the exchange of business cards (</w:t>
      </w:r>
      <w:proofErr w:type="spellStart"/>
      <w:r w:rsidRPr="003E0B17">
        <w:rPr>
          <w:rFonts w:ascii="Arial" w:hAnsi="Arial" w:cs="Arial"/>
          <w:sz w:val="22"/>
          <w:szCs w:val="22"/>
          <w:lang w:val="en-GB"/>
        </w:rPr>
        <w:t>meishi</w:t>
      </w:r>
      <w:proofErr w:type="spellEnd"/>
      <w:r w:rsidRPr="003E0B17">
        <w:rPr>
          <w:rFonts w:ascii="Arial" w:hAnsi="Arial" w:cs="Arial"/>
          <w:sz w:val="22"/>
          <w:szCs w:val="22"/>
          <w:lang w:val="en-GB"/>
        </w:rPr>
        <w:t xml:space="preserve">) with two hands, </w:t>
      </w:r>
      <w:r w:rsidR="00803E29" w:rsidRPr="003E0B17">
        <w:rPr>
          <w:rFonts w:ascii="Arial" w:hAnsi="Arial" w:cs="Arial"/>
          <w:sz w:val="22"/>
          <w:szCs w:val="22"/>
          <w:lang w:val="en-GB"/>
        </w:rPr>
        <w:t xml:space="preserve">and </w:t>
      </w:r>
      <w:r w:rsidRPr="003E0B17">
        <w:rPr>
          <w:rFonts w:ascii="Arial" w:hAnsi="Arial" w:cs="Arial"/>
          <w:sz w:val="22"/>
          <w:szCs w:val="22"/>
          <w:lang w:val="en-GB"/>
        </w:rPr>
        <w:t>avoiding excessive facial expressions and gestures are all areas of Japanese business etiquette that help preserve the harmony of the group (</w:t>
      </w:r>
      <w:proofErr w:type="spellStart"/>
      <w:r w:rsidRPr="003E0B17">
        <w:rPr>
          <w:rFonts w:ascii="Arial" w:hAnsi="Arial" w:cs="Arial"/>
          <w:sz w:val="22"/>
          <w:szCs w:val="22"/>
          <w:lang w:val="en-GB"/>
        </w:rPr>
        <w:t>Gesteland</w:t>
      </w:r>
      <w:proofErr w:type="spellEnd"/>
      <w:r w:rsidRPr="003E0B17">
        <w:rPr>
          <w:rFonts w:ascii="Arial" w:hAnsi="Arial" w:cs="Arial"/>
          <w:sz w:val="22"/>
          <w:szCs w:val="22"/>
          <w:lang w:val="en-GB"/>
        </w:rPr>
        <w:t>, 2012). Business etiquette in the UK is considered relatively informal, with more dynamic, expressive verbal communication and the ability to interrupt while talking. These differences may be exaggerated in virtual meetings, typically used by joint project team members: In such meetings, some of the Japanese team members may feel that these interjections disrupt the turn-taking they are accustomed to, whereas the UK participants may find them helpful in clarifying points as they go. As Meyer (201</w:t>
      </w:r>
      <w:r w:rsidR="00B916BA" w:rsidRPr="003E0B17">
        <w:rPr>
          <w:rFonts w:ascii="Arial" w:hAnsi="Arial" w:cs="Arial"/>
          <w:sz w:val="22"/>
          <w:szCs w:val="22"/>
          <w:lang w:val="en-GB"/>
        </w:rPr>
        <w:t>6</w:t>
      </w:r>
      <w:r w:rsidRPr="003E0B17">
        <w:rPr>
          <w:rFonts w:ascii="Arial" w:hAnsi="Arial" w:cs="Arial"/>
          <w:sz w:val="22"/>
          <w:szCs w:val="22"/>
          <w:lang w:val="en-GB"/>
        </w:rPr>
        <w:t xml:space="preserve">) points out, these differences in "confrontational versus harmony-preserving" styles are often the biggest source of friction in East-West business collaborations – and not language as </w:t>
      </w:r>
      <w:r w:rsidR="00381D1F" w:rsidRPr="003E0B17">
        <w:rPr>
          <w:rFonts w:ascii="Arial" w:hAnsi="Arial" w:cs="Arial"/>
          <w:sz w:val="22"/>
          <w:szCs w:val="22"/>
          <w:lang w:val="en-GB"/>
        </w:rPr>
        <w:t>an isolated factor</w:t>
      </w:r>
      <w:r w:rsidRPr="003E0B17">
        <w:rPr>
          <w:rFonts w:ascii="Arial" w:hAnsi="Arial" w:cs="Arial"/>
          <w:sz w:val="22"/>
          <w:szCs w:val="22"/>
          <w:lang w:val="en-GB"/>
        </w:rPr>
        <w:t>.</w:t>
      </w:r>
    </w:p>
    <w:p w14:paraId="1087635B" w14:textId="35AA4139" w:rsidR="006334C6" w:rsidRPr="003E0B17" w:rsidRDefault="006334C6" w:rsidP="003E0B17">
      <w:pPr>
        <w:pStyle w:val="Heading2"/>
        <w:spacing w:line="360" w:lineRule="auto"/>
        <w:rPr>
          <w:rFonts w:ascii="Arial" w:hAnsi="Arial" w:cs="Arial"/>
          <w:b/>
          <w:bCs/>
          <w:color w:val="auto"/>
          <w:sz w:val="22"/>
          <w:szCs w:val="22"/>
          <w:lang w:val="en-GB"/>
        </w:rPr>
      </w:pPr>
      <w:bookmarkStart w:id="9" w:name="_Toc235223075"/>
      <w:r w:rsidRPr="003E0B17">
        <w:rPr>
          <w:rFonts w:ascii="Arial" w:hAnsi="Arial" w:cs="Arial"/>
          <w:b/>
          <w:bCs/>
          <w:color w:val="auto"/>
          <w:sz w:val="22"/>
          <w:szCs w:val="22"/>
          <w:lang w:val="en-GB"/>
        </w:rPr>
        <w:t xml:space="preserve">The Country Director's </w:t>
      </w:r>
      <w:r w:rsidR="00375D53" w:rsidRPr="003E0B17">
        <w:rPr>
          <w:rFonts w:ascii="Arial" w:hAnsi="Arial" w:cs="Arial"/>
          <w:b/>
          <w:bCs/>
          <w:color w:val="auto"/>
          <w:sz w:val="22"/>
          <w:szCs w:val="22"/>
          <w:lang w:val="en-GB"/>
        </w:rPr>
        <w:t>m</w:t>
      </w:r>
      <w:r w:rsidRPr="003E0B17">
        <w:rPr>
          <w:rFonts w:ascii="Arial" w:hAnsi="Arial" w:cs="Arial"/>
          <w:b/>
          <w:bCs/>
          <w:color w:val="auto"/>
          <w:sz w:val="22"/>
          <w:szCs w:val="22"/>
          <w:lang w:val="en-GB"/>
        </w:rPr>
        <w:t xml:space="preserve">anagement </w:t>
      </w:r>
      <w:r w:rsidR="00375D53" w:rsidRPr="003E0B17">
        <w:rPr>
          <w:rFonts w:ascii="Arial" w:hAnsi="Arial" w:cs="Arial"/>
          <w:b/>
          <w:bCs/>
          <w:color w:val="auto"/>
          <w:sz w:val="22"/>
          <w:szCs w:val="22"/>
          <w:lang w:val="en-GB"/>
        </w:rPr>
        <w:t>i</w:t>
      </w:r>
      <w:r w:rsidRPr="003E0B17">
        <w:rPr>
          <w:rFonts w:ascii="Arial" w:hAnsi="Arial" w:cs="Arial"/>
          <w:b/>
          <w:bCs/>
          <w:color w:val="auto"/>
          <w:sz w:val="22"/>
          <w:szCs w:val="22"/>
          <w:lang w:val="en-GB"/>
        </w:rPr>
        <w:t>mplications</w:t>
      </w:r>
      <w:bookmarkEnd w:id="9"/>
    </w:p>
    <w:p w14:paraId="34FB515B" w14:textId="53B501E3" w:rsidR="006334C6" w:rsidRPr="003E0B17" w:rsidRDefault="00A57779"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Bolten (2020) argues that t</w:t>
      </w:r>
      <w:r w:rsidR="006334C6" w:rsidRPr="003E0B17">
        <w:rPr>
          <w:rFonts w:ascii="Arial" w:hAnsi="Arial" w:cs="Arial"/>
          <w:sz w:val="22"/>
          <w:szCs w:val="22"/>
          <w:lang w:val="en-GB"/>
        </w:rPr>
        <w:t xml:space="preserve">he success of the joint venture depends on the practices of communication being deliberately changed, not allowing them to </w:t>
      </w:r>
      <w:r w:rsidR="00A42702" w:rsidRPr="003E0B17">
        <w:rPr>
          <w:rFonts w:ascii="Arial" w:hAnsi="Arial" w:cs="Arial"/>
          <w:sz w:val="22"/>
          <w:szCs w:val="22"/>
          <w:lang w:val="en-GB"/>
        </w:rPr>
        <w:t>progress</w:t>
      </w:r>
      <w:r w:rsidR="006334C6" w:rsidRPr="003E0B17">
        <w:rPr>
          <w:rFonts w:ascii="Arial" w:hAnsi="Arial" w:cs="Arial"/>
          <w:sz w:val="22"/>
          <w:szCs w:val="22"/>
          <w:lang w:val="en-GB"/>
        </w:rPr>
        <w:t xml:space="preserve"> naturally. Practical solutions consist of, for instance, having structured pre-meetings where Japanese colleagues develop internal consensus prior to the joint meeting, to reduce the ambiguity of the verbal exchange caused by the high-context environment; to provide follow-up written summaries after meetings, to reduce the amount of ambiguity caused by high-context verbal exchange; to introduce longer phases for building relationship </w:t>
      </w:r>
      <w:r w:rsidR="006D1D22" w:rsidRPr="003E0B17">
        <w:rPr>
          <w:rFonts w:ascii="Arial" w:hAnsi="Arial" w:cs="Arial"/>
          <w:sz w:val="22"/>
          <w:szCs w:val="22"/>
          <w:lang w:val="en-GB"/>
        </w:rPr>
        <w:t xml:space="preserve">and </w:t>
      </w:r>
      <w:r w:rsidR="006334C6" w:rsidRPr="003E0B17">
        <w:rPr>
          <w:rFonts w:ascii="Arial" w:hAnsi="Arial" w:cs="Arial"/>
          <w:sz w:val="22"/>
          <w:szCs w:val="22"/>
          <w:lang w:val="en-GB"/>
        </w:rPr>
        <w:t>development before dealing with joint meetings</w:t>
      </w:r>
      <w:r w:rsidR="00F05CA9" w:rsidRPr="003E0B17">
        <w:rPr>
          <w:rFonts w:ascii="Arial" w:hAnsi="Arial" w:cs="Arial"/>
          <w:sz w:val="22"/>
          <w:szCs w:val="22"/>
          <w:lang w:val="en-GB"/>
        </w:rPr>
        <w:t>,</w:t>
      </w:r>
      <w:r w:rsidR="006334C6" w:rsidRPr="003E0B17">
        <w:rPr>
          <w:rFonts w:ascii="Arial" w:hAnsi="Arial" w:cs="Arial"/>
          <w:sz w:val="22"/>
          <w:szCs w:val="22"/>
          <w:lang w:val="en-GB"/>
        </w:rPr>
        <w:t xml:space="preserve"> since trust between high-context, high power-distance cultures is built through sustained personal rapport and not transactional efficiency, as described by Trompenaars and Hampden-Turner (201</w:t>
      </w:r>
      <w:r w:rsidR="00D44C37" w:rsidRPr="003E0B17">
        <w:rPr>
          <w:rFonts w:ascii="Arial" w:hAnsi="Arial" w:cs="Arial"/>
          <w:sz w:val="22"/>
          <w:szCs w:val="22"/>
          <w:lang w:val="en-GB"/>
        </w:rPr>
        <w:t>1</w:t>
      </w:r>
      <w:r w:rsidR="006334C6" w:rsidRPr="003E0B17">
        <w:rPr>
          <w:rFonts w:ascii="Arial" w:hAnsi="Arial" w:cs="Arial"/>
          <w:sz w:val="22"/>
          <w:szCs w:val="22"/>
          <w:lang w:val="en-GB"/>
        </w:rPr>
        <w:t>). The use of Hofstede's and Hall's frameworks in this manner shifts the focus of the Country Director from troubleshooting and reacting to intercultural communication design. It</w:t>
      </w:r>
      <w:r w:rsidR="005751B2" w:rsidRPr="003E0B17">
        <w:rPr>
          <w:rFonts w:ascii="Arial" w:hAnsi="Arial" w:cs="Arial"/>
          <w:sz w:val="22"/>
          <w:szCs w:val="22"/>
          <w:lang w:val="en-GB"/>
        </w:rPr>
        <w:t xml:space="preserve"> i</w:t>
      </w:r>
      <w:r w:rsidR="00103497" w:rsidRPr="003E0B17">
        <w:rPr>
          <w:rFonts w:ascii="Arial" w:hAnsi="Arial" w:cs="Arial"/>
          <w:sz w:val="22"/>
          <w:szCs w:val="22"/>
          <w:lang w:val="en-GB"/>
        </w:rPr>
        <w:t xml:space="preserve">s also crucial that the </w:t>
      </w:r>
      <w:r w:rsidR="002F61C7" w:rsidRPr="003E0B17">
        <w:rPr>
          <w:rFonts w:ascii="Arial" w:hAnsi="Arial" w:cs="Arial"/>
          <w:sz w:val="22"/>
          <w:szCs w:val="22"/>
          <w:lang w:val="en-GB"/>
        </w:rPr>
        <w:t>adaptations</w:t>
      </w:r>
      <w:r w:rsidR="00103497" w:rsidRPr="003E0B17">
        <w:rPr>
          <w:rFonts w:ascii="Arial" w:hAnsi="Arial" w:cs="Arial"/>
          <w:sz w:val="22"/>
          <w:szCs w:val="22"/>
          <w:lang w:val="en-GB"/>
        </w:rPr>
        <w:t xml:space="preserve"> are not one</w:t>
      </w:r>
      <w:r w:rsidR="00146D65" w:rsidRPr="003E0B17">
        <w:rPr>
          <w:rFonts w:ascii="Arial" w:hAnsi="Arial" w:cs="Arial"/>
          <w:sz w:val="22"/>
          <w:szCs w:val="22"/>
          <w:lang w:val="en-GB"/>
        </w:rPr>
        <w:t>-</w:t>
      </w:r>
      <w:r w:rsidR="00103497" w:rsidRPr="003E0B17">
        <w:rPr>
          <w:rFonts w:ascii="Arial" w:hAnsi="Arial" w:cs="Arial"/>
          <w:sz w:val="22"/>
          <w:szCs w:val="22"/>
          <w:lang w:val="en-GB"/>
        </w:rPr>
        <w:t>sided</w:t>
      </w:r>
      <w:r w:rsidR="006334C6" w:rsidRPr="003E0B17">
        <w:rPr>
          <w:rFonts w:ascii="Arial" w:hAnsi="Arial" w:cs="Arial"/>
          <w:sz w:val="22"/>
          <w:szCs w:val="22"/>
          <w:lang w:val="en-GB"/>
        </w:rPr>
        <w:t>. In order to be effective, intercultural management will involve changing staff attitudes in the UK to be more patient, indirect, and formal</w:t>
      </w:r>
      <w:r w:rsidR="002F61C7" w:rsidRPr="003E0B17">
        <w:rPr>
          <w:rFonts w:ascii="Arial" w:hAnsi="Arial" w:cs="Arial"/>
          <w:sz w:val="22"/>
          <w:szCs w:val="22"/>
          <w:lang w:val="en-GB"/>
        </w:rPr>
        <w:t>,</w:t>
      </w:r>
      <w:r w:rsidR="006334C6" w:rsidRPr="003E0B17">
        <w:rPr>
          <w:rFonts w:ascii="Arial" w:hAnsi="Arial" w:cs="Arial"/>
          <w:sz w:val="22"/>
          <w:szCs w:val="22"/>
          <w:lang w:val="en-GB"/>
        </w:rPr>
        <w:t xml:space="preserve"> as appropriate, and changing Japanese staff attitudes to be more open and </w:t>
      </w:r>
      <w:r w:rsidR="002F61C7" w:rsidRPr="003E0B17">
        <w:rPr>
          <w:rFonts w:ascii="Arial" w:hAnsi="Arial" w:cs="Arial"/>
          <w:sz w:val="22"/>
          <w:szCs w:val="22"/>
          <w:lang w:val="en-GB"/>
        </w:rPr>
        <w:t>quicker</w:t>
      </w:r>
      <w:r w:rsidR="00816C53" w:rsidRPr="003E0B17">
        <w:rPr>
          <w:rFonts w:ascii="Arial" w:hAnsi="Arial" w:cs="Arial"/>
          <w:sz w:val="22"/>
          <w:szCs w:val="22"/>
          <w:lang w:val="en-GB"/>
        </w:rPr>
        <w:t xml:space="preserve"> </w:t>
      </w:r>
      <w:r w:rsidR="005B272B" w:rsidRPr="003E0B17">
        <w:rPr>
          <w:rFonts w:ascii="Arial" w:hAnsi="Arial" w:cs="Arial"/>
          <w:sz w:val="22"/>
          <w:szCs w:val="22"/>
          <w:lang w:val="en-GB"/>
        </w:rPr>
        <w:t>(</w:t>
      </w:r>
      <w:proofErr w:type="spellStart"/>
      <w:r w:rsidR="005B272B" w:rsidRPr="003E0B17">
        <w:rPr>
          <w:rFonts w:ascii="Arial" w:hAnsi="Arial" w:cs="Arial"/>
          <w:sz w:val="22"/>
          <w:szCs w:val="22"/>
          <w:lang w:val="en-GB"/>
        </w:rPr>
        <w:t>Barmeyer</w:t>
      </w:r>
      <w:proofErr w:type="spellEnd"/>
      <w:r w:rsidR="005B272B" w:rsidRPr="003E0B17">
        <w:rPr>
          <w:rFonts w:ascii="Arial" w:hAnsi="Arial" w:cs="Arial"/>
          <w:sz w:val="22"/>
          <w:szCs w:val="22"/>
          <w:lang w:val="en-GB"/>
        </w:rPr>
        <w:t xml:space="preserve"> et al., 2021)</w:t>
      </w:r>
      <w:r w:rsidR="006334C6" w:rsidRPr="003E0B17">
        <w:rPr>
          <w:rFonts w:ascii="Arial" w:hAnsi="Arial" w:cs="Arial"/>
          <w:sz w:val="22"/>
          <w:szCs w:val="22"/>
          <w:lang w:val="en-GB"/>
        </w:rPr>
        <w:t>. Exercising one-sided accommodation, where only the Japanese team is expected to become "more direct,"</w:t>
      </w:r>
      <w:r w:rsidR="006D607E" w:rsidRPr="003E0B17">
        <w:rPr>
          <w:rFonts w:ascii="Arial" w:hAnsi="Arial" w:cs="Arial"/>
          <w:sz w:val="22"/>
          <w:szCs w:val="22"/>
          <w:lang w:val="en-GB"/>
        </w:rPr>
        <w:t xml:space="preserve"> for instance,</w:t>
      </w:r>
      <w:r w:rsidR="006334C6" w:rsidRPr="003E0B17">
        <w:rPr>
          <w:rFonts w:ascii="Arial" w:hAnsi="Arial" w:cs="Arial"/>
          <w:sz w:val="22"/>
          <w:szCs w:val="22"/>
          <w:lang w:val="en-GB"/>
        </w:rPr>
        <w:t xml:space="preserve"> can lead to the recreation of the power distance that Hofstede cautions against,</w:t>
      </w:r>
      <w:r w:rsidR="00B32274" w:rsidRPr="003E0B17">
        <w:rPr>
          <w:rFonts w:ascii="Arial" w:hAnsi="Arial" w:cs="Arial"/>
          <w:sz w:val="22"/>
          <w:szCs w:val="22"/>
          <w:lang w:val="en-GB"/>
        </w:rPr>
        <w:t xml:space="preserve"> </w:t>
      </w:r>
      <w:r w:rsidR="006334C6" w:rsidRPr="003E0B17">
        <w:rPr>
          <w:rFonts w:ascii="Arial" w:hAnsi="Arial" w:cs="Arial"/>
          <w:sz w:val="22"/>
          <w:szCs w:val="22"/>
          <w:lang w:val="en-GB"/>
        </w:rPr>
        <w:t xml:space="preserve">an ingredient in </w:t>
      </w:r>
      <w:r w:rsidR="000F5206" w:rsidRPr="003E0B17">
        <w:rPr>
          <w:rFonts w:ascii="Arial" w:hAnsi="Arial" w:cs="Arial"/>
          <w:sz w:val="22"/>
          <w:szCs w:val="22"/>
          <w:lang w:val="en-GB"/>
        </w:rPr>
        <w:t>un</w:t>
      </w:r>
      <w:r w:rsidR="006334C6" w:rsidRPr="003E0B17">
        <w:rPr>
          <w:rFonts w:ascii="Arial" w:hAnsi="Arial" w:cs="Arial"/>
          <w:sz w:val="22"/>
          <w:szCs w:val="22"/>
          <w:lang w:val="en-GB"/>
        </w:rPr>
        <w:t xml:space="preserve">successful partnerships. This reciprocal adaptation can become a team norm rather than a compliance exercise by conducting regular joint cultural-awareness workshops, co-designed by </w:t>
      </w:r>
      <w:r w:rsidR="00F05CA9" w:rsidRPr="003E0B17">
        <w:rPr>
          <w:rFonts w:ascii="Arial" w:hAnsi="Arial" w:cs="Arial"/>
          <w:sz w:val="22"/>
          <w:szCs w:val="22"/>
          <w:lang w:val="en-GB"/>
        </w:rPr>
        <w:t xml:space="preserve">the </w:t>
      </w:r>
      <w:r w:rsidR="006334C6" w:rsidRPr="003E0B17">
        <w:rPr>
          <w:rFonts w:ascii="Arial" w:hAnsi="Arial" w:cs="Arial"/>
          <w:sz w:val="22"/>
          <w:szCs w:val="22"/>
          <w:lang w:val="en-GB"/>
        </w:rPr>
        <w:t>UK head office and location-based colleagues of both AstraZeneca and Daiichi Sankyo.</w:t>
      </w:r>
    </w:p>
    <w:p w14:paraId="286CEBD9" w14:textId="77777777" w:rsidR="006334C6" w:rsidRPr="003E0B17" w:rsidRDefault="006334C6" w:rsidP="003E0B17">
      <w:pPr>
        <w:pStyle w:val="Heading1"/>
        <w:spacing w:line="360" w:lineRule="auto"/>
        <w:jc w:val="center"/>
        <w:rPr>
          <w:rFonts w:ascii="Arial" w:hAnsi="Arial" w:cs="Arial"/>
          <w:b/>
          <w:bCs/>
          <w:color w:val="auto"/>
          <w:sz w:val="22"/>
          <w:szCs w:val="22"/>
          <w:lang w:val="en-GB"/>
        </w:rPr>
      </w:pPr>
      <w:bookmarkStart w:id="10" w:name="_Toc235223076"/>
      <w:r w:rsidRPr="003E0B17">
        <w:rPr>
          <w:rFonts w:ascii="Arial" w:hAnsi="Arial" w:cs="Arial"/>
          <w:b/>
          <w:bCs/>
          <w:color w:val="auto"/>
          <w:sz w:val="22"/>
          <w:szCs w:val="22"/>
          <w:lang w:val="en-GB"/>
        </w:rPr>
        <w:lastRenderedPageBreak/>
        <w:t>Conclusion</w:t>
      </w:r>
      <w:bookmarkEnd w:id="10"/>
    </w:p>
    <w:p w14:paraId="75A0AADC" w14:textId="6B1BB6D5" w:rsidR="006334C6" w:rsidRPr="003E0B17" w:rsidRDefault="006334C6" w:rsidP="003E0B17">
      <w:pPr>
        <w:spacing w:after="0" w:line="360" w:lineRule="auto"/>
        <w:ind w:firstLine="720"/>
        <w:contextualSpacing/>
        <w:jc w:val="both"/>
        <w:rPr>
          <w:rFonts w:ascii="Arial" w:hAnsi="Arial" w:cs="Arial"/>
          <w:sz w:val="22"/>
          <w:szCs w:val="22"/>
          <w:lang w:val="en-GB"/>
        </w:rPr>
      </w:pPr>
      <w:r w:rsidRPr="003E0B17">
        <w:rPr>
          <w:rFonts w:ascii="Arial" w:hAnsi="Arial" w:cs="Arial"/>
          <w:sz w:val="22"/>
          <w:szCs w:val="22"/>
          <w:lang w:val="en-GB"/>
        </w:rPr>
        <w:t xml:space="preserve">The partnership between AstraZeneca and Daiichi Sankyo </w:t>
      </w:r>
      <w:r w:rsidR="007D7277" w:rsidRPr="003E0B17">
        <w:rPr>
          <w:rFonts w:ascii="Arial" w:hAnsi="Arial" w:cs="Arial"/>
          <w:sz w:val="22"/>
          <w:szCs w:val="22"/>
          <w:lang w:val="en-GB"/>
        </w:rPr>
        <w:t>offers a good</w:t>
      </w:r>
      <w:r w:rsidRPr="003E0B17">
        <w:rPr>
          <w:rFonts w:ascii="Arial" w:hAnsi="Arial" w:cs="Arial"/>
          <w:sz w:val="22"/>
          <w:szCs w:val="22"/>
          <w:lang w:val="en-GB"/>
        </w:rPr>
        <w:t xml:space="preserve"> example of </w:t>
      </w:r>
      <w:r w:rsidR="00521865" w:rsidRPr="003E0B17">
        <w:rPr>
          <w:rFonts w:ascii="Arial" w:hAnsi="Arial" w:cs="Arial"/>
          <w:sz w:val="22"/>
          <w:szCs w:val="22"/>
          <w:lang w:val="en-GB"/>
        </w:rPr>
        <w:t>how</w:t>
      </w:r>
      <w:r w:rsidRPr="003E0B17">
        <w:rPr>
          <w:rFonts w:ascii="Arial" w:hAnsi="Arial" w:cs="Arial"/>
          <w:sz w:val="22"/>
          <w:szCs w:val="22"/>
          <w:lang w:val="en-GB"/>
        </w:rPr>
        <w:t xml:space="preserve"> national cultural differences </w:t>
      </w:r>
      <w:r w:rsidR="00521865" w:rsidRPr="003E0B17">
        <w:rPr>
          <w:rFonts w:ascii="Arial" w:hAnsi="Arial" w:cs="Arial"/>
          <w:sz w:val="22"/>
          <w:szCs w:val="22"/>
          <w:lang w:val="en-GB"/>
        </w:rPr>
        <w:t>in</w:t>
      </w:r>
      <w:r w:rsidRPr="003E0B17">
        <w:rPr>
          <w:rFonts w:ascii="Arial" w:hAnsi="Arial" w:cs="Arial"/>
          <w:sz w:val="22"/>
          <w:szCs w:val="22"/>
          <w:lang w:val="en-GB"/>
        </w:rPr>
        <w:t xml:space="preserve"> communication in international business collaborations, </w:t>
      </w:r>
      <w:r w:rsidR="00891FD6" w:rsidRPr="003E0B17">
        <w:rPr>
          <w:rFonts w:ascii="Arial" w:hAnsi="Arial" w:cs="Arial"/>
          <w:sz w:val="22"/>
          <w:szCs w:val="22"/>
          <w:lang w:val="en-GB"/>
        </w:rPr>
        <w:t>part</w:t>
      </w:r>
      <w:r w:rsidR="00642FA6" w:rsidRPr="003E0B17">
        <w:rPr>
          <w:rFonts w:ascii="Arial" w:hAnsi="Arial" w:cs="Arial"/>
          <w:sz w:val="22"/>
          <w:szCs w:val="22"/>
          <w:lang w:val="en-GB"/>
        </w:rPr>
        <w:t xml:space="preserve">icularly </w:t>
      </w:r>
      <w:r w:rsidR="00891FD6" w:rsidRPr="003E0B17">
        <w:rPr>
          <w:rFonts w:ascii="Arial" w:hAnsi="Arial" w:cs="Arial"/>
          <w:sz w:val="22"/>
          <w:szCs w:val="22"/>
          <w:lang w:val="en-GB"/>
        </w:rPr>
        <w:t xml:space="preserve">in the </w:t>
      </w:r>
      <w:r w:rsidR="00FB4B63" w:rsidRPr="003E0B17">
        <w:rPr>
          <w:rFonts w:ascii="Arial" w:hAnsi="Arial" w:cs="Arial"/>
          <w:sz w:val="22"/>
          <w:szCs w:val="22"/>
          <w:lang w:val="en-GB"/>
        </w:rPr>
        <w:t>pharmaceutical</w:t>
      </w:r>
      <w:r w:rsidR="00891FD6" w:rsidRPr="003E0B17">
        <w:rPr>
          <w:rFonts w:ascii="Arial" w:hAnsi="Arial" w:cs="Arial"/>
          <w:sz w:val="22"/>
          <w:szCs w:val="22"/>
          <w:lang w:val="en-GB"/>
        </w:rPr>
        <w:t xml:space="preserve"> industry</w:t>
      </w:r>
      <w:r w:rsidR="00FB4B63" w:rsidRPr="003E0B17">
        <w:rPr>
          <w:rFonts w:ascii="Arial" w:hAnsi="Arial" w:cs="Arial"/>
          <w:sz w:val="22"/>
          <w:szCs w:val="22"/>
          <w:lang w:val="en-GB"/>
        </w:rPr>
        <w:t>,</w:t>
      </w:r>
      <w:r w:rsidR="00891FD6" w:rsidRPr="003E0B17">
        <w:rPr>
          <w:rFonts w:ascii="Arial" w:hAnsi="Arial" w:cs="Arial"/>
          <w:sz w:val="22"/>
          <w:szCs w:val="22"/>
          <w:lang w:val="en-GB"/>
        </w:rPr>
        <w:t xml:space="preserve"> which</w:t>
      </w:r>
      <w:r w:rsidR="00642FA6" w:rsidRPr="003E0B17">
        <w:rPr>
          <w:rFonts w:ascii="Arial" w:hAnsi="Arial" w:cs="Arial"/>
          <w:sz w:val="22"/>
          <w:szCs w:val="22"/>
          <w:lang w:val="en-GB"/>
        </w:rPr>
        <w:t xml:space="preserve"> is</w:t>
      </w:r>
      <w:r w:rsidRPr="003E0B17">
        <w:rPr>
          <w:rFonts w:ascii="Arial" w:hAnsi="Arial" w:cs="Arial"/>
          <w:sz w:val="22"/>
          <w:szCs w:val="22"/>
          <w:lang w:val="en-GB"/>
        </w:rPr>
        <w:t xml:space="preserve"> highly regulated. Using Hofstede's cultural dimensions and Hall's high-context/low-context, differences in power distance, individualism, uncertainty avoidance, and contextual reliance</w:t>
      </w:r>
      <w:r w:rsidR="00E40CBF" w:rsidRPr="003E0B17">
        <w:rPr>
          <w:rFonts w:ascii="Arial" w:hAnsi="Arial" w:cs="Arial"/>
          <w:sz w:val="22"/>
          <w:szCs w:val="22"/>
          <w:lang w:val="en-GB"/>
        </w:rPr>
        <w:t xml:space="preserve"> can</w:t>
      </w:r>
      <w:r w:rsidRPr="003E0B17">
        <w:rPr>
          <w:rFonts w:ascii="Arial" w:hAnsi="Arial" w:cs="Arial"/>
          <w:sz w:val="22"/>
          <w:szCs w:val="22"/>
          <w:lang w:val="en-GB"/>
        </w:rPr>
        <w:t xml:space="preserve"> </w:t>
      </w:r>
      <w:r w:rsidR="000B36AF" w:rsidRPr="003E0B17">
        <w:rPr>
          <w:rFonts w:ascii="Arial" w:hAnsi="Arial" w:cs="Arial"/>
          <w:sz w:val="22"/>
          <w:szCs w:val="22"/>
          <w:lang w:val="en-GB"/>
        </w:rPr>
        <w:t>explai</w:t>
      </w:r>
      <w:r w:rsidR="00E77C43" w:rsidRPr="003E0B17">
        <w:rPr>
          <w:rFonts w:ascii="Arial" w:hAnsi="Arial" w:cs="Arial"/>
          <w:sz w:val="22"/>
          <w:szCs w:val="22"/>
          <w:lang w:val="en-GB"/>
        </w:rPr>
        <w:t xml:space="preserve">n </w:t>
      </w:r>
      <w:r w:rsidRPr="003E0B17">
        <w:rPr>
          <w:rFonts w:ascii="Arial" w:hAnsi="Arial" w:cs="Arial"/>
          <w:sz w:val="22"/>
          <w:szCs w:val="22"/>
          <w:lang w:val="en-GB"/>
        </w:rPr>
        <w:t xml:space="preserve">the potential misunderstandings </w:t>
      </w:r>
      <w:r w:rsidR="00E77C43" w:rsidRPr="003E0B17">
        <w:rPr>
          <w:rFonts w:ascii="Arial" w:hAnsi="Arial" w:cs="Arial"/>
          <w:sz w:val="22"/>
          <w:szCs w:val="22"/>
          <w:lang w:val="en-GB"/>
        </w:rPr>
        <w:t xml:space="preserve">that can arise </w:t>
      </w:r>
      <w:r w:rsidRPr="003E0B17">
        <w:rPr>
          <w:rFonts w:ascii="Arial" w:hAnsi="Arial" w:cs="Arial"/>
          <w:sz w:val="22"/>
          <w:szCs w:val="22"/>
          <w:lang w:val="en-GB"/>
        </w:rPr>
        <w:t>between the UK and Japanese teams. UK communication is more direct, low-context, open to disagreement, and more iterative in decision-making</w:t>
      </w:r>
      <w:r w:rsidR="00F05CA9" w:rsidRPr="003E0B17">
        <w:rPr>
          <w:rFonts w:ascii="Arial" w:hAnsi="Arial" w:cs="Arial"/>
          <w:sz w:val="22"/>
          <w:szCs w:val="22"/>
          <w:lang w:val="en-GB"/>
        </w:rPr>
        <w:t>,</w:t>
      </w:r>
      <w:r w:rsidRPr="003E0B17">
        <w:rPr>
          <w:rFonts w:ascii="Arial" w:hAnsi="Arial" w:cs="Arial"/>
          <w:sz w:val="22"/>
          <w:szCs w:val="22"/>
          <w:lang w:val="en-GB"/>
        </w:rPr>
        <w:t xml:space="preserve"> while Japanese communication is more indirect, high-context, hierarchy-sensitive, and consensus-oriented. A Country Director working with a joint UK-Japan team should </w:t>
      </w:r>
      <w:r w:rsidR="0032005D" w:rsidRPr="003E0B17">
        <w:rPr>
          <w:rFonts w:ascii="Arial" w:hAnsi="Arial" w:cs="Arial"/>
          <w:sz w:val="22"/>
          <w:szCs w:val="22"/>
          <w:lang w:val="en-GB"/>
        </w:rPr>
        <w:t xml:space="preserve">be familiar with </w:t>
      </w:r>
      <w:r w:rsidRPr="003E0B17">
        <w:rPr>
          <w:rFonts w:ascii="Arial" w:hAnsi="Arial" w:cs="Arial"/>
          <w:sz w:val="22"/>
          <w:szCs w:val="22"/>
          <w:lang w:val="en-GB"/>
        </w:rPr>
        <w:t xml:space="preserve">these theoretical aspects, as they </w:t>
      </w:r>
      <w:r w:rsidR="003801FD" w:rsidRPr="003E0B17">
        <w:rPr>
          <w:rFonts w:ascii="Arial" w:hAnsi="Arial" w:cs="Arial"/>
          <w:sz w:val="22"/>
          <w:szCs w:val="22"/>
          <w:lang w:val="en-GB"/>
        </w:rPr>
        <w:t>offer</w:t>
      </w:r>
      <w:r w:rsidRPr="003E0B17">
        <w:rPr>
          <w:rFonts w:ascii="Arial" w:hAnsi="Arial" w:cs="Arial"/>
          <w:sz w:val="22"/>
          <w:szCs w:val="22"/>
          <w:lang w:val="en-GB"/>
        </w:rPr>
        <w:t xml:space="preserve"> a practical framework for structuring meetings, feedback, and </w:t>
      </w:r>
      <w:r w:rsidR="003801FD" w:rsidRPr="003E0B17">
        <w:rPr>
          <w:rFonts w:ascii="Arial" w:hAnsi="Arial" w:cs="Arial"/>
          <w:sz w:val="22"/>
          <w:szCs w:val="22"/>
          <w:lang w:val="en-GB"/>
        </w:rPr>
        <w:t xml:space="preserve">the </w:t>
      </w:r>
      <w:r w:rsidRPr="003E0B17">
        <w:rPr>
          <w:rFonts w:ascii="Arial" w:hAnsi="Arial" w:cs="Arial"/>
          <w:sz w:val="22"/>
          <w:szCs w:val="22"/>
          <w:lang w:val="en-GB"/>
        </w:rPr>
        <w:t xml:space="preserve">relationship-building process to reflect the communication norms of both cultures. </w:t>
      </w:r>
      <w:r w:rsidR="009050DE" w:rsidRPr="003E0B17">
        <w:rPr>
          <w:rFonts w:ascii="Arial" w:hAnsi="Arial" w:cs="Arial"/>
          <w:sz w:val="22"/>
          <w:szCs w:val="22"/>
          <w:lang w:val="en-GB"/>
        </w:rPr>
        <w:t>Therefore</w:t>
      </w:r>
      <w:r w:rsidRPr="003E0B17">
        <w:rPr>
          <w:rFonts w:ascii="Arial" w:hAnsi="Arial" w:cs="Arial"/>
          <w:sz w:val="22"/>
          <w:szCs w:val="22"/>
          <w:lang w:val="en-GB"/>
        </w:rPr>
        <w:t>, the key to successful intercultural engagement in this partnership is not to impose cultural uniformity on the organization</w:t>
      </w:r>
      <w:r w:rsidR="0019711A" w:rsidRPr="003E0B17">
        <w:rPr>
          <w:rFonts w:ascii="Arial" w:hAnsi="Arial" w:cs="Arial"/>
          <w:sz w:val="22"/>
          <w:szCs w:val="22"/>
          <w:lang w:val="en-GB"/>
        </w:rPr>
        <w:t>s</w:t>
      </w:r>
      <w:r w:rsidRPr="003E0B17">
        <w:rPr>
          <w:rFonts w:ascii="Arial" w:hAnsi="Arial" w:cs="Arial"/>
          <w:sz w:val="22"/>
          <w:szCs w:val="22"/>
          <w:lang w:val="en-GB"/>
        </w:rPr>
        <w:t xml:space="preserve">, but rather to create organizational communication processes that can work with </w:t>
      </w:r>
      <w:r w:rsidR="0019711A" w:rsidRPr="003E0B17">
        <w:rPr>
          <w:rFonts w:ascii="Arial" w:hAnsi="Arial" w:cs="Arial"/>
          <w:sz w:val="22"/>
          <w:szCs w:val="22"/>
          <w:lang w:val="en-GB"/>
        </w:rPr>
        <w:t xml:space="preserve">both </w:t>
      </w:r>
      <w:r w:rsidRPr="003E0B17">
        <w:rPr>
          <w:rFonts w:ascii="Arial" w:hAnsi="Arial" w:cs="Arial"/>
          <w:sz w:val="22"/>
          <w:szCs w:val="22"/>
          <w:lang w:val="en-GB"/>
        </w:rPr>
        <w:t>cultural differences.</w:t>
      </w:r>
    </w:p>
    <w:p w14:paraId="302370D6" w14:textId="77777777" w:rsidR="00E739A1" w:rsidRPr="003E0B17" w:rsidRDefault="00E739A1" w:rsidP="003E0B17">
      <w:pPr>
        <w:spacing w:after="0" w:line="360" w:lineRule="auto"/>
        <w:ind w:firstLine="720"/>
        <w:contextualSpacing/>
        <w:jc w:val="both"/>
        <w:rPr>
          <w:rFonts w:ascii="Arial" w:hAnsi="Arial" w:cs="Arial"/>
          <w:sz w:val="22"/>
          <w:szCs w:val="22"/>
          <w:lang w:val="en-GB"/>
        </w:rPr>
      </w:pPr>
    </w:p>
    <w:p w14:paraId="2727BF5A" w14:textId="77777777" w:rsidR="00E739A1" w:rsidRPr="003E0B17" w:rsidRDefault="00E739A1" w:rsidP="003E0B17">
      <w:pPr>
        <w:spacing w:after="0" w:line="360" w:lineRule="auto"/>
        <w:ind w:firstLine="720"/>
        <w:contextualSpacing/>
        <w:jc w:val="both"/>
        <w:rPr>
          <w:rFonts w:ascii="Arial" w:hAnsi="Arial" w:cs="Arial"/>
          <w:sz w:val="22"/>
          <w:szCs w:val="22"/>
          <w:lang w:val="en-GB"/>
        </w:rPr>
      </w:pPr>
    </w:p>
    <w:p w14:paraId="6FD49ACC" w14:textId="77777777" w:rsidR="00E739A1" w:rsidRPr="003E0B17" w:rsidRDefault="00E739A1" w:rsidP="003E0B17">
      <w:pPr>
        <w:spacing w:after="0" w:line="360" w:lineRule="auto"/>
        <w:ind w:firstLine="720"/>
        <w:contextualSpacing/>
        <w:jc w:val="both"/>
        <w:rPr>
          <w:rFonts w:ascii="Arial" w:hAnsi="Arial" w:cs="Arial"/>
          <w:sz w:val="22"/>
          <w:szCs w:val="22"/>
          <w:lang w:val="en-GB"/>
        </w:rPr>
      </w:pPr>
    </w:p>
    <w:p w14:paraId="1A436DE1" w14:textId="77777777" w:rsidR="00E739A1" w:rsidRPr="003E0B17" w:rsidRDefault="00E739A1" w:rsidP="003E0B17">
      <w:pPr>
        <w:spacing w:after="0" w:line="360" w:lineRule="auto"/>
        <w:ind w:firstLine="720"/>
        <w:contextualSpacing/>
        <w:jc w:val="both"/>
        <w:rPr>
          <w:rFonts w:ascii="Arial" w:hAnsi="Arial" w:cs="Arial"/>
          <w:sz w:val="22"/>
          <w:szCs w:val="22"/>
          <w:lang w:val="en-GB"/>
        </w:rPr>
      </w:pPr>
    </w:p>
    <w:p w14:paraId="1B0383B6" w14:textId="77777777" w:rsidR="00E739A1" w:rsidRPr="003E0B17" w:rsidRDefault="00E739A1" w:rsidP="003E0B17">
      <w:pPr>
        <w:spacing w:after="0" w:line="360" w:lineRule="auto"/>
        <w:ind w:firstLine="720"/>
        <w:contextualSpacing/>
        <w:jc w:val="both"/>
        <w:rPr>
          <w:rFonts w:ascii="Arial" w:hAnsi="Arial" w:cs="Arial"/>
          <w:sz w:val="22"/>
          <w:szCs w:val="22"/>
          <w:lang w:val="en-GB"/>
        </w:rPr>
      </w:pPr>
    </w:p>
    <w:p w14:paraId="74B5AAC1" w14:textId="77777777" w:rsidR="00E739A1" w:rsidRPr="003E0B17" w:rsidRDefault="00E739A1" w:rsidP="003E0B17">
      <w:pPr>
        <w:spacing w:after="0" w:line="360" w:lineRule="auto"/>
        <w:ind w:firstLine="720"/>
        <w:contextualSpacing/>
        <w:jc w:val="both"/>
        <w:rPr>
          <w:rFonts w:ascii="Arial" w:hAnsi="Arial" w:cs="Arial"/>
          <w:sz w:val="22"/>
          <w:szCs w:val="22"/>
          <w:lang w:val="en-GB"/>
        </w:rPr>
      </w:pPr>
    </w:p>
    <w:p w14:paraId="4946ADC2" w14:textId="77777777" w:rsidR="00E739A1" w:rsidRPr="003E0B17" w:rsidRDefault="00E739A1" w:rsidP="003E0B17">
      <w:pPr>
        <w:spacing w:after="0" w:line="360" w:lineRule="auto"/>
        <w:ind w:firstLine="720"/>
        <w:contextualSpacing/>
        <w:jc w:val="both"/>
        <w:rPr>
          <w:rFonts w:ascii="Arial" w:hAnsi="Arial" w:cs="Arial"/>
          <w:sz w:val="22"/>
          <w:szCs w:val="22"/>
          <w:lang w:val="en-GB"/>
        </w:rPr>
      </w:pPr>
    </w:p>
    <w:p w14:paraId="7D69F0E2" w14:textId="77777777" w:rsidR="00E739A1" w:rsidRPr="003E0B17" w:rsidRDefault="00E739A1" w:rsidP="003E0B17">
      <w:pPr>
        <w:spacing w:after="0" w:line="360" w:lineRule="auto"/>
        <w:ind w:firstLine="720"/>
        <w:contextualSpacing/>
        <w:jc w:val="both"/>
        <w:rPr>
          <w:rFonts w:ascii="Arial" w:hAnsi="Arial" w:cs="Arial"/>
          <w:sz w:val="22"/>
          <w:szCs w:val="22"/>
          <w:lang w:val="en-GB"/>
        </w:rPr>
      </w:pPr>
    </w:p>
    <w:p w14:paraId="3092BF83" w14:textId="77777777" w:rsidR="00E739A1" w:rsidRDefault="00E739A1" w:rsidP="003E0B17">
      <w:pPr>
        <w:spacing w:after="0" w:line="360" w:lineRule="auto"/>
        <w:ind w:firstLine="720"/>
        <w:contextualSpacing/>
        <w:jc w:val="both"/>
        <w:rPr>
          <w:rFonts w:ascii="Arial" w:hAnsi="Arial" w:cs="Arial"/>
          <w:sz w:val="22"/>
          <w:szCs w:val="22"/>
          <w:lang w:val="en-GB"/>
        </w:rPr>
      </w:pPr>
    </w:p>
    <w:p w14:paraId="42FDD5C0" w14:textId="77777777" w:rsidR="003E0B17" w:rsidRDefault="003E0B17" w:rsidP="003E0B17">
      <w:pPr>
        <w:spacing w:after="0" w:line="360" w:lineRule="auto"/>
        <w:ind w:firstLine="720"/>
        <w:contextualSpacing/>
        <w:jc w:val="both"/>
        <w:rPr>
          <w:rFonts w:ascii="Arial" w:hAnsi="Arial" w:cs="Arial"/>
          <w:sz w:val="22"/>
          <w:szCs w:val="22"/>
          <w:lang w:val="en-GB"/>
        </w:rPr>
      </w:pPr>
    </w:p>
    <w:p w14:paraId="1EFDEFCF" w14:textId="77777777" w:rsidR="003E0B17" w:rsidRDefault="003E0B17" w:rsidP="003E0B17">
      <w:pPr>
        <w:spacing w:after="0" w:line="360" w:lineRule="auto"/>
        <w:ind w:firstLine="720"/>
        <w:contextualSpacing/>
        <w:jc w:val="both"/>
        <w:rPr>
          <w:rFonts w:ascii="Arial" w:hAnsi="Arial" w:cs="Arial"/>
          <w:sz w:val="22"/>
          <w:szCs w:val="22"/>
          <w:lang w:val="en-GB"/>
        </w:rPr>
      </w:pPr>
    </w:p>
    <w:p w14:paraId="0EE58F80" w14:textId="77777777" w:rsidR="003E0B17" w:rsidRDefault="003E0B17" w:rsidP="003E0B17">
      <w:pPr>
        <w:spacing w:after="0" w:line="360" w:lineRule="auto"/>
        <w:ind w:firstLine="720"/>
        <w:contextualSpacing/>
        <w:jc w:val="both"/>
        <w:rPr>
          <w:rFonts w:ascii="Arial" w:hAnsi="Arial" w:cs="Arial"/>
          <w:sz w:val="22"/>
          <w:szCs w:val="22"/>
          <w:lang w:val="en-GB"/>
        </w:rPr>
      </w:pPr>
    </w:p>
    <w:p w14:paraId="17BED6ED" w14:textId="77777777" w:rsidR="003E0B17" w:rsidRDefault="003E0B17" w:rsidP="003E0B17">
      <w:pPr>
        <w:spacing w:after="0" w:line="360" w:lineRule="auto"/>
        <w:ind w:firstLine="720"/>
        <w:contextualSpacing/>
        <w:jc w:val="both"/>
        <w:rPr>
          <w:rFonts w:ascii="Arial" w:hAnsi="Arial" w:cs="Arial"/>
          <w:sz w:val="22"/>
          <w:szCs w:val="22"/>
          <w:lang w:val="en-GB"/>
        </w:rPr>
      </w:pPr>
    </w:p>
    <w:p w14:paraId="0F480922" w14:textId="77777777" w:rsidR="003E0B17" w:rsidRDefault="003E0B17" w:rsidP="003E0B17">
      <w:pPr>
        <w:spacing w:after="0" w:line="360" w:lineRule="auto"/>
        <w:ind w:firstLine="720"/>
        <w:contextualSpacing/>
        <w:jc w:val="both"/>
        <w:rPr>
          <w:rFonts w:ascii="Arial" w:hAnsi="Arial" w:cs="Arial"/>
          <w:sz w:val="22"/>
          <w:szCs w:val="22"/>
          <w:lang w:val="en-GB"/>
        </w:rPr>
      </w:pPr>
    </w:p>
    <w:p w14:paraId="59931852" w14:textId="77777777" w:rsidR="003E0B17" w:rsidRDefault="003E0B17" w:rsidP="003E0B17">
      <w:pPr>
        <w:spacing w:after="0" w:line="360" w:lineRule="auto"/>
        <w:ind w:firstLine="720"/>
        <w:contextualSpacing/>
        <w:jc w:val="both"/>
        <w:rPr>
          <w:rFonts w:ascii="Arial" w:hAnsi="Arial" w:cs="Arial"/>
          <w:sz w:val="22"/>
          <w:szCs w:val="22"/>
          <w:lang w:val="en-GB"/>
        </w:rPr>
      </w:pPr>
    </w:p>
    <w:p w14:paraId="7B18D9C0" w14:textId="77777777" w:rsidR="003E0B17" w:rsidRPr="003E0B17" w:rsidRDefault="003E0B17" w:rsidP="003E0B17">
      <w:pPr>
        <w:spacing w:after="0" w:line="360" w:lineRule="auto"/>
        <w:ind w:firstLine="720"/>
        <w:contextualSpacing/>
        <w:jc w:val="both"/>
        <w:rPr>
          <w:rFonts w:ascii="Arial" w:hAnsi="Arial" w:cs="Arial"/>
          <w:sz w:val="22"/>
          <w:szCs w:val="22"/>
          <w:lang w:val="en-GB"/>
        </w:rPr>
      </w:pPr>
    </w:p>
    <w:p w14:paraId="50FAE55D" w14:textId="2FC7C19E" w:rsidR="006334C6" w:rsidRPr="003E0B17" w:rsidRDefault="006334C6" w:rsidP="003E0B17">
      <w:pPr>
        <w:pStyle w:val="Heading1"/>
        <w:spacing w:line="360" w:lineRule="auto"/>
        <w:jc w:val="center"/>
        <w:rPr>
          <w:rFonts w:ascii="Arial" w:hAnsi="Arial" w:cs="Arial"/>
          <w:b/>
          <w:bCs/>
          <w:color w:val="auto"/>
          <w:sz w:val="22"/>
          <w:szCs w:val="22"/>
          <w:lang w:val="en-GB"/>
        </w:rPr>
      </w:pPr>
      <w:bookmarkStart w:id="11" w:name="_Toc235223077"/>
      <w:r w:rsidRPr="003E0B17">
        <w:rPr>
          <w:rFonts w:ascii="Arial" w:hAnsi="Arial" w:cs="Arial"/>
          <w:b/>
          <w:bCs/>
          <w:color w:val="auto"/>
          <w:sz w:val="22"/>
          <w:szCs w:val="22"/>
          <w:lang w:val="en-GB"/>
        </w:rPr>
        <w:lastRenderedPageBreak/>
        <w:t>References</w:t>
      </w:r>
      <w:bookmarkEnd w:id="11"/>
    </w:p>
    <w:p w14:paraId="38EBF3D6" w14:textId="77777777" w:rsidR="00011708" w:rsidRPr="003E0B17" w:rsidRDefault="00011708" w:rsidP="003E0B17">
      <w:pPr>
        <w:spacing w:after="0" w:line="360" w:lineRule="auto"/>
        <w:ind w:left="720" w:hanging="720"/>
        <w:contextualSpacing/>
        <w:rPr>
          <w:rFonts w:ascii="Arial" w:hAnsi="Arial" w:cs="Arial"/>
          <w:sz w:val="22"/>
          <w:szCs w:val="22"/>
          <w:lang w:val="en-GB"/>
        </w:rPr>
      </w:pPr>
      <w:r w:rsidRPr="003E0B17">
        <w:rPr>
          <w:rFonts w:ascii="Arial" w:hAnsi="Arial" w:cs="Arial"/>
          <w:sz w:val="22"/>
          <w:szCs w:val="22"/>
          <w:lang w:val="en-GB"/>
        </w:rPr>
        <w:t xml:space="preserve">AstraZeneca, 2019. </w:t>
      </w:r>
      <w:r w:rsidRPr="003E0B17">
        <w:rPr>
          <w:rFonts w:ascii="Arial" w:hAnsi="Arial" w:cs="Arial"/>
          <w:i/>
          <w:iCs/>
          <w:sz w:val="22"/>
          <w:szCs w:val="22"/>
          <w:lang w:val="en-GB"/>
        </w:rPr>
        <w:t xml:space="preserve">AstraZeneca and Daiichi Sankyo enter collaboration for novel HER2-targeting antibody-drug conjugate. </w:t>
      </w:r>
      <w:hyperlink r:id="rId7" w:anchor="modal-historic-confirmation" w:history="1">
        <w:r w:rsidRPr="003E0B17">
          <w:rPr>
            <w:rStyle w:val="Hyperlink"/>
            <w:rFonts w:ascii="Arial" w:hAnsi="Arial" w:cs="Arial"/>
            <w:sz w:val="22"/>
            <w:szCs w:val="22"/>
            <w:lang w:val="en-GB"/>
          </w:rPr>
          <w:t>https://www.astrazeneca.com/media-centre/press-releases/2019/astrazeneca-and-daiichi-sankyo-enter-collaboration-for-novel-her-2-targeting-antibody-drug-conjugate.html#modal-historic-confirmation</w:t>
        </w:r>
      </w:hyperlink>
    </w:p>
    <w:p w14:paraId="4EF62757" w14:textId="77777777" w:rsidR="00011708" w:rsidRPr="003E0B17" w:rsidRDefault="00011708" w:rsidP="003E0B17">
      <w:pPr>
        <w:spacing w:after="0" w:line="360" w:lineRule="auto"/>
        <w:ind w:left="720" w:hanging="720"/>
        <w:contextualSpacing/>
        <w:rPr>
          <w:rFonts w:ascii="Arial" w:hAnsi="Arial" w:cs="Arial"/>
          <w:sz w:val="22"/>
          <w:szCs w:val="22"/>
          <w:lang w:val="en-GB"/>
        </w:rPr>
      </w:pPr>
      <w:r w:rsidRPr="003E0B17">
        <w:rPr>
          <w:rFonts w:ascii="Arial" w:hAnsi="Arial" w:cs="Arial"/>
          <w:sz w:val="22"/>
          <w:szCs w:val="22"/>
          <w:lang w:val="en-GB"/>
        </w:rPr>
        <w:t>Babcock, R.D. and Du-Babcock, B., 2001. Language-based communication zones in international business communication. </w:t>
      </w:r>
      <w:r w:rsidRPr="003E0B17">
        <w:rPr>
          <w:rFonts w:ascii="Arial" w:hAnsi="Arial" w:cs="Arial"/>
          <w:i/>
          <w:iCs/>
          <w:sz w:val="22"/>
          <w:szCs w:val="22"/>
          <w:lang w:val="en-GB"/>
        </w:rPr>
        <w:t>The Journal of Business Communication (1973)</w:t>
      </w:r>
      <w:r w:rsidRPr="003E0B17">
        <w:rPr>
          <w:rFonts w:ascii="Arial" w:hAnsi="Arial" w:cs="Arial"/>
          <w:sz w:val="22"/>
          <w:szCs w:val="22"/>
          <w:lang w:val="en-GB"/>
        </w:rPr>
        <w:t>, </w:t>
      </w:r>
      <w:r w:rsidRPr="003E0B17">
        <w:rPr>
          <w:rFonts w:ascii="Arial" w:hAnsi="Arial" w:cs="Arial"/>
          <w:i/>
          <w:iCs/>
          <w:sz w:val="22"/>
          <w:szCs w:val="22"/>
          <w:lang w:val="en-GB"/>
        </w:rPr>
        <w:t>38</w:t>
      </w:r>
      <w:r w:rsidRPr="003E0B17">
        <w:rPr>
          <w:rFonts w:ascii="Arial" w:hAnsi="Arial" w:cs="Arial"/>
          <w:sz w:val="22"/>
          <w:szCs w:val="22"/>
          <w:lang w:val="en-GB"/>
        </w:rPr>
        <w:t>(4), pp.372-412.</w:t>
      </w:r>
    </w:p>
    <w:p w14:paraId="54502333" w14:textId="77777777" w:rsidR="00011708" w:rsidRPr="003E0B17" w:rsidRDefault="00011708" w:rsidP="003E0B17">
      <w:pPr>
        <w:spacing w:after="0" w:line="360" w:lineRule="auto"/>
        <w:ind w:left="720" w:hanging="720"/>
        <w:contextualSpacing/>
        <w:rPr>
          <w:rFonts w:ascii="Arial" w:hAnsi="Arial" w:cs="Arial"/>
          <w:sz w:val="22"/>
          <w:szCs w:val="22"/>
          <w:lang w:val="en-GB"/>
        </w:rPr>
      </w:pPr>
      <w:proofErr w:type="spellStart"/>
      <w:r w:rsidRPr="003E0B17">
        <w:rPr>
          <w:rFonts w:ascii="Arial" w:hAnsi="Arial" w:cs="Arial"/>
          <w:sz w:val="22"/>
          <w:szCs w:val="22"/>
          <w:lang w:val="en-GB"/>
        </w:rPr>
        <w:t>Barmeyer</w:t>
      </w:r>
      <w:proofErr w:type="spellEnd"/>
      <w:r w:rsidRPr="003E0B17">
        <w:rPr>
          <w:rFonts w:ascii="Arial" w:hAnsi="Arial" w:cs="Arial"/>
          <w:sz w:val="22"/>
          <w:szCs w:val="22"/>
          <w:lang w:val="en-GB"/>
        </w:rPr>
        <w:t>, C., Bausch, M. and Mayrhofer, U., 2021. </w:t>
      </w:r>
      <w:r w:rsidRPr="003E0B17">
        <w:rPr>
          <w:rFonts w:ascii="Arial" w:hAnsi="Arial" w:cs="Arial"/>
          <w:i/>
          <w:iCs/>
          <w:sz w:val="22"/>
          <w:szCs w:val="22"/>
          <w:lang w:val="en-GB"/>
        </w:rPr>
        <w:t>Constructive intercultural management: Integrating cultural differences successfully</w:t>
      </w:r>
      <w:r w:rsidRPr="003E0B17">
        <w:rPr>
          <w:rFonts w:ascii="Arial" w:hAnsi="Arial" w:cs="Arial"/>
          <w:sz w:val="22"/>
          <w:szCs w:val="22"/>
          <w:lang w:val="en-GB"/>
        </w:rPr>
        <w:t>. Edward Elgar Publishing.</w:t>
      </w:r>
    </w:p>
    <w:p w14:paraId="21633944" w14:textId="77777777" w:rsidR="00011708" w:rsidRPr="003E0B17" w:rsidRDefault="00011708" w:rsidP="003E0B17">
      <w:pPr>
        <w:spacing w:after="0" w:line="360" w:lineRule="auto"/>
        <w:ind w:left="720" w:hanging="720"/>
        <w:contextualSpacing/>
        <w:rPr>
          <w:rFonts w:ascii="Arial" w:hAnsi="Arial" w:cs="Arial"/>
          <w:sz w:val="22"/>
          <w:szCs w:val="22"/>
          <w:lang w:val="en-GB"/>
        </w:rPr>
      </w:pPr>
      <w:r w:rsidRPr="003E0B17">
        <w:rPr>
          <w:rFonts w:ascii="Arial" w:hAnsi="Arial" w:cs="Arial"/>
          <w:sz w:val="22"/>
          <w:szCs w:val="22"/>
          <w:lang w:val="en-GB"/>
        </w:rPr>
        <w:t>Bolten, J., 2020. Intercultural business communication: An interactive approach. In </w:t>
      </w:r>
      <w:r w:rsidRPr="003E0B17">
        <w:rPr>
          <w:rFonts w:ascii="Arial" w:hAnsi="Arial" w:cs="Arial"/>
          <w:i/>
          <w:iCs/>
          <w:sz w:val="22"/>
          <w:szCs w:val="22"/>
          <w:lang w:val="en-GB"/>
        </w:rPr>
        <w:t>Exploring the rhetoric of international professional communication</w:t>
      </w:r>
      <w:r w:rsidRPr="003E0B17">
        <w:rPr>
          <w:rFonts w:ascii="Arial" w:hAnsi="Arial" w:cs="Arial"/>
          <w:sz w:val="22"/>
          <w:szCs w:val="22"/>
          <w:lang w:val="en-GB"/>
        </w:rPr>
        <w:t> (pp. 139-155). Routledge.</w:t>
      </w:r>
    </w:p>
    <w:p w14:paraId="7698A218" w14:textId="77777777" w:rsidR="00011708" w:rsidRPr="003E0B17" w:rsidRDefault="00011708" w:rsidP="003E0B17">
      <w:pPr>
        <w:spacing w:after="0" w:line="360" w:lineRule="auto"/>
        <w:ind w:left="720" w:hanging="720"/>
        <w:contextualSpacing/>
        <w:rPr>
          <w:rFonts w:ascii="Arial" w:hAnsi="Arial" w:cs="Arial"/>
          <w:sz w:val="22"/>
          <w:szCs w:val="22"/>
          <w:lang w:val="en-GB"/>
        </w:rPr>
      </w:pPr>
      <w:proofErr w:type="spellStart"/>
      <w:r w:rsidRPr="003E0B17">
        <w:rPr>
          <w:rFonts w:ascii="Arial" w:hAnsi="Arial" w:cs="Arial"/>
          <w:sz w:val="22"/>
          <w:szCs w:val="22"/>
          <w:lang w:val="en-GB"/>
        </w:rPr>
        <w:t>Gesteland</w:t>
      </w:r>
      <w:proofErr w:type="spellEnd"/>
      <w:r w:rsidRPr="003E0B17">
        <w:rPr>
          <w:rFonts w:ascii="Arial" w:hAnsi="Arial" w:cs="Arial"/>
          <w:sz w:val="22"/>
          <w:szCs w:val="22"/>
          <w:lang w:val="en-GB"/>
        </w:rPr>
        <w:t>, R.R., 2012. </w:t>
      </w:r>
      <w:r w:rsidRPr="003E0B17">
        <w:rPr>
          <w:rFonts w:ascii="Arial" w:hAnsi="Arial" w:cs="Arial"/>
          <w:i/>
          <w:iCs/>
          <w:sz w:val="22"/>
          <w:szCs w:val="22"/>
          <w:lang w:val="en-GB"/>
        </w:rPr>
        <w:t xml:space="preserve">Cross-cultural business </w:t>
      </w:r>
      <w:proofErr w:type="spellStart"/>
      <w:r w:rsidRPr="003E0B17">
        <w:rPr>
          <w:rFonts w:ascii="Arial" w:hAnsi="Arial" w:cs="Arial"/>
          <w:i/>
          <w:iCs/>
          <w:sz w:val="22"/>
          <w:szCs w:val="22"/>
          <w:lang w:val="en-GB"/>
        </w:rPr>
        <w:t>behavior</w:t>
      </w:r>
      <w:proofErr w:type="spellEnd"/>
      <w:r w:rsidRPr="003E0B17">
        <w:rPr>
          <w:rFonts w:ascii="Arial" w:hAnsi="Arial" w:cs="Arial"/>
          <w:i/>
          <w:iCs/>
          <w:sz w:val="22"/>
          <w:szCs w:val="22"/>
          <w:lang w:val="en-GB"/>
        </w:rPr>
        <w:t>: A guide for global management</w:t>
      </w:r>
      <w:r w:rsidRPr="003E0B17">
        <w:rPr>
          <w:rFonts w:ascii="Arial" w:hAnsi="Arial" w:cs="Arial"/>
          <w:sz w:val="22"/>
          <w:szCs w:val="22"/>
          <w:lang w:val="en-GB"/>
        </w:rPr>
        <w:t>. Copenhagen Business School Press DK.</w:t>
      </w:r>
    </w:p>
    <w:p w14:paraId="588F5BFE" w14:textId="77777777" w:rsidR="00011708" w:rsidRPr="003E0B17" w:rsidRDefault="00011708" w:rsidP="003E0B17">
      <w:pPr>
        <w:spacing w:after="0" w:line="360" w:lineRule="auto"/>
        <w:ind w:left="720" w:hanging="720"/>
        <w:contextualSpacing/>
        <w:rPr>
          <w:rFonts w:ascii="Arial" w:hAnsi="Arial" w:cs="Arial"/>
          <w:sz w:val="22"/>
          <w:szCs w:val="22"/>
          <w:lang w:val="en-GB"/>
        </w:rPr>
      </w:pPr>
      <w:r w:rsidRPr="003E0B17">
        <w:rPr>
          <w:rFonts w:ascii="Arial" w:hAnsi="Arial" w:cs="Arial"/>
          <w:sz w:val="22"/>
          <w:szCs w:val="22"/>
          <w:lang w:val="en-GB"/>
        </w:rPr>
        <w:t>Hall, E.T., 1976. Beyond Culture, New York (Anchor Press) 1976.</w:t>
      </w:r>
    </w:p>
    <w:p w14:paraId="0EC9010F" w14:textId="77777777" w:rsidR="00011708" w:rsidRPr="003E0B17" w:rsidRDefault="00011708" w:rsidP="003E0B17">
      <w:pPr>
        <w:spacing w:after="0" w:line="360" w:lineRule="auto"/>
        <w:ind w:left="720" w:hanging="720"/>
        <w:contextualSpacing/>
        <w:rPr>
          <w:rFonts w:ascii="Arial" w:hAnsi="Arial" w:cs="Arial"/>
          <w:sz w:val="22"/>
          <w:szCs w:val="22"/>
          <w:lang w:val="en-GB"/>
        </w:rPr>
      </w:pPr>
      <w:r w:rsidRPr="003E0B17">
        <w:rPr>
          <w:rFonts w:ascii="Arial" w:hAnsi="Arial" w:cs="Arial"/>
          <w:sz w:val="22"/>
          <w:szCs w:val="22"/>
          <w:lang w:val="en-GB"/>
        </w:rPr>
        <w:t>Hoftede, G., Hofstede, G.J. and Minkov, M., 2010. </w:t>
      </w:r>
      <w:r w:rsidRPr="003E0B17">
        <w:rPr>
          <w:rFonts w:ascii="Arial" w:hAnsi="Arial" w:cs="Arial"/>
          <w:i/>
          <w:iCs/>
          <w:sz w:val="22"/>
          <w:szCs w:val="22"/>
          <w:lang w:val="en-GB"/>
        </w:rPr>
        <w:t>Cultures and organizations: software of the mind: intercultural cooperation and its importance for survival</w:t>
      </w:r>
      <w:r w:rsidRPr="003E0B17">
        <w:rPr>
          <w:rFonts w:ascii="Arial" w:hAnsi="Arial" w:cs="Arial"/>
          <w:sz w:val="22"/>
          <w:szCs w:val="22"/>
          <w:lang w:val="en-GB"/>
        </w:rPr>
        <w:t>. McGraw-Hill.</w:t>
      </w:r>
    </w:p>
    <w:p w14:paraId="503A517F" w14:textId="77777777" w:rsidR="00011708" w:rsidRPr="003E0B17" w:rsidRDefault="00011708" w:rsidP="003E0B17">
      <w:pPr>
        <w:spacing w:after="0" w:line="360" w:lineRule="auto"/>
        <w:ind w:left="720" w:hanging="720"/>
        <w:contextualSpacing/>
        <w:rPr>
          <w:rFonts w:ascii="Arial" w:hAnsi="Arial" w:cs="Arial"/>
          <w:sz w:val="22"/>
          <w:szCs w:val="22"/>
          <w:lang w:val="en-GB"/>
        </w:rPr>
      </w:pPr>
      <w:proofErr w:type="spellStart"/>
      <w:r w:rsidRPr="003E0B17">
        <w:rPr>
          <w:rFonts w:ascii="Arial" w:hAnsi="Arial" w:cs="Arial"/>
          <w:sz w:val="22"/>
          <w:szCs w:val="22"/>
          <w:lang w:val="en-GB"/>
        </w:rPr>
        <w:t>Mahriban</w:t>
      </w:r>
      <w:proofErr w:type="spellEnd"/>
      <w:r w:rsidRPr="003E0B17">
        <w:rPr>
          <w:rFonts w:ascii="Arial" w:hAnsi="Arial" w:cs="Arial"/>
          <w:sz w:val="22"/>
          <w:szCs w:val="22"/>
          <w:lang w:val="en-GB"/>
        </w:rPr>
        <w:t xml:space="preserve">, O. and Aylar, T., 2025. KEIGO: Exploring The Levels </w:t>
      </w:r>
      <w:proofErr w:type="gramStart"/>
      <w:r w:rsidRPr="003E0B17">
        <w:rPr>
          <w:rFonts w:ascii="Arial" w:hAnsi="Arial" w:cs="Arial"/>
          <w:sz w:val="22"/>
          <w:szCs w:val="22"/>
          <w:lang w:val="en-GB"/>
        </w:rPr>
        <w:t>Of</w:t>
      </w:r>
      <w:proofErr w:type="gramEnd"/>
      <w:r w:rsidRPr="003E0B17">
        <w:rPr>
          <w:rFonts w:ascii="Arial" w:hAnsi="Arial" w:cs="Arial"/>
          <w:sz w:val="22"/>
          <w:szCs w:val="22"/>
          <w:lang w:val="en-GB"/>
        </w:rPr>
        <w:t xml:space="preserve"> Honorific Japanese. </w:t>
      </w:r>
      <w:r w:rsidRPr="003E0B17">
        <w:rPr>
          <w:rFonts w:ascii="Arial" w:hAnsi="Arial" w:cs="Arial"/>
          <w:i/>
          <w:iCs/>
          <w:sz w:val="22"/>
          <w:szCs w:val="22"/>
          <w:lang w:val="en-GB"/>
        </w:rPr>
        <w:t>Ceteris Paribus</w:t>
      </w:r>
      <w:r w:rsidRPr="003E0B17">
        <w:rPr>
          <w:rFonts w:ascii="Arial" w:hAnsi="Arial" w:cs="Arial"/>
          <w:sz w:val="22"/>
          <w:szCs w:val="22"/>
          <w:lang w:val="en-GB"/>
        </w:rPr>
        <w:t>, (2), pp.119-120.</w:t>
      </w:r>
    </w:p>
    <w:p w14:paraId="6855660D" w14:textId="77777777" w:rsidR="00011708" w:rsidRPr="003E0B17" w:rsidRDefault="00011708" w:rsidP="003E0B17">
      <w:pPr>
        <w:spacing w:after="0" w:line="360" w:lineRule="auto"/>
        <w:ind w:left="720" w:hanging="720"/>
        <w:contextualSpacing/>
        <w:rPr>
          <w:rFonts w:ascii="Arial" w:hAnsi="Arial" w:cs="Arial"/>
          <w:sz w:val="22"/>
          <w:szCs w:val="22"/>
          <w:lang w:val="en-GB"/>
        </w:rPr>
      </w:pPr>
      <w:r w:rsidRPr="003E0B17">
        <w:rPr>
          <w:rFonts w:ascii="Arial" w:hAnsi="Arial" w:cs="Arial"/>
          <w:sz w:val="22"/>
          <w:szCs w:val="22"/>
          <w:lang w:val="en-GB"/>
        </w:rPr>
        <w:t>Meyer, E., 2016. </w:t>
      </w:r>
      <w:r w:rsidRPr="003E0B17">
        <w:rPr>
          <w:rFonts w:ascii="Arial" w:hAnsi="Arial" w:cs="Arial"/>
          <w:i/>
          <w:iCs/>
          <w:sz w:val="22"/>
          <w:szCs w:val="22"/>
          <w:lang w:val="en-GB"/>
        </w:rPr>
        <w:t>The culture map: Breaking through the invisible boundaries of global business</w:t>
      </w:r>
      <w:r w:rsidRPr="003E0B17">
        <w:rPr>
          <w:rFonts w:ascii="Arial" w:hAnsi="Arial" w:cs="Arial"/>
          <w:sz w:val="22"/>
          <w:szCs w:val="22"/>
          <w:lang w:val="en-GB"/>
        </w:rPr>
        <w:t>. PublicAffairs.</w:t>
      </w:r>
    </w:p>
    <w:p w14:paraId="145C6DC6" w14:textId="102A042D" w:rsidR="00011708" w:rsidRPr="003E0B17" w:rsidRDefault="00011708" w:rsidP="003E0B17">
      <w:pPr>
        <w:spacing w:after="0" w:line="360" w:lineRule="auto"/>
        <w:ind w:left="720" w:hanging="720"/>
        <w:contextualSpacing/>
        <w:rPr>
          <w:rFonts w:ascii="Arial" w:hAnsi="Arial" w:cs="Arial"/>
          <w:sz w:val="22"/>
          <w:szCs w:val="22"/>
          <w:lang w:val="en-GB"/>
        </w:rPr>
      </w:pPr>
      <w:r w:rsidRPr="003E0B17">
        <w:rPr>
          <w:rFonts w:ascii="Arial" w:hAnsi="Arial" w:cs="Arial"/>
          <w:sz w:val="22"/>
          <w:szCs w:val="22"/>
          <w:lang w:val="en-GB"/>
        </w:rPr>
        <w:t>Trompenaars, F. and Hampden-Turner, C., 2011. </w:t>
      </w:r>
      <w:r w:rsidRPr="003E0B17">
        <w:rPr>
          <w:rFonts w:ascii="Arial" w:hAnsi="Arial" w:cs="Arial"/>
          <w:i/>
          <w:iCs/>
          <w:sz w:val="22"/>
          <w:szCs w:val="22"/>
          <w:lang w:val="en-GB"/>
        </w:rPr>
        <w:t>Riding the waves of culture: Understanding diversity in global business</w:t>
      </w:r>
      <w:r w:rsidRPr="003E0B17">
        <w:rPr>
          <w:rFonts w:ascii="Arial" w:hAnsi="Arial" w:cs="Arial"/>
          <w:sz w:val="22"/>
          <w:szCs w:val="22"/>
          <w:lang w:val="en-GB"/>
        </w:rPr>
        <w:t>. Nicholas Brealey International.</w:t>
      </w:r>
    </w:p>
    <w:sectPr w:rsidR="00011708" w:rsidRPr="003E0B1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19710" w14:textId="77777777" w:rsidR="00C41CBA" w:rsidRDefault="00C41CBA" w:rsidP="00806794">
      <w:pPr>
        <w:spacing w:after="0" w:line="240" w:lineRule="auto"/>
      </w:pPr>
      <w:r>
        <w:separator/>
      </w:r>
    </w:p>
  </w:endnote>
  <w:endnote w:type="continuationSeparator" w:id="0">
    <w:p w14:paraId="0DFFFFBD" w14:textId="77777777" w:rsidR="00C41CBA" w:rsidRDefault="00C41CBA" w:rsidP="00806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CAB54" w14:textId="77777777" w:rsidR="00D90DE1" w:rsidRDefault="00D90D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8B06" w14:textId="77777777" w:rsidR="00D90DE1" w:rsidRDefault="00D90D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0857B" w14:textId="77777777" w:rsidR="00D90DE1" w:rsidRDefault="00D90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E81A4" w14:textId="77777777" w:rsidR="00C41CBA" w:rsidRDefault="00C41CBA" w:rsidP="00806794">
      <w:pPr>
        <w:spacing w:after="0" w:line="240" w:lineRule="auto"/>
      </w:pPr>
      <w:r>
        <w:separator/>
      </w:r>
    </w:p>
  </w:footnote>
  <w:footnote w:type="continuationSeparator" w:id="0">
    <w:p w14:paraId="54080726" w14:textId="77777777" w:rsidR="00C41CBA" w:rsidRDefault="00C41CBA" w:rsidP="008067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CA7F3" w14:textId="77777777" w:rsidR="00D90DE1" w:rsidRDefault="00D90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072199"/>
      <w:docPartObj>
        <w:docPartGallery w:val="Page Numbers (Top of Page)"/>
        <w:docPartUnique/>
      </w:docPartObj>
    </w:sdtPr>
    <w:sdtEndPr>
      <w:rPr>
        <w:noProof/>
      </w:rPr>
    </w:sdtEndPr>
    <w:sdtContent>
      <w:p w14:paraId="4796FD37" w14:textId="042DCE9F" w:rsidR="00D37403" w:rsidRDefault="00D37403">
        <w:pPr>
          <w:pStyle w:val="Header"/>
          <w:jc w:val="right"/>
        </w:pPr>
        <w:r>
          <w:fldChar w:fldCharType="begin"/>
        </w:r>
        <w:r>
          <w:instrText xml:space="preserve"> PAGE   \* MERGEFORMAT </w:instrText>
        </w:r>
        <w:r>
          <w:fldChar w:fldCharType="separate"/>
        </w:r>
        <w:r w:rsidR="00D90DE1">
          <w:rPr>
            <w:noProof/>
          </w:rPr>
          <w:t>9</w:t>
        </w:r>
        <w:r>
          <w:rPr>
            <w:noProof/>
          </w:rPr>
          <w:fldChar w:fldCharType="end"/>
        </w:r>
      </w:p>
    </w:sdtContent>
  </w:sdt>
  <w:p w14:paraId="410735F8" w14:textId="77777777" w:rsidR="00806794" w:rsidRDefault="008067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6AD64" w14:textId="77777777" w:rsidR="00D90DE1" w:rsidRDefault="00D90D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34C6"/>
    <w:rsid w:val="00011708"/>
    <w:rsid w:val="000967B3"/>
    <w:rsid w:val="000A2610"/>
    <w:rsid w:val="000A582A"/>
    <w:rsid w:val="000B2CE2"/>
    <w:rsid w:val="000B36AF"/>
    <w:rsid w:val="000F5206"/>
    <w:rsid w:val="00103497"/>
    <w:rsid w:val="00146D65"/>
    <w:rsid w:val="0019711A"/>
    <w:rsid w:val="001F454F"/>
    <w:rsid w:val="002A4A71"/>
    <w:rsid w:val="002F61C7"/>
    <w:rsid w:val="0032005D"/>
    <w:rsid w:val="00323B10"/>
    <w:rsid w:val="00345967"/>
    <w:rsid w:val="00375D53"/>
    <w:rsid w:val="003801FD"/>
    <w:rsid w:val="00381D1F"/>
    <w:rsid w:val="003A4E89"/>
    <w:rsid w:val="003A7390"/>
    <w:rsid w:val="003E0B17"/>
    <w:rsid w:val="003E7E82"/>
    <w:rsid w:val="00427F5B"/>
    <w:rsid w:val="004346B8"/>
    <w:rsid w:val="004F0516"/>
    <w:rsid w:val="004F279A"/>
    <w:rsid w:val="00521865"/>
    <w:rsid w:val="0056237F"/>
    <w:rsid w:val="005751B2"/>
    <w:rsid w:val="005B272B"/>
    <w:rsid w:val="005D3A99"/>
    <w:rsid w:val="005E70C6"/>
    <w:rsid w:val="00610FF0"/>
    <w:rsid w:val="006334C6"/>
    <w:rsid w:val="00642FA6"/>
    <w:rsid w:val="00666333"/>
    <w:rsid w:val="006860AA"/>
    <w:rsid w:val="006A64A4"/>
    <w:rsid w:val="006C07C1"/>
    <w:rsid w:val="006D1C93"/>
    <w:rsid w:val="006D1D22"/>
    <w:rsid w:val="006D607E"/>
    <w:rsid w:val="00744DE0"/>
    <w:rsid w:val="007C39DC"/>
    <w:rsid w:val="007D7277"/>
    <w:rsid w:val="00803E29"/>
    <w:rsid w:val="00806794"/>
    <w:rsid w:val="00816C53"/>
    <w:rsid w:val="00877677"/>
    <w:rsid w:val="00891FD6"/>
    <w:rsid w:val="00892BC5"/>
    <w:rsid w:val="009050DE"/>
    <w:rsid w:val="00920DB7"/>
    <w:rsid w:val="009A6619"/>
    <w:rsid w:val="009D1625"/>
    <w:rsid w:val="00A134FB"/>
    <w:rsid w:val="00A42702"/>
    <w:rsid w:val="00A439F9"/>
    <w:rsid w:val="00A57779"/>
    <w:rsid w:val="00A70AC9"/>
    <w:rsid w:val="00AA015A"/>
    <w:rsid w:val="00B32274"/>
    <w:rsid w:val="00B916BA"/>
    <w:rsid w:val="00BA440C"/>
    <w:rsid w:val="00BE7B90"/>
    <w:rsid w:val="00BF7199"/>
    <w:rsid w:val="00C17BD9"/>
    <w:rsid w:val="00C41CBA"/>
    <w:rsid w:val="00C44A74"/>
    <w:rsid w:val="00C66B29"/>
    <w:rsid w:val="00D37403"/>
    <w:rsid w:val="00D44C37"/>
    <w:rsid w:val="00D541DD"/>
    <w:rsid w:val="00D90DE1"/>
    <w:rsid w:val="00DA41DE"/>
    <w:rsid w:val="00DA4D01"/>
    <w:rsid w:val="00E25DFF"/>
    <w:rsid w:val="00E40CBF"/>
    <w:rsid w:val="00E739A1"/>
    <w:rsid w:val="00E77C43"/>
    <w:rsid w:val="00EA0AD7"/>
    <w:rsid w:val="00EB004D"/>
    <w:rsid w:val="00F05CA9"/>
    <w:rsid w:val="00F51510"/>
    <w:rsid w:val="00F76E43"/>
    <w:rsid w:val="00FB4B63"/>
    <w:rsid w:val="00FF1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2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34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334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34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34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34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34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4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4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4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4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334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34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34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34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34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4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4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4C6"/>
    <w:rPr>
      <w:rFonts w:eastAsiaTheme="majorEastAsia" w:cstheme="majorBidi"/>
      <w:color w:val="272727" w:themeColor="text1" w:themeTint="D8"/>
    </w:rPr>
  </w:style>
  <w:style w:type="paragraph" w:styleId="Title">
    <w:name w:val="Title"/>
    <w:basedOn w:val="Normal"/>
    <w:next w:val="Normal"/>
    <w:link w:val="TitleChar"/>
    <w:uiPriority w:val="10"/>
    <w:qFormat/>
    <w:rsid w:val="006334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4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4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4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4C6"/>
    <w:pPr>
      <w:spacing w:before="160"/>
      <w:jc w:val="center"/>
    </w:pPr>
    <w:rPr>
      <w:i/>
      <w:iCs/>
      <w:color w:val="404040" w:themeColor="text1" w:themeTint="BF"/>
    </w:rPr>
  </w:style>
  <w:style w:type="character" w:customStyle="1" w:styleId="QuoteChar">
    <w:name w:val="Quote Char"/>
    <w:basedOn w:val="DefaultParagraphFont"/>
    <w:link w:val="Quote"/>
    <w:uiPriority w:val="29"/>
    <w:rsid w:val="006334C6"/>
    <w:rPr>
      <w:i/>
      <w:iCs/>
      <w:color w:val="404040" w:themeColor="text1" w:themeTint="BF"/>
    </w:rPr>
  </w:style>
  <w:style w:type="paragraph" w:styleId="ListParagraph">
    <w:name w:val="List Paragraph"/>
    <w:basedOn w:val="Normal"/>
    <w:uiPriority w:val="34"/>
    <w:qFormat/>
    <w:rsid w:val="006334C6"/>
    <w:pPr>
      <w:ind w:left="720"/>
      <w:contextualSpacing/>
    </w:pPr>
  </w:style>
  <w:style w:type="character" w:styleId="IntenseEmphasis">
    <w:name w:val="Intense Emphasis"/>
    <w:basedOn w:val="DefaultParagraphFont"/>
    <w:uiPriority w:val="21"/>
    <w:qFormat/>
    <w:rsid w:val="006334C6"/>
    <w:rPr>
      <w:i/>
      <w:iCs/>
      <w:color w:val="2F5496" w:themeColor="accent1" w:themeShade="BF"/>
    </w:rPr>
  </w:style>
  <w:style w:type="paragraph" w:styleId="IntenseQuote">
    <w:name w:val="Intense Quote"/>
    <w:basedOn w:val="Normal"/>
    <w:next w:val="Normal"/>
    <w:link w:val="IntenseQuoteChar"/>
    <w:uiPriority w:val="30"/>
    <w:qFormat/>
    <w:rsid w:val="006334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34C6"/>
    <w:rPr>
      <w:i/>
      <w:iCs/>
      <w:color w:val="2F5496" w:themeColor="accent1" w:themeShade="BF"/>
    </w:rPr>
  </w:style>
  <w:style w:type="character" w:styleId="IntenseReference">
    <w:name w:val="Intense Reference"/>
    <w:basedOn w:val="DefaultParagraphFont"/>
    <w:uiPriority w:val="32"/>
    <w:qFormat/>
    <w:rsid w:val="006334C6"/>
    <w:rPr>
      <w:b/>
      <w:bCs/>
      <w:smallCaps/>
      <w:color w:val="2F5496" w:themeColor="accent1" w:themeShade="BF"/>
      <w:spacing w:val="5"/>
    </w:rPr>
  </w:style>
  <w:style w:type="character" w:styleId="Hyperlink">
    <w:name w:val="Hyperlink"/>
    <w:basedOn w:val="DefaultParagraphFont"/>
    <w:uiPriority w:val="99"/>
    <w:unhideWhenUsed/>
    <w:rsid w:val="00011708"/>
    <w:rPr>
      <w:color w:val="0563C1" w:themeColor="hyperlink"/>
      <w:u w:val="single"/>
    </w:rPr>
  </w:style>
  <w:style w:type="paragraph" w:styleId="TOCHeading">
    <w:name w:val="TOC Heading"/>
    <w:basedOn w:val="Heading1"/>
    <w:next w:val="Normal"/>
    <w:uiPriority w:val="39"/>
    <w:unhideWhenUsed/>
    <w:qFormat/>
    <w:rsid w:val="0080679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06794"/>
    <w:pPr>
      <w:spacing w:after="100"/>
    </w:pPr>
  </w:style>
  <w:style w:type="paragraph" w:styleId="TOC2">
    <w:name w:val="toc 2"/>
    <w:basedOn w:val="Normal"/>
    <w:next w:val="Normal"/>
    <w:autoRedefine/>
    <w:uiPriority w:val="39"/>
    <w:unhideWhenUsed/>
    <w:rsid w:val="00806794"/>
    <w:pPr>
      <w:spacing w:after="100"/>
      <w:ind w:left="240"/>
    </w:pPr>
  </w:style>
  <w:style w:type="paragraph" w:styleId="Header">
    <w:name w:val="header"/>
    <w:basedOn w:val="Normal"/>
    <w:link w:val="HeaderChar"/>
    <w:uiPriority w:val="99"/>
    <w:unhideWhenUsed/>
    <w:rsid w:val="008067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794"/>
  </w:style>
  <w:style w:type="paragraph" w:styleId="Footer">
    <w:name w:val="footer"/>
    <w:basedOn w:val="Normal"/>
    <w:link w:val="FooterChar"/>
    <w:uiPriority w:val="99"/>
    <w:unhideWhenUsed/>
    <w:rsid w:val="008067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794"/>
  </w:style>
  <w:style w:type="paragraph" w:styleId="BalloonText">
    <w:name w:val="Balloon Text"/>
    <w:basedOn w:val="Normal"/>
    <w:link w:val="BalloonTextChar"/>
    <w:uiPriority w:val="99"/>
    <w:semiHidden/>
    <w:unhideWhenUsed/>
    <w:rsid w:val="003E0B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astrazeneca.com/media-centre/press-releases/2019/astrazeneca-and-daiichi-sankyo-enter-collaboration-for-novel-her-2-targeting-antibody-drug-conjugate.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55734-1921-4C55-8AAF-4571BE452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2715</Words>
  <Characters>15482</Characters>
  <Application>Microsoft Office Word</Application>
  <DocSecurity>0</DocSecurity>
  <Lines>129</Lines>
  <Paragraphs>36</Paragraphs>
  <ScaleCrop>false</ScaleCrop>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2026-07-18T10:24:00Z</dcterms:created>
  <dcterms:modified xsi:type="dcterms:W3CDTF">2026-07-23T16:45:00Z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35070cb6-85b1-4d63-8663-048ff6b478ea</vt:lpwstr>
  </property>
</Properties>
</file>