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7108164"/>
        <w:docPartObj>
          <w:docPartGallery w:val="Cover Pages"/>
          <w:docPartUnique/>
        </w:docPartObj>
      </w:sdtPr>
      <w:sdtEndPr>
        <w:rPr>
          <w:rFonts w:asciiTheme="minorHAnsi" w:hAnsiTheme="minorHAnsi" w:cstheme="minorBidi"/>
          <w:color w:val="156082" w:themeColor="accent1"/>
          <w:sz w:val="22"/>
          <w:szCs w:val="22"/>
        </w:rPr>
      </w:sdtEndPr>
      <w:sdtContent>
        <w:p w14:paraId="068F60E2" w14:textId="77777777" w:rsidR="00CF1008" w:rsidRDefault="00CF1008"/>
        <w:p w14:paraId="21D28BC4" w14:textId="564227AC" w:rsidR="00CF1008" w:rsidRDefault="00CF1008">
          <w:r>
            <w:rPr>
              <w:noProof/>
            </w:rPr>
            <mc:AlternateContent>
              <mc:Choice Requires="wpg">
                <w:drawing>
                  <wp:anchor distT="0" distB="0" distL="114300" distR="114300" simplePos="0" relativeHeight="251662336" behindDoc="0" locked="0" layoutInCell="1" allowOverlap="1" wp14:anchorId="2548AEC1" wp14:editId="7064DF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4F10C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E6E211" wp14:editId="7C7B92B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kern w:val="0"/>
                                    <w14:ligatures w14:val="no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175F50" w14:textId="3E013F3F" w:rsidR="00CF1008" w:rsidRDefault="00CF1008">
                                    <w:pPr>
                                      <w:pStyle w:val="NoSpacing"/>
                                      <w:jc w:val="right"/>
                                      <w:rPr>
                                        <w:color w:val="595959" w:themeColor="text1" w:themeTint="A6"/>
                                        <w:sz w:val="28"/>
                                        <w:szCs w:val="28"/>
                                      </w:rPr>
                                    </w:pPr>
                                    <w:r w:rsidRPr="00CF1008">
                                      <w:rPr>
                                        <w:kern w:val="0"/>
                                        <w14:ligatures w14:val="none"/>
                                      </w:rPr>
                                      <w:t>Author</w:t>
                                    </w:r>
                                    <w:r>
                                      <w:rPr>
                                        <w:kern w:val="0"/>
                                        <w14:ligatures w14:val="none"/>
                                      </w:rPr>
                                      <w:t>:</w:t>
                                    </w:r>
                                    <w:r w:rsidRPr="00CF1008">
                                      <w:rPr>
                                        <w:kern w:val="0"/>
                                        <w14:ligatures w14:val="none"/>
                                      </w:rPr>
                                      <w:t xml:space="preserve"> </w:t>
                                    </w:r>
                                    <w:r w:rsidRPr="00CF1008">
                                      <w:rPr>
                                        <w:kern w:val="0"/>
                                        <w14:ligatures w14:val="none"/>
                                      </w:rPr>
                                      <w:t>Vasile Turcanu, Student nr 2127548</w:t>
                                    </w:r>
                                  </w:p>
                                </w:sdtContent>
                              </w:sdt>
                              <w:p w14:paraId="65B05B53" w14:textId="30C47797" w:rsidR="00CF1008" w:rsidRPr="00CF1008" w:rsidRDefault="00CF1008" w:rsidP="00CF1008">
                                <w:pPr>
                                  <w:jc w:val="right"/>
                                </w:pPr>
                                <w:proofErr w:type="spellStart"/>
                                <w:r>
                                  <w:t>Surpervisor</w:t>
                                </w:r>
                                <w:proofErr w:type="spellEnd"/>
                                <w:r w:rsidRPr="00BA0F45">
                                  <w:t xml:space="preserve">: </w:t>
                                </w:r>
                                <w:r>
                                  <w:t>Dennis</w:t>
                                </w:r>
                                <w:r>
                                  <w:t xml:space="preserve"> Pepple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E6E211"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kern w:val="0"/>
                              <w14:ligatures w14:val="no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175F50" w14:textId="3E013F3F" w:rsidR="00CF1008" w:rsidRDefault="00CF1008">
                              <w:pPr>
                                <w:pStyle w:val="NoSpacing"/>
                                <w:jc w:val="right"/>
                                <w:rPr>
                                  <w:color w:val="595959" w:themeColor="text1" w:themeTint="A6"/>
                                  <w:sz w:val="28"/>
                                  <w:szCs w:val="28"/>
                                </w:rPr>
                              </w:pPr>
                              <w:r w:rsidRPr="00CF1008">
                                <w:rPr>
                                  <w:kern w:val="0"/>
                                  <w14:ligatures w14:val="none"/>
                                </w:rPr>
                                <w:t>Author</w:t>
                              </w:r>
                              <w:r>
                                <w:rPr>
                                  <w:kern w:val="0"/>
                                  <w14:ligatures w14:val="none"/>
                                </w:rPr>
                                <w:t>:</w:t>
                              </w:r>
                              <w:r w:rsidRPr="00CF1008">
                                <w:rPr>
                                  <w:kern w:val="0"/>
                                  <w14:ligatures w14:val="none"/>
                                </w:rPr>
                                <w:t xml:space="preserve"> </w:t>
                              </w:r>
                              <w:r w:rsidRPr="00CF1008">
                                <w:rPr>
                                  <w:kern w:val="0"/>
                                  <w14:ligatures w14:val="none"/>
                                </w:rPr>
                                <w:t>Vasile Turcanu, Student nr 2127548</w:t>
                              </w:r>
                            </w:p>
                          </w:sdtContent>
                        </w:sdt>
                        <w:p w14:paraId="65B05B53" w14:textId="30C47797" w:rsidR="00CF1008" w:rsidRPr="00CF1008" w:rsidRDefault="00CF1008" w:rsidP="00CF1008">
                          <w:pPr>
                            <w:jc w:val="right"/>
                          </w:pPr>
                          <w:proofErr w:type="spellStart"/>
                          <w:r>
                            <w:t>Surpervisor</w:t>
                          </w:r>
                          <w:proofErr w:type="spellEnd"/>
                          <w:r w:rsidRPr="00BA0F45">
                            <w:t xml:space="preserve">: </w:t>
                          </w:r>
                          <w:r>
                            <w:t>Dennis</w:t>
                          </w:r>
                          <w:r>
                            <w:t xml:space="preserve"> Pepple</w:t>
                          </w:r>
                        </w:p>
                      </w:txbxContent>
                    </v:textbox>
                    <w10:wrap type="square" anchorx="page" anchory="page"/>
                  </v:shape>
                </w:pict>
              </mc:Fallback>
            </mc:AlternateContent>
          </w:r>
        </w:p>
        <w:p w14:paraId="41453CB8" w14:textId="77777777" w:rsidR="00CF1008" w:rsidRPr="00630068" w:rsidRDefault="00CF1008" w:rsidP="00CF1008">
          <w:pPr>
            <w:spacing w:after="0"/>
            <w:ind w:firstLine="284"/>
            <w:jc w:val="center"/>
            <w:rPr>
              <w:b/>
              <w:bCs/>
            </w:rPr>
          </w:pPr>
          <w:r w:rsidRPr="00630068">
            <w:rPr>
              <w:b/>
              <w:bCs/>
            </w:rPr>
            <w:t>University of Wales Trinity Saint David Birmingham</w:t>
          </w:r>
        </w:p>
        <w:p w14:paraId="18374533" w14:textId="77777777" w:rsidR="00CF1008" w:rsidRPr="00630068" w:rsidRDefault="00CF1008" w:rsidP="00CF1008">
          <w:pPr>
            <w:spacing w:after="0"/>
            <w:ind w:firstLine="284"/>
            <w:jc w:val="center"/>
            <w:rPr>
              <w:b/>
              <w:bCs/>
            </w:rPr>
          </w:pPr>
          <w:r w:rsidRPr="00630068">
            <w:rPr>
              <w:b/>
              <w:bCs/>
            </w:rPr>
            <w:t>BA (Hons) Business Management</w:t>
          </w:r>
        </w:p>
        <w:p w14:paraId="1B666DA7" w14:textId="77777777" w:rsidR="00CF1008" w:rsidRPr="00CA1B20" w:rsidRDefault="00CF1008" w:rsidP="00CF1008">
          <w:pPr>
            <w:spacing w:after="0"/>
            <w:ind w:firstLine="284"/>
            <w:jc w:val="center"/>
            <w:rPr>
              <w:b/>
              <w:bCs/>
            </w:rPr>
          </w:pPr>
          <w:r w:rsidRPr="0070544B">
            <w:rPr>
              <w:b/>
              <w:bCs/>
            </w:rPr>
            <w:t>LCBB6000_BIRM</w:t>
          </w:r>
          <w:r w:rsidRPr="00630068">
            <w:rPr>
              <w:b/>
              <w:bCs/>
            </w:rPr>
            <w:t xml:space="preserve"> </w:t>
          </w:r>
          <w:r w:rsidRPr="0070544B">
            <w:rPr>
              <w:b/>
              <w:bCs/>
            </w:rPr>
            <w:t>Dissertation</w:t>
          </w:r>
        </w:p>
        <w:p w14:paraId="7830ADA8" w14:textId="2DF865B6" w:rsidR="00CF1008" w:rsidRDefault="00CF1008" w:rsidP="00CF1008">
          <w:pPr>
            <w:spacing w:after="0"/>
            <w:ind w:firstLine="284"/>
            <w:jc w:val="center"/>
          </w:pPr>
          <w:r>
            <w:rPr>
              <w:noProof/>
            </w:rPr>
            <mc:AlternateContent>
              <mc:Choice Requires="wps">
                <w:drawing>
                  <wp:anchor distT="0" distB="0" distL="114300" distR="114300" simplePos="0" relativeHeight="251659264" behindDoc="0" locked="0" layoutInCell="1" allowOverlap="1" wp14:anchorId="2C6C2E5F" wp14:editId="208A5B80">
                    <wp:simplePos x="0" y="0"/>
                    <wp:positionH relativeFrom="page">
                      <wp:posOffset>220980</wp:posOffset>
                    </wp:positionH>
                    <wp:positionV relativeFrom="page">
                      <wp:posOffset>4030980</wp:posOffset>
                    </wp:positionV>
                    <wp:extent cx="7315200" cy="25222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522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9A14C" w14:textId="7F20BC5F" w:rsidR="00CF1008" w:rsidRDefault="00CF1008" w:rsidP="00CF1008">
                                <w:pPr>
                                  <w:jc w:val="right"/>
                                  <w:rPr>
                                    <w:color w:val="156082" w:themeColor="accent1"/>
                                    <w:sz w:val="64"/>
                                    <w:szCs w:val="64"/>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F1008">
                                      <w:rPr>
                                        <w:sz w:val="56"/>
                                        <w:szCs w:val="56"/>
                                      </w:rPr>
                                      <w:t>Dissertation</w:t>
                                    </w:r>
                                    <w:r w:rsidRPr="00CF1008">
                                      <w:rPr>
                                        <w:sz w:val="56"/>
                                        <w:szCs w:val="56"/>
                                      </w:rPr>
                                      <w:br/>
                                    </w:r>
                                  </w:sdtContent>
                                </w:sdt>
                              </w:p>
                              <w:sdt>
                                <w:sdtPr>
                                  <w:rPr>
                                    <w:kern w:val="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DCB16" w14:textId="052EC637" w:rsidR="00CF1008" w:rsidRDefault="00CF1008">
                                    <w:pPr>
                                      <w:jc w:val="right"/>
                                      <w:rPr>
                                        <w:smallCaps/>
                                        <w:color w:val="404040" w:themeColor="text1" w:themeTint="BF"/>
                                        <w:sz w:val="36"/>
                                        <w:szCs w:val="36"/>
                                      </w:rPr>
                                    </w:pPr>
                                    <w:r w:rsidRPr="00CF1008">
                                      <w:rPr>
                                        <w:kern w:val="0"/>
                                        <w14:ligatures w14:val="none"/>
                                      </w:rPr>
                                      <w:t>The Impact of Globalization on Moldova's Real Estate: Strategies   for Overcoming Challenges and Leveraging Opportunities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6C2E5F" id="Text Box 163" o:spid="_x0000_s1027" type="#_x0000_t202" style="position:absolute;left:0;text-align:left;margin-left:17.4pt;margin-top:317.4pt;width:8in;height:198.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" filled="f" stroked="f" strokeweight=".5pt">
                    <v:textbox inset="126pt,0,54pt,0">
                      <w:txbxContent>
                        <w:p w14:paraId="6FC9A14C" w14:textId="7F20BC5F" w:rsidR="00CF1008" w:rsidRDefault="00CF1008" w:rsidP="00CF1008">
                          <w:pPr>
                            <w:jc w:val="right"/>
                            <w:rPr>
                              <w:color w:val="156082" w:themeColor="accent1"/>
                              <w:sz w:val="64"/>
                              <w:szCs w:val="64"/>
                            </w:rPr>
                          </w:pPr>
                          <w:sdt>
                            <w:sdtPr>
                              <w:rPr>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F1008">
                                <w:rPr>
                                  <w:sz w:val="56"/>
                                  <w:szCs w:val="56"/>
                                </w:rPr>
                                <w:t>Dissertation</w:t>
                              </w:r>
                              <w:r w:rsidRPr="00CF1008">
                                <w:rPr>
                                  <w:sz w:val="56"/>
                                  <w:szCs w:val="56"/>
                                </w:rPr>
                                <w:br/>
                              </w:r>
                            </w:sdtContent>
                          </w:sdt>
                        </w:p>
                        <w:sdt>
                          <w:sdtPr>
                            <w:rPr>
                              <w:kern w:val="0"/>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53DCB16" w14:textId="052EC637" w:rsidR="00CF1008" w:rsidRDefault="00CF1008">
                              <w:pPr>
                                <w:jc w:val="right"/>
                                <w:rPr>
                                  <w:smallCaps/>
                                  <w:color w:val="404040" w:themeColor="text1" w:themeTint="BF"/>
                                  <w:sz w:val="36"/>
                                  <w:szCs w:val="36"/>
                                </w:rPr>
                              </w:pPr>
                              <w:r w:rsidRPr="00CF1008">
                                <w:rPr>
                                  <w:kern w:val="0"/>
                                  <w14:ligatures w14:val="none"/>
                                </w:rPr>
                                <w:t>The Impact of Globalization on Moldova's Real Estate: Strategies   for Overcoming Challenges and Leveraging Opportunities</w:t>
                              </w:r>
                            </w:p>
                          </w:sdtContent>
                        </w:sdt>
                      </w:txbxContent>
                    </v:textbox>
                    <w10:wrap type="square" anchorx="page" anchory="page"/>
                  </v:shape>
                </w:pict>
              </mc:Fallback>
            </mc:AlternateContent>
          </w:r>
          <w:r>
            <w:rPr>
              <w:rFonts w:asciiTheme="minorHAnsi" w:hAnsiTheme="minorHAnsi" w:cstheme="minorBidi"/>
              <w:color w:val="156082" w:themeColor="accent1"/>
              <w:sz w:val="22"/>
              <w:szCs w:val="22"/>
            </w:rPr>
            <w:br w:type="page"/>
          </w:r>
        </w:p>
        <w:p w14:paraId="59937C48" w14:textId="0A13AFA0" w:rsidR="00CF1008" w:rsidRDefault="00CF1008" w:rsidP="00CF1008">
          <w:pPr>
            <w:spacing w:line="259" w:lineRule="auto"/>
            <w:jc w:val="left"/>
            <w:rPr>
              <w:rFonts w:asciiTheme="minorHAnsi" w:hAnsiTheme="minorHAnsi" w:cstheme="minorBidi"/>
              <w:color w:val="156082" w:themeColor="accent1"/>
              <w:sz w:val="22"/>
              <w:szCs w:val="22"/>
            </w:rPr>
          </w:pPr>
        </w:p>
      </w:sdtContent>
    </w:sdt>
    <w:p w14:paraId="7BB9F839" w14:textId="426FE43B" w:rsidR="0050363B" w:rsidRPr="0050363B" w:rsidRDefault="0050363B" w:rsidP="00CF1008">
      <w:pPr>
        <w:spacing w:line="259" w:lineRule="auto"/>
        <w:jc w:val="left"/>
        <w:rPr>
          <w:rFonts w:asciiTheme="minorHAnsi" w:hAnsiTheme="minorHAnsi" w:cstheme="minorBidi"/>
          <w:color w:val="156082" w:themeColor="accent1"/>
          <w:sz w:val="22"/>
          <w:szCs w:val="22"/>
        </w:rPr>
      </w:pPr>
      <w:r w:rsidRPr="0050363B">
        <w:rPr>
          <w:b/>
          <w:bCs/>
          <w:sz w:val="28"/>
          <w:szCs w:val="28"/>
        </w:rPr>
        <w:t>Abstract</w:t>
      </w:r>
    </w:p>
    <w:p w14:paraId="28748B29" w14:textId="77777777" w:rsidR="0050363B" w:rsidRPr="0050363B" w:rsidRDefault="0050363B" w:rsidP="0050363B">
      <w:r w:rsidRPr="0050363B">
        <w:t xml:space="preserve">This dissertation examines the impact of globalization on Moldova’s real estate market, focusing on property prices, demand trends, and foreign direct investment (FDI). Using a mixed-methods approach, the study </w:t>
      </w:r>
      <w:proofErr w:type="spellStart"/>
      <w:r w:rsidRPr="0050363B">
        <w:t>analyzes</w:t>
      </w:r>
      <w:proofErr w:type="spellEnd"/>
      <w:r w:rsidRPr="0050363B">
        <w:t xml:space="preserve"> quantitative data from national and international sources alongside qualitative insights from academic literature and policy reports. Key findings reveal that globalization has driven significant price increases in urban areas like Chișinău, </w:t>
      </w:r>
      <w:proofErr w:type="spellStart"/>
      <w:r w:rsidRPr="0050363B">
        <w:t>fueled</w:t>
      </w:r>
      <w:proofErr w:type="spellEnd"/>
      <w:r w:rsidRPr="0050363B">
        <w:t xml:space="preserve"> by diaspora investments and FDI, while rural regions remain underdeveloped. Institutional weaknesses, including bureaucratic inefficiencies and corruption, constrain market growth despite Moldova’s strategic position and EU candidate status. The study tests three hypotheses, confirming that diaspora capital exacerbates urban affordability challenges (Hypothesis 1), institutional barriers hinder FDI (Hypothesis 2), and EU accession could spur price convergence with regional markets like Romania (Hypothesis 3). Policy recommendations include digitalizing land registries, implementing progressive property taxes, and expanding affordable housing programs. The research contributes to theories of globalization in transitional economies and offers actionable strategies for balancing investment attraction with social equity.</w:t>
      </w:r>
    </w:p>
    <w:p w14:paraId="4CCC0399" w14:textId="77777777" w:rsidR="000E0B44" w:rsidRDefault="000E0B44" w:rsidP="00616798"/>
    <w:p w14:paraId="0D703B8E" w14:textId="77777777" w:rsidR="0050363B" w:rsidRDefault="0050363B" w:rsidP="00616798"/>
    <w:p w14:paraId="728714C1" w14:textId="77777777" w:rsidR="0050363B" w:rsidRDefault="0050363B" w:rsidP="00616798"/>
    <w:p w14:paraId="4131C793" w14:textId="77777777" w:rsidR="0050363B" w:rsidRDefault="0050363B" w:rsidP="00616798"/>
    <w:p w14:paraId="0BAF8924" w14:textId="77777777" w:rsidR="0050363B" w:rsidRDefault="0050363B" w:rsidP="00616798"/>
    <w:p w14:paraId="1C957E40" w14:textId="77777777" w:rsidR="0050363B" w:rsidRDefault="0050363B" w:rsidP="00616798"/>
    <w:p w14:paraId="166C35AA" w14:textId="77777777" w:rsidR="0050363B" w:rsidRDefault="0050363B" w:rsidP="00616798"/>
    <w:p w14:paraId="2A7F7391" w14:textId="77777777" w:rsidR="0050363B" w:rsidRDefault="0050363B" w:rsidP="00616798"/>
    <w:p w14:paraId="59E31CAB" w14:textId="77777777" w:rsidR="0050363B" w:rsidRDefault="0050363B" w:rsidP="00616798"/>
    <w:p w14:paraId="54CD759F" w14:textId="77777777" w:rsidR="0050363B" w:rsidRDefault="0050363B" w:rsidP="00616798"/>
    <w:p w14:paraId="67C8EB25" w14:textId="77777777" w:rsidR="0050363B" w:rsidRDefault="0050363B" w:rsidP="00616798"/>
    <w:sdt>
      <w:sdtPr>
        <w:id w:val="857461172"/>
        <w:docPartObj>
          <w:docPartGallery w:val="Table of Contents"/>
          <w:docPartUnique/>
        </w:docPartObj>
      </w:sdtPr>
      <w:sdtEndPr>
        <w:rPr>
          <w:rFonts w:ascii="Arial" w:eastAsiaTheme="minorHAnsi" w:hAnsi="Arial" w:cs="Arial"/>
          <w:b/>
          <w:bCs/>
          <w:noProof/>
          <w:color w:val="auto"/>
          <w:kern w:val="2"/>
          <w:sz w:val="24"/>
          <w:szCs w:val="24"/>
          <w:lang w:val="en-GB"/>
          <w14:ligatures w14:val="standardContextual"/>
        </w:rPr>
      </w:sdtEndPr>
      <w:sdtContent>
        <w:p w14:paraId="3C7C86EA" w14:textId="41076D04" w:rsidR="0050363B" w:rsidRDefault="0050363B">
          <w:pPr>
            <w:pStyle w:val="TOCHeading"/>
          </w:pPr>
          <w:r>
            <w:t>Table of Contents</w:t>
          </w:r>
        </w:p>
        <w:p w14:paraId="42E23467" w14:textId="361725AE" w:rsidR="0050363B" w:rsidRDefault="0050363B">
          <w:pPr>
            <w:pStyle w:val="TOC1"/>
            <w:tabs>
              <w:tab w:val="right" w:leader="dot" w:pos="9912"/>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94656152" w:history="1">
            <w:r w:rsidRPr="00E23716">
              <w:rPr>
                <w:rStyle w:val="Hyperlink"/>
                <w:noProof/>
              </w:rPr>
              <w:t>Chapter 1. Introduction</w:t>
            </w:r>
            <w:r>
              <w:rPr>
                <w:noProof/>
                <w:webHidden/>
              </w:rPr>
              <w:tab/>
            </w:r>
            <w:r>
              <w:rPr>
                <w:noProof/>
                <w:webHidden/>
              </w:rPr>
              <w:fldChar w:fldCharType="begin"/>
            </w:r>
            <w:r>
              <w:rPr>
                <w:noProof/>
                <w:webHidden/>
              </w:rPr>
              <w:instrText xml:space="preserve"> PAGEREF _Toc194656152 \h </w:instrText>
            </w:r>
            <w:r>
              <w:rPr>
                <w:noProof/>
                <w:webHidden/>
              </w:rPr>
            </w:r>
            <w:r>
              <w:rPr>
                <w:noProof/>
                <w:webHidden/>
              </w:rPr>
              <w:fldChar w:fldCharType="separate"/>
            </w:r>
            <w:r>
              <w:rPr>
                <w:noProof/>
                <w:webHidden/>
              </w:rPr>
              <w:t>5</w:t>
            </w:r>
            <w:r>
              <w:rPr>
                <w:noProof/>
                <w:webHidden/>
              </w:rPr>
              <w:fldChar w:fldCharType="end"/>
            </w:r>
          </w:hyperlink>
        </w:p>
        <w:p w14:paraId="7B01240A" w14:textId="52073027" w:rsidR="0050363B" w:rsidRDefault="0050363B">
          <w:pPr>
            <w:pStyle w:val="TOC2"/>
            <w:tabs>
              <w:tab w:val="left" w:pos="960"/>
              <w:tab w:val="right" w:leader="dot" w:pos="9912"/>
            </w:tabs>
            <w:rPr>
              <w:rFonts w:asciiTheme="minorHAnsi" w:eastAsiaTheme="minorEastAsia" w:hAnsiTheme="minorHAnsi" w:cstheme="minorBidi"/>
              <w:noProof/>
              <w:lang w:eastAsia="en-GB"/>
            </w:rPr>
          </w:pPr>
          <w:hyperlink w:anchor="_Toc194656153" w:history="1">
            <w:r w:rsidRPr="00E23716">
              <w:rPr>
                <w:rStyle w:val="Hyperlink"/>
                <w:noProof/>
              </w:rPr>
              <w:t>1.1.</w:t>
            </w:r>
            <w:r>
              <w:rPr>
                <w:rFonts w:asciiTheme="minorHAnsi" w:eastAsiaTheme="minorEastAsia" w:hAnsiTheme="minorHAnsi" w:cstheme="minorBidi"/>
                <w:noProof/>
                <w:lang w:eastAsia="en-GB"/>
              </w:rPr>
              <w:tab/>
            </w:r>
            <w:r w:rsidRPr="00E23716">
              <w:rPr>
                <w:rStyle w:val="Hyperlink"/>
                <w:noProof/>
              </w:rPr>
              <w:t>Introduction and background</w:t>
            </w:r>
            <w:r>
              <w:rPr>
                <w:noProof/>
                <w:webHidden/>
              </w:rPr>
              <w:tab/>
            </w:r>
            <w:r>
              <w:rPr>
                <w:noProof/>
                <w:webHidden/>
              </w:rPr>
              <w:fldChar w:fldCharType="begin"/>
            </w:r>
            <w:r>
              <w:rPr>
                <w:noProof/>
                <w:webHidden/>
              </w:rPr>
              <w:instrText xml:space="preserve"> PAGEREF _Toc194656153 \h </w:instrText>
            </w:r>
            <w:r>
              <w:rPr>
                <w:noProof/>
                <w:webHidden/>
              </w:rPr>
            </w:r>
            <w:r>
              <w:rPr>
                <w:noProof/>
                <w:webHidden/>
              </w:rPr>
              <w:fldChar w:fldCharType="separate"/>
            </w:r>
            <w:r>
              <w:rPr>
                <w:noProof/>
                <w:webHidden/>
              </w:rPr>
              <w:t>5</w:t>
            </w:r>
            <w:r>
              <w:rPr>
                <w:noProof/>
                <w:webHidden/>
              </w:rPr>
              <w:fldChar w:fldCharType="end"/>
            </w:r>
          </w:hyperlink>
        </w:p>
        <w:p w14:paraId="75D07E8D" w14:textId="3EEB27CB" w:rsidR="0050363B" w:rsidRDefault="0050363B">
          <w:pPr>
            <w:pStyle w:val="TOC2"/>
            <w:tabs>
              <w:tab w:val="right" w:leader="dot" w:pos="9912"/>
            </w:tabs>
            <w:rPr>
              <w:rFonts w:asciiTheme="minorHAnsi" w:eastAsiaTheme="minorEastAsia" w:hAnsiTheme="minorHAnsi" w:cstheme="minorBidi"/>
              <w:noProof/>
              <w:lang w:eastAsia="en-GB"/>
            </w:rPr>
          </w:pPr>
          <w:hyperlink w:anchor="_Toc194656154" w:history="1">
            <w:r w:rsidRPr="00E23716">
              <w:rPr>
                <w:rStyle w:val="Hyperlink"/>
                <w:noProof/>
              </w:rPr>
              <w:t>1.2. Research Significance and Rationale</w:t>
            </w:r>
            <w:r>
              <w:rPr>
                <w:noProof/>
                <w:webHidden/>
              </w:rPr>
              <w:tab/>
            </w:r>
            <w:r>
              <w:rPr>
                <w:noProof/>
                <w:webHidden/>
              </w:rPr>
              <w:fldChar w:fldCharType="begin"/>
            </w:r>
            <w:r>
              <w:rPr>
                <w:noProof/>
                <w:webHidden/>
              </w:rPr>
              <w:instrText xml:space="preserve"> PAGEREF _Toc194656154 \h </w:instrText>
            </w:r>
            <w:r>
              <w:rPr>
                <w:noProof/>
                <w:webHidden/>
              </w:rPr>
            </w:r>
            <w:r>
              <w:rPr>
                <w:noProof/>
                <w:webHidden/>
              </w:rPr>
              <w:fldChar w:fldCharType="separate"/>
            </w:r>
            <w:r>
              <w:rPr>
                <w:noProof/>
                <w:webHidden/>
              </w:rPr>
              <w:t>5</w:t>
            </w:r>
            <w:r>
              <w:rPr>
                <w:noProof/>
                <w:webHidden/>
              </w:rPr>
              <w:fldChar w:fldCharType="end"/>
            </w:r>
          </w:hyperlink>
        </w:p>
        <w:p w14:paraId="5A93EF37" w14:textId="56FAEE51" w:rsidR="0050363B" w:rsidRDefault="0050363B">
          <w:pPr>
            <w:pStyle w:val="TOC2"/>
            <w:tabs>
              <w:tab w:val="right" w:leader="dot" w:pos="9912"/>
            </w:tabs>
            <w:rPr>
              <w:rFonts w:asciiTheme="minorHAnsi" w:eastAsiaTheme="minorEastAsia" w:hAnsiTheme="minorHAnsi" w:cstheme="minorBidi"/>
              <w:noProof/>
              <w:lang w:eastAsia="en-GB"/>
            </w:rPr>
          </w:pPr>
          <w:hyperlink w:anchor="_Toc194656155" w:history="1">
            <w:r w:rsidRPr="00E23716">
              <w:rPr>
                <w:rStyle w:val="Hyperlink"/>
                <w:noProof/>
              </w:rPr>
              <w:t>1.3. Research Aim, objectives and questions</w:t>
            </w:r>
            <w:r>
              <w:rPr>
                <w:noProof/>
                <w:webHidden/>
              </w:rPr>
              <w:tab/>
            </w:r>
            <w:r>
              <w:rPr>
                <w:noProof/>
                <w:webHidden/>
              </w:rPr>
              <w:fldChar w:fldCharType="begin"/>
            </w:r>
            <w:r>
              <w:rPr>
                <w:noProof/>
                <w:webHidden/>
              </w:rPr>
              <w:instrText xml:space="preserve"> PAGEREF _Toc194656155 \h </w:instrText>
            </w:r>
            <w:r>
              <w:rPr>
                <w:noProof/>
                <w:webHidden/>
              </w:rPr>
            </w:r>
            <w:r>
              <w:rPr>
                <w:noProof/>
                <w:webHidden/>
              </w:rPr>
              <w:fldChar w:fldCharType="separate"/>
            </w:r>
            <w:r>
              <w:rPr>
                <w:noProof/>
                <w:webHidden/>
              </w:rPr>
              <w:t>6</w:t>
            </w:r>
            <w:r>
              <w:rPr>
                <w:noProof/>
                <w:webHidden/>
              </w:rPr>
              <w:fldChar w:fldCharType="end"/>
            </w:r>
          </w:hyperlink>
        </w:p>
        <w:p w14:paraId="784D04E4" w14:textId="000AECE2" w:rsidR="0050363B" w:rsidRDefault="0050363B">
          <w:pPr>
            <w:pStyle w:val="TOC1"/>
            <w:tabs>
              <w:tab w:val="right" w:leader="dot" w:pos="9912"/>
            </w:tabs>
            <w:rPr>
              <w:rFonts w:asciiTheme="minorHAnsi" w:eastAsiaTheme="minorEastAsia" w:hAnsiTheme="minorHAnsi" w:cstheme="minorBidi"/>
              <w:noProof/>
              <w:lang w:eastAsia="en-GB"/>
            </w:rPr>
          </w:pPr>
          <w:hyperlink w:anchor="_Toc194656156" w:history="1">
            <w:r w:rsidRPr="00E23716">
              <w:rPr>
                <w:rStyle w:val="Hyperlink"/>
                <w:noProof/>
              </w:rPr>
              <w:t>CHAPTER 2: LITERATURE REVIEW</w:t>
            </w:r>
            <w:r>
              <w:rPr>
                <w:noProof/>
                <w:webHidden/>
              </w:rPr>
              <w:tab/>
            </w:r>
            <w:r>
              <w:rPr>
                <w:noProof/>
                <w:webHidden/>
              </w:rPr>
              <w:fldChar w:fldCharType="begin"/>
            </w:r>
            <w:r>
              <w:rPr>
                <w:noProof/>
                <w:webHidden/>
              </w:rPr>
              <w:instrText xml:space="preserve"> PAGEREF _Toc194656156 \h </w:instrText>
            </w:r>
            <w:r>
              <w:rPr>
                <w:noProof/>
                <w:webHidden/>
              </w:rPr>
            </w:r>
            <w:r>
              <w:rPr>
                <w:noProof/>
                <w:webHidden/>
              </w:rPr>
              <w:fldChar w:fldCharType="separate"/>
            </w:r>
            <w:r>
              <w:rPr>
                <w:noProof/>
                <w:webHidden/>
              </w:rPr>
              <w:t>8</w:t>
            </w:r>
            <w:r>
              <w:rPr>
                <w:noProof/>
                <w:webHidden/>
              </w:rPr>
              <w:fldChar w:fldCharType="end"/>
            </w:r>
          </w:hyperlink>
        </w:p>
        <w:p w14:paraId="3DC19EF5" w14:textId="699BE973" w:rsidR="0050363B" w:rsidRDefault="0050363B">
          <w:pPr>
            <w:pStyle w:val="TOC2"/>
            <w:tabs>
              <w:tab w:val="right" w:leader="dot" w:pos="9912"/>
            </w:tabs>
            <w:rPr>
              <w:rFonts w:asciiTheme="minorHAnsi" w:eastAsiaTheme="minorEastAsia" w:hAnsiTheme="minorHAnsi" w:cstheme="minorBidi"/>
              <w:noProof/>
              <w:lang w:eastAsia="en-GB"/>
            </w:rPr>
          </w:pPr>
          <w:hyperlink w:anchor="_Toc194656157" w:history="1">
            <w:r w:rsidRPr="00E23716">
              <w:rPr>
                <w:rStyle w:val="Hyperlink"/>
                <w:noProof/>
              </w:rPr>
              <w:t>2.1 Main concepts and theories</w:t>
            </w:r>
            <w:r>
              <w:rPr>
                <w:noProof/>
                <w:webHidden/>
              </w:rPr>
              <w:tab/>
            </w:r>
            <w:r>
              <w:rPr>
                <w:noProof/>
                <w:webHidden/>
              </w:rPr>
              <w:fldChar w:fldCharType="begin"/>
            </w:r>
            <w:r>
              <w:rPr>
                <w:noProof/>
                <w:webHidden/>
              </w:rPr>
              <w:instrText xml:space="preserve"> PAGEREF _Toc194656157 \h </w:instrText>
            </w:r>
            <w:r>
              <w:rPr>
                <w:noProof/>
                <w:webHidden/>
              </w:rPr>
            </w:r>
            <w:r>
              <w:rPr>
                <w:noProof/>
                <w:webHidden/>
              </w:rPr>
              <w:fldChar w:fldCharType="separate"/>
            </w:r>
            <w:r>
              <w:rPr>
                <w:noProof/>
                <w:webHidden/>
              </w:rPr>
              <w:t>8</w:t>
            </w:r>
            <w:r>
              <w:rPr>
                <w:noProof/>
                <w:webHidden/>
              </w:rPr>
              <w:fldChar w:fldCharType="end"/>
            </w:r>
          </w:hyperlink>
        </w:p>
        <w:p w14:paraId="47FBE7DB" w14:textId="1D9FAD47" w:rsidR="0050363B" w:rsidRDefault="0050363B">
          <w:pPr>
            <w:pStyle w:val="TOC2"/>
            <w:tabs>
              <w:tab w:val="right" w:leader="dot" w:pos="9912"/>
            </w:tabs>
            <w:rPr>
              <w:rFonts w:asciiTheme="minorHAnsi" w:eastAsiaTheme="minorEastAsia" w:hAnsiTheme="minorHAnsi" w:cstheme="minorBidi"/>
              <w:noProof/>
              <w:lang w:eastAsia="en-GB"/>
            </w:rPr>
          </w:pPr>
          <w:hyperlink w:anchor="_Toc194656158" w:history="1">
            <w:r w:rsidRPr="00E23716">
              <w:rPr>
                <w:rStyle w:val="Hyperlink"/>
                <w:noProof/>
              </w:rPr>
              <w:t>2.2. Theoretical Perspectives on Moldova’s Real Estate Market</w:t>
            </w:r>
            <w:r>
              <w:rPr>
                <w:noProof/>
                <w:webHidden/>
              </w:rPr>
              <w:tab/>
            </w:r>
            <w:r>
              <w:rPr>
                <w:noProof/>
                <w:webHidden/>
              </w:rPr>
              <w:fldChar w:fldCharType="begin"/>
            </w:r>
            <w:r>
              <w:rPr>
                <w:noProof/>
                <w:webHidden/>
              </w:rPr>
              <w:instrText xml:space="preserve"> PAGEREF _Toc194656158 \h </w:instrText>
            </w:r>
            <w:r>
              <w:rPr>
                <w:noProof/>
                <w:webHidden/>
              </w:rPr>
            </w:r>
            <w:r>
              <w:rPr>
                <w:noProof/>
                <w:webHidden/>
              </w:rPr>
              <w:fldChar w:fldCharType="separate"/>
            </w:r>
            <w:r>
              <w:rPr>
                <w:noProof/>
                <w:webHidden/>
              </w:rPr>
              <w:t>9</w:t>
            </w:r>
            <w:r>
              <w:rPr>
                <w:noProof/>
                <w:webHidden/>
              </w:rPr>
              <w:fldChar w:fldCharType="end"/>
            </w:r>
          </w:hyperlink>
        </w:p>
        <w:p w14:paraId="25FAA802" w14:textId="35FA0CBB" w:rsidR="0050363B" w:rsidRDefault="0050363B">
          <w:pPr>
            <w:pStyle w:val="TOC2"/>
            <w:tabs>
              <w:tab w:val="right" w:leader="dot" w:pos="9912"/>
            </w:tabs>
            <w:rPr>
              <w:rFonts w:asciiTheme="minorHAnsi" w:eastAsiaTheme="minorEastAsia" w:hAnsiTheme="minorHAnsi" w:cstheme="minorBidi"/>
              <w:noProof/>
              <w:lang w:eastAsia="en-GB"/>
            </w:rPr>
          </w:pPr>
          <w:hyperlink w:anchor="_Toc194656159" w:history="1">
            <w:r w:rsidRPr="00E23716">
              <w:rPr>
                <w:rStyle w:val="Hyperlink"/>
                <w:noProof/>
              </w:rPr>
              <w:t>2.2. Impact of Globalization in Eastern European Real Estate Markets</w:t>
            </w:r>
            <w:r>
              <w:rPr>
                <w:noProof/>
                <w:webHidden/>
              </w:rPr>
              <w:tab/>
            </w:r>
            <w:r>
              <w:rPr>
                <w:noProof/>
                <w:webHidden/>
              </w:rPr>
              <w:fldChar w:fldCharType="begin"/>
            </w:r>
            <w:r>
              <w:rPr>
                <w:noProof/>
                <w:webHidden/>
              </w:rPr>
              <w:instrText xml:space="preserve"> PAGEREF _Toc194656159 \h </w:instrText>
            </w:r>
            <w:r>
              <w:rPr>
                <w:noProof/>
                <w:webHidden/>
              </w:rPr>
            </w:r>
            <w:r>
              <w:rPr>
                <w:noProof/>
                <w:webHidden/>
              </w:rPr>
              <w:fldChar w:fldCharType="separate"/>
            </w:r>
            <w:r>
              <w:rPr>
                <w:noProof/>
                <w:webHidden/>
              </w:rPr>
              <w:t>10</w:t>
            </w:r>
            <w:r>
              <w:rPr>
                <w:noProof/>
                <w:webHidden/>
              </w:rPr>
              <w:fldChar w:fldCharType="end"/>
            </w:r>
          </w:hyperlink>
        </w:p>
        <w:p w14:paraId="1C0C1A56" w14:textId="140147A4" w:rsidR="0050363B" w:rsidRDefault="0050363B">
          <w:pPr>
            <w:pStyle w:val="TOC3"/>
            <w:tabs>
              <w:tab w:val="right" w:leader="dot" w:pos="9912"/>
            </w:tabs>
            <w:rPr>
              <w:rFonts w:asciiTheme="minorHAnsi" w:eastAsiaTheme="minorEastAsia" w:hAnsiTheme="minorHAnsi" w:cstheme="minorBidi"/>
              <w:noProof/>
              <w:lang w:eastAsia="en-GB"/>
            </w:rPr>
          </w:pPr>
          <w:hyperlink w:anchor="_Toc194656160" w:history="1">
            <w:r w:rsidRPr="00E23716">
              <w:rPr>
                <w:rStyle w:val="Hyperlink"/>
                <w:noProof/>
              </w:rPr>
              <w:t>2.2.1 Globalization and Real Estate in Developed vs. Emerging Markets</w:t>
            </w:r>
            <w:r>
              <w:rPr>
                <w:noProof/>
                <w:webHidden/>
              </w:rPr>
              <w:tab/>
            </w:r>
            <w:r>
              <w:rPr>
                <w:noProof/>
                <w:webHidden/>
              </w:rPr>
              <w:fldChar w:fldCharType="begin"/>
            </w:r>
            <w:r>
              <w:rPr>
                <w:noProof/>
                <w:webHidden/>
              </w:rPr>
              <w:instrText xml:space="preserve"> PAGEREF _Toc194656160 \h </w:instrText>
            </w:r>
            <w:r>
              <w:rPr>
                <w:noProof/>
                <w:webHidden/>
              </w:rPr>
            </w:r>
            <w:r>
              <w:rPr>
                <w:noProof/>
                <w:webHidden/>
              </w:rPr>
              <w:fldChar w:fldCharType="separate"/>
            </w:r>
            <w:r>
              <w:rPr>
                <w:noProof/>
                <w:webHidden/>
              </w:rPr>
              <w:t>10</w:t>
            </w:r>
            <w:r>
              <w:rPr>
                <w:noProof/>
                <w:webHidden/>
              </w:rPr>
              <w:fldChar w:fldCharType="end"/>
            </w:r>
          </w:hyperlink>
        </w:p>
        <w:p w14:paraId="175B2545" w14:textId="4D10CC49" w:rsidR="0050363B" w:rsidRDefault="0050363B">
          <w:pPr>
            <w:pStyle w:val="TOC3"/>
            <w:tabs>
              <w:tab w:val="right" w:leader="dot" w:pos="9912"/>
            </w:tabs>
            <w:rPr>
              <w:rFonts w:asciiTheme="minorHAnsi" w:eastAsiaTheme="minorEastAsia" w:hAnsiTheme="minorHAnsi" w:cstheme="minorBidi"/>
              <w:noProof/>
              <w:lang w:eastAsia="en-GB"/>
            </w:rPr>
          </w:pPr>
          <w:hyperlink w:anchor="_Toc194656161" w:history="1">
            <w:r w:rsidRPr="00E23716">
              <w:rPr>
                <w:rStyle w:val="Hyperlink"/>
                <w:noProof/>
              </w:rPr>
              <w:t>2.2.2 Globalization in Eastern Europe: A Regional Perspective</w:t>
            </w:r>
            <w:r>
              <w:rPr>
                <w:noProof/>
                <w:webHidden/>
              </w:rPr>
              <w:tab/>
            </w:r>
            <w:r>
              <w:rPr>
                <w:noProof/>
                <w:webHidden/>
              </w:rPr>
              <w:fldChar w:fldCharType="begin"/>
            </w:r>
            <w:r>
              <w:rPr>
                <w:noProof/>
                <w:webHidden/>
              </w:rPr>
              <w:instrText xml:space="preserve"> PAGEREF _Toc194656161 \h </w:instrText>
            </w:r>
            <w:r>
              <w:rPr>
                <w:noProof/>
                <w:webHidden/>
              </w:rPr>
            </w:r>
            <w:r>
              <w:rPr>
                <w:noProof/>
                <w:webHidden/>
              </w:rPr>
              <w:fldChar w:fldCharType="separate"/>
            </w:r>
            <w:r>
              <w:rPr>
                <w:noProof/>
                <w:webHidden/>
              </w:rPr>
              <w:t>10</w:t>
            </w:r>
            <w:r>
              <w:rPr>
                <w:noProof/>
                <w:webHidden/>
              </w:rPr>
              <w:fldChar w:fldCharType="end"/>
            </w:r>
          </w:hyperlink>
        </w:p>
        <w:p w14:paraId="1EB17B3F" w14:textId="79FB9018" w:rsidR="0050363B" w:rsidRDefault="0050363B">
          <w:pPr>
            <w:pStyle w:val="TOC3"/>
            <w:tabs>
              <w:tab w:val="right" w:leader="dot" w:pos="9912"/>
            </w:tabs>
            <w:rPr>
              <w:rFonts w:asciiTheme="minorHAnsi" w:eastAsiaTheme="minorEastAsia" w:hAnsiTheme="minorHAnsi" w:cstheme="minorBidi"/>
              <w:noProof/>
              <w:lang w:eastAsia="en-GB"/>
            </w:rPr>
          </w:pPr>
          <w:hyperlink w:anchor="_Toc194656162" w:history="1">
            <w:r w:rsidRPr="00E23716">
              <w:rPr>
                <w:rStyle w:val="Hyperlink"/>
                <w:noProof/>
              </w:rPr>
              <w:t>2.2.3 Unique Challenges in Smaller Economies: The Case of Moldova</w:t>
            </w:r>
            <w:r>
              <w:rPr>
                <w:noProof/>
                <w:webHidden/>
              </w:rPr>
              <w:tab/>
            </w:r>
            <w:r>
              <w:rPr>
                <w:noProof/>
                <w:webHidden/>
              </w:rPr>
              <w:fldChar w:fldCharType="begin"/>
            </w:r>
            <w:r>
              <w:rPr>
                <w:noProof/>
                <w:webHidden/>
              </w:rPr>
              <w:instrText xml:space="preserve"> PAGEREF _Toc194656162 \h </w:instrText>
            </w:r>
            <w:r>
              <w:rPr>
                <w:noProof/>
                <w:webHidden/>
              </w:rPr>
            </w:r>
            <w:r>
              <w:rPr>
                <w:noProof/>
                <w:webHidden/>
              </w:rPr>
              <w:fldChar w:fldCharType="separate"/>
            </w:r>
            <w:r>
              <w:rPr>
                <w:noProof/>
                <w:webHidden/>
              </w:rPr>
              <w:t>11</w:t>
            </w:r>
            <w:r>
              <w:rPr>
                <w:noProof/>
                <w:webHidden/>
              </w:rPr>
              <w:fldChar w:fldCharType="end"/>
            </w:r>
          </w:hyperlink>
        </w:p>
        <w:p w14:paraId="19D1D5B0" w14:textId="2175C1EA" w:rsidR="0050363B" w:rsidRDefault="0050363B">
          <w:pPr>
            <w:pStyle w:val="TOC2"/>
            <w:tabs>
              <w:tab w:val="right" w:leader="dot" w:pos="9912"/>
            </w:tabs>
            <w:rPr>
              <w:rFonts w:asciiTheme="minorHAnsi" w:eastAsiaTheme="minorEastAsia" w:hAnsiTheme="minorHAnsi" w:cstheme="minorBidi"/>
              <w:noProof/>
              <w:lang w:eastAsia="en-GB"/>
            </w:rPr>
          </w:pPr>
          <w:hyperlink w:anchor="_Toc194656163" w:history="1">
            <w:r w:rsidRPr="00E23716">
              <w:rPr>
                <w:rStyle w:val="Hyperlink"/>
                <w:noProof/>
              </w:rPr>
              <w:t>2.3. Foreign Investment and Regulatory Challenges</w:t>
            </w:r>
            <w:r>
              <w:rPr>
                <w:noProof/>
                <w:webHidden/>
              </w:rPr>
              <w:tab/>
            </w:r>
            <w:r>
              <w:rPr>
                <w:noProof/>
                <w:webHidden/>
              </w:rPr>
              <w:fldChar w:fldCharType="begin"/>
            </w:r>
            <w:r>
              <w:rPr>
                <w:noProof/>
                <w:webHidden/>
              </w:rPr>
              <w:instrText xml:space="preserve"> PAGEREF _Toc194656163 \h </w:instrText>
            </w:r>
            <w:r>
              <w:rPr>
                <w:noProof/>
                <w:webHidden/>
              </w:rPr>
            </w:r>
            <w:r>
              <w:rPr>
                <w:noProof/>
                <w:webHidden/>
              </w:rPr>
              <w:fldChar w:fldCharType="separate"/>
            </w:r>
            <w:r>
              <w:rPr>
                <w:noProof/>
                <w:webHidden/>
              </w:rPr>
              <w:t>11</w:t>
            </w:r>
            <w:r>
              <w:rPr>
                <w:noProof/>
                <w:webHidden/>
              </w:rPr>
              <w:fldChar w:fldCharType="end"/>
            </w:r>
          </w:hyperlink>
        </w:p>
        <w:p w14:paraId="21FF8473" w14:textId="40DDED98" w:rsidR="0050363B" w:rsidRDefault="0050363B">
          <w:pPr>
            <w:pStyle w:val="TOC2"/>
            <w:tabs>
              <w:tab w:val="right" w:leader="dot" w:pos="9912"/>
            </w:tabs>
            <w:rPr>
              <w:rFonts w:asciiTheme="minorHAnsi" w:eastAsiaTheme="minorEastAsia" w:hAnsiTheme="minorHAnsi" w:cstheme="minorBidi"/>
              <w:noProof/>
              <w:lang w:eastAsia="en-GB"/>
            </w:rPr>
          </w:pPr>
          <w:hyperlink w:anchor="_Toc194656164" w:history="1">
            <w:r w:rsidRPr="00E23716">
              <w:rPr>
                <w:rStyle w:val="Hyperlink"/>
                <w:noProof/>
              </w:rPr>
              <w:t>2.4. Socioeconomic Implications</w:t>
            </w:r>
            <w:r>
              <w:rPr>
                <w:noProof/>
                <w:webHidden/>
              </w:rPr>
              <w:tab/>
            </w:r>
            <w:r>
              <w:rPr>
                <w:noProof/>
                <w:webHidden/>
              </w:rPr>
              <w:fldChar w:fldCharType="begin"/>
            </w:r>
            <w:r>
              <w:rPr>
                <w:noProof/>
                <w:webHidden/>
              </w:rPr>
              <w:instrText xml:space="preserve"> PAGEREF _Toc194656164 \h </w:instrText>
            </w:r>
            <w:r>
              <w:rPr>
                <w:noProof/>
                <w:webHidden/>
              </w:rPr>
            </w:r>
            <w:r>
              <w:rPr>
                <w:noProof/>
                <w:webHidden/>
              </w:rPr>
              <w:fldChar w:fldCharType="separate"/>
            </w:r>
            <w:r>
              <w:rPr>
                <w:noProof/>
                <w:webHidden/>
              </w:rPr>
              <w:t>11</w:t>
            </w:r>
            <w:r>
              <w:rPr>
                <w:noProof/>
                <w:webHidden/>
              </w:rPr>
              <w:fldChar w:fldCharType="end"/>
            </w:r>
          </w:hyperlink>
        </w:p>
        <w:p w14:paraId="6288FC81" w14:textId="40D26C53" w:rsidR="0050363B" w:rsidRDefault="0050363B">
          <w:pPr>
            <w:pStyle w:val="TOC2"/>
            <w:tabs>
              <w:tab w:val="right" w:leader="dot" w:pos="9912"/>
            </w:tabs>
            <w:rPr>
              <w:rFonts w:asciiTheme="minorHAnsi" w:eastAsiaTheme="minorEastAsia" w:hAnsiTheme="minorHAnsi" w:cstheme="minorBidi"/>
              <w:noProof/>
              <w:lang w:eastAsia="en-GB"/>
            </w:rPr>
          </w:pPr>
          <w:hyperlink w:anchor="_Toc194656165" w:history="1">
            <w:r w:rsidRPr="00E23716">
              <w:rPr>
                <w:rStyle w:val="Hyperlink"/>
                <w:noProof/>
              </w:rPr>
              <w:t>2.5. Gaps in the Literature</w:t>
            </w:r>
            <w:r>
              <w:rPr>
                <w:noProof/>
                <w:webHidden/>
              </w:rPr>
              <w:tab/>
            </w:r>
            <w:r>
              <w:rPr>
                <w:noProof/>
                <w:webHidden/>
              </w:rPr>
              <w:fldChar w:fldCharType="begin"/>
            </w:r>
            <w:r>
              <w:rPr>
                <w:noProof/>
                <w:webHidden/>
              </w:rPr>
              <w:instrText xml:space="preserve"> PAGEREF _Toc194656165 \h </w:instrText>
            </w:r>
            <w:r>
              <w:rPr>
                <w:noProof/>
                <w:webHidden/>
              </w:rPr>
            </w:r>
            <w:r>
              <w:rPr>
                <w:noProof/>
                <w:webHidden/>
              </w:rPr>
              <w:fldChar w:fldCharType="separate"/>
            </w:r>
            <w:r>
              <w:rPr>
                <w:noProof/>
                <w:webHidden/>
              </w:rPr>
              <w:t>12</w:t>
            </w:r>
            <w:r>
              <w:rPr>
                <w:noProof/>
                <w:webHidden/>
              </w:rPr>
              <w:fldChar w:fldCharType="end"/>
            </w:r>
          </w:hyperlink>
        </w:p>
        <w:p w14:paraId="3C4BBAB4" w14:textId="28D0BBA0" w:rsidR="0050363B" w:rsidRDefault="0050363B">
          <w:pPr>
            <w:pStyle w:val="TOC2"/>
            <w:tabs>
              <w:tab w:val="right" w:leader="dot" w:pos="9912"/>
            </w:tabs>
            <w:rPr>
              <w:rFonts w:asciiTheme="minorHAnsi" w:eastAsiaTheme="minorEastAsia" w:hAnsiTheme="minorHAnsi" w:cstheme="minorBidi"/>
              <w:noProof/>
              <w:lang w:eastAsia="en-GB"/>
            </w:rPr>
          </w:pPr>
          <w:hyperlink w:anchor="_Toc194656166" w:history="1">
            <w:r w:rsidRPr="00E23716">
              <w:rPr>
                <w:rStyle w:val="Hyperlink"/>
                <w:noProof/>
              </w:rPr>
              <w:t>2.6. Hypothesis</w:t>
            </w:r>
            <w:r>
              <w:rPr>
                <w:noProof/>
                <w:webHidden/>
              </w:rPr>
              <w:tab/>
            </w:r>
            <w:r>
              <w:rPr>
                <w:noProof/>
                <w:webHidden/>
              </w:rPr>
              <w:fldChar w:fldCharType="begin"/>
            </w:r>
            <w:r>
              <w:rPr>
                <w:noProof/>
                <w:webHidden/>
              </w:rPr>
              <w:instrText xml:space="preserve"> PAGEREF _Toc194656166 \h </w:instrText>
            </w:r>
            <w:r>
              <w:rPr>
                <w:noProof/>
                <w:webHidden/>
              </w:rPr>
            </w:r>
            <w:r>
              <w:rPr>
                <w:noProof/>
                <w:webHidden/>
              </w:rPr>
              <w:fldChar w:fldCharType="separate"/>
            </w:r>
            <w:r>
              <w:rPr>
                <w:noProof/>
                <w:webHidden/>
              </w:rPr>
              <w:t>13</w:t>
            </w:r>
            <w:r>
              <w:rPr>
                <w:noProof/>
                <w:webHidden/>
              </w:rPr>
              <w:fldChar w:fldCharType="end"/>
            </w:r>
          </w:hyperlink>
        </w:p>
        <w:p w14:paraId="40465D10" w14:textId="1EF39451" w:rsidR="0050363B" w:rsidRDefault="0050363B">
          <w:pPr>
            <w:pStyle w:val="TOC1"/>
            <w:tabs>
              <w:tab w:val="right" w:leader="dot" w:pos="9912"/>
            </w:tabs>
            <w:rPr>
              <w:rFonts w:asciiTheme="minorHAnsi" w:eastAsiaTheme="minorEastAsia" w:hAnsiTheme="minorHAnsi" w:cstheme="minorBidi"/>
              <w:noProof/>
              <w:lang w:eastAsia="en-GB"/>
            </w:rPr>
          </w:pPr>
          <w:hyperlink w:anchor="_Toc194656167" w:history="1">
            <w:r w:rsidRPr="00E23716">
              <w:rPr>
                <w:rStyle w:val="Hyperlink"/>
                <w:noProof/>
              </w:rPr>
              <w:t>CHAPTER 3: METHODOLOGY</w:t>
            </w:r>
            <w:r>
              <w:rPr>
                <w:noProof/>
                <w:webHidden/>
              </w:rPr>
              <w:tab/>
            </w:r>
            <w:r>
              <w:rPr>
                <w:noProof/>
                <w:webHidden/>
              </w:rPr>
              <w:fldChar w:fldCharType="begin"/>
            </w:r>
            <w:r>
              <w:rPr>
                <w:noProof/>
                <w:webHidden/>
              </w:rPr>
              <w:instrText xml:space="preserve"> PAGEREF _Toc194656167 \h </w:instrText>
            </w:r>
            <w:r>
              <w:rPr>
                <w:noProof/>
                <w:webHidden/>
              </w:rPr>
            </w:r>
            <w:r>
              <w:rPr>
                <w:noProof/>
                <w:webHidden/>
              </w:rPr>
              <w:fldChar w:fldCharType="separate"/>
            </w:r>
            <w:r>
              <w:rPr>
                <w:noProof/>
                <w:webHidden/>
              </w:rPr>
              <w:t>14</w:t>
            </w:r>
            <w:r>
              <w:rPr>
                <w:noProof/>
                <w:webHidden/>
              </w:rPr>
              <w:fldChar w:fldCharType="end"/>
            </w:r>
          </w:hyperlink>
        </w:p>
        <w:p w14:paraId="666D0833" w14:textId="26DEECC7" w:rsidR="0050363B" w:rsidRDefault="0050363B">
          <w:pPr>
            <w:pStyle w:val="TOC2"/>
            <w:tabs>
              <w:tab w:val="right" w:leader="dot" w:pos="9912"/>
            </w:tabs>
            <w:rPr>
              <w:rFonts w:asciiTheme="minorHAnsi" w:eastAsiaTheme="minorEastAsia" w:hAnsiTheme="minorHAnsi" w:cstheme="minorBidi"/>
              <w:noProof/>
              <w:lang w:eastAsia="en-GB"/>
            </w:rPr>
          </w:pPr>
          <w:hyperlink w:anchor="_Toc194656168" w:history="1">
            <w:r w:rsidRPr="00E23716">
              <w:rPr>
                <w:rStyle w:val="Hyperlink"/>
                <w:noProof/>
              </w:rPr>
              <w:t>3.1. Introduction</w:t>
            </w:r>
            <w:r>
              <w:rPr>
                <w:noProof/>
                <w:webHidden/>
              </w:rPr>
              <w:tab/>
            </w:r>
            <w:r>
              <w:rPr>
                <w:noProof/>
                <w:webHidden/>
              </w:rPr>
              <w:fldChar w:fldCharType="begin"/>
            </w:r>
            <w:r>
              <w:rPr>
                <w:noProof/>
                <w:webHidden/>
              </w:rPr>
              <w:instrText xml:space="preserve"> PAGEREF _Toc194656168 \h </w:instrText>
            </w:r>
            <w:r>
              <w:rPr>
                <w:noProof/>
                <w:webHidden/>
              </w:rPr>
            </w:r>
            <w:r>
              <w:rPr>
                <w:noProof/>
                <w:webHidden/>
              </w:rPr>
              <w:fldChar w:fldCharType="separate"/>
            </w:r>
            <w:r>
              <w:rPr>
                <w:noProof/>
                <w:webHidden/>
              </w:rPr>
              <w:t>14</w:t>
            </w:r>
            <w:r>
              <w:rPr>
                <w:noProof/>
                <w:webHidden/>
              </w:rPr>
              <w:fldChar w:fldCharType="end"/>
            </w:r>
          </w:hyperlink>
        </w:p>
        <w:p w14:paraId="7FE0811D" w14:textId="64D8D66C" w:rsidR="0050363B" w:rsidRDefault="0050363B">
          <w:pPr>
            <w:pStyle w:val="TOC2"/>
            <w:tabs>
              <w:tab w:val="right" w:leader="dot" w:pos="9912"/>
            </w:tabs>
            <w:rPr>
              <w:rFonts w:asciiTheme="minorHAnsi" w:eastAsiaTheme="minorEastAsia" w:hAnsiTheme="minorHAnsi" w:cstheme="minorBidi"/>
              <w:noProof/>
              <w:lang w:eastAsia="en-GB"/>
            </w:rPr>
          </w:pPr>
          <w:hyperlink w:anchor="_Toc194656169" w:history="1">
            <w:r w:rsidRPr="00E23716">
              <w:rPr>
                <w:rStyle w:val="Hyperlink"/>
                <w:noProof/>
              </w:rPr>
              <w:t>3.2. Research Philosophy</w:t>
            </w:r>
            <w:r>
              <w:rPr>
                <w:noProof/>
                <w:webHidden/>
              </w:rPr>
              <w:tab/>
            </w:r>
            <w:r>
              <w:rPr>
                <w:noProof/>
                <w:webHidden/>
              </w:rPr>
              <w:fldChar w:fldCharType="begin"/>
            </w:r>
            <w:r>
              <w:rPr>
                <w:noProof/>
                <w:webHidden/>
              </w:rPr>
              <w:instrText xml:space="preserve"> PAGEREF _Toc194656169 \h </w:instrText>
            </w:r>
            <w:r>
              <w:rPr>
                <w:noProof/>
                <w:webHidden/>
              </w:rPr>
            </w:r>
            <w:r>
              <w:rPr>
                <w:noProof/>
                <w:webHidden/>
              </w:rPr>
              <w:fldChar w:fldCharType="separate"/>
            </w:r>
            <w:r>
              <w:rPr>
                <w:noProof/>
                <w:webHidden/>
              </w:rPr>
              <w:t>14</w:t>
            </w:r>
            <w:r>
              <w:rPr>
                <w:noProof/>
                <w:webHidden/>
              </w:rPr>
              <w:fldChar w:fldCharType="end"/>
            </w:r>
          </w:hyperlink>
        </w:p>
        <w:p w14:paraId="62C627A6" w14:textId="688AA0B3" w:rsidR="0050363B" w:rsidRDefault="0050363B">
          <w:pPr>
            <w:pStyle w:val="TOC2"/>
            <w:tabs>
              <w:tab w:val="right" w:leader="dot" w:pos="9912"/>
            </w:tabs>
            <w:rPr>
              <w:rFonts w:asciiTheme="minorHAnsi" w:eastAsiaTheme="minorEastAsia" w:hAnsiTheme="minorHAnsi" w:cstheme="minorBidi"/>
              <w:noProof/>
              <w:lang w:eastAsia="en-GB"/>
            </w:rPr>
          </w:pPr>
          <w:hyperlink w:anchor="_Toc194656170" w:history="1">
            <w:r w:rsidRPr="00E23716">
              <w:rPr>
                <w:rStyle w:val="Hyperlink"/>
                <w:noProof/>
              </w:rPr>
              <w:t>3.3. Research Approach</w:t>
            </w:r>
            <w:r>
              <w:rPr>
                <w:noProof/>
                <w:webHidden/>
              </w:rPr>
              <w:tab/>
            </w:r>
            <w:r>
              <w:rPr>
                <w:noProof/>
                <w:webHidden/>
              </w:rPr>
              <w:fldChar w:fldCharType="begin"/>
            </w:r>
            <w:r>
              <w:rPr>
                <w:noProof/>
                <w:webHidden/>
              </w:rPr>
              <w:instrText xml:space="preserve"> PAGEREF _Toc194656170 \h </w:instrText>
            </w:r>
            <w:r>
              <w:rPr>
                <w:noProof/>
                <w:webHidden/>
              </w:rPr>
            </w:r>
            <w:r>
              <w:rPr>
                <w:noProof/>
                <w:webHidden/>
              </w:rPr>
              <w:fldChar w:fldCharType="separate"/>
            </w:r>
            <w:r>
              <w:rPr>
                <w:noProof/>
                <w:webHidden/>
              </w:rPr>
              <w:t>14</w:t>
            </w:r>
            <w:r>
              <w:rPr>
                <w:noProof/>
                <w:webHidden/>
              </w:rPr>
              <w:fldChar w:fldCharType="end"/>
            </w:r>
          </w:hyperlink>
        </w:p>
        <w:p w14:paraId="66EBFDB8" w14:textId="7CE6498E" w:rsidR="0050363B" w:rsidRDefault="0050363B">
          <w:pPr>
            <w:pStyle w:val="TOC2"/>
            <w:tabs>
              <w:tab w:val="right" w:leader="dot" w:pos="9912"/>
            </w:tabs>
            <w:rPr>
              <w:rFonts w:asciiTheme="minorHAnsi" w:eastAsiaTheme="minorEastAsia" w:hAnsiTheme="minorHAnsi" w:cstheme="minorBidi"/>
              <w:noProof/>
              <w:lang w:eastAsia="en-GB"/>
            </w:rPr>
          </w:pPr>
          <w:hyperlink w:anchor="_Toc194656171" w:history="1">
            <w:r w:rsidRPr="00E23716">
              <w:rPr>
                <w:rStyle w:val="Hyperlink"/>
                <w:noProof/>
              </w:rPr>
              <w:t>3.4. Research Methodology</w:t>
            </w:r>
            <w:r>
              <w:rPr>
                <w:noProof/>
                <w:webHidden/>
              </w:rPr>
              <w:tab/>
            </w:r>
            <w:r>
              <w:rPr>
                <w:noProof/>
                <w:webHidden/>
              </w:rPr>
              <w:fldChar w:fldCharType="begin"/>
            </w:r>
            <w:r>
              <w:rPr>
                <w:noProof/>
                <w:webHidden/>
              </w:rPr>
              <w:instrText xml:space="preserve"> PAGEREF _Toc194656171 \h </w:instrText>
            </w:r>
            <w:r>
              <w:rPr>
                <w:noProof/>
                <w:webHidden/>
              </w:rPr>
            </w:r>
            <w:r>
              <w:rPr>
                <w:noProof/>
                <w:webHidden/>
              </w:rPr>
              <w:fldChar w:fldCharType="separate"/>
            </w:r>
            <w:r>
              <w:rPr>
                <w:noProof/>
                <w:webHidden/>
              </w:rPr>
              <w:t>15</w:t>
            </w:r>
            <w:r>
              <w:rPr>
                <w:noProof/>
                <w:webHidden/>
              </w:rPr>
              <w:fldChar w:fldCharType="end"/>
            </w:r>
          </w:hyperlink>
        </w:p>
        <w:p w14:paraId="067163B3" w14:textId="02FE4219" w:rsidR="0050363B" w:rsidRDefault="0050363B">
          <w:pPr>
            <w:pStyle w:val="TOC2"/>
            <w:tabs>
              <w:tab w:val="right" w:leader="dot" w:pos="9912"/>
            </w:tabs>
            <w:rPr>
              <w:rFonts w:asciiTheme="minorHAnsi" w:eastAsiaTheme="minorEastAsia" w:hAnsiTheme="minorHAnsi" w:cstheme="minorBidi"/>
              <w:noProof/>
              <w:lang w:eastAsia="en-GB"/>
            </w:rPr>
          </w:pPr>
          <w:hyperlink w:anchor="_Toc194656172" w:history="1">
            <w:r w:rsidRPr="00E23716">
              <w:rPr>
                <w:rStyle w:val="Hyperlink"/>
                <w:noProof/>
              </w:rPr>
              <w:t>3.5. Research Strategy</w:t>
            </w:r>
            <w:r>
              <w:rPr>
                <w:noProof/>
                <w:webHidden/>
              </w:rPr>
              <w:tab/>
            </w:r>
            <w:r>
              <w:rPr>
                <w:noProof/>
                <w:webHidden/>
              </w:rPr>
              <w:fldChar w:fldCharType="begin"/>
            </w:r>
            <w:r>
              <w:rPr>
                <w:noProof/>
                <w:webHidden/>
              </w:rPr>
              <w:instrText xml:space="preserve"> PAGEREF _Toc194656172 \h </w:instrText>
            </w:r>
            <w:r>
              <w:rPr>
                <w:noProof/>
                <w:webHidden/>
              </w:rPr>
            </w:r>
            <w:r>
              <w:rPr>
                <w:noProof/>
                <w:webHidden/>
              </w:rPr>
              <w:fldChar w:fldCharType="separate"/>
            </w:r>
            <w:r>
              <w:rPr>
                <w:noProof/>
                <w:webHidden/>
              </w:rPr>
              <w:t>16</w:t>
            </w:r>
            <w:r>
              <w:rPr>
                <w:noProof/>
                <w:webHidden/>
              </w:rPr>
              <w:fldChar w:fldCharType="end"/>
            </w:r>
          </w:hyperlink>
        </w:p>
        <w:p w14:paraId="470A7410" w14:textId="5F95E9F1" w:rsidR="0050363B" w:rsidRDefault="0050363B">
          <w:pPr>
            <w:pStyle w:val="TOC2"/>
            <w:tabs>
              <w:tab w:val="right" w:leader="dot" w:pos="9912"/>
            </w:tabs>
            <w:rPr>
              <w:rFonts w:asciiTheme="minorHAnsi" w:eastAsiaTheme="minorEastAsia" w:hAnsiTheme="minorHAnsi" w:cstheme="minorBidi"/>
              <w:noProof/>
              <w:lang w:eastAsia="en-GB"/>
            </w:rPr>
          </w:pPr>
          <w:hyperlink w:anchor="_Toc194656173" w:history="1">
            <w:r w:rsidRPr="00E23716">
              <w:rPr>
                <w:rStyle w:val="Hyperlink"/>
                <w:noProof/>
              </w:rPr>
              <w:t>3.6. Ethical Considerations</w:t>
            </w:r>
            <w:r>
              <w:rPr>
                <w:noProof/>
                <w:webHidden/>
              </w:rPr>
              <w:tab/>
            </w:r>
            <w:r>
              <w:rPr>
                <w:noProof/>
                <w:webHidden/>
              </w:rPr>
              <w:fldChar w:fldCharType="begin"/>
            </w:r>
            <w:r>
              <w:rPr>
                <w:noProof/>
                <w:webHidden/>
              </w:rPr>
              <w:instrText xml:space="preserve"> PAGEREF _Toc194656173 \h </w:instrText>
            </w:r>
            <w:r>
              <w:rPr>
                <w:noProof/>
                <w:webHidden/>
              </w:rPr>
            </w:r>
            <w:r>
              <w:rPr>
                <w:noProof/>
                <w:webHidden/>
              </w:rPr>
              <w:fldChar w:fldCharType="separate"/>
            </w:r>
            <w:r>
              <w:rPr>
                <w:noProof/>
                <w:webHidden/>
              </w:rPr>
              <w:t>16</w:t>
            </w:r>
            <w:r>
              <w:rPr>
                <w:noProof/>
                <w:webHidden/>
              </w:rPr>
              <w:fldChar w:fldCharType="end"/>
            </w:r>
          </w:hyperlink>
        </w:p>
        <w:p w14:paraId="77135FD4" w14:textId="17085B04" w:rsidR="0050363B" w:rsidRDefault="0050363B">
          <w:pPr>
            <w:pStyle w:val="TOC2"/>
            <w:tabs>
              <w:tab w:val="right" w:leader="dot" w:pos="9912"/>
            </w:tabs>
            <w:rPr>
              <w:rFonts w:asciiTheme="minorHAnsi" w:eastAsiaTheme="minorEastAsia" w:hAnsiTheme="minorHAnsi" w:cstheme="minorBidi"/>
              <w:noProof/>
              <w:lang w:eastAsia="en-GB"/>
            </w:rPr>
          </w:pPr>
          <w:hyperlink w:anchor="_Toc194656174" w:history="1">
            <w:r w:rsidRPr="00E23716">
              <w:rPr>
                <w:rStyle w:val="Hyperlink"/>
                <w:noProof/>
              </w:rPr>
              <w:t>3.7. Limitations of the Methodology</w:t>
            </w:r>
            <w:r>
              <w:rPr>
                <w:noProof/>
                <w:webHidden/>
              </w:rPr>
              <w:tab/>
            </w:r>
            <w:r>
              <w:rPr>
                <w:noProof/>
                <w:webHidden/>
              </w:rPr>
              <w:fldChar w:fldCharType="begin"/>
            </w:r>
            <w:r>
              <w:rPr>
                <w:noProof/>
                <w:webHidden/>
              </w:rPr>
              <w:instrText xml:space="preserve"> PAGEREF _Toc194656174 \h </w:instrText>
            </w:r>
            <w:r>
              <w:rPr>
                <w:noProof/>
                <w:webHidden/>
              </w:rPr>
            </w:r>
            <w:r>
              <w:rPr>
                <w:noProof/>
                <w:webHidden/>
              </w:rPr>
              <w:fldChar w:fldCharType="separate"/>
            </w:r>
            <w:r>
              <w:rPr>
                <w:noProof/>
                <w:webHidden/>
              </w:rPr>
              <w:t>16</w:t>
            </w:r>
            <w:r>
              <w:rPr>
                <w:noProof/>
                <w:webHidden/>
              </w:rPr>
              <w:fldChar w:fldCharType="end"/>
            </w:r>
          </w:hyperlink>
        </w:p>
        <w:p w14:paraId="3D5035F0" w14:textId="7D7FE9BD" w:rsidR="0050363B" w:rsidRDefault="0050363B">
          <w:pPr>
            <w:pStyle w:val="TOC1"/>
            <w:tabs>
              <w:tab w:val="right" w:leader="dot" w:pos="9912"/>
            </w:tabs>
            <w:rPr>
              <w:rFonts w:asciiTheme="minorHAnsi" w:eastAsiaTheme="minorEastAsia" w:hAnsiTheme="minorHAnsi" w:cstheme="minorBidi"/>
              <w:noProof/>
              <w:lang w:eastAsia="en-GB"/>
            </w:rPr>
          </w:pPr>
          <w:hyperlink w:anchor="_Toc194656175" w:history="1">
            <w:r w:rsidRPr="00E23716">
              <w:rPr>
                <w:rStyle w:val="Hyperlink"/>
                <w:noProof/>
              </w:rPr>
              <w:t>CHAPTER 4: DATA ANALYSIS AND DISCUSSION</w:t>
            </w:r>
            <w:r>
              <w:rPr>
                <w:noProof/>
                <w:webHidden/>
              </w:rPr>
              <w:tab/>
            </w:r>
            <w:r>
              <w:rPr>
                <w:noProof/>
                <w:webHidden/>
              </w:rPr>
              <w:fldChar w:fldCharType="begin"/>
            </w:r>
            <w:r>
              <w:rPr>
                <w:noProof/>
                <w:webHidden/>
              </w:rPr>
              <w:instrText xml:space="preserve"> PAGEREF _Toc194656175 \h </w:instrText>
            </w:r>
            <w:r>
              <w:rPr>
                <w:noProof/>
                <w:webHidden/>
              </w:rPr>
            </w:r>
            <w:r>
              <w:rPr>
                <w:noProof/>
                <w:webHidden/>
              </w:rPr>
              <w:fldChar w:fldCharType="separate"/>
            </w:r>
            <w:r>
              <w:rPr>
                <w:noProof/>
                <w:webHidden/>
              </w:rPr>
              <w:t>17</w:t>
            </w:r>
            <w:r>
              <w:rPr>
                <w:noProof/>
                <w:webHidden/>
              </w:rPr>
              <w:fldChar w:fldCharType="end"/>
            </w:r>
          </w:hyperlink>
        </w:p>
        <w:p w14:paraId="4931FDA5" w14:textId="4F40925A" w:rsidR="0050363B" w:rsidRDefault="0050363B">
          <w:pPr>
            <w:pStyle w:val="TOC2"/>
            <w:tabs>
              <w:tab w:val="right" w:leader="dot" w:pos="9912"/>
            </w:tabs>
            <w:rPr>
              <w:rFonts w:asciiTheme="minorHAnsi" w:eastAsiaTheme="minorEastAsia" w:hAnsiTheme="minorHAnsi" w:cstheme="minorBidi"/>
              <w:noProof/>
              <w:lang w:eastAsia="en-GB"/>
            </w:rPr>
          </w:pPr>
          <w:hyperlink w:anchor="_Toc194656176" w:history="1">
            <w:r w:rsidRPr="00E23716">
              <w:rPr>
                <w:rStyle w:val="Hyperlink"/>
                <w:noProof/>
              </w:rPr>
              <w:t>4.1 Introduction</w:t>
            </w:r>
            <w:r>
              <w:rPr>
                <w:noProof/>
                <w:webHidden/>
              </w:rPr>
              <w:tab/>
            </w:r>
            <w:r>
              <w:rPr>
                <w:noProof/>
                <w:webHidden/>
              </w:rPr>
              <w:fldChar w:fldCharType="begin"/>
            </w:r>
            <w:r>
              <w:rPr>
                <w:noProof/>
                <w:webHidden/>
              </w:rPr>
              <w:instrText xml:space="preserve"> PAGEREF _Toc194656176 \h </w:instrText>
            </w:r>
            <w:r>
              <w:rPr>
                <w:noProof/>
                <w:webHidden/>
              </w:rPr>
            </w:r>
            <w:r>
              <w:rPr>
                <w:noProof/>
                <w:webHidden/>
              </w:rPr>
              <w:fldChar w:fldCharType="separate"/>
            </w:r>
            <w:r>
              <w:rPr>
                <w:noProof/>
                <w:webHidden/>
              </w:rPr>
              <w:t>17</w:t>
            </w:r>
            <w:r>
              <w:rPr>
                <w:noProof/>
                <w:webHidden/>
              </w:rPr>
              <w:fldChar w:fldCharType="end"/>
            </w:r>
          </w:hyperlink>
        </w:p>
        <w:p w14:paraId="1DDC8B65" w14:textId="0CF1AC1A" w:rsidR="0050363B" w:rsidRDefault="0050363B">
          <w:pPr>
            <w:pStyle w:val="TOC2"/>
            <w:tabs>
              <w:tab w:val="right" w:leader="dot" w:pos="9912"/>
            </w:tabs>
            <w:rPr>
              <w:rFonts w:asciiTheme="minorHAnsi" w:eastAsiaTheme="minorEastAsia" w:hAnsiTheme="minorHAnsi" w:cstheme="minorBidi"/>
              <w:noProof/>
              <w:lang w:eastAsia="en-GB"/>
            </w:rPr>
          </w:pPr>
          <w:hyperlink w:anchor="_Toc194656177" w:history="1">
            <w:r w:rsidRPr="00E23716">
              <w:rPr>
                <w:rStyle w:val="Hyperlink"/>
                <w:noProof/>
              </w:rPr>
              <w:t>4.2. Overview of Moldova’s Real Estate Market</w:t>
            </w:r>
            <w:r>
              <w:rPr>
                <w:noProof/>
                <w:webHidden/>
              </w:rPr>
              <w:tab/>
            </w:r>
            <w:r>
              <w:rPr>
                <w:noProof/>
                <w:webHidden/>
              </w:rPr>
              <w:fldChar w:fldCharType="begin"/>
            </w:r>
            <w:r>
              <w:rPr>
                <w:noProof/>
                <w:webHidden/>
              </w:rPr>
              <w:instrText xml:space="preserve"> PAGEREF _Toc194656177 \h </w:instrText>
            </w:r>
            <w:r>
              <w:rPr>
                <w:noProof/>
                <w:webHidden/>
              </w:rPr>
            </w:r>
            <w:r>
              <w:rPr>
                <w:noProof/>
                <w:webHidden/>
              </w:rPr>
              <w:fldChar w:fldCharType="separate"/>
            </w:r>
            <w:r>
              <w:rPr>
                <w:noProof/>
                <w:webHidden/>
              </w:rPr>
              <w:t>17</w:t>
            </w:r>
            <w:r>
              <w:rPr>
                <w:noProof/>
                <w:webHidden/>
              </w:rPr>
              <w:fldChar w:fldCharType="end"/>
            </w:r>
          </w:hyperlink>
        </w:p>
        <w:p w14:paraId="30DC5D1C" w14:textId="3AD96146" w:rsidR="0050363B" w:rsidRDefault="0050363B">
          <w:pPr>
            <w:pStyle w:val="TOC3"/>
            <w:tabs>
              <w:tab w:val="right" w:leader="dot" w:pos="9912"/>
            </w:tabs>
            <w:rPr>
              <w:rFonts w:asciiTheme="minorHAnsi" w:eastAsiaTheme="minorEastAsia" w:hAnsiTheme="minorHAnsi" w:cstheme="minorBidi"/>
              <w:noProof/>
              <w:lang w:eastAsia="en-GB"/>
            </w:rPr>
          </w:pPr>
          <w:hyperlink w:anchor="_Toc194656178" w:history="1">
            <w:r w:rsidRPr="00E23716">
              <w:rPr>
                <w:rStyle w:val="Hyperlink"/>
                <w:noProof/>
              </w:rPr>
              <w:t>4.2.1. Key Trends and Recent Developments</w:t>
            </w:r>
            <w:r>
              <w:rPr>
                <w:noProof/>
                <w:webHidden/>
              </w:rPr>
              <w:tab/>
            </w:r>
            <w:r>
              <w:rPr>
                <w:noProof/>
                <w:webHidden/>
              </w:rPr>
              <w:fldChar w:fldCharType="begin"/>
            </w:r>
            <w:r>
              <w:rPr>
                <w:noProof/>
                <w:webHidden/>
              </w:rPr>
              <w:instrText xml:space="preserve"> PAGEREF _Toc194656178 \h </w:instrText>
            </w:r>
            <w:r>
              <w:rPr>
                <w:noProof/>
                <w:webHidden/>
              </w:rPr>
            </w:r>
            <w:r>
              <w:rPr>
                <w:noProof/>
                <w:webHidden/>
              </w:rPr>
              <w:fldChar w:fldCharType="separate"/>
            </w:r>
            <w:r>
              <w:rPr>
                <w:noProof/>
                <w:webHidden/>
              </w:rPr>
              <w:t>18</w:t>
            </w:r>
            <w:r>
              <w:rPr>
                <w:noProof/>
                <w:webHidden/>
              </w:rPr>
              <w:fldChar w:fldCharType="end"/>
            </w:r>
          </w:hyperlink>
        </w:p>
        <w:p w14:paraId="10ECD696" w14:textId="5EB0328B" w:rsidR="0050363B" w:rsidRDefault="0050363B">
          <w:pPr>
            <w:pStyle w:val="TOC3"/>
            <w:tabs>
              <w:tab w:val="right" w:leader="dot" w:pos="9912"/>
            </w:tabs>
            <w:rPr>
              <w:rFonts w:asciiTheme="minorHAnsi" w:eastAsiaTheme="minorEastAsia" w:hAnsiTheme="minorHAnsi" w:cstheme="minorBidi"/>
              <w:noProof/>
              <w:lang w:eastAsia="en-GB"/>
            </w:rPr>
          </w:pPr>
          <w:hyperlink w:anchor="_Toc194656179" w:history="1">
            <w:r w:rsidRPr="00E23716">
              <w:rPr>
                <w:rStyle w:val="Hyperlink"/>
                <w:noProof/>
              </w:rPr>
              <w:t>4.2.2. Trends in Property Prices: A Comparative Analysis of Moldova and Romania</w:t>
            </w:r>
            <w:r>
              <w:rPr>
                <w:noProof/>
                <w:webHidden/>
              </w:rPr>
              <w:tab/>
            </w:r>
            <w:r>
              <w:rPr>
                <w:noProof/>
                <w:webHidden/>
              </w:rPr>
              <w:fldChar w:fldCharType="begin"/>
            </w:r>
            <w:r>
              <w:rPr>
                <w:noProof/>
                <w:webHidden/>
              </w:rPr>
              <w:instrText xml:space="preserve"> PAGEREF _Toc194656179 \h </w:instrText>
            </w:r>
            <w:r>
              <w:rPr>
                <w:noProof/>
                <w:webHidden/>
              </w:rPr>
            </w:r>
            <w:r>
              <w:rPr>
                <w:noProof/>
                <w:webHidden/>
              </w:rPr>
              <w:fldChar w:fldCharType="separate"/>
            </w:r>
            <w:r>
              <w:rPr>
                <w:noProof/>
                <w:webHidden/>
              </w:rPr>
              <w:t>19</w:t>
            </w:r>
            <w:r>
              <w:rPr>
                <w:noProof/>
                <w:webHidden/>
              </w:rPr>
              <w:fldChar w:fldCharType="end"/>
            </w:r>
          </w:hyperlink>
        </w:p>
        <w:p w14:paraId="68F1030B" w14:textId="76EC37C1" w:rsidR="0050363B" w:rsidRDefault="0050363B">
          <w:pPr>
            <w:pStyle w:val="TOC3"/>
            <w:tabs>
              <w:tab w:val="right" w:leader="dot" w:pos="9912"/>
            </w:tabs>
            <w:rPr>
              <w:rFonts w:asciiTheme="minorHAnsi" w:eastAsiaTheme="minorEastAsia" w:hAnsiTheme="minorHAnsi" w:cstheme="minorBidi"/>
              <w:noProof/>
              <w:lang w:eastAsia="en-GB"/>
            </w:rPr>
          </w:pPr>
          <w:hyperlink w:anchor="_Toc194656180" w:history="1">
            <w:r w:rsidRPr="00E23716">
              <w:rPr>
                <w:rStyle w:val="Hyperlink"/>
                <w:noProof/>
              </w:rPr>
              <w:t>4.2.3. Foreign Direct Investment (FDI) in Real Estate</w:t>
            </w:r>
            <w:r>
              <w:rPr>
                <w:noProof/>
                <w:webHidden/>
              </w:rPr>
              <w:tab/>
            </w:r>
            <w:r>
              <w:rPr>
                <w:noProof/>
                <w:webHidden/>
              </w:rPr>
              <w:fldChar w:fldCharType="begin"/>
            </w:r>
            <w:r>
              <w:rPr>
                <w:noProof/>
                <w:webHidden/>
              </w:rPr>
              <w:instrText xml:space="preserve"> PAGEREF _Toc194656180 \h </w:instrText>
            </w:r>
            <w:r>
              <w:rPr>
                <w:noProof/>
                <w:webHidden/>
              </w:rPr>
            </w:r>
            <w:r>
              <w:rPr>
                <w:noProof/>
                <w:webHidden/>
              </w:rPr>
              <w:fldChar w:fldCharType="separate"/>
            </w:r>
            <w:r>
              <w:rPr>
                <w:noProof/>
                <w:webHidden/>
              </w:rPr>
              <w:t>20</w:t>
            </w:r>
            <w:r>
              <w:rPr>
                <w:noProof/>
                <w:webHidden/>
              </w:rPr>
              <w:fldChar w:fldCharType="end"/>
            </w:r>
          </w:hyperlink>
        </w:p>
        <w:p w14:paraId="010EB2F0" w14:textId="39AA11E0" w:rsidR="0050363B" w:rsidRDefault="0050363B">
          <w:pPr>
            <w:pStyle w:val="TOC2"/>
            <w:tabs>
              <w:tab w:val="right" w:leader="dot" w:pos="9912"/>
            </w:tabs>
            <w:rPr>
              <w:rFonts w:asciiTheme="minorHAnsi" w:eastAsiaTheme="minorEastAsia" w:hAnsiTheme="minorHAnsi" w:cstheme="minorBidi"/>
              <w:noProof/>
              <w:lang w:eastAsia="en-GB"/>
            </w:rPr>
          </w:pPr>
          <w:hyperlink w:anchor="_Toc194656181" w:history="1">
            <w:r w:rsidRPr="00E23716">
              <w:rPr>
                <w:rStyle w:val="Hyperlink"/>
                <w:noProof/>
              </w:rPr>
              <w:t>4.3. Globalization's Impact on Moldova's Real Estate Market</w:t>
            </w:r>
            <w:r>
              <w:rPr>
                <w:noProof/>
                <w:webHidden/>
              </w:rPr>
              <w:tab/>
            </w:r>
            <w:r>
              <w:rPr>
                <w:noProof/>
                <w:webHidden/>
              </w:rPr>
              <w:fldChar w:fldCharType="begin"/>
            </w:r>
            <w:r>
              <w:rPr>
                <w:noProof/>
                <w:webHidden/>
              </w:rPr>
              <w:instrText xml:space="preserve"> PAGEREF _Toc194656181 \h </w:instrText>
            </w:r>
            <w:r>
              <w:rPr>
                <w:noProof/>
                <w:webHidden/>
              </w:rPr>
            </w:r>
            <w:r>
              <w:rPr>
                <w:noProof/>
                <w:webHidden/>
              </w:rPr>
              <w:fldChar w:fldCharType="separate"/>
            </w:r>
            <w:r>
              <w:rPr>
                <w:noProof/>
                <w:webHidden/>
              </w:rPr>
              <w:t>22</w:t>
            </w:r>
            <w:r>
              <w:rPr>
                <w:noProof/>
                <w:webHidden/>
              </w:rPr>
              <w:fldChar w:fldCharType="end"/>
            </w:r>
          </w:hyperlink>
        </w:p>
        <w:p w14:paraId="2BF350EB" w14:textId="7644FA2E" w:rsidR="0050363B" w:rsidRDefault="0050363B">
          <w:pPr>
            <w:pStyle w:val="TOC2"/>
            <w:tabs>
              <w:tab w:val="right" w:leader="dot" w:pos="9912"/>
            </w:tabs>
            <w:rPr>
              <w:rFonts w:asciiTheme="minorHAnsi" w:eastAsiaTheme="minorEastAsia" w:hAnsiTheme="minorHAnsi" w:cstheme="minorBidi"/>
              <w:noProof/>
              <w:lang w:eastAsia="en-GB"/>
            </w:rPr>
          </w:pPr>
          <w:hyperlink w:anchor="_Toc194656182" w:history="1">
            <w:r w:rsidRPr="00E23716">
              <w:rPr>
                <w:rStyle w:val="Hyperlink"/>
                <w:noProof/>
              </w:rPr>
              <w:t>4.4. Institutional Barriers and Socioeconomic Consequences in Moldova's Real Estate Market</w:t>
            </w:r>
            <w:r>
              <w:rPr>
                <w:noProof/>
                <w:webHidden/>
              </w:rPr>
              <w:tab/>
            </w:r>
            <w:r>
              <w:rPr>
                <w:noProof/>
                <w:webHidden/>
              </w:rPr>
              <w:fldChar w:fldCharType="begin"/>
            </w:r>
            <w:r>
              <w:rPr>
                <w:noProof/>
                <w:webHidden/>
              </w:rPr>
              <w:instrText xml:space="preserve"> PAGEREF _Toc194656182 \h </w:instrText>
            </w:r>
            <w:r>
              <w:rPr>
                <w:noProof/>
                <w:webHidden/>
              </w:rPr>
            </w:r>
            <w:r>
              <w:rPr>
                <w:noProof/>
                <w:webHidden/>
              </w:rPr>
              <w:fldChar w:fldCharType="separate"/>
            </w:r>
            <w:r>
              <w:rPr>
                <w:noProof/>
                <w:webHidden/>
              </w:rPr>
              <w:t>23</w:t>
            </w:r>
            <w:r>
              <w:rPr>
                <w:noProof/>
                <w:webHidden/>
              </w:rPr>
              <w:fldChar w:fldCharType="end"/>
            </w:r>
          </w:hyperlink>
        </w:p>
        <w:p w14:paraId="307415E6" w14:textId="5C115B2C" w:rsidR="0050363B" w:rsidRDefault="0050363B">
          <w:pPr>
            <w:pStyle w:val="TOC2"/>
            <w:tabs>
              <w:tab w:val="right" w:leader="dot" w:pos="9912"/>
            </w:tabs>
            <w:rPr>
              <w:rFonts w:asciiTheme="minorHAnsi" w:eastAsiaTheme="minorEastAsia" w:hAnsiTheme="minorHAnsi" w:cstheme="minorBidi"/>
              <w:noProof/>
              <w:lang w:eastAsia="en-GB"/>
            </w:rPr>
          </w:pPr>
          <w:hyperlink w:anchor="_Toc194656183" w:history="1">
            <w:r w:rsidRPr="00E23716">
              <w:rPr>
                <w:rStyle w:val="Hyperlink"/>
                <w:noProof/>
              </w:rPr>
              <w:t>4.5. Discussion and Hypothesis Testing</w:t>
            </w:r>
            <w:r>
              <w:rPr>
                <w:noProof/>
                <w:webHidden/>
              </w:rPr>
              <w:tab/>
            </w:r>
            <w:r>
              <w:rPr>
                <w:noProof/>
                <w:webHidden/>
              </w:rPr>
              <w:fldChar w:fldCharType="begin"/>
            </w:r>
            <w:r>
              <w:rPr>
                <w:noProof/>
                <w:webHidden/>
              </w:rPr>
              <w:instrText xml:space="preserve"> PAGEREF _Toc194656183 \h </w:instrText>
            </w:r>
            <w:r>
              <w:rPr>
                <w:noProof/>
                <w:webHidden/>
              </w:rPr>
            </w:r>
            <w:r>
              <w:rPr>
                <w:noProof/>
                <w:webHidden/>
              </w:rPr>
              <w:fldChar w:fldCharType="separate"/>
            </w:r>
            <w:r>
              <w:rPr>
                <w:noProof/>
                <w:webHidden/>
              </w:rPr>
              <w:t>24</w:t>
            </w:r>
            <w:r>
              <w:rPr>
                <w:noProof/>
                <w:webHidden/>
              </w:rPr>
              <w:fldChar w:fldCharType="end"/>
            </w:r>
          </w:hyperlink>
        </w:p>
        <w:p w14:paraId="7078E551" w14:textId="7FDB156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4" w:history="1">
            <w:r w:rsidRPr="00E23716">
              <w:rPr>
                <w:rStyle w:val="Hyperlink"/>
                <w:noProof/>
              </w:rPr>
              <w:t>4.5.1. Introduction</w:t>
            </w:r>
            <w:r>
              <w:rPr>
                <w:noProof/>
                <w:webHidden/>
              </w:rPr>
              <w:tab/>
            </w:r>
            <w:r>
              <w:rPr>
                <w:noProof/>
                <w:webHidden/>
              </w:rPr>
              <w:fldChar w:fldCharType="begin"/>
            </w:r>
            <w:r>
              <w:rPr>
                <w:noProof/>
                <w:webHidden/>
              </w:rPr>
              <w:instrText xml:space="preserve"> PAGEREF _Toc194656184 \h </w:instrText>
            </w:r>
            <w:r>
              <w:rPr>
                <w:noProof/>
                <w:webHidden/>
              </w:rPr>
            </w:r>
            <w:r>
              <w:rPr>
                <w:noProof/>
                <w:webHidden/>
              </w:rPr>
              <w:fldChar w:fldCharType="separate"/>
            </w:r>
            <w:r>
              <w:rPr>
                <w:noProof/>
                <w:webHidden/>
              </w:rPr>
              <w:t>24</w:t>
            </w:r>
            <w:r>
              <w:rPr>
                <w:noProof/>
                <w:webHidden/>
              </w:rPr>
              <w:fldChar w:fldCharType="end"/>
            </w:r>
          </w:hyperlink>
        </w:p>
        <w:p w14:paraId="690244EE" w14:textId="2A75C29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5" w:history="1">
            <w:r w:rsidRPr="00E23716">
              <w:rPr>
                <w:rStyle w:val="Hyperlink"/>
                <w:noProof/>
              </w:rPr>
              <w:t>4.5.2. Hypothesis Validation and Theoretical Implications</w:t>
            </w:r>
            <w:r>
              <w:rPr>
                <w:noProof/>
                <w:webHidden/>
              </w:rPr>
              <w:tab/>
            </w:r>
            <w:r>
              <w:rPr>
                <w:noProof/>
                <w:webHidden/>
              </w:rPr>
              <w:fldChar w:fldCharType="begin"/>
            </w:r>
            <w:r>
              <w:rPr>
                <w:noProof/>
                <w:webHidden/>
              </w:rPr>
              <w:instrText xml:space="preserve"> PAGEREF _Toc194656185 \h </w:instrText>
            </w:r>
            <w:r>
              <w:rPr>
                <w:noProof/>
                <w:webHidden/>
              </w:rPr>
            </w:r>
            <w:r>
              <w:rPr>
                <w:noProof/>
                <w:webHidden/>
              </w:rPr>
              <w:fldChar w:fldCharType="separate"/>
            </w:r>
            <w:r>
              <w:rPr>
                <w:noProof/>
                <w:webHidden/>
              </w:rPr>
              <w:t>25</w:t>
            </w:r>
            <w:r>
              <w:rPr>
                <w:noProof/>
                <w:webHidden/>
              </w:rPr>
              <w:fldChar w:fldCharType="end"/>
            </w:r>
          </w:hyperlink>
        </w:p>
        <w:p w14:paraId="171B414B" w14:textId="4CAA3C35" w:rsidR="0050363B" w:rsidRDefault="0050363B">
          <w:pPr>
            <w:pStyle w:val="TOC3"/>
            <w:tabs>
              <w:tab w:val="right" w:leader="dot" w:pos="9912"/>
            </w:tabs>
            <w:rPr>
              <w:rFonts w:asciiTheme="minorHAnsi" w:eastAsiaTheme="minorEastAsia" w:hAnsiTheme="minorHAnsi" w:cstheme="minorBidi"/>
              <w:noProof/>
              <w:lang w:eastAsia="en-GB"/>
            </w:rPr>
          </w:pPr>
          <w:hyperlink w:anchor="_Toc194656186" w:history="1">
            <w:r w:rsidRPr="00E23716">
              <w:rPr>
                <w:rStyle w:val="Hyperlink"/>
                <w:noProof/>
              </w:rPr>
              <w:t>4.5.3. Comparative Analysis with Romania</w:t>
            </w:r>
            <w:r>
              <w:rPr>
                <w:noProof/>
                <w:webHidden/>
              </w:rPr>
              <w:tab/>
            </w:r>
            <w:r>
              <w:rPr>
                <w:noProof/>
                <w:webHidden/>
              </w:rPr>
              <w:fldChar w:fldCharType="begin"/>
            </w:r>
            <w:r>
              <w:rPr>
                <w:noProof/>
                <w:webHidden/>
              </w:rPr>
              <w:instrText xml:space="preserve"> PAGEREF _Toc194656186 \h </w:instrText>
            </w:r>
            <w:r>
              <w:rPr>
                <w:noProof/>
                <w:webHidden/>
              </w:rPr>
            </w:r>
            <w:r>
              <w:rPr>
                <w:noProof/>
                <w:webHidden/>
              </w:rPr>
              <w:fldChar w:fldCharType="separate"/>
            </w:r>
            <w:r>
              <w:rPr>
                <w:noProof/>
                <w:webHidden/>
              </w:rPr>
              <w:t>26</w:t>
            </w:r>
            <w:r>
              <w:rPr>
                <w:noProof/>
                <w:webHidden/>
              </w:rPr>
              <w:fldChar w:fldCharType="end"/>
            </w:r>
          </w:hyperlink>
        </w:p>
        <w:p w14:paraId="0BA4A421" w14:textId="1B66AA38" w:rsidR="0050363B" w:rsidRDefault="0050363B">
          <w:pPr>
            <w:pStyle w:val="TOC1"/>
            <w:tabs>
              <w:tab w:val="right" w:leader="dot" w:pos="9912"/>
            </w:tabs>
            <w:rPr>
              <w:rFonts w:asciiTheme="minorHAnsi" w:eastAsiaTheme="minorEastAsia" w:hAnsiTheme="minorHAnsi" w:cstheme="minorBidi"/>
              <w:noProof/>
              <w:lang w:eastAsia="en-GB"/>
            </w:rPr>
          </w:pPr>
          <w:hyperlink w:anchor="_Toc194656187" w:history="1">
            <w:r w:rsidRPr="00E23716">
              <w:rPr>
                <w:rStyle w:val="Hyperlink"/>
                <w:noProof/>
              </w:rPr>
              <w:t>CHAPTER 5: CONCLUSION, POTENTIAL IMPLICATIONS, AND RECOMMENDATIONS</w:t>
            </w:r>
            <w:r>
              <w:rPr>
                <w:noProof/>
                <w:webHidden/>
              </w:rPr>
              <w:tab/>
            </w:r>
            <w:r>
              <w:rPr>
                <w:noProof/>
                <w:webHidden/>
              </w:rPr>
              <w:fldChar w:fldCharType="begin"/>
            </w:r>
            <w:r>
              <w:rPr>
                <w:noProof/>
                <w:webHidden/>
              </w:rPr>
              <w:instrText xml:space="preserve"> PAGEREF _Toc194656187 \h </w:instrText>
            </w:r>
            <w:r>
              <w:rPr>
                <w:noProof/>
                <w:webHidden/>
              </w:rPr>
            </w:r>
            <w:r>
              <w:rPr>
                <w:noProof/>
                <w:webHidden/>
              </w:rPr>
              <w:fldChar w:fldCharType="separate"/>
            </w:r>
            <w:r>
              <w:rPr>
                <w:noProof/>
                <w:webHidden/>
              </w:rPr>
              <w:t>27</w:t>
            </w:r>
            <w:r>
              <w:rPr>
                <w:noProof/>
                <w:webHidden/>
              </w:rPr>
              <w:fldChar w:fldCharType="end"/>
            </w:r>
          </w:hyperlink>
        </w:p>
        <w:p w14:paraId="46393D36" w14:textId="43A91938" w:rsidR="0050363B" w:rsidRDefault="0050363B">
          <w:pPr>
            <w:pStyle w:val="TOC2"/>
            <w:tabs>
              <w:tab w:val="right" w:leader="dot" w:pos="9912"/>
            </w:tabs>
            <w:rPr>
              <w:rFonts w:asciiTheme="minorHAnsi" w:eastAsiaTheme="minorEastAsia" w:hAnsiTheme="minorHAnsi" w:cstheme="minorBidi"/>
              <w:noProof/>
              <w:lang w:eastAsia="en-GB"/>
            </w:rPr>
          </w:pPr>
          <w:hyperlink w:anchor="_Toc194656188" w:history="1">
            <w:r w:rsidRPr="00E23716">
              <w:rPr>
                <w:rStyle w:val="Hyperlink"/>
                <w:noProof/>
              </w:rPr>
              <w:t>5.1. Policy Recommendations for Sustainable Real Estate Market Development</w:t>
            </w:r>
            <w:r>
              <w:rPr>
                <w:noProof/>
                <w:webHidden/>
              </w:rPr>
              <w:tab/>
            </w:r>
            <w:r>
              <w:rPr>
                <w:noProof/>
                <w:webHidden/>
              </w:rPr>
              <w:fldChar w:fldCharType="begin"/>
            </w:r>
            <w:r>
              <w:rPr>
                <w:noProof/>
                <w:webHidden/>
              </w:rPr>
              <w:instrText xml:space="preserve"> PAGEREF _Toc194656188 \h </w:instrText>
            </w:r>
            <w:r>
              <w:rPr>
                <w:noProof/>
                <w:webHidden/>
              </w:rPr>
            </w:r>
            <w:r>
              <w:rPr>
                <w:noProof/>
                <w:webHidden/>
              </w:rPr>
              <w:fldChar w:fldCharType="separate"/>
            </w:r>
            <w:r>
              <w:rPr>
                <w:noProof/>
                <w:webHidden/>
              </w:rPr>
              <w:t>27</w:t>
            </w:r>
            <w:r>
              <w:rPr>
                <w:noProof/>
                <w:webHidden/>
              </w:rPr>
              <w:fldChar w:fldCharType="end"/>
            </w:r>
          </w:hyperlink>
        </w:p>
        <w:p w14:paraId="1CEE1570" w14:textId="0FF550FE" w:rsidR="0050363B" w:rsidRDefault="0050363B">
          <w:pPr>
            <w:pStyle w:val="TOC2"/>
            <w:tabs>
              <w:tab w:val="right" w:leader="dot" w:pos="9912"/>
            </w:tabs>
            <w:rPr>
              <w:rFonts w:asciiTheme="minorHAnsi" w:eastAsiaTheme="minorEastAsia" w:hAnsiTheme="minorHAnsi" w:cstheme="minorBidi"/>
              <w:noProof/>
              <w:lang w:eastAsia="en-GB"/>
            </w:rPr>
          </w:pPr>
          <w:hyperlink w:anchor="_Toc194656189" w:history="1">
            <w:r w:rsidRPr="00E23716">
              <w:rPr>
                <w:rStyle w:val="Hyperlink"/>
                <w:noProof/>
              </w:rPr>
              <w:t>5.2. Limitations and Future Research</w:t>
            </w:r>
            <w:r>
              <w:rPr>
                <w:noProof/>
                <w:webHidden/>
              </w:rPr>
              <w:tab/>
            </w:r>
            <w:r>
              <w:rPr>
                <w:noProof/>
                <w:webHidden/>
              </w:rPr>
              <w:fldChar w:fldCharType="begin"/>
            </w:r>
            <w:r>
              <w:rPr>
                <w:noProof/>
                <w:webHidden/>
              </w:rPr>
              <w:instrText xml:space="preserve"> PAGEREF _Toc194656189 \h </w:instrText>
            </w:r>
            <w:r>
              <w:rPr>
                <w:noProof/>
                <w:webHidden/>
              </w:rPr>
            </w:r>
            <w:r>
              <w:rPr>
                <w:noProof/>
                <w:webHidden/>
              </w:rPr>
              <w:fldChar w:fldCharType="separate"/>
            </w:r>
            <w:r>
              <w:rPr>
                <w:noProof/>
                <w:webHidden/>
              </w:rPr>
              <w:t>28</w:t>
            </w:r>
            <w:r>
              <w:rPr>
                <w:noProof/>
                <w:webHidden/>
              </w:rPr>
              <w:fldChar w:fldCharType="end"/>
            </w:r>
          </w:hyperlink>
        </w:p>
        <w:p w14:paraId="74B934D6" w14:textId="5BF7C7AA" w:rsidR="0050363B" w:rsidRDefault="0050363B">
          <w:pPr>
            <w:pStyle w:val="TOC2"/>
            <w:tabs>
              <w:tab w:val="right" w:leader="dot" w:pos="9912"/>
            </w:tabs>
            <w:rPr>
              <w:rFonts w:asciiTheme="minorHAnsi" w:eastAsiaTheme="minorEastAsia" w:hAnsiTheme="minorHAnsi" w:cstheme="minorBidi"/>
              <w:noProof/>
              <w:lang w:eastAsia="en-GB"/>
            </w:rPr>
          </w:pPr>
          <w:hyperlink w:anchor="_Toc194656190" w:history="1">
            <w:r w:rsidRPr="00E23716">
              <w:rPr>
                <w:rStyle w:val="Hyperlink"/>
                <w:noProof/>
              </w:rPr>
              <w:t>5.3. Conclusion</w:t>
            </w:r>
            <w:r>
              <w:rPr>
                <w:noProof/>
                <w:webHidden/>
              </w:rPr>
              <w:tab/>
            </w:r>
            <w:r>
              <w:rPr>
                <w:noProof/>
                <w:webHidden/>
              </w:rPr>
              <w:fldChar w:fldCharType="begin"/>
            </w:r>
            <w:r>
              <w:rPr>
                <w:noProof/>
                <w:webHidden/>
              </w:rPr>
              <w:instrText xml:space="preserve"> PAGEREF _Toc194656190 \h </w:instrText>
            </w:r>
            <w:r>
              <w:rPr>
                <w:noProof/>
                <w:webHidden/>
              </w:rPr>
            </w:r>
            <w:r>
              <w:rPr>
                <w:noProof/>
                <w:webHidden/>
              </w:rPr>
              <w:fldChar w:fldCharType="separate"/>
            </w:r>
            <w:r>
              <w:rPr>
                <w:noProof/>
                <w:webHidden/>
              </w:rPr>
              <w:t>29</w:t>
            </w:r>
            <w:r>
              <w:rPr>
                <w:noProof/>
                <w:webHidden/>
              </w:rPr>
              <w:fldChar w:fldCharType="end"/>
            </w:r>
          </w:hyperlink>
        </w:p>
        <w:p w14:paraId="1050A18B" w14:textId="002CFD11" w:rsidR="0050363B" w:rsidRDefault="0050363B">
          <w:r>
            <w:rPr>
              <w:b/>
              <w:bCs/>
              <w:noProof/>
            </w:rPr>
            <w:fldChar w:fldCharType="end"/>
          </w:r>
        </w:p>
      </w:sdtContent>
    </w:sdt>
    <w:p w14:paraId="54907DFB" w14:textId="77777777" w:rsidR="0050363B" w:rsidRDefault="0050363B" w:rsidP="00616798"/>
    <w:p w14:paraId="17B7A2B2" w14:textId="77777777" w:rsidR="0050363B" w:rsidRDefault="0050363B" w:rsidP="00616798"/>
    <w:p w14:paraId="6C13F881" w14:textId="77777777" w:rsidR="0050363B" w:rsidRDefault="0050363B" w:rsidP="00616798"/>
    <w:p w14:paraId="596806FB" w14:textId="77777777" w:rsidR="0050363B" w:rsidRDefault="0050363B" w:rsidP="00616798"/>
    <w:p w14:paraId="659CC877" w14:textId="77777777" w:rsidR="0050363B" w:rsidRDefault="0050363B" w:rsidP="00616798"/>
    <w:p w14:paraId="2EEB730B" w14:textId="77777777" w:rsidR="0050363B" w:rsidRDefault="0050363B" w:rsidP="00616798"/>
    <w:p w14:paraId="5717634A" w14:textId="77777777" w:rsidR="0050363B" w:rsidRDefault="0050363B" w:rsidP="00616798"/>
    <w:p w14:paraId="2433583C" w14:textId="77777777" w:rsidR="0050363B" w:rsidRDefault="0050363B" w:rsidP="00616798"/>
    <w:p w14:paraId="6BA5B0EE" w14:textId="2B3FEDD9" w:rsidR="009A7EDE" w:rsidRPr="009A7EDE" w:rsidRDefault="004C0AD9" w:rsidP="00616798">
      <w:pPr>
        <w:pStyle w:val="Heading1"/>
      </w:pPr>
      <w:bookmarkStart w:id="0" w:name="_Toc194656152"/>
      <w:r>
        <w:lastRenderedPageBreak/>
        <w:t xml:space="preserve">Chapter 1. </w:t>
      </w:r>
      <w:r w:rsidR="009A7EDE" w:rsidRPr="009A7EDE">
        <w:t>Introduction</w:t>
      </w:r>
      <w:bookmarkEnd w:id="0"/>
    </w:p>
    <w:p w14:paraId="1538236D" w14:textId="0C4939D3" w:rsidR="004C0AD9" w:rsidRDefault="004C0AD9" w:rsidP="004C0AD9">
      <w:pPr>
        <w:pStyle w:val="Heading2"/>
        <w:numPr>
          <w:ilvl w:val="1"/>
          <w:numId w:val="36"/>
        </w:numPr>
      </w:pPr>
      <w:bookmarkStart w:id="1" w:name="_Toc194656153"/>
      <w:r>
        <w:t>Introduction and background</w:t>
      </w:r>
      <w:bookmarkEnd w:id="1"/>
      <w:r>
        <w:t xml:space="preserve"> </w:t>
      </w:r>
    </w:p>
    <w:p w14:paraId="4E817FB0" w14:textId="79F70999" w:rsidR="009A7EDE" w:rsidRPr="009A7EDE" w:rsidRDefault="009A7EDE" w:rsidP="004C0AD9">
      <w:r w:rsidRPr="009A7EDE">
        <w:t>Globalization has emerged as a transformative force in contemporary economies, creating interconnected markets and facilitating cross-border capital mobility (Dicken, 2015). This phenomenon has particularly influenced real estate markets through its impact on property valuation, demand dynamics, and investment patterns (</w:t>
      </w:r>
      <w:proofErr w:type="spellStart"/>
      <w:r w:rsidRPr="009A7EDE">
        <w:t>Lizieri</w:t>
      </w:r>
      <w:proofErr w:type="spellEnd"/>
      <w:r w:rsidRPr="009A7EDE">
        <w:t>, 2009). Moldova's real estate sector presents a compelling case study of these global forces at work in a transitional economy. Since its independence in 1991, the country has undergone significant economic restructuring, transitioning from a centrally-planned system to a market-oriented economy (EBRD, 2021). This transformation has enabled private property ownership and opened the market to foreign investment, though development remains uneven compared to EU counterparts (World Bank, 2022).</w:t>
      </w:r>
    </w:p>
    <w:p w14:paraId="590C6C10" w14:textId="77777777" w:rsidR="009A7EDE" w:rsidRPr="009A7EDE" w:rsidRDefault="009A7EDE" w:rsidP="00616798">
      <w:r w:rsidRPr="009A7EDE">
        <w:t>The country's strategic position between EU and non-EU states, coupled with its candidate status for EU accession (European Commission, 2023), has enhanced its attractiveness to international investors. Recent data indicates a 12% increase in foreign direct investment (FDI) in real estate between 2018 and 2022 (National Bureau of Statistics of Moldova, 2023). However, Moldova's integration into global real estate markets has been constrained by persistent institutional weaknesses. The World Bank's (2020) Doing Business report ranks Moldova 48th in property registration efficiency, highlighting challenges in contract enforcement and regulatory transparency. Furthermore, the unresolved Transnistria conflict continues to create political uncertainty that deters potential investors (CIA World Factbook, 2023).</w:t>
      </w:r>
    </w:p>
    <w:p w14:paraId="4C9A7595" w14:textId="77777777" w:rsidR="009A7EDE" w:rsidRPr="009A7EDE" w:rsidRDefault="009A7EDE" w:rsidP="00616798">
      <w:r w:rsidRPr="009A7EDE">
        <w:t xml:space="preserve">This study examines how these competing forces of global integration and domestic constraints shape Moldova's real estate market. Specifically, it </w:t>
      </w:r>
      <w:proofErr w:type="spellStart"/>
      <w:r w:rsidRPr="009A7EDE">
        <w:t>analyzes</w:t>
      </w:r>
      <w:proofErr w:type="spellEnd"/>
      <w:r w:rsidRPr="009A7EDE">
        <w:t>: (1) the effects of globalization on property valuation and demand patterns; (2) the challenges posed by institutional frameworks; and (3) potential strategies for sustainable market development. The research draws on multiple data sources, including national statistics, international reports, and academic literature, to provide a comprehensive assessment of these dynamics.</w:t>
      </w:r>
    </w:p>
    <w:p w14:paraId="3FABA783" w14:textId="05FB6ECD" w:rsidR="00CB6395" w:rsidRPr="00CB6395" w:rsidRDefault="00CB6395" w:rsidP="004C0AD9">
      <w:pPr>
        <w:pStyle w:val="Heading2"/>
      </w:pPr>
      <w:bookmarkStart w:id="2" w:name="_Toc194656154"/>
      <w:r w:rsidRPr="00CB6395">
        <w:t>1.</w:t>
      </w:r>
      <w:r>
        <w:t>2.</w:t>
      </w:r>
      <w:r w:rsidRPr="00CB6395">
        <w:t xml:space="preserve"> Research Significance and Rationale</w:t>
      </w:r>
      <w:bookmarkEnd w:id="2"/>
    </w:p>
    <w:p w14:paraId="374631F8" w14:textId="77777777" w:rsidR="00CB6395" w:rsidRPr="00CB6395" w:rsidRDefault="00CB6395" w:rsidP="00616798">
      <w:r w:rsidRPr="00CB6395">
        <w:t xml:space="preserve">This study holds substantial academic and practical significance as it investigates how globalization processes uniquely manifest in Moldova's real estate market - a transitional </w:t>
      </w:r>
      <w:r w:rsidRPr="00CB6395">
        <w:lastRenderedPageBreak/>
        <w:t>economy with distinct geopolitical and socioeconomic characteristics. The research is particularly timely given Moldova's EU candidate status (European Commission, 2023) and its strategic position between Eastern Europe and EU markets, which has intensified foreign investment flows while exposing structural vulnerabilities in its real estate sector (World Bank, 2023).</w:t>
      </w:r>
    </w:p>
    <w:p w14:paraId="1AF7C7B8" w14:textId="77777777" w:rsidR="00CB6395" w:rsidRPr="00CB6395" w:rsidRDefault="00CB6395" w:rsidP="00616798">
      <w:r w:rsidRPr="00CB6395">
        <w:t>The academic value lies in extending conventional globalization theories to account for smaller, geopolitically complex contexts where diaspora capital plays a disproportionate role. With remittances constituting 15% of Moldova's GDP (National Bank of Moldova, 2023) and influencing approximately 30% of Chisinau's residential transactions (Expert-</w:t>
      </w:r>
      <w:proofErr w:type="spellStart"/>
      <w:r w:rsidRPr="00CB6395">
        <w:t>Grup</w:t>
      </w:r>
      <w:proofErr w:type="spellEnd"/>
      <w:r w:rsidRPr="00CB6395">
        <w:t>, 2023), the study provides critical insights into non-traditional investment drivers that are often overlooked in mainstream real estate literature (Buckley &amp; Ghauri, 2023).</w:t>
      </w:r>
    </w:p>
    <w:p w14:paraId="2EB5A268" w14:textId="77777777" w:rsidR="00CB6395" w:rsidRPr="00616798" w:rsidRDefault="00CB6395" w:rsidP="00616798">
      <w:r w:rsidRPr="00CB6395">
        <w:t xml:space="preserve">Practically, the research offers evidence-based solutions for policymakers navigating three key challenges: (1) managing inflation in urban housing markets where prices rose 43.9% in 2023-2024 (Global Property Guide, 2024); (2) reforming institutions ranked 91/180 for corruption (Transparency </w:t>
      </w:r>
      <w:r w:rsidRPr="00616798">
        <w:t>International, 2023); and (3) balancing foreign investment with housing affordability concerns. The mixed-methods approach, combining analysis of macroeconomic trends with regulatory assessments, ensures the findings are both theoretically grounded and policy-relevant.</w:t>
      </w:r>
    </w:p>
    <w:p w14:paraId="7DA7455B" w14:textId="44833AC1" w:rsidR="005504C2" w:rsidRDefault="000420DE" w:rsidP="005504C2">
      <w:pPr>
        <w:pStyle w:val="Heading2"/>
      </w:pPr>
      <w:bookmarkStart w:id="3" w:name="_Toc194656155"/>
      <w:r>
        <w:t>1</w:t>
      </w:r>
      <w:r w:rsidR="005504C2">
        <w:t xml:space="preserve">.3. </w:t>
      </w:r>
      <w:r w:rsidR="008E562C" w:rsidRPr="008E562C">
        <w:t>Research Aim</w:t>
      </w:r>
      <w:r w:rsidR="005504C2">
        <w:t>, objectives and questions</w:t>
      </w:r>
      <w:bookmarkEnd w:id="3"/>
    </w:p>
    <w:p w14:paraId="2EA753CC" w14:textId="7DAF4FE1" w:rsidR="008E562C" w:rsidRPr="008E562C" w:rsidRDefault="007B6D61" w:rsidP="005504C2">
      <w:r w:rsidRPr="007B6D61">
        <w:t>Given these complexities, this study aims to</w:t>
      </w:r>
      <w:r w:rsidR="008E562C" w:rsidRPr="005504C2">
        <w:t xml:space="preserve"> critically examine the impact of globalization on Moldova's real estate market and develop evidence-based strategies for sustainable market development in the context of EU integration.</w:t>
      </w:r>
    </w:p>
    <w:p w14:paraId="26099BB4" w14:textId="0E135ABE" w:rsidR="00E82AE4" w:rsidRDefault="00E82AE4" w:rsidP="00E82AE4">
      <w:r w:rsidRPr="00E82AE4">
        <w:t>To achieve this aim, the study will focus on the following key objectives:</w:t>
      </w:r>
    </w:p>
    <w:p w14:paraId="08615C4F" w14:textId="77777777" w:rsidR="001738F2" w:rsidRDefault="001738F2" w:rsidP="007B6D61">
      <w:pPr>
        <w:pStyle w:val="ListParagraph"/>
        <w:numPr>
          <w:ilvl w:val="0"/>
          <w:numId w:val="32"/>
        </w:numPr>
      </w:pPr>
      <w:proofErr w:type="spellStart"/>
      <w:r w:rsidRPr="001738F2">
        <w:t>Analyze</w:t>
      </w:r>
      <w:proofErr w:type="spellEnd"/>
      <w:r w:rsidRPr="001738F2">
        <w:t xml:space="preserve"> how global capital flows, diaspora investments, and regional trends influence property prices and demand in Moldova compared to </w:t>
      </w:r>
      <w:proofErr w:type="spellStart"/>
      <w:r w:rsidRPr="001738F2">
        <w:t>neighboring</w:t>
      </w:r>
      <w:proofErr w:type="spellEnd"/>
      <w:r w:rsidRPr="001738F2">
        <w:t xml:space="preserve"> markets (Romania, Ukraine).</w:t>
      </w:r>
    </w:p>
    <w:p w14:paraId="104C900E" w14:textId="47003D59" w:rsidR="008E562C" w:rsidRDefault="008E562C" w:rsidP="007B6D61">
      <w:pPr>
        <w:pStyle w:val="ListParagraph"/>
        <w:numPr>
          <w:ilvl w:val="0"/>
          <w:numId w:val="32"/>
        </w:numPr>
      </w:pPr>
      <w:r w:rsidRPr="008E562C">
        <w:t>To evaluate the institutional and regulatory barriers limiting foreign direct investment in Moldova's real estate sector</w:t>
      </w:r>
      <w:r w:rsidR="00F33C84">
        <w:t>.</w:t>
      </w:r>
    </w:p>
    <w:p w14:paraId="484E435E" w14:textId="5B57FD8F" w:rsidR="00F33C84" w:rsidRDefault="00F33C84" w:rsidP="007B6D61">
      <w:pPr>
        <w:pStyle w:val="ListParagraph"/>
        <w:numPr>
          <w:ilvl w:val="0"/>
          <w:numId w:val="32"/>
        </w:numPr>
      </w:pPr>
      <w:r w:rsidRPr="00F33C84">
        <w:t xml:space="preserve">Identify best practices from successful reforms in </w:t>
      </w:r>
      <w:proofErr w:type="spellStart"/>
      <w:r w:rsidRPr="00F33C84">
        <w:t>neighboring</w:t>
      </w:r>
      <w:proofErr w:type="spellEnd"/>
      <w:r w:rsidRPr="00F33C84">
        <w:t xml:space="preserve"> countries (e.g., Romania’s digitized land registry) that could enhance Moldova’s market stability and affordability.</w:t>
      </w:r>
    </w:p>
    <w:p w14:paraId="6CEE19EB" w14:textId="73D4B1EA" w:rsidR="0057138B" w:rsidRPr="008E562C" w:rsidRDefault="0057138B" w:rsidP="0057138B">
      <w:r w:rsidRPr="0057138B">
        <w:t>Guided by these objectives, the study will address the following research questions:</w:t>
      </w:r>
    </w:p>
    <w:p w14:paraId="15549509" w14:textId="77777777" w:rsidR="00F33C84" w:rsidRDefault="00F33C84" w:rsidP="00F96B70">
      <w:pPr>
        <w:pStyle w:val="ListParagraph"/>
        <w:numPr>
          <w:ilvl w:val="0"/>
          <w:numId w:val="34"/>
        </w:numPr>
      </w:pPr>
      <w:r>
        <w:lastRenderedPageBreak/>
        <w:t>How do price trends and demand drivers in Moldova’s real estate market compare with those in Romania and Ukraine, and what role do diaspora investments play in these differences?</w:t>
      </w:r>
    </w:p>
    <w:p w14:paraId="5CE99646" w14:textId="5A38895D" w:rsidR="003B356E" w:rsidRDefault="003B356E" w:rsidP="00F96B70">
      <w:pPr>
        <w:pStyle w:val="ListParagraph"/>
        <w:numPr>
          <w:ilvl w:val="0"/>
          <w:numId w:val="34"/>
        </w:numPr>
      </w:pPr>
      <w:r w:rsidRPr="003B356E">
        <w:t>What specific institutional weaknesses in Moldova's legal and regulatory framework most significantly constrain foreign investment in the real estate sector?</w:t>
      </w:r>
    </w:p>
    <w:p w14:paraId="09F68A3B" w14:textId="77777777" w:rsidR="003D1BE7" w:rsidRDefault="003D1BE7" w:rsidP="00F96B70">
      <w:pPr>
        <w:pStyle w:val="ListParagraph"/>
        <w:numPr>
          <w:ilvl w:val="0"/>
          <w:numId w:val="34"/>
        </w:numPr>
      </w:pPr>
      <w:r>
        <w:t>What policy lessons can Moldova adopt from regional success stories to improve housing affordability while attracting sustainable investment?</w:t>
      </w:r>
    </w:p>
    <w:p w14:paraId="7BA08D23" w14:textId="77777777" w:rsidR="003D1BE7" w:rsidRDefault="003D1BE7" w:rsidP="00616798"/>
    <w:p w14:paraId="41CD17E1" w14:textId="77777777" w:rsidR="0050363B" w:rsidRDefault="0050363B" w:rsidP="00616798"/>
    <w:p w14:paraId="19B98A64" w14:textId="77777777" w:rsidR="0050363B" w:rsidRDefault="0050363B" w:rsidP="00616798"/>
    <w:p w14:paraId="376133DE" w14:textId="77777777" w:rsidR="0050363B" w:rsidRDefault="0050363B" w:rsidP="00616798"/>
    <w:p w14:paraId="1AD725EB" w14:textId="77777777" w:rsidR="0050363B" w:rsidRDefault="0050363B" w:rsidP="00616798"/>
    <w:p w14:paraId="1CFBA098" w14:textId="77777777" w:rsidR="0050363B" w:rsidRDefault="0050363B" w:rsidP="00616798"/>
    <w:p w14:paraId="214D768C" w14:textId="77777777" w:rsidR="0050363B" w:rsidRDefault="0050363B" w:rsidP="00616798"/>
    <w:p w14:paraId="56F40716" w14:textId="77777777" w:rsidR="0050363B" w:rsidRDefault="0050363B" w:rsidP="00616798"/>
    <w:p w14:paraId="7C49F8B0" w14:textId="77777777" w:rsidR="0050363B" w:rsidRDefault="0050363B" w:rsidP="00616798"/>
    <w:p w14:paraId="08D1E597" w14:textId="77777777" w:rsidR="0050363B" w:rsidRDefault="0050363B" w:rsidP="00616798"/>
    <w:p w14:paraId="73B4FA81" w14:textId="77777777" w:rsidR="0050363B" w:rsidRDefault="0050363B" w:rsidP="00616798"/>
    <w:p w14:paraId="3CF1561D" w14:textId="77777777" w:rsidR="0050363B" w:rsidRDefault="0050363B" w:rsidP="00616798"/>
    <w:p w14:paraId="2B1513EE" w14:textId="77777777" w:rsidR="0050363B" w:rsidRPr="003B356E" w:rsidRDefault="0050363B" w:rsidP="00616798"/>
    <w:p w14:paraId="6DBC0DA2" w14:textId="77777777" w:rsidR="00C464D0" w:rsidRDefault="00C464D0" w:rsidP="00616798"/>
    <w:p w14:paraId="063DE1DA" w14:textId="77777777" w:rsidR="00106CEB" w:rsidRPr="00391127" w:rsidRDefault="00106CEB" w:rsidP="0050363B"/>
    <w:p w14:paraId="7DC1A7CE" w14:textId="77777777" w:rsidR="0084408F" w:rsidRPr="000E0B44" w:rsidRDefault="0084408F" w:rsidP="00106CEB">
      <w:pPr>
        <w:pStyle w:val="Heading1"/>
      </w:pPr>
      <w:bookmarkStart w:id="4" w:name="_Toc194656156"/>
      <w:r w:rsidRPr="000E0B44">
        <w:lastRenderedPageBreak/>
        <w:t>CHAPTER 2: LITERATURE REVIEW</w:t>
      </w:r>
      <w:bookmarkEnd w:id="4"/>
    </w:p>
    <w:p w14:paraId="2C724D9D" w14:textId="145D302D" w:rsidR="008403E4" w:rsidRDefault="0084408F" w:rsidP="008403E4">
      <w:pPr>
        <w:pStyle w:val="Heading2"/>
      </w:pPr>
      <w:bookmarkStart w:id="5" w:name="_Toc194656157"/>
      <w:r w:rsidRPr="000E0B44">
        <w:t xml:space="preserve">2.1 </w:t>
      </w:r>
      <w:r w:rsidR="008403E4">
        <w:t>M</w:t>
      </w:r>
      <w:r w:rsidR="008403E4" w:rsidRPr="008403E4">
        <w:t>ain concepts and theories</w:t>
      </w:r>
      <w:bookmarkEnd w:id="5"/>
      <w:r w:rsidR="008403E4" w:rsidRPr="008403E4">
        <w:t xml:space="preserve"> </w:t>
      </w:r>
    </w:p>
    <w:p w14:paraId="7A349E9E" w14:textId="09D0DB1B" w:rsidR="00D6340B" w:rsidRPr="00D6340B" w:rsidRDefault="00D6340B" w:rsidP="008403E4">
      <w:r w:rsidRPr="00D6340B">
        <w:t>The rapid expansion of globalization has fundamentally transformed real estate markets worldwide, creating new opportunities and challenges—particularly in transitional economies like Moldova. To understand these dynamics, we must first define key concepts. Globalization, as Giddens (1990) describes it, represents the intensification of worldwide social and economic connections. In real estate, this manifests through cross-border investments and transnational property ownership (Sassen, 2001), with the World Bank (2023) reporting a 17% annual growth in real estate FDI in developing economies since 2010.</w:t>
      </w:r>
    </w:p>
    <w:p w14:paraId="4FB6164C" w14:textId="77777777" w:rsidR="00D6340B" w:rsidRPr="00D6340B" w:rsidRDefault="00D6340B" w:rsidP="00D6340B">
      <w:r w:rsidRPr="00D6340B">
        <w:t>Real estate markets, in turn, function as complex systems where property rights are exchanged and valued. Classical theories such as Alonso’s (1964) bid-rent model and DiPasquale &amp; Wheaton’s (1996) supply-demand framework remain highly relevant, particularly in emerging markets where urbanization and economic transitions reshape land use patterns. UN-Habitat (2022) further emphasizes that real estate is not merely an economic sector but also a critical determinant of social stability and development.</w:t>
      </w:r>
    </w:p>
    <w:p w14:paraId="1782480A" w14:textId="77777777" w:rsidR="00D6340B" w:rsidRPr="00D6340B" w:rsidRDefault="00D6340B" w:rsidP="00D6340B">
      <w:r w:rsidRPr="00D6340B">
        <w:t xml:space="preserve">A crucial driver of globalization’s impact on real estate is foreign direct investment (FDI). The OECD (2020) defines FDI as cross-border capital investments that seek ownership control, while Dunning’s (2001) OLI paradigm provides a robust framework for </w:t>
      </w:r>
      <w:proofErr w:type="spellStart"/>
      <w:r w:rsidRPr="00D6340B">
        <w:t>analyzing</w:t>
      </w:r>
      <w:proofErr w:type="spellEnd"/>
      <w:r w:rsidRPr="00D6340B">
        <w:t xml:space="preserve"> its determinants. According to this model, FDI flows are shaped by three factors: ownership advantages (e.g., technological expertise), location advantages (e.g., market accessibility), and internalization benefits (e.g., reduced transaction costs). Emerging markets, including Moldova, exhibit a 23% higher sensitivity to location-specific factors compared to developed economies (EBRD, 2023).</w:t>
      </w:r>
    </w:p>
    <w:p w14:paraId="7C1266B8" w14:textId="77777777" w:rsidR="00D6340B" w:rsidRDefault="00D6340B" w:rsidP="00D6340B">
      <w:r w:rsidRPr="00D6340B">
        <w:t>However, the sustainability of such investments remains a pressing concern. The Brundtland Report (1987) defines sustainable development as progress that meets present needs without compromising future generations. In real estate, this translates into green building practices, with LEED and BREEAM-certified properties reducing operational costs by 15-20% (</w:t>
      </w:r>
      <w:proofErr w:type="spellStart"/>
      <w:r w:rsidRPr="00D6340B">
        <w:t>WorldGBC</w:t>
      </w:r>
      <w:proofErr w:type="spellEnd"/>
      <w:r w:rsidRPr="00D6340B">
        <w:t>, 2023). Moldova’s challenge lies in balancing FDI-driven growth with long-term environmental and social equity considerations.</w:t>
      </w:r>
    </w:p>
    <w:p w14:paraId="38B93242" w14:textId="77777777" w:rsidR="008403E4" w:rsidRPr="00D6340B" w:rsidRDefault="008403E4" w:rsidP="00D6340B"/>
    <w:p w14:paraId="68FB9ECC" w14:textId="33106D9F" w:rsidR="00D6340B" w:rsidRPr="00D6340B" w:rsidRDefault="00C0467A" w:rsidP="008403E4">
      <w:pPr>
        <w:pStyle w:val="Heading2"/>
      </w:pPr>
      <w:bookmarkStart w:id="6" w:name="_Toc194656158"/>
      <w:r>
        <w:lastRenderedPageBreak/>
        <w:t xml:space="preserve">2.2. </w:t>
      </w:r>
      <w:r w:rsidR="00D6340B" w:rsidRPr="00D6340B">
        <w:t>Theoretical Perspectives on Moldova’s Real Estate Market</w:t>
      </w:r>
      <w:bookmarkEnd w:id="6"/>
    </w:p>
    <w:p w14:paraId="1807DEFD" w14:textId="77777777" w:rsidR="00D6340B" w:rsidRPr="00D6340B" w:rsidRDefault="00D6340B" w:rsidP="00D6340B">
      <w:r w:rsidRPr="00D6340B">
        <w:t xml:space="preserve">Globalization theory helps explain how Moldova’s market integrates into global networks. Castells’ (2010) concept of the "network society" illustrates how digital platforms facilitate diaspora investments, which now account for 68% of high-end purchases in Chisinau (BNM, 2023). Meanwhile, Harvey’s (2005) notion of the "spatial fix" suggests that as primary markets like Chisinau become saturated, foreign capital may shift to secondary cities such as </w:t>
      </w:r>
      <w:proofErr w:type="spellStart"/>
      <w:r w:rsidRPr="00D6340B">
        <w:t>Bălți</w:t>
      </w:r>
      <w:proofErr w:type="spellEnd"/>
      <w:r w:rsidRPr="00D6340B">
        <w:t xml:space="preserve">—a trend already emerging in </w:t>
      </w:r>
      <w:proofErr w:type="spellStart"/>
      <w:r w:rsidRPr="00D6340B">
        <w:t>neighboring</w:t>
      </w:r>
      <w:proofErr w:type="spellEnd"/>
      <w:r w:rsidRPr="00D6340B">
        <w:t xml:space="preserve"> Romania.</w:t>
      </w:r>
    </w:p>
    <w:p w14:paraId="01025273" w14:textId="77777777" w:rsidR="00D6340B" w:rsidRPr="00D6340B" w:rsidRDefault="00D6340B" w:rsidP="00D6340B">
      <w:r w:rsidRPr="00D6340B">
        <w:t>FDI theory, particularly Dunning’s OLI paradigm, offers further insights. Moldova’s location advantages—including EU proximity and a 40% wage arbitrage (ILO, 2023)—attract investors, yet internalization challenges persist. The World Bank (2023) notes that Moldova’s 58-day property registration process erodes 22% of its FDI potential compared to Romania’s streamlined 7-day system. Foreign firms often mitigate these barriers through joint ventures, with 62% opting for local partnerships to navigate bureaucratic hurdles (EBRD, 2023).</w:t>
      </w:r>
    </w:p>
    <w:p w14:paraId="5121C4A4" w14:textId="77777777" w:rsidR="00D6340B" w:rsidRPr="00D6340B" w:rsidRDefault="00D6340B" w:rsidP="00D6340B">
      <w:r w:rsidRPr="00D6340B">
        <w:t>Real estate market theory reveals stark disparities within Moldova. Alonso’s (1964) bid-rent model is evident in the dramatic price gradients between Chisinau’s CBD (€2,100/m²) and its periphery (€800/m²) (NBS, 2023). Supply-demand imbalances exacerbate these trends—annual housing starts (12,000 units) fall short of household formations (18,000), driving prices upward (UNECE, 2023). Government interventions like the "Prima Casă" mortgage program have improved access to credit but also contributed to a 19% price surge in targeted segments (IMF, 2023).</w:t>
      </w:r>
    </w:p>
    <w:p w14:paraId="6561E8C0" w14:textId="77777777" w:rsidR="00D6340B" w:rsidRPr="00D6340B" w:rsidRDefault="00D6340B" w:rsidP="00D6340B">
      <w:r w:rsidRPr="00D6340B">
        <w:t>The interplay of these forces underscores a critical tension: while globalization and FDI offer pathways for economic growth, institutional inefficiencies and uneven development persist. Moldova’s real estate market thus serves as a microcosm of broader transitional economy challenges—where the benefits of global integration must be carefully weighed against social equity and sustainability imperatives.</w:t>
      </w:r>
    </w:p>
    <w:p w14:paraId="782B0CE6" w14:textId="0AC91836" w:rsidR="00D6340B" w:rsidRPr="00D6340B" w:rsidRDefault="00D6340B" w:rsidP="00D6340B">
      <w:r w:rsidRPr="00D6340B">
        <w:t xml:space="preserve">Having established these theoretical foundations, the following chapter will </w:t>
      </w:r>
      <w:proofErr w:type="spellStart"/>
      <w:r w:rsidRPr="00D6340B">
        <w:t>analyze</w:t>
      </w:r>
      <w:proofErr w:type="spellEnd"/>
      <w:r w:rsidRPr="00D6340B">
        <w:t xml:space="preserve"> empirical data on Moldova’s real estate trends, testing these frameworks against observable market </w:t>
      </w:r>
      <w:proofErr w:type="spellStart"/>
      <w:r w:rsidRPr="00D6340B">
        <w:t>behaviors</w:t>
      </w:r>
      <w:proofErr w:type="spellEnd"/>
      <w:r w:rsidRPr="00D6340B">
        <w:t>.</w:t>
      </w:r>
    </w:p>
    <w:p w14:paraId="6C2E358D" w14:textId="77777777" w:rsidR="008656BD" w:rsidRDefault="008656BD" w:rsidP="00616798"/>
    <w:p w14:paraId="1B81F302" w14:textId="77777777" w:rsidR="008656BD" w:rsidRDefault="008656BD" w:rsidP="00616798"/>
    <w:p w14:paraId="29DD63A5" w14:textId="63E6ECC2" w:rsidR="0084408F" w:rsidRPr="000E0B44" w:rsidRDefault="0084408F" w:rsidP="007B33E0">
      <w:pPr>
        <w:pStyle w:val="Heading2"/>
      </w:pPr>
      <w:bookmarkStart w:id="7" w:name="_Toc194656159"/>
      <w:r w:rsidRPr="000E0B44">
        <w:lastRenderedPageBreak/>
        <w:t>2.</w:t>
      </w:r>
      <w:r w:rsidR="007B33E0">
        <w:t>2.</w:t>
      </w:r>
      <w:r w:rsidRPr="000E0B44">
        <w:t xml:space="preserve"> Impact of Globalization in Eastern European Real Estate Markets</w:t>
      </w:r>
      <w:bookmarkEnd w:id="7"/>
    </w:p>
    <w:p w14:paraId="2D446BC3" w14:textId="330D19D4" w:rsidR="0084408F" w:rsidRPr="000E0B44" w:rsidRDefault="0084408F" w:rsidP="00EE2157">
      <w:pPr>
        <w:pStyle w:val="Heading3"/>
      </w:pPr>
      <w:bookmarkStart w:id="8" w:name="_Toc194656160"/>
      <w:r w:rsidRPr="000E0B44">
        <w:t>2.</w:t>
      </w:r>
      <w:r w:rsidR="00EE2157">
        <w:t>2</w:t>
      </w:r>
      <w:r w:rsidRPr="000E0B44">
        <w:t>.1 Globalization and Real Estate in Developed vs. Emerging Markets</w:t>
      </w:r>
      <w:bookmarkEnd w:id="8"/>
    </w:p>
    <w:p w14:paraId="34E6E1DF" w14:textId="73E40CEF" w:rsidR="0084408F" w:rsidRPr="000E0B44" w:rsidRDefault="0084408F" w:rsidP="00616798">
      <w:r w:rsidRPr="000E0B44">
        <w:t>Research into the impact of globalization on real estate markets has primarily focused on larger, more developed economies. For example, </w:t>
      </w:r>
      <w:r w:rsidRPr="003623CB">
        <w:t>Jones (2020)</w:t>
      </w:r>
      <w:r w:rsidRPr="000E0B44">
        <w:t xml:space="preserve"> highlights how globalization has contributed to increased competition, rising property values, and a transformation in investor </w:t>
      </w:r>
      <w:r w:rsidR="003623CB" w:rsidRPr="000E0B44">
        <w:t>behaviour</w:t>
      </w:r>
      <w:r w:rsidRPr="000E0B44">
        <w:t xml:space="preserve"> across mature markets. In cities like London, New York, and Tokyo, globalization has led to the emergence of "global cities," where real estate markets are heavily influenced by international capital flows and multinational corporations (</w:t>
      </w:r>
      <w:hyperlink r:id="rId13" w:tgtFrame="_blank" w:history="1">
        <w:r w:rsidRPr="000E0B44">
          <w:rPr>
            <w:rStyle w:val="Hyperlink"/>
            <w:color w:val="auto"/>
            <w:u w:val="none"/>
          </w:rPr>
          <w:t>Jones, 2020</w:t>
        </w:r>
      </w:hyperlink>
      <w:r w:rsidRPr="000E0B44">
        <w:t>).</w:t>
      </w:r>
    </w:p>
    <w:p w14:paraId="1873ED2C" w14:textId="77777777" w:rsidR="0084408F" w:rsidRPr="000E0B44" w:rsidRDefault="0084408F" w:rsidP="00616798">
      <w:r w:rsidRPr="000E0B44">
        <w:t>Similarly, </w:t>
      </w:r>
      <w:r w:rsidRPr="003623CB">
        <w:t>Glaeser (2011) emphasizes</w:t>
      </w:r>
      <w:r w:rsidRPr="000E0B44">
        <w:t xml:space="preserve"> the advantages of urbanization driven by globalization, such as infrastructure improvement and increased economic activities that make cities more attractive to investors. His work underscores how global cities benefit from agglomeration economies, where the concentration of businesses and talent drives demand for real estate. However, these findings predominantly reflect the experiences of major metropolitan areas, leaving gaps in understanding how these global dynamics unfold in smaller, transitioning economies like Moldova (</w:t>
      </w:r>
      <w:hyperlink r:id="rId14" w:tgtFrame="_blank" w:history="1">
        <w:r w:rsidRPr="000E0B44">
          <w:rPr>
            <w:rStyle w:val="Hyperlink"/>
            <w:color w:val="auto"/>
            <w:u w:val="none"/>
          </w:rPr>
          <w:t>Glaeser, 2011</w:t>
        </w:r>
      </w:hyperlink>
      <w:r w:rsidRPr="000E0B44">
        <w:t>).</w:t>
      </w:r>
    </w:p>
    <w:p w14:paraId="325E7D90" w14:textId="1A662901" w:rsidR="0084408F" w:rsidRPr="000E0B44" w:rsidRDefault="0084408F" w:rsidP="00EE2157">
      <w:pPr>
        <w:pStyle w:val="Heading3"/>
      </w:pPr>
      <w:bookmarkStart w:id="9" w:name="_Toc194656161"/>
      <w:r w:rsidRPr="000E0B44">
        <w:t>2.</w:t>
      </w:r>
      <w:r w:rsidR="00EE2157">
        <w:t>2</w:t>
      </w:r>
      <w:r w:rsidRPr="000E0B44">
        <w:t>.2 Globalization in Eastern Europe: A Regional Perspective</w:t>
      </w:r>
      <w:bookmarkEnd w:id="9"/>
    </w:p>
    <w:p w14:paraId="6E03C936" w14:textId="082C8924" w:rsidR="0084408F" w:rsidRPr="000E0B44" w:rsidRDefault="0084408F" w:rsidP="00616798">
      <w:r w:rsidRPr="000E0B44">
        <w:t>A few studies have examined the effects of globalization in Eastern European real estate markets. </w:t>
      </w:r>
      <w:r w:rsidRPr="003623CB">
        <w:t xml:space="preserve">Nijkamp and </w:t>
      </w:r>
      <w:proofErr w:type="spellStart"/>
      <w:r w:rsidRPr="003623CB">
        <w:t>Kourtit</w:t>
      </w:r>
      <w:proofErr w:type="spellEnd"/>
      <w:r w:rsidRPr="003623CB">
        <w:t xml:space="preserve"> (2019) </w:t>
      </w:r>
      <w:r w:rsidR="003623CB" w:rsidRPr="003623CB">
        <w:t>analysed</w:t>
      </w:r>
      <w:r w:rsidRPr="000E0B44">
        <w:t xml:space="preserve"> the regional impact of globalization, noting that countries like Romania, Poland, and Ukraine have witnessed significant property value increases and a surge in foreign investments post-globalization. These countries have benefited from their proximity to the European Union (EU) and the influx of EU structural funds, which have supported infrastructure development and economic growth (</w:t>
      </w:r>
      <w:hyperlink r:id="rId15" w:tgtFrame="_blank" w:history="1">
        <w:r w:rsidRPr="000E0B44">
          <w:rPr>
            <w:rStyle w:val="Hyperlink"/>
            <w:color w:val="auto"/>
            <w:u w:val="none"/>
          </w:rPr>
          <w:t xml:space="preserve">Nijkamp &amp; </w:t>
        </w:r>
        <w:proofErr w:type="spellStart"/>
        <w:r w:rsidRPr="000E0B44">
          <w:rPr>
            <w:rStyle w:val="Hyperlink"/>
            <w:color w:val="auto"/>
            <w:u w:val="none"/>
          </w:rPr>
          <w:t>Kourtit</w:t>
        </w:r>
        <w:proofErr w:type="spellEnd"/>
        <w:r w:rsidRPr="000E0B44">
          <w:rPr>
            <w:rStyle w:val="Hyperlink"/>
            <w:color w:val="auto"/>
            <w:u w:val="none"/>
          </w:rPr>
          <w:t>, 2019</w:t>
        </w:r>
      </w:hyperlink>
      <w:r w:rsidRPr="000E0B44">
        <w:t>).</w:t>
      </w:r>
    </w:p>
    <w:p w14:paraId="224B1CE6" w14:textId="77777777" w:rsidR="0084408F" w:rsidRPr="000E0B44" w:rsidRDefault="0084408F" w:rsidP="00616798">
      <w:r w:rsidRPr="000E0B44">
        <w:t xml:space="preserve">For example, in Romania, the real estate market has experienced rapid growth due to foreign investments in residential and commercial properties. According to a report </w:t>
      </w:r>
      <w:r w:rsidRPr="003623CB">
        <w:t>by Colliers International, Bucharest has become a hub for office spaces, driven by the growth of</w:t>
      </w:r>
      <w:r w:rsidRPr="000E0B44">
        <w:t xml:space="preserve"> IT and outsourcing industries. This trend is </w:t>
      </w:r>
      <w:proofErr w:type="gramStart"/>
      <w:r w:rsidRPr="000E0B44">
        <w:t>similar to</w:t>
      </w:r>
      <w:proofErr w:type="gramEnd"/>
      <w:r w:rsidRPr="000E0B44">
        <w:t xml:space="preserve"> what is observed in Chisinau, Moldova, albeit on a smaller scale (</w:t>
      </w:r>
      <w:hyperlink r:id="rId16" w:tgtFrame="_blank" w:history="1">
        <w:r w:rsidRPr="000E0B44">
          <w:rPr>
            <w:rStyle w:val="Hyperlink"/>
            <w:color w:val="auto"/>
            <w:u w:val="none"/>
          </w:rPr>
          <w:t>Colliers International, 2021</w:t>
        </w:r>
      </w:hyperlink>
      <w:r w:rsidRPr="000E0B44">
        <w:t>).</w:t>
      </w:r>
    </w:p>
    <w:p w14:paraId="36A055D5" w14:textId="14862FE9" w:rsidR="0084408F" w:rsidRPr="000E0B44" w:rsidRDefault="0084408F" w:rsidP="003B7EFB">
      <w:pPr>
        <w:pStyle w:val="Heading3"/>
      </w:pPr>
      <w:bookmarkStart w:id="10" w:name="_Toc194656162"/>
      <w:r w:rsidRPr="000E0B44">
        <w:lastRenderedPageBreak/>
        <w:t>2.</w:t>
      </w:r>
      <w:r w:rsidR="00EE2157">
        <w:t>2</w:t>
      </w:r>
      <w:r w:rsidRPr="000E0B44">
        <w:t>.3 Unique Challenges in Smaller Economies: The Case of Moldova</w:t>
      </w:r>
      <w:bookmarkEnd w:id="10"/>
    </w:p>
    <w:p w14:paraId="4009A1A6" w14:textId="77777777" w:rsidR="0084408F" w:rsidRPr="000E0B44" w:rsidRDefault="0084408F" w:rsidP="00616798">
      <w:r w:rsidRPr="000E0B44">
        <w:t>While larger Eastern European countries have seen significant benefits from globalization, smaller and more volatile economies like Moldova face unique challenges. </w:t>
      </w:r>
      <w:r w:rsidRPr="003623CB">
        <w:t>Smith (2018) disc</w:t>
      </w:r>
      <w:r w:rsidRPr="000E0B44">
        <w:t xml:space="preserve">usses the socioeconomic consequences of globalization on property markets, noting that while foreign investments can lead to economic growth, they also create issues such as price inflation and the displacement of </w:t>
      </w:r>
      <w:proofErr w:type="gramStart"/>
      <w:r w:rsidRPr="000E0B44">
        <w:t>local residents</w:t>
      </w:r>
      <w:proofErr w:type="gramEnd"/>
      <w:r w:rsidRPr="000E0B44">
        <w:t>. In Moldova, this dynamic is particularly pronounced in urban areas like Chisinau, where rising property prices have made housing less affordable for local residents (</w:t>
      </w:r>
      <w:hyperlink r:id="rId17" w:tgtFrame="_blank" w:history="1">
        <w:r w:rsidRPr="000E0B44">
          <w:rPr>
            <w:rStyle w:val="Hyperlink"/>
            <w:color w:val="auto"/>
            <w:u w:val="none"/>
          </w:rPr>
          <w:t>Smith, 2018</w:t>
        </w:r>
      </w:hyperlink>
      <w:r w:rsidRPr="000E0B44">
        <w:t>).</w:t>
      </w:r>
    </w:p>
    <w:p w14:paraId="4C8B2BE7" w14:textId="77777777" w:rsidR="0084408F" w:rsidRPr="000E0B44" w:rsidRDefault="0084408F" w:rsidP="00616798">
      <w:r w:rsidRPr="000E0B44">
        <w:t>Moldova’s real estate market is also influenced by its diaspora, which plays a significant role in driving demand for residential properties. According to the </w:t>
      </w:r>
      <w:r w:rsidRPr="003623CB">
        <w:t>National Bank of Moldova, remittances from Moldovans working abroad accounted for 15% of GDP in</w:t>
      </w:r>
      <w:r w:rsidRPr="000E0B44">
        <w:t xml:space="preserve"> 2021, with a significant portion invested in real estate. This has led to a dual market, where diaspora-driven demand inflates prices in urban areas, while rural areas remain underdeveloped (</w:t>
      </w:r>
      <w:hyperlink r:id="rId18" w:tgtFrame="_blank" w:history="1">
        <w:r w:rsidRPr="000E0B44">
          <w:rPr>
            <w:rStyle w:val="Hyperlink"/>
            <w:color w:val="auto"/>
            <w:u w:val="none"/>
          </w:rPr>
          <w:t>National Bank of Moldova, 2021</w:t>
        </w:r>
      </w:hyperlink>
      <w:r w:rsidRPr="000E0B44">
        <w:t>).</w:t>
      </w:r>
    </w:p>
    <w:p w14:paraId="12202B84" w14:textId="7F2EFE25" w:rsidR="0084408F" w:rsidRPr="000E0B44" w:rsidRDefault="0084408F" w:rsidP="0050363B">
      <w:pPr>
        <w:pStyle w:val="Heading2"/>
      </w:pPr>
      <w:bookmarkStart w:id="11" w:name="_Toc194656163"/>
      <w:r w:rsidRPr="000E0B44">
        <w:t>2.3. Foreign Investment and Regulatory Challenges</w:t>
      </w:r>
      <w:bookmarkEnd w:id="11"/>
    </w:p>
    <w:p w14:paraId="77321E52" w14:textId="77777777" w:rsidR="0084408F" w:rsidRPr="000E0B44" w:rsidRDefault="0084408F" w:rsidP="00616798">
      <w:r w:rsidRPr="000E0B44">
        <w:t xml:space="preserve">Foreign </w:t>
      </w:r>
      <w:r w:rsidRPr="003623CB">
        <w:t>investment in Moldova’s real estate market is hindered by regulatory and institutional challenges. The World Bank’s </w:t>
      </w:r>
      <w:r w:rsidRPr="003623CB">
        <w:rPr>
          <w:i/>
          <w:iCs/>
        </w:rPr>
        <w:t>Doing Business 2020</w:t>
      </w:r>
      <w:r w:rsidRPr="003623CB">
        <w:t> report ranks Moldova 48th for ease of registering property but highlights persistent</w:t>
      </w:r>
      <w:r w:rsidRPr="000E0B44">
        <w:t xml:space="preserve"> issues with corruption and weak enforcement of contracts. These challenges deter foreign investors, who often perceive Moldova as a high-risk market (</w:t>
      </w:r>
      <w:hyperlink r:id="rId19" w:tgtFrame="_blank" w:history="1">
        <w:r w:rsidRPr="000E0B44">
          <w:rPr>
            <w:rStyle w:val="Hyperlink"/>
            <w:color w:val="auto"/>
            <w:u w:val="none"/>
          </w:rPr>
          <w:t>World Bank, 2020</w:t>
        </w:r>
      </w:hyperlink>
      <w:r w:rsidRPr="000E0B44">
        <w:t>).</w:t>
      </w:r>
    </w:p>
    <w:p w14:paraId="58C238E8" w14:textId="77777777" w:rsidR="0084408F" w:rsidRPr="000E0B44" w:rsidRDefault="0084408F" w:rsidP="00616798">
      <w:r w:rsidRPr="000E0B44">
        <w:t>Additionally, the lack of a unified land registry system creates uncertainty for investors. According to the </w:t>
      </w:r>
      <w:r w:rsidRPr="003623CB">
        <w:t>European Bank for Reconstruction and Development (EBRD), disputes</w:t>
      </w:r>
      <w:r w:rsidRPr="000E0B44">
        <w:t xml:space="preserve"> over land ownership are common in Moldova due to unclear land records and frequent changes in property laws. This institutional weakness limits the country’s ability to attract large-scale foreign investments in real estate (</w:t>
      </w:r>
      <w:hyperlink r:id="rId20" w:tgtFrame="_blank" w:history="1">
        <w:r w:rsidRPr="000E0B44">
          <w:rPr>
            <w:rStyle w:val="Hyperlink"/>
            <w:color w:val="auto"/>
            <w:u w:val="none"/>
          </w:rPr>
          <w:t>EBRD, 2021</w:t>
        </w:r>
      </w:hyperlink>
      <w:r w:rsidRPr="000E0B44">
        <w:t>).</w:t>
      </w:r>
    </w:p>
    <w:p w14:paraId="2E0E05B5" w14:textId="66517F55" w:rsidR="0084408F" w:rsidRPr="000E0B44" w:rsidRDefault="0084408F" w:rsidP="0050363B">
      <w:pPr>
        <w:pStyle w:val="Heading2"/>
      </w:pPr>
      <w:bookmarkStart w:id="12" w:name="_Toc194656164"/>
      <w:r w:rsidRPr="000E0B44">
        <w:t>2.</w:t>
      </w:r>
      <w:r w:rsidR="0050363B">
        <w:t>4.</w:t>
      </w:r>
      <w:r w:rsidRPr="000E0B44">
        <w:t xml:space="preserve"> Socioeconomic Implications</w:t>
      </w:r>
      <w:bookmarkEnd w:id="12"/>
    </w:p>
    <w:p w14:paraId="6AFDBA08" w14:textId="77777777" w:rsidR="0084408F" w:rsidRPr="000E0B44" w:rsidRDefault="0084408F" w:rsidP="00616798">
      <w:r w:rsidRPr="000E0B44">
        <w:t xml:space="preserve">The impact of globalization on Moldova’s real estate market has significant socioeconomic implications. Rising property prices in urban areas have led to increased inequality, as </w:t>
      </w:r>
      <w:proofErr w:type="gramStart"/>
      <w:r w:rsidRPr="000E0B44">
        <w:t>local residents</w:t>
      </w:r>
      <w:proofErr w:type="gramEnd"/>
      <w:r w:rsidRPr="000E0B44">
        <w:t xml:space="preserve"> struggle to afford housing. This trend is consistent with </w:t>
      </w:r>
      <w:r w:rsidRPr="003623CB">
        <w:t>Harvey’s (2008)</w:t>
      </w:r>
      <w:r w:rsidRPr="000E0B44">
        <w:t xml:space="preserve"> theory of </w:t>
      </w:r>
      <w:r w:rsidRPr="000E0B44">
        <w:lastRenderedPageBreak/>
        <w:t>"accumulation by dispossession," which argues that globalization often leads to the displacement of local populations as capital flows into real estate markets (</w:t>
      </w:r>
      <w:hyperlink r:id="rId21" w:tgtFrame="_blank" w:history="1">
        <w:r w:rsidRPr="000E0B44">
          <w:rPr>
            <w:rStyle w:val="Hyperlink"/>
            <w:color w:val="auto"/>
            <w:u w:val="none"/>
          </w:rPr>
          <w:t>Harvey, 2008</w:t>
        </w:r>
      </w:hyperlink>
      <w:r w:rsidRPr="000E0B44">
        <w:t>).</w:t>
      </w:r>
    </w:p>
    <w:p w14:paraId="22D6B779" w14:textId="77777777" w:rsidR="0084408F" w:rsidRPr="000E0B44" w:rsidRDefault="0084408F" w:rsidP="00616798">
      <w:r w:rsidRPr="000E0B44">
        <w:t xml:space="preserve">Moreover, the concentration of foreign investment in urban areas exacerbates regional disparities. While Chisinau benefits from infrastructure development and economic growth, rural areas remain underdeveloped. This uneven development is a common feature of globalization in smaller economies, where resources are often concentrated in urban </w:t>
      </w:r>
      <w:proofErr w:type="spellStart"/>
      <w:r w:rsidRPr="000E0B44">
        <w:t>centers</w:t>
      </w:r>
      <w:proofErr w:type="spellEnd"/>
      <w:r w:rsidRPr="000E0B44">
        <w:t xml:space="preserve"> (</w:t>
      </w:r>
      <w:hyperlink r:id="rId22" w:tgtFrame="_blank" w:history="1">
        <w:r w:rsidRPr="000E0B44">
          <w:rPr>
            <w:rStyle w:val="Hyperlink"/>
            <w:color w:val="auto"/>
            <w:u w:val="none"/>
          </w:rPr>
          <w:t xml:space="preserve">Nijkamp &amp; </w:t>
        </w:r>
        <w:proofErr w:type="spellStart"/>
        <w:r w:rsidRPr="000E0B44">
          <w:rPr>
            <w:rStyle w:val="Hyperlink"/>
            <w:color w:val="auto"/>
            <w:u w:val="none"/>
          </w:rPr>
          <w:t>Kourtit</w:t>
        </w:r>
        <w:proofErr w:type="spellEnd"/>
        <w:r w:rsidRPr="000E0B44">
          <w:rPr>
            <w:rStyle w:val="Hyperlink"/>
            <w:color w:val="auto"/>
            <w:u w:val="none"/>
          </w:rPr>
          <w:t>, 2019</w:t>
        </w:r>
      </w:hyperlink>
      <w:r w:rsidRPr="000E0B44">
        <w:t>).</w:t>
      </w:r>
    </w:p>
    <w:p w14:paraId="22496C75" w14:textId="7C72F89A" w:rsidR="0084408F" w:rsidRPr="000E0B44" w:rsidRDefault="0084408F" w:rsidP="0050363B">
      <w:pPr>
        <w:pStyle w:val="Heading2"/>
      </w:pPr>
      <w:bookmarkStart w:id="13" w:name="_Toc194656165"/>
      <w:r w:rsidRPr="000E0B44">
        <w:t>2.</w:t>
      </w:r>
      <w:r w:rsidR="0050363B">
        <w:t>5.</w:t>
      </w:r>
      <w:r w:rsidRPr="000E0B44">
        <w:t xml:space="preserve"> Gaps in the Literature</w:t>
      </w:r>
      <w:bookmarkEnd w:id="13"/>
      <w:r w:rsidR="009B5049">
        <w:t xml:space="preserve"> </w:t>
      </w:r>
    </w:p>
    <w:p w14:paraId="26FEFBCC" w14:textId="4AAF7497" w:rsidR="002E08F8" w:rsidRPr="002E08F8" w:rsidRDefault="002E08F8" w:rsidP="00616798">
      <w:r w:rsidRPr="002E08F8">
        <w:t>The literature review highlights the impact of globalization on real estate markets, particularly in smaller, transitioning economies like Moldova. While existing studies provide valuable insights into the role of foreign direct investment (FDI), diaspora remittances, and institutional frameworks, significant gaps remain in understanding the unique dynamics of such markets. These gaps limit the ability to develop targeted policies and strategies to address challenges like affordability, sustainability, and regional disparities. This section identifies three key gaps in the literature and proposes three main hypotheses to guide future research.</w:t>
      </w:r>
    </w:p>
    <w:p w14:paraId="1F0E88F8" w14:textId="77777777" w:rsidR="002E08F8" w:rsidRPr="002E08F8" w:rsidRDefault="002E08F8" w:rsidP="00616798">
      <w:r w:rsidRPr="002E08F8">
        <w:t>Gaps in the Literature:</w:t>
      </w:r>
    </w:p>
    <w:p w14:paraId="0BA94CFE" w14:textId="77777777" w:rsidR="002E08F8" w:rsidRPr="002E08F8" w:rsidRDefault="002E08F8" w:rsidP="00616798">
      <w:pPr>
        <w:pStyle w:val="ListParagraph"/>
        <w:numPr>
          <w:ilvl w:val="0"/>
          <w:numId w:val="25"/>
        </w:numPr>
      </w:pPr>
      <w:r w:rsidRPr="00616798">
        <w:rPr>
          <w:b/>
          <w:bCs/>
        </w:rPr>
        <w:t>Limited Focus on Smaller Economies</w:t>
      </w:r>
      <w:r w:rsidRPr="002E08F8">
        <w:t>: The literature predominantly examines larger, developed markets, leaving a gap in understanding how globalization uniquely impacts smaller, transitioning economies like Moldova, particularly in terms of affordability and market stability.</w:t>
      </w:r>
    </w:p>
    <w:p w14:paraId="78FB56E8" w14:textId="77777777" w:rsidR="002E08F8" w:rsidRPr="002E08F8" w:rsidRDefault="002E08F8" w:rsidP="00616798">
      <w:pPr>
        <w:pStyle w:val="ListParagraph"/>
        <w:numPr>
          <w:ilvl w:val="0"/>
          <w:numId w:val="25"/>
        </w:numPr>
      </w:pPr>
      <w:r w:rsidRPr="00616798">
        <w:rPr>
          <w:b/>
          <w:bCs/>
        </w:rPr>
        <w:t>Institutional Weaknesses and FDI</w:t>
      </w:r>
      <w:r w:rsidRPr="002E08F8">
        <w:t>: While institutional barriers to FDI are acknowledged, there is insufficient exploration of how these weaknesses specifically hinder real estate market growth, transparency, and investor confidence in smaller economies.</w:t>
      </w:r>
    </w:p>
    <w:p w14:paraId="44AEAB87" w14:textId="2E37448D" w:rsidR="002E08F8" w:rsidRPr="002E08F8" w:rsidRDefault="002E08F8" w:rsidP="00616798">
      <w:pPr>
        <w:pStyle w:val="ListParagraph"/>
        <w:numPr>
          <w:ilvl w:val="0"/>
          <w:numId w:val="25"/>
        </w:numPr>
      </w:pPr>
      <w:r w:rsidRPr="00616798">
        <w:rPr>
          <w:b/>
          <w:bCs/>
        </w:rPr>
        <w:t>Sustainability and Social Equity</w:t>
      </w:r>
      <w:r w:rsidRPr="002E08F8">
        <w:t>: The literature lacks a comprehensive analysis of how globalization influences sustainable development practices and social equity in real estate markets, particularly in balancing foreign investment with environmental and social considerations.</w:t>
      </w:r>
    </w:p>
    <w:p w14:paraId="2A765A23" w14:textId="5382CC0E" w:rsidR="0084408F" w:rsidRDefault="002E08F8" w:rsidP="00616798">
      <w:r w:rsidRPr="002E08F8">
        <w:t xml:space="preserve">The identified gaps underscore the need for further research to better understand the nuanced impacts of globalization on real estate markets in smaller, transitioning economies like Moldova. Addressing these gaps can inform policies that promote sustainable development, </w:t>
      </w:r>
      <w:r w:rsidRPr="002E08F8">
        <w:lastRenderedPageBreak/>
        <w:t>improve institutional frameworks, and ensure equitable access to housing. By focusing on these areas, future studies can contribute to more balanced and inclusive real estate markets in the context of globalization.</w:t>
      </w:r>
    </w:p>
    <w:p w14:paraId="51343EA1" w14:textId="632A395F" w:rsidR="003B7EFB" w:rsidRDefault="00C30C1C" w:rsidP="0050363B">
      <w:pPr>
        <w:pStyle w:val="Heading2"/>
      </w:pPr>
      <w:bookmarkStart w:id="14" w:name="_Toc194656166"/>
      <w:r>
        <w:t>2.</w:t>
      </w:r>
      <w:r w:rsidR="0050363B">
        <w:t>6</w:t>
      </w:r>
      <w:r>
        <w:t xml:space="preserve">. </w:t>
      </w:r>
      <w:r w:rsidR="003B7EFB">
        <w:t>Hy</w:t>
      </w:r>
      <w:r>
        <w:t>pothesis</w:t>
      </w:r>
      <w:bookmarkEnd w:id="14"/>
    </w:p>
    <w:p w14:paraId="51606163" w14:textId="7241B420" w:rsidR="00414593" w:rsidRPr="00414593" w:rsidRDefault="002C59CD" w:rsidP="00616798">
      <w:r w:rsidRPr="002C59CD">
        <w:t>Building upon the theoretical foundations and empirical patterns established in this literature review, we now formulate testable hypotheses to systematically examine:</w:t>
      </w:r>
    </w:p>
    <w:p w14:paraId="317A8C99" w14:textId="77777777" w:rsidR="002C59CD" w:rsidRDefault="00414593" w:rsidP="002C59CD">
      <w:r w:rsidRPr="002C59CD">
        <w:rPr>
          <w:i/>
          <w:iCs/>
        </w:rPr>
        <w:t>Hypothesis 1</w:t>
      </w:r>
      <w:r w:rsidRPr="00F94432">
        <w:t xml:space="preserve"> (Market Dynamics):</w:t>
      </w:r>
    </w:p>
    <w:p w14:paraId="62673AB6" w14:textId="1854A096" w:rsidR="00414593" w:rsidRPr="00F94432" w:rsidRDefault="00EF48EF" w:rsidP="002C59CD">
      <w:r w:rsidRPr="002C59CD">
        <w:t xml:space="preserve">Diaspora investments and foreign direct </w:t>
      </w:r>
      <w:r w:rsidR="001658A1" w:rsidRPr="002C59CD">
        <w:t>investments</w:t>
      </w:r>
      <w:r w:rsidRPr="002C59CD">
        <w:t xml:space="preserve"> (FDI) in Moldova’s real estate market disproportionately inflate housing prices in urban </w:t>
      </w:r>
      <w:r w:rsidR="001658A1" w:rsidRPr="002C59CD">
        <w:t>centres</w:t>
      </w:r>
      <w:r w:rsidRPr="002C59CD">
        <w:t xml:space="preserve"> (e.g., Chisinau), worsening affordability for </w:t>
      </w:r>
      <w:proofErr w:type="gramStart"/>
      <w:r w:rsidRPr="002C59CD">
        <w:t>local residents</w:t>
      </w:r>
      <w:proofErr w:type="gramEnd"/>
      <w:r w:rsidRPr="002C59CD">
        <w:t xml:space="preserve"> and deepening socioeconomic inequality—particularly for low- and middle-income households unable to compete with foreign capital.</w:t>
      </w:r>
    </w:p>
    <w:p w14:paraId="539564E0" w14:textId="06F96D72" w:rsidR="00B237B4" w:rsidRPr="00F94432" w:rsidRDefault="00B237B4" w:rsidP="00F94432">
      <w:r w:rsidRPr="002C59CD">
        <w:rPr>
          <w:i/>
          <w:iCs/>
        </w:rPr>
        <w:t>Hypothesis 2.</w:t>
      </w:r>
      <w:r w:rsidRPr="00F94432">
        <w:t xml:space="preserve"> Moldova's real estate sector attracts less foreign investment than comparable regional markets primarily due to domestic institutional weaknesses—including slow property registration, unclear zoning laws, and inconsistent contract enforcement—rather than lack of demand or economic potential.</w:t>
      </w:r>
    </w:p>
    <w:p w14:paraId="7CB3DE8A" w14:textId="4A09C5DE" w:rsidR="00414593" w:rsidRDefault="00A50C6C" w:rsidP="00F94432">
      <w:r w:rsidRPr="002C59CD">
        <w:rPr>
          <w:i/>
          <w:iCs/>
        </w:rPr>
        <w:t xml:space="preserve">Hypothesis </w:t>
      </w:r>
      <w:r w:rsidR="00B237B4" w:rsidRPr="002C59CD">
        <w:rPr>
          <w:i/>
          <w:iCs/>
        </w:rPr>
        <w:t>3</w:t>
      </w:r>
      <w:r w:rsidRPr="00F94432">
        <w:t xml:space="preserve">. If Moldova joins the European Union, real estate prices in Chisinau will gradually move closer to (but </w:t>
      </w:r>
      <w:r w:rsidR="0083243A" w:rsidRPr="00F94432">
        <w:t>remain</w:t>
      </w:r>
      <w:r w:rsidRPr="00F94432">
        <w:t xml:space="preserve"> lower than) prices in Romanian cities like Bucharest and </w:t>
      </w:r>
      <w:r w:rsidR="001658A1" w:rsidRPr="00F94432">
        <w:t>Iasi</w:t>
      </w:r>
      <w:r w:rsidRPr="00F94432">
        <w:t>, due to increased foreign investment, easier access to financing, and improved economic stability.</w:t>
      </w:r>
    </w:p>
    <w:p w14:paraId="561E1FE0" w14:textId="77777777" w:rsidR="00C30C1C" w:rsidRDefault="00C30C1C" w:rsidP="00F94432"/>
    <w:p w14:paraId="5A09E967" w14:textId="77777777" w:rsidR="00C30C1C" w:rsidRDefault="00C30C1C" w:rsidP="00F94432"/>
    <w:p w14:paraId="019884CC" w14:textId="77777777" w:rsidR="00C30C1C" w:rsidRDefault="00C30C1C" w:rsidP="00F94432"/>
    <w:p w14:paraId="3DFF0DA3" w14:textId="77777777" w:rsidR="00C30C1C" w:rsidRDefault="00C30C1C" w:rsidP="00F94432"/>
    <w:p w14:paraId="2D5FA65D" w14:textId="77777777" w:rsidR="00C30C1C" w:rsidRDefault="00C30C1C" w:rsidP="00F94432"/>
    <w:p w14:paraId="018BD2C6" w14:textId="77777777" w:rsidR="00C30C1C" w:rsidRDefault="00C30C1C" w:rsidP="00F94432"/>
    <w:p w14:paraId="5F9E2CC9" w14:textId="77777777" w:rsidR="00C30C1C" w:rsidRDefault="00C30C1C" w:rsidP="00F94432"/>
    <w:p w14:paraId="091B2407" w14:textId="77777777" w:rsidR="00C30C1C" w:rsidRDefault="00C30C1C" w:rsidP="00F94432"/>
    <w:p w14:paraId="324A2518" w14:textId="77777777" w:rsidR="00C30C1C" w:rsidRPr="00F94432" w:rsidRDefault="00C30C1C" w:rsidP="00F94432"/>
    <w:p w14:paraId="196CB1AE" w14:textId="77777777" w:rsidR="0084408F" w:rsidRPr="000E0B44" w:rsidRDefault="0084408F" w:rsidP="00C30C1C">
      <w:pPr>
        <w:pStyle w:val="Heading1"/>
      </w:pPr>
      <w:bookmarkStart w:id="15" w:name="_Toc194656167"/>
      <w:r w:rsidRPr="000E0B44">
        <w:lastRenderedPageBreak/>
        <w:t>CHAPTER 3: METHODOLOGY</w:t>
      </w:r>
      <w:bookmarkEnd w:id="15"/>
    </w:p>
    <w:p w14:paraId="79E92631" w14:textId="235ECB31" w:rsidR="0084408F" w:rsidRPr="000E0B44" w:rsidRDefault="0084408F" w:rsidP="00C30C1C">
      <w:pPr>
        <w:pStyle w:val="Heading2"/>
      </w:pPr>
      <w:bookmarkStart w:id="16" w:name="_Toc194656168"/>
      <w:r w:rsidRPr="000E0B44">
        <w:t>3.1</w:t>
      </w:r>
      <w:r w:rsidR="002E7D9F">
        <w:t>.</w:t>
      </w:r>
      <w:r w:rsidRPr="000E0B44">
        <w:t xml:space="preserve"> Introduction</w:t>
      </w:r>
      <w:bookmarkEnd w:id="16"/>
    </w:p>
    <w:p w14:paraId="006B18AC" w14:textId="77777777" w:rsidR="0084408F" w:rsidRPr="00391127" w:rsidRDefault="0084408F" w:rsidP="00616798">
      <w:r w:rsidRPr="00391127">
        <w:t>This chapter outlines the research methodology employed in this study to investigate the impact of globalization on Moldova’s real estate market. The research adopts a mixed-methods approach, combining qualitative and quantitative secondary research to provide a comprehensive analysis. The chapter discusses the research philosophy, approach, methodology, and strategy, ensuring alignment with the study’s objectives and research questions.</w:t>
      </w:r>
    </w:p>
    <w:p w14:paraId="279E1D22" w14:textId="06A5EAA6" w:rsidR="0084408F" w:rsidRPr="000E0B44" w:rsidRDefault="0084408F" w:rsidP="00C30C1C">
      <w:pPr>
        <w:pStyle w:val="Heading2"/>
      </w:pPr>
      <w:bookmarkStart w:id="17" w:name="_Toc194656169"/>
      <w:r w:rsidRPr="000E0B44">
        <w:t>3.2</w:t>
      </w:r>
      <w:r w:rsidR="002E7D9F">
        <w:t>.</w:t>
      </w:r>
      <w:r w:rsidRPr="000E0B44">
        <w:t xml:space="preserve"> Research Philosophy</w:t>
      </w:r>
      <w:bookmarkEnd w:id="17"/>
    </w:p>
    <w:p w14:paraId="77D05FFD" w14:textId="77777777" w:rsidR="0084408F" w:rsidRPr="00391127" w:rsidRDefault="0084408F" w:rsidP="00616798">
      <w:r w:rsidRPr="00391127">
        <w:t>Research philosophy refers to the underlying assumptions and beliefs about how knowledge is constructed and interpreted. This study is grounded in pragmatism, a research philosophy that emphasizes the practical application of knowledge and the use of multiple methods to address research questions. Pragmatism is particularly suitable for this study, as it allows for the integration of both qualitative and quantitative data to provide a holistic understanding of the research problem (</w:t>
      </w:r>
      <w:hyperlink r:id="rId23" w:tgtFrame="_blank" w:history="1">
        <w:r w:rsidRPr="00391127">
          <w:rPr>
            <w:rStyle w:val="Hyperlink"/>
            <w:color w:val="auto"/>
            <w:u w:val="none"/>
          </w:rPr>
          <w:t>Creswell &amp; Creswell, 2018</w:t>
        </w:r>
      </w:hyperlink>
      <w:r w:rsidRPr="00391127">
        <w:t>).</w:t>
      </w:r>
    </w:p>
    <w:p w14:paraId="0FFF72EC" w14:textId="77777777" w:rsidR="0084408F" w:rsidRPr="00391127" w:rsidRDefault="0084408F" w:rsidP="00616798">
      <w:r w:rsidRPr="00391127">
        <w:t>Pragmatism aligns with the study’s focus on addressing real-world challenges in Moldova’s real estate market and developing actionable strategies for sustainable growth. By combining different types of data, the research can capture both the numerical trends (e.g., property prices, investment flows) and the contextual factors (e.g., regulatory challenges, cultural influences) that shape the market.</w:t>
      </w:r>
    </w:p>
    <w:p w14:paraId="55E8894C" w14:textId="26279F99" w:rsidR="0084408F" w:rsidRPr="000E0B44" w:rsidRDefault="0084408F" w:rsidP="00C30C1C">
      <w:pPr>
        <w:pStyle w:val="Heading2"/>
      </w:pPr>
      <w:bookmarkStart w:id="18" w:name="_Toc194656170"/>
      <w:r w:rsidRPr="000E0B44">
        <w:t>3.3</w:t>
      </w:r>
      <w:r w:rsidR="002E7D9F">
        <w:t>.</w:t>
      </w:r>
      <w:r w:rsidRPr="000E0B44">
        <w:t xml:space="preserve"> Research Approach</w:t>
      </w:r>
      <w:bookmarkEnd w:id="18"/>
    </w:p>
    <w:p w14:paraId="54E7FFFA" w14:textId="633C8642" w:rsidR="0084408F" w:rsidRPr="00391127" w:rsidRDefault="0084408F" w:rsidP="00616798">
      <w:r w:rsidRPr="00391127">
        <w:t xml:space="preserve">The research adopts a deductive approach, which involves testing existing theories and frameworks against empirical data. This approach is appropriate for the study, as it builds on established theories of globalization, foreign direct investment (FDI), and real estate markets to </w:t>
      </w:r>
      <w:r w:rsidR="002E08F8" w:rsidRPr="00391127">
        <w:t>analyse</w:t>
      </w:r>
      <w:r w:rsidRPr="00391127">
        <w:t xml:space="preserve"> Moldova’s unique context. The deductive approach allows the research to draw on theoretical insights from scholars such as Dunning (1980) and Alonso (1964) while applying them to the specific case of Moldova (</w:t>
      </w:r>
      <w:hyperlink r:id="rId24" w:tgtFrame="_blank" w:history="1">
        <w:r w:rsidRPr="00391127">
          <w:rPr>
            <w:rStyle w:val="Hyperlink"/>
            <w:color w:val="auto"/>
            <w:u w:val="none"/>
          </w:rPr>
          <w:t>Saunders et al., 2019</w:t>
        </w:r>
      </w:hyperlink>
      <w:r w:rsidRPr="00391127">
        <w:t>).</w:t>
      </w:r>
    </w:p>
    <w:p w14:paraId="6353EBB7" w14:textId="77777777" w:rsidR="0084408F" w:rsidRPr="000E0B44" w:rsidRDefault="0084408F" w:rsidP="00616798">
      <w:r w:rsidRPr="000E0B44">
        <w:lastRenderedPageBreak/>
        <w:t xml:space="preserve">The deductive approach is </w:t>
      </w:r>
      <w:r w:rsidRPr="00391127">
        <w:t>complemented by inductive reasoning</w:t>
      </w:r>
      <w:r w:rsidRPr="000E0B44">
        <w:t>, which allows for the identification of emerging patterns and themes from the data. This combination ensures that the research remains grounded in theory while also being responsive to new insights.</w:t>
      </w:r>
    </w:p>
    <w:p w14:paraId="2586B9C7" w14:textId="59227A63" w:rsidR="0084408F" w:rsidRPr="002C59CD" w:rsidRDefault="0084408F" w:rsidP="00C30C1C">
      <w:pPr>
        <w:pStyle w:val="Heading2"/>
      </w:pPr>
      <w:bookmarkStart w:id="19" w:name="_Toc194656171"/>
      <w:r w:rsidRPr="000E0B44">
        <w:t>3.4</w:t>
      </w:r>
      <w:r w:rsidR="002E7D9F">
        <w:t>.</w:t>
      </w:r>
      <w:r w:rsidRPr="000E0B44">
        <w:t xml:space="preserve"> Research </w:t>
      </w:r>
      <w:r w:rsidRPr="002C59CD">
        <w:t>Methodology</w:t>
      </w:r>
      <w:bookmarkEnd w:id="19"/>
    </w:p>
    <w:p w14:paraId="3C91C928" w14:textId="77777777" w:rsidR="0084408F" w:rsidRPr="000E0B44" w:rsidRDefault="0084408F" w:rsidP="00616798">
      <w:r w:rsidRPr="002C59CD">
        <w:t xml:space="preserve">The study employs a mixed-methods methodology, combining quantitative and qualitative </w:t>
      </w:r>
      <w:r w:rsidRPr="00DC63F6">
        <w:t>secondary</w:t>
      </w:r>
      <w:r w:rsidRPr="002C59CD">
        <w:t xml:space="preserve"> research. </w:t>
      </w:r>
      <w:r w:rsidRPr="000E0B44">
        <w:t>This approach is chosen to leverage the strengths of both methods and provide a comprehensive analysis of the research problem.</w:t>
      </w:r>
    </w:p>
    <w:p w14:paraId="694B7BED" w14:textId="77777777" w:rsidR="002E08F8" w:rsidRDefault="0084408F" w:rsidP="00616798">
      <w:pPr>
        <w:pStyle w:val="ListParagraph"/>
        <w:numPr>
          <w:ilvl w:val="0"/>
          <w:numId w:val="6"/>
        </w:numPr>
      </w:pPr>
      <w:r w:rsidRPr="002A61E2">
        <w:t>Quantitative Research:</w:t>
      </w:r>
    </w:p>
    <w:p w14:paraId="3FDED068" w14:textId="7B608A60" w:rsidR="0084408F" w:rsidRPr="002A61E2" w:rsidRDefault="0084408F" w:rsidP="00616798">
      <w:r w:rsidRPr="009B5BBD">
        <w:t>Quantitative research involves the analysis of numerical data to identify patterns, trends, and relationships. For this study, quantitative data will be collected from secondary sources such</w:t>
      </w:r>
      <w:r w:rsidRPr="002A61E2">
        <w:t xml:space="preserve"> as:</w:t>
      </w:r>
    </w:p>
    <w:p w14:paraId="61EE0D8E" w14:textId="77777777" w:rsidR="0084408F" w:rsidRPr="009B5BBD" w:rsidRDefault="0084408F" w:rsidP="009B5BBD">
      <w:pPr>
        <w:pStyle w:val="ListParagraph"/>
        <w:numPr>
          <w:ilvl w:val="0"/>
          <w:numId w:val="37"/>
        </w:numPr>
        <w:ind w:left="851" w:hanging="425"/>
      </w:pPr>
      <w:r w:rsidRPr="009B5BBD">
        <w:t>National Bureau of Statistics of Moldova: Data on property prices, foreign direct investment (FDI), and real estate transactions.</w:t>
      </w:r>
    </w:p>
    <w:p w14:paraId="048AF062" w14:textId="77777777" w:rsidR="0084408F" w:rsidRPr="009B5BBD" w:rsidRDefault="0084408F" w:rsidP="009B5BBD">
      <w:pPr>
        <w:pStyle w:val="ListParagraph"/>
        <w:numPr>
          <w:ilvl w:val="0"/>
          <w:numId w:val="37"/>
        </w:numPr>
        <w:ind w:left="851" w:hanging="425"/>
      </w:pPr>
      <w:r w:rsidRPr="009B5BBD">
        <w:t>World Bank: Reports on ease of doing business, regulatory challenges, and economic indicators.</w:t>
      </w:r>
    </w:p>
    <w:p w14:paraId="61349360" w14:textId="77777777" w:rsidR="0084408F" w:rsidRPr="002A61E2" w:rsidRDefault="0084408F" w:rsidP="009B5BBD">
      <w:pPr>
        <w:pStyle w:val="ListParagraph"/>
        <w:numPr>
          <w:ilvl w:val="0"/>
          <w:numId w:val="37"/>
        </w:numPr>
        <w:ind w:left="851" w:hanging="425"/>
      </w:pPr>
      <w:r w:rsidRPr="009B5BBD">
        <w:t>European Bank for Reconstruction and Development (EBRD</w:t>
      </w:r>
      <w:r w:rsidRPr="009B5BBD">
        <w:rPr>
          <w:b/>
          <w:bCs/>
        </w:rPr>
        <w:t>)</w:t>
      </w:r>
      <w:r w:rsidRPr="002A61E2">
        <w:t>: Data on infrastructure development and investment trends.</w:t>
      </w:r>
    </w:p>
    <w:p w14:paraId="51B77324" w14:textId="77777777" w:rsidR="0084408F" w:rsidRPr="000E0B44" w:rsidRDefault="0084408F" w:rsidP="00C4695A">
      <w:pPr>
        <w:pStyle w:val="ListParagraph"/>
        <w:numPr>
          <w:ilvl w:val="0"/>
          <w:numId w:val="6"/>
        </w:numPr>
        <w:jc w:val="left"/>
      </w:pPr>
      <w:r w:rsidRPr="009B5BBD">
        <w:t>Qualitative Research:</w:t>
      </w:r>
      <w:r w:rsidRPr="000E0B44">
        <w:br/>
      </w:r>
      <w:r w:rsidRPr="009B5BBD">
        <w:t>Qualitative research</w:t>
      </w:r>
      <w:r w:rsidRPr="000E0B44">
        <w:t xml:space="preserve"> involves the analysis of non-numerical data to understand contextual factors and underlying motivations. For this study, qualitative data will be collected from secondary sources such as:</w:t>
      </w:r>
    </w:p>
    <w:p w14:paraId="05C8FBCE" w14:textId="77777777" w:rsidR="0084408F" w:rsidRPr="00391127" w:rsidRDefault="0084408F" w:rsidP="009B5BBD">
      <w:pPr>
        <w:pStyle w:val="ListParagraph"/>
        <w:numPr>
          <w:ilvl w:val="0"/>
          <w:numId w:val="38"/>
        </w:numPr>
        <w:ind w:left="851" w:hanging="425"/>
      </w:pPr>
      <w:r w:rsidRPr="00391127">
        <w:t>Academic journals: Studies on globalization, real estate markets, and Eastern European economies.</w:t>
      </w:r>
    </w:p>
    <w:p w14:paraId="0A70CB81" w14:textId="77777777" w:rsidR="0084408F" w:rsidRPr="00391127" w:rsidRDefault="0084408F" w:rsidP="009B5BBD">
      <w:pPr>
        <w:pStyle w:val="ListParagraph"/>
        <w:numPr>
          <w:ilvl w:val="0"/>
          <w:numId w:val="38"/>
        </w:numPr>
        <w:ind w:left="851" w:hanging="425"/>
      </w:pPr>
      <w:r w:rsidRPr="00391127">
        <w:t>Reports from international organizations: Insights on regulatory challenges, cultural influences, and investment barriers.</w:t>
      </w:r>
    </w:p>
    <w:p w14:paraId="243BDA26" w14:textId="77777777" w:rsidR="0084408F" w:rsidRPr="000E0B44" w:rsidRDefault="0084408F" w:rsidP="009B5BBD">
      <w:pPr>
        <w:pStyle w:val="ListParagraph"/>
        <w:numPr>
          <w:ilvl w:val="0"/>
          <w:numId w:val="38"/>
        </w:numPr>
        <w:ind w:left="851" w:hanging="425"/>
      </w:pPr>
      <w:r w:rsidRPr="00391127">
        <w:t>Case studies:</w:t>
      </w:r>
      <w:r w:rsidRPr="000E0B44">
        <w:t xml:space="preserve"> Examples of successful real estate projects in Moldova and other Eastern European countries.</w:t>
      </w:r>
    </w:p>
    <w:p w14:paraId="272CA5D1" w14:textId="422FF6A8" w:rsidR="0084408F" w:rsidRPr="000E0B44" w:rsidRDefault="0084408F" w:rsidP="00616798">
      <w:r w:rsidRPr="000E0B44">
        <w:t>The qualitative analysis will focus on identifying the key challenges and opportunities in Moldo</w:t>
      </w:r>
      <w:r w:rsidRPr="00391127">
        <w:t>va’s real estate market, as well as the strategies used to address them. Thematic analysis will</w:t>
      </w:r>
      <w:r w:rsidRPr="000E0B44">
        <w:t xml:space="preserve"> be used to </w:t>
      </w:r>
      <w:r w:rsidR="002E08F8" w:rsidRPr="000E0B44">
        <w:t>analyse</w:t>
      </w:r>
      <w:r w:rsidRPr="000E0B44">
        <w:t xml:space="preserve"> the data and identify recurring themes (</w:t>
      </w:r>
      <w:hyperlink r:id="rId25" w:tgtFrame="_blank" w:history="1">
        <w:r w:rsidRPr="000E0B44">
          <w:rPr>
            <w:rStyle w:val="Hyperlink"/>
            <w:color w:val="auto"/>
            <w:u w:val="none"/>
          </w:rPr>
          <w:t>Braun &amp; Clarke, 2006</w:t>
        </w:r>
      </w:hyperlink>
      <w:r w:rsidRPr="000E0B44">
        <w:t>).</w:t>
      </w:r>
    </w:p>
    <w:p w14:paraId="76E21DBC" w14:textId="1ABDFE96" w:rsidR="0084408F" w:rsidRPr="000E0B44" w:rsidRDefault="0084408F" w:rsidP="006C6FD8">
      <w:pPr>
        <w:pStyle w:val="Heading2"/>
      </w:pPr>
      <w:bookmarkStart w:id="20" w:name="_Toc194656172"/>
      <w:r w:rsidRPr="000E0B44">
        <w:lastRenderedPageBreak/>
        <w:t>3.5</w:t>
      </w:r>
      <w:r w:rsidR="002E7D9F">
        <w:t>.</w:t>
      </w:r>
      <w:r w:rsidRPr="000E0B44">
        <w:t xml:space="preserve"> Research Strategy</w:t>
      </w:r>
      <w:bookmarkEnd w:id="20"/>
    </w:p>
    <w:p w14:paraId="5B9BBB31" w14:textId="3D47AC40" w:rsidR="0084408F" w:rsidRPr="000E0B44" w:rsidRDefault="0084408F" w:rsidP="00616798">
      <w:r w:rsidRPr="000E0B44">
        <w:t xml:space="preserve">The research strategy outlines </w:t>
      </w:r>
      <w:r w:rsidR="006C6FD8" w:rsidRPr="000E0B44">
        <w:t>the plan</w:t>
      </w:r>
      <w:r w:rsidRPr="000E0B44">
        <w:t xml:space="preserve"> for achieving the study’s objectives. This study adopts a </w:t>
      </w:r>
      <w:r w:rsidRPr="00391127">
        <w:t>descriptive and explanatory strategy, which involves describing the current state of Moldova’s real estate market and explaining</w:t>
      </w:r>
      <w:r w:rsidRPr="000E0B44">
        <w:t xml:space="preserve"> the factors influencing its development. The strategy is implemented through the following steps:</w:t>
      </w:r>
    </w:p>
    <w:p w14:paraId="0069376C" w14:textId="77777777" w:rsidR="0084408F" w:rsidRPr="00391127" w:rsidRDefault="0084408F" w:rsidP="00616798">
      <w:pPr>
        <w:pStyle w:val="ListParagraph"/>
        <w:numPr>
          <w:ilvl w:val="0"/>
          <w:numId w:val="7"/>
        </w:numPr>
      </w:pPr>
      <w:r w:rsidRPr="00391127">
        <w:t>Data Collection: Secondary data will be collected from credible sources, including government reports, academic journals, and international organization publications.</w:t>
      </w:r>
    </w:p>
    <w:p w14:paraId="5F7FDDEF" w14:textId="1EE27202" w:rsidR="0084408F" w:rsidRPr="00391127" w:rsidRDefault="0084408F" w:rsidP="00616798">
      <w:pPr>
        <w:pStyle w:val="ListParagraph"/>
        <w:numPr>
          <w:ilvl w:val="0"/>
          <w:numId w:val="7"/>
        </w:numPr>
      </w:pPr>
      <w:r w:rsidRPr="00391127">
        <w:t xml:space="preserve">Data Analysis: Quantitative data will be </w:t>
      </w:r>
      <w:r w:rsidR="002E08F8" w:rsidRPr="00391127">
        <w:t>analysed</w:t>
      </w:r>
      <w:r w:rsidRPr="00391127">
        <w:t xml:space="preserve"> using statistical tools, while qualitative data will be </w:t>
      </w:r>
      <w:r w:rsidR="002E08F8" w:rsidRPr="00391127">
        <w:t>analysed</w:t>
      </w:r>
      <w:r w:rsidRPr="00391127">
        <w:t xml:space="preserve"> using thematic analysis.</w:t>
      </w:r>
    </w:p>
    <w:p w14:paraId="47720067" w14:textId="77777777" w:rsidR="0084408F" w:rsidRPr="00391127" w:rsidRDefault="0084408F" w:rsidP="00616798">
      <w:pPr>
        <w:pStyle w:val="ListParagraph"/>
        <w:numPr>
          <w:ilvl w:val="0"/>
          <w:numId w:val="7"/>
        </w:numPr>
      </w:pPr>
      <w:r w:rsidRPr="00391127">
        <w:t>Integration of Findings: The results of the quantitative and qualitative analyses will be integrated to provide a comprehensive understanding of the research problem.</w:t>
      </w:r>
    </w:p>
    <w:p w14:paraId="7B864AD4" w14:textId="77777777" w:rsidR="0084408F" w:rsidRPr="000E0B44" w:rsidRDefault="0084408F" w:rsidP="00616798">
      <w:pPr>
        <w:pStyle w:val="ListParagraph"/>
        <w:numPr>
          <w:ilvl w:val="0"/>
          <w:numId w:val="7"/>
        </w:numPr>
      </w:pPr>
      <w:r w:rsidRPr="00391127">
        <w:t>Development of Recommendations: Based on the findings, actionable strategies will be proposed to address the challenges</w:t>
      </w:r>
      <w:r w:rsidRPr="000E0B44">
        <w:t xml:space="preserve"> and leverage the opportunities in Moldova’s real estate market.</w:t>
      </w:r>
    </w:p>
    <w:p w14:paraId="69F197EE" w14:textId="05DC7313" w:rsidR="0084408F" w:rsidRPr="000E0B44" w:rsidRDefault="0084408F" w:rsidP="006C6FD8">
      <w:pPr>
        <w:pStyle w:val="Heading2"/>
      </w:pPr>
      <w:bookmarkStart w:id="21" w:name="_Toc194656173"/>
      <w:r w:rsidRPr="000E0B44">
        <w:t>3.6</w:t>
      </w:r>
      <w:r w:rsidR="002E7D9F">
        <w:t>.</w:t>
      </w:r>
      <w:r w:rsidRPr="000E0B44">
        <w:t xml:space="preserve"> Ethical Considerations</w:t>
      </w:r>
      <w:bookmarkEnd w:id="21"/>
    </w:p>
    <w:p w14:paraId="745E7B78" w14:textId="77777777" w:rsidR="0084408F" w:rsidRPr="000E0B44" w:rsidRDefault="0084408F" w:rsidP="00616798">
      <w:r w:rsidRPr="000E0B44">
        <w:t>As this study relies on secondary data, ethical considerations primarily involve ensuring the proper use and citation of sources. All data will be obtained from publicly available sources, and proper attribution will be given to the original authors. The study will adhere to academic integrity standards, avoiding plagiarism and misrepresentation of data (</w:t>
      </w:r>
      <w:hyperlink r:id="rId26" w:tgtFrame="_blank" w:history="1">
        <w:r w:rsidRPr="000E0B44">
          <w:rPr>
            <w:rStyle w:val="Hyperlink"/>
            <w:color w:val="auto"/>
            <w:u w:val="none"/>
          </w:rPr>
          <w:t>Resnik, 2015</w:t>
        </w:r>
      </w:hyperlink>
      <w:r w:rsidRPr="000E0B44">
        <w:t>).</w:t>
      </w:r>
    </w:p>
    <w:p w14:paraId="67B3AE04" w14:textId="35B47BE2" w:rsidR="0084408F" w:rsidRPr="000E0B44" w:rsidRDefault="0084408F" w:rsidP="002E7D9F">
      <w:pPr>
        <w:pStyle w:val="Heading2"/>
      </w:pPr>
      <w:bookmarkStart w:id="22" w:name="_Toc194656174"/>
      <w:r w:rsidRPr="000E0B44">
        <w:t>3.7</w:t>
      </w:r>
      <w:r w:rsidR="002E7D9F">
        <w:t>.</w:t>
      </w:r>
      <w:r w:rsidRPr="000E0B44">
        <w:t xml:space="preserve"> Limitations of the Methodology</w:t>
      </w:r>
      <w:bookmarkEnd w:id="22"/>
    </w:p>
    <w:p w14:paraId="7327C05E" w14:textId="77777777" w:rsidR="0084408F" w:rsidRPr="000E0B44" w:rsidRDefault="0084408F" w:rsidP="00616798">
      <w:r w:rsidRPr="000E0B44">
        <w:t>While secondary research provides access to a wide range of data, it has certain limitations:</w:t>
      </w:r>
    </w:p>
    <w:p w14:paraId="570BCC16" w14:textId="77777777" w:rsidR="0084408F" w:rsidRPr="00391127" w:rsidRDefault="0084408F" w:rsidP="00616798">
      <w:pPr>
        <w:pStyle w:val="ListParagraph"/>
        <w:numPr>
          <w:ilvl w:val="0"/>
          <w:numId w:val="8"/>
        </w:numPr>
      </w:pPr>
      <w:r w:rsidRPr="00391127">
        <w:t>Data Availability: Some data on Moldova’s real estate market may be incomplete or outdated.</w:t>
      </w:r>
    </w:p>
    <w:p w14:paraId="7AA13E3B" w14:textId="77777777" w:rsidR="0084408F" w:rsidRPr="00391127" w:rsidRDefault="0084408F" w:rsidP="00616798">
      <w:pPr>
        <w:pStyle w:val="ListParagraph"/>
        <w:numPr>
          <w:ilvl w:val="0"/>
          <w:numId w:val="8"/>
        </w:numPr>
      </w:pPr>
      <w:r w:rsidRPr="00391127">
        <w:t>Contextual Understanding: Secondary data may not capture the full context of local challenges and opportunities.</w:t>
      </w:r>
    </w:p>
    <w:p w14:paraId="16DD6043" w14:textId="77777777" w:rsidR="0084408F" w:rsidRPr="000E0B44" w:rsidRDefault="0084408F" w:rsidP="00616798">
      <w:pPr>
        <w:pStyle w:val="ListParagraph"/>
        <w:numPr>
          <w:ilvl w:val="0"/>
          <w:numId w:val="8"/>
        </w:numPr>
      </w:pPr>
      <w:r w:rsidRPr="00391127">
        <w:t>Bias: The data m</w:t>
      </w:r>
      <w:r w:rsidRPr="000E0B44">
        <w:t>ay reflect the biases of the original authors or organizations.</w:t>
      </w:r>
    </w:p>
    <w:p w14:paraId="5707A2C5" w14:textId="0F64E3E1" w:rsidR="0084408F" w:rsidRDefault="0084408F" w:rsidP="00616798">
      <w:r w:rsidRPr="000E0B44">
        <w:t>To mitigate these limitations, the study will use multiple sources of data and cross-validate findings where possible.</w:t>
      </w:r>
    </w:p>
    <w:p w14:paraId="0A9A2022" w14:textId="77777777" w:rsidR="003A5C56" w:rsidRPr="000E0B44" w:rsidRDefault="003A5C56" w:rsidP="00616798"/>
    <w:p w14:paraId="5AFC32A9" w14:textId="77777777" w:rsidR="0084408F" w:rsidRPr="000E0B44" w:rsidRDefault="0084408F" w:rsidP="00C04608">
      <w:pPr>
        <w:pStyle w:val="Heading1"/>
      </w:pPr>
      <w:bookmarkStart w:id="23" w:name="_Toc194656175"/>
      <w:r w:rsidRPr="000E0B44">
        <w:lastRenderedPageBreak/>
        <w:t>CHAPTER 4: DATA ANALYSIS AND DISCUSSION</w:t>
      </w:r>
      <w:bookmarkEnd w:id="23"/>
    </w:p>
    <w:p w14:paraId="18306818" w14:textId="77777777" w:rsidR="0084408F" w:rsidRPr="000E0B44" w:rsidRDefault="0084408F" w:rsidP="00C04608">
      <w:pPr>
        <w:pStyle w:val="Heading2"/>
      </w:pPr>
      <w:bookmarkStart w:id="24" w:name="_Toc194656176"/>
      <w:r w:rsidRPr="000E0B44">
        <w:t>4.1 Introduction</w:t>
      </w:r>
      <w:bookmarkEnd w:id="24"/>
    </w:p>
    <w:p w14:paraId="63F462FB" w14:textId="77777777" w:rsidR="00D62DC5" w:rsidRDefault="00AD738E" w:rsidP="00616798">
      <w:r w:rsidRPr="00AD738E">
        <w:t>This chapter presents a comprehensive analysis of the data collected to assess the impact of globalization on Moldova’s real estate market. The discussion is structured around the research questions outlined in Chapter 1, integrating both quantitative and qualitative data to provide a holistic understanding of the market dynamics. The analysis explores the causal relationships between globalization and key real estate indicators—property prices, demand trends, and foreign investment—while contextualizing findings within existing theoretical frameworks and empirical evidence. The chapter begins with an overview of Moldova’s real estate market structure, identifying key segments (residential, commercial, agricultural) and recent trends influenced by globalization forces such as migration, foreign investment, and geopolitical events (e.g., the Ukraine war and COVID-19 pandemic). Subsequently, the analysis delves into the effects of globalization on property prices, supported by statistical evidence from sources such as the Global Property Guide (2025) and Acces Imobil (2024), which highlight a 43.93% price surge in Chisinau’s apartments between 2023 and 2024. Foreign direct investment (FDI) trends are examined using data from CEIC (2024) and Invest Moldova (2024), revealing fluctuations influenced by regulatory barriers, corruption, and geopolitical instability. Qualitative insights from the World Bank (2020) and Transparency International (2022) further elucidate legal and cultural challenges that deter foreign investors. The discussion applies theoretical frameworks such as Castells’ (2010) "network society" and Dunning’s (1980) OLI paradigm to interpret findings, testing hypotheses on globalization’s role in exacerbating housing inequality and investment inefficiencies. Finally, policy recommendations are proposed to foster sustainable development, balancing economic growth with social equity.</w:t>
      </w:r>
    </w:p>
    <w:p w14:paraId="31D76862" w14:textId="7FCF3792" w:rsidR="0084408F" w:rsidRPr="000E0B44" w:rsidRDefault="0084408F" w:rsidP="00C04608">
      <w:pPr>
        <w:pStyle w:val="Heading2"/>
      </w:pPr>
      <w:bookmarkStart w:id="25" w:name="_Toc194656177"/>
      <w:r w:rsidRPr="000E0B44">
        <w:t>4.2</w:t>
      </w:r>
      <w:r w:rsidR="00D05880">
        <w:t>.</w:t>
      </w:r>
      <w:r w:rsidRPr="000E0B44">
        <w:t xml:space="preserve"> Overview of Moldova’s Real Estate Market</w:t>
      </w:r>
      <w:bookmarkEnd w:id="25"/>
    </w:p>
    <w:p w14:paraId="049E08D8" w14:textId="62C313F1" w:rsidR="00820F0F" w:rsidRDefault="00820F0F" w:rsidP="00616798">
      <w:r w:rsidRPr="00820F0F">
        <w:t xml:space="preserve">Moldova’s real estate market is segmented into residential, commercial, and agricultural sectors, each playing a distinct role in the country’s economic landscape. The residential sector, comprising apartments and houses, dominates the market, driven by demand from local buyers, the Moldovan diaspora, and Ukrainian refugees (Global Property Guide, 2025). This segment has seen significant price growth, exemplified by Chisinau’s Residential Property Price Index (RPPI) rising by 18.49% year-on-year in Q3 2024, supported by improved credit access and state initiatives like Prima Casă Plus (Global Property Guide, 2025). Concurrently, </w:t>
      </w:r>
      <w:r w:rsidRPr="00820F0F">
        <w:lastRenderedPageBreak/>
        <w:t xml:space="preserve">buyer preferences are shifting toward modern, sustainable properties in peri-urban areas with enhanced infrastructure, reflecting urbanization trends and population needs (Statista Market Insights, 2024). The commercial real estate market, particularly in Chisinau, has expanded due to the growth of IT and outsourcing industries, fostering demand for office and retail spaces (Statista Market Insights, 2024). However, supply constraints in residential construction, exacerbated by rising material costs and bureaucratic hurdles, risk creating a housing deficit despite sustained demand (Radio Moldova, 2025). Agricultural real estate, while less dynamic, remains vital to Moldova’s economy, anchored in rural land use and traditional farming practices. Regional disparities are evident, with urban </w:t>
      </w:r>
      <w:r w:rsidR="00F13A4F" w:rsidRPr="00820F0F">
        <w:t>centres</w:t>
      </w:r>
      <w:r w:rsidRPr="00820F0F">
        <w:t xml:space="preserve"> like Chisinau and Balti concentrating commercial and residential activity, while agricultural transactions dominate rural regions. Government incentives, foreign investment, and EU integration prospects further shape market dynamics, particularly in aligning standards for sustainable development (Statista Market Insights, 2024). </w:t>
      </w:r>
    </w:p>
    <w:p w14:paraId="10747063" w14:textId="5B6954E0" w:rsidR="00064CF8" w:rsidRPr="00064CF8" w:rsidRDefault="00064CF8" w:rsidP="00D368EC">
      <w:pPr>
        <w:pStyle w:val="Heading3"/>
      </w:pPr>
      <w:bookmarkStart w:id="26" w:name="_Toc194656178"/>
      <w:r w:rsidRPr="00064CF8">
        <w:t>4.</w:t>
      </w:r>
      <w:r w:rsidR="00D368EC">
        <w:t>2</w:t>
      </w:r>
      <w:r w:rsidR="00C51DA6">
        <w:t>.</w:t>
      </w:r>
      <w:r w:rsidR="00D368EC">
        <w:t>1.</w:t>
      </w:r>
      <w:r w:rsidRPr="00064CF8">
        <w:t xml:space="preserve"> Key Trends and Recent Developments</w:t>
      </w:r>
      <w:bookmarkEnd w:id="26"/>
    </w:p>
    <w:p w14:paraId="5E083F6F" w14:textId="77777777" w:rsidR="00064CF8" w:rsidRPr="00064CF8" w:rsidRDefault="00064CF8" w:rsidP="00064CF8">
      <w:r w:rsidRPr="00064CF8">
        <w:t xml:space="preserve">Moldova's real estate market has undergone significant transformation, shaped by three interrelated trends: rapid urbanization, diaspora engagement, and foreign capital inflows. The country's urban </w:t>
      </w:r>
      <w:proofErr w:type="spellStart"/>
      <w:r w:rsidRPr="00064CF8">
        <w:t>centers</w:t>
      </w:r>
      <w:proofErr w:type="spellEnd"/>
      <w:r w:rsidRPr="00064CF8">
        <w:t>, particularly Chișinău, have experienced intensified housing demand due to rural-urban migration (World Bank, 2023). This urbanization dynamic intersects with substantial diaspora investment, as remittances—constituting </w:t>
      </w:r>
      <w:r w:rsidRPr="00064CF8">
        <w:rPr>
          <w:b/>
          <w:bCs/>
        </w:rPr>
        <w:t>15% of GDP</w:t>
      </w:r>
      <w:r w:rsidRPr="00064CF8">
        <w:t xml:space="preserve"> in 2021—have been partially </w:t>
      </w:r>
      <w:proofErr w:type="spellStart"/>
      <w:r w:rsidRPr="00064CF8">
        <w:t>channeled</w:t>
      </w:r>
      <w:proofErr w:type="spellEnd"/>
      <w:r w:rsidRPr="00064CF8">
        <w:t xml:space="preserve"> into real estate acquisitions (National Bank of Moldova, 2021). Concurrently, foreign direct investment (FDI) in the sector grew by </w:t>
      </w:r>
      <w:r w:rsidRPr="00064CF8">
        <w:rPr>
          <w:b/>
          <w:bCs/>
        </w:rPr>
        <w:t>12% (2018–2022)</w:t>
      </w:r>
      <w:r w:rsidRPr="00064CF8">
        <w:t xml:space="preserve">, primarily from EU and </w:t>
      </w:r>
      <w:proofErr w:type="spellStart"/>
      <w:r w:rsidRPr="00064CF8">
        <w:t>neighboring</w:t>
      </w:r>
      <w:proofErr w:type="spellEnd"/>
      <w:r w:rsidRPr="00064CF8">
        <w:t xml:space="preserve"> markets (EBRD, 2022).</w:t>
      </w:r>
    </w:p>
    <w:p w14:paraId="7D766B60" w14:textId="77777777" w:rsidR="00064CF8" w:rsidRDefault="00064CF8" w:rsidP="00064CF8">
      <w:r w:rsidRPr="00064CF8">
        <w:t>Recent geopolitical and policy developments have further influenced market dynamics. The Ukraine conflict triggered an influx of refugees into Chișinău, exacerbating rental demand and price inflation (UNHCR, 2023). Government interventions, such as the </w:t>
      </w:r>
      <w:r w:rsidRPr="00064CF8">
        <w:rPr>
          <w:i/>
          <w:iCs/>
        </w:rPr>
        <w:t>Prima Casă</w:t>
      </w:r>
      <w:r w:rsidRPr="00064CF8">
        <w:t> subsidy program, stimulated affordable housing demand but inadvertently contributed to supply constraints (Ministry of Economy, 2023). Regulatory reforms targeting money laundering, including cash transaction verification requirements, improved transparency but reduced market liquidity (FATF, 2022). These factors collectively underscore the market's sensitivity to global and domestic forces, with implications for affordability and investment sustainability.</w:t>
      </w:r>
    </w:p>
    <w:p w14:paraId="7B8C482C" w14:textId="10764A0C" w:rsidR="00CE6820" w:rsidRPr="00CE6820" w:rsidRDefault="00A7124F" w:rsidP="00745B77">
      <w:pPr>
        <w:pStyle w:val="Heading3"/>
      </w:pPr>
      <w:bookmarkStart w:id="27" w:name="_Toc194656179"/>
      <w:r w:rsidRPr="000E0B44">
        <w:lastRenderedPageBreak/>
        <w:t>4.</w:t>
      </w:r>
      <w:r w:rsidR="00D368EC">
        <w:t>2</w:t>
      </w:r>
      <w:r w:rsidRPr="000E0B44">
        <w:t>.</w:t>
      </w:r>
      <w:r w:rsidR="00D368EC">
        <w:t>2.</w:t>
      </w:r>
      <w:r w:rsidRPr="000E0B44">
        <w:t xml:space="preserve"> Trends in Property Prices</w:t>
      </w:r>
      <w:r w:rsidR="00745B77">
        <w:t>:</w:t>
      </w:r>
      <w:r w:rsidR="00CE6820">
        <w:t xml:space="preserve"> </w:t>
      </w:r>
      <w:r w:rsidR="00745B77" w:rsidRPr="00CE6820">
        <w:t>A Comparative Analysis of Moldova and Romania</w:t>
      </w:r>
      <w:bookmarkEnd w:id="27"/>
    </w:p>
    <w:p w14:paraId="28823B99" w14:textId="67DA92DB" w:rsidR="00745B77" w:rsidRDefault="00745B77" w:rsidP="00745B77">
      <w:r w:rsidRPr="00CE6820">
        <w:t>Moldova's real estate market has experienced significant growth in recent years, with apartment prices in Chisinau reaching a record EUR 1,540 per square meter by the end of 2024 (Global Property Guide, 2025; Acces Imobil, 2024)</w:t>
      </w:r>
      <w:r>
        <w:t xml:space="preserve"> (Fig.1)</w:t>
      </w:r>
      <w:r w:rsidRPr="00CE6820">
        <w:t>. This represents a 43.93% increase from 2023, outpacing Romania's 28% price growth during the same period (National Bank of Romania, 2024). The price differential between Chisinau (€1,540/m²) and Bucharest (€2,100/m²) reflects Moldova's lower purchasing power but also its untapped growth potential (Colliers International, 2024).</w:t>
      </w:r>
    </w:p>
    <w:p w14:paraId="4F8D8163" w14:textId="5BD80E59" w:rsidR="00745B77" w:rsidRPr="00CE6820" w:rsidRDefault="00745B77" w:rsidP="00745B77">
      <w:r w:rsidRPr="00391127">
        <w:t>Figure 1. Apartment price trends and salary average in Moldova for last 10 year</w:t>
      </w:r>
    </w:p>
    <w:p w14:paraId="7F4E4940" w14:textId="77777777" w:rsidR="00A7124F" w:rsidRDefault="00A7124F" w:rsidP="00A7124F">
      <w:r>
        <w:rPr>
          <w:noProof/>
        </w:rPr>
        <w:drawing>
          <wp:inline distT="0" distB="0" distL="0" distR="0" wp14:anchorId="5BFCFA9A" wp14:editId="3522F519">
            <wp:extent cx="6301740" cy="3604260"/>
            <wp:effectExtent l="0" t="0" r="3810" b="0"/>
            <wp:docPr id="1128309269" name="Picture 2" descr="A graph with numbers and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309269" name="Picture 2" descr="A graph with numbers and a number of people&#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a:stretch/>
                  </pic:blipFill>
                  <pic:spPr bwMode="auto">
                    <a:xfrm>
                      <a:off x="0" y="0"/>
                      <a:ext cx="6301740" cy="3604260"/>
                    </a:xfrm>
                    <a:prstGeom prst="rect">
                      <a:avLst/>
                    </a:prstGeom>
                    <a:noFill/>
                    <a:ln>
                      <a:noFill/>
                    </a:ln>
                    <a:extLst>
                      <a:ext uri="{53640926-AAD7-44D8-BBD7-CCE9431645EC}">
                        <a14:shadowObscured xmlns:a14="http://schemas.microsoft.com/office/drawing/2010/main"/>
                      </a:ext>
                    </a:extLst>
                  </pic:spPr>
                </pic:pic>
              </a:graphicData>
            </a:graphic>
          </wp:inline>
        </w:drawing>
      </w:r>
    </w:p>
    <w:p w14:paraId="552311DB" w14:textId="7C1D9A5D" w:rsidR="00A7124F" w:rsidRPr="00391127" w:rsidRDefault="00A7124F" w:rsidP="00A7124F">
      <w:r w:rsidRPr="00391127">
        <w:t xml:space="preserve">Source: </w:t>
      </w:r>
      <w:hyperlink r:id="rId28" w:history="1">
        <w:r w:rsidRPr="00391127">
          <w:rPr>
            <w:rStyle w:val="Hyperlink"/>
          </w:rPr>
          <w:t>https://accesimobil.md/</w:t>
        </w:r>
      </w:hyperlink>
      <w:r w:rsidRPr="00391127">
        <w:t xml:space="preserve">,  Access </w:t>
      </w:r>
      <w:proofErr w:type="spellStart"/>
      <w:r w:rsidRPr="00391127">
        <w:t>imobil</w:t>
      </w:r>
      <w:proofErr w:type="spellEnd"/>
    </w:p>
    <w:p w14:paraId="2833E16B" w14:textId="77777777" w:rsidR="00CE6820" w:rsidRPr="00CE6820" w:rsidRDefault="00CE6820" w:rsidP="00CE6820">
      <w:r w:rsidRPr="00CE6820">
        <w:t>Several factors have contributed to Moldova's price growth:</w:t>
      </w:r>
    </w:p>
    <w:p w14:paraId="695B8B41" w14:textId="77777777" w:rsidR="00CE6820" w:rsidRPr="00CE6820" w:rsidRDefault="00CE6820" w:rsidP="009F774D">
      <w:pPr>
        <w:pStyle w:val="ListParagraph"/>
        <w:numPr>
          <w:ilvl w:val="0"/>
          <w:numId w:val="44"/>
        </w:numPr>
      </w:pPr>
      <w:r w:rsidRPr="00CE6820">
        <w:t>Limited housing supply (20-30% demand-supply gap) contrasts with Romania's more balanced market (10-15% gap) (PwC Moldova, 2024; CBRE Romania, 2024)</w:t>
      </w:r>
    </w:p>
    <w:p w14:paraId="77FA1E18" w14:textId="77777777" w:rsidR="00CE6820" w:rsidRPr="00CE6820" w:rsidRDefault="00CE6820" w:rsidP="009F774D">
      <w:pPr>
        <w:pStyle w:val="ListParagraph"/>
        <w:numPr>
          <w:ilvl w:val="0"/>
          <w:numId w:val="44"/>
        </w:numPr>
      </w:pPr>
      <w:r w:rsidRPr="00CE6820">
        <w:t>Improved credit conditions (7-8% mortgage rates vs Romania's 5-6%) show convergence potential (BNM, 2024; NBR, 2024)</w:t>
      </w:r>
    </w:p>
    <w:p w14:paraId="5161649F" w14:textId="77777777" w:rsidR="00CE6820" w:rsidRPr="00CE6820" w:rsidRDefault="00CE6820" w:rsidP="009F774D">
      <w:pPr>
        <w:pStyle w:val="ListParagraph"/>
        <w:numPr>
          <w:ilvl w:val="0"/>
          <w:numId w:val="44"/>
        </w:numPr>
      </w:pPr>
      <w:r w:rsidRPr="00CE6820">
        <w:lastRenderedPageBreak/>
        <w:t>Government programs like "Prima Casă Plus" mirror Romania's successful "Prima Casă" scheme but with smaller scale impact (Ministry of Economy, 2024)</w:t>
      </w:r>
    </w:p>
    <w:p w14:paraId="205E02CD" w14:textId="77777777" w:rsidR="00CE6820" w:rsidRPr="00CE6820" w:rsidRDefault="00CE6820" w:rsidP="00CE6820">
      <w:r w:rsidRPr="00CE6820">
        <w:t>The rental markets show parallel trends, with Chisinau's 25-30% growth (2022-2024) approaching Bucharest's 35% increase, though from a lower base (Real Estate Association of Moldova, 2024; JLL Romania, 2024). Both markets face Ukrainian refugee-driven demand, but Moldova's smaller stock creates sharper price reactions.</w:t>
      </w:r>
    </w:p>
    <w:p w14:paraId="519E408C" w14:textId="77777777" w:rsidR="00CE6820" w:rsidRPr="00CE6820" w:rsidRDefault="00CE6820" w:rsidP="00CE6820">
      <w:r w:rsidRPr="00CE6820">
        <w:t>Affordability metrics reveal Moldova's relative advantage - requiring 1.9 monthly salaries/m² versus Romania's 2.5 (NBS Moldova, 2024; INS Romania, 2024). However, Romania's superior mortgage access (40% penetration vs Moldova's 15%) suggests its market is more inclusive (EBRD, 2024).</w:t>
      </w:r>
    </w:p>
    <w:p w14:paraId="3F1F1F0A" w14:textId="77777777" w:rsidR="00CE6820" w:rsidRPr="00CE6820" w:rsidRDefault="00CE6820" w:rsidP="00CE6820">
      <w:r w:rsidRPr="00CE6820">
        <w:t>Looking ahead, Moldova's predicted 5-7% price growth (2025) lags Romania's 8-10% forecast (KPMG, 2025), reflecting:</w:t>
      </w:r>
    </w:p>
    <w:p w14:paraId="27F696DB" w14:textId="77777777" w:rsidR="00CE6820" w:rsidRPr="00CE6820" w:rsidRDefault="00CE6820" w:rsidP="0083243A">
      <w:pPr>
        <w:pStyle w:val="ListParagraph"/>
        <w:numPr>
          <w:ilvl w:val="0"/>
          <w:numId w:val="45"/>
        </w:numPr>
      </w:pPr>
      <w:r w:rsidRPr="00CE6820">
        <w:t>Stronger EU integration effects in Romania</w:t>
      </w:r>
    </w:p>
    <w:p w14:paraId="3A060954" w14:textId="77777777" w:rsidR="00CE6820" w:rsidRPr="00CE6820" w:rsidRDefault="00CE6820" w:rsidP="0083243A">
      <w:pPr>
        <w:pStyle w:val="ListParagraph"/>
        <w:numPr>
          <w:ilvl w:val="0"/>
          <w:numId w:val="45"/>
        </w:numPr>
      </w:pPr>
      <w:r w:rsidRPr="00CE6820">
        <w:t>More diversified investor base</w:t>
      </w:r>
    </w:p>
    <w:p w14:paraId="14A0B715" w14:textId="77777777" w:rsidR="00CE6820" w:rsidRPr="00CE6820" w:rsidRDefault="00CE6820" w:rsidP="0083243A">
      <w:pPr>
        <w:pStyle w:val="ListParagraph"/>
        <w:numPr>
          <w:ilvl w:val="0"/>
          <w:numId w:val="45"/>
        </w:numPr>
      </w:pPr>
      <w:r w:rsidRPr="00CE6820">
        <w:t>Better developed secondary cities</w:t>
      </w:r>
    </w:p>
    <w:p w14:paraId="749C52C1" w14:textId="2BD73CCF" w:rsidR="00CE6820" w:rsidRPr="00CE6820" w:rsidRDefault="00CE6820" w:rsidP="00CE6820">
      <w:r w:rsidRPr="00CE6820">
        <w:t xml:space="preserve">This comparative analysis suggests Moldova's market follows Romania's trajectory but with a </w:t>
      </w:r>
      <w:r w:rsidR="00DC63F6" w:rsidRPr="00CE6820">
        <w:t>5–</w:t>
      </w:r>
      <w:proofErr w:type="gramStart"/>
      <w:r w:rsidR="00DC63F6" w:rsidRPr="00CE6820">
        <w:t>7</w:t>
      </w:r>
      <w:r w:rsidR="00DC63F6">
        <w:t xml:space="preserve"> </w:t>
      </w:r>
      <w:r w:rsidR="00DC63F6" w:rsidRPr="00CE6820">
        <w:t>year</w:t>
      </w:r>
      <w:proofErr w:type="gramEnd"/>
      <w:r w:rsidRPr="00CE6820">
        <w:t xml:space="preserve"> delay, offering insights into potential future developments as Moldova advances its EU accession process.</w:t>
      </w:r>
    </w:p>
    <w:p w14:paraId="644020B7" w14:textId="03F543D8" w:rsidR="00A7124F" w:rsidRPr="000E0B44" w:rsidRDefault="00A7124F" w:rsidP="001802D7">
      <w:pPr>
        <w:pStyle w:val="Heading3"/>
      </w:pPr>
      <w:bookmarkStart w:id="28" w:name="_Toc194656180"/>
      <w:r w:rsidRPr="000E0B44">
        <w:t>4.</w:t>
      </w:r>
      <w:r w:rsidR="001802D7">
        <w:t>2</w:t>
      </w:r>
      <w:r w:rsidRPr="000E0B44">
        <w:t>.</w:t>
      </w:r>
      <w:r w:rsidR="001802D7">
        <w:t>3</w:t>
      </w:r>
      <w:r w:rsidR="001A7B86">
        <w:t>.</w:t>
      </w:r>
      <w:r w:rsidRPr="000E0B44">
        <w:t xml:space="preserve"> Foreign Direct Investment (FDI) in Real Estate</w:t>
      </w:r>
      <w:bookmarkEnd w:id="28"/>
    </w:p>
    <w:p w14:paraId="0B34021F" w14:textId="77777777" w:rsidR="00A7124F" w:rsidRPr="002F5BDF" w:rsidRDefault="00A7124F" w:rsidP="00A7124F">
      <w:r w:rsidRPr="002F5BDF">
        <w:t>Moldova's foreign investment landscape has experienced varied dynamics in recent years. As of June 2024, the country recorded a current account deficit of USD 697.9 million, reflecting an imbalance between exports and imports (CEIC Data, 2024). Additionally, direct investment abroad decreased by USD 7.9 million, indicating reduced outbound capital flows (CEIC Data, 2024). (Fig.</w:t>
      </w:r>
      <w:r>
        <w:t>2</w:t>
      </w:r>
      <w:r w:rsidRPr="002F5BDF">
        <w:t>) Conversely, foreign portfolio investment increased slightly by USD 0.1 million, showcasing modest growth in securities investments (Trading Economics, 2024).</w:t>
      </w:r>
    </w:p>
    <w:p w14:paraId="6542197B" w14:textId="77777777" w:rsidR="00A7124F" w:rsidRPr="002F5BDF" w:rsidRDefault="00A7124F" w:rsidP="00A7124F">
      <w:r w:rsidRPr="002F5BDF">
        <w:t>The country's nominal GDP was reported at USD 4.2 billion in March 2023, highlighting its economic scale (National Bureau of Statistics, 2023). Foreign Direct Investment (FDI) has been a key driver of economic activity, with inflows reaching USD 153.1 million in September 2024, a significant increase from USD 60.5 million in the previous quarter (CEIC Data, 2024).</w:t>
      </w:r>
      <w:r>
        <w:t xml:space="preserve"> </w:t>
      </w:r>
      <w:r w:rsidRPr="002F5BDF">
        <w:t xml:space="preserve">FDI as </w:t>
      </w:r>
      <w:r w:rsidRPr="002F5BDF">
        <w:lastRenderedPageBreak/>
        <w:t xml:space="preserve">a percentage of GDP stood at 3.0% in September 2024, reflecting its contribution to the economy (CEIC Data, 2024). </w:t>
      </w:r>
      <w:r>
        <w:t>(Fig .2)</w:t>
      </w:r>
    </w:p>
    <w:p w14:paraId="33D862B2" w14:textId="77777777" w:rsidR="00A7124F" w:rsidRDefault="00A7124F" w:rsidP="00A7124F">
      <w:r>
        <w:rPr>
          <w:noProof/>
        </w:rPr>
        <w:drawing>
          <wp:inline distT="0" distB="0" distL="0" distR="0" wp14:anchorId="53C5CF17" wp14:editId="186CFA19">
            <wp:extent cx="5897880" cy="2559322"/>
            <wp:effectExtent l="0" t="0" r="7620" b="0"/>
            <wp:docPr id="208339620" name="Picture 1" descr="A graph with numbers and a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9620" name="Picture 1" descr="A graph with numbers and a purple lin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921453" cy="2569551"/>
                    </a:xfrm>
                    <a:prstGeom prst="rect">
                      <a:avLst/>
                    </a:prstGeom>
                    <a:noFill/>
                    <a:ln>
                      <a:noFill/>
                    </a:ln>
                  </pic:spPr>
                </pic:pic>
              </a:graphicData>
            </a:graphic>
          </wp:inline>
        </w:drawing>
      </w:r>
    </w:p>
    <w:p w14:paraId="0F4F066E" w14:textId="77777777" w:rsidR="00A7124F" w:rsidRDefault="00A7124F" w:rsidP="00A7124F">
      <w:r>
        <w:t>Figure 2. Foreign Direct Investment in Moldova for 2022-2024</w:t>
      </w:r>
    </w:p>
    <w:p w14:paraId="65B6738A" w14:textId="77777777" w:rsidR="00A7124F" w:rsidRDefault="00A7124F" w:rsidP="00A7124F">
      <w:r>
        <w:t xml:space="preserve">Source: </w:t>
      </w:r>
      <w:hyperlink r:id="rId30" w:history="1">
        <w:r w:rsidRPr="00CE4151">
          <w:rPr>
            <w:rStyle w:val="Hyperlink"/>
          </w:rPr>
          <w:t>https://www.ceicdata.com/</w:t>
        </w:r>
      </w:hyperlink>
      <w:r>
        <w:t>, CEIC Data</w:t>
      </w:r>
    </w:p>
    <w:p w14:paraId="237B5D36" w14:textId="77777777" w:rsidR="00A7124F" w:rsidRPr="002F5BDF" w:rsidRDefault="00A7124F" w:rsidP="00A7124F">
      <w:r w:rsidRPr="002F5BDF">
        <w:t>Sectoral distribution of FDI remains concentrated in areas such as finance, manufacturing, energy, and ICT, aligning with Moldova's developmental priorities (Invest Moldova, 2024). Reinvestment of profits by foreign investors has emerged as a dominant component of FDI inflows, amounting to USD 339.4 million net over the past three years. This trend underscores confidence in Moldova's business environment and the profitability of existing investments (FIA Moldova, 2024).</w:t>
      </w:r>
    </w:p>
    <w:p w14:paraId="4EB39F8E" w14:textId="77777777" w:rsidR="00A7124F" w:rsidRPr="00D44C2B" w:rsidRDefault="00A7124F" w:rsidP="00A7124F">
      <w:r w:rsidRPr="002F5BDF">
        <w:t>Despite these positive indicators, challenges persist due to global economic uncertainties and geopolitical tensions impacting international investment flows. Moldova’s efforts to improve its investment climate through tax incentives and reduced bureaucracy have contributed to maintaining investor trust and fostering long-term stability (Invest Moldova, 2024).</w:t>
      </w:r>
    </w:p>
    <w:p w14:paraId="366BF569" w14:textId="77777777" w:rsidR="00BA2511" w:rsidRDefault="00BA2511" w:rsidP="00064CF8"/>
    <w:p w14:paraId="6CC69902" w14:textId="77777777" w:rsidR="00A7124F" w:rsidRDefault="00A7124F" w:rsidP="00064CF8"/>
    <w:p w14:paraId="69ADD1DE" w14:textId="77777777" w:rsidR="00BA2511" w:rsidRPr="00064CF8" w:rsidRDefault="00BA2511" w:rsidP="00064CF8"/>
    <w:p w14:paraId="0A1D2DC9" w14:textId="7B44A62A" w:rsidR="007E1B70" w:rsidRPr="007E1B70" w:rsidRDefault="00BA2511" w:rsidP="007E1B70">
      <w:pPr>
        <w:pStyle w:val="Heading2"/>
        <w:rPr>
          <w:rFonts w:eastAsiaTheme="minorHAnsi"/>
        </w:rPr>
      </w:pPr>
      <w:bookmarkStart w:id="29" w:name="_Toc194656181"/>
      <w:r w:rsidRPr="00BA2511">
        <w:lastRenderedPageBreak/>
        <w:t>4.</w:t>
      </w:r>
      <w:r w:rsidR="001A7B86">
        <w:t>3</w:t>
      </w:r>
      <w:r w:rsidR="00C51DA6">
        <w:t>.</w:t>
      </w:r>
      <w:r w:rsidRPr="00BA2511">
        <w:t xml:space="preserve"> </w:t>
      </w:r>
      <w:r w:rsidR="007E1B70" w:rsidRPr="007E1B70">
        <w:rPr>
          <w:rFonts w:eastAsiaTheme="minorHAnsi"/>
        </w:rPr>
        <w:t>Globalization's Impact on Moldova's Real Estate Market</w:t>
      </w:r>
      <w:bookmarkEnd w:id="29"/>
    </w:p>
    <w:p w14:paraId="1C723563" w14:textId="77777777" w:rsidR="007E1B70" w:rsidRPr="007E1B70" w:rsidRDefault="007E1B70" w:rsidP="007E1B70">
      <w:r w:rsidRPr="007E1B70">
        <w:t>Globalization has fundamentally transformed Moldova's real estate sector through three interconnected mechanisms that reveal both opportunities and structural vulnerabilities. The sector's evolution reflects the complex interplay between global capital flows, geopolitical forces, and local market conditions, creating a dynamic yet fragile ecosystem.</w:t>
      </w:r>
    </w:p>
    <w:p w14:paraId="6476E7BC" w14:textId="77777777" w:rsidR="007E1B70" w:rsidRPr="007E1B70" w:rsidRDefault="007E1B70" w:rsidP="007E1B70">
      <w:r w:rsidRPr="007E1B70">
        <w:t>The convergence of global crises - particularly the COVID-19 pandemic (2020-2022) and Ukraine conflict (2022-present) - has generated unique market pressures that demonstrate this complexity. During the pandemic, remittance inflows decreased by 18% (World Bank, 2021), temporarily slowing diaspora investment, while the subsequent war triggered an unexpected 27% surge in Chișinău's rental demand (UNHCR, 2023). These contrasting effects highlight how global shocks create ripple effects through different market channels.</w:t>
      </w:r>
    </w:p>
    <w:p w14:paraId="40A51028" w14:textId="77777777" w:rsidR="007E1B70" w:rsidRPr="007E1B70" w:rsidRDefault="007E1B70" w:rsidP="007E1B70">
      <w:r w:rsidRPr="007E1B70">
        <w:t xml:space="preserve">Property price dynamics exemplify globalization's dual nature. The 43.9% nominal increase in Chișinău (2020-2024, Global Property Guide 2024) contrasts sharply with stagnant rural values, exacerbating regional disparities. This urban-rural divide stems largely from the concentration of diaspora capital, which has emerged as a transformative factor in market stratification. Moldovan expatriates, benefiting from wage differentials in Western European </w:t>
      </w:r>
      <w:proofErr w:type="spellStart"/>
      <w:r w:rsidRPr="007E1B70">
        <w:t>labor</w:t>
      </w:r>
      <w:proofErr w:type="spellEnd"/>
      <w:r w:rsidRPr="007E1B70">
        <w:t xml:space="preserve"> markets, now dominate the premium segment, accounting for 62% of high-end transactions (BNM, 2023). Their investments reflect both economic rationality and socio-cultural dynamics, as remittance capital seeks tangible homeland assets that serve as both financial instruments and cultural anchors.</w:t>
      </w:r>
    </w:p>
    <w:p w14:paraId="1769A7D9" w14:textId="77777777" w:rsidR="007E1B70" w:rsidRPr="007E1B70" w:rsidRDefault="007E1B70" w:rsidP="007E1B70">
      <w:r w:rsidRPr="007E1B70">
        <w:t>This diaspora-driven market segmentation has produced a dual pricing regime where luxury properties trade in a dollarized sub-market largely disconnected from domestic wage structures. The phenomenon connects directly to the second major globalization vector: geopolitical shocks. The Ukrainian refugee crisis introduced unprecedented demand pressures, with 120,000 displaced persons (IOM, 2023) compressing what would normally constitute a decade of organic demand growth into 18 months. This shock manifested through:</w:t>
      </w:r>
    </w:p>
    <w:p w14:paraId="4B58F717" w14:textId="77777777" w:rsidR="007E1B70" w:rsidRPr="007E1B70" w:rsidRDefault="007E1B70" w:rsidP="007E1B70">
      <w:pPr>
        <w:numPr>
          <w:ilvl w:val="0"/>
          <w:numId w:val="40"/>
        </w:numPr>
      </w:pPr>
      <w:r w:rsidRPr="007E1B70">
        <w:t>Acute urban concentration (85% in major cities)</w:t>
      </w:r>
    </w:p>
    <w:p w14:paraId="2F0BFD3B" w14:textId="77777777" w:rsidR="007E1B70" w:rsidRPr="007E1B70" w:rsidRDefault="007E1B70" w:rsidP="007E1B70">
      <w:pPr>
        <w:numPr>
          <w:ilvl w:val="0"/>
          <w:numId w:val="40"/>
        </w:numPr>
      </w:pPr>
      <w:r w:rsidRPr="007E1B70">
        <w:t>Hybrid temporary-permanent housing needs</w:t>
      </w:r>
    </w:p>
    <w:p w14:paraId="79FE8C08" w14:textId="77777777" w:rsidR="007E1B70" w:rsidRPr="007E1B70" w:rsidRDefault="007E1B70" w:rsidP="007E1B70">
      <w:pPr>
        <w:numPr>
          <w:ilvl w:val="0"/>
          <w:numId w:val="40"/>
        </w:numPr>
      </w:pPr>
      <w:r w:rsidRPr="007E1B70">
        <w:t>Emergence of non-traditional rental solutions</w:t>
      </w:r>
    </w:p>
    <w:p w14:paraId="354F19AD" w14:textId="77777777" w:rsidR="007E1B70" w:rsidRPr="007E1B70" w:rsidRDefault="007E1B70" w:rsidP="007E1B70">
      <w:r w:rsidRPr="007E1B70">
        <w:lastRenderedPageBreak/>
        <w:t>The market's adaptive response, including commercial-to-residential conversions, reveals its resilience while underscoring systemic vulnerabilities. These demand-side pressures intersect with the third globalization vector: construction sector vulnerabilities. The 34% material cost increase (Eurostat 2023) forced structural adaptations like unit size reductions (15-20%) and technology substitutions, demonstrating how global supply chain disruptions translate into local market constraints.</w:t>
      </w:r>
    </w:p>
    <w:p w14:paraId="3698C49C" w14:textId="77777777" w:rsidR="007E1B70" w:rsidRPr="007E1B70" w:rsidRDefault="007E1B70" w:rsidP="007E1B70">
      <w:r w:rsidRPr="007E1B70">
        <w:t>Foreign investment patterns complete this interconnected picture, revealing geopolitical dependencies. While EU-origin FDI grew by 19% (2019-2023), Russian-linked transactions declined 42% (EBRD, 2023), creating what might be termed the "globalization paradox": external capital boosts macroeconomic indicators while worsening microeconomic affordability (Chișinău's 9.1 price-to-income ratio vs national 5.3, OECD 2024).</w:t>
      </w:r>
    </w:p>
    <w:p w14:paraId="1DBB6872" w14:textId="28DEF537" w:rsidR="007E1B70" w:rsidRPr="007E1B70" w:rsidRDefault="007E1B70" w:rsidP="007E1B70">
      <w:r w:rsidRPr="007E1B70">
        <w:t xml:space="preserve">Together, these forces position Moldova's real estate market as a spatial register of globalization's </w:t>
      </w:r>
      <w:r w:rsidR="0028384B" w:rsidRPr="007E1B70">
        <w:t>multiscale</w:t>
      </w:r>
      <w:r w:rsidRPr="007E1B70">
        <w:t xml:space="preserve"> impacts, embodying:</w:t>
      </w:r>
    </w:p>
    <w:p w14:paraId="39A293BD" w14:textId="77777777" w:rsidR="007E1B70" w:rsidRPr="007E1B70" w:rsidRDefault="007E1B70" w:rsidP="007E1B70">
      <w:pPr>
        <w:numPr>
          <w:ilvl w:val="0"/>
          <w:numId w:val="41"/>
        </w:numPr>
      </w:pPr>
      <w:r w:rsidRPr="007E1B70">
        <w:t>Financialized diaspora linkages</w:t>
      </w:r>
    </w:p>
    <w:p w14:paraId="2D0A8796" w14:textId="77777777" w:rsidR="007E1B70" w:rsidRPr="007E1B70" w:rsidRDefault="007E1B70" w:rsidP="007E1B70">
      <w:pPr>
        <w:numPr>
          <w:ilvl w:val="0"/>
          <w:numId w:val="41"/>
        </w:numPr>
      </w:pPr>
      <w:r w:rsidRPr="007E1B70">
        <w:t>Geopolitical externalities</w:t>
      </w:r>
    </w:p>
    <w:p w14:paraId="08005BBD" w14:textId="77777777" w:rsidR="007E1B70" w:rsidRPr="007E1B70" w:rsidRDefault="007E1B70" w:rsidP="007E1B70">
      <w:pPr>
        <w:numPr>
          <w:ilvl w:val="0"/>
          <w:numId w:val="41"/>
        </w:numPr>
      </w:pPr>
      <w:r w:rsidRPr="007E1B70">
        <w:t>Small economy vulnerabilities</w:t>
      </w:r>
    </w:p>
    <w:p w14:paraId="10CC17C3" w14:textId="77777777" w:rsidR="007E1B70" w:rsidRPr="007E1B70" w:rsidRDefault="007E1B70" w:rsidP="007E1B70">
      <w:r w:rsidRPr="007E1B70">
        <w:t>The resulting tension between capital inflow benefits and systemic fragility presents policymakers with complex challenges in balancing investment attraction with housing accessibility protections in this transitional market.</w:t>
      </w:r>
    </w:p>
    <w:p w14:paraId="7ADD893F" w14:textId="77777777" w:rsidR="00D2387B" w:rsidRDefault="00D05880" w:rsidP="00D2387B">
      <w:pPr>
        <w:pStyle w:val="Heading2"/>
        <w:rPr>
          <w:b/>
          <w:bCs/>
        </w:rPr>
      </w:pPr>
      <w:bookmarkStart w:id="30" w:name="_Toc194656182"/>
      <w:r w:rsidRPr="000E0B44">
        <w:t>4</w:t>
      </w:r>
      <w:r w:rsidR="00E57C64">
        <w:t>.4</w:t>
      </w:r>
      <w:r w:rsidR="00C51DA6">
        <w:t>.</w:t>
      </w:r>
      <w:r w:rsidRPr="000E0B44">
        <w:t xml:space="preserve"> </w:t>
      </w:r>
      <w:r w:rsidR="00D2387B" w:rsidRPr="00D2387B">
        <w:t>Institutional Barriers and Socioeconomic Consequences in Moldova's Real Estate Market</w:t>
      </w:r>
      <w:bookmarkEnd w:id="30"/>
    </w:p>
    <w:p w14:paraId="50C24A74" w14:textId="77777777" w:rsidR="0028384B" w:rsidRPr="0028384B" w:rsidRDefault="0028384B" w:rsidP="0028384B">
      <w:r w:rsidRPr="0028384B">
        <w:t>Institutional barriers and socioeconomic consequences significantly shape Moldova’s real estate market, hindering its development and exacerbating disparities. Despite legislative reforms such as the adoption of a housing and real estate strategy in 1998, implementation remains weak at both national and local levels due to insufficient financial and technical resources for local authorities (UNECE, 2002). Furthermore, outdated and inconsistent data platforms hinder effective policymaking, while limited mechanisms for updating information exacerbate inefficiencies (UNECE, 2002). Consumerism is underdeveloped in Moldova’s housing policies, restricting households’ ability to make informed choices and limiting the market’s responsiveness to demand (UNECE, 2002).</w:t>
      </w:r>
    </w:p>
    <w:p w14:paraId="48AF313C" w14:textId="77777777" w:rsidR="0028384B" w:rsidRPr="0028384B" w:rsidRDefault="0028384B" w:rsidP="0028384B">
      <w:r w:rsidRPr="0028384B">
        <w:lastRenderedPageBreak/>
        <w:t>Socioeconomic consequences of these institutional barriers are profound. Privatization of virtually all housing since independence has left Moldova without a social housing safety net, disproportionately affecting vulnerable populations unable to access the free market (UNECE, 2002). Rural areas face additional challenges, including stagnation in agricultural real estate markets and limited opportunities for development due to regulatory constraints and inadequate infrastructure (Academia.edu, 2017). The absence of comprehensive legal frameworks for tenants’ and landlords’ rights further exacerbates inequalities, with abuses in the private rental sector undermining stability (UNECE, 2002).</w:t>
      </w:r>
    </w:p>
    <w:p w14:paraId="64C54AB0" w14:textId="3ABD0374" w:rsidR="00D05880" w:rsidRDefault="0028384B" w:rsidP="00616798">
      <w:r w:rsidRPr="0028384B">
        <w:t xml:space="preserve">These barriers contribute to broader economic disparities, as urban centres like Chisinau attract investment while rural areas </w:t>
      </w:r>
      <w:proofErr w:type="gramStart"/>
      <w:r w:rsidRPr="0028384B">
        <w:t>lag behind</w:t>
      </w:r>
      <w:proofErr w:type="gramEnd"/>
      <w:r w:rsidRPr="0028384B">
        <w:t>. Addressing these issues requires a mix of policy interventions, including improved data systems, regulatory reforms for private rentals, and targeted investments in social housing. Without such measures, Moldova’s real estate market risks deepening socioeconomic inequalities (UNECE, 2002; Academia.edu, 2017).</w:t>
      </w:r>
    </w:p>
    <w:p w14:paraId="1EF36443" w14:textId="2E4FB55E" w:rsidR="0084408F" w:rsidRDefault="0084408F" w:rsidP="00791E29">
      <w:pPr>
        <w:pStyle w:val="Heading2"/>
      </w:pPr>
      <w:bookmarkStart w:id="31" w:name="_Toc194656183"/>
      <w:r w:rsidRPr="000E0B44">
        <w:t>4.5</w:t>
      </w:r>
      <w:r w:rsidR="00557566">
        <w:t>.</w:t>
      </w:r>
      <w:r w:rsidRPr="000E0B44">
        <w:t xml:space="preserve"> Discussion</w:t>
      </w:r>
      <w:r w:rsidR="00B30BCF">
        <w:t xml:space="preserve"> and </w:t>
      </w:r>
      <w:r w:rsidR="00FB1878" w:rsidRPr="00FB1878">
        <w:t>Hypothesis Testing</w:t>
      </w:r>
      <w:bookmarkEnd w:id="31"/>
    </w:p>
    <w:p w14:paraId="0A524D9B" w14:textId="0E54051A" w:rsidR="00791E29" w:rsidRDefault="00791E29" w:rsidP="00791E29">
      <w:pPr>
        <w:pStyle w:val="Heading3"/>
      </w:pPr>
      <w:bookmarkStart w:id="32" w:name="_Toc194656184"/>
      <w:r>
        <w:t xml:space="preserve">4.5.1. </w:t>
      </w:r>
      <w:r w:rsidRPr="00791E29">
        <w:t>Introduction</w:t>
      </w:r>
      <w:bookmarkEnd w:id="32"/>
    </w:p>
    <w:p w14:paraId="0CF52A89" w14:textId="42491FB5" w:rsidR="004F3128" w:rsidRPr="004F3128" w:rsidRDefault="004F3128" w:rsidP="004F3128">
      <w:r w:rsidRPr="004F3128">
        <w:t>This chapter synthesizes the empirical findings from Moldova’s real estate market to evaluate the three research hypotheses formulated in Chapter 2, assessing their validity within the broader context of globalization’s impact on transitional economies. The analysis integrates quantitative data on property prices, foreign investment, and affordability metrics with qualitative insights into institutional barriers and socioeconomic disparities. By testing these hypotheses, we aim to:</w:t>
      </w:r>
    </w:p>
    <w:p w14:paraId="346D74C8" w14:textId="77777777" w:rsidR="004F3128" w:rsidRPr="004F3128" w:rsidRDefault="004F3128" w:rsidP="004F3128">
      <w:pPr>
        <w:numPr>
          <w:ilvl w:val="0"/>
          <w:numId w:val="52"/>
        </w:numPr>
      </w:pPr>
      <w:r w:rsidRPr="004F3128">
        <w:rPr>
          <w:b/>
          <w:bCs/>
        </w:rPr>
        <w:t>Determine the extent to which diaspora capital and FDI drive urban price inflation</w:t>
      </w:r>
      <w:r w:rsidRPr="004F3128">
        <w:t> while exacerbating housing inequality, as predicted by Harvey’s (2008) theory of accumulation by dispossession.</w:t>
      </w:r>
    </w:p>
    <w:p w14:paraId="6625DA2C" w14:textId="77777777" w:rsidR="004F3128" w:rsidRPr="004F3128" w:rsidRDefault="004F3128" w:rsidP="004F3128">
      <w:pPr>
        <w:numPr>
          <w:ilvl w:val="0"/>
          <w:numId w:val="52"/>
        </w:numPr>
      </w:pPr>
      <w:r w:rsidRPr="004F3128">
        <w:rPr>
          <w:b/>
          <w:bCs/>
        </w:rPr>
        <w:t>Evaluate how institutional weaknesses—such as bureaucratic inefficiencies and corruption—constrain FDI</w:t>
      </w:r>
      <w:r w:rsidRPr="004F3128">
        <w:t> compared to regional peers like Romania, using Dunning’s (1980) OLI paradigm as a framework.</w:t>
      </w:r>
    </w:p>
    <w:p w14:paraId="552FA8B1" w14:textId="77777777" w:rsidR="004F3128" w:rsidRPr="004F3128" w:rsidRDefault="004F3128" w:rsidP="004F3128">
      <w:pPr>
        <w:numPr>
          <w:ilvl w:val="0"/>
          <w:numId w:val="52"/>
        </w:numPr>
      </w:pPr>
      <w:r w:rsidRPr="004F3128">
        <w:rPr>
          <w:b/>
          <w:bCs/>
        </w:rPr>
        <w:t>Assess Moldova’s potential for price convergence with EU markets</w:t>
      </w:r>
      <w:r w:rsidRPr="004F3128">
        <w:t> should it achieve accession, drawing parallels with Romania’s post-2007 real estate trajectory.</w:t>
      </w:r>
    </w:p>
    <w:p w14:paraId="20113D91" w14:textId="77777777" w:rsidR="004F3128" w:rsidRDefault="004F3128" w:rsidP="00616798"/>
    <w:p w14:paraId="7062986F" w14:textId="4B833CA9" w:rsidR="00B9726A" w:rsidRPr="00B9726A" w:rsidRDefault="00557566" w:rsidP="00791E29">
      <w:pPr>
        <w:pStyle w:val="Heading3"/>
      </w:pPr>
      <w:bookmarkStart w:id="33" w:name="_Toc194656185"/>
      <w:r>
        <w:lastRenderedPageBreak/>
        <w:t>4.</w:t>
      </w:r>
      <w:r w:rsidR="00B9726A" w:rsidRPr="00B9726A">
        <w:t>5.</w:t>
      </w:r>
      <w:r w:rsidR="00791E29">
        <w:t>2.</w:t>
      </w:r>
      <w:r w:rsidR="00B9726A" w:rsidRPr="00B9726A">
        <w:t xml:space="preserve"> Hypothesis Validation and Theoretical Implications</w:t>
      </w:r>
      <w:bookmarkEnd w:id="33"/>
    </w:p>
    <w:p w14:paraId="117ED74F" w14:textId="77777777" w:rsidR="00B9726A" w:rsidRPr="00B9726A" w:rsidRDefault="00B9726A" w:rsidP="00B9726A">
      <w:r w:rsidRPr="00B9726A">
        <w:t>The empirical findings from Moldova's real estate market provide compelling evidence to evaluate our three research hypotheses within the context of globalization's impact on transitional economies.</w:t>
      </w:r>
    </w:p>
    <w:p w14:paraId="4A16A447" w14:textId="21260AAE" w:rsidR="00B9726A" w:rsidRPr="00B9726A" w:rsidRDefault="00B9726A" w:rsidP="00557566">
      <w:pPr>
        <w:jc w:val="left"/>
      </w:pPr>
      <w:r w:rsidRPr="00B9726A">
        <w:rPr>
          <w:b/>
          <w:bCs/>
        </w:rPr>
        <w:t>Hypothesis 1: Market Dynamics and Inequality</w:t>
      </w:r>
      <w:r w:rsidRPr="00B9726A">
        <w:br/>
        <w:t xml:space="preserve">Our analysis confirms the hypothesis that diaspora investments and FDI disproportionately inflate urban housing prices while worsening affordability for </w:t>
      </w:r>
      <w:r w:rsidR="00557566" w:rsidRPr="00B9726A">
        <w:t>residents</w:t>
      </w:r>
      <w:r w:rsidRPr="00B9726A">
        <w:t>. The data reveals:</w:t>
      </w:r>
    </w:p>
    <w:p w14:paraId="61A90292" w14:textId="77777777" w:rsidR="00B9726A" w:rsidRPr="00B9726A" w:rsidRDefault="00B9726A" w:rsidP="00B9726A">
      <w:pPr>
        <w:numPr>
          <w:ilvl w:val="0"/>
          <w:numId w:val="46"/>
        </w:numPr>
      </w:pPr>
      <w:r w:rsidRPr="00B9726A">
        <w:t>A 43.9% price surge in Chișinău (2020-2024) coincided with diaspora investors accounting for 62% of high-end transactions (BNM, 2023; Global Property Guide, 2024)</w:t>
      </w:r>
    </w:p>
    <w:p w14:paraId="2BD47F85" w14:textId="77777777" w:rsidR="00B9726A" w:rsidRPr="00B9726A" w:rsidRDefault="00B9726A" w:rsidP="00B9726A">
      <w:pPr>
        <w:numPr>
          <w:ilvl w:val="0"/>
          <w:numId w:val="46"/>
        </w:numPr>
      </w:pPr>
      <w:r w:rsidRPr="00B9726A">
        <w:t>The price-to-income ratio improved from 2.6 to 1.9 monthly salaries/m² (2015-2024), yet housing remains unaffordable for 68% of local households (NBS, 2024; UNDP Moldova, 2024)</w:t>
      </w:r>
    </w:p>
    <w:p w14:paraId="122CDB0D" w14:textId="77777777" w:rsidR="00B9726A" w:rsidRPr="00B9726A" w:rsidRDefault="00B9726A" w:rsidP="00B9726A">
      <w:pPr>
        <w:numPr>
          <w:ilvl w:val="0"/>
          <w:numId w:val="46"/>
        </w:numPr>
      </w:pPr>
      <w:r w:rsidRPr="00B9726A">
        <w:t>Rural-urban price disparities widened by 37% during the study period (World Bank, 2024)</w:t>
      </w:r>
    </w:p>
    <w:p w14:paraId="5DDC2B02" w14:textId="77777777" w:rsidR="00B9726A" w:rsidRPr="00B9726A" w:rsidRDefault="00B9726A" w:rsidP="00B9726A">
      <w:r w:rsidRPr="00B9726A">
        <w:t>These findings align with Harvey's (2008) accumulation by dispossession theory, though the wage growth component suggests a more nuanced dynamic than originally hypothesized. The results mirror patterns observed in Romania during its early EU accession phase (2000-2007), where Bucharest's prices grew 2.3 times faster than regional cities (Voicu et al., 2015).</w:t>
      </w:r>
    </w:p>
    <w:p w14:paraId="626AC8C9" w14:textId="363A7BE8" w:rsidR="00B9726A" w:rsidRPr="00B9726A" w:rsidRDefault="00B9726A" w:rsidP="000976AF">
      <w:pPr>
        <w:jc w:val="left"/>
      </w:pPr>
      <w:r w:rsidRPr="00B9726A">
        <w:rPr>
          <w:b/>
          <w:bCs/>
        </w:rPr>
        <w:t>Hypothesis 2: Institutional Barriers to FDI</w:t>
      </w:r>
      <w:r w:rsidRPr="00B9726A">
        <w:br/>
        <w:t xml:space="preserve">The data strongly </w:t>
      </w:r>
      <w:r w:rsidR="000976AF" w:rsidRPr="00B9726A">
        <w:t>support</w:t>
      </w:r>
      <w:r w:rsidRPr="00B9726A">
        <w:t xml:space="preserve"> our second hypothesis regarding institutional constraints. Key findings include:</w:t>
      </w:r>
    </w:p>
    <w:p w14:paraId="35A5B7CA" w14:textId="77777777" w:rsidR="00B9726A" w:rsidRPr="00B9726A" w:rsidRDefault="00B9726A" w:rsidP="00B9726A">
      <w:pPr>
        <w:numPr>
          <w:ilvl w:val="0"/>
          <w:numId w:val="47"/>
        </w:numPr>
      </w:pPr>
      <w:r w:rsidRPr="00B9726A">
        <w:t>Moldova's property registration takes 30 days versus Romania's 7-day system (World Bank, 2020; Romanian Land Registry, 2024)</w:t>
      </w:r>
    </w:p>
    <w:p w14:paraId="31888205" w14:textId="77777777" w:rsidR="00B9726A" w:rsidRPr="00B9726A" w:rsidRDefault="00B9726A" w:rsidP="00B9726A">
      <w:pPr>
        <w:numPr>
          <w:ilvl w:val="0"/>
          <w:numId w:val="47"/>
        </w:numPr>
      </w:pPr>
      <w:r w:rsidRPr="00B9726A">
        <w:t>Corruption perceptions rank Moldova 91st versus Romania's 63rd (Transparency International, 2023)</w:t>
      </w:r>
    </w:p>
    <w:p w14:paraId="5CF0D826" w14:textId="77777777" w:rsidR="00B9726A" w:rsidRPr="00B9726A" w:rsidRDefault="00B9726A" w:rsidP="00B9726A">
      <w:pPr>
        <w:numPr>
          <w:ilvl w:val="0"/>
          <w:numId w:val="47"/>
        </w:numPr>
      </w:pPr>
      <w:r w:rsidRPr="00B9726A">
        <w:t>Despite similar location advantages, Moldova attracts only 19% of Romania's real estate FDI per capita (EBRD, 2024)</w:t>
      </w:r>
    </w:p>
    <w:p w14:paraId="1EA11DF2" w14:textId="77777777" w:rsidR="00B9726A" w:rsidRPr="00B9726A" w:rsidRDefault="00B9726A" w:rsidP="00B9726A">
      <w:r w:rsidRPr="00B9726A">
        <w:t xml:space="preserve">These institutional gaps explain why Moldova's real estate FDI (3.0% of GDP) lags behind Romania's pre-accession levels (5.2% in 2005) (National Bank of Romania, 2006; BNM, 2024). </w:t>
      </w:r>
      <w:r w:rsidRPr="00B9726A">
        <w:lastRenderedPageBreak/>
        <w:t>The results validate Dunning's (1980) OLI paradigm while highlighting how institutional weaknesses can negate location advantages in transitional economies.</w:t>
      </w:r>
    </w:p>
    <w:p w14:paraId="26069539" w14:textId="77777777" w:rsidR="00B9726A" w:rsidRPr="00B9726A" w:rsidRDefault="00B9726A" w:rsidP="000976AF">
      <w:pPr>
        <w:jc w:val="left"/>
      </w:pPr>
      <w:r w:rsidRPr="00B9726A">
        <w:rPr>
          <w:b/>
          <w:bCs/>
        </w:rPr>
        <w:t>Hypothesis 3: EU Accession and Price Convergence</w:t>
      </w:r>
      <w:r w:rsidRPr="00B9726A">
        <w:br/>
        <w:t>Preliminary evidence supports our third hypothesis, though with important qualifications:</w:t>
      </w:r>
    </w:p>
    <w:p w14:paraId="65976A0C" w14:textId="77777777" w:rsidR="00B9726A" w:rsidRPr="00B9726A" w:rsidRDefault="00B9726A" w:rsidP="00B9726A">
      <w:pPr>
        <w:numPr>
          <w:ilvl w:val="0"/>
          <w:numId w:val="48"/>
        </w:numPr>
      </w:pPr>
      <w:r w:rsidRPr="00B9726A">
        <w:t xml:space="preserve">Chișinău's current prices (€1,540/m²) represent 47% of </w:t>
      </w:r>
      <w:proofErr w:type="spellStart"/>
      <w:r w:rsidRPr="00B9726A">
        <w:t>Iași's</w:t>
      </w:r>
      <w:proofErr w:type="spellEnd"/>
      <w:r w:rsidRPr="00B9726A">
        <w:t xml:space="preserve"> levels (€2,900/m²) in Romania (Colliers, 2024)</w:t>
      </w:r>
    </w:p>
    <w:p w14:paraId="7CCC2CFE" w14:textId="77777777" w:rsidR="00B9726A" w:rsidRPr="00B9726A" w:rsidRDefault="00B9726A" w:rsidP="00B9726A">
      <w:pPr>
        <w:numPr>
          <w:ilvl w:val="0"/>
          <w:numId w:val="48"/>
        </w:numPr>
      </w:pPr>
      <w:r w:rsidRPr="00B9726A">
        <w:t>Romania's post-accession (2007-2013) saw 78% real price growth in secondary cities (Voinea &amp; Mihai, 2014)</w:t>
      </w:r>
    </w:p>
    <w:p w14:paraId="3FE6F5EC" w14:textId="77777777" w:rsidR="00B9726A" w:rsidRPr="00B9726A" w:rsidRDefault="00B9726A" w:rsidP="00B9726A">
      <w:pPr>
        <w:numPr>
          <w:ilvl w:val="0"/>
          <w:numId w:val="48"/>
        </w:numPr>
      </w:pPr>
      <w:r w:rsidRPr="00B9726A">
        <w:t>Moldova's predicted 5-7% growth (2025) trails Romania's current 8-10% (KPMG, 2025)</w:t>
      </w:r>
    </w:p>
    <w:p w14:paraId="163AE1E8" w14:textId="5F1680F9" w:rsidR="00266C45" w:rsidRPr="00266C45" w:rsidRDefault="00FB19A5" w:rsidP="00FB19A5">
      <w:pPr>
        <w:pStyle w:val="Heading3"/>
      </w:pPr>
      <w:bookmarkStart w:id="34" w:name="_Toc194656186"/>
      <w:r>
        <w:t xml:space="preserve">4.5.3. </w:t>
      </w:r>
      <w:r w:rsidR="00266C45" w:rsidRPr="00266C45">
        <w:t>Comparative Analysis with Romania</w:t>
      </w:r>
      <w:bookmarkEnd w:id="34"/>
    </w:p>
    <w:p w14:paraId="6BF93DE5" w14:textId="77777777" w:rsidR="00266C45" w:rsidRPr="00266C45" w:rsidRDefault="00266C45" w:rsidP="00266C45">
      <w:r w:rsidRPr="00266C45">
        <w:t>The Romania-Moldova comparison yields three key insights:</w:t>
      </w:r>
    </w:p>
    <w:p w14:paraId="53C8785F" w14:textId="77777777" w:rsidR="00266C45" w:rsidRPr="00266C45" w:rsidRDefault="00266C45" w:rsidP="00266C45">
      <w:pPr>
        <w:numPr>
          <w:ilvl w:val="0"/>
          <w:numId w:val="49"/>
        </w:numPr>
      </w:pPr>
      <w:r w:rsidRPr="00266C45">
        <w:rPr>
          <w:b/>
          <w:bCs/>
        </w:rPr>
        <w:t>Diaspora Impact</w:t>
      </w:r>
      <w:r w:rsidRPr="00266C45">
        <w:t>: Moldova's 15% remittance/GDP ratio exceeds Romania's peak of 8.7% (2008), creating stronger price distortions (World Bank, 2024; NBR, 2009)</w:t>
      </w:r>
    </w:p>
    <w:p w14:paraId="4CBEA9DB" w14:textId="77777777" w:rsidR="00266C45" w:rsidRPr="00266C45" w:rsidRDefault="00266C45" w:rsidP="00266C45">
      <w:pPr>
        <w:numPr>
          <w:ilvl w:val="0"/>
          <w:numId w:val="49"/>
        </w:numPr>
      </w:pPr>
      <w:r w:rsidRPr="00266C45">
        <w:rPr>
          <w:b/>
          <w:bCs/>
        </w:rPr>
        <w:t>Institutional Evolution</w:t>
      </w:r>
      <w:r w:rsidRPr="00266C45">
        <w:t>: Romania's EU accession process reduced property registration time from 42 days (2000) to 7 days (2024), suggesting Moldova could achieve similar improvements (EC Progress Reports, 2005-2023)</w:t>
      </w:r>
    </w:p>
    <w:p w14:paraId="7FF9E0E7" w14:textId="7E327B84" w:rsidR="00FB1878" w:rsidRDefault="00266C45" w:rsidP="00616798">
      <w:pPr>
        <w:numPr>
          <w:ilvl w:val="0"/>
          <w:numId w:val="49"/>
        </w:numPr>
      </w:pPr>
      <w:r w:rsidRPr="00266C45">
        <w:rPr>
          <w:b/>
          <w:bCs/>
        </w:rPr>
        <w:t>Market Maturity</w:t>
      </w:r>
      <w:r w:rsidRPr="00266C45">
        <w:t>: Romania's mortgage market penetration (40%) versus Moldova's (15%) demonstrates the developmental gap (EBRD, 2024)</w:t>
      </w:r>
    </w:p>
    <w:p w14:paraId="7190011C" w14:textId="34454C11" w:rsidR="00703C9A" w:rsidRDefault="0041023C" w:rsidP="0041023C">
      <w:r w:rsidRPr="0041023C">
        <w:t>These findings contribute to the broader literature on globalization in transitional economies, demonstrating how small states navigate the tensions between capital mobility and social equity. The Moldova-Romania comparison offers a valuable case study for other EU candidate countries in the Western Balkans and Eastern Partnership regions.</w:t>
      </w:r>
    </w:p>
    <w:p w14:paraId="3A82F4C6" w14:textId="77777777" w:rsidR="008F04A1" w:rsidRDefault="008F04A1" w:rsidP="0041023C"/>
    <w:p w14:paraId="72509341" w14:textId="77777777" w:rsidR="008F04A1" w:rsidRDefault="008F04A1" w:rsidP="0041023C"/>
    <w:p w14:paraId="3DE8306E" w14:textId="77777777" w:rsidR="008F04A1" w:rsidRDefault="008F04A1" w:rsidP="0041023C"/>
    <w:p w14:paraId="271230EE" w14:textId="77777777" w:rsidR="008F04A1" w:rsidRDefault="008F04A1" w:rsidP="0041023C"/>
    <w:p w14:paraId="172B00A0" w14:textId="77777777" w:rsidR="008F04A1" w:rsidRPr="000E0B44" w:rsidRDefault="008F04A1" w:rsidP="0041023C"/>
    <w:p w14:paraId="2134B4FF" w14:textId="77777777" w:rsidR="0084408F" w:rsidRPr="000E0B44" w:rsidRDefault="0084408F" w:rsidP="0050363B">
      <w:pPr>
        <w:pStyle w:val="Heading1"/>
      </w:pPr>
      <w:bookmarkStart w:id="35" w:name="_Toc194656187"/>
      <w:r w:rsidRPr="000E0B44">
        <w:lastRenderedPageBreak/>
        <w:t>CHAPTER 5: CONCLUSION, POTENTIAL IMPLICATIONS, AND RECOMMENDATIONS</w:t>
      </w:r>
      <w:bookmarkEnd w:id="35"/>
    </w:p>
    <w:p w14:paraId="3828C216" w14:textId="5483848C" w:rsidR="005E1549" w:rsidRPr="005E1549" w:rsidRDefault="00DB7192" w:rsidP="00DB7192">
      <w:pPr>
        <w:pStyle w:val="Heading2"/>
      </w:pPr>
      <w:bookmarkStart w:id="36" w:name="_Toc194656188"/>
      <w:r>
        <w:t>5.</w:t>
      </w:r>
      <w:r w:rsidR="00137002">
        <w:t>1</w:t>
      </w:r>
      <w:r>
        <w:t xml:space="preserve">. </w:t>
      </w:r>
      <w:r w:rsidR="005E1549" w:rsidRPr="005E1549">
        <w:t>Policy Recommendations for Sustainable Real Estate Market Development</w:t>
      </w:r>
      <w:bookmarkEnd w:id="36"/>
    </w:p>
    <w:p w14:paraId="0EAAA9BA" w14:textId="77777777" w:rsidR="005E1549" w:rsidRPr="005E1549" w:rsidRDefault="005E1549" w:rsidP="005E1549">
      <w:r w:rsidRPr="005E1549">
        <w:t>Based on our findings, we propose four key policy interventions to optimize Moldova's real estate market development while mitigating globalization's negative externalities:</w:t>
      </w:r>
    </w:p>
    <w:p w14:paraId="443DEEFB" w14:textId="77777777" w:rsidR="005E1549" w:rsidRPr="005E1549" w:rsidRDefault="005E1549" w:rsidP="008A5691">
      <w:pPr>
        <w:numPr>
          <w:ilvl w:val="0"/>
          <w:numId w:val="57"/>
        </w:numPr>
        <w:tabs>
          <w:tab w:val="clear" w:pos="720"/>
          <w:tab w:val="num" w:pos="360"/>
        </w:tabs>
        <w:ind w:hanging="720"/>
        <w:jc w:val="left"/>
      </w:pPr>
      <w:r w:rsidRPr="005E1549">
        <w:rPr>
          <w:b/>
          <w:bCs/>
        </w:rPr>
        <w:t>Institutional Strengthening and Digital Transformation</w:t>
      </w:r>
      <w:r w:rsidRPr="005E1549">
        <w:br/>
        <w:t>Moldova should accelerate judicial and administrative reforms to enhance property rights protection, drawing on successful EU integration models. Immediate priorities include:</w:t>
      </w:r>
    </w:p>
    <w:p w14:paraId="1705E5AF" w14:textId="5A16421B" w:rsidR="005E1549" w:rsidRPr="005E1549" w:rsidRDefault="005E1549" w:rsidP="005E1549">
      <w:pPr>
        <w:numPr>
          <w:ilvl w:val="0"/>
          <w:numId w:val="58"/>
        </w:numPr>
      </w:pPr>
      <w:r w:rsidRPr="005E1549">
        <w:t xml:space="preserve">Implementing a fully digital land registry system, </w:t>
      </w:r>
      <w:r w:rsidR="00DB7192" w:rsidRPr="005E1549">
        <w:t>modelled</w:t>
      </w:r>
      <w:r w:rsidRPr="005E1549">
        <w:t xml:space="preserve"> after Romania's 7-day electronic registration platform (World Bank, 2023)</w:t>
      </w:r>
    </w:p>
    <w:p w14:paraId="58491D86" w14:textId="77777777" w:rsidR="005E1549" w:rsidRPr="005E1549" w:rsidRDefault="005E1549" w:rsidP="005E1549">
      <w:pPr>
        <w:numPr>
          <w:ilvl w:val="0"/>
          <w:numId w:val="58"/>
        </w:numPr>
      </w:pPr>
      <w:r w:rsidRPr="005E1549">
        <w:t>Establishing specialized commercial courts for real estate disputes, reducing case resolution time from 240 to 90 days (EBRD, 2023)</w:t>
      </w:r>
    </w:p>
    <w:p w14:paraId="07FE8B4E" w14:textId="77777777" w:rsidR="005E1549" w:rsidRPr="005E1549" w:rsidRDefault="005E1549" w:rsidP="005E1549">
      <w:pPr>
        <w:numPr>
          <w:ilvl w:val="0"/>
          <w:numId w:val="58"/>
        </w:numPr>
      </w:pPr>
      <w:r w:rsidRPr="005E1549">
        <w:t>Adopting EU-standard anti-money laundering protocols for property transactions (FATF, 2022)</w:t>
      </w:r>
    </w:p>
    <w:p w14:paraId="4B32D8D9" w14:textId="77777777" w:rsidR="005E1549" w:rsidRPr="005E1549" w:rsidRDefault="005E1549" w:rsidP="008A5691">
      <w:pPr>
        <w:numPr>
          <w:ilvl w:val="0"/>
          <w:numId w:val="59"/>
        </w:numPr>
        <w:tabs>
          <w:tab w:val="clear" w:pos="720"/>
        </w:tabs>
        <w:ind w:left="426" w:hanging="426"/>
        <w:jc w:val="left"/>
      </w:pPr>
      <w:r w:rsidRPr="005E1549">
        <w:rPr>
          <w:b/>
          <w:bCs/>
        </w:rPr>
        <w:t>Progressive Fiscal Measures for Market Stability</w:t>
      </w:r>
      <w:r w:rsidRPr="005E1549">
        <w:br/>
        <w:t>To prevent speculative bubbles while maintaining investment attractiveness:</w:t>
      </w:r>
    </w:p>
    <w:p w14:paraId="78B5C86E" w14:textId="77777777" w:rsidR="005E1549" w:rsidRPr="005E1549" w:rsidRDefault="005E1549" w:rsidP="005E1549">
      <w:pPr>
        <w:numPr>
          <w:ilvl w:val="0"/>
          <w:numId w:val="60"/>
        </w:numPr>
      </w:pPr>
      <w:r w:rsidRPr="005E1549">
        <w:t>Introduce graduated property taxes (0.5-3.0%) based on ownership duration and portfolio size (Ministry of Finance Romania, 2014)</w:t>
      </w:r>
    </w:p>
    <w:p w14:paraId="70D72EBA" w14:textId="77777777" w:rsidR="005E1549" w:rsidRPr="005E1549" w:rsidRDefault="005E1549" w:rsidP="005E1549">
      <w:pPr>
        <w:numPr>
          <w:ilvl w:val="0"/>
          <w:numId w:val="60"/>
        </w:numPr>
      </w:pPr>
      <w:r w:rsidRPr="005E1549">
        <w:t>Implement a 15% capital gains tax on short-term (&lt;5 years) property flips (OECD, 2023)</w:t>
      </w:r>
    </w:p>
    <w:p w14:paraId="0A287EB3" w14:textId="77777777" w:rsidR="005E1549" w:rsidRPr="005E1549" w:rsidRDefault="005E1549" w:rsidP="005E1549">
      <w:pPr>
        <w:numPr>
          <w:ilvl w:val="0"/>
          <w:numId w:val="60"/>
        </w:numPr>
      </w:pPr>
      <w:r w:rsidRPr="005E1549">
        <w:t>Create tax incentives for long-term rental housing development (UNECE, 2022)</w:t>
      </w:r>
    </w:p>
    <w:p w14:paraId="4E914682" w14:textId="77777777" w:rsidR="005E1549" w:rsidRPr="005E1549" w:rsidRDefault="005E1549" w:rsidP="008A5691">
      <w:pPr>
        <w:numPr>
          <w:ilvl w:val="0"/>
          <w:numId w:val="61"/>
        </w:numPr>
        <w:tabs>
          <w:tab w:val="clear" w:pos="720"/>
          <w:tab w:val="num" w:pos="567"/>
        </w:tabs>
        <w:ind w:left="426" w:hanging="426"/>
        <w:jc w:val="left"/>
      </w:pPr>
      <w:r w:rsidRPr="005E1549">
        <w:rPr>
          <w:b/>
          <w:bCs/>
        </w:rPr>
        <w:t>Comprehensive Affordable Housing Strategy</w:t>
      </w:r>
      <w:r w:rsidRPr="005E1549">
        <w:br/>
        <w:t>Addressing the 20-30% housing deficit requires:</w:t>
      </w:r>
    </w:p>
    <w:p w14:paraId="364ACCE2" w14:textId="77777777" w:rsidR="005E1549" w:rsidRPr="005E1549" w:rsidRDefault="005E1549" w:rsidP="005E1549">
      <w:pPr>
        <w:numPr>
          <w:ilvl w:val="0"/>
          <w:numId w:val="62"/>
        </w:numPr>
      </w:pPr>
      <w:r w:rsidRPr="005E1549">
        <w:t>Scaling up "Prima Casă Plus" with income-tiered subsidies (25-50% of downpayment) (Ministry of Economy, 2024)</w:t>
      </w:r>
    </w:p>
    <w:p w14:paraId="6EA2C3E7" w14:textId="77777777" w:rsidR="005E1549" w:rsidRPr="005E1549" w:rsidRDefault="005E1549" w:rsidP="005E1549">
      <w:pPr>
        <w:numPr>
          <w:ilvl w:val="0"/>
          <w:numId w:val="62"/>
        </w:numPr>
      </w:pPr>
      <w:r w:rsidRPr="005E1549">
        <w:t>Mandating 20% affordable units in developments &gt;50 units (Bucharest City Hall, 2018)</w:t>
      </w:r>
    </w:p>
    <w:p w14:paraId="754271E5" w14:textId="77777777" w:rsidR="005E1549" w:rsidRPr="005E1549" w:rsidRDefault="005E1549" w:rsidP="005E1549">
      <w:pPr>
        <w:numPr>
          <w:ilvl w:val="0"/>
          <w:numId w:val="62"/>
        </w:numPr>
      </w:pPr>
      <w:r w:rsidRPr="005E1549">
        <w:lastRenderedPageBreak/>
        <w:t>Establishing a public housing fund through PPPs, targeting 5,000 units/year (World Bank, 2023)</w:t>
      </w:r>
    </w:p>
    <w:p w14:paraId="11185D7F" w14:textId="77777777" w:rsidR="005E1549" w:rsidRPr="005E1549" w:rsidRDefault="005E1549" w:rsidP="008A5691">
      <w:pPr>
        <w:numPr>
          <w:ilvl w:val="0"/>
          <w:numId w:val="63"/>
        </w:numPr>
        <w:tabs>
          <w:tab w:val="clear" w:pos="720"/>
          <w:tab w:val="num" w:pos="426"/>
        </w:tabs>
        <w:ind w:hanging="720"/>
        <w:jc w:val="left"/>
      </w:pPr>
      <w:r w:rsidRPr="005E1549">
        <w:rPr>
          <w:b/>
          <w:bCs/>
        </w:rPr>
        <w:t>Sustainable Urban-Rural Development Framework</w:t>
      </w:r>
      <w:r w:rsidRPr="005E1549">
        <w:br/>
        <w:t>Balancing growth through:</w:t>
      </w:r>
    </w:p>
    <w:p w14:paraId="6EC79BFD" w14:textId="77777777" w:rsidR="005E1549" w:rsidRPr="005E1549" w:rsidRDefault="005E1549" w:rsidP="005E1549">
      <w:pPr>
        <w:numPr>
          <w:ilvl w:val="0"/>
          <w:numId w:val="64"/>
        </w:numPr>
      </w:pPr>
      <w:r w:rsidRPr="005E1549">
        <w:t>Green building codes requiring BREEAM-Excellent standards for new commercial projects (</w:t>
      </w:r>
      <w:proofErr w:type="spellStart"/>
      <w:r w:rsidRPr="005E1549">
        <w:t>WorldGBC</w:t>
      </w:r>
      <w:proofErr w:type="spellEnd"/>
      <w:r w:rsidRPr="005E1549">
        <w:t>, 2023)</w:t>
      </w:r>
    </w:p>
    <w:p w14:paraId="7AB8245B" w14:textId="77777777" w:rsidR="005E1549" w:rsidRPr="005E1549" w:rsidRDefault="005E1549" w:rsidP="005E1549">
      <w:pPr>
        <w:numPr>
          <w:ilvl w:val="0"/>
          <w:numId w:val="64"/>
        </w:numPr>
      </w:pPr>
      <w:r w:rsidRPr="005E1549">
        <w:t xml:space="preserve">Rural development grants (€50M/year) for agritourism and light manufacturing (EU </w:t>
      </w:r>
      <w:proofErr w:type="spellStart"/>
      <w:r w:rsidRPr="005E1549">
        <w:t>Neighborhood</w:t>
      </w:r>
      <w:proofErr w:type="spellEnd"/>
      <w:r w:rsidRPr="005E1549">
        <w:t xml:space="preserve"> Policy, 2023)</w:t>
      </w:r>
    </w:p>
    <w:p w14:paraId="0557A32F" w14:textId="77777777" w:rsidR="005E1549" w:rsidRPr="005E1549" w:rsidRDefault="005E1549" w:rsidP="005E1549">
      <w:pPr>
        <w:numPr>
          <w:ilvl w:val="0"/>
          <w:numId w:val="64"/>
        </w:numPr>
      </w:pPr>
      <w:r w:rsidRPr="005E1549">
        <w:t>High-speed rail connections linking Chișinău-</w:t>
      </w:r>
      <w:proofErr w:type="spellStart"/>
      <w:r w:rsidRPr="005E1549">
        <w:t>Bălți</w:t>
      </w:r>
      <w:proofErr w:type="spellEnd"/>
      <w:r w:rsidRPr="005E1549">
        <w:t>-</w:t>
      </w:r>
      <w:proofErr w:type="spellStart"/>
      <w:r w:rsidRPr="005E1549">
        <w:t>Iași</w:t>
      </w:r>
      <w:proofErr w:type="spellEnd"/>
      <w:r w:rsidRPr="005E1549">
        <w:t xml:space="preserve"> to stimulate secondary cities (EBRD, 2024)</w:t>
      </w:r>
    </w:p>
    <w:p w14:paraId="0E1BF9C0" w14:textId="77777777" w:rsidR="005E1549" w:rsidRPr="005E1549" w:rsidRDefault="005E1549" w:rsidP="005E1549">
      <w:r w:rsidRPr="005E1549">
        <w:t>These recommendations, when implemented as an integrated reform package, could increase FDI by 40% while improving housing affordability by 15-20% within 5 years (modelled on Romania's 2007-2012 EU accession period). The proposed measures specifically target the dual challenges identified in our hypothesis testing: capital inflow management and institutional capacity building.</w:t>
      </w:r>
    </w:p>
    <w:p w14:paraId="1330C98F" w14:textId="77777777" w:rsidR="000E2486" w:rsidRPr="000E2486" w:rsidRDefault="000E2486" w:rsidP="00616798">
      <w:r w:rsidRPr="000E2486">
        <w:t>By implementing these strategies, Moldova can harness the benefits of globalization while mitigating its adverse effects, ensuring a more equitable and sustainable real estate market for future generations.</w:t>
      </w:r>
    </w:p>
    <w:p w14:paraId="082F96F1" w14:textId="5B1B2545" w:rsidR="009F4CB4" w:rsidRDefault="009F4CB4" w:rsidP="009F4CB4">
      <w:pPr>
        <w:pStyle w:val="Heading2"/>
      </w:pPr>
      <w:bookmarkStart w:id="37" w:name="_Toc194656189"/>
      <w:r w:rsidRPr="009F4CB4">
        <w:t>5.</w:t>
      </w:r>
      <w:r w:rsidR="008F04A1">
        <w:t>2</w:t>
      </w:r>
      <w:r>
        <w:t>.</w:t>
      </w:r>
      <w:r w:rsidRPr="009F4CB4">
        <w:t xml:space="preserve"> Limitations and Future Research</w:t>
      </w:r>
      <w:bookmarkEnd w:id="37"/>
    </w:p>
    <w:p w14:paraId="2972E221" w14:textId="77777777" w:rsidR="00011FDB" w:rsidRDefault="00011FDB" w:rsidP="009D054E">
      <w:r w:rsidRPr="00011FDB">
        <w:t>While this study provides valuable insights into the impact of globalization on Moldova’s real estate market, several limitations must be acknowledged. First, reliance on official statistics may underestimate informal market activity, which accounts for an estimated 15–20% of transactions. Additionally, the lack of comprehensive pre-2015 data constrains long-term trend analysis, limiting our ability to assess structural shifts prior to recent global disruptions.</w:t>
      </w:r>
    </w:p>
    <w:p w14:paraId="280AB933" w14:textId="007C4900" w:rsidR="009D054E" w:rsidRPr="009D054E" w:rsidRDefault="009D054E" w:rsidP="009D054E">
      <w:r w:rsidRPr="009D054E">
        <w:t xml:space="preserve">Methodologically, comparisons with Romania cannot fully account for EU membership advantages, and models exclude post-2022 geopolitical disruptions. These constraints suggest three key research directions: (1) deeper investigation of diaspora investment patterns and EU accession impacts on price convergence, (2) analysis of emerging trends including climate vulnerability and digital nomad effects on housing, and (3) development of refined methodologies incorporating subnational pricing models and policy evaluation frameworks. </w:t>
      </w:r>
      <w:r w:rsidRPr="009D054E">
        <w:lastRenderedPageBreak/>
        <w:t xml:space="preserve">Future studies should employ </w:t>
      </w:r>
      <w:proofErr w:type="gramStart"/>
      <w:r w:rsidRPr="009D054E">
        <w:t>mixed-methods</w:t>
      </w:r>
      <w:proofErr w:type="gramEnd"/>
      <w:r w:rsidRPr="009D054E">
        <w:t xml:space="preserve"> approaches, combining investor surveys with advanced econometric </w:t>
      </w:r>
      <w:r w:rsidR="00011FDB" w:rsidRPr="009D054E">
        <w:t>modelling</w:t>
      </w:r>
      <w:r w:rsidRPr="009D054E">
        <w:t>, to better capture globalization's complex effects on transitional markets. Such research would strengthen theoretical frameworks while providing actionable insights for policymakers navigating Moldova's EU integration and evolving geopolitical landscape.</w:t>
      </w:r>
    </w:p>
    <w:p w14:paraId="1C4EC29F" w14:textId="152D16A9" w:rsidR="002747D3" w:rsidRPr="000E0B44" w:rsidRDefault="002747D3" w:rsidP="009E0707">
      <w:pPr>
        <w:pStyle w:val="Heading2"/>
      </w:pPr>
      <w:bookmarkStart w:id="38" w:name="_Toc194656190"/>
      <w:r w:rsidRPr="000E0B44">
        <w:t>5.</w:t>
      </w:r>
      <w:r>
        <w:t>3.</w:t>
      </w:r>
      <w:r w:rsidRPr="000E0B44">
        <w:t xml:space="preserve"> Conclusion</w:t>
      </w:r>
      <w:bookmarkEnd w:id="38"/>
    </w:p>
    <w:p w14:paraId="7A612981" w14:textId="77777777" w:rsidR="00AA7380" w:rsidRPr="00AA7380" w:rsidRDefault="00AA7380" w:rsidP="00AA7380">
      <w:r w:rsidRPr="00AA7380">
        <w:t xml:space="preserve">This dissertation has systematically examined how globalization has reshaped Moldova’s real estate market, revealing a complex interplay of opportunities and challenges. The analysis demonstrates that cross-border capital flows, diaspora investments, and geopolitical forces have driven unprecedented price growth in urban </w:t>
      </w:r>
      <w:proofErr w:type="spellStart"/>
      <w:r w:rsidRPr="00AA7380">
        <w:t>centers</w:t>
      </w:r>
      <w:proofErr w:type="spellEnd"/>
      <w:r w:rsidRPr="00AA7380">
        <w:t xml:space="preserve"> like Chișinău, with apartment values surging by 43.9% (2020–2024) (Global Property Guide, 2025; </w:t>
      </w:r>
      <w:proofErr w:type="spellStart"/>
      <w:r w:rsidRPr="00AA7380">
        <w:t>Acces</w:t>
      </w:r>
      <w:proofErr w:type="spellEnd"/>
      <w:r w:rsidRPr="00AA7380">
        <w:t xml:space="preserve"> </w:t>
      </w:r>
      <w:proofErr w:type="spellStart"/>
      <w:r w:rsidRPr="00AA7380">
        <w:t>Imobil</w:t>
      </w:r>
      <w:proofErr w:type="spellEnd"/>
      <w:r w:rsidRPr="00AA7380">
        <w:t>, 2024). However, these benefits remain unevenly distributed: while foreign investment has boosted economic indicators, institutional weaknesses—including protracted property registration (30 days vs. Romania’s 7) and corruption (CPI rank: 91/180)—continue to constrain market potential (World Bank, 2020; Transparency International, 2023).</w:t>
      </w:r>
    </w:p>
    <w:p w14:paraId="7C823976" w14:textId="77777777" w:rsidR="00AA7380" w:rsidRPr="00AA7380" w:rsidRDefault="00AA7380" w:rsidP="00AA7380">
      <w:r w:rsidRPr="00AA7380">
        <w:t>The study’s findings validate Harvey’s (2008) theory of "accumulation by dispossession," as diaspora and FDI inflows (accounting for 62% of high-end transactions) have exacerbated urban affordability crises, with 68% of local households priced out of Chișinău’s market (BNM, 2023; UNDP, 2024). Concurrently, rural stagnation persists, reflecting the sector’s dualistic structure. These disparities underscore the urgency of policy reforms to harmonize globalization’s benefits with social equity.</w:t>
      </w:r>
    </w:p>
    <w:p w14:paraId="68514093" w14:textId="5A44CE28" w:rsidR="00F3237F" w:rsidRDefault="00AA7380" w:rsidP="00616798">
      <w:r w:rsidRPr="00AA7380">
        <w:t xml:space="preserve">As Moldova advances toward EU accession, the Romanian experience (2007–2013) offers a roadmap: price convergence is achievable but requires mitigating speculative risks through progressive taxation and green building codes (Voinea &amp; Mihai, 2014; </w:t>
      </w:r>
      <w:proofErr w:type="spellStart"/>
      <w:r w:rsidRPr="00AA7380">
        <w:t>WorldGBC</w:t>
      </w:r>
      <w:proofErr w:type="spellEnd"/>
      <w:r w:rsidRPr="00AA7380">
        <w:t>, 2023). Ultimately, Moldova’s real estate sector stands at a crossroads—globalization presents transformative potential, but its success hinges on bridging institutional gaps and ensuring equitable growth.</w:t>
      </w:r>
    </w:p>
    <w:p w14:paraId="4D631D72" w14:textId="77777777" w:rsidR="00F3237F" w:rsidRDefault="00F3237F" w:rsidP="00616798"/>
    <w:p w14:paraId="6C5DEB44" w14:textId="77777777" w:rsidR="00011FDB" w:rsidRDefault="00011FDB" w:rsidP="00616798"/>
    <w:p w14:paraId="31437343" w14:textId="77777777" w:rsidR="00011FDB" w:rsidRPr="000E0B44" w:rsidRDefault="00011FDB" w:rsidP="00616798"/>
    <w:p w14:paraId="40515A39" w14:textId="77777777" w:rsidR="0084408F" w:rsidRPr="000E0B44" w:rsidRDefault="0084408F" w:rsidP="00616798">
      <w:r w:rsidRPr="000E0B44">
        <w:lastRenderedPageBreak/>
        <w:t>REFERENCES</w:t>
      </w:r>
    </w:p>
    <w:p w14:paraId="1C962F7D" w14:textId="77777777" w:rsidR="00CF1008" w:rsidRPr="00CF1008" w:rsidRDefault="00CF1008" w:rsidP="00CF1008">
      <w:pPr>
        <w:ind w:left="360"/>
      </w:pPr>
      <w:r w:rsidRPr="00CF1008">
        <w:rPr>
          <w:b/>
          <w:bCs/>
        </w:rPr>
        <w:t>Books and Journal Articles:</w:t>
      </w:r>
    </w:p>
    <w:p w14:paraId="48A8972A" w14:textId="77777777" w:rsidR="00CF1008" w:rsidRPr="00CF1008" w:rsidRDefault="00CF1008" w:rsidP="00CF1008">
      <w:pPr>
        <w:pStyle w:val="ListParagraph"/>
        <w:numPr>
          <w:ilvl w:val="0"/>
          <w:numId w:val="16"/>
        </w:numPr>
      </w:pPr>
      <w:r w:rsidRPr="00CF1008">
        <w:t>Alonso, W. (1964) </w:t>
      </w:r>
      <w:r w:rsidRPr="00CF1008">
        <w:rPr>
          <w:i/>
          <w:iCs/>
        </w:rPr>
        <w:t>Location and Land Use: Toward a General Theory of Land Rent</w:t>
      </w:r>
      <w:r w:rsidRPr="00CF1008">
        <w:t>. Cambridge, MA: Harvard University Press.</w:t>
      </w:r>
    </w:p>
    <w:p w14:paraId="06BC0E69" w14:textId="77777777" w:rsidR="00CF1008" w:rsidRPr="00CF1008" w:rsidRDefault="00CF1008" w:rsidP="00CF1008">
      <w:pPr>
        <w:pStyle w:val="ListParagraph"/>
        <w:numPr>
          <w:ilvl w:val="0"/>
          <w:numId w:val="16"/>
        </w:numPr>
      </w:pPr>
      <w:r w:rsidRPr="00CF1008">
        <w:t>Braun, V. and Clarke, V. (2006) 'Using Thematic Analysis in Psychology', </w:t>
      </w:r>
      <w:r w:rsidRPr="00CF1008">
        <w:rPr>
          <w:i/>
          <w:iCs/>
        </w:rPr>
        <w:t>Qualitative Research in Psychology</w:t>
      </w:r>
      <w:r w:rsidRPr="00CF1008">
        <w:t>, 3(2), pp. 77-101.</w:t>
      </w:r>
    </w:p>
    <w:p w14:paraId="7781980D" w14:textId="77777777" w:rsidR="00CF1008" w:rsidRPr="00CF1008" w:rsidRDefault="00CF1008" w:rsidP="00CF1008">
      <w:pPr>
        <w:pStyle w:val="ListParagraph"/>
        <w:numPr>
          <w:ilvl w:val="0"/>
          <w:numId w:val="16"/>
        </w:numPr>
      </w:pPr>
      <w:r w:rsidRPr="00CF1008">
        <w:t>Buckley, P.J. and Ghauri, P.N. (2023) </w:t>
      </w:r>
      <w:r w:rsidRPr="00CF1008">
        <w:rPr>
          <w:i/>
          <w:iCs/>
        </w:rPr>
        <w:t>International Business Strategy: Theory and Practice</w:t>
      </w:r>
      <w:r w:rsidRPr="00CF1008">
        <w:t xml:space="preserve">. 3rd </w:t>
      </w:r>
      <w:proofErr w:type="spellStart"/>
      <w:r w:rsidRPr="00CF1008">
        <w:t>edn</w:t>
      </w:r>
      <w:proofErr w:type="spellEnd"/>
      <w:r w:rsidRPr="00CF1008">
        <w:t>. London: Routledge.</w:t>
      </w:r>
    </w:p>
    <w:p w14:paraId="41B3169F" w14:textId="77777777" w:rsidR="00CF1008" w:rsidRPr="00CF1008" w:rsidRDefault="00CF1008" w:rsidP="00CF1008">
      <w:pPr>
        <w:pStyle w:val="ListParagraph"/>
        <w:numPr>
          <w:ilvl w:val="0"/>
          <w:numId w:val="16"/>
        </w:numPr>
      </w:pPr>
      <w:r w:rsidRPr="00CF1008">
        <w:t>Castells, M. (2010) </w:t>
      </w:r>
      <w:r w:rsidRPr="00CF1008">
        <w:rPr>
          <w:i/>
          <w:iCs/>
        </w:rPr>
        <w:t>The Rise of the Network Society</w:t>
      </w:r>
      <w:r w:rsidRPr="00CF1008">
        <w:t xml:space="preserve">. 2nd </w:t>
      </w:r>
      <w:proofErr w:type="spellStart"/>
      <w:r w:rsidRPr="00CF1008">
        <w:t>edn</w:t>
      </w:r>
      <w:proofErr w:type="spellEnd"/>
      <w:r w:rsidRPr="00CF1008">
        <w:t>. Oxford: Wiley-Blackwell.</w:t>
      </w:r>
    </w:p>
    <w:p w14:paraId="0E779AD2" w14:textId="77777777" w:rsidR="00CF1008" w:rsidRPr="00CF1008" w:rsidRDefault="00CF1008" w:rsidP="00CF1008">
      <w:pPr>
        <w:pStyle w:val="ListParagraph"/>
        <w:numPr>
          <w:ilvl w:val="0"/>
          <w:numId w:val="16"/>
        </w:numPr>
      </w:pPr>
      <w:r w:rsidRPr="00CF1008">
        <w:t>Creswell, J.W. and Creswell, J.D. (2018) </w:t>
      </w:r>
      <w:r w:rsidRPr="00CF1008">
        <w:rPr>
          <w:i/>
          <w:iCs/>
        </w:rPr>
        <w:t>Research Design: Qualitative, Quantitative, and Mixed Methods Approaches</w:t>
      </w:r>
      <w:r w:rsidRPr="00CF1008">
        <w:t xml:space="preserve">. 5th </w:t>
      </w:r>
      <w:proofErr w:type="spellStart"/>
      <w:r w:rsidRPr="00CF1008">
        <w:t>edn</w:t>
      </w:r>
      <w:proofErr w:type="spellEnd"/>
      <w:r w:rsidRPr="00CF1008">
        <w:t>. Thousand Oaks, CA: Sage.</w:t>
      </w:r>
    </w:p>
    <w:p w14:paraId="1D7B2197" w14:textId="77777777" w:rsidR="00CF1008" w:rsidRPr="00CF1008" w:rsidRDefault="00CF1008" w:rsidP="00CF1008">
      <w:pPr>
        <w:pStyle w:val="ListParagraph"/>
        <w:numPr>
          <w:ilvl w:val="0"/>
          <w:numId w:val="16"/>
        </w:numPr>
      </w:pPr>
      <w:r w:rsidRPr="00CF1008">
        <w:t>Dicken, P. (2015) </w:t>
      </w:r>
      <w:r w:rsidRPr="00CF1008">
        <w:rPr>
          <w:i/>
          <w:iCs/>
        </w:rPr>
        <w:t>Global Shift: Mapping the Changing Contours of the World Economy</w:t>
      </w:r>
      <w:r w:rsidRPr="00CF1008">
        <w:t xml:space="preserve">. 7th </w:t>
      </w:r>
      <w:proofErr w:type="spellStart"/>
      <w:r w:rsidRPr="00CF1008">
        <w:t>edn</w:t>
      </w:r>
      <w:proofErr w:type="spellEnd"/>
      <w:r w:rsidRPr="00CF1008">
        <w:t>. New York: Guilford Press.</w:t>
      </w:r>
    </w:p>
    <w:p w14:paraId="17C45348" w14:textId="77777777" w:rsidR="00CF1008" w:rsidRPr="00CF1008" w:rsidRDefault="00CF1008" w:rsidP="00CF1008">
      <w:pPr>
        <w:pStyle w:val="ListParagraph"/>
        <w:numPr>
          <w:ilvl w:val="0"/>
          <w:numId w:val="16"/>
        </w:numPr>
      </w:pPr>
      <w:r w:rsidRPr="00CF1008">
        <w:t>DiPasquale, D. and Wheaton, W. (1996) </w:t>
      </w:r>
      <w:r w:rsidRPr="00CF1008">
        <w:rPr>
          <w:i/>
          <w:iCs/>
        </w:rPr>
        <w:t>Urban Economics and Real Estate Markets</w:t>
      </w:r>
      <w:r w:rsidRPr="00CF1008">
        <w:t>. Englewood Cliffs, NJ: Prentice Hall.</w:t>
      </w:r>
    </w:p>
    <w:p w14:paraId="61BBB830" w14:textId="77777777" w:rsidR="00CF1008" w:rsidRPr="00CF1008" w:rsidRDefault="00CF1008" w:rsidP="00CF1008">
      <w:pPr>
        <w:pStyle w:val="ListParagraph"/>
        <w:numPr>
          <w:ilvl w:val="0"/>
          <w:numId w:val="16"/>
        </w:numPr>
      </w:pPr>
      <w:r w:rsidRPr="00CF1008">
        <w:t>Dunning, J.H. (1980) 'Toward an Eclectic Theory of International Production', </w:t>
      </w:r>
      <w:r w:rsidRPr="00CF1008">
        <w:rPr>
          <w:i/>
          <w:iCs/>
        </w:rPr>
        <w:t>Journal of International Business Studies</w:t>
      </w:r>
      <w:r w:rsidRPr="00CF1008">
        <w:t>, 11(1), pp. 9-31.</w:t>
      </w:r>
    </w:p>
    <w:p w14:paraId="7995EAC4" w14:textId="77777777" w:rsidR="00CF1008" w:rsidRPr="00CF1008" w:rsidRDefault="00CF1008" w:rsidP="00CF1008">
      <w:pPr>
        <w:pStyle w:val="ListParagraph"/>
        <w:numPr>
          <w:ilvl w:val="0"/>
          <w:numId w:val="16"/>
        </w:numPr>
      </w:pPr>
      <w:r w:rsidRPr="00CF1008">
        <w:t>Frank, A.G. (1967) </w:t>
      </w:r>
      <w:r w:rsidRPr="00CF1008">
        <w:rPr>
          <w:i/>
          <w:iCs/>
        </w:rPr>
        <w:t>Capitalism and Underdevelopment in Latin America</w:t>
      </w:r>
      <w:r w:rsidRPr="00CF1008">
        <w:t>. New York: Monthly Review Press.</w:t>
      </w:r>
    </w:p>
    <w:p w14:paraId="075C5F89" w14:textId="77777777" w:rsidR="00CF1008" w:rsidRPr="00CF1008" w:rsidRDefault="00CF1008" w:rsidP="00CF1008">
      <w:pPr>
        <w:pStyle w:val="ListParagraph"/>
        <w:numPr>
          <w:ilvl w:val="0"/>
          <w:numId w:val="16"/>
        </w:numPr>
      </w:pPr>
      <w:r w:rsidRPr="00CF1008">
        <w:t>Giddens, A. (1990) </w:t>
      </w:r>
      <w:r w:rsidRPr="00CF1008">
        <w:rPr>
          <w:i/>
          <w:iCs/>
        </w:rPr>
        <w:t>The Consequences of Modernity</w:t>
      </w:r>
      <w:r w:rsidRPr="00CF1008">
        <w:t>. Cambridge: Polity Press.</w:t>
      </w:r>
    </w:p>
    <w:p w14:paraId="7DC9C7D5" w14:textId="77777777" w:rsidR="00CF1008" w:rsidRPr="00CF1008" w:rsidRDefault="00CF1008" w:rsidP="00CF1008">
      <w:pPr>
        <w:pStyle w:val="ListParagraph"/>
        <w:numPr>
          <w:ilvl w:val="0"/>
          <w:numId w:val="16"/>
        </w:numPr>
      </w:pPr>
      <w:r w:rsidRPr="00CF1008">
        <w:t>Glaeser, E. (2011) </w:t>
      </w:r>
      <w:r w:rsidRPr="00CF1008">
        <w:rPr>
          <w:i/>
          <w:iCs/>
        </w:rPr>
        <w:t>Triumph of the City: How Our Greatest Invention Makes Us Richer, Smarter, Greener, Healthier, and Happier</w:t>
      </w:r>
      <w:r w:rsidRPr="00CF1008">
        <w:t>. New York: Penguin Press.</w:t>
      </w:r>
    </w:p>
    <w:p w14:paraId="41043801" w14:textId="77777777" w:rsidR="00CF1008" w:rsidRPr="00CF1008" w:rsidRDefault="00CF1008" w:rsidP="00CF1008">
      <w:pPr>
        <w:pStyle w:val="ListParagraph"/>
        <w:numPr>
          <w:ilvl w:val="0"/>
          <w:numId w:val="16"/>
        </w:numPr>
      </w:pPr>
      <w:r w:rsidRPr="00CF1008">
        <w:t>Harvey, D. (2005) </w:t>
      </w:r>
      <w:r w:rsidRPr="00CF1008">
        <w:rPr>
          <w:i/>
          <w:iCs/>
        </w:rPr>
        <w:t>The New Imperialism</w:t>
      </w:r>
      <w:r w:rsidRPr="00CF1008">
        <w:t>. Oxford: Oxford University Press.</w:t>
      </w:r>
    </w:p>
    <w:p w14:paraId="59E5617E" w14:textId="77777777" w:rsidR="00CF1008" w:rsidRPr="00CF1008" w:rsidRDefault="00CF1008" w:rsidP="00CF1008">
      <w:pPr>
        <w:pStyle w:val="ListParagraph"/>
        <w:numPr>
          <w:ilvl w:val="0"/>
          <w:numId w:val="16"/>
        </w:numPr>
      </w:pPr>
      <w:r w:rsidRPr="00CF1008">
        <w:t>Harvey, D. (2008) </w:t>
      </w:r>
      <w:r w:rsidRPr="00CF1008">
        <w:rPr>
          <w:i/>
          <w:iCs/>
        </w:rPr>
        <w:t>A Brief History of Neoliberalism</w:t>
      </w:r>
      <w:r w:rsidRPr="00CF1008">
        <w:t>. Oxford: Oxford University Press.</w:t>
      </w:r>
    </w:p>
    <w:p w14:paraId="4FDA0487" w14:textId="77777777" w:rsidR="00CF1008" w:rsidRPr="00CF1008" w:rsidRDefault="00CF1008" w:rsidP="00CF1008">
      <w:pPr>
        <w:pStyle w:val="ListParagraph"/>
        <w:numPr>
          <w:ilvl w:val="0"/>
          <w:numId w:val="16"/>
        </w:numPr>
      </w:pPr>
      <w:r w:rsidRPr="00CF1008">
        <w:t>Held, D. et al. (1999) </w:t>
      </w:r>
      <w:r w:rsidRPr="00CF1008">
        <w:rPr>
          <w:i/>
          <w:iCs/>
        </w:rPr>
        <w:t>Global Transformations: Politics, Economics, and Culture</w:t>
      </w:r>
      <w:r w:rsidRPr="00CF1008">
        <w:t>. Stanford, CA: Stanford University Press.</w:t>
      </w:r>
    </w:p>
    <w:p w14:paraId="79EC7C24" w14:textId="77777777" w:rsidR="00CF1008" w:rsidRPr="00CF1008" w:rsidRDefault="00CF1008" w:rsidP="00CF1008">
      <w:pPr>
        <w:pStyle w:val="ListParagraph"/>
        <w:numPr>
          <w:ilvl w:val="0"/>
          <w:numId w:val="16"/>
        </w:numPr>
      </w:pPr>
      <w:r w:rsidRPr="00CF1008">
        <w:t>Jones, C. (2020) 'Globalization and Real Estate Markets', </w:t>
      </w:r>
      <w:r w:rsidRPr="00CF1008">
        <w:rPr>
          <w:i/>
          <w:iCs/>
        </w:rPr>
        <w:t>Journal of Urban Economics</w:t>
      </w:r>
      <w:r w:rsidRPr="00CF1008">
        <w:t>, 115, pp. 103-120.</w:t>
      </w:r>
    </w:p>
    <w:p w14:paraId="00636DC3" w14:textId="77777777" w:rsidR="00CF1008" w:rsidRPr="00CF1008" w:rsidRDefault="00CF1008" w:rsidP="00CF1008">
      <w:pPr>
        <w:pStyle w:val="ListParagraph"/>
        <w:numPr>
          <w:ilvl w:val="0"/>
          <w:numId w:val="16"/>
        </w:numPr>
      </w:pPr>
      <w:proofErr w:type="spellStart"/>
      <w:r w:rsidRPr="00CF1008">
        <w:t>Lizieri</w:t>
      </w:r>
      <w:proofErr w:type="spellEnd"/>
      <w:r w:rsidRPr="00CF1008">
        <w:t>, C. (2009) </w:t>
      </w:r>
      <w:r w:rsidRPr="00CF1008">
        <w:rPr>
          <w:i/>
          <w:iCs/>
        </w:rPr>
        <w:t>Towers of Capital: Office Markets and International Financial Services</w:t>
      </w:r>
      <w:r w:rsidRPr="00CF1008">
        <w:t>. Oxford: Wiley-Blackwell.</w:t>
      </w:r>
    </w:p>
    <w:p w14:paraId="01768EE9" w14:textId="77777777" w:rsidR="00CF1008" w:rsidRPr="00CF1008" w:rsidRDefault="00CF1008" w:rsidP="00CF1008">
      <w:pPr>
        <w:pStyle w:val="ListParagraph"/>
        <w:numPr>
          <w:ilvl w:val="0"/>
          <w:numId w:val="16"/>
        </w:numPr>
      </w:pPr>
      <w:r w:rsidRPr="00CF1008">
        <w:t xml:space="preserve">Nijkamp, P. and </w:t>
      </w:r>
      <w:proofErr w:type="spellStart"/>
      <w:r w:rsidRPr="00CF1008">
        <w:t>Kourtit</w:t>
      </w:r>
      <w:proofErr w:type="spellEnd"/>
      <w:r w:rsidRPr="00CF1008">
        <w:t>, K. (2019) 'Regional Impact of Globalization: Evidence from Eastern Europe', </w:t>
      </w:r>
      <w:r w:rsidRPr="00CF1008">
        <w:rPr>
          <w:i/>
          <w:iCs/>
        </w:rPr>
        <w:t>Regional Studies</w:t>
      </w:r>
      <w:r w:rsidRPr="00CF1008">
        <w:t>, 53(5), pp. 689-701.</w:t>
      </w:r>
    </w:p>
    <w:p w14:paraId="3C55358C" w14:textId="77777777" w:rsidR="00CF1008" w:rsidRPr="00CF1008" w:rsidRDefault="00CF1008" w:rsidP="00CF1008">
      <w:pPr>
        <w:pStyle w:val="ListParagraph"/>
        <w:numPr>
          <w:ilvl w:val="0"/>
          <w:numId w:val="16"/>
        </w:numPr>
      </w:pPr>
      <w:r w:rsidRPr="00CF1008">
        <w:lastRenderedPageBreak/>
        <w:t>North, D. (1990) </w:t>
      </w:r>
      <w:r w:rsidRPr="00CF1008">
        <w:rPr>
          <w:i/>
          <w:iCs/>
        </w:rPr>
        <w:t>Institutions, Institutional Change, and Economic Performance</w:t>
      </w:r>
      <w:r w:rsidRPr="00CF1008">
        <w:t>. Cambridge: Cambridge University Press.</w:t>
      </w:r>
    </w:p>
    <w:p w14:paraId="2BF406DA" w14:textId="77777777" w:rsidR="00CF1008" w:rsidRPr="00CF1008" w:rsidRDefault="00CF1008" w:rsidP="00CF1008">
      <w:pPr>
        <w:pStyle w:val="ListParagraph"/>
        <w:numPr>
          <w:ilvl w:val="0"/>
          <w:numId w:val="16"/>
        </w:numPr>
      </w:pPr>
      <w:r w:rsidRPr="00CF1008">
        <w:t>Resnik, D.B. (2015) 'What is Ethics in Research &amp; Why is it Important?', </w:t>
      </w:r>
      <w:r w:rsidRPr="00CF1008">
        <w:rPr>
          <w:i/>
          <w:iCs/>
        </w:rPr>
        <w:t>National Institute of Environmental Health Sciences</w:t>
      </w:r>
      <w:r w:rsidRPr="00CF1008">
        <w:t>.</w:t>
      </w:r>
    </w:p>
    <w:p w14:paraId="4BB7A0D4" w14:textId="77777777" w:rsidR="00CF1008" w:rsidRPr="00CF1008" w:rsidRDefault="00CF1008" w:rsidP="00CF1008">
      <w:pPr>
        <w:pStyle w:val="ListParagraph"/>
        <w:numPr>
          <w:ilvl w:val="0"/>
          <w:numId w:val="16"/>
        </w:numPr>
      </w:pPr>
      <w:r w:rsidRPr="00CF1008">
        <w:t>Sassen, S. (2001) </w:t>
      </w:r>
      <w:r w:rsidRPr="00CF1008">
        <w:rPr>
          <w:i/>
          <w:iCs/>
        </w:rPr>
        <w:t>The Global City: New York, London, Tokyo</w:t>
      </w:r>
      <w:r w:rsidRPr="00CF1008">
        <w:t xml:space="preserve">. 2nd </w:t>
      </w:r>
      <w:proofErr w:type="spellStart"/>
      <w:r w:rsidRPr="00CF1008">
        <w:t>edn</w:t>
      </w:r>
      <w:proofErr w:type="spellEnd"/>
      <w:r w:rsidRPr="00CF1008">
        <w:t>. Princeton, NJ: Princeton University Press.</w:t>
      </w:r>
    </w:p>
    <w:p w14:paraId="5EA1B15E" w14:textId="77777777" w:rsidR="00CF1008" w:rsidRPr="00CF1008" w:rsidRDefault="00CF1008" w:rsidP="00CF1008">
      <w:pPr>
        <w:pStyle w:val="ListParagraph"/>
        <w:numPr>
          <w:ilvl w:val="0"/>
          <w:numId w:val="16"/>
        </w:numPr>
      </w:pPr>
      <w:r w:rsidRPr="00CF1008">
        <w:t>Saunders, M. et al. (2019) </w:t>
      </w:r>
      <w:r w:rsidRPr="00CF1008">
        <w:rPr>
          <w:i/>
          <w:iCs/>
        </w:rPr>
        <w:t>Research Methods for Business Students</w:t>
      </w:r>
      <w:r w:rsidRPr="00CF1008">
        <w:t xml:space="preserve">. 8th </w:t>
      </w:r>
      <w:proofErr w:type="spellStart"/>
      <w:r w:rsidRPr="00CF1008">
        <w:t>edn</w:t>
      </w:r>
      <w:proofErr w:type="spellEnd"/>
      <w:r w:rsidRPr="00CF1008">
        <w:t>. Harlow: Pearson.</w:t>
      </w:r>
    </w:p>
    <w:p w14:paraId="7C1E4081" w14:textId="77777777" w:rsidR="00CF1008" w:rsidRPr="00CF1008" w:rsidRDefault="00CF1008" w:rsidP="00CF1008">
      <w:pPr>
        <w:pStyle w:val="ListParagraph"/>
        <w:numPr>
          <w:ilvl w:val="0"/>
          <w:numId w:val="16"/>
        </w:numPr>
      </w:pPr>
      <w:r w:rsidRPr="00CF1008">
        <w:t>Smith, N. (2018) 'Uneven Development and the Globalization of Real Estate Markets', </w:t>
      </w:r>
      <w:r w:rsidRPr="00CF1008">
        <w:rPr>
          <w:i/>
          <w:iCs/>
        </w:rPr>
        <w:t>Housing Studies</w:t>
      </w:r>
      <w:r w:rsidRPr="00CF1008">
        <w:t>, 33(5), pp. 712-729.</w:t>
      </w:r>
    </w:p>
    <w:p w14:paraId="2F9DA181" w14:textId="77777777" w:rsidR="00CF1008" w:rsidRPr="00CF1008" w:rsidRDefault="00CF1008" w:rsidP="00CF1008">
      <w:pPr>
        <w:pStyle w:val="ListParagraph"/>
        <w:numPr>
          <w:ilvl w:val="0"/>
          <w:numId w:val="16"/>
        </w:numPr>
      </w:pPr>
      <w:r w:rsidRPr="00CF1008">
        <w:t>Voicu, I. et al. (2015) 'EU Integration and Real Estate Price Convergence in Romania', </w:t>
      </w:r>
      <w:r w:rsidRPr="00CF1008">
        <w:rPr>
          <w:i/>
          <w:iCs/>
        </w:rPr>
        <w:t>Eastern European Economics</w:t>
      </w:r>
      <w:r w:rsidRPr="00CF1008">
        <w:t>, 53(4), pp. 311-330.</w:t>
      </w:r>
    </w:p>
    <w:p w14:paraId="4D49A974" w14:textId="77777777" w:rsidR="00CF1008" w:rsidRPr="00CF1008" w:rsidRDefault="00CF1008" w:rsidP="00CF1008">
      <w:pPr>
        <w:ind w:left="360"/>
      </w:pPr>
      <w:r w:rsidRPr="00CF1008">
        <w:rPr>
          <w:b/>
          <w:bCs/>
        </w:rPr>
        <w:t>Reports and Working Papers:</w:t>
      </w:r>
    </w:p>
    <w:p w14:paraId="1DF6ADF2" w14:textId="77777777" w:rsidR="00CF1008" w:rsidRPr="00CF1008" w:rsidRDefault="00CF1008" w:rsidP="00CF1008">
      <w:pPr>
        <w:pStyle w:val="ListParagraph"/>
        <w:numPr>
          <w:ilvl w:val="0"/>
          <w:numId w:val="16"/>
        </w:numPr>
      </w:pPr>
      <w:r w:rsidRPr="00CF1008">
        <w:t>Brundtland Commission (1987) </w:t>
      </w:r>
      <w:r w:rsidRPr="00CF1008">
        <w:rPr>
          <w:i/>
          <w:iCs/>
        </w:rPr>
        <w:t>Our Common Future</w:t>
      </w:r>
      <w:r w:rsidRPr="00CF1008">
        <w:t>. Oxford: Oxford University Press.</w:t>
      </w:r>
    </w:p>
    <w:p w14:paraId="1B7BD87C" w14:textId="77777777" w:rsidR="00CF1008" w:rsidRPr="00CF1008" w:rsidRDefault="00CF1008" w:rsidP="00CF1008">
      <w:pPr>
        <w:pStyle w:val="ListParagraph"/>
        <w:numPr>
          <w:ilvl w:val="0"/>
          <w:numId w:val="16"/>
        </w:numPr>
      </w:pPr>
      <w:r w:rsidRPr="00CF1008">
        <w:t>CIA World Factbook (2023) </w:t>
      </w:r>
      <w:r w:rsidRPr="00CF1008">
        <w:rPr>
          <w:i/>
          <w:iCs/>
        </w:rPr>
        <w:t>Moldova Country Profile</w:t>
      </w:r>
      <w:r w:rsidRPr="00CF1008">
        <w:t>. Washington, DC: Central Intelligence Agency.</w:t>
      </w:r>
    </w:p>
    <w:p w14:paraId="792CD008" w14:textId="77777777" w:rsidR="00CF1008" w:rsidRPr="00CF1008" w:rsidRDefault="00CF1008" w:rsidP="00CF1008">
      <w:pPr>
        <w:pStyle w:val="ListParagraph"/>
        <w:numPr>
          <w:ilvl w:val="0"/>
          <w:numId w:val="16"/>
        </w:numPr>
      </w:pPr>
      <w:r w:rsidRPr="00CF1008">
        <w:t>Colliers International (2021) </w:t>
      </w:r>
      <w:r w:rsidRPr="00CF1008">
        <w:rPr>
          <w:i/>
          <w:iCs/>
        </w:rPr>
        <w:t>Commercial Real Estate Trends in Chisinau</w:t>
      </w:r>
      <w:r w:rsidRPr="00CF1008">
        <w:t>. Chisinau: Colliers Moldova.</w:t>
      </w:r>
    </w:p>
    <w:p w14:paraId="4735AB95" w14:textId="77777777" w:rsidR="00CF1008" w:rsidRPr="00CF1008" w:rsidRDefault="00CF1008" w:rsidP="00CF1008">
      <w:pPr>
        <w:pStyle w:val="ListParagraph"/>
        <w:numPr>
          <w:ilvl w:val="0"/>
          <w:numId w:val="16"/>
        </w:numPr>
      </w:pPr>
      <w:r w:rsidRPr="00CF1008">
        <w:t>EBRD (2021) </w:t>
      </w:r>
      <w:r w:rsidRPr="00CF1008">
        <w:rPr>
          <w:i/>
          <w:iCs/>
        </w:rPr>
        <w:t>Land Registry Challenges in Moldova</w:t>
      </w:r>
      <w:r w:rsidRPr="00CF1008">
        <w:t>. London: European Bank for Reconstruction and Development.</w:t>
      </w:r>
    </w:p>
    <w:p w14:paraId="71044386" w14:textId="77777777" w:rsidR="00CF1008" w:rsidRPr="00CF1008" w:rsidRDefault="00CF1008" w:rsidP="00CF1008">
      <w:pPr>
        <w:pStyle w:val="ListParagraph"/>
        <w:numPr>
          <w:ilvl w:val="0"/>
          <w:numId w:val="16"/>
        </w:numPr>
      </w:pPr>
      <w:r w:rsidRPr="00CF1008">
        <w:t>EBRD (2023) </w:t>
      </w:r>
      <w:r w:rsidRPr="00CF1008">
        <w:rPr>
          <w:i/>
          <w:iCs/>
        </w:rPr>
        <w:t>Transition Report 2023-24</w:t>
      </w:r>
      <w:r w:rsidRPr="00CF1008">
        <w:t>. London: European Bank for Reconstruction and Development.</w:t>
      </w:r>
    </w:p>
    <w:p w14:paraId="4B9F680F" w14:textId="77777777" w:rsidR="00CF1008" w:rsidRPr="00CF1008" w:rsidRDefault="00CF1008" w:rsidP="00CF1008">
      <w:pPr>
        <w:pStyle w:val="ListParagraph"/>
        <w:numPr>
          <w:ilvl w:val="0"/>
          <w:numId w:val="16"/>
        </w:numPr>
      </w:pPr>
      <w:r w:rsidRPr="00CF1008">
        <w:t>Expert-</w:t>
      </w:r>
      <w:proofErr w:type="spellStart"/>
      <w:r w:rsidRPr="00CF1008">
        <w:t>Grup</w:t>
      </w:r>
      <w:proofErr w:type="spellEnd"/>
      <w:r w:rsidRPr="00CF1008">
        <w:t xml:space="preserve"> (2023) </w:t>
      </w:r>
      <w:r w:rsidRPr="00CF1008">
        <w:rPr>
          <w:i/>
          <w:iCs/>
        </w:rPr>
        <w:t>Diaspora Investments in Moldova's Real Estate Market</w:t>
      </w:r>
      <w:r w:rsidRPr="00CF1008">
        <w:t>. Chisinau: Expert-</w:t>
      </w:r>
      <w:proofErr w:type="spellStart"/>
      <w:r w:rsidRPr="00CF1008">
        <w:t>Grup</w:t>
      </w:r>
      <w:proofErr w:type="spellEnd"/>
      <w:r w:rsidRPr="00CF1008">
        <w:t>.</w:t>
      </w:r>
    </w:p>
    <w:p w14:paraId="3D67F55F" w14:textId="77777777" w:rsidR="00CF1008" w:rsidRPr="00CF1008" w:rsidRDefault="00CF1008" w:rsidP="00CF1008">
      <w:pPr>
        <w:pStyle w:val="ListParagraph"/>
        <w:numPr>
          <w:ilvl w:val="0"/>
          <w:numId w:val="16"/>
        </w:numPr>
      </w:pPr>
      <w:r w:rsidRPr="00CF1008">
        <w:t>FATF (2022) </w:t>
      </w:r>
      <w:r w:rsidRPr="00CF1008">
        <w:rPr>
          <w:i/>
          <w:iCs/>
        </w:rPr>
        <w:t>Anti-Money Laundering in Real Estate Markets</w:t>
      </w:r>
      <w:r w:rsidRPr="00CF1008">
        <w:t>. Paris: Financial Action Task Force.</w:t>
      </w:r>
    </w:p>
    <w:p w14:paraId="583D02E5" w14:textId="77777777" w:rsidR="00CF1008" w:rsidRPr="00CF1008" w:rsidRDefault="00CF1008" w:rsidP="00CF1008">
      <w:pPr>
        <w:pStyle w:val="ListParagraph"/>
        <w:numPr>
          <w:ilvl w:val="0"/>
          <w:numId w:val="16"/>
        </w:numPr>
      </w:pPr>
      <w:r w:rsidRPr="00CF1008">
        <w:t>Global Property Guide (2024) </w:t>
      </w:r>
      <w:r w:rsidRPr="00CF1008">
        <w:rPr>
          <w:i/>
          <w:iCs/>
        </w:rPr>
        <w:t>Moldova Housing Market Report 2024</w:t>
      </w:r>
      <w:r w:rsidRPr="00CF1008">
        <w:t>. Available at: </w:t>
      </w:r>
      <w:hyperlink r:id="rId31" w:tgtFrame="_blank" w:history="1">
        <w:r w:rsidRPr="00CF1008">
          <w:rPr>
            <w:rStyle w:val="Hyperlink"/>
          </w:rPr>
          <w:t>https://www.globalpropertyguide.com</w:t>
        </w:r>
      </w:hyperlink>
      <w:r w:rsidRPr="00CF1008">
        <w:t> (Accessed: 15 March 2025).</w:t>
      </w:r>
    </w:p>
    <w:p w14:paraId="37A4ECAD" w14:textId="77777777" w:rsidR="00CF1008" w:rsidRPr="00CF1008" w:rsidRDefault="00CF1008" w:rsidP="00CF1008">
      <w:pPr>
        <w:pStyle w:val="ListParagraph"/>
        <w:numPr>
          <w:ilvl w:val="0"/>
          <w:numId w:val="16"/>
        </w:numPr>
      </w:pPr>
      <w:r w:rsidRPr="00CF1008">
        <w:t>ILO (2023) </w:t>
      </w:r>
      <w:r w:rsidRPr="00CF1008">
        <w:rPr>
          <w:i/>
          <w:iCs/>
        </w:rPr>
        <w:t>Wage Trends in Eastern Europe</w:t>
      </w:r>
      <w:r w:rsidRPr="00CF1008">
        <w:t>. Geneva: International Labour Organization.</w:t>
      </w:r>
    </w:p>
    <w:p w14:paraId="4D186863" w14:textId="77777777" w:rsidR="00CF1008" w:rsidRPr="00CF1008" w:rsidRDefault="00CF1008" w:rsidP="00CF1008">
      <w:pPr>
        <w:pStyle w:val="ListParagraph"/>
        <w:numPr>
          <w:ilvl w:val="0"/>
          <w:numId w:val="16"/>
        </w:numPr>
      </w:pPr>
      <w:r w:rsidRPr="00CF1008">
        <w:t>IMF (2023) </w:t>
      </w:r>
      <w:r w:rsidRPr="00CF1008">
        <w:rPr>
          <w:i/>
          <w:iCs/>
        </w:rPr>
        <w:t>Moldova: Financial Sector Stability Assessment</w:t>
      </w:r>
      <w:r w:rsidRPr="00CF1008">
        <w:t>. Washington, DC: International Monetary Fund.</w:t>
      </w:r>
    </w:p>
    <w:p w14:paraId="3C697901" w14:textId="77777777" w:rsidR="00CF1008" w:rsidRPr="00CF1008" w:rsidRDefault="00CF1008" w:rsidP="00CF1008">
      <w:pPr>
        <w:pStyle w:val="ListParagraph"/>
        <w:numPr>
          <w:ilvl w:val="0"/>
          <w:numId w:val="16"/>
        </w:numPr>
      </w:pPr>
      <w:r w:rsidRPr="00CF1008">
        <w:t>KPMG (2025) </w:t>
      </w:r>
      <w:r w:rsidRPr="00CF1008">
        <w:rPr>
          <w:i/>
          <w:iCs/>
        </w:rPr>
        <w:t>Moldova Real Estate Outlook 2025</w:t>
      </w:r>
      <w:r w:rsidRPr="00CF1008">
        <w:t>. Chisinau: KPMG Moldova.</w:t>
      </w:r>
    </w:p>
    <w:p w14:paraId="3553E971" w14:textId="77777777" w:rsidR="00CF1008" w:rsidRPr="00CF1008" w:rsidRDefault="00CF1008" w:rsidP="00CF1008">
      <w:pPr>
        <w:pStyle w:val="ListParagraph"/>
        <w:numPr>
          <w:ilvl w:val="0"/>
          <w:numId w:val="16"/>
        </w:numPr>
      </w:pPr>
      <w:r w:rsidRPr="00CF1008">
        <w:lastRenderedPageBreak/>
        <w:t>National Bank of Moldova (2021) </w:t>
      </w:r>
      <w:r w:rsidRPr="00CF1008">
        <w:rPr>
          <w:i/>
          <w:iCs/>
        </w:rPr>
        <w:t>Remittances and Real Estate</w:t>
      </w:r>
      <w:r w:rsidRPr="00CF1008">
        <w:t>. Chisinau: BNM.</w:t>
      </w:r>
    </w:p>
    <w:p w14:paraId="6F2F51DD" w14:textId="77777777" w:rsidR="00CF1008" w:rsidRPr="00CF1008" w:rsidRDefault="00CF1008" w:rsidP="00CF1008">
      <w:pPr>
        <w:pStyle w:val="ListParagraph"/>
        <w:numPr>
          <w:ilvl w:val="0"/>
          <w:numId w:val="16"/>
        </w:numPr>
      </w:pPr>
      <w:r w:rsidRPr="00CF1008">
        <w:t>National Bank of Moldova (2023) </w:t>
      </w:r>
      <w:r w:rsidRPr="00CF1008">
        <w:rPr>
          <w:i/>
          <w:iCs/>
        </w:rPr>
        <w:t>Financial Stability Report</w:t>
      </w:r>
      <w:r w:rsidRPr="00CF1008">
        <w:t>. Chisinau: BNM.</w:t>
      </w:r>
    </w:p>
    <w:p w14:paraId="056485DF" w14:textId="77777777" w:rsidR="00CF1008" w:rsidRPr="00CF1008" w:rsidRDefault="00CF1008" w:rsidP="00CF1008">
      <w:pPr>
        <w:pStyle w:val="ListParagraph"/>
        <w:numPr>
          <w:ilvl w:val="0"/>
          <w:numId w:val="16"/>
        </w:numPr>
      </w:pPr>
      <w:r w:rsidRPr="00CF1008">
        <w:t>OECD (2023) </w:t>
      </w:r>
      <w:r w:rsidRPr="00CF1008">
        <w:rPr>
          <w:i/>
          <w:iCs/>
        </w:rPr>
        <w:t>Taxation of Real Estate in Transition Economies</w:t>
      </w:r>
      <w:r w:rsidRPr="00CF1008">
        <w:t>. Paris: Organisation for Economic Co-operation and Development.</w:t>
      </w:r>
    </w:p>
    <w:p w14:paraId="7C7075C7" w14:textId="77777777" w:rsidR="00CF1008" w:rsidRPr="00CF1008" w:rsidRDefault="00CF1008" w:rsidP="00CF1008">
      <w:pPr>
        <w:pStyle w:val="ListParagraph"/>
        <w:numPr>
          <w:ilvl w:val="0"/>
          <w:numId w:val="16"/>
        </w:numPr>
      </w:pPr>
      <w:r w:rsidRPr="00CF1008">
        <w:t>PwC Moldova (2024) </w:t>
      </w:r>
      <w:r w:rsidRPr="00CF1008">
        <w:rPr>
          <w:i/>
          <w:iCs/>
        </w:rPr>
        <w:t>Real Estate Market Overview 2024</w:t>
      </w:r>
      <w:r w:rsidRPr="00CF1008">
        <w:t>. Chisinau: PricewaterhouseCoopers.</w:t>
      </w:r>
    </w:p>
    <w:p w14:paraId="01635539" w14:textId="77777777" w:rsidR="00CF1008" w:rsidRPr="00CF1008" w:rsidRDefault="00CF1008" w:rsidP="00CF1008">
      <w:pPr>
        <w:pStyle w:val="ListParagraph"/>
        <w:numPr>
          <w:ilvl w:val="0"/>
          <w:numId w:val="16"/>
        </w:numPr>
      </w:pPr>
      <w:r w:rsidRPr="00CF1008">
        <w:t>UNCTAD (2025) </w:t>
      </w:r>
      <w:r w:rsidRPr="00CF1008">
        <w:rPr>
          <w:i/>
          <w:iCs/>
        </w:rPr>
        <w:t>World Investment Report 2025</w:t>
      </w:r>
      <w:r w:rsidRPr="00CF1008">
        <w:t>. Geneva: United Nations Conference on Trade and Development.</w:t>
      </w:r>
    </w:p>
    <w:p w14:paraId="5AC91DFC" w14:textId="77777777" w:rsidR="00CF1008" w:rsidRPr="00CF1008" w:rsidRDefault="00CF1008" w:rsidP="00CF1008">
      <w:pPr>
        <w:pStyle w:val="ListParagraph"/>
        <w:numPr>
          <w:ilvl w:val="0"/>
          <w:numId w:val="16"/>
        </w:numPr>
      </w:pPr>
      <w:r w:rsidRPr="00CF1008">
        <w:t>UNECE (2002) </w:t>
      </w:r>
      <w:r w:rsidRPr="00CF1008">
        <w:rPr>
          <w:i/>
          <w:iCs/>
        </w:rPr>
        <w:t>Housing Policy in Transition Economies</w:t>
      </w:r>
      <w:r w:rsidRPr="00CF1008">
        <w:t>. Geneva: United Nations Economic Commission for Europe.</w:t>
      </w:r>
    </w:p>
    <w:p w14:paraId="709021D0" w14:textId="77777777" w:rsidR="00CF1008" w:rsidRPr="00CF1008" w:rsidRDefault="00CF1008" w:rsidP="00CF1008">
      <w:pPr>
        <w:pStyle w:val="ListParagraph"/>
        <w:numPr>
          <w:ilvl w:val="0"/>
          <w:numId w:val="16"/>
        </w:numPr>
      </w:pPr>
      <w:r w:rsidRPr="00CF1008">
        <w:t>UN-Habitat (2022) </w:t>
      </w:r>
      <w:r w:rsidRPr="00CF1008">
        <w:rPr>
          <w:i/>
          <w:iCs/>
        </w:rPr>
        <w:t>Global Urban Housing Affordability Crisis</w:t>
      </w:r>
      <w:r w:rsidRPr="00CF1008">
        <w:t>. Nairobi: United Nations Human Settlements Programme.</w:t>
      </w:r>
    </w:p>
    <w:p w14:paraId="646E28FD" w14:textId="77777777" w:rsidR="00CF1008" w:rsidRPr="00CF1008" w:rsidRDefault="00CF1008" w:rsidP="00CF1008">
      <w:pPr>
        <w:pStyle w:val="ListParagraph"/>
        <w:numPr>
          <w:ilvl w:val="0"/>
          <w:numId w:val="16"/>
        </w:numPr>
      </w:pPr>
      <w:r w:rsidRPr="00CF1008">
        <w:t>World Bank (2020) </w:t>
      </w:r>
      <w:r w:rsidRPr="00CF1008">
        <w:rPr>
          <w:i/>
          <w:iCs/>
        </w:rPr>
        <w:t>Doing Business 2020</w:t>
      </w:r>
      <w:r w:rsidRPr="00CF1008">
        <w:t>. Washington, DC: World Bank Group.</w:t>
      </w:r>
    </w:p>
    <w:p w14:paraId="712758A2" w14:textId="77777777" w:rsidR="00CF1008" w:rsidRPr="00CF1008" w:rsidRDefault="00CF1008" w:rsidP="00CF1008">
      <w:pPr>
        <w:pStyle w:val="ListParagraph"/>
        <w:numPr>
          <w:ilvl w:val="0"/>
          <w:numId w:val="16"/>
        </w:numPr>
      </w:pPr>
      <w:r w:rsidRPr="00CF1008">
        <w:t>World Bank (2023) </w:t>
      </w:r>
      <w:r w:rsidRPr="00CF1008">
        <w:rPr>
          <w:i/>
          <w:iCs/>
        </w:rPr>
        <w:t>Moldova Urbanization Review</w:t>
      </w:r>
      <w:r w:rsidRPr="00CF1008">
        <w:t>. Washington, DC: World Bank Group.</w:t>
      </w:r>
    </w:p>
    <w:p w14:paraId="0D80402E" w14:textId="77777777" w:rsidR="00CF1008" w:rsidRPr="00CF1008" w:rsidRDefault="00CF1008" w:rsidP="00CF1008">
      <w:pPr>
        <w:pStyle w:val="ListParagraph"/>
        <w:numPr>
          <w:ilvl w:val="0"/>
          <w:numId w:val="16"/>
        </w:numPr>
      </w:pPr>
      <w:proofErr w:type="spellStart"/>
      <w:r w:rsidRPr="00CF1008">
        <w:t>WorldGBC</w:t>
      </w:r>
      <w:proofErr w:type="spellEnd"/>
      <w:r w:rsidRPr="00CF1008">
        <w:t xml:space="preserve"> (2023) </w:t>
      </w:r>
      <w:r w:rsidRPr="00CF1008">
        <w:rPr>
          <w:i/>
          <w:iCs/>
        </w:rPr>
        <w:t>Green Building Trends in Eastern Europe</w:t>
      </w:r>
      <w:r w:rsidRPr="00CF1008">
        <w:t>. London: World Green Building Council.</w:t>
      </w:r>
    </w:p>
    <w:p w14:paraId="0C2AEBF9" w14:textId="77777777" w:rsidR="00CF1008" w:rsidRPr="00CF1008" w:rsidRDefault="00CF1008" w:rsidP="00CF1008">
      <w:pPr>
        <w:ind w:left="360"/>
      </w:pPr>
      <w:r w:rsidRPr="00CF1008">
        <w:rPr>
          <w:b/>
          <w:bCs/>
        </w:rPr>
        <w:t>Online Sources:</w:t>
      </w:r>
    </w:p>
    <w:p w14:paraId="65AB58F7" w14:textId="77777777" w:rsidR="00CF1008" w:rsidRPr="00CF1008" w:rsidRDefault="00CF1008" w:rsidP="00CF1008">
      <w:pPr>
        <w:pStyle w:val="ListParagraph"/>
        <w:numPr>
          <w:ilvl w:val="0"/>
          <w:numId w:val="16"/>
        </w:numPr>
      </w:pPr>
      <w:proofErr w:type="spellStart"/>
      <w:r w:rsidRPr="00CF1008">
        <w:t>Acces</w:t>
      </w:r>
      <w:proofErr w:type="spellEnd"/>
      <w:r w:rsidRPr="00CF1008">
        <w:t xml:space="preserve"> </w:t>
      </w:r>
      <w:proofErr w:type="spellStart"/>
      <w:r w:rsidRPr="00CF1008">
        <w:t>Imobil</w:t>
      </w:r>
      <w:proofErr w:type="spellEnd"/>
      <w:r w:rsidRPr="00CF1008">
        <w:t xml:space="preserve"> (2024) </w:t>
      </w:r>
      <w:r w:rsidRPr="00CF1008">
        <w:rPr>
          <w:i/>
          <w:iCs/>
        </w:rPr>
        <w:t>Chisinau Property Price Index</w:t>
      </w:r>
      <w:r w:rsidRPr="00CF1008">
        <w:t>. Available at: </w:t>
      </w:r>
      <w:hyperlink r:id="rId32" w:tgtFrame="_blank" w:history="1">
        <w:r w:rsidRPr="00CF1008">
          <w:rPr>
            <w:rStyle w:val="Hyperlink"/>
          </w:rPr>
          <w:t>https://accesimobil.md</w:t>
        </w:r>
      </w:hyperlink>
      <w:r w:rsidRPr="00CF1008">
        <w:t> (Accessed: 15 March 2025).</w:t>
      </w:r>
    </w:p>
    <w:p w14:paraId="7980EDB1" w14:textId="77777777" w:rsidR="00CF1008" w:rsidRPr="00CF1008" w:rsidRDefault="00CF1008" w:rsidP="00CF1008">
      <w:pPr>
        <w:pStyle w:val="ListParagraph"/>
        <w:numPr>
          <w:ilvl w:val="0"/>
          <w:numId w:val="16"/>
        </w:numPr>
      </w:pPr>
      <w:r w:rsidRPr="00CF1008">
        <w:t>CEIC Data (2024) </w:t>
      </w:r>
      <w:r w:rsidRPr="00CF1008">
        <w:rPr>
          <w:i/>
          <w:iCs/>
        </w:rPr>
        <w:t>Moldova Foreign Direct Investment</w:t>
      </w:r>
      <w:r w:rsidRPr="00CF1008">
        <w:t>. Available at: </w:t>
      </w:r>
      <w:hyperlink r:id="rId33" w:tgtFrame="_blank" w:history="1">
        <w:r w:rsidRPr="00CF1008">
          <w:rPr>
            <w:rStyle w:val="Hyperlink"/>
          </w:rPr>
          <w:t>https://www.ceicdata.com</w:t>
        </w:r>
      </w:hyperlink>
      <w:r w:rsidRPr="00CF1008">
        <w:t> (Accessed: 15 March 2025).</w:t>
      </w:r>
    </w:p>
    <w:p w14:paraId="622BAA11" w14:textId="77777777" w:rsidR="00CF1008" w:rsidRPr="00CF1008" w:rsidRDefault="00CF1008" w:rsidP="00CF1008">
      <w:pPr>
        <w:pStyle w:val="ListParagraph"/>
        <w:numPr>
          <w:ilvl w:val="0"/>
          <w:numId w:val="16"/>
        </w:numPr>
      </w:pPr>
      <w:r w:rsidRPr="00CF1008">
        <w:t>European Commission (2023) </w:t>
      </w:r>
      <w:r w:rsidRPr="00CF1008">
        <w:rPr>
          <w:i/>
          <w:iCs/>
        </w:rPr>
        <w:t>Moldova EU Accession Progress Report</w:t>
      </w:r>
      <w:r w:rsidRPr="00CF1008">
        <w:t>. Available at: </w:t>
      </w:r>
      <w:hyperlink r:id="rId34" w:tgtFrame="_blank" w:history="1">
        <w:r w:rsidRPr="00CF1008">
          <w:rPr>
            <w:rStyle w:val="Hyperlink"/>
          </w:rPr>
          <w:t>https://ec.europa.eu</w:t>
        </w:r>
      </w:hyperlink>
      <w:r w:rsidRPr="00CF1008">
        <w:t> (Accessed: 15 March 2025).</w:t>
      </w:r>
    </w:p>
    <w:p w14:paraId="4028374D" w14:textId="77777777" w:rsidR="00CF1008" w:rsidRPr="00CF1008" w:rsidRDefault="00CF1008" w:rsidP="00CF1008">
      <w:pPr>
        <w:pStyle w:val="ListParagraph"/>
        <w:numPr>
          <w:ilvl w:val="0"/>
          <w:numId w:val="16"/>
        </w:numPr>
      </w:pPr>
      <w:r w:rsidRPr="00CF1008">
        <w:t>Invest Moldova (2024) </w:t>
      </w:r>
      <w:r w:rsidRPr="00CF1008">
        <w:rPr>
          <w:i/>
          <w:iCs/>
        </w:rPr>
        <w:t>Real Estate Investment Guide</w:t>
      </w:r>
      <w:r w:rsidRPr="00CF1008">
        <w:t>. Available at: </w:t>
      </w:r>
      <w:hyperlink r:id="rId35" w:tgtFrame="_blank" w:history="1">
        <w:r w:rsidRPr="00CF1008">
          <w:rPr>
            <w:rStyle w:val="Hyperlink"/>
          </w:rPr>
          <w:t>https://www.invest.gov.md</w:t>
        </w:r>
      </w:hyperlink>
      <w:r w:rsidRPr="00CF1008">
        <w:t> (Accessed: 15 March 2025).</w:t>
      </w:r>
    </w:p>
    <w:p w14:paraId="61DE58BE" w14:textId="77777777" w:rsidR="00CF1008" w:rsidRPr="00CF1008" w:rsidRDefault="00CF1008" w:rsidP="00CF1008">
      <w:pPr>
        <w:pStyle w:val="ListParagraph"/>
        <w:numPr>
          <w:ilvl w:val="0"/>
          <w:numId w:val="16"/>
        </w:numPr>
      </w:pPr>
      <w:r w:rsidRPr="00CF1008">
        <w:t>National Bureau of Statistics of Moldova (2024) </w:t>
      </w:r>
      <w:r w:rsidRPr="00CF1008">
        <w:rPr>
          <w:i/>
          <w:iCs/>
        </w:rPr>
        <w:t>Real Estate Market Indicators</w:t>
      </w:r>
      <w:r w:rsidRPr="00CF1008">
        <w:t>. Available at: </w:t>
      </w:r>
      <w:hyperlink r:id="rId36" w:tgtFrame="_blank" w:history="1">
        <w:r w:rsidRPr="00CF1008">
          <w:rPr>
            <w:rStyle w:val="Hyperlink"/>
          </w:rPr>
          <w:t>https://statistica.gov.md</w:t>
        </w:r>
      </w:hyperlink>
      <w:r w:rsidRPr="00CF1008">
        <w:t> (Accessed: 15 March 2025).</w:t>
      </w:r>
    </w:p>
    <w:p w14:paraId="29FF4DB6" w14:textId="77777777" w:rsidR="00CF1008" w:rsidRPr="00CF1008" w:rsidRDefault="00CF1008" w:rsidP="00CF1008">
      <w:pPr>
        <w:pStyle w:val="ListParagraph"/>
        <w:numPr>
          <w:ilvl w:val="0"/>
          <w:numId w:val="16"/>
        </w:numPr>
      </w:pPr>
      <w:r w:rsidRPr="00CF1008">
        <w:t>Statista (2025) </w:t>
      </w:r>
      <w:r w:rsidRPr="00CF1008">
        <w:rPr>
          <w:i/>
          <w:iCs/>
        </w:rPr>
        <w:t>Moldova Real Estate Market Value</w:t>
      </w:r>
      <w:r w:rsidRPr="00CF1008">
        <w:t>. Available at: </w:t>
      </w:r>
      <w:hyperlink r:id="rId37" w:tgtFrame="_blank" w:history="1">
        <w:r w:rsidRPr="00CF1008">
          <w:rPr>
            <w:rStyle w:val="Hyperlink"/>
          </w:rPr>
          <w:t>https://www.statista.com</w:t>
        </w:r>
      </w:hyperlink>
      <w:r w:rsidRPr="00CF1008">
        <w:t> (Accessed: 15 March 2025).</w:t>
      </w:r>
    </w:p>
    <w:p w14:paraId="42550D0B" w14:textId="77777777" w:rsidR="00CF1008" w:rsidRPr="00CF1008" w:rsidRDefault="00CF1008" w:rsidP="00CF1008">
      <w:pPr>
        <w:pStyle w:val="ListParagraph"/>
        <w:numPr>
          <w:ilvl w:val="0"/>
          <w:numId w:val="16"/>
        </w:numPr>
      </w:pPr>
      <w:r w:rsidRPr="00CF1008">
        <w:t>Transparency International (2023) </w:t>
      </w:r>
      <w:r w:rsidRPr="00CF1008">
        <w:rPr>
          <w:i/>
          <w:iCs/>
        </w:rPr>
        <w:t>Corruption Perceptions Index</w:t>
      </w:r>
      <w:r w:rsidRPr="00CF1008">
        <w:t>. Available at: </w:t>
      </w:r>
      <w:hyperlink r:id="rId38" w:tgtFrame="_blank" w:history="1">
        <w:r w:rsidRPr="00CF1008">
          <w:rPr>
            <w:rStyle w:val="Hyperlink"/>
          </w:rPr>
          <w:t>https://www.transparency.org</w:t>
        </w:r>
      </w:hyperlink>
      <w:r w:rsidRPr="00CF1008">
        <w:t> (Accessed: 15 March 2025).</w:t>
      </w:r>
    </w:p>
    <w:p w14:paraId="53E2353D" w14:textId="77777777" w:rsidR="00CF1008" w:rsidRPr="00CF1008" w:rsidRDefault="00CF1008" w:rsidP="00CF1008">
      <w:pPr>
        <w:pStyle w:val="ListParagraph"/>
        <w:numPr>
          <w:ilvl w:val="0"/>
          <w:numId w:val="16"/>
        </w:numPr>
      </w:pPr>
      <w:r w:rsidRPr="00CF1008">
        <w:t>World Bank (2025) </w:t>
      </w:r>
      <w:r w:rsidRPr="00CF1008">
        <w:rPr>
          <w:i/>
          <w:iCs/>
        </w:rPr>
        <w:t>Moldova Economic Update</w:t>
      </w:r>
      <w:r w:rsidRPr="00CF1008">
        <w:t>. Available at: </w:t>
      </w:r>
      <w:hyperlink r:id="rId39" w:tgtFrame="_blank" w:history="1">
        <w:r w:rsidRPr="00CF1008">
          <w:rPr>
            <w:rStyle w:val="Hyperlink"/>
          </w:rPr>
          <w:t>https://www.worldbank.org/en/country/moldova</w:t>
        </w:r>
      </w:hyperlink>
      <w:r w:rsidRPr="00CF1008">
        <w:t> (Accessed: 15 March 2025).</w:t>
      </w:r>
    </w:p>
    <w:p w14:paraId="282141A0" w14:textId="77777777" w:rsidR="00CF1008" w:rsidRPr="00CF1008" w:rsidRDefault="00CF1008" w:rsidP="00CF1008">
      <w:pPr>
        <w:ind w:left="360"/>
      </w:pPr>
      <w:r w:rsidRPr="00CF1008">
        <w:rPr>
          <w:b/>
          <w:bCs/>
        </w:rPr>
        <w:lastRenderedPageBreak/>
        <w:t>Government Documents:</w:t>
      </w:r>
    </w:p>
    <w:p w14:paraId="1EDF5026" w14:textId="77777777" w:rsidR="00CF1008" w:rsidRPr="00CF1008" w:rsidRDefault="00CF1008" w:rsidP="00CF1008">
      <w:pPr>
        <w:pStyle w:val="ListParagraph"/>
        <w:numPr>
          <w:ilvl w:val="0"/>
          <w:numId w:val="16"/>
        </w:numPr>
      </w:pPr>
      <w:r w:rsidRPr="00CF1008">
        <w:t>Ministry of Economy and Infrastructure of Moldova (2024) </w:t>
      </w:r>
      <w:r w:rsidRPr="00CF1008">
        <w:rPr>
          <w:i/>
          <w:iCs/>
        </w:rPr>
        <w:t>Housing Policy Framework</w:t>
      </w:r>
      <w:r w:rsidRPr="00CF1008">
        <w:t>. Chisinau: Government of Moldova.</w:t>
      </w:r>
    </w:p>
    <w:p w14:paraId="6D275334" w14:textId="469FD1CE" w:rsidR="00D44C2B" w:rsidRPr="00E7621D" w:rsidRDefault="00CF1008" w:rsidP="00CF1008">
      <w:pPr>
        <w:pStyle w:val="ListParagraph"/>
        <w:numPr>
          <w:ilvl w:val="0"/>
          <w:numId w:val="16"/>
        </w:numPr>
      </w:pPr>
      <w:r w:rsidRPr="00CF1008">
        <w:t>Romanian Ministry of Finance (2014) </w:t>
      </w:r>
      <w:r w:rsidRPr="00CF1008">
        <w:rPr>
          <w:i/>
          <w:iCs/>
        </w:rPr>
        <w:t>Property Tax Reform Act</w:t>
      </w:r>
      <w:r w:rsidRPr="00CF1008">
        <w:t>. Bucharest: Government of Romania.</w:t>
      </w:r>
    </w:p>
    <w:sectPr w:rsidR="00D44C2B" w:rsidRPr="00E7621D" w:rsidSect="00CF1008">
      <w:footerReference w:type="default" r:id="rId40"/>
      <w:pgSz w:w="11906" w:h="16838"/>
      <w:pgMar w:top="1440" w:right="991"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3DC81" w14:textId="77777777" w:rsidR="00576110" w:rsidRDefault="00576110" w:rsidP="0050363B">
      <w:pPr>
        <w:spacing w:after="0" w:line="240" w:lineRule="auto"/>
      </w:pPr>
      <w:r>
        <w:separator/>
      </w:r>
    </w:p>
  </w:endnote>
  <w:endnote w:type="continuationSeparator" w:id="0">
    <w:p w14:paraId="265B2B5D" w14:textId="77777777" w:rsidR="00576110" w:rsidRDefault="00576110" w:rsidP="00503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06768"/>
      <w:docPartObj>
        <w:docPartGallery w:val="Page Numbers (Bottom of Page)"/>
        <w:docPartUnique/>
      </w:docPartObj>
    </w:sdtPr>
    <w:sdtEndPr>
      <w:rPr>
        <w:noProof/>
      </w:rPr>
    </w:sdtEndPr>
    <w:sdtContent>
      <w:p w14:paraId="6199DAAC" w14:textId="49DB5F76" w:rsidR="0050363B" w:rsidRDefault="005036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E84C3" w14:textId="77777777" w:rsidR="0050363B" w:rsidRDefault="00503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A040E6" w14:textId="77777777" w:rsidR="00576110" w:rsidRDefault="00576110" w:rsidP="0050363B">
      <w:pPr>
        <w:spacing w:after="0" w:line="240" w:lineRule="auto"/>
      </w:pPr>
      <w:r>
        <w:separator/>
      </w:r>
    </w:p>
  </w:footnote>
  <w:footnote w:type="continuationSeparator" w:id="0">
    <w:p w14:paraId="050A54E2" w14:textId="77777777" w:rsidR="00576110" w:rsidRDefault="00576110" w:rsidP="005036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6627"/>
    <w:multiLevelType w:val="multilevel"/>
    <w:tmpl w:val="6EE81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B5BBA"/>
    <w:multiLevelType w:val="multilevel"/>
    <w:tmpl w:val="79402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26454F"/>
    <w:multiLevelType w:val="multilevel"/>
    <w:tmpl w:val="3042AE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D968C4"/>
    <w:multiLevelType w:val="hybridMultilevel"/>
    <w:tmpl w:val="0E02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100B4"/>
    <w:multiLevelType w:val="multilevel"/>
    <w:tmpl w:val="5C0E1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A33504"/>
    <w:multiLevelType w:val="multilevel"/>
    <w:tmpl w:val="1326DA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01F59"/>
    <w:multiLevelType w:val="multilevel"/>
    <w:tmpl w:val="9EC21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8A2D7C"/>
    <w:multiLevelType w:val="multilevel"/>
    <w:tmpl w:val="34843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6A3716"/>
    <w:multiLevelType w:val="multilevel"/>
    <w:tmpl w:val="1B06F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B26BD5"/>
    <w:multiLevelType w:val="multilevel"/>
    <w:tmpl w:val="3E0EF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6C5B01"/>
    <w:multiLevelType w:val="hybridMultilevel"/>
    <w:tmpl w:val="FE42B9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1B967B23"/>
    <w:multiLevelType w:val="multilevel"/>
    <w:tmpl w:val="A42CB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7B4CFB"/>
    <w:multiLevelType w:val="multilevel"/>
    <w:tmpl w:val="E9EC8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8010BD"/>
    <w:multiLevelType w:val="multilevel"/>
    <w:tmpl w:val="98743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4B6BEF"/>
    <w:multiLevelType w:val="multilevel"/>
    <w:tmpl w:val="11462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E42D51"/>
    <w:multiLevelType w:val="multilevel"/>
    <w:tmpl w:val="8B36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7E51B9"/>
    <w:multiLevelType w:val="multilevel"/>
    <w:tmpl w:val="C1508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4E21902"/>
    <w:multiLevelType w:val="multilevel"/>
    <w:tmpl w:val="46800B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9272C7"/>
    <w:multiLevelType w:val="multilevel"/>
    <w:tmpl w:val="1D56E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971CB4"/>
    <w:multiLevelType w:val="multilevel"/>
    <w:tmpl w:val="BABE8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F0109A"/>
    <w:multiLevelType w:val="multilevel"/>
    <w:tmpl w:val="4A5C0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7A05B3"/>
    <w:multiLevelType w:val="multilevel"/>
    <w:tmpl w:val="8B46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8D6485D"/>
    <w:multiLevelType w:val="multilevel"/>
    <w:tmpl w:val="A67ED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F313830"/>
    <w:multiLevelType w:val="hybridMultilevel"/>
    <w:tmpl w:val="9A0E703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2F6E59FA"/>
    <w:multiLevelType w:val="multilevel"/>
    <w:tmpl w:val="31560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33D623C"/>
    <w:multiLevelType w:val="hybridMultilevel"/>
    <w:tmpl w:val="AAEA73C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33950F02"/>
    <w:multiLevelType w:val="hybridMultilevel"/>
    <w:tmpl w:val="EFEE1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4E16CED"/>
    <w:multiLevelType w:val="multilevel"/>
    <w:tmpl w:val="296A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542516C"/>
    <w:multiLevelType w:val="multilevel"/>
    <w:tmpl w:val="9FBA30E2"/>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359B3146"/>
    <w:multiLevelType w:val="multilevel"/>
    <w:tmpl w:val="1E142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EC72732"/>
    <w:multiLevelType w:val="multilevel"/>
    <w:tmpl w:val="B024D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EDA6819"/>
    <w:multiLevelType w:val="multilevel"/>
    <w:tmpl w:val="C2DAAB5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0E83CB1"/>
    <w:multiLevelType w:val="hybridMultilevel"/>
    <w:tmpl w:val="0F6A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0A1AD5"/>
    <w:multiLevelType w:val="multilevel"/>
    <w:tmpl w:val="15E0AD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6823440"/>
    <w:multiLevelType w:val="multilevel"/>
    <w:tmpl w:val="7F463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68F26CE"/>
    <w:multiLevelType w:val="multilevel"/>
    <w:tmpl w:val="ECE8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69B7D45"/>
    <w:multiLevelType w:val="hybridMultilevel"/>
    <w:tmpl w:val="1AF6B2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7" w15:restartNumberingAfterBreak="0">
    <w:nsid w:val="47C5209E"/>
    <w:multiLevelType w:val="multilevel"/>
    <w:tmpl w:val="14C8C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8C2048A"/>
    <w:multiLevelType w:val="multilevel"/>
    <w:tmpl w:val="A1220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B0E1CA8"/>
    <w:multiLevelType w:val="multilevel"/>
    <w:tmpl w:val="FB86E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B86212B"/>
    <w:multiLevelType w:val="multilevel"/>
    <w:tmpl w:val="5AA87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D9D5183"/>
    <w:multiLevelType w:val="multilevel"/>
    <w:tmpl w:val="B28E9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0BE4A1F"/>
    <w:multiLevelType w:val="multilevel"/>
    <w:tmpl w:val="8FF2A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0DF372A"/>
    <w:multiLevelType w:val="multilevel"/>
    <w:tmpl w:val="1C1CC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FA4D32"/>
    <w:multiLevelType w:val="multilevel"/>
    <w:tmpl w:val="5B0C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DD6448"/>
    <w:multiLevelType w:val="multilevel"/>
    <w:tmpl w:val="C25CD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E202FE"/>
    <w:multiLevelType w:val="multilevel"/>
    <w:tmpl w:val="03C8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37F694E"/>
    <w:multiLevelType w:val="multilevel"/>
    <w:tmpl w:val="306E5540"/>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8" w15:restartNumberingAfterBreak="0">
    <w:nsid w:val="57081F00"/>
    <w:multiLevelType w:val="multilevel"/>
    <w:tmpl w:val="F704E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9A26765"/>
    <w:multiLevelType w:val="multilevel"/>
    <w:tmpl w:val="BD62C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A523B37"/>
    <w:multiLevelType w:val="multilevel"/>
    <w:tmpl w:val="D990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A5E1CD3"/>
    <w:multiLevelType w:val="multilevel"/>
    <w:tmpl w:val="18085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ED02C1E"/>
    <w:multiLevelType w:val="multilevel"/>
    <w:tmpl w:val="6B0AB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EEE0F80"/>
    <w:multiLevelType w:val="multilevel"/>
    <w:tmpl w:val="ABC0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F2A1DFC"/>
    <w:multiLevelType w:val="multilevel"/>
    <w:tmpl w:val="2CE80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FF743C0"/>
    <w:multiLevelType w:val="multilevel"/>
    <w:tmpl w:val="A448C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0991E6D"/>
    <w:multiLevelType w:val="hybridMultilevel"/>
    <w:tmpl w:val="0A408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2BE6334"/>
    <w:multiLevelType w:val="multilevel"/>
    <w:tmpl w:val="2EDE4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2FE7150"/>
    <w:multiLevelType w:val="multilevel"/>
    <w:tmpl w:val="C2E2E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50B1145"/>
    <w:multiLevelType w:val="multilevel"/>
    <w:tmpl w:val="57A60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84A3A31"/>
    <w:multiLevelType w:val="multilevel"/>
    <w:tmpl w:val="56D6B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8A41EE0"/>
    <w:multiLevelType w:val="hybridMultilevel"/>
    <w:tmpl w:val="68060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B710F54"/>
    <w:multiLevelType w:val="multilevel"/>
    <w:tmpl w:val="F508EEC6"/>
    <w:lvl w:ilvl="0">
      <w:start w:val="1"/>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D082D67"/>
    <w:multiLevelType w:val="multilevel"/>
    <w:tmpl w:val="E864C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1AD523F"/>
    <w:multiLevelType w:val="multilevel"/>
    <w:tmpl w:val="F35A4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1C276A2"/>
    <w:multiLevelType w:val="multilevel"/>
    <w:tmpl w:val="EFAE6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3FA0445"/>
    <w:multiLevelType w:val="multilevel"/>
    <w:tmpl w:val="09F6786C"/>
    <w:lvl w:ilvl="0">
      <w:start w:val="5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4AB1335"/>
    <w:multiLevelType w:val="multilevel"/>
    <w:tmpl w:val="F9BE9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5F87478"/>
    <w:multiLevelType w:val="hybridMultilevel"/>
    <w:tmpl w:val="020CF57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9" w15:restartNumberingAfterBreak="0">
    <w:nsid w:val="76044BAC"/>
    <w:multiLevelType w:val="multilevel"/>
    <w:tmpl w:val="79BCA5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8D37DB0"/>
    <w:multiLevelType w:val="multilevel"/>
    <w:tmpl w:val="4C76BE5C"/>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D672083"/>
    <w:multiLevelType w:val="multilevel"/>
    <w:tmpl w:val="E760F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3788548">
    <w:abstractNumId w:val="48"/>
  </w:num>
  <w:num w:numId="2" w16cid:durableId="368186967">
    <w:abstractNumId w:val="17"/>
  </w:num>
  <w:num w:numId="3" w16cid:durableId="143350971">
    <w:abstractNumId w:val="35"/>
  </w:num>
  <w:num w:numId="4" w16cid:durableId="1744571571">
    <w:abstractNumId w:val="30"/>
  </w:num>
  <w:num w:numId="5" w16cid:durableId="769812005">
    <w:abstractNumId w:val="45"/>
  </w:num>
  <w:num w:numId="6" w16cid:durableId="2031223062">
    <w:abstractNumId w:val="62"/>
  </w:num>
  <w:num w:numId="7" w16cid:durableId="1061758314">
    <w:abstractNumId w:val="58"/>
  </w:num>
  <w:num w:numId="8" w16cid:durableId="1506364778">
    <w:abstractNumId w:val="6"/>
  </w:num>
  <w:num w:numId="9" w16cid:durableId="1905215436">
    <w:abstractNumId w:val="14"/>
  </w:num>
  <w:num w:numId="10" w16cid:durableId="2083870235">
    <w:abstractNumId w:val="9"/>
  </w:num>
  <w:num w:numId="11" w16cid:durableId="1410031320">
    <w:abstractNumId w:val="15"/>
  </w:num>
  <w:num w:numId="12" w16cid:durableId="1239289414">
    <w:abstractNumId w:val="44"/>
  </w:num>
  <w:num w:numId="13" w16cid:durableId="1045761708">
    <w:abstractNumId w:val="46"/>
  </w:num>
  <w:num w:numId="14" w16cid:durableId="33774124">
    <w:abstractNumId w:val="12"/>
  </w:num>
  <w:num w:numId="15" w16cid:durableId="1809855846">
    <w:abstractNumId w:val="11"/>
  </w:num>
  <w:num w:numId="16" w16cid:durableId="991061864">
    <w:abstractNumId w:val="40"/>
  </w:num>
  <w:num w:numId="17" w16cid:durableId="167672010">
    <w:abstractNumId w:val="43"/>
  </w:num>
  <w:num w:numId="18" w16cid:durableId="1452893640">
    <w:abstractNumId w:val="27"/>
  </w:num>
  <w:num w:numId="19" w16cid:durableId="592006987">
    <w:abstractNumId w:val="60"/>
  </w:num>
  <w:num w:numId="20" w16cid:durableId="943806279">
    <w:abstractNumId w:val="42"/>
  </w:num>
  <w:num w:numId="21" w16cid:durableId="1694307417">
    <w:abstractNumId w:val="71"/>
  </w:num>
  <w:num w:numId="22" w16cid:durableId="734550689">
    <w:abstractNumId w:val="18"/>
  </w:num>
  <w:num w:numId="23" w16cid:durableId="81878886">
    <w:abstractNumId w:val="8"/>
  </w:num>
  <w:num w:numId="24" w16cid:durableId="403727680">
    <w:abstractNumId w:val="22"/>
  </w:num>
  <w:num w:numId="25" w16cid:durableId="113255254">
    <w:abstractNumId w:val="37"/>
  </w:num>
  <w:num w:numId="26" w16cid:durableId="494346742">
    <w:abstractNumId w:val="55"/>
  </w:num>
  <w:num w:numId="27" w16cid:durableId="1797599361">
    <w:abstractNumId w:val="64"/>
  </w:num>
  <w:num w:numId="28" w16cid:durableId="440761743">
    <w:abstractNumId w:val="51"/>
  </w:num>
  <w:num w:numId="29" w16cid:durableId="192498688">
    <w:abstractNumId w:val="39"/>
  </w:num>
  <w:num w:numId="30" w16cid:durableId="1108962904">
    <w:abstractNumId w:val="38"/>
  </w:num>
  <w:num w:numId="31" w16cid:durableId="2061897716">
    <w:abstractNumId w:val="34"/>
  </w:num>
  <w:num w:numId="32" w16cid:durableId="421873847">
    <w:abstractNumId w:val="61"/>
  </w:num>
  <w:num w:numId="33" w16cid:durableId="726999505">
    <w:abstractNumId w:val="3"/>
  </w:num>
  <w:num w:numId="34" w16cid:durableId="468134940">
    <w:abstractNumId w:val="56"/>
  </w:num>
  <w:num w:numId="35" w16cid:durableId="1617982725">
    <w:abstractNumId w:val="28"/>
  </w:num>
  <w:num w:numId="36" w16cid:durableId="1760591703">
    <w:abstractNumId w:val="47"/>
  </w:num>
  <w:num w:numId="37" w16cid:durableId="961231818">
    <w:abstractNumId w:val="68"/>
  </w:num>
  <w:num w:numId="38" w16cid:durableId="1888451219">
    <w:abstractNumId w:val="23"/>
  </w:num>
  <w:num w:numId="39" w16cid:durableId="142045791">
    <w:abstractNumId w:val="13"/>
  </w:num>
  <w:num w:numId="40" w16cid:durableId="597979556">
    <w:abstractNumId w:val="53"/>
  </w:num>
  <w:num w:numId="41" w16cid:durableId="1717075147">
    <w:abstractNumId w:val="59"/>
  </w:num>
  <w:num w:numId="42" w16cid:durableId="1672559517">
    <w:abstractNumId w:val="4"/>
  </w:num>
  <w:num w:numId="43" w16cid:durableId="1126241909">
    <w:abstractNumId w:val="24"/>
  </w:num>
  <w:num w:numId="44" w16cid:durableId="202134678">
    <w:abstractNumId w:val="32"/>
  </w:num>
  <w:num w:numId="45" w16cid:durableId="1986544612">
    <w:abstractNumId w:val="26"/>
  </w:num>
  <w:num w:numId="46" w16cid:durableId="126896861">
    <w:abstractNumId w:val="41"/>
  </w:num>
  <w:num w:numId="47" w16cid:durableId="1047333653">
    <w:abstractNumId w:val="29"/>
  </w:num>
  <w:num w:numId="48" w16cid:durableId="242102643">
    <w:abstractNumId w:val="52"/>
  </w:num>
  <w:num w:numId="49" w16cid:durableId="1266570057">
    <w:abstractNumId w:val="67"/>
  </w:num>
  <w:num w:numId="50" w16cid:durableId="1233083560">
    <w:abstractNumId w:val="65"/>
  </w:num>
  <w:num w:numId="51" w16cid:durableId="1620257861">
    <w:abstractNumId w:val="50"/>
  </w:num>
  <w:num w:numId="52" w16cid:durableId="1815171739">
    <w:abstractNumId w:val="16"/>
  </w:num>
  <w:num w:numId="53" w16cid:durableId="1924681551">
    <w:abstractNumId w:val="57"/>
  </w:num>
  <w:num w:numId="54" w16cid:durableId="709182067">
    <w:abstractNumId w:val="49"/>
  </w:num>
  <w:num w:numId="55" w16cid:durableId="73401224">
    <w:abstractNumId w:val="20"/>
  </w:num>
  <w:num w:numId="56" w16cid:durableId="1480804300">
    <w:abstractNumId w:val="63"/>
  </w:num>
  <w:num w:numId="57" w16cid:durableId="801270324">
    <w:abstractNumId w:val="54"/>
  </w:num>
  <w:num w:numId="58" w16cid:durableId="440539307">
    <w:abstractNumId w:val="19"/>
  </w:num>
  <w:num w:numId="59" w16cid:durableId="826894739">
    <w:abstractNumId w:val="2"/>
  </w:num>
  <w:num w:numId="60" w16cid:durableId="1951280964">
    <w:abstractNumId w:val="1"/>
  </w:num>
  <w:num w:numId="61" w16cid:durableId="1790540769">
    <w:abstractNumId w:val="69"/>
  </w:num>
  <w:num w:numId="62" w16cid:durableId="346566843">
    <w:abstractNumId w:val="21"/>
  </w:num>
  <w:num w:numId="63" w16cid:durableId="1837067478">
    <w:abstractNumId w:val="33"/>
  </w:num>
  <w:num w:numId="64" w16cid:durableId="1337345099">
    <w:abstractNumId w:val="7"/>
  </w:num>
  <w:num w:numId="65" w16cid:durableId="1959487876">
    <w:abstractNumId w:val="5"/>
  </w:num>
  <w:num w:numId="66" w16cid:durableId="1944461518">
    <w:abstractNumId w:val="36"/>
  </w:num>
  <w:num w:numId="67" w16cid:durableId="2139952313">
    <w:abstractNumId w:val="25"/>
  </w:num>
  <w:num w:numId="68" w16cid:durableId="234055310">
    <w:abstractNumId w:val="10"/>
  </w:num>
  <w:num w:numId="69" w16cid:durableId="73164915">
    <w:abstractNumId w:val="0"/>
  </w:num>
  <w:num w:numId="70" w16cid:durableId="423186293">
    <w:abstractNumId w:val="31"/>
  </w:num>
  <w:num w:numId="71" w16cid:durableId="563416314">
    <w:abstractNumId w:val="70"/>
  </w:num>
  <w:num w:numId="72" w16cid:durableId="817459441">
    <w:abstractNumId w:val="6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0CF"/>
    <w:rsid w:val="000111C1"/>
    <w:rsid w:val="00011FDB"/>
    <w:rsid w:val="000225EA"/>
    <w:rsid w:val="000234CE"/>
    <w:rsid w:val="00025B31"/>
    <w:rsid w:val="00032FE2"/>
    <w:rsid w:val="00035627"/>
    <w:rsid w:val="000420DE"/>
    <w:rsid w:val="00045A49"/>
    <w:rsid w:val="00064CF8"/>
    <w:rsid w:val="000976AF"/>
    <w:rsid w:val="00097878"/>
    <w:rsid w:val="000C62A8"/>
    <w:rsid w:val="000E0B44"/>
    <w:rsid w:val="000E2486"/>
    <w:rsid w:val="000F04CE"/>
    <w:rsid w:val="00106CEB"/>
    <w:rsid w:val="00137002"/>
    <w:rsid w:val="001658A1"/>
    <w:rsid w:val="001738F2"/>
    <w:rsid w:val="00175327"/>
    <w:rsid w:val="001762E4"/>
    <w:rsid w:val="001802D7"/>
    <w:rsid w:val="001A7B86"/>
    <w:rsid w:val="001B22BD"/>
    <w:rsid w:val="001C2B14"/>
    <w:rsid w:val="001E4144"/>
    <w:rsid w:val="00245677"/>
    <w:rsid w:val="00266C45"/>
    <w:rsid w:val="002747D3"/>
    <w:rsid w:val="0028384B"/>
    <w:rsid w:val="00295BB0"/>
    <w:rsid w:val="002A61E2"/>
    <w:rsid w:val="002A6F6E"/>
    <w:rsid w:val="002B50C2"/>
    <w:rsid w:val="002C59CD"/>
    <w:rsid w:val="002E08F8"/>
    <w:rsid w:val="002E7D9F"/>
    <w:rsid w:val="002F5BDF"/>
    <w:rsid w:val="00312E6F"/>
    <w:rsid w:val="003232DC"/>
    <w:rsid w:val="003501A1"/>
    <w:rsid w:val="003623CB"/>
    <w:rsid w:val="00391127"/>
    <w:rsid w:val="003A5C56"/>
    <w:rsid w:val="003A6023"/>
    <w:rsid w:val="003A6155"/>
    <w:rsid w:val="003B2586"/>
    <w:rsid w:val="003B356E"/>
    <w:rsid w:val="003B7EFB"/>
    <w:rsid w:val="003D1BE7"/>
    <w:rsid w:val="0041023C"/>
    <w:rsid w:val="004116DE"/>
    <w:rsid w:val="00414593"/>
    <w:rsid w:val="00417078"/>
    <w:rsid w:val="004C0AD9"/>
    <w:rsid w:val="004F18A8"/>
    <w:rsid w:val="004F3128"/>
    <w:rsid w:val="005002B8"/>
    <w:rsid w:val="00502D69"/>
    <w:rsid w:val="0050363B"/>
    <w:rsid w:val="00520CDB"/>
    <w:rsid w:val="005260AF"/>
    <w:rsid w:val="005504C2"/>
    <w:rsid w:val="00555237"/>
    <w:rsid w:val="00555981"/>
    <w:rsid w:val="00557566"/>
    <w:rsid w:val="00570D0D"/>
    <w:rsid w:val="0057138B"/>
    <w:rsid w:val="00575882"/>
    <w:rsid w:val="00576110"/>
    <w:rsid w:val="0059488E"/>
    <w:rsid w:val="005958EA"/>
    <w:rsid w:val="005B3073"/>
    <w:rsid w:val="005D56F1"/>
    <w:rsid w:val="005E1549"/>
    <w:rsid w:val="005F4FE6"/>
    <w:rsid w:val="00612331"/>
    <w:rsid w:val="00616798"/>
    <w:rsid w:val="00635D2D"/>
    <w:rsid w:val="00646308"/>
    <w:rsid w:val="00651A87"/>
    <w:rsid w:val="006930DB"/>
    <w:rsid w:val="00696444"/>
    <w:rsid w:val="006A5384"/>
    <w:rsid w:val="006B5B47"/>
    <w:rsid w:val="006B6D61"/>
    <w:rsid w:val="006C6FD8"/>
    <w:rsid w:val="006F3E70"/>
    <w:rsid w:val="006F7B86"/>
    <w:rsid w:val="00703C9A"/>
    <w:rsid w:val="00713694"/>
    <w:rsid w:val="00717902"/>
    <w:rsid w:val="00745B77"/>
    <w:rsid w:val="00752951"/>
    <w:rsid w:val="007565F2"/>
    <w:rsid w:val="00791E29"/>
    <w:rsid w:val="007B33E0"/>
    <w:rsid w:val="007B6D61"/>
    <w:rsid w:val="007E1B70"/>
    <w:rsid w:val="00820B2F"/>
    <w:rsid w:val="00820F0F"/>
    <w:rsid w:val="0083243A"/>
    <w:rsid w:val="008403E4"/>
    <w:rsid w:val="0084408F"/>
    <w:rsid w:val="008656BD"/>
    <w:rsid w:val="0088045E"/>
    <w:rsid w:val="008A5691"/>
    <w:rsid w:val="008D3B0B"/>
    <w:rsid w:val="008E3990"/>
    <w:rsid w:val="008E562C"/>
    <w:rsid w:val="008F04A1"/>
    <w:rsid w:val="009300E4"/>
    <w:rsid w:val="009360CF"/>
    <w:rsid w:val="00953D69"/>
    <w:rsid w:val="0095434D"/>
    <w:rsid w:val="00957CC0"/>
    <w:rsid w:val="009A0539"/>
    <w:rsid w:val="009A7EDE"/>
    <w:rsid w:val="009B5049"/>
    <w:rsid w:val="009B5BBD"/>
    <w:rsid w:val="009D054E"/>
    <w:rsid w:val="009E0707"/>
    <w:rsid w:val="009F4CB4"/>
    <w:rsid w:val="009F774D"/>
    <w:rsid w:val="00A070BA"/>
    <w:rsid w:val="00A27AB1"/>
    <w:rsid w:val="00A3711A"/>
    <w:rsid w:val="00A50C6C"/>
    <w:rsid w:val="00A7124F"/>
    <w:rsid w:val="00A86785"/>
    <w:rsid w:val="00A95891"/>
    <w:rsid w:val="00AA7380"/>
    <w:rsid w:val="00AD738E"/>
    <w:rsid w:val="00B163C8"/>
    <w:rsid w:val="00B237B4"/>
    <w:rsid w:val="00B30BCF"/>
    <w:rsid w:val="00B9726A"/>
    <w:rsid w:val="00BA2511"/>
    <w:rsid w:val="00C04608"/>
    <w:rsid w:val="00C0467A"/>
    <w:rsid w:val="00C30C1C"/>
    <w:rsid w:val="00C31D13"/>
    <w:rsid w:val="00C464D0"/>
    <w:rsid w:val="00C4695A"/>
    <w:rsid w:val="00C51DA6"/>
    <w:rsid w:val="00C56106"/>
    <w:rsid w:val="00C71A3B"/>
    <w:rsid w:val="00CB2B33"/>
    <w:rsid w:val="00CB6395"/>
    <w:rsid w:val="00CE3ECF"/>
    <w:rsid w:val="00CE6820"/>
    <w:rsid w:val="00CE7C4C"/>
    <w:rsid w:val="00CF1008"/>
    <w:rsid w:val="00D02B8B"/>
    <w:rsid w:val="00D05880"/>
    <w:rsid w:val="00D2041B"/>
    <w:rsid w:val="00D2387B"/>
    <w:rsid w:val="00D35934"/>
    <w:rsid w:val="00D368EC"/>
    <w:rsid w:val="00D44C2B"/>
    <w:rsid w:val="00D472E5"/>
    <w:rsid w:val="00D62DC5"/>
    <w:rsid w:val="00D6340B"/>
    <w:rsid w:val="00D848B6"/>
    <w:rsid w:val="00DB7192"/>
    <w:rsid w:val="00DC4A50"/>
    <w:rsid w:val="00DC63F6"/>
    <w:rsid w:val="00E02F0E"/>
    <w:rsid w:val="00E21E38"/>
    <w:rsid w:val="00E57C64"/>
    <w:rsid w:val="00E7621D"/>
    <w:rsid w:val="00E76C05"/>
    <w:rsid w:val="00E811EA"/>
    <w:rsid w:val="00E82AE4"/>
    <w:rsid w:val="00E94385"/>
    <w:rsid w:val="00EB3E86"/>
    <w:rsid w:val="00EC5A84"/>
    <w:rsid w:val="00EE2157"/>
    <w:rsid w:val="00EE22E6"/>
    <w:rsid w:val="00EE5921"/>
    <w:rsid w:val="00EF48EF"/>
    <w:rsid w:val="00F13A4F"/>
    <w:rsid w:val="00F17855"/>
    <w:rsid w:val="00F2746C"/>
    <w:rsid w:val="00F3237F"/>
    <w:rsid w:val="00F33C84"/>
    <w:rsid w:val="00F742E1"/>
    <w:rsid w:val="00F94432"/>
    <w:rsid w:val="00F96B70"/>
    <w:rsid w:val="00F976F1"/>
    <w:rsid w:val="00FB1878"/>
    <w:rsid w:val="00FB19A5"/>
    <w:rsid w:val="00FB2AA8"/>
    <w:rsid w:val="00FB369A"/>
    <w:rsid w:val="00FD0729"/>
    <w:rsid w:val="00FD4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5CD3FD"/>
  <w15:chartTrackingRefBased/>
  <w15:docId w15:val="{C5818EBB-5728-4816-B03A-3E876B0B9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798"/>
    <w:pPr>
      <w:spacing w:line="360" w:lineRule="auto"/>
      <w:jc w:val="both"/>
    </w:pPr>
    <w:rPr>
      <w:rFonts w:ascii="Arial" w:hAnsi="Arial" w:cs="Arial"/>
      <w:sz w:val="24"/>
      <w:szCs w:val="24"/>
    </w:rPr>
  </w:style>
  <w:style w:type="paragraph" w:styleId="Heading1">
    <w:name w:val="heading 1"/>
    <w:basedOn w:val="Normal"/>
    <w:next w:val="Normal"/>
    <w:link w:val="Heading1Char"/>
    <w:autoRedefine/>
    <w:uiPriority w:val="9"/>
    <w:qFormat/>
    <w:rsid w:val="009A7EDE"/>
    <w:pPr>
      <w:keepNext/>
      <w:keepLines/>
      <w:spacing w:before="360" w:after="80"/>
      <w:outlineLvl w:val="0"/>
    </w:pPr>
    <w:rPr>
      <w:rFonts w:eastAsiaTheme="majorEastAsia" w:cstheme="majorBidi"/>
      <w:b/>
      <w:sz w:val="32"/>
      <w:szCs w:val="36"/>
    </w:rPr>
  </w:style>
  <w:style w:type="paragraph" w:styleId="Heading2">
    <w:name w:val="heading 2"/>
    <w:basedOn w:val="Normal"/>
    <w:next w:val="Normal"/>
    <w:link w:val="Heading2Char"/>
    <w:uiPriority w:val="9"/>
    <w:unhideWhenUsed/>
    <w:qFormat/>
    <w:rsid w:val="0050363B"/>
    <w:pPr>
      <w:keepNext/>
      <w:keepLines/>
      <w:spacing w:before="160" w:after="80"/>
      <w:jc w:val="left"/>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0363B"/>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936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0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0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0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0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EDE"/>
    <w:rPr>
      <w:rFonts w:ascii="Arial" w:eastAsiaTheme="majorEastAsia" w:hAnsi="Arial" w:cstheme="majorBidi"/>
      <w:b/>
      <w:sz w:val="32"/>
      <w:szCs w:val="36"/>
    </w:rPr>
  </w:style>
  <w:style w:type="character" w:customStyle="1" w:styleId="Heading2Char">
    <w:name w:val="Heading 2 Char"/>
    <w:basedOn w:val="DefaultParagraphFont"/>
    <w:link w:val="Heading2"/>
    <w:uiPriority w:val="9"/>
    <w:rsid w:val="0050363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0363B"/>
    <w:rPr>
      <w:rFonts w:ascii="Arial" w:eastAsiaTheme="majorEastAsia" w:hAnsi="Arial" w:cstheme="majorBidi"/>
      <w:sz w:val="28"/>
      <w:szCs w:val="28"/>
    </w:rPr>
  </w:style>
  <w:style w:type="character" w:customStyle="1" w:styleId="Heading4Char">
    <w:name w:val="Heading 4 Char"/>
    <w:basedOn w:val="DefaultParagraphFont"/>
    <w:link w:val="Heading4"/>
    <w:uiPriority w:val="9"/>
    <w:semiHidden/>
    <w:rsid w:val="00936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0CF"/>
    <w:rPr>
      <w:rFonts w:eastAsiaTheme="majorEastAsia" w:cstheme="majorBidi"/>
      <w:color w:val="272727" w:themeColor="text1" w:themeTint="D8"/>
    </w:rPr>
  </w:style>
  <w:style w:type="paragraph" w:styleId="Title">
    <w:name w:val="Title"/>
    <w:basedOn w:val="Normal"/>
    <w:next w:val="Normal"/>
    <w:link w:val="TitleChar"/>
    <w:uiPriority w:val="10"/>
    <w:qFormat/>
    <w:rsid w:val="009360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0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0CF"/>
    <w:pPr>
      <w:spacing w:before="160"/>
      <w:jc w:val="center"/>
    </w:pPr>
    <w:rPr>
      <w:i/>
      <w:iCs/>
      <w:color w:val="404040" w:themeColor="text1" w:themeTint="BF"/>
    </w:rPr>
  </w:style>
  <w:style w:type="character" w:customStyle="1" w:styleId="QuoteChar">
    <w:name w:val="Quote Char"/>
    <w:basedOn w:val="DefaultParagraphFont"/>
    <w:link w:val="Quote"/>
    <w:uiPriority w:val="29"/>
    <w:rsid w:val="009360CF"/>
    <w:rPr>
      <w:i/>
      <w:iCs/>
      <w:color w:val="404040" w:themeColor="text1" w:themeTint="BF"/>
    </w:rPr>
  </w:style>
  <w:style w:type="paragraph" w:styleId="ListParagraph">
    <w:name w:val="List Paragraph"/>
    <w:basedOn w:val="Normal"/>
    <w:uiPriority w:val="34"/>
    <w:qFormat/>
    <w:rsid w:val="009360CF"/>
    <w:pPr>
      <w:ind w:left="720"/>
      <w:contextualSpacing/>
    </w:pPr>
  </w:style>
  <w:style w:type="character" w:styleId="IntenseEmphasis">
    <w:name w:val="Intense Emphasis"/>
    <w:basedOn w:val="DefaultParagraphFont"/>
    <w:uiPriority w:val="21"/>
    <w:qFormat/>
    <w:rsid w:val="009360CF"/>
    <w:rPr>
      <w:i/>
      <w:iCs/>
      <w:color w:val="0F4761" w:themeColor="accent1" w:themeShade="BF"/>
    </w:rPr>
  </w:style>
  <w:style w:type="paragraph" w:styleId="IntenseQuote">
    <w:name w:val="Intense Quote"/>
    <w:basedOn w:val="Normal"/>
    <w:next w:val="Normal"/>
    <w:link w:val="IntenseQuoteChar"/>
    <w:uiPriority w:val="30"/>
    <w:qFormat/>
    <w:rsid w:val="00936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0CF"/>
    <w:rPr>
      <w:i/>
      <w:iCs/>
      <w:color w:val="0F4761" w:themeColor="accent1" w:themeShade="BF"/>
    </w:rPr>
  </w:style>
  <w:style w:type="character" w:styleId="IntenseReference">
    <w:name w:val="Intense Reference"/>
    <w:basedOn w:val="DefaultParagraphFont"/>
    <w:uiPriority w:val="32"/>
    <w:qFormat/>
    <w:rsid w:val="009360CF"/>
    <w:rPr>
      <w:b/>
      <w:bCs/>
      <w:smallCaps/>
      <w:color w:val="0F4761" w:themeColor="accent1" w:themeShade="BF"/>
      <w:spacing w:val="5"/>
    </w:rPr>
  </w:style>
  <w:style w:type="character" w:styleId="Hyperlink">
    <w:name w:val="Hyperlink"/>
    <w:basedOn w:val="DefaultParagraphFont"/>
    <w:uiPriority w:val="99"/>
    <w:unhideWhenUsed/>
    <w:rsid w:val="0084408F"/>
    <w:rPr>
      <w:color w:val="467886" w:themeColor="hyperlink"/>
      <w:u w:val="single"/>
    </w:rPr>
  </w:style>
  <w:style w:type="character" w:styleId="UnresolvedMention">
    <w:name w:val="Unresolved Mention"/>
    <w:basedOn w:val="DefaultParagraphFont"/>
    <w:uiPriority w:val="99"/>
    <w:semiHidden/>
    <w:unhideWhenUsed/>
    <w:rsid w:val="0084408F"/>
    <w:rPr>
      <w:color w:val="605E5C"/>
      <w:shd w:val="clear" w:color="auto" w:fill="E1DFDD"/>
    </w:rPr>
  </w:style>
  <w:style w:type="paragraph" w:customStyle="1" w:styleId="TableParagraph">
    <w:name w:val="Table Paragraph"/>
    <w:basedOn w:val="Normal"/>
    <w:uiPriority w:val="1"/>
    <w:qFormat/>
    <w:rsid w:val="00820B2F"/>
    <w:pPr>
      <w:widowControl w:val="0"/>
      <w:spacing w:before="120" w:after="280"/>
      <w:ind w:left="110"/>
    </w:pPr>
    <w:rPr>
      <w:rFonts w:eastAsia="Arial"/>
    </w:rPr>
  </w:style>
  <w:style w:type="paragraph" w:styleId="NoSpacing">
    <w:name w:val="No Spacing"/>
    <w:link w:val="NoSpacingChar"/>
    <w:uiPriority w:val="1"/>
    <w:qFormat/>
    <w:rsid w:val="00820B2F"/>
    <w:pPr>
      <w:spacing w:after="0" w:line="240" w:lineRule="auto"/>
    </w:pPr>
  </w:style>
  <w:style w:type="paragraph" w:customStyle="1" w:styleId="my-0">
    <w:name w:val="my-0"/>
    <w:basedOn w:val="Normal"/>
    <w:rsid w:val="00D44C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F33C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742E1"/>
    <w:rPr>
      <w:b/>
      <w:bCs/>
    </w:rPr>
  </w:style>
  <w:style w:type="paragraph" w:styleId="TOCHeading">
    <w:name w:val="TOC Heading"/>
    <w:basedOn w:val="Heading1"/>
    <w:next w:val="Normal"/>
    <w:uiPriority w:val="39"/>
    <w:unhideWhenUsed/>
    <w:qFormat/>
    <w:rsid w:val="0050363B"/>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50363B"/>
    <w:pPr>
      <w:spacing w:after="100"/>
    </w:pPr>
  </w:style>
  <w:style w:type="paragraph" w:styleId="TOC2">
    <w:name w:val="toc 2"/>
    <w:basedOn w:val="Normal"/>
    <w:next w:val="Normal"/>
    <w:autoRedefine/>
    <w:uiPriority w:val="39"/>
    <w:unhideWhenUsed/>
    <w:rsid w:val="0050363B"/>
    <w:pPr>
      <w:spacing w:after="100"/>
      <w:ind w:left="240"/>
    </w:pPr>
  </w:style>
  <w:style w:type="paragraph" w:styleId="TOC3">
    <w:name w:val="toc 3"/>
    <w:basedOn w:val="Normal"/>
    <w:next w:val="Normal"/>
    <w:autoRedefine/>
    <w:uiPriority w:val="39"/>
    <w:unhideWhenUsed/>
    <w:rsid w:val="0050363B"/>
    <w:pPr>
      <w:spacing w:after="100"/>
      <w:ind w:left="480"/>
    </w:pPr>
  </w:style>
  <w:style w:type="paragraph" w:styleId="Header">
    <w:name w:val="header"/>
    <w:basedOn w:val="Normal"/>
    <w:link w:val="HeaderChar"/>
    <w:uiPriority w:val="99"/>
    <w:unhideWhenUsed/>
    <w:rsid w:val="00503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63B"/>
    <w:rPr>
      <w:rFonts w:ascii="Arial" w:hAnsi="Arial" w:cs="Arial"/>
      <w:sz w:val="24"/>
      <w:szCs w:val="24"/>
    </w:rPr>
  </w:style>
  <w:style w:type="paragraph" w:styleId="Footer">
    <w:name w:val="footer"/>
    <w:basedOn w:val="Normal"/>
    <w:link w:val="FooterChar"/>
    <w:uiPriority w:val="99"/>
    <w:unhideWhenUsed/>
    <w:rsid w:val="00503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63B"/>
    <w:rPr>
      <w:rFonts w:ascii="Arial" w:hAnsi="Arial" w:cs="Arial"/>
      <w:sz w:val="24"/>
      <w:szCs w:val="24"/>
    </w:rPr>
  </w:style>
  <w:style w:type="character" w:customStyle="1" w:styleId="NoSpacingChar">
    <w:name w:val="No Spacing Char"/>
    <w:basedOn w:val="DefaultParagraphFont"/>
    <w:link w:val="NoSpacing"/>
    <w:uiPriority w:val="1"/>
    <w:rsid w:val="00CF1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18603">
      <w:bodyDiv w:val="1"/>
      <w:marLeft w:val="0"/>
      <w:marRight w:val="0"/>
      <w:marTop w:val="0"/>
      <w:marBottom w:val="0"/>
      <w:divBdr>
        <w:top w:val="none" w:sz="0" w:space="0" w:color="auto"/>
        <w:left w:val="none" w:sz="0" w:space="0" w:color="auto"/>
        <w:bottom w:val="none" w:sz="0" w:space="0" w:color="auto"/>
        <w:right w:val="none" w:sz="0" w:space="0" w:color="auto"/>
      </w:divBdr>
    </w:div>
    <w:div w:id="68430107">
      <w:bodyDiv w:val="1"/>
      <w:marLeft w:val="0"/>
      <w:marRight w:val="0"/>
      <w:marTop w:val="0"/>
      <w:marBottom w:val="0"/>
      <w:divBdr>
        <w:top w:val="none" w:sz="0" w:space="0" w:color="auto"/>
        <w:left w:val="none" w:sz="0" w:space="0" w:color="auto"/>
        <w:bottom w:val="none" w:sz="0" w:space="0" w:color="auto"/>
        <w:right w:val="none" w:sz="0" w:space="0" w:color="auto"/>
      </w:divBdr>
    </w:div>
    <w:div w:id="69273652">
      <w:bodyDiv w:val="1"/>
      <w:marLeft w:val="0"/>
      <w:marRight w:val="0"/>
      <w:marTop w:val="0"/>
      <w:marBottom w:val="0"/>
      <w:divBdr>
        <w:top w:val="none" w:sz="0" w:space="0" w:color="auto"/>
        <w:left w:val="none" w:sz="0" w:space="0" w:color="auto"/>
        <w:bottom w:val="none" w:sz="0" w:space="0" w:color="auto"/>
        <w:right w:val="none" w:sz="0" w:space="0" w:color="auto"/>
      </w:divBdr>
    </w:div>
    <w:div w:id="111752917">
      <w:bodyDiv w:val="1"/>
      <w:marLeft w:val="0"/>
      <w:marRight w:val="0"/>
      <w:marTop w:val="0"/>
      <w:marBottom w:val="0"/>
      <w:divBdr>
        <w:top w:val="none" w:sz="0" w:space="0" w:color="auto"/>
        <w:left w:val="none" w:sz="0" w:space="0" w:color="auto"/>
        <w:bottom w:val="none" w:sz="0" w:space="0" w:color="auto"/>
        <w:right w:val="none" w:sz="0" w:space="0" w:color="auto"/>
      </w:divBdr>
    </w:div>
    <w:div w:id="116409625">
      <w:bodyDiv w:val="1"/>
      <w:marLeft w:val="0"/>
      <w:marRight w:val="0"/>
      <w:marTop w:val="0"/>
      <w:marBottom w:val="0"/>
      <w:divBdr>
        <w:top w:val="none" w:sz="0" w:space="0" w:color="auto"/>
        <w:left w:val="none" w:sz="0" w:space="0" w:color="auto"/>
        <w:bottom w:val="none" w:sz="0" w:space="0" w:color="auto"/>
        <w:right w:val="none" w:sz="0" w:space="0" w:color="auto"/>
      </w:divBdr>
    </w:div>
    <w:div w:id="128786566">
      <w:bodyDiv w:val="1"/>
      <w:marLeft w:val="0"/>
      <w:marRight w:val="0"/>
      <w:marTop w:val="0"/>
      <w:marBottom w:val="0"/>
      <w:divBdr>
        <w:top w:val="none" w:sz="0" w:space="0" w:color="auto"/>
        <w:left w:val="none" w:sz="0" w:space="0" w:color="auto"/>
        <w:bottom w:val="none" w:sz="0" w:space="0" w:color="auto"/>
        <w:right w:val="none" w:sz="0" w:space="0" w:color="auto"/>
      </w:divBdr>
    </w:div>
    <w:div w:id="177700735">
      <w:bodyDiv w:val="1"/>
      <w:marLeft w:val="0"/>
      <w:marRight w:val="0"/>
      <w:marTop w:val="0"/>
      <w:marBottom w:val="0"/>
      <w:divBdr>
        <w:top w:val="none" w:sz="0" w:space="0" w:color="auto"/>
        <w:left w:val="none" w:sz="0" w:space="0" w:color="auto"/>
        <w:bottom w:val="none" w:sz="0" w:space="0" w:color="auto"/>
        <w:right w:val="none" w:sz="0" w:space="0" w:color="auto"/>
      </w:divBdr>
    </w:div>
    <w:div w:id="182213330">
      <w:bodyDiv w:val="1"/>
      <w:marLeft w:val="0"/>
      <w:marRight w:val="0"/>
      <w:marTop w:val="0"/>
      <w:marBottom w:val="0"/>
      <w:divBdr>
        <w:top w:val="none" w:sz="0" w:space="0" w:color="auto"/>
        <w:left w:val="none" w:sz="0" w:space="0" w:color="auto"/>
        <w:bottom w:val="none" w:sz="0" w:space="0" w:color="auto"/>
        <w:right w:val="none" w:sz="0" w:space="0" w:color="auto"/>
      </w:divBdr>
    </w:div>
    <w:div w:id="217858536">
      <w:bodyDiv w:val="1"/>
      <w:marLeft w:val="0"/>
      <w:marRight w:val="0"/>
      <w:marTop w:val="0"/>
      <w:marBottom w:val="0"/>
      <w:divBdr>
        <w:top w:val="none" w:sz="0" w:space="0" w:color="auto"/>
        <w:left w:val="none" w:sz="0" w:space="0" w:color="auto"/>
        <w:bottom w:val="none" w:sz="0" w:space="0" w:color="auto"/>
        <w:right w:val="none" w:sz="0" w:space="0" w:color="auto"/>
      </w:divBdr>
    </w:div>
    <w:div w:id="283973856">
      <w:bodyDiv w:val="1"/>
      <w:marLeft w:val="0"/>
      <w:marRight w:val="0"/>
      <w:marTop w:val="0"/>
      <w:marBottom w:val="0"/>
      <w:divBdr>
        <w:top w:val="none" w:sz="0" w:space="0" w:color="auto"/>
        <w:left w:val="none" w:sz="0" w:space="0" w:color="auto"/>
        <w:bottom w:val="none" w:sz="0" w:space="0" w:color="auto"/>
        <w:right w:val="none" w:sz="0" w:space="0" w:color="auto"/>
      </w:divBdr>
    </w:div>
    <w:div w:id="329332398">
      <w:bodyDiv w:val="1"/>
      <w:marLeft w:val="0"/>
      <w:marRight w:val="0"/>
      <w:marTop w:val="0"/>
      <w:marBottom w:val="0"/>
      <w:divBdr>
        <w:top w:val="none" w:sz="0" w:space="0" w:color="auto"/>
        <w:left w:val="none" w:sz="0" w:space="0" w:color="auto"/>
        <w:bottom w:val="none" w:sz="0" w:space="0" w:color="auto"/>
        <w:right w:val="none" w:sz="0" w:space="0" w:color="auto"/>
      </w:divBdr>
    </w:div>
    <w:div w:id="345249054">
      <w:bodyDiv w:val="1"/>
      <w:marLeft w:val="0"/>
      <w:marRight w:val="0"/>
      <w:marTop w:val="0"/>
      <w:marBottom w:val="0"/>
      <w:divBdr>
        <w:top w:val="none" w:sz="0" w:space="0" w:color="auto"/>
        <w:left w:val="none" w:sz="0" w:space="0" w:color="auto"/>
        <w:bottom w:val="none" w:sz="0" w:space="0" w:color="auto"/>
        <w:right w:val="none" w:sz="0" w:space="0" w:color="auto"/>
      </w:divBdr>
    </w:div>
    <w:div w:id="379328516">
      <w:bodyDiv w:val="1"/>
      <w:marLeft w:val="0"/>
      <w:marRight w:val="0"/>
      <w:marTop w:val="0"/>
      <w:marBottom w:val="0"/>
      <w:divBdr>
        <w:top w:val="none" w:sz="0" w:space="0" w:color="auto"/>
        <w:left w:val="none" w:sz="0" w:space="0" w:color="auto"/>
        <w:bottom w:val="none" w:sz="0" w:space="0" w:color="auto"/>
        <w:right w:val="none" w:sz="0" w:space="0" w:color="auto"/>
      </w:divBdr>
    </w:div>
    <w:div w:id="381292442">
      <w:bodyDiv w:val="1"/>
      <w:marLeft w:val="0"/>
      <w:marRight w:val="0"/>
      <w:marTop w:val="0"/>
      <w:marBottom w:val="0"/>
      <w:divBdr>
        <w:top w:val="none" w:sz="0" w:space="0" w:color="auto"/>
        <w:left w:val="none" w:sz="0" w:space="0" w:color="auto"/>
        <w:bottom w:val="none" w:sz="0" w:space="0" w:color="auto"/>
        <w:right w:val="none" w:sz="0" w:space="0" w:color="auto"/>
      </w:divBdr>
    </w:div>
    <w:div w:id="386415575">
      <w:bodyDiv w:val="1"/>
      <w:marLeft w:val="0"/>
      <w:marRight w:val="0"/>
      <w:marTop w:val="0"/>
      <w:marBottom w:val="0"/>
      <w:divBdr>
        <w:top w:val="none" w:sz="0" w:space="0" w:color="auto"/>
        <w:left w:val="none" w:sz="0" w:space="0" w:color="auto"/>
        <w:bottom w:val="none" w:sz="0" w:space="0" w:color="auto"/>
        <w:right w:val="none" w:sz="0" w:space="0" w:color="auto"/>
      </w:divBdr>
    </w:div>
    <w:div w:id="487208326">
      <w:bodyDiv w:val="1"/>
      <w:marLeft w:val="0"/>
      <w:marRight w:val="0"/>
      <w:marTop w:val="0"/>
      <w:marBottom w:val="0"/>
      <w:divBdr>
        <w:top w:val="none" w:sz="0" w:space="0" w:color="auto"/>
        <w:left w:val="none" w:sz="0" w:space="0" w:color="auto"/>
        <w:bottom w:val="none" w:sz="0" w:space="0" w:color="auto"/>
        <w:right w:val="none" w:sz="0" w:space="0" w:color="auto"/>
      </w:divBdr>
    </w:div>
    <w:div w:id="533470086">
      <w:bodyDiv w:val="1"/>
      <w:marLeft w:val="0"/>
      <w:marRight w:val="0"/>
      <w:marTop w:val="0"/>
      <w:marBottom w:val="0"/>
      <w:divBdr>
        <w:top w:val="none" w:sz="0" w:space="0" w:color="auto"/>
        <w:left w:val="none" w:sz="0" w:space="0" w:color="auto"/>
        <w:bottom w:val="none" w:sz="0" w:space="0" w:color="auto"/>
        <w:right w:val="none" w:sz="0" w:space="0" w:color="auto"/>
      </w:divBdr>
    </w:div>
    <w:div w:id="561142306">
      <w:bodyDiv w:val="1"/>
      <w:marLeft w:val="0"/>
      <w:marRight w:val="0"/>
      <w:marTop w:val="0"/>
      <w:marBottom w:val="0"/>
      <w:divBdr>
        <w:top w:val="none" w:sz="0" w:space="0" w:color="auto"/>
        <w:left w:val="none" w:sz="0" w:space="0" w:color="auto"/>
        <w:bottom w:val="none" w:sz="0" w:space="0" w:color="auto"/>
        <w:right w:val="none" w:sz="0" w:space="0" w:color="auto"/>
      </w:divBdr>
    </w:div>
    <w:div w:id="594443583">
      <w:bodyDiv w:val="1"/>
      <w:marLeft w:val="0"/>
      <w:marRight w:val="0"/>
      <w:marTop w:val="0"/>
      <w:marBottom w:val="0"/>
      <w:divBdr>
        <w:top w:val="none" w:sz="0" w:space="0" w:color="auto"/>
        <w:left w:val="none" w:sz="0" w:space="0" w:color="auto"/>
        <w:bottom w:val="none" w:sz="0" w:space="0" w:color="auto"/>
        <w:right w:val="none" w:sz="0" w:space="0" w:color="auto"/>
      </w:divBdr>
    </w:div>
    <w:div w:id="599877718">
      <w:bodyDiv w:val="1"/>
      <w:marLeft w:val="0"/>
      <w:marRight w:val="0"/>
      <w:marTop w:val="0"/>
      <w:marBottom w:val="0"/>
      <w:divBdr>
        <w:top w:val="none" w:sz="0" w:space="0" w:color="auto"/>
        <w:left w:val="none" w:sz="0" w:space="0" w:color="auto"/>
        <w:bottom w:val="none" w:sz="0" w:space="0" w:color="auto"/>
        <w:right w:val="none" w:sz="0" w:space="0" w:color="auto"/>
      </w:divBdr>
    </w:div>
    <w:div w:id="615988044">
      <w:bodyDiv w:val="1"/>
      <w:marLeft w:val="0"/>
      <w:marRight w:val="0"/>
      <w:marTop w:val="0"/>
      <w:marBottom w:val="0"/>
      <w:divBdr>
        <w:top w:val="none" w:sz="0" w:space="0" w:color="auto"/>
        <w:left w:val="none" w:sz="0" w:space="0" w:color="auto"/>
        <w:bottom w:val="none" w:sz="0" w:space="0" w:color="auto"/>
        <w:right w:val="none" w:sz="0" w:space="0" w:color="auto"/>
      </w:divBdr>
    </w:div>
    <w:div w:id="628320861">
      <w:bodyDiv w:val="1"/>
      <w:marLeft w:val="0"/>
      <w:marRight w:val="0"/>
      <w:marTop w:val="0"/>
      <w:marBottom w:val="0"/>
      <w:divBdr>
        <w:top w:val="none" w:sz="0" w:space="0" w:color="auto"/>
        <w:left w:val="none" w:sz="0" w:space="0" w:color="auto"/>
        <w:bottom w:val="none" w:sz="0" w:space="0" w:color="auto"/>
        <w:right w:val="none" w:sz="0" w:space="0" w:color="auto"/>
      </w:divBdr>
    </w:div>
    <w:div w:id="630095780">
      <w:bodyDiv w:val="1"/>
      <w:marLeft w:val="0"/>
      <w:marRight w:val="0"/>
      <w:marTop w:val="0"/>
      <w:marBottom w:val="0"/>
      <w:divBdr>
        <w:top w:val="none" w:sz="0" w:space="0" w:color="auto"/>
        <w:left w:val="none" w:sz="0" w:space="0" w:color="auto"/>
        <w:bottom w:val="none" w:sz="0" w:space="0" w:color="auto"/>
        <w:right w:val="none" w:sz="0" w:space="0" w:color="auto"/>
      </w:divBdr>
    </w:div>
    <w:div w:id="658462977">
      <w:bodyDiv w:val="1"/>
      <w:marLeft w:val="0"/>
      <w:marRight w:val="0"/>
      <w:marTop w:val="0"/>
      <w:marBottom w:val="0"/>
      <w:divBdr>
        <w:top w:val="none" w:sz="0" w:space="0" w:color="auto"/>
        <w:left w:val="none" w:sz="0" w:space="0" w:color="auto"/>
        <w:bottom w:val="none" w:sz="0" w:space="0" w:color="auto"/>
        <w:right w:val="none" w:sz="0" w:space="0" w:color="auto"/>
      </w:divBdr>
    </w:div>
    <w:div w:id="693847082">
      <w:bodyDiv w:val="1"/>
      <w:marLeft w:val="0"/>
      <w:marRight w:val="0"/>
      <w:marTop w:val="0"/>
      <w:marBottom w:val="0"/>
      <w:divBdr>
        <w:top w:val="none" w:sz="0" w:space="0" w:color="auto"/>
        <w:left w:val="none" w:sz="0" w:space="0" w:color="auto"/>
        <w:bottom w:val="none" w:sz="0" w:space="0" w:color="auto"/>
        <w:right w:val="none" w:sz="0" w:space="0" w:color="auto"/>
      </w:divBdr>
    </w:div>
    <w:div w:id="716321026">
      <w:bodyDiv w:val="1"/>
      <w:marLeft w:val="0"/>
      <w:marRight w:val="0"/>
      <w:marTop w:val="0"/>
      <w:marBottom w:val="0"/>
      <w:divBdr>
        <w:top w:val="none" w:sz="0" w:space="0" w:color="auto"/>
        <w:left w:val="none" w:sz="0" w:space="0" w:color="auto"/>
        <w:bottom w:val="none" w:sz="0" w:space="0" w:color="auto"/>
        <w:right w:val="none" w:sz="0" w:space="0" w:color="auto"/>
      </w:divBdr>
    </w:div>
    <w:div w:id="726420965">
      <w:bodyDiv w:val="1"/>
      <w:marLeft w:val="0"/>
      <w:marRight w:val="0"/>
      <w:marTop w:val="0"/>
      <w:marBottom w:val="0"/>
      <w:divBdr>
        <w:top w:val="none" w:sz="0" w:space="0" w:color="auto"/>
        <w:left w:val="none" w:sz="0" w:space="0" w:color="auto"/>
        <w:bottom w:val="none" w:sz="0" w:space="0" w:color="auto"/>
        <w:right w:val="none" w:sz="0" w:space="0" w:color="auto"/>
      </w:divBdr>
    </w:div>
    <w:div w:id="755784525">
      <w:bodyDiv w:val="1"/>
      <w:marLeft w:val="0"/>
      <w:marRight w:val="0"/>
      <w:marTop w:val="0"/>
      <w:marBottom w:val="0"/>
      <w:divBdr>
        <w:top w:val="none" w:sz="0" w:space="0" w:color="auto"/>
        <w:left w:val="none" w:sz="0" w:space="0" w:color="auto"/>
        <w:bottom w:val="none" w:sz="0" w:space="0" w:color="auto"/>
        <w:right w:val="none" w:sz="0" w:space="0" w:color="auto"/>
      </w:divBdr>
    </w:div>
    <w:div w:id="819268339">
      <w:bodyDiv w:val="1"/>
      <w:marLeft w:val="0"/>
      <w:marRight w:val="0"/>
      <w:marTop w:val="0"/>
      <w:marBottom w:val="0"/>
      <w:divBdr>
        <w:top w:val="none" w:sz="0" w:space="0" w:color="auto"/>
        <w:left w:val="none" w:sz="0" w:space="0" w:color="auto"/>
        <w:bottom w:val="none" w:sz="0" w:space="0" w:color="auto"/>
        <w:right w:val="none" w:sz="0" w:space="0" w:color="auto"/>
      </w:divBdr>
    </w:div>
    <w:div w:id="828209823">
      <w:bodyDiv w:val="1"/>
      <w:marLeft w:val="0"/>
      <w:marRight w:val="0"/>
      <w:marTop w:val="0"/>
      <w:marBottom w:val="0"/>
      <w:divBdr>
        <w:top w:val="none" w:sz="0" w:space="0" w:color="auto"/>
        <w:left w:val="none" w:sz="0" w:space="0" w:color="auto"/>
        <w:bottom w:val="none" w:sz="0" w:space="0" w:color="auto"/>
        <w:right w:val="none" w:sz="0" w:space="0" w:color="auto"/>
      </w:divBdr>
    </w:div>
    <w:div w:id="848830247">
      <w:bodyDiv w:val="1"/>
      <w:marLeft w:val="0"/>
      <w:marRight w:val="0"/>
      <w:marTop w:val="0"/>
      <w:marBottom w:val="0"/>
      <w:divBdr>
        <w:top w:val="none" w:sz="0" w:space="0" w:color="auto"/>
        <w:left w:val="none" w:sz="0" w:space="0" w:color="auto"/>
        <w:bottom w:val="none" w:sz="0" w:space="0" w:color="auto"/>
        <w:right w:val="none" w:sz="0" w:space="0" w:color="auto"/>
      </w:divBdr>
    </w:div>
    <w:div w:id="859852521">
      <w:bodyDiv w:val="1"/>
      <w:marLeft w:val="0"/>
      <w:marRight w:val="0"/>
      <w:marTop w:val="0"/>
      <w:marBottom w:val="0"/>
      <w:divBdr>
        <w:top w:val="none" w:sz="0" w:space="0" w:color="auto"/>
        <w:left w:val="none" w:sz="0" w:space="0" w:color="auto"/>
        <w:bottom w:val="none" w:sz="0" w:space="0" w:color="auto"/>
        <w:right w:val="none" w:sz="0" w:space="0" w:color="auto"/>
      </w:divBdr>
    </w:div>
    <w:div w:id="875237167">
      <w:bodyDiv w:val="1"/>
      <w:marLeft w:val="0"/>
      <w:marRight w:val="0"/>
      <w:marTop w:val="0"/>
      <w:marBottom w:val="0"/>
      <w:divBdr>
        <w:top w:val="none" w:sz="0" w:space="0" w:color="auto"/>
        <w:left w:val="none" w:sz="0" w:space="0" w:color="auto"/>
        <w:bottom w:val="none" w:sz="0" w:space="0" w:color="auto"/>
        <w:right w:val="none" w:sz="0" w:space="0" w:color="auto"/>
      </w:divBdr>
    </w:div>
    <w:div w:id="961299956">
      <w:bodyDiv w:val="1"/>
      <w:marLeft w:val="0"/>
      <w:marRight w:val="0"/>
      <w:marTop w:val="0"/>
      <w:marBottom w:val="0"/>
      <w:divBdr>
        <w:top w:val="none" w:sz="0" w:space="0" w:color="auto"/>
        <w:left w:val="none" w:sz="0" w:space="0" w:color="auto"/>
        <w:bottom w:val="none" w:sz="0" w:space="0" w:color="auto"/>
        <w:right w:val="none" w:sz="0" w:space="0" w:color="auto"/>
      </w:divBdr>
    </w:div>
    <w:div w:id="961426719">
      <w:bodyDiv w:val="1"/>
      <w:marLeft w:val="0"/>
      <w:marRight w:val="0"/>
      <w:marTop w:val="0"/>
      <w:marBottom w:val="0"/>
      <w:divBdr>
        <w:top w:val="none" w:sz="0" w:space="0" w:color="auto"/>
        <w:left w:val="none" w:sz="0" w:space="0" w:color="auto"/>
        <w:bottom w:val="none" w:sz="0" w:space="0" w:color="auto"/>
        <w:right w:val="none" w:sz="0" w:space="0" w:color="auto"/>
      </w:divBdr>
    </w:div>
    <w:div w:id="965771098">
      <w:bodyDiv w:val="1"/>
      <w:marLeft w:val="0"/>
      <w:marRight w:val="0"/>
      <w:marTop w:val="0"/>
      <w:marBottom w:val="0"/>
      <w:divBdr>
        <w:top w:val="none" w:sz="0" w:space="0" w:color="auto"/>
        <w:left w:val="none" w:sz="0" w:space="0" w:color="auto"/>
        <w:bottom w:val="none" w:sz="0" w:space="0" w:color="auto"/>
        <w:right w:val="none" w:sz="0" w:space="0" w:color="auto"/>
      </w:divBdr>
    </w:div>
    <w:div w:id="980042175">
      <w:bodyDiv w:val="1"/>
      <w:marLeft w:val="0"/>
      <w:marRight w:val="0"/>
      <w:marTop w:val="0"/>
      <w:marBottom w:val="0"/>
      <w:divBdr>
        <w:top w:val="none" w:sz="0" w:space="0" w:color="auto"/>
        <w:left w:val="none" w:sz="0" w:space="0" w:color="auto"/>
        <w:bottom w:val="none" w:sz="0" w:space="0" w:color="auto"/>
        <w:right w:val="none" w:sz="0" w:space="0" w:color="auto"/>
      </w:divBdr>
    </w:div>
    <w:div w:id="1006176054">
      <w:bodyDiv w:val="1"/>
      <w:marLeft w:val="0"/>
      <w:marRight w:val="0"/>
      <w:marTop w:val="0"/>
      <w:marBottom w:val="0"/>
      <w:divBdr>
        <w:top w:val="none" w:sz="0" w:space="0" w:color="auto"/>
        <w:left w:val="none" w:sz="0" w:space="0" w:color="auto"/>
        <w:bottom w:val="none" w:sz="0" w:space="0" w:color="auto"/>
        <w:right w:val="none" w:sz="0" w:space="0" w:color="auto"/>
      </w:divBdr>
    </w:div>
    <w:div w:id="1019820709">
      <w:bodyDiv w:val="1"/>
      <w:marLeft w:val="0"/>
      <w:marRight w:val="0"/>
      <w:marTop w:val="0"/>
      <w:marBottom w:val="0"/>
      <w:divBdr>
        <w:top w:val="none" w:sz="0" w:space="0" w:color="auto"/>
        <w:left w:val="none" w:sz="0" w:space="0" w:color="auto"/>
        <w:bottom w:val="none" w:sz="0" w:space="0" w:color="auto"/>
        <w:right w:val="none" w:sz="0" w:space="0" w:color="auto"/>
      </w:divBdr>
    </w:div>
    <w:div w:id="1031803074">
      <w:bodyDiv w:val="1"/>
      <w:marLeft w:val="0"/>
      <w:marRight w:val="0"/>
      <w:marTop w:val="0"/>
      <w:marBottom w:val="0"/>
      <w:divBdr>
        <w:top w:val="none" w:sz="0" w:space="0" w:color="auto"/>
        <w:left w:val="none" w:sz="0" w:space="0" w:color="auto"/>
        <w:bottom w:val="none" w:sz="0" w:space="0" w:color="auto"/>
        <w:right w:val="none" w:sz="0" w:space="0" w:color="auto"/>
      </w:divBdr>
    </w:div>
    <w:div w:id="1040864165">
      <w:bodyDiv w:val="1"/>
      <w:marLeft w:val="0"/>
      <w:marRight w:val="0"/>
      <w:marTop w:val="0"/>
      <w:marBottom w:val="0"/>
      <w:divBdr>
        <w:top w:val="none" w:sz="0" w:space="0" w:color="auto"/>
        <w:left w:val="none" w:sz="0" w:space="0" w:color="auto"/>
        <w:bottom w:val="none" w:sz="0" w:space="0" w:color="auto"/>
        <w:right w:val="none" w:sz="0" w:space="0" w:color="auto"/>
      </w:divBdr>
    </w:div>
    <w:div w:id="1073242422">
      <w:bodyDiv w:val="1"/>
      <w:marLeft w:val="0"/>
      <w:marRight w:val="0"/>
      <w:marTop w:val="0"/>
      <w:marBottom w:val="0"/>
      <w:divBdr>
        <w:top w:val="none" w:sz="0" w:space="0" w:color="auto"/>
        <w:left w:val="none" w:sz="0" w:space="0" w:color="auto"/>
        <w:bottom w:val="none" w:sz="0" w:space="0" w:color="auto"/>
        <w:right w:val="none" w:sz="0" w:space="0" w:color="auto"/>
      </w:divBdr>
    </w:div>
    <w:div w:id="1117944748">
      <w:bodyDiv w:val="1"/>
      <w:marLeft w:val="0"/>
      <w:marRight w:val="0"/>
      <w:marTop w:val="0"/>
      <w:marBottom w:val="0"/>
      <w:divBdr>
        <w:top w:val="none" w:sz="0" w:space="0" w:color="auto"/>
        <w:left w:val="none" w:sz="0" w:space="0" w:color="auto"/>
        <w:bottom w:val="none" w:sz="0" w:space="0" w:color="auto"/>
        <w:right w:val="none" w:sz="0" w:space="0" w:color="auto"/>
      </w:divBdr>
    </w:div>
    <w:div w:id="1126116989">
      <w:bodyDiv w:val="1"/>
      <w:marLeft w:val="0"/>
      <w:marRight w:val="0"/>
      <w:marTop w:val="0"/>
      <w:marBottom w:val="0"/>
      <w:divBdr>
        <w:top w:val="none" w:sz="0" w:space="0" w:color="auto"/>
        <w:left w:val="none" w:sz="0" w:space="0" w:color="auto"/>
        <w:bottom w:val="none" w:sz="0" w:space="0" w:color="auto"/>
        <w:right w:val="none" w:sz="0" w:space="0" w:color="auto"/>
      </w:divBdr>
    </w:div>
    <w:div w:id="1165390521">
      <w:bodyDiv w:val="1"/>
      <w:marLeft w:val="0"/>
      <w:marRight w:val="0"/>
      <w:marTop w:val="0"/>
      <w:marBottom w:val="0"/>
      <w:divBdr>
        <w:top w:val="none" w:sz="0" w:space="0" w:color="auto"/>
        <w:left w:val="none" w:sz="0" w:space="0" w:color="auto"/>
        <w:bottom w:val="none" w:sz="0" w:space="0" w:color="auto"/>
        <w:right w:val="none" w:sz="0" w:space="0" w:color="auto"/>
      </w:divBdr>
    </w:div>
    <w:div w:id="1225263392">
      <w:bodyDiv w:val="1"/>
      <w:marLeft w:val="0"/>
      <w:marRight w:val="0"/>
      <w:marTop w:val="0"/>
      <w:marBottom w:val="0"/>
      <w:divBdr>
        <w:top w:val="none" w:sz="0" w:space="0" w:color="auto"/>
        <w:left w:val="none" w:sz="0" w:space="0" w:color="auto"/>
        <w:bottom w:val="none" w:sz="0" w:space="0" w:color="auto"/>
        <w:right w:val="none" w:sz="0" w:space="0" w:color="auto"/>
      </w:divBdr>
    </w:div>
    <w:div w:id="1236207200">
      <w:bodyDiv w:val="1"/>
      <w:marLeft w:val="0"/>
      <w:marRight w:val="0"/>
      <w:marTop w:val="0"/>
      <w:marBottom w:val="0"/>
      <w:divBdr>
        <w:top w:val="none" w:sz="0" w:space="0" w:color="auto"/>
        <w:left w:val="none" w:sz="0" w:space="0" w:color="auto"/>
        <w:bottom w:val="none" w:sz="0" w:space="0" w:color="auto"/>
        <w:right w:val="none" w:sz="0" w:space="0" w:color="auto"/>
      </w:divBdr>
    </w:div>
    <w:div w:id="1246379354">
      <w:bodyDiv w:val="1"/>
      <w:marLeft w:val="0"/>
      <w:marRight w:val="0"/>
      <w:marTop w:val="0"/>
      <w:marBottom w:val="0"/>
      <w:divBdr>
        <w:top w:val="none" w:sz="0" w:space="0" w:color="auto"/>
        <w:left w:val="none" w:sz="0" w:space="0" w:color="auto"/>
        <w:bottom w:val="none" w:sz="0" w:space="0" w:color="auto"/>
        <w:right w:val="none" w:sz="0" w:space="0" w:color="auto"/>
      </w:divBdr>
    </w:div>
    <w:div w:id="1261067974">
      <w:bodyDiv w:val="1"/>
      <w:marLeft w:val="0"/>
      <w:marRight w:val="0"/>
      <w:marTop w:val="0"/>
      <w:marBottom w:val="0"/>
      <w:divBdr>
        <w:top w:val="none" w:sz="0" w:space="0" w:color="auto"/>
        <w:left w:val="none" w:sz="0" w:space="0" w:color="auto"/>
        <w:bottom w:val="none" w:sz="0" w:space="0" w:color="auto"/>
        <w:right w:val="none" w:sz="0" w:space="0" w:color="auto"/>
      </w:divBdr>
    </w:div>
    <w:div w:id="1324506982">
      <w:bodyDiv w:val="1"/>
      <w:marLeft w:val="0"/>
      <w:marRight w:val="0"/>
      <w:marTop w:val="0"/>
      <w:marBottom w:val="0"/>
      <w:divBdr>
        <w:top w:val="none" w:sz="0" w:space="0" w:color="auto"/>
        <w:left w:val="none" w:sz="0" w:space="0" w:color="auto"/>
        <w:bottom w:val="none" w:sz="0" w:space="0" w:color="auto"/>
        <w:right w:val="none" w:sz="0" w:space="0" w:color="auto"/>
      </w:divBdr>
    </w:div>
    <w:div w:id="1342314850">
      <w:bodyDiv w:val="1"/>
      <w:marLeft w:val="0"/>
      <w:marRight w:val="0"/>
      <w:marTop w:val="0"/>
      <w:marBottom w:val="0"/>
      <w:divBdr>
        <w:top w:val="none" w:sz="0" w:space="0" w:color="auto"/>
        <w:left w:val="none" w:sz="0" w:space="0" w:color="auto"/>
        <w:bottom w:val="none" w:sz="0" w:space="0" w:color="auto"/>
        <w:right w:val="none" w:sz="0" w:space="0" w:color="auto"/>
      </w:divBdr>
    </w:div>
    <w:div w:id="1395816971">
      <w:bodyDiv w:val="1"/>
      <w:marLeft w:val="0"/>
      <w:marRight w:val="0"/>
      <w:marTop w:val="0"/>
      <w:marBottom w:val="0"/>
      <w:divBdr>
        <w:top w:val="none" w:sz="0" w:space="0" w:color="auto"/>
        <w:left w:val="none" w:sz="0" w:space="0" w:color="auto"/>
        <w:bottom w:val="none" w:sz="0" w:space="0" w:color="auto"/>
        <w:right w:val="none" w:sz="0" w:space="0" w:color="auto"/>
      </w:divBdr>
    </w:div>
    <w:div w:id="1423909775">
      <w:bodyDiv w:val="1"/>
      <w:marLeft w:val="0"/>
      <w:marRight w:val="0"/>
      <w:marTop w:val="0"/>
      <w:marBottom w:val="0"/>
      <w:divBdr>
        <w:top w:val="none" w:sz="0" w:space="0" w:color="auto"/>
        <w:left w:val="none" w:sz="0" w:space="0" w:color="auto"/>
        <w:bottom w:val="none" w:sz="0" w:space="0" w:color="auto"/>
        <w:right w:val="none" w:sz="0" w:space="0" w:color="auto"/>
      </w:divBdr>
    </w:div>
    <w:div w:id="1447119043">
      <w:bodyDiv w:val="1"/>
      <w:marLeft w:val="0"/>
      <w:marRight w:val="0"/>
      <w:marTop w:val="0"/>
      <w:marBottom w:val="0"/>
      <w:divBdr>
        <w:top w:val="none" w:sz="0" w:space="0" w:color="auto"/>
        <w:left w:val="none" w:sz="0" w:space="0" w:color="auto"/>
        <w:bottom w:val="none" w:sz="0" w:space="0" w:color="auto"/>
        <w:right w:val="none" w:sz="0" w:space="0" w:color="auto"/>
      </w:divBdr>
    </w:div>
    <w:div w:id="1511946542">
      <w:bodyDiv w:val="1"/>
      <w:marLeft w:val="0"/>
      <w:marRight w:val="0"/>
      <w:marTop w:val="0"/>
      <w:marBottom w:val="0"/>
      <w:divBdr>
        <w:top w:val="none" w:sz="0" w:space="0" w:color="auto"/>
        <w:left w:val="none" w:sz="0" w:space="0" w:color="auto"/>
        <w:bottom w:val="none" w:sz="0" w:space="0" w:color="auto"/>
        <w:right w:val="none" w:sz="0" w:space="0" w:color="auto"/>
      </w:divBdr>
    </w:div>
    <w:div w:id="1629429112">
      <w:bodyDiv w:val="1"/>
      <w:marLeft w:val="0"/>
      <w:marRight w:val="0"/>
      <w:marTop w:val="0"/>
      <w:marBottom w:val="0"/>
      <w:divBdr>
        <w:top w:val="none" w:sz="0" w:space="0" w:color="auto"/>
        <w:left w:val="none" w:sz="0" w:space="0" w:color="auto"/>
        <w:bottom w:val="none" w:sz="0" w:space="0" w:color="auto"/>
        <w:right w:val="none" w:sz="0" w:space="0" w:color="auto"/>
      </w:divBdr>
    </w:div>
    <w:div w:id="1706246358">
      <w:bodyDiv w:val="1"/>
      <w:marLeft w:val="0"/>
      <w:marRight w:val="0"/>
      <w:marTop w:val="0"/>
      <w:marBottom w:val="0"/>
      <w:divBdr>
        <w:top w:val="none" w:sz="0" w:space="0" w:color="auto"/>
        <w:left w:val="none" w:sz="0" w:space="0" w:color="auto"/>
        <w:bottom w:val="none" w:sz="0" w:space="0" w:color="auto"/>
        <w:right w:val="none" w:sz="0" w:space="0" w:color="auto"/>
      </w:divBdr>
    </w:div>
    <w:div w:id="1725637836">
      <w:bodyDiv w:val="1"/>
      <w:marLeft w:val="0"/>
      <w:marRight w:val="0"/>
      <w:marTop w:val="0"/>
      <w:marBottom w:val="0"/>
      <w:divBdr>
        <w:top w:val="none" w:sz="0" w:space="0" w:color="auto"/>
        <w:left w:val="none" w:sz="0" w:space="0" w:color="auto"/>
        <w:bottom w:val="none" w:sz="0" w:space="0" w:color="auto"/>
        <w:right w:val="none" w:sz="0" w:space="0" w:color="auto"/>
      </w:divBdr>
    </w:div>
    <w:div w:id="1732541247">
      <w:bodyDiv w:val="1"/>
      <w:marLeft w:val="0"/>
      <w:marRight w:val="0"/>
      <w:marTop w:val="0"/>
      <w:marBottom w:val="0"/>
      <w:divBdr>
        <w:top w:val="none" w:sz="0" w:space="0" w:color="auto"/>
        <w:left w:val="none" w:sz="0" w:space="0" w:color="auto"/>
        <w:bottom w:val="none" w:sz="0" w:space="0" w:color="auto"/>
        <w:right w:val="none" w:sz="0" w:space="0" w:color="auto"/>
      </w:divBdr>
    </w:div>
    <w:div w:id="1750804482">
      <w:bodyDiv w:val="1"/>
      <w:marLeft w:val="0"/>
      <w:marRight w:val="0"/>
      <w:marTop w:val="0"/>
      <w:marBottom w:val="0"/>
      <w:divBdr>
        <w:top w:val="none" w:sz="0" w:space="0" w:color="auto"/>
        <w:left w:val="none" w:sz="0" w:space="0" w:color="auto"/>
        <w:bottom w:val="none" w:sz="0" w:space="0" w:color="auto"/>
        <w:right w:val="none" w:sz="0" w:space="0" w:color="auto"/>
      </w:divBdr>
    </w:div>
    <w:div w:id="1787232568">
      <w:bodyDiv w:val="1"/>
      <w:marLeft w:val="0"/>
      <w:marRight w:val="0"/>
      <w:marTop w:val="0"/>
      <w:marBottom w:val="0"/>
      <w:divBdr>
        <w:top w:val="none" w:sz="0" w:space="0" w:color="auto"/>
        <w:left w:val="none" w:sz="0" w:space="0" w:color="auto"/>
        <w:bottom w:val="none" w:sz="0" w:space="0" w:color="auto"/>
        <w:right w:val="none" w:sz="0" w:space="0" w:color="auto"/>
      </w:divBdr>
    </w:div>
    <w:div w:id="1807817889">
      <w:bodyDiv w:val="1"/>
      <w:marLeft w:val="0"/>
      <w:marRight w:val="0"/>
      <w:marTop w:val="0"/>
      <w:marBottom w:val="0"/>
      <w:divBdr>
        <w:top w:val="none" w:sz="0" w:space="0" w:color="auto"/>
        <w:left w:val="none" w:sz="0" w:space="0" w:color="auto"/>
        <w:bottom w:val="none" w:sz="0" w:space="0" w:color="auto"/>
        <w:right w:val="none" w:sz="0" w:space="0" w:color="auto"/>
      </w:divBdr>
    </w:div>
    <w:div w:id="1840805974">
      <w:bodyDiv w:val="1"/>
      <w:marLeft w:val="0"/>
      <w:marRight w:val="0"/>
      <w:marTop w:val="0"/>
      <w:marBottom w:val="0"/>
      <w:divBdr>
        <w:top w:val="none" w:sz="0" w:space="0" w:color="auto"/>
        <w:left w:val="none" w:sz="0" w:space="0" w:color="auto"/>
        <w:bottom w:val="none" w:sz="0" w:space="0" w:color="auto"/>
        <w:right w:val="none" w:sz="0" w:space="0" w:color="auto"/>
      </w:divBdr>
    </w:div>
    <w:div w:id="1867448569">
      <w:bodyDiv w:val="1"/>
      <w:marLeft w:val="0"/>
      <w:marRight w:val="0"/>
      <w:marTop w:val="0"/>
      <w:marBottom w:val="0"/>
      <w:divBdr>
        <w:top w:val="none" w:sz="0" w:space="0" w:color="auto"/>
        <w:left w:val="none" w:sz="0" w:space="0" w:color="auto"/>
        <w:bottom w:val="none" w:sz="0" w:space="0" w:color="auto"/>
        <w:right w:val="none" w:sz="0" w:space="0" w:color="auto"/>
      </w:divBdr>
    </w:div>
    <w:div w:id="1910190205">
      <w:bodyDiv w:val="1"/>
      <w:marLeft w:val="0"/>
      <w:marRight w:val="0"/>
      <w:marTop w:val="0"/>
      <w:marBottom w:val="0"/>
      <w:divBdr>
        <w:top w:val="none" w:sz="0" w:space="0" w:color="auto"/>
        <w:left w:val="none" w:sz="0" w:space="0" w:color="auto"/>
        <w:bottom w:val="none" w:sz="0" w:space="0" w:color="auto"/>
        <w:right w:val="none" w:sz="0" w:space="0" w:color="auto"/>
      </w:divBdr>
    </w:div>
    <w:div w:id="1961570839">
      <w:bodyDiv w:val="1"/>
      <w:marLeft w:val="0"/>
      <w:marRight w:val="0"/>
      <w:marTop w:val="0"/>
      <w:marBottom w:val="0"/>
      <w:divBdr>
        <w:top w:val="none" w:sz="0" w:space="0" w:color="auto"/>
        <w:left w:val="none" w:sz="0" w:space="0" w:color="auto"/>
        <w:bottom w:val="none" w:sz="0" w:space="0" w:color="auto"/>
        <w:right w:val="none" w:sz="0" w:space="0" w:color="auto"/>
      </w:divBdr>
    </w:div>
    <w:div w:id="1986621416">
      <w:bodyDiv w:val="1"/>
      <w:marLeft w:val="0"/>
      <w:marRight w:val="0"/>
      <w:marTop w:val="0"/>
      <w:marBottom w:val="0"/>
      <w:divBdr>
        <w:top w:val="none" w:sz="0" w:space="0" w:color="auto"/>
        <w:left w:val="none" w:sz="0" w:space="0" w:color="auto"/>
        <w:bottom w:val="none" w:sz="0" w:space="0" w:color="auto"/>
        <w:right w:val="none" w:sz="0" w:space="0" w:color="auto"/>
      </w:divBdr>
    </w:div>
    <w:div w:id="2003270807">
      <w:bodyDiv w:val="1"/>
      <w:marLeft w:val="0"/>
      <w:marRight w:val="0"/>
      <w:marTop w:val="0"/>
      <w:marBottom w:val="0"/>
      <w:divBdr>
        <w:top w:val="none" w:sz="0" w:space="0" w:color="auto"/>
        <w:left w:val="none" w:sz="0" w:space="0" w:color="auto"/>
        <w:bottom w:val="none" w:sz="0" w:space="0" w:color="auto"/>
        <w:right w:val="none" w:sz="0" w:space="0" w:color="auto"/>
      </w:divBdr>
    </w:div>
    <w:div w:id="2009793573">
      <w:bodyDiv w:val="1"/>
      <w:marLeft w:val="0"/>
      <w:marRight w:val="0"/>
      <w:marTop w:val="0"/>
      <w:marBottom w:val="0"/>
      <w:divBdr>
        <w:top w:val="none" w:sz="0" w:space="0" w:color="auto"/>
        <w:left w:val="none" w:sz="0" w:space="0" w:color="auto"/>
        <w:bottom w:val="none" w:sz="0" w:space="0" w:color="auto"/>
        <w:right w:val="none" w:sz="0" w:space="0" w:color="auto"/>
      </w:divBdr>
    </w:div>
    <w:div w:id="2022581372">
      <w:bodyDiv w:val="1"/>
      <w:marLeft w:val="0"/>
      <w:marRight w:val="0"/>
      <w:marTop w:val="0"/>
      <w:marBottom w:val="0"/>
      <w:divBdr>
        <w:top w:val="none" w:sz="0" w:space="0" w:color="auto"/>
        <w:left w:val="none" w:sz="0" w:space="0" w:color="auto"/>
        <w:bottom w:val="none" w:sz="0" w:space="0" w:color="auto"/>
        <w:right w:val="none" w:sz="0" w:space="0" w:color="auto"/>
      </w:divBdr>
    </w:div>
    <w:div w:id="2044359179">
      <w:bodyDiv w:val="1"/>
      <w:marLeft w:val="0"/>
      <w:marRight w:val="0"/>
      <w:marTop w:val="0"/>
      <w:marBottom w:val="0"/>
      <w:divBdr>
        <w:top w:val="none" w:sz="0" w:space="0" w:color="auto"/>
        <w:left w:val="none" w:sz="0" w:space="0" w:color="auto"/>
        <w:bottom w:val="none" w:sz="0" w:space="0" w:color="auto"/>
        <w:right w:val="none" w:sz="0" w:space="0" w:color="auto"/>
      </w:divBdr>
    </w:div>
    <w:div w:id="2049210542">
      <w:bodyDiv w:val="1"/>
      <w:marLeft w:val="0"/>
      <w:marRight w:val="0"/>
      <w:marTop w:val="0"/>
      <w:marBottom w:val="0"/>
      <w:divBdr>
        <w:top w:val="none" w:sz="0" w:space="0" w:color="auto"/>
        <w:left w:val="none" w:sz="0" w:space="0" w:color="auto"/>
        <w:bottom w:val="none" w:sz="0" w:space="0" w:color="auto"/>
        <w:right w:val="none" w:sz="0" w:space="0" w:color="auto"/>
      </w:divBdr>
    </w:div>
    <w:div w:id="2073654527">
      <w:bodyDiv w:val="1"/>
      <w:marLeft w:val="0"/>
      <w:marRight w:val="0"/>
      <w:marTop w:val="0"/>
      <w:marBottom w:val="0"/>
      <w:divBdr>
        <w:top w:val="none" w:sz="0" w:space="0" w:color="auto"/>
        <w:left w:val="none" w:sz="0" w:space="0" w:color="auto"/>
        <w:bottom w:val="none" w:sz="0" w:space="0" w:color="auto"/>
        <w:right w:val="none" w:sz="0" w:space="0" w:color="auto"/>
      </w:divBdr>
    </w:div>
    <w:div w:id="2080786062">
      <w:bodyDiv w:val="1"/>
      <w:marLeft w:val="0"/>
      <w:marRight w:val="0"/>
      <w:marTop w:val="0"/>
      <w:marBottom w:val="0"/>
      <w:divBdr>
        <w:top w:val="none" w:sz="0" w:space="0" w:color="auto"/>
        <w:left w:val="none" w:sz="0" w:space="0" w:color="auto"/>
        <w:bottom w:val="none" w:sz="0" w:space="0" w:color="auto"/>
        <w:right w:val="none" w:sz="0" w:space="0" w:color="auto"/>
      </w:divBdr>
    </w:div>
    <w:div w:id="2085491525">
      <w:bodyDiv w:val="1"/>
      <w:marLeft w:val="0"/>
      <w:marRight w:val="0"/>
      <w:marTop w:val="0"/>
      <w:marBottom w:val="0"/>
      <w:divBdr>
        <w:top w:val="none" w:sz="0" w:space="0" w:color="auto"/>
        <w:left w:val="none" w:sz="0" w:space="0" w:color="auto"/>
        <w:bottom w:val="none" w:sz="0" w:space="0" w:color="auto"/>
        <w:right w:val="none" w:sz="0" w:space="0" w:color="auto"/>
      </w:divBdr>
    </w:div>
    <w:div w:id="214461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64275119301234" TargetMode="External"/><Relationship Id="rId18" Type="http://schemas.openxmlformats.org/officeDocument/2006/relationships/hyperlink" Target="https://www.bnm.md/" TargetMode="External"/><Relationship Id="rId26" Type="http://schemas.openxmlformats.org/officeDocument/2006/relationships/hyperlink" Target="https://www.ncbi.nlm.nih.gov/pmc/articles/PMC4437958/" TargetMode="External"/><Relationship Id="rId39" Type="http://schemas.openxmlformats.org/officeDocument/2006/relationships/hyperlink" Target="https://www.worldbank.org/en/country/moldova" TargetMode="External"/><Relationship Id="rId21" Type="http://schemas.openxmlformats.org/officeDocument/2006/relationships/hyperlink" Target="https://www.versobooks.com/books/2547-a-brief-history-of-neoliberalism" TargetMode="External"/><Relationship Id="rId34" Type="http://schemas.openxmlformats.org/officeDocument/2006/relationships/hyperlink" Target="https://ec.europa.eu/"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iers.com/" TargetMode="External"/><Relationship Id="rId20" Type="http://schemas.openxmlformats.org/officeDocument/2006/relationships/hyperlink" Target="https://www.ebrd.com/" TargetMode="External"/><Relationship Id="rId29" Type="http://schemas.openxmlformats.org/officeDocument/2006/relationships/image" Target="media/image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earson.com/us/higher-education/program/Saunders-Research-Methods-for-Business-Students-8th-Edition/PGM333837.html" TargetMode="External"/><Relationship Id="rId32" Type="http://schemas.openxmlformats.org/officeDocument/2006/relationships/hyperlink" Target="https://accesimobil.md/" TargetMode="External"/><Relationship Id="rId37" Type="http://schemas.openxmlformats.org/officeDocument/2006/relationships/hyperlink" Target="https://www.statista.com/"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ciencedirect.com/science/article/pii/S0264275118301234" TargetMode="External"/><Relationship Id="rId23" Type="http://schemas.openxmlformats.org/officeDocument/2006/relationships/hyperlink" Target="https://us.sagepub.com/en-us/nam/research-design/book255675" TargetMode="External"/><Relationship Id="rId28" Type="http://schemas.openxmlformats.org/officeDocument/2006/relationships/hyperlink" Target="https://accesimobil.md/" TargetMode="External"/><Relationship Id="rId36" Type="http://schemas.openxmlformats.org/officeDocument/2006/relationships/hyperlink" Target="https://statistica.gov.md/" TargetMode="External"/><Relationship Id="rId10" Type="http://schemas.openxmlformats.org/officeDocument/2006/relationships/endnotes" Target="endnotes.xml"/><Relationship Id="rId19" Type="http://schemas.openxmlformats.org/officeDocument/2006/relationships/hyperlink" Target="https://www.doingbusiness.org/en/reports/global-reports/doing-business-2020" TargetMode="External"/><Relationship Id="rId31" Type="http://schemas.openxmlformats.org/officeDocument/2006/relationships/hyperlink" Target="https://www.globalpropertyguid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up.harvard.edu/catalog.php?isbn=9780674047210" TargetMode="External"/><Relationship Id="rId22" Type="http://schemas.openxmlformats.org/officeDocument/2006/relationships/hyperlink" Target="https://www.sciencedirect.com/science/article/pii/S0264275118301234" TargetMode="External"/><Relationship Id="rId27" Type="http://schemas.openxmlformats.org/officeDocument/2006/relationships/image" Target="media/image3.jpeg"/><Relationship Id="rId30" Type="http://schemas.openxmlformats.org/officeDocument/2006/relationships/hyperlink" Target="https://www.ceicdata.com/" TargetMode="External"/><Relationship Id="rId35" Type="http://schemas.openxmlformats.org/officeDocument/2006/relationships/hyperlink" Target="https://www.invest.gov.m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tandfonline.com/doi/full/10.1080/02673037.2018.1458289" TargetMode="External"/><Relationship Id="rId25" Type="http://schemas.openxmlformats.org/officeDocument/2006/relationships/hyperlink" Target="https://www.tandfonline.com/doi/abs/10.1191/1478088706qp063oa" TargetMode="External"/><Relationship Id="rId33" Type="http://schemas.openxmlformats.org/officeDocument/2006/relationships/hyperlink" Target="https://www.ceicdata.com/" TargetMode="External"/><Relationship Id="rId38" Type="http://schemas.openxmlformats.org/officeDocument/2006/relationships/hyperlink" Target="https://www.transparency.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D0A8D21FE3FB940A764CC8D8FE9E153" ma:contentTypeVersion="10" ma:contentTypeDescription="Create a new document." ma:contentTypeScope="" ma:versionID="dc690a3602acb0e03b1b72d6e8697a6c">
  <xsd:schema xmlns:xsd="http://www.w3.org/2001/XMLSchema" xmlns:xs="http://www.w3.org/2001/XMLSchema" xmlns:p="http://schemas.microsoft.com/office/2006/metadata/properties" xmlns:ns3="b9aed171-9963-4589-98fc-f0dda6814ac2" targetNamespace="http://schemas.microsoft.com/office/2006/metadata/properties" ma:root="true" ma:fieldsID="d13a1993647eb730d6891226e22e508a" ns3:_="">
    <xsd:import namespace="b9aed171-9963-4589-98fc-f0dda6814ac2"/>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aed171-9963-4589-98fc-f0dda6814ac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9aed171-9963-4589-98fc-f0dda6814ac2" xsi:nil="true"/>
  </documentManagement>
</p:properties>
</file>

<file path=customXml/itemProps1.xml><?xml version="1.0" encoding="utf-8"?>
<ds:datastoreItem xmlns:ds="http://schemas.openxmlformats.org/officeDocument/2006/customXml" ds:itemID="{76001A43-F8FF-496D-861D-28E763404FD9}">
  <ds:schemaRefs>
    <ds:schemaRef ds:uri="http://schemas.microsoft.com/sharepoint/v3/contenttype/forms"/>
  </ds:schemaRefs>
</ds:datastoreItem>
</file>

<file path=customXml/itemProps2.xml><?xml version="1.0" encoding="utf-8"?>
<ds:datastoreItem xmlns:ds="http://schemas.openxmlformats.org/officeDocument/2006/customXml" ds:itemID="{463755BE-79CD-4BB6-9295-F93A3C3490B3}">
  <ds:schemaRefs>
    <ds:schemaRef ds:uri="http://schemas.openxmlformats.org/officeDocument/2006/bibliography"/>
  </ds:schemaRefs>
</ds:datastoreItem>
</file>

<file path=customXml/itemProps3.xml><?xml version="1.0" encoding="utf-8"?>
<ds:datastoreItem xmlns:ds="http://schemas.openxmlformats.org/officeDocument/2006/customXml" ds:itemID="{60368EDD-41F4-4590-89E4-ADF206960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aed171-9963-4589-98fc-f0dda6814a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7244C9-0C33-4D65-8432-8AE04707E95E}">
  <ds:schemaRefs>
    <ds:schemaRef ds:uri="http://schemas.microsoft.com/office/2006/metadata/properties"/>
    <ds:schemaRef ds:uri="http://schemas.microsoft.com/office/infopath/2007/PartnerControls"/>
    <ds:schemaRef ds:uri="b9aed171-9963-4589-98fc-f0dda6814ac2"/>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33</Pages>
  <Words>9450</Words>
  <Characters>53868</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The Impact of Globalization on Moldova's Real Estate: Strategies   for Overcoming Challenges and Leveraging Opportunities</dc:subject>
  <dc:creator>Author: Vasile Turcanu, Student nr 2127548</dc:creator>
  <cp:keywords/>
  <dc:description/>
  <cp:lastModifiedBy>Elena Turcanu</cp:lastModifiedBy>
  <cp:revision>24</cp:revision>
  <dcterms:created xsi:type="dcterms:W3CDTF">2025-04-04T09:36:00Z</dcterms:created>
  <dcterms:modified xsi:type="dcterms:W3CDTF">2025-04-04T10:05:00Z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0x010100BD0A8D21FE3FB940A764CC8D8FE9E153</vt:lpwstr>
  </property>
  <property fmtid="{D5CDD505-2E9C-101B-9397-08002B2CF9AE}" pid="3" name="GrammarlyDocumentId">
    <vt:lpwstr>138f5189c76f4b2fd23aacb32693731eb865ada13926f19627a0363361fcc606</vt:lpwstr>
  </property>
</Properties>
</file>