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DDBC7" w14:textId="77777777" w:rsidR="00FA4D6E" w:rsidRPr="00F7119D" w:rsidRDefault="00FA4D6E" w:rsidP="00FA4D6E">
      <w:pPr>
        <w:spacing w:line="360" w:lineRule="auto"/>
        <w:rPr>
          <w:rFonts w:ascii="Arial" w:hAnsi="Arial" w:cs="Arial"/>
          <w:b/>
          <w:bCs/>
          <w:sz w:val="32"/>
          <w:szCs w:val="32"/>
        </w:rPr>
      </w:pPr>
      <w:r w:rsidRPr="00F7119D">
        <w:rPr>
          <w:rFonts w:ascii="Arial" w:hAnsi="Arial" w:cs="Arial"/>
          <w:b/>
          <w:bCs/>
          <w:sz w:val="32"/>
          <w:szCs w:val="32"/>
        </w:rPr>
        <w:t>Student name: Shazad Hussain Shah</w:t>
      </w:r>
    </w:p>
    <w:p w14:paraId="41E53058" w14:textId="77777777" w:rsidR="00FA4D6E" w:rsidRPr="00F7119D" w:rsidRDefault="00FA4D6E" w:rsidP="00FA4D6E">
      <w:pPr>
        <w:spacing w:line="360" w:lineRule="auto"/>
        <w:rPr>
          <w:rFonts w:ascii="Arial" w:hAnsi="Arial" w:cs="Arial"/>
          <w:b/>
          <w:bCs/>
          <w:sz w:val="32"/>
          <w:szCs w:val="32"/>
        </w:rPr>
      </w:pPr>
      <w:r w:rsidRPr="00F7119D">
        <w:rPr>
          <w:rFonts w:ascii="Arial" w:hAnsi="Arial" w:cs="Arial"/>
          <w:b/>
          <w:bCs/>
          <w:sz w:val="32"/>
          <w:szCs w:val="32"/>
        </w:rPr>
        <w:t>Student ID number: 2311387</w:t>
      </w:r>
    </w:p>
    <w:p w14:paraId="107C6BA6" w14:textId="161EFD1E" w:rsidR="00FA4D6E" w:rsidRPr="00F7119D" w:rsidRDefault="00FA4D6E" w:rsidP="00FA4D6E">
      <w:pPr>
        <w:spacing w:line="360" w:lineRule="auto"/>
        <w:rPr>
          <w:rFonts w:ascii="Arial" w:hAnsi="Arial" w:cs="Arial"/>
          <w:b/>
          <w:bCs/>
          <w:sz w:val="32"/>
          <w:szCs w:val="32"/>
        </w:rPr>
      </w:pPr>
      <w:r w:rsidRPr="00F7119D">
        <w:rPr>
          <w:rFonts w:ascii="Arial" w:hAnsi="Arial" w:cs="Arial"/>
          <w:b/>
          <w:bCs/>
          <w:sz w:val="32"/>
          <w:szCs w:val="32"/>
        </w:rPr>
        <w:t xml:space="preserve">Module: </w:t>
      </w:r>
      <w:r w:rsidR="008C5005" w:rsidRPr="008C5005">
        <w:rPr>
          <w:rFonts w:ascii="Arial" w:hAnsi="Arial" w:cs="Arial"/>
          <w:b/>
          <w:bCs/>
          <w:sz w:val="32"/>
          <w:szCs w:val="32"/>
        </w:rPr>
        <w:t>Data Handling &amp; Business Intelligence</w:t>
      </w:r>
    </w:p>
    <w:p w14:paraId="103A8451" w14:textId="084D3CB7" w:rsidR="00FA4D6E" w:rsidRPr="00F7119D" w:rsidRDefault="00FA4D6E" w:rsidP="00FA4D6E">
      <w:pPr>
        <w:spacing w:line="360" w:lineRule="auto"/>
        <w:rPr>
          <w:rFonts w:ascii="Arial" w:hAnsi="Arial" w:cs="Arial"/>
          <w:b/>
          <w:bCs/>
          <w:sz w:val="32"/>
          <w:szCs w:val="32"/>
        </w:rPr>
      </w:pPr>
      <w:r w:rsidRPr="00F7119D">
        <w:rPr>
          <w:rFonts w:ascii="Arial" w:hAnsi="Arial" w:cs="Arial"/>
          <w:b/>
          <w:bCs/>
          <w:sz w:val="32"/>
          <w:szCs w:val="32"/>
        </w:rPr>
        <w:t xml:space="preserve">Module code: </w:t>
      </w:r>
      <w:r w:rsidR="008C5005" w:rsidRPr="008C5005">
        <w:rPr>
          <w:rFonts w:ascii="Arial" w:hAnsi="Arial" w:cs="Arial"/>
          <w:b/>
          <w:bCs/>
          <w:sz w:val="32"/>
          <w:szCs w:val="32"/>
        </w:rPr>
        <w:t>LCBB5014</w:t>
      </w:r>
    </w:p>
    <w:p w14:paraId="2FF2D611" w14:textId="5477E1E5" w:rsidR="00FA4D6E" w:rsidRPr="00F7119D" w:rsidRDefault="00FA4D6E" w:rsidP="00FA4D6E">
      <w:pPr>
        <w:spacing w:line="360" w:lineRule="auto"/>
        <w:rPr>
          <w:rFonts w:ascii="Arial" w:hAnsi="Arial" w:cs="Arial"/>
          <w:b/>
          <w:bCs/>
          <w:sz w:val="32"/>
          <w:szCs w:val="32"/>
        </w:rPr>
      </w:pPr>
      <w:r w:rsidRPr="00F7119D">
        <w:rPr>
          <w:rFonts w:ascii="Arial" w:hAnsi="Arial" w:cs="Arial"/>
          <w:b/>
          <w:bCs/>
          <w:sz w:val="32"/>
          <w:szCs w:val="32"/>
        </w:rPr>
        <w:t xml:space="preserve">Lecturer name: </w:t>
      </w:r>
      <w:r w:rsidR="00350667">
        <w:rPr>
          <w:rFonts w:ascii="Arial" w:hAnsi="Arial" w:cs="Arial"/>
          <w:b/>
          <w:bCs/>
          <w:sz w:val="32"/>
          <w:szCs w:val="32"/>
        </w:rPr>
        <w:t>Nasir Ibrahim</w:t>
      </w:r>
    </w:p>
    <w:p w14:paraId="46D77CA4" w14:textId="77777777" w:rsidR="00FF3B87" w:rsidRDefault="00FA4D6E" w:rsidP="00FA4D6E">
      <w:pPr>
        <w:spacing w:line="360" w:lineRule="auto"/>
        <w:rPr>
          <w:rFonts w:ascii="Arial" w:hAnsi="Arial" w:cs="Arial"/>
          <w:b/>
          <w:bCs/>
          <w:sz w:val="32"/>
          <w:szCs w:val="32"/>
        </w:rPr>
      </w:pPr>
      <w:r w:rsidRPr="00F7119D">
        <w:rPr>
          <w:rFonts w:ascii="Arial" w:hAnsi="Arial" w:cs="Arial"/>
          <w:b/>
          <w:bCs/>
          <w:sz w:val="32"/>
          <w:szCs w:val="32"/>
        </w:rPr>
        <w:t xml:space="preserve">Assignment Title: </w:t>
      </w:r>
      <w:r w:rsidR="00FF3B87" w:rsidRPr="00FF3B87">
        <w:rPr>
          <w:rFonts w:ascii="Arial" w:hAnsi="Arial" w:cs="Arial"/>
          <w:b/>
          <w:bCs/>
          <w:sz w:val="32"/>
          <w:szCs w:val="32"/>
        </w:rPr>
        <w:t xml:space="preserve">Component 1: Coursework: Individual Report </w:t>
      </w:r>
    </w:p>
    <w:p w14:paraId="4F9708F4" w14:textId="53374442" w:rsidR="00FA4D6E" w:rsidRPr="00F7119D" w:rsidRDefault="00FA4D6E" w:rsidP="00FA4D6E">
      <w:pPr>
        <w:spacing w:line="360" w:lineRule="auto"/>
        <w:rPr>
          <w:rFonts w:ascii="Arial" w:hAnsi="Arial" w:cs="Arial"/>
          <w:b/>
          <w:bCs/>
          <w:sz w:val="32"/>
          <w:szCs w:val="32"/>
        </w:rPr>
      </w:pPr>
      <w:r w:rsidRPr="00F7119D">
        <w:rPr>
          <w:rFonts w:ascii="Arial" w:hAnsi="Arial" w:cs="Arial"/>
          <w:b/>
          <w:bCs/>
          <w:sz w:val="32"/>
          <w:szCs w:val="32"/>
        </w:rPr>
        <w:t xml:space="preserve">Company: </w:t>
      </w:r>
      <w:r w:rsidR="00A92095" w:rsidRPr="00A92095">
        <w:rPr>
          <w:rFonts w:ascii="Arial" w:hAnsi="Arial" w:cs="Arial"/>
          <w:b/>
          <w:bCs/>
          <w:sz w:val="32"/>
          <w:szCs w:val="32"/>
        </w:rPr>
        <w:t xml:space="preserve">Hotel </w:t>
      </w:r>
      <w:proofErr w:type="spellStart"/>
      <w:r w:rsidR="00A92095" w:rsidRPr="00A92095">
        <w:rPr>
          <w:rFonts w:ascii="Arial" w:hAnsi="Arial" w:cs="Arial"/>
          <w:b/>
          <w:bCs/>
          <w:sz w:val="32"/>
          <w:szCs w:val="32"/>
        </w:rPr>
        <w:t>Chocolat</w:t>
      </w:r>
      <w:proofErr w:type="spellEnd"/>
    </w:p>
    <w:p w14:paraId="1472EC54" w14:textId="77777777" w:rsidR="00896D69" w:rsidRDefault="00896D69" w:rsidP="00DD6728">
      <w:pPr>
        <w:spacing w:line="360" w:lineRule="auto"/>
        <w:rPr>
          <w:rFonts w:ascii="Arial" w:hAnsi="Arial" w:cs="Arial"/>
          <w:b/>
          <w:bCs/>
        </w:rPr>
      </w:pPr>
    </w:p>
    <w:p w14:paraId="2E4557BB" w14:textId="77777777" w:rsidR="00896D69" w:rsidRDefault="00896D69">
      <w:pPr>
        <w:rPr>
          <w:rFonts w:ascii="Arial" w:hAnsi="Arial" w:cs="Arial"/>
          <w:b/>
          <w:bCs/>
        </w:rPr>
      </w:pPr>
      <w:r>
        <w:rPr>
          <w:rFonts w:ascii="Arial" w:hAnsi="Arial" w:cs="Arial"/>
          <w:b/>
          <w:bCs/>
        </w:rPr>
        <w:br w:type="page"/>
      </w:r>
    </w:p>
    <w:p w14:paraId="7893320E" w14:textId="77777777" w:rsidR="00896D69" w:rsidRDefault="00896D69" w:rsidP="00DD6728">
      <w:pPr>
        <w:spacing w:line="360" w:lineRule="auto"/>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418149859"/>
        <w:docPartObj>
          <w:docPartGallery w:val="Table of Contents"/>
          <w:docPartUnique/>
        </w:docPartObj>
      </w:sdtPr>
      <w:sdtEndPr>
        <w:rPr>
          <w:b/>
          <w:bCs/>
          <w:noProof/>
        </w:rPr>
      </w:sdtEndPr>
      <w:sdtContent>
        <w:p w14:paraId="14B76109" w14:textId="27995997" w:rsidR="00BD0F4C" w:rsidRDefault="00BD0F4C">
          <w:pPr>
            <w:pStyle w:val="TOCHeading"/>
          </w:pPr>
          <w:r>
            <w:t>Contents</w:t>
          </w:r>
        </w:p>
        <w:p w14:paraId="25EC7F68" w14:textId="2EFBD945" w:rsidR="0002668F" w:rsidRDefault="00BD0F4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067146" w:history="1">
            <w:r w:rsidR="0002668F" w:rsidRPr="00933E5A">
              <w:rPr>
                <w:rStyle w:val="Hyperlink"/>
                <w:rFonts w:ascii="Arial" w:hAnsi="Arial" w:cs="Arial"/>
                <w:noProof/>
              </w:rPr>
              <w:t>Executive Summary</w:t>
            </w:r>
            <w:r w:rsidR="0002668F">
              <w:rPr>
                <w:noProof/>
                <w:webHidden/>
              </w:rPr>
              <w:tab/>
            </w:r>
            <w:r w:rsidR="0002668F">
              <w:rPr>
                <w:noProof/>
                <w:webHidden/>
              </w:rPr>
              <w:fldChar w:fldCharType="begin"/>
            </w:r>
            <w:r w:rsidR="0002668F">
              <w:rPr>
                <w:noProof/>
                <w:webHidden/>
              </w:rPr>
              <w:instrText xml:space="preserve"> PAGEREF _Toc211067146 \h </w:instrText>
            </w:r>
            <w:r w:rsidR="0002668F">
              <w:rPr>
                <w:noProof/>
                <w:webHidden/>
              </w:rPr>
            </w:r>
            <w:r w:rsidR="0002668F">
              <w:rPr>
                <w:noProof/>
                <w:webHidden/>
              </w:rPr>
              <w:fldChar w:fldCharType="separate"/>
            </w:r>
            <w:r w:rsidR="0002668F">
              <w:rPr>
                <w:noProof/>
                <w:webHidden/>
              </w:rPr>
              <w:t>3</w:t>
            </w:r>
            <w:r w:rsidR="0002668F">
              <w:rPr>
                <w:noProof/>
                <w:webHidden/>
              </w:rPr>
              <w:fldChar w:fldCharType="end"/>
            </w:r>
          </w:hyperlink>
        </w:p>
        <w:p w14:paraId="7CE07D6A" w14:textId="1C94B3A1" w:rsidR="0002668F" w:rsidRDefault="0002668F">
          <w:pPr>
            <w:pStyle w:val="TOC1"/>
            <w:tabs>
              <w:tab w:val="left" w:pos="480"/>
              <w:tab w:val="right" w:leader="dot" w:pos="9016"/>
            </w:tabs>
            <w:rPr>
              <w:rFonts w:eastAsiaTheme="minorEastAsia"/>
              <w:noProof/>
              <w:sz w:val="24"/>
              <w:szCs w:val="24"/>
              <w:lang w:eastAsia="en-GB"/>
            </w:rPr>
          </w:pPr>
          <w:hyperlink w:anchor="_Toc211067147" w:history="1">
            <w:r w:rsidRPr="00933E5A">
              <w:rPr>
                <w:rStyle w:val="Hyperlink"/>
                <w:rFonts w:ascii="Arial" w:hAnsi="Arial" w:cs="Arial"/>
                <w:noProof/>
              </w:rPr>
              <w:t>1.</w:t>
            </w:r>
            <w:r>
              <w:rPr>
                <w:rFonts w:eastAsiaTheme="minorEastAsia"/>
                <w:noProof/>
                <w:sz w:val="24"/>
                <w:szCs w:val="24"/>
                <w:lang w:eastAsia="en-GB"/>
              </w:rPr>
              <w:tab/>
            </w:r>
            <w:r w:rsidRPr="00933E5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_Toc211067147 \h </w:instrText>
            </w:r>
            <w:r>
              <w:rPr>
                <w:noProof/>
                <w:webHidden/>
              </w:rPr>
            </w:r>
            <w:r>
              <w:rPr>
                <w:noProof/>
                <w:webHidden/>
              </w:rPr>
              <w:fldChar w:fldCharType="separate"/>
            </w:r>
            <w:r>
              <w:rPr>
                <w:noProof/>
                <w:webHidden/>
              </w:rPr>
              <w:t>4</w:t>
            </w:r>
            <w:r>
              <w:rPr>
                <w:noProof/>
                <w:webHidden/>
              </w:rPr>
              <w:fldChar w:fldCharType="end"/>
            </w:r>
          </w:hyperlink>
        </w:p>
        <w:p w14:paraId="4B383408" w14:textId="37C2E543" w:rsidR="0002668F" w:rsidRDefault="0002668F">
          <w:pPr>
            <w:pStyle w:val="TOC1"/>
            <w:tabs>
              <w:tab w:val="left" w:pos="480"/>
              <w:tab w:val="right" w:leader="dot" w:pos="9016"/>
            </w:tabs>
            <w:rPr>
              <w:rFonts w:eastAsiaTheme="minorEastAsia"/>
              <w:noProof/>
              <w:sz w:val="24"/>
              <w:szCs w:val="24"/>
              <w:lang w:eastAsia="en-GB"/>
            </w:rPr>
          </w:pPr>
          <w:hyperlink w:anchor="_Toc211067148" w:history="1">
            <w:r w:rsidRPr="00933E5A">
              <w:rPr>
                <w:rStyle w:val="Hyperlink"/>
                <w:rFonts w:ascii="Arial" w:hAnsi="Arial" w:cs="Arial"/>
                <w:noProof/>
              </w:rPr>
              <w:t>2.</w:t>
            </w:r>
            <w:r>
              <w:rPr>
                <w:rFonts w:eastAsiaTheme="minorEastAsia"/>
                <w:noProof/>
                <w:sz w:val="24"/>
                <w:szCs w:val="24"/>
                <w:lang w:eastAsia="en-GB"/>
              </w:rPr>
              <w:tab/>
            </w:r>
            <w:r w:rsidRPr="00933E5A">
              <w:rPr>
                <w:rStyle w:val="Hyperlink"/>
                <w:rFonts w:ascii="Arial" w:hAnsi="Arial" w:cs="Arial"/>
                <w:noProof/>
              </w:rPr>
              <w:t>Trends in BI, DW, and DM</w:t>
            </w:r>
            <w:r>
              <w:rPr>
                <w:noProof/>
                <w:webHidden/>
              </w:rPr>
              <w:tab/>
            </w:r>
            <w:r>
              <w:rPr>
                <w:noProof/>
                <w:webHidden/>
              </w:rPr>
              <w:fldChar w:fldCharType="begin"/>
            </w:r>
            <w:r>
              <w:rPr>
                <w:noProof/>
                <w:webHidden/>
              </w:rPr>
              <w:instrText xml:space="preserve"> PAGEREF _Toc211067148 \h </w:instrText>
            </w:r>
            <w:r>
              <w:rPr>
                <w:noProof/>
                <w:webHidden/>
              </w:rPr>
            </w:r>
            <w:r>
              <w:rPr>
                <w:noProof/>
                <w:webHidden/>
              </w:rPr>
              <w:fldChar w:fldCharType="separate"/>
            </w:r>
            <w:r>
              <w:rPr>
                <w:noProof/>
                <w:webHidden/>
              </w:rPr>
              <w:t>4</w:t>
            </w:r>
            <w:r>
              <w:rPr>
                <w:noProof/>
                <w:webHidden/>
              </w:rPr>
              <w:fldChar w:fldCharType="end"/>
            </w:r>
          </w:hyperlink>
        </w:p>
        <w:p w14:paraId="4630FFBB" w14:textId="5C312FF4" w:rsidR="0002668F" w:rsidRDefault="0002668F">
          <w:pPr>
            <w:pStyle w:val="TOC1"/>
            <w:tabs>
              <w:tab w:val="left" w:pos="480"/>
              <w:tab w:val="right" w:leader="dot" w:pos="9016"/>
            </w:tabs>
            <w:rPr>
              <w:rFonts w:eastAsiaTheme="minorEastAsia"/>
              <w:noProof/>
              <w:sz w:val="24"/>
              <w:szCs w:val="24"/>
              <w:lang w:eastAsia="en-GB"/>
            </w:rPr>
          </w:pPr>
          <w:hyperlink w:anchor="_Toc211067149" w:history="1">
            <w:r w:rsidRPr="00933E5A">
              <w:rPr>
                <w:rStyle w:val="Hyperlink"/>
                <w:rFonts w:ascii="Arial" w:hAnsi="Arial" w:cs="Arial"/>
                <w:noProof/>
              </w:rPr>
              <w:t>3.</w:t>
            </w:r>
            <w:r>
              <w:rPr>
                <w:rFonts w:eastAsiaTheme="minorEastAsia"/>
                <w:noProof/>
                <w:sz w:val="24"/>
                <w:szCs w:val="24"/>
                <w:lang w:eastAsia="en-GB"/>
              </w:rPr>
              <w:tab/>
            </w:r>
            <w:r w:rsidRPr="00933E5A">
              <w:rPr>
                <w:rStyle w:val="Hyperlink"/>
                <w:rFonts w:ascii="Arial" w:hAnsi="Arial" w:cs="Arial"/>
                <w:noProof/>
              </w:rPr>
              <w:t>Data Warehousing in the Organisation</w:t>
            </w:r>
            <w:r>
              <w:rPr>
                <w:noProof/>
                <w:webHidden/>
              </w:rPr>
              <w:tab/>
            </w:r>
            <w:r>
              <w:rPr>
                <w:noProof/>
                <w:webHidden/>
              </w:rPr>
              <w:fldChar w:fldCharType="begin"/>
            </w:r>
            <w:r>
              <w:rPr>
                <w:noProof/>
                <w:webHidden/>
              </w:rPr>
              <w:instrText xml:space="preserve"> PAGEREF _Toc211067149 \h </w:instrText>
            </w:r>
            <w:r>
              <w:rPr>
                <w:noProof/>
                <w:webHidden/>
              </w:rPr>
            </w:r>
            <w:r>
              <w:rPr>
                <w:noProof/>
                <w:webHidden/>
              </w:rPr>
              <w:fldChar w:fldCharType="separate"/>
            </w:r>
            <w:r>
              <w:rPr>
                <w:noProof/>
                <w:webHidden/>
              </w:rPr>
              <w:t>5</w:t>
            </w:r>
            <w:r>
              <w:rPr>
                <w:noProof/>
                <w:webHidden/>
              </w:rPr>
              <w:fldChar w:fldCharType="end"/>
            </w:r>
          </w:hyperlink>
        </w:p>
        <w:p w14:paraId="60CF8731" w14:textId="176A0EFA" w:rsidR="0002668F" w:rsidRDefault="0002668F">
          <w:pPr>
            <w:pStyle w:val="TOC1"/>
            <w:tabs>
              <w:tab w:val="left" w:pos="480"/>
              <w:tab w:val="right" w:leader="dot" w:pos="9016"/>
            </w:tabs>
            <w:rPr>
              <w:rFonts w:eastAsiaTheme="minorEastAsia"/>
              <w:noProof/>
              <w:sz w:val="24"/>
              <w:szCs w:val="24"/>
              <w:lang w:eastAsia="en-GB"/>
            </w:rPr>
          </w:pPr>
          <w:hyperlink w:anchor="_Toc211067150" w:history="1">
            <w:r w:rsidRPr="00933E5A">
              <w:rPr>
                <w:rStyle w:val="Hyperlink"/>
                <w:rFonts w:ascii="Arial" w:hAnsi="Arial" w:cs="Arial"/>
                <w:noProof/>
              </w:rPr>
              <w:t>4.</w:t>
            </w:r>
            <w:r>
              <w:rPr>
                <w:rFonts w:eastAsiaTheme="minorEastAsia"/>
                <w:noProof/>
                <w:sz w:val="24"/>
                <w:szCs w:val="24"/>
                <w:lang w:eastAsia="en-GB"/>
              </w:rPr>
              <w:tab/>
            </w:r>
            <w:r w:rsidRPr="00933E5A">
              <w:rPr>
                <w:rStyle w:val="Hyperlink"/>
                <w:rFonts w:ascii="Arial" w:hAnsi="Arial" w:cs="Arial"/>
                <w:noProof/>
              </w:rPr>
              <w:t>Data Mining Techniques</w:t>
            </w:r>
            <w:r>
              <w:rPr>
                <w:noProof/>
                <w:webHidden/>
              </w:rPr>
              <w:tab/>
            </w:r>
            <w:r>
              <w:rPr>
                <w:noProof/>
                <w:webHidden/>
              </w:rPr>
              <w:fldChar w:fldCharType="begin"/>
            </w:r>
            <w:r>
              <w:rPr>
                <w:noProof/>
                <w:webHidden/>
              </w:rPr>
              <w:instrText xml:space="preserve"> PAGEREF _Toc211067150 \h </w:instrText>
            </w:r>
            <w:r>
              <w:rPr>
                <w:noProof/>
                <w:webHidden/>
              </w:rPr>
            </w:r>
            <w:r>
              <w:rPr>
                <w:noProof/>
                <w:webHidden/>
              </w:rPr>
              <w:fldChar w:fldCharType="separate"/>
            </w:r>
            <w:r>
              <w:rPr>
                <w:noProof/>
                <w:webHidden/>
              </w:rPr>
              <w:t>7</w:t>
            </w:r>
            <w:r>
              <w:rPr>
                <w:noProof/>
                <w:webHidden/>
              </w:rPr>
              <w:fldChar w:fldCharType="end"/>
            </w:r>
          </w:hyperlink>
        </w:p>
        <w:p w14:paraId="14824FF9" w14:textId="0F95B05F" w:rsidR="0002668F" w:rsidRDefault="0002668F">
          <w:pPr>
            <w:pStyle w:val="TOC1"/>
            <w:tabs>
              <w:tab w:val="left" w:pos="480"/>
              <w:tab w:val="right" w:leader="dot" w:pos="9016"/>
            </w:tabs>
            <w:rPr>
              <w:rFonts w:eastAsiaTheme="minorEastAsia"/>
              <w:noProof/>
              <w:sz w:val="24"/>
              <w:szCs w:val="24"/>
              <w:lang w:eastAsia="en-GB"/>
            </w:rPr>
          </w:pPr>
          <w:hyperlink w:anchor="_Toc211067151" w:history="1">
            <w:r w:rsidRPr="00933E5A">
              <w:rPr>
                <w:rStyle w:val="Hyperlink"/>
                <w:rFonts w:ascii="Arial" w:hAnsi="Arial" w:cs="Arial"/>
                <w:noProof/>
              </w:rPr>
              <w:t>5.</w:t>
            </w:r>
            <w:r>
              <w:rPr>
                <w:rFonts w:eastAsiaTheme="minorEastAsia"/>
                <w:noProof/>
                <w:sz w:val="24"/>
                <w:szCs w:val="24"/>
                <w:lang w:eastAsia="en-GB"/>
              </w:rPr>
              <w:tab/>
            </w:r>
            <w:r w:rsidRPr="00933E5A">
              <w:rPr>
                <w:rStyle w:val="Hyperlink"/>
                <w:rFonts w:ascii="Arial" w:hAnsi="Arial" w:cs="Arial"/>
                <w:noProof/>
              </w:rPr>
              <w:t>Predictive Analysis</w:t>
            </w:r>
            <w:r>
              <w:rPr>
                <w:noProof/>
                <w:webHidden/>
              </w:rPr>
              <w:tab/>
            </w:r>
            <w:r>
              <w:rPr>
                <w:noProof/>
                <w:webHidden/>
              </w:rPr>
              <w:fldChar w:fldCharType="begin"/>
            </w:r>
            <w:r>
              <w:rPr>
                <w:noProof/>
                <w:webHidden/>
              </w:rPr>
              <w:instrText xml:space="preserve"> PAGEREF _Toc211067151 \h </w:instrText>
            </w:r>
            <w:r>
              <w:rPr>
                <w:noProof/>
                <w:webHidden/>
              </w:rPr>
            </w:r>
            <w:r>
              <w:rPr>
                <w:noProof/>
                <w:webHidden/>
              </w:rPr>
              <w:fldChar w:fldCharType="separate"/>
            </w:r>
            <w:r>
              <w:rPr>
                <w:noProof/>
                <w:webHidden/>
              </w:rPr>
              <w:t>8</w:t>
            </w:r>
            <w:r>
              <w:rPr>
                <w:noProof/>
                <w:webHidden/>
              </w:rPr>
              <w:fldChar w:fldCharType="end"/>
            </w:r>
          </w:hyperlink>
        </w:p>
        <w:p w14:paraId="6642CFE2" w14:textId="0262C4CB" w:rsidR="0002668F" w:rsidRDefault="0002668F">
          <w:pPr>
            <w:pStyle w:val="TOC1"/>
            <w:tabs>
              <w:tab w:val="left" w:pos="480"/>
              <w:tab w:val="right" w:leader="dot" w:pos="9016"/>
            </w:tabs>
            <w:rPr>
              <w:rFonts w:eastAsiaTheme="minorEastAsia"/>
              <w:noProof/>
              <w:sz w:val="24"/>
              <w:szCs w:val="24"/>
              <w:lang w:eastAsia="en-GB"/>
            </w:rPr>
          </w:pPr>
          <w:hyperlink w:anchor="_Toc211067152" w:history="1">
            <w:r w:rsidRPr="00933E5A">
              <w:rPr>
                <w:rStyle w:val="Hyperlink"/>
                <w:rFonts w:ascii="Arial" w:hAnsi="Arial" w:cs="Arial"/>
                <w:noProof/>
              </w:rPr>
              <w:t>6.</w:t>
            </w:r>
            <w:r>
              <w:rPr>
                <w:rFonts w:eastAsiaTheme="minorEastAsia"/>
                <w:noProof/>
                <w:sz w:val="24"/>
                <w:szCs w:val="24"/>
                <w:lang w:eastAsia="en-GB"/>
              </w:rPr>
              <w:tab/>
            </w:r>
            <w:r w:rsidRPr="00933E5A">
              <w:rPr>
                <w:rStyle w:val="Hyperlink"/>
                <w:rFonts w:ascii="Arial" w:hAnsi="Arial" w:cs="Arial"/>
                <w:noProof/>
              </w:rPr>
              <w:t>Ethical and Data Security Considerations</w:t>
            </w:r>
            <w:r>
              <w:rPr>
                <w:noProof/>
                <w:webHidden/>
              </w:rPr>
              <w:tab/>
            </w:r>
            <w:r>
              <w:rPr>
                <w:noProof/>
                <w:webHidden/>
              </w:rPr>
              <w:fldChar w:fldCharType="begin"/>
            </w:r>
            <w:r>
              <w:rPr>
                <w:noProof/>
                <w:webHidden/>
              </w:rPr>
              <w:instrText xml:space="preserve"> PAGEREF _Toc211067152 \h </w:instrText>
            </w:r>
            <w:r>
              <w:rPr>
                <w:noProof/>
                <w:webHidden/>
              </w:rPr>
            </w:r>
            <w:r>
              <w:rPr>
                <w:noProof/>
                <w:webHidden/>
              </w:rPr>
              <w:fldChar w:fldCharType="separate"/>
            </w:r>
            <w:r>
              <w:rPr>
                <w:noProof/>
                <w:webHidden/>
              </w:rPr>
              <w:t>9</w:t>
            </w:r>
            <w:r>
              <w:rPr>
                <w:noProof/>
                <w:webHidden/>
              </w:rPr>
              <w:fldChar w:fldCharType="end"/>
            </w:r>
          </w:hyperlink>
        </w:p>
        <w:p w14:paraId="2C2DF56F" w14:textId="6773F98D" w:rsidR="0002668F" w:rsidRDefault="0002668F">
          <w:pPr>
            <w:pStyle w:val="TOC1"/>
            <w:tabs>
              <w:tab w:val="left" w:pos="480"/>
              <w:tab w:val="right" w:leader="dot" w:pos="9016"/>
            </w:tabs>
            <w:rPr>
              <w:rFonts w:eastAsiaTheme="minorEastAsia"/>
              <w:noProof/>
              <w:sz w:val="24"/>
              <w:szCs w:val="24"/>
              <w:lang w:eastAsia="en-GB"/>
            </w:rPr>
          </w:pPr>
          <w:hyperlink w:anchor="_Toc211067153" w:history="1">
            <w:r w:rsidRPr="00933E5A">
              <w:rPr>
                <w:rStyle w:val="Hyperlink"/>
                <w:rFonts w:ascii="Arial" w:hAnsi="Arial" w:cs="Arial"/>
                <w:noProof/>
              </w:rPr>
              <w:t>7.</w:t>
            </w:r>
            <w:r>
              <w:rPr>
                <w:rFonts w:eastAsiaTheme="minorEastAsia"/>
                <w:noProof/>
                <w:sz w:val="24"/>
                <w:szCs w:val="24"/>
                <w:lang w:eastAsia="en-GB"/>
              </w:rPr>
              <w:tab/>
            </w:r>
            <w:r w:rsidRPr="00933E5A">
              <w:rPr>
                <w:rStyle w:val="Hyperlink"/>
                <w:rFonts w:ascii="Arial" w:hAnsi="Arial" w:cs="Arial"/>
                <w:noProof/>
              </w:rPr>
              <w:t>Reporting and Dashboard Solutions</w:t>
            </w:r>
            <w:r>
              <w:rPr>
                <w:noProof/>
                <w:webHidden/>
              </w:rPr>
              <w:tab/>
            </w:r>
            <w:r>
              <w:rPr>
                <w:noProof/>
                <w:webHidden/>
              </w:rPr>
              <w:fldChar w:fldCharType="begin"/>
            </w:r>
            <w:r>
              <w:rPr>
                <w:noProof/>
                <w:webHidden/>
              </w:rPr>
              <w:instrText xml:space="preserve"> PAGEREF _Toc211067153 \h </w:instrText>
            </w:r>
            <w:r>
              <w:rPr>
                <w:noProof/>
                <w:webHidden/>
              </w:rPr>
            </w:r>
            <w:r>
              <w:rPr>
                <w:noProof/>
                <w:webHidden/>
              </w:rPr>
              <w:fldChar w:fldCharType="separate"/>
            </w:r>
            <w:r>
              <w:rPr>
                <w:noProof/>
                <w:webHidden/>
              </w:rPr>
              <w:t>10</w:t>
            </w:r>
            <w:r>
              <w:rPr>
                <w:noProof/>
                <w:webHidden/>
              </w:rPr>
              <w:fldChar w:fldCharType="end"/>
            </w:r>
          </w:hyperlink>
        </w:p>
        <w:p w14:paraId="7A2D5F1D" w14:textId="23FCAB6C" w:rsidR="0002668F" w:rsidRDefault="0002668F">
          <w:pPr>
            <w:pStyle w:val="TOC1"/>
            <w:tabs>
              <w:tab w:val="left" w:pos="480"/>
              <w:tab w:val="right" w:leader="dot" w:pos="9016"/>
            </w:tabs>
            <w:rPr>
              <w:rFonts w:eastAsiaTheme="minorEastAsia"/>
              <w:noProof/>
              <w:sz w:val="24"/>
              <w:szCs w:val="24"/>
              <w:lang w:eastAsia="en-GB"/>
            </w:rPr>
          </w:pPr>
          <w:hyperlink w:anchor="_Toc211067154" w:history="1">
            <w:r w:rsidRPr="00933E5A">
              <w:rPr>
                <w:rStyle w:val="Hyperlink"/>
                <w:noProof/>
              </w:rPr>
              <w:t>8.</w:t>
            </w:r>
            <w:r>
              <w:rPr>
                <w:rFonts w:eastAsiaTheme="minorEastAsia"/>
                <w:noProof/>
                <w:sz w:val="24"/>
                <w:szCs w:val="24"/>
                <w:lang w:eastAsia="en-GB"/>
              </w:rPr>
              <w:tab/>
            </w:r>
            <w:r w:rsidRPr="00933E5A">
              <w:rPr>
                <w:rStyle w:val="Hyperlink"/>
                <w:noProof/>
              </w:rPr>
              <w:t>Conclusion</w:t>
            </w:r>
            <w:r>
              <w:rPr>
                <w:noProof/>
                <w:webHidden/>
              </w:rPr>
              <w:tab/>
            </w:r>
            <w:r>
              <w:rPr>
                <w:noProof/>
                <w:webHidden/>
              </w:rPr>
              <w:fldChar w:fldCharType="begin"/>
            </w:r>
            <w:r>
              <w:rPr>
                <w:noProof/>
                <w:webHidden/>
              </w:rPr>
              <w:instrText xml:space="preserve"> PAGEREF _Toc211067154 \h </w:instrText>
            </w:r>
            <w:r>
              <w:rPr>
                <w:noProof/>
                <w:webHidden/>
              </w:rPr>
            </w:r>
            <w:r>
              <w:rPr>
                <w:noProof/>
                <w:webHidden/>
              </w:rPr>
              <w:fldChar w:fldCharType="separate"/>
            </w:r>
            <w:r>
              <w:rPr>
                <w:noProof/>
                <w:webHidden/>
              </w:rPr>
              <w:t>10</w:t>
            </w:r>
            <w:r>
              <w:rPr>
                <w:noProof/>
                <w:webHidden/>
              </w:rPr>
              <w:fldChar w:fldCharType="end"/>
            </w:r>
          </w:hyperlink>
        </w:p>
        <w:p w14:paraId="39A6D9CA" w14:textId="22B8E7EA" w:rsidR="0002668F" w:rsidRDefault="0002668F">
          <w:pPr>
            <w:pStyle w:val="TOC1"/>
            <w:tabs>
              <w:tab w:val="left" w:pos="480"/>
              <w:tab w:val="right" w:leader="dot" w:pos="9016"/>
            </w:tabs>
            <w:rPr>
              <w:rFonts w:eastAsiaTheme="minorEastAsia"/>
              <w:noProof/>
              <w:sz w:val="24"/>
              <w:szCs w:val="24"/>
              <w:lang w:eastAsia="en-GB"/>
            </w:rPr>
          </w:pPr>
          <w:hyperlink w:anchor="_Toc211067155" w:history="1">
            <w:r w:rsidRPr="00933E5A">
              <w:rPr>
                <w:rStyle w:val="Hyperlink"/>
                <w:rFonts w:ascii="Arial" w:hAnsi="Arial" w:cs="Arial"/>
                <w:noProof/>
              </w:rPr>
              <w:t>9.</w:t>
            </w:r>
            <w:r>
              <w:rPr>
                <w:rFonts w:eastAsiaTheme="minorEastAsia"/>
                <w:noProof/>
                <w:sz w:val="24"/>
                <w:szCs w:val="24"/>
                <w:lang w:eastAsia="en-GB"/>
              </w:rPr>
              <w:tab/>
            </w:r>
            <w:r w:rsidRPr="00933E5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_Toc211067155 \h </w:instrText>
            </w:r>
            <w:r>
              <w:rPr>
                <w:noProof/>
                <w:webHidden/>
              </w:rPr>
            </w:r>
            <w:r>
              <w:rPr>
                <w:noProof/>
                <w:webHidden/>
              </w:rPr>
              <w:fldChar w:fldCharType="separate"/>
            </w:r>
            <w:r>
              <w:rPr>
                <w:noProof/>
                <w:webHidden/>
              </w:rPr>
              <w:t>12</w:t>
            </w:r>
            <w:r>
              <w:rPr>
                <w:noProof/>
                <w:webHidden/>
              </w:rPr>
              <w:fldChar w:fldCharType="end"/>
            </w:r>
          </w:hyperlink>
        </w:p>
        <w:p w14:paraId="5A126338" w14:textId="50FDF6C5" w:rsidR="00BD0F4C" w:rsidRDefault="00BD0F4C">
          <w:r>
            <w:rPr>
              <w:b/>
              <w:bCs/>
              <w:noProof/>
            </w:rPr>
            <w:fldChar w:fldCharType="end"/>
          </w:r>
        </w:p>
      </w:sdtContent>
    </w:sdt>
    <w:p w14:paraId="52F15DC4" w14:textId="77777777" w:rsidR="00896D69" w:rsidRDefault="00896D69">
      <w:pPr>
        <w:rPr>
          <w:rFonts w:ascii="Arial" w:hAnsi="Arial" w:cs="Arial"/>
          <w:b/>
          <w:bCs/>
        </w:rPr>
      </w:pPr>
      <w:r>
        <w:rPr>
          <w:rFonts w:ascii="Arial" w:hAnsi="Arial" w:cs="Arial"/>
          <w:b/>
          <w:bCs/>
        </w:rPr>
        <w:br w:type="page"/>
      </w:r>
    </w:p>
    <w:p w14:paraId="749D2B51" w14:textId="41F4446A" w:rsidR="00663A03" w:rsidRDefault="00663A03" w:rsidP="00A92095">
      <w:pPr>
        <w:pStyle w:val="Heading1"/>
        <w:rPr>
          <w:rFonts w:ascii="Arial" w:hAnsi="Arial" w:cs="Arial"/>
        </w:rPr>
      </w:pPr>
      <w:bookmarkStart w:id="0" w:name="_Toc211067146"/>
      <w:r w:rsidRPr="00A92095">
        <w:rPr>
          <w:rFonts w:ascii="Arial" w:hAnsi="Arial" w:cs="Arial"/>
        </w:rPr>
        <w:lastRenderedPageBreak/>
        <w:t>Executive Summary</w:t>
      </w:r>
      <w:bookmarkEnd w:id="0"/>
    </w:p>
    <w:p w14:paraId="188D6AAD" w14:textId="77777777" w:rsidR="0039349C" w:rsidRPr="0039349C" w:rsidRDefault="0039349C" w:rsidP="0039349C"/>
    <w:p w14:paraId="2B9F5602" w14:textId="77777777" w:rsidR="0039349C" w:rsidRDefault="00663A03" w:rsidP="00DD6728">
      <w:pPr>
        <w:spacing w:line="360" w:lineRule="auto"/>
        <w:rPr>
          <w:rFonts w:ascii="Arial" w:hAnsi="Arial" w:cs="Arial"/>
        </w:rPr>
      </w:pPr>
      <w:r w:rsidRPr="00DD6728">
        <w:rPr>
          <w:rFonts w:ascii="Arial" w:hAnsi="Arial" w:cs="Arial"/>
          <w:b/>
          <w:bCs/>
        </w:rPr>
        <w:t>Purpose.</w:t>
      </w:r>
      <w:r w:rsidRPr="00DD6728">
        <w:rPr>
          <w:rFonts w:ascii="Arial" w:hAnsi="Arial" w:cs="Arial"/>
        </w:rPr>
        <w:t xml:space="preserve"> </w:t>
      </w:r>
    </w:p>
    <w:p w14:paraId="4C93B717" w14:textId="1C4F5C94" w:rsidR="00663A03" w:rsidRPr="00DD6728" w:rsidRDefault="00663A03" w:rsidP="00DD6728">
      <w:pPr>
        <w:spacing w:line="360" w:lineRule="auto"/>
        <w:rPr>
          <w:rFonts w:ascii="Arial" w:hAnsi="Arial" w:cs="Arial"/>
        </w:rPr>
      </w:pPr>
      <w:r w:rsidRPr="00DD6728">
        <w:rPr>
          <w:rFonts w:ascii="Arial" w:hAnsi="Arial" w:cs="Arial"/>
        </w:rPr>
        <w:t xml:space="preserve">This report advises Hotel </w:t>
      </w:r>
      <w:proofErr w:type="spellStart"/>
      <w:r w:rsidRPr="00DD6728">
        <w:rPr>
          <w:rFonts w:ascii="Arial" w:hAnsi="Arial" w:cs="Arial"/>
        </w:rPr>
        <w:t>Chocolat</w:t>
      </w:r>
      <w:proofErr w:type="spellEnd"/>
      <w:r w:rsidRPr="00DD6728">
        <w:rPr>
          <w:rFonts w:ascii="Arial" w:hAnsi="Arial" w:cs="Arial"/>
        </w:rPr>
        <w:t>, a premium UK chocolatier and retailer, on leveraging Business Intelligence (BI), Data Warehousing (DW), and Data Mining (DM) to improve growth execution, omnichannel performance, and profitability.</w:t>
      </w:r>
    </w:p>
    <w:p w14:paraId="6F5F5DC2" w14:textId="77777777" w:rsidR="0039349C" w:rsidRDefault="00663A03" w:rsidP="00DD6728">
      <w:pPr>
        <w:spacing w:line="360" w:lineRule="auto"/>
        <w:rPr>
          <w:rFonts w:ascii="Arial" w:hAnsi="Arial" w:cs="Arial"/>
        </w:rPr>
      </w:pPr>
      <w:r w:rsidRPr="00DD6728">
        <w:rPr>
          <w:rFonts w:ascii="Arial" w:hAnsi="Arial" w:cs="Arial"/>
          <w:b/>
          <w:bCs/>
        </w:rPr>
        <w:t>Technologies evaluated.</w:t>
      </w:r>
      <w:r w:rsidRPr="00DD6728">
        <w:rPr>
          <w:rFonts w:ascii="Arial" w:hAnsi="Arial" w:cs="Arial"/>
        </w:rPr>
        <w:t xml:space="preserve"> </w:t>
      </w:r>
    </w:p>
    <w:p w14:paraId="59E3C026" w14:textId="1AB36611" w:rsidR="00663A03" w:rsidRPr="00DD6728" w:rsidRDefault="00663A03" w:rsidP="00DD6728">
      <w:pPr>
        <w:spacing w:line="360" w:lineRule="auto"/>
        <w:rPr>
          <w:rFonts w:ascii="Arial" w:hAnsi="Arial" w:cs="Arial"/>
        </w:rPr>
      </w:pPr>
      <w:r w:rsidRPr="00DD6728">
        <w:rPr>
          <w:rFonts w:ascii="Arial" w:hAnsi="Arial" w:cs="Arial"/>
        </w:rPr>
        <w:t xml:space="preserve">Cloud data warehousing using Kimball’s dimensional architecture (Kimball Group, n.d.; Kimball Group, 2013), BI tools such as Power BI, Tableau, and Qlik (Coursera, 2025; </w:t>
      </w:r>
      <w:proofErr w:type="spellStart"/>
      <w:r w:rsidRPr="00DD6728">
        <w:rPr>
          <w:rFonts w:ascii="Arial" w:hAnsi="Arial" w:cs="Arial"/>
        </w:rPr>
        <w:t>Improvado</w:t>
      </w:r>
      <w:proofErr w:type="spellEnd"/>
      <w:r w:rsidRPr="00DD6728">
        <w:rPr>
          <w:rFonts w:ascii="Arial" w:hAnsi="Arial" w:cs="Arial"/>
        </w:rPr>
        <w:t>, 2025), predictive analytics platforms including SPSS and RapidMiner (</w:t>
      </w:r>
      <w:proofErr w:type="spellStart"/>
      <w:r w:rsidRPr="00DD6728">
        <w:rPr>
          <w:rFonts w:ascii="Arial" w:hAnsi="Arial" w:cs="Arial"/>
        </w:rPr>
        <w:t>Marbán</w:t>
      </w:r>
      <w:proofErr w:type="spellEnd"/>
      <w:r w:rsidRPr="00DD6728">
        <w:rPr>
          <w:rFonts w:ascii="Arial" w:hAnsi="Arial" w:cs="Arial"/>
        </w:rPr>
        <w:t xml:space="preserve"> et al., 2024), and governance/security standards including GDPR, ISO 27001:2022, and NIST CSF 2.0 (ICO, 2023; ISO, 2022; NIST, 2024).</w:t>
      </w:r>
    </w:p>
    <w:p w14:paraId="73B8BE8F" w14:textId="77777777" w:rsidR="0039349C" w:rsidRDefault="00663A03" w:rsidP="00DD6728">
      <w:pPr>
        <w:spacing w:line="360" w:lineRule="auto"/>
        <w:rPr>
          <w:rFonts w:ascii="Arial" w:hAnsi="Arial" w:cs="Arial"/>
        </w:rPr>
      </w:pPr>
      <w:r w:rsidRPr="00DD6728">
        <w:rPr>
          <w:rFonts w:ascii="Arial" w:hAnsi="Arial" w:cs="Arial"/>
          <w:b/>
          <w:bCs/>
        </w:rPr>
        <w:t>Key findings.</w:t>
      </w:r>
      <w:r w:rsidRPr="00DD6728">
        <w:rPr>
          <w:rFonts w:ascii="Arial" w:hAnsi="Arial" w:cs="Arial"/>
        </w:rPr>
        <w:t xml:space="preserve"> </w:t>
      </w:r>
    </w:p>
    <w:p w14:paraId="114F66FF" w14:textId="389CD589" w:rsidR="00663A03" w:rsidRPr="00DD6728" w:rsidRDefault="00663A03" w:rsidP="00DD6728">
      <w:pPr>
        <w:spacing w:line="360" w:lineRule="auto"/>
        <w:rPr>
          <w:rFonts w:ascii="Arial" w:hAnsi="Arial" w:cs="Arial"/>
        </w:rPr>
      </w:pPr>
      <w:r w:rsidRPr="00DD6728">
        <w:rPr>
          <w:rFonts w:ascii="Arial" w:hAnsi="Arial" w:cs="Arial"/>
        </w:rPr>
        <w:t xml:space="preserve">A cloud-based DW with conformed dimensions will unify store, ecommerce, loyalty (VIP.ME), supply, and manufacturing data, enabling real-time KPIs and a single version of the truth (Kimball Group, 2013). DM techniques such as Market Basket Analysis and Classification models can support cross-selling and churn reduction (Hotel </w:t>
      </w:r>
      <w:proofErr w:type="spellStart"/>
      <w:r w:rsidRPr="00DD6728">
        <w:rPr>
          <w:rFonts w:ascii="Arial" w:hAnsi="Arial" w:cs="Arial"/>
        </w:rPr>
        <w:t>Chocolat</w:t>
      </w:r>
      <w:proofErr w:type="spellEnd"/>
      <w:r w:rsidRPr="00DD6728">
        <w:rPr>
          <w:rFonts w:ascii="Arial" w:hAnsi="Arial" w:cs="Arial"/>
        </w:rPr>
        <w:t xml:space="preserve"> Group plc, 2023; Hotel </w:t>
      </w:r>
      <w:proofErr w:type="spellStart"/>
      <w:r w:rsidRPr="00DD6728">
        <w:rPr>
          <w:rFonts w:ascii="Arial" w:hAnsi="Arial" w:cs="Arial"/>
        </w:rPr>
        <w:t>Chocolat</w:t>
      </w:r>
      <w:proofErr w:type="spellEnd"/>
      <w:r w:rsidRPr="00DD6728">
        <w:rPr>
          <w:rFonts w:ascii="Arial" w:hAnsi="Arial" w:cs="Arial"/>
        </w:rPr>
        <w:t xml:space="preserve">, n.d.). Power BI offers cost-effective integration with existing systems, while SPSS and RapidMiner are suitable for advanced predictive modelling (Chapman et al., 1999). Ethical compliance and robust security controls are critical (GDPR-Info.eu, n.d.; </w:t>
      </w:r>
      <w:proofErr w:type="spellStart"/>
      <w:r w:rsidRPr="00DD6728">
        <w:rPr>
          <w:rFonts w:ascii="Arial" w:hAnsi="Arial" w:cs="Arial"/>
        </w:rPr>
        <w:t>DataGuard</w:t>
      </w:r>
      <w:proofErr w:type="spellEnd"/>
      <w:r w:rsidRPr="00DD6728">
        <w:rPr>
          <w:rFonts w:ascii="Arial" w:hAnsi="Arial" w:cs="Arial"/>
        </w:rPr>
        <w:t>, 2025).</w:t>
      </w:r>
    </w:p>
    <w:p w14:paraId="151C2F44" w14:textId="77777777" w:rsidR="0039349C" w:rsidRDefault="00663A03" w:rsidP="00DD6728">
      <w:pPr>
        <w:spacing w:line="360" w:lineRule="auto"/>
        <w:rPr>
          <w:rFonts w:ascii="Arial" w:hAnsi="Arial" w:cs="Arial"/>
        </w:rPr>
      </w:pPr>
      <w:r w:rsidRPr="00DD6728">
        <w:rPr>
          <w:rFonts w:ascii="Arial" w:hAnsi="Arial" w:cs="Arial"/>
          <w:b/>
          <w:bCs/>
        </w:rPr>
        <w:t>Recommendations.</w:t>
      </w:r>
      <w:r w:rsidRPr="00DD6728">
        <w:rPr>
          <w:rFonts w:ascii="Arial" w:hAnsi="Arial" w:cs="Arial"/>
        </w:rPr>
        <w:t xml:space="preserve"> </w:t>
      </w:r>
    </w:p>
    <w:p w14:paraId="2E2EFB69" w14:textId="11737355" w:rsidR="00663A03" w:rsidRPr="00DD6728" w:rsidRDefault="00663A03" w:rsidP="00DD6728">
      <w:pPr>
        <w:spacing w:line="360" w:lineRule="auto"/>
        <w:rPr>
          <w:rFonts w:ascii="Arial" w:hAnsi="Arial" w:cs="Arial"/>
        </w:rPr>
      </w:pPr>
      <w:r w:rsidRPr="00DD6728">
        <w:rPr>
          <w:rFonts w:ascii="Arial" w:hAnsi="Arial" w:cs="Arial"/>
        </w:rPr>
        <w:t>Implement a six-month roadmap: establish a cloud DW; prioritise Sales, Inventory, and Loyalty data marts; deliver dashboards; pilot predictive models; and embed GDPR-aligned governance and ISO/NIST security practices.</w:t>
      </w:r>
    </w:p>
    <w:p w14:paraId="7A06DEC5" w14:textId="77777777" w:rsidR="00663A03" w:rsidRDefault="00663A03" w:rsidP="00DD6728">
      <w:pPr>
        <w:spacing w:line="360" w:lineRule="auto"/>
        <w:rPr>
          <w:rFonts w:ascii="Arial" w:hAnsi="Arial" w:cs="Arial"/>
          <w:b/>
          <w:bCs/>
        </w:rPr>
      </w:pPr>
    </w:p>
    <w:p w14:paraId="7AFF6EAB" w14:textId="77777777" w:rsidR="0039349C" w:rsidRDefault="0039349C" w:rsidP="00DD6728">
      <w:pPr>
        <w:spacing w:line="360" w:lineRule="auto"/>
        <w:rPr>
          <w:rFonts w:ascii="Arial" w:hAnsi="Arial" w:cs="Arial"/>
          <w:b/>
          <w:bCs/>
        </w:rPr>
      </w:pPr>
    </w:p>
    <w:p w14:paraId="6CA4BFE6" w14:textId="77777777" w:rsidR="0039349C" w:rsidRDefault="0039349C" w:rsidP="00DD6728">
      <w:pPr>
        <w:spacing w:line="360" w:lineRule="auto"/>
        <w:rPr>
          <w:rFonts w:ascii="Arial" w:hAnsi="Arial" w:cs="Arial"/>
          <w:b/>
          <w:bCs/>
        </w:rPr>
      </w:pPr>
    </w:p>
    <w:p w14:paraId="71A96D42" w14:textId="77777777" w:rsidR="0039349C" w:rsidRPr="00DD6728" w:rsidRDefault="0039349C" w:rsidP="00DD6728">
      <w:pPr>
        <w:spacing w:line="360" w:lineRule="auto"/>
        <w:rPr>
          <w:rFonts w:ascii="Arial" w:hAnsi="Arial" w:cs="Arial"/>
          <w:b/>
          <w:bCs/>
        </w:rPr>
      </w:pPr>
    </w:p>
    <w:p w14:paraId="2152F158" w14:textId="5FC2D3AA" w:rsidR="00663A03" w:rsidRDefault="00663A03" w:rsidP="0039349C">
      <w:pPr>
        <w:pStyle w:val="Heading1"/>
        <w:numPr>
          <w:ilvl w:val="0"/>
          <w:numId w:val="3"/>
        </w:numPr>
        <w:ind w:left="426" w:hanging="521"/>
        <w:rPr>
          <w:rFonts w:ascii="Arial" w:hAnsi="Arial" w:cs="Arial"/>
        </w:rPr>
      </w:pPr>
      <w:bookmarkStart w:id="1" w:name="_Toc211067147"/>
      <w:r w:rsidRPr="00A92095">
        <w:rPr>
          <w:rFonts w:ascii="Arial" w:hAnsi="Arial" w:cs="Arial"/>
        </w:rPr>
        <w:lastRenderedPageBreak/>
        <w:t>Introduction</w:t>
      </w:r>
      <w:bookmarkEnd w:id="1"/>
    </w:p>
    <w:p w14:paraId="74EA68C9" w14:textId="77777777" w:rsidR="00A92095" w:rsidRPr="00A92095" w:rsidRDefault="00A92095" w:rsidP="00A92095"/>
    <w:p w14:paraId="060174F2" w14:textId="77777777" w:rsidR="00663A03" w:rsidRPr="00DD6728" w:rsidRDefault="00663A03" w:rsidP="00DD6728">
      <w:pPr>
        <w:spacing w:line="360" w:lineRule="auto"/>
        <w:rPr>
          <w:rFonts w:ascii="Arial" w:hAnsi="Arial" w:cs="Arial"/>
        </w:rPr>
      </w:pPr>
      <w:r w:rsidRPr="00DD6728">
        <w:rPr>
          <w:rFonts w:ascii="Arial" w:hAnsi="Arial" w:cs="Arial"/>
        </w:rPr>
        <w:t xml:space="preserve">Hotel </w:t>
      </w:r>
      <w:proofErr w:type="spellStart"/>
      <w:r w:rsidRPr="00DD6728">
        <w:rPr>
          <w:rFonts w:ascii="Arial" w:hAnsi="Arial" w:cs="Arial"/>
        </w:rPr>
        <w:t>Chocolat</w:t>
      </w:r>
      <w:proofErr w:type="spellEnd"/>
      <w:r w:rsidRPr="00DD6728">
        <w:rPr>
          <w:rFonts w:ascii="Arial" w:hAnsi="Arial" w:cs="Arial"/>
        </w:rPr>
        <w:t xml:space="preserve"> is a British premium chocolatier and retailer with more than 100 UK stores, a growing ecommerce platform, and an established loyalty programme (VIP.ME). Founded on principles of product innovation and sustainable sourcing, the company has developed into a recognisable brand in the UK and internationally. Recent strategic objectives outlined in its annual reports include profitable growth, selective store expansion, stronger digital channels, and deepening customer engagement through loyalty schemes (Hotel </w:t>
      </w:r>
      <w:proofErr w:type="spellStart"/>
      <w:r w:rsidRPr="00DD6728">
        <w:rPr>
          <w:rFonts w:ascii="Arial" w:hAnsi="Arial" w:cs="Arial"/>
        </w:rPr>
        <w:t>Chocolat</w:t>
      </w:r>
      <w:proofErr w:type="spellEnd"/>
      <w:r w:rsidRPr="00DD6728">
        <w:rPr>
          <w:rFonts w:ascii="Arial" w:hAnsi="Arial" w:cs="Arial"/>
        </w:rPr>
        <w:t xml:space="preserve"> Group plc, 2023).</w:t>
      </w:r>
    </w:p>
    <w:p w14:paraId="00F00F55" w14:textId="77777777" w:rsidR="00663A03" w:rsidRPr="00DD6728" w:rsidRDefault="00663A03" w:rsidP="00DD6728">
      <w:pPr>
        <w:spacing w:line="360" w:lineRule="auto"/>
        <w:rPr>
          <w:rFonts w:ascii="Arial" w:hAnsi="Arial" w:cs="Arial"/>
        </w:rPr>
      </w:pPr>
      <w:r w:rsidRPr="00DD6728">
        <w:rPr>
          <w:rFonts w:ascii="Arial" w:hAnsi="Arial" w:cs="Arial"/>
        </w:rPr>
        <w:t xml:space="preserve">The purpose of this report is to evaluate how Business Intelligence (BI), Data Warehousing (DW), and Data Mining (DM) can support Hotel </w:t>
      </w:r>
      <w:proofErr w:type="spellStart"/>
      <w:r w:rsidRPr="00DD6728">
        <w:rPr>
          <w:rFonts w:ascii="Arial" w:hAnsi="Arial" w:cs="Arial"/>
        </w:rPr>
        <w:t>Chocolat’s</w:t>
      </w:r>
      <w:proofErr w:type="spellEnd"/>
      <w:r w:rsidRPr="00DD6728">
        <w:rPr>
          <w:rFonts w:ascii="Arial" w:hAnsi="Arial" w:cs="Arial"/>
        </w:rPr>
        <w:t xml:space="preserve"> strategic priorities. The report explains current trends in these fields, examines how a DW can improve efficiency and decision-making, and identifies relevant DM techniques. It also compares predictive analytics tools, evaluates ethical and security issues, and suggests reporting solutions. The conclusion summarises key findings and provides actionable recommendations.</w:t>
      </w:r>
    </w:p>
    <w:p w14:paraId="1488D1D3" w14:textId="4214B4F4" w:rsidR="00663A03" w:rsidRPr="00DD6728" w:rsidRDefault="00663A03" w:rsidP="00DD6728">
      <w:pPr>
        <w:spacing w:line="360" w:lineRule="auto"/>
        <w:rPr>
          <w:rFonts w:ascii="Arial" w:hAnsi="Arial" w:cs="Arial"/>
        </w:rPr>
      </w:pPr>
    </w:p>
    <w:p w14:paraId="781A5C99" w14:textId="275ACA22" w:rsidR="0039349C" w:rsidRDefault="00663A03" w:rsidP="0039349C">
      <w:pPr>
        <w:pStyle w:val="Heading1"/>
        <w:numPr>
          <w:ilvl w:val="0"/>
          <w:numId w:val="3"/>
        </w:numPr>
        <w:ind w:left="709" w:hanging="804"/>
        <w:rPr>
          <w:rFonts w:ascii="Arial" w:hAnsi="Arial" w:cs="Arial"/>
        </w:rPr>
      </w:pPr>
      <w:bookmarkStart w:id="2" w:name="_Toc211067148"/>
      <w:r w:rsidRPr="00A92095">
        <w:rPr>
          <w:rFonts w:ascii="Arial" w:hAnsi="Arial" w:cs="Arial"/>
        </w:rPr>
        <w:t>Trends in BI, DW, and DM</w:t>
      </w:r>
      <w:bookmarkEnd w:id="2"/>
    </w:p>
    <w:p w14:paraId="3DCA4F28" w14:textId="77777777" w:rsidR="0039349C" w:rsidRPr="0039349C" w:rsidRDefault="0039349C" w:rsidP="0039349C"/>
    <w:p w14:paraId="20B17F69" w14:textId="77777777" w:rsidR="00663A03" w:rsidRPr="00DD6728" w:rsidRDefault="00663A03" w:rsidP="00DD6728">
      <w:pPr>
        <w:spacing w:line="360" w:lineRule="auto"/>
        <w:rPr>
          <w:rFonts w:ascii="Arial" w:hAnsi="Arial" w:cs="Arial"/>
        </w:rPr>
      </w:pPr>
      <w:r w:rsidRPr="00DD6728">
        <w:rPr>
          <w:rFonts w:ascii="Arial" w:hAnsi="Arial" w:cs="Arial"/>
          <w:b/>
          <w:bCs/>
        </w:rPr>
        <w:t>Business Intelligence (BI), Data Warehousing (DW), and Data Mining (DM)</w:t>
      </w:r>
      <w:r w:rsidRPr="00DD6728">
        <w:rPr>
          <w:rFonts w:ascii="Arial" w:hAnsi="Arial" w:cs="Arial"/>
        </w:rPr>
        <w:t xml:space="preserve"> have evolved significantly in the past two decades. BI refers to tools and processes that convert raw data into meaningful information for decision-making (Shearer, 2000). A DW is a subject-oriented, time-variant data repository designed to integrate disparate sources into a consistent analytical platform (Kimball Group, 2013). DM involves extracting hidden patterns and predictive insights from large datasets (Chapman et al., 1999).</w:t>
      </w:r>
    </w:p>
    <w:p w14:paraId="5F6A1EE9" w14:textId="77777777" w:rsidR="0039349C" w:rsidRDefault="00663A03" w:rsidP="00DD6728">
      <w:pPr>
        <w:spacing w:line="360" w:lineRule="auto"/>
        <w:rPr>
          <w:rFonts w:ascii="Arial" w:hAnsi="Arial" w:cs="Arial"/>
        </w:rPr>
      </w:pPr>
      <w:r w:rsidRPr="00DD6728">
        <w:rPr>
          <w:rFonts w:ascii="Arial" w:hAnsi="Arial" w:cs="Arial"/>
          <w:b/>
          <w:bCs/>
        </w:rPr>
        <w:t>Current trends in BI.</w:t>
      </w:r>
      <w:r w:rsidRPr="00DD6728">
        <w:rPr>
          <w:rFonts w:ascii="Arial" w:hAnsi="Arial" w:cs="Arial"/>
        </w:rPr>
        <w:t xml:space="preserve"> </w:t>
      </w:r>
    </w:p>
    <w:p w14:paraId="5471B11D" w14:textId="4846CE6E" w:rsidR="00663A03" w:rsidRPr="00DD6728" w:rsidRDefault="00663A03" w:rsidP="00DD6728">
      <w:pPr>
        <w:spacing w:line="360" w:lineRule="auto"/>
        <w:rPr>
          <w:rFonts w:ascii="Arial" w:hAnsi="Arial" w:cs="Arial"/>
        </w:rPr>
      </w:pPr>
      <w:r w:rsidRPr="00DD6728">
        <w:rPr>
          <w:rFonts w:ascii="Arial" w:hAnsi="Arial" w:cs="Arial"/>
        </w:rPr>
        <w:t>Recent developments include augmented analytics, where AI and natural language</w:t>
      </w:r>
      <w:r w:rsidR="002230E0">
        <w:rPr>
          <w:rFonts w:ascii="Arial" w:hAnsi="Arial" w:cs="Arial"/>
        </w:rPr>
        <w:t xml:space="preserve"> processing </w:t>
      </w:r>
      <w:r w:rsidRPr="00DD6728">
        <w:rPr>
          <w:rFonts w:ascii="Arial" w:hAnsi="Arial" w:cs="Arial"/>
        </w:rPr>
        <w:t>enable non-technical staff to generate insights (TechRadar Pro, 2025). Self-service BI tools such as Power BI and Tableau now support real-time dashboards, empowering business units to make rapid, data-driven decisions (Coursera, 2025).</w:t>
      </w:r>
    </w:p>
    <w:p w14:paraId="3A2B24A3" w14:textId="77777777" w:rsidR="0039349C" w:rsidRDefault="00663A03" w:rsidP="00DD6728">
      <w:pPr>
        <w:spacing w:line="360" w:lineRule="auto"/>
        <w:rPr>
          <w:rFonts w:ascii="Arial" w:hAnsi="Arial" w:cs="Arial"/>
        </w:rPr>
      </w:pPr>
      <w:r w:rsidRPr="00DD6728">
        <w:rPr>
          <w:rFonts w:ascii="Arial" w:hAnsi="Arial" w:cs="Arial"/>
          <w:b/>
          <w:bCs/>
        </w:rPr>
        <w:t>Trends in DW.</w:t>
      </w:r>
      <w:r w:rsidRPr="00DD6728">
        <w:rPr>
          <w:rFonts w:ascii="Arial" w:hAnsi="Arial" w:cs="Arial"/>
        </w:rPr>
        <w:t xml:space="preserve"> </w:t>
      </w:r>
    </w:p>
    <w:p w14:paraId="28A49ACD" w14:textId="0530BF64" w:rsidR="00663A03" w:rsidRPr="00DD6728" w:rsidRDefault="00663A03" w:rsidP="00DD6728">
      <w:pPr>
        <w:spacing w:line="360" w:lineRule="auto"/>
        <w:rPr>
          <w:rFonts w:ascii="Arial" w:hAnsi="Arial" w:cs="Arial"/>
        </w:rPr>
      </w:pPr>
      <w:r w:rsidRPr="00DD6728">
        <w:rPr>
          <w:rFonts w:ascii="Arial" w:hAnsi="Arial" w:cs="Arial"/>
        </w:rPr>
        <w:t xml:space="preserve">Organisations are increasingly moving toward cloud-based DWs (Snowflake, Synapse, </w:t>
      </w:r>
      <w:proofErr w:type="spellStart"/>
      <w:r w:rsidRPr="00DD6728">
        <w:rPr>
          <w:rFonts w:ascii="Arial" w:hAnsi="Arial" w:cs="Arial"/>
        </w:rPr>
        <w:t>BigQuery</w:t>
      </w:r>
      <w:proofErr w:type="spellEnd"/>
      <w:r w:rsidRPr="00DD6728">
        <w:rPr>
          <w:rFonts w:ascii="Arial" w:hAnsi="Arial" w:cs="Arial"/>
        </w:rPr>
        <w:t xml:space="preserve">), which offer scalability, elasticity, and integration with advanced analytics </w:t>
      </w:r>
      <w:r w:rsidRPr="00DD6728">
        <w:rPr>
          <w:rFonts w:ascii="Arial" w:hAnsi="Arial" w:cs="Arial"/>
        </w:rPr>
        <w:lastRenderedPageBreak/>
        <w:t>environments (Kimball Group, n.d.). Real-time warehousing now enables near-instant data consolidation from POS and ecommerce systems.</w:t>
      </w:r>
    </w:p>
    <w:p w14:paraId="61B0D898" w14:textId="77777777" w:rsidR="0039349C" w:rsidRDefault="00663A03" w:rsidP="00DD6728">
      <w:pPr>
        <w:spacing w:line="360" w:lineRule="auto"/>
        <w:rPr>
          <w:rFonts w:ascii="Arial" w:hAnsi="Arial" w:cs="Arial"/>
        </w:rPr>
      </w:pPr>
      <w:r w:rsidRPr="00DD6728">
        <w:rPr>
          <w:rFonts w:ascii="Arial" w:hAnsi="Arial" w:cs="Arial"/>
          <w:b/>
          <w:bCs/>
        </w:rPr>
        <w:t>Trends in DM.</w:t>
      </w:r>
      <w:r w:rsidRPr="00DD6728">
        <w:rPr>
          <w:rFonts w:ascii="Arial" w:hAnsi="Arial" w:cs="Arial"/>
        </w:rPr>
        <w:t xml:space="preserve"> </w:t>
      </w:r>
    </w:p>
    <w:p w14:paraId="4DD36837" w14:textId="24295BBB" w:rsidR="00663A03" w:rsidRPr="00DD6728" w:rsidRDefault="00663A03" w:rsidP="00DD6728">
      <w:pPr>
        <w:spacing w:line="360" w:lineRule="auto"/>
        <w:rPr>
          <w:rFonts w:ascii="Arial" w:hAnsi="Arial" w:cs="Arial"/>
        </w:rPr>
      </w:pPr>
      <w:r w:rsidRPr="00DD6728">
        <w:rPr>
          <w:rFonts w:ascii="Arial" w:hAnsi="Arial" w:cs="Arial"/>
        </w:rPr>
        <w:t>CRISP-DM remains a standard framework for structuring analytics projects, but agile adaptations have emerged to support iterative development (</w:t>
      </w:r>
      <w:proofErr w:type="spellStart"/>
      <w:r w:rsidRPr="00DD6728">
        <w:rPr>
          <w:rFonts w:ascii="Arial" w:hAnsi="Arial" w:cs="Arial"/>
        </w:rPr>
        <w:t>Marbán</w:t>
      </w:r>
      <w:proofErr w:type="spellEnd"/>
      <w:r w:rsidRPr="00DD6728">
        <w:rPr>
          <w:rFonts w:ascii="Arial" w:hAnsi="Arial" w:cs="Arial"/>
        </w:rPr>
        <w:t xml:space="preserve"> et al., 2024). DM is now often embedded in operational systems, such as ecommerce platforms that provide personalised recommendations.</w:t>
      </w:r>
    </w:p>
    <w:p w14:paraId="2C57C4B3" w14:textId="77777777" w:rsidR="0039349C" w:rsidRDefault="0039349C" w:rsidP="00DD6728">
      <w:pPr>
        <w:spacing w:line="360" w:lineRule="auto"/>
        <w:rPr>
          <w:rFonts w:ascii="Arial" w:hAnsi="Arial" w:cs="Arial"/>
          <w:b/>
          <w:bCs/>
        </w:rPr>
      </w:pPr>
    </w:p>
    <w:p w14:paraId="339FE320" w14:textId="77777777" w:rsidR="0039349C" w:rsidRDefault="00663A03" w:rsidP="00DD6728">
      <w:pPr>
        <w:spacing w:line="360" w:lineRule="auto"/>
        <w:rPr>
          <w:rFonts w:ascii="Arial" w:hAnsi="Arial" w:cs="Arial"/>
        </w:rPr>
      </w:pPr>
      <w:r w:rsidRPr="00DD6728">
        <w:rPr>
          <w:rFonts w:ascii="Arial" w:hAnsi="Arial" w:cs="Arial"/>
          <w:b/>
          <w:bCs/>
        </w:rPr>
        <w:t>Academic frameworks.</w:t>
      </w:r>
      <w:r w:rsidRPr="00DD6728">
        <w:rPr>
          <w:rFonts w:ascii="Arial" w:hAnsi="Arial" w:cs="Arial"/>
        </w:rPr>
        <w:t xml:space="preserve"> </w:t>
      </w:r>
    </w:p>
    <w:p w14:paraId="4251D33B" w14:textId="3E21D973" w:rsidR="00663A03" w:rsidRPr="00DD6728" w:rsidRDefault="00663A03" w:rsidP="00DD6728">
      <w:pPr>
        <w:spacing w:line="360" w:lineRule="auto"/>
        <w:rPr>
          <w:rFonts w:ascii="Arial" w:hAnsi="Arial" w:cs="Arial"/>
        </w:rPr>
      </w:pPr>
      <w:r w:rsidRPr="00DD6728">
        <w:rPr>
          <w:rFonts w:ascii="Arial" w:hAnsi="Arial" w:cs="Arial"/>
        </w:rPr>
        <w:t>Kimball’s bus architecture provides a scalable method for DW implementation by using conformed dimensions (Kimball Group, 2013). CRISP-DM provides a six-stage framework for DM projects: business understanding, data understanding, preparation, modelling, evaluation, and deployment (Chapman et al., 1999).</w:t>
      </w:r>
    </w:p>
    <w:p w14:paraId="7CFB0BDC" w14:textId="77777777" w:rsidR="0039349C" w:rsidRDefault="00663A03" w:rsidP="00DD6728">
      <w:pPr>
        <w:spacing w:line="360" w:lineRule="auto"/>
        <w:rPr>
          <w:rFonts w:ascii="Arial" w:hAnsi="Arial" w:cs="Arial"/>
        </w:rPr>
      </w:pPr>
      <w:r w:rsidRPr="00DD6728">
        <w:rPr>
          <w:rFonts w:ascii="Arial" w:hAnsi="Arial" w:cs="Arial"/>
          <w:b/>
          <w:bCs/>
        </w:rPr>
        <w:t xml:space="preserve">Relevance to Hotel </w:t>
      </w:r>
      <w:proofErr w:type="spellStart"/>
      <w:r w:rsidRPr="00DD6728">
        <w:rPr>
          <w:rFonts w:ascii="Arial" w:hAnsi="Arial" w:cs="Arial"/>
          <w:b/>
          <w:bCs/>
        </w:rPr>
        <w:t>Chocolat</w:t>
      </w:r>
      <w:proofErr w:type="spellEnd"/>
      <w:r w:rsidRPr="00DD6728">
        <w:rPr>
          <w:rFonts w:ascii="Arial" w:hAnsi="Arial" w:cs="Arial"/>
          <w:b/>
          <w:bCs/>
        </w:rPr>
        <w:t>.</w:t>
      </w:r>
      <w:r w:rsidRPr="00DD6728">
        <w:rPr>
          <w:rFonts w:ascii="Arial" w:hAnsi="Arial" w:cs="Arial"/>
        </w:rPr>
        <w:t xml:space="preserve"> </w:t>
      </w:r>
    </w:p>
    <w:p w14:paraId="582162B0" w14:textId="17D90E01" w:rsidR="00663A03" w:rsidRPr="00DD6728" w:rsidRDefault="00663A03" w:rsidP="00DD6728">
      <w:pPr>
        <w:spacing w:line="360" w:lineRule="auto"/>
        <w:rPr>
          <w:rFonts w:ascii="Arial" w:hAnsi="Arial" w:cs="Arial"/>
        </w:rPr>
      </w:pPr>
      <w:r w:rsidRPr="00DD6728">
        <w:rPr>
          <w:rFonts w:ascii="Arial" w:hAnsi="Arial" w:cs="Arial"/>
        </w:rPr>
        <w:t xml:space="preserve">For Hotel </w:t>
      </w:r>
      <w:proofErr w:type="spellStart"/>
      <w:r w:rsidRPr="00DD6728">
        <w:rPr>
          <w:rFonts w:ascii="Arial" w:hAnsi="Arial" w:cs="Arial"/>
        </w:rPr>
        <w:t>Chocolat</w:t>
      </w:r>
      <w:proofErr w:type="spellEnd"/>
      <w:r w:rsidRPr="00DD6728">
        <w:rPr>
          <w:rFonts w:ascii="Arial" w:hAnsi="Arial" w:cs="Arial"/>
        </w:rPr>
        <w:t>, these trends mean that ecommerce, loyalty, and store operations data can be consolidated into a cloud DW, enabling real-time dashboards. Advanced DM techniques such as customer churn modelling can be applied to loyalty members, while association rules can guide product bundling strategies. Governance frameworks such as GDPR and ISO 27001 ensure compliance and secure handling of customer data (ICO, 2023; ISO, 2022).</w:t>
      </w:r>
    </w:p>
    <w:p w14:paraId="13D3D521" w14:textId="44386202" w:rsidR="00663A03" w:rsidRPr="00DD6728" w:rsidRDefault="00663A03" w:rsidP="00DD6728">
      <w:pPr>
        <w:spacing w:line="360" w:lineRule="auto"/>
        <w:rPr>
          <w:rFonts w:ascii="Arial" w:hAnsi="Arial" w:cs="Arial"/>
        </w:rPr>
      </w:pPr>
    </w:p>
    <w:p w14:paraId="79344ACA" w14:textId="488580A1" w:rsidR="0039349C" w:rsidRDefault="00663A03" w:rsidP="0039349C">
      <w:pPr>
        <w:pStyle w:val="Heading1"/>
        <w:numPr>
          <w:ilvl w:val="0"/>
          <w:numId w:val="3"/>
        </w:numPr>
        <w:ind w:left="567" w:hanging="567"/>
        <w:rPr>
          <w:rFonts w:ascii="Arial" w:hAnsi="Arial" w:cs="Arial"/>
        </w:rPr>
      </w:pPr>
      <w:bookmarkStart w:id="3" w:name="_Toc211067149"/>
      <w:r w:rsidRPr="00A92095">
        <w:rPr>
          <w:rFonts w:ascii="Arial" w:hAnsi="Arial" w:cs="Arial"/>
        </w:rPr>
        <w:t>Data Warehousing in the Organisation</w:t>
      </w:r>
      <w:bookmarkEnd w:id="3"/>
    </w:p>
    <w:p w14:paraId="5874FED6" w14:textId="77777777" w:rsidR="0039349C" w:rsidRPr="0039349C" w:rsidRDefault="0039349C" w:rsidP="0039349C"/>
    <w:p w14:paraId="6FEC3126" w14:textId="77777777" w:rsidR="00663A03" w:rsidRPr="00DD6728" w:rsidRDefault="00663A03" w:rsidP="00DD6728">
      <w:pPr>
        <w:spacing w:line="360" w:lineRule="auto"/>
        <w:rPr>
          <w:rFonts w:ascii="Arial" w:hAnsi="Arial" w:cs="Arial"/>
        </w:rPr>
      </w:pPr>
      <w:r w:rsidRPr="00DD6728">
        <w:rPr>
          <w:rFonts w:ascii="Arial" w:hAnsi="Arial" w:cs="Arial"/>
        </w:rPr>
        <w:t xml:space="preserve">A </w:t>
      </w:r>
      <w:r w:rsidRPr="00DD6728">
        <w:rPr>
          <w:rFonts w:ascii="Arial" w:hAnsi="Arial" w:cs="Arial"/>
          <w:b/>
          <w:bCs/>
        </w:rPr>
        <w:t>data warehouse (DW)</w:t>
      </w:r>
      <w:r w:rsidRPr="00DD6728">
        <w:rPr>
          <w:rFonts w:ascii="Arial" w:hAnsi="Arial" w:cs="Arial"/>
        </w:rPr>
        <w:t xml:space="preserve"> is an analytical repository that integrates data from multiple operational systems, cleanses it, and stores it historically for analysis. It differs from operational databases in that it is designed for queries rather than transactions, making it ideal for decision support (Kimball Group, 2013).</w:t>
      </w:r>
    </w:p>
    <w:p w14:paraId="53267A23" w14:textId="77777777" w:rsidR="00663A03" w:rsidRPr="00DD6728" w:rsidRDefault="00663A03" w:rsidP="00DD6728">
      <w:pPr>
        <w:spacing w:line="360" w:lineRule="auto"/>
        <w:rPr>
          <w:rFonts w:ascii="Arial" w:hAnsi="Arial" w:cs="Arial"/>
        </w:rPr>
      </w:pPr>
      <w:r w:rsidRPr="00DD6728">
        <w:rPr>
          <w:rFonts w:ascii="Arial" w:hAnsi="Arial" w:cs="Arial"/>
          <w:b/>
          <w:bCs/>
        </w:rPr>
        <w:t>Improving operational efficiency.</w:t>
      </w:r>
      <w:r w:rsidRPr="00DD6728">
        <w:rPr>
          <w:rFonts w:ascii="Arial" w:hAnsi="Arial" w:cs="Arial"/>
        </w:rPr>
        <w:t xml:space="preserve"> Hotel </w:t>
      </w:r>
      <w:proofErr w:type="spellStart"/>
      <w:r w:rsidRPr="00DD6728">
        <w:rPr>
          <w:rFonts w:ascii="Arial" w:hAnsi="Arial" w:cs="Arial"/>
        </w:rPr>
        <w:t>Chocolat</w:t>
      </w:r>
      <w:proofErr w:type="spellEnd"/>
      <w:r w:rsidRPr="00DD6728">
        <w:rPr>
          <w:rFonts w:ascii="Arial" w:hAnsi="Arial" w:cs="Arial"/>
        </w:rPr>
        <w:t xml:space="preserve"> currently collects data from multiple systems: store POS, ecommerce platforms, VIP.ME loyalty programme, supply chain systems, and manufacturing operations. In a fragmented environment, analysts often spend excessive time reconciling spreadsheets or querying siloed systems. A DW consolidates </w:t>
      </w:r>
      <w:r w:rsidRPr="00DD6728">
        <w:rPr>
          <w:rFonts w:ascii="Arial" w:hAnsi="Arial" w:cs="Arial"/>
        </w:rPr>
        <w:lastRenderedPageBreak/>
        <w:t>these into a single version of the truth using conformed dimensions (Kimball Group, n.d.). For example, the Product dimension ensures consistency when comparing sales across stores and channels. This increases efficiency, reduces manual reconciliation, and shortens reporting cycles.</w:t>
      </w:r>
    </w:p>
    <w:p w14:paraId="062869F5" w14:textId="77777777" w:rsidR="00663A03" w:rsidRPr="00DD6728" w:rsidRDefault="00663A03" w:rsidP="00DD6728">
      <w:pPr>
        <w:spacing w:line="360" w:lineRule="auto"/>
        <w:rPr>
          <w:rFonts w:ascii="Arial" w:hAnsi="Arial" w:cs="Arial"/>
        </w:rPr>
      </w:pPr>
      <w:r w:rsidRPr="00DD6728">
        <w:rPr>
          <w:rFonts w:ascii="Arial" w:hAnsi="Arial" w:cs="Arial"/>
          <w:b/>
          <w:bCs/>
        </w:rPr>
        <w:t>Strategic decision-making applications.</w:t>
      </w:r>
    </w:p>
    <w:p w14:paraId="57759C4B" w14:textId="77777777" w:rsidR="00663A03" w:rsidRPr="00DD6728" w:rsidRDefault="00663A03" w:rsidP="00DD6728">
      <w:pPr>
        <w:numPr>
          <w:ilvl w:val="0"/>
          <w:numId w:val="1"/>
        </w:numPr>
        <w:spacing w:line="360" w:lineRule="auto"/>
        <w:rPr>
          <w:rFonts w:ascii="Arial" w:hAnsi="Arial" w:cs="Arial"/>
        </w:rPr>
      </w:pPr>
      <w:r w:rsidRPr="00DD6728">
        <w:rPr>
          <w:rFonts w:ascii="Arial" w:hAnsi="Arial" w:cs="Arial"/>
          <w:b/>
          <w:bCs/>
        </w:rPr>
        <w:t>Sales and merchandising.</w:t>
      </w:r>
      <w:r w:rsidRPr="00DD6728">
        <w:rPr>
          <w:rFonts w:ascii="Arial" w:hAnsi="Arial" w:cs="Arial"/>
        </w:rPr>
        <w:t xml:space="preserve"> A Sales fact table structured by Date, Store, Channel, and Product enables tracking of like-for-like sales, gross margin, average transaction value (ATV), and units per transaction (UPT). This informs decisions on pricing, promotions, and seasonal ranges (Hotel </w:t>
      </w:r>
      <w:proofErr w:type="spellStart"/>
      <w:r w:rsidRPr="00DD6728">
        <w:rPr>
          <w:rFonts w:ascii="Arial" w:hAnsi="Arial" w:cs="Arial"/>
        </w:rPr>
        <w:t>Chocolat</w:t>
      </w:r>
      <w:proofErr w:type="spellEnd"/>
      <w:r w:rsidRPr="00DD6728">
        <w:rPr>
          <w:rFonts w:ascii="Arial" w:hAnsi="Arial" w:cs="Arial"/>
        </w:rPr>
        <w:t xml:space="preserve"> Group plc, 2023).</w:t>
      </w:r>
    </w:p>
    <w:p w14:paraId="55F9BD3D" w14:textId="77777777" w:rsidR="00663A03" w:rsidRPr="00DD6728" w:rsidRDefault="00663A03" w:rsidP="00DD6728">
      <w:pPr>
        <w:numPr>
          <w:ilvl w:val="0"/>
          <w:numId w:val="1"/>
        </w:numPr>
        <w:spacing w:line="360" w:lineRule="auto"/>
        <w:rPr>
          <w:rFonts w:ascii="Arial" w:hAnsi="Arial" w:cs="Arial"/>
        </w:rPr>
      </w:pPr>
      <w:r w:rsidRPr="00DD6728">
        <w:rPr>
          <w:rFonts w:ascii="Arial" w:hAnsi="Arial" w:cs="Arial"/>
          <w:b/>
          <w:bCs/>
        </w:rPr>
        <w:t>Loyalty and personalisation.</w:t>
      </w:r>
      <w:r w:rsidRPr="00DD6728">
        <w:rPr>
          <w:rFonts w:ascii="Arial" w:hAnsi="Arial" w:cs="Arial"/>
        </w:rPr>
        <w:t xml:space="preserve"> A Customer dimension combining VIP.ME and transaction history supports propensity modelling and churn prediction. By segmenting customers through Recency, Frequency, and Monetary (RFM) analysis, Hotel </w:t>
      </w:r>
      <w:proofErr w:type="spellStart"/>
      <w:r w:rsidRPr="00DD6728">
        <w:rPr>
          <w:rFonts w:ascii="Arial" w:hAnsi="Arial" w:cs="Arial"/>
        </w:rPr>
        <w:t>Chocolat</w:t>
      </w:r>
      <w:proofErr w:type="spellEnd"/>
      <w:r w:rsidRPr="00DD6728">
        <w:rPr>
          <w:rFonts w:ascii="Arial" w:hAnsi="Arial" w:cs="Arial"/>
        </w:rPr>
        <w:t xml:space="preserve"> can design targeted campaigns and personalise offers (Hotel </w:t>
      </w:r>
      <w:proofErr w:type="spellStart"/>
      <w:r w:rsidRPr="00DD6728">
        <w:rPr>
          <w:rFonts w:ascii="Arial" w:hAnsi="Arial" w:cs="Arial"/>
        </w:rPr>
        <w:t>Chocolat</w:t>
      </w:r>
      <w:proofErr w:type="spellEnd"/>
      <w:r w:rsidRPr="00DD6728">
        <w:rPr>
          <w:rFonts w:ascii="Arial" w:hAnsi="Arial" w:cs="Arial"/>
        </w:rPr>
        <w:t>, n.d.).</w:t>
      </w:r>
    </w:p>
    <w:p w14:paraId="68DDBEC0" w14:textId="77777777" w:rsidR="00663A03" w:rsidRPr="00DD6728" w:rsidRDefault="00663A03" w:rsidP="00DD6728">
      <w:pPr>
        <w:numPr>
          <w:ilvl w:val="0"/>
          <w:numId w:val="1"/>
        </w:numPr>
        <w:spacing w:line="360" w:lineRule="auto"/>
        <w:rPr>
          <w:rFonts w:ascii="Arial" w:hAnsi="Arial" w:cs="Arial"/>
        </w:rPr>
      </w:pPr>
      <w:r w:rsidRPr="00DD6728">
        <w:rPr>
          <w:rFonts w:ascii="Arial" w:hAnsi="Arial" w:cs="Arial"/>
          <w:b/>
          <w:bCs/>
        </w:rPr>
        <w:t>Supply chain.</w:t>
      </w:r>
      <w:r w:rsidRPr="00DD6728">
        <w:rPr>
          <w:rFonts w:ascii="Arial" w:hAnsi="Arial" w:cs="Arial"/>
        </w:rPr>
        <w:t xml:space="preserve"> Integrating inventory, supplier, and manufacturing data enables real-time monitoring of lead times, production yield, and stock levels. During seasonal peaks (Valentine’s Day, Easter, Christmas), the DW can support demand forecasting and minimise out-of-stock events (Hotel </w:t>
      </w:r>
      <w:proofErr w:type="spellStart"/>
      <w:r w:rsidRPr="00DD6728">
        <w:rPr>
          <w:rFonts w:ascii="Arial" w:hAnsi="Arial" w:cs="Arial"/>
        </w:rPr>
        <w:t>Chocolat</w:t>
      </w:r>
      <w:proofErr w:type="spellEnd"/>
      <w:r w:rsidRPr="00DD6728">
        <w:rPr>
          <w:rFonts w:ascii="Arial" w:hAnsi="Arial" w:cs="Arial"/>
        </w:rPr>
        <w:t xml:space="preserve"> Group plc, 2023).</w:t>
      </w:r>
    </w:p>
    <w:p w14:paraId="1DEBB3AE" w14:textId="77777777" w:rsidR="00663A03" w:rsidRPr="00DD6728" w:rsidRDefault="00663A03" w:rsidP="00DD6728">
      <w:pPr>
        <w:numPr>
          <w:ilvl w:val="0"/>
          <w:numId w:val="1"/>
        </w:numPr>
        <w:spacing w:line="360" w:lineRule="auto"/>
        <w:rPr>
          <w:rFonts w:ascii="Arial" w:hAnsi="Arial" w:cs="Arial"/>
        </w:rPr>
      </w:pPr>
      <w:r w:rsidRPr="00DD6728">
        <w:rPr>
          <w:rFonts w:ascii="Arial" w:hAnsi="Arial" w:cs="Arial"/>
          <w:b/>
          <w:bCs/>
        </w:rPr>
        <w:t>Store expansion.</w:t>
      </w:r>
      <w:r w:rsidRPr="00DD6728">
        <w:rPr>
          <w:rFonts w:ascii="Arial" w:hAnsi="Arial" w:cs="Arial"/>
        </w:rPr>
        <w:t xml:space="preserve"> A geographic dimension integrating demographic and catchment data can support site selection and expansion strategy, ensuring new stores align with demand.</w:t>
      </w:r>
    </w:p>
    <w:p w14:paraId="7658CB36" w14:textId="77777777" w:rsidR="00663A03" w:rsidRPr="00DD6728" w:rsidRDefault="00663A03" w:rsidP="00DD6728">
      <w:pPr>
        <w:numPr>
          <w:ilvl w:val="0"/>
          <w:numId w:val="1"/>
        </w:numPr>
        <w:spacing w:line="360" w:lineRule="auto"/>
        <w:rPr>
          <w:rFonts w:ascii="Arial" w:hAnsi="Arial" w:cs="Arial"/>
        </w:rPr>
      </w:pPr>
      <w:r w:rsidRPr="00DD6728">
        <w:rPr>
          <w:rFonts w:ascii="Arial" w:hAnsi="Arial" w:cs="Arial"/>
          <w:b/>
          <w:bCs/>
        </w:rPr>
        <w:t>Sustainability and ESG.</w:t>
      </w:r>
      <w:r w:rsidRPr="00DD6728">
        <w:rPr>
          <w:rFonts w:ascii="Arial" w:hAnsi="Arial" w:cs="Arial"/>
        </w:rPr>
        <w:t xml:space="preserve"> Tracking supplier compliance and sustainability initiatives supports transparent reporting in line with stakeholder expectations (Hotel </w:t>
      </w:r>
      <w:proofErr w:type="spellStart"/>
      <w:r w:rsidRPr="00DD6728">
        <w:rPr>
          <w:rFonts w:ascii="Arial" w:hAnsi="Arial" w:cs="Arial"/>
        </w:rPr>
        <w:t>Chocolat</w:t>
      </w:r>
      <w:proofErr w:type="spellEnd"/>
      <w:r w:rsidRPr="00DD6728">
        <w:rPr>
          <w:rFonts w:ascii="Arial" w:hAnsi="Arial" w:cs="Arial"/>
        </w:rPr>
        <w:t xml:space="preserve"> Group plc, 2023).</w:t>
      </w:r>
    </w:p>
    <w:p w14:paraId="4778CEE1" w14:textId="77777777" w:rsidR="00663A03" w:rsidRPr="00DD6728" w:rsidRDefault="00663A03" w:rsidP="00DD6728">
      <w:pPr>
        <w:spacing w:line="360" w:lineRule="auto"/>
        <w:rPr>
          <w:rFonts w:ascii="Arial" w:hAnsi="Arial" w:cs="Arial"/>
        </w:rPr>
      </w:pPr>
      <w:r w:rsidRPr="00DD6728">
        <w:rPr>
          <w:rFonts w:ascii="Arial" w:hAnsi="Arial" w:cs="Arial"/>
          <w:b/>
          <w:bCs/>
        </w:rPr>
        <w:t>Architecture.</w:t>
      </w:r>
      <w:r w:rsidRPr="00DD6728">
        <w:rPr>
          <w:rFonts w:ascii="Arial" w:hAnsi="Arial" w:cs="Arial"/>
        </w:rPr>
        <w:t xml:space="preserve"> Hotel </w:t>
      </w:r>
      <w:proofErr w:type="spellStart"/>
      <w:r w:rsidRPr="00DD6728">
        <w:rPr>
          <w:rFonts w:ascii="Arial" w:hAnsi="Arial" w:cs="Arial"/>
        </w:rPr>
        <w:t>Chocolat</w:t>
      </w:r>
      <w:proofErr w:type="spellEnd"/>
      <w:r w:rsidRPr="00DD6728">
        <w:rPr>
          <w:rFonts w:ascii="Arial" w:hAnsi="Arial" w:cs="Arial"/>
        </w:rPr>
        <w:t xml:space="preserve"> could adopt Kimball’s bus architecture, building fact tables (sales, inventory, loyalty, production) linked by conformed dimensions (date, product, store, customer, supplier). This incremental approach allows delivery of value in phases. Cloud solutions such as Azure Synapse or Snowflake provide scalability and integration with BI tools.</w:t>
      </w:r>
    </w:p>
    <w:p w14:paraId="00A555C0" w14:textId="77777777" w:rsidR="00663A03" w:rsidRPr="00DD6728" w:rsidRDefault="00663A03" w:rsidP="00DD6728">
      <w:pPr>
        <w:spacing w:line="360" w:lineRule="auto"/>
        <w:rPr>
          <w:rFonts w:ascii="Arial" w:hAnsi="Arial" w:cs="Arial"/>
        </w:rPr>
      </w:pPr>
      <w:r w:rsidRPr="00DD6728">
        <w:rPr>
          <w:rFonts w:ascii="Arial" w:hAnsi="Arial" w:cs="Arial"/>
          <w:b/>
          <w:bCs/>
        </w:rPr>
        <w:t>Governance.</w:t>
      </w:r>
      <w:r w:rsidRPr="00DD6728">
        <w:rPr>
          <w:rFonts w:ascii="Arial" w:hAnsi="Arial" w:cs="Arial"/>
        </w:rPr>
        <w:t xml:space="preserve"> A data council should oversee KPI definitions, data quality, and access control. Data lineage and metadata management would improve transparency and compliance. In practice, dashboards powered by the DW could provide executives with near real-time </w:t>
      </w:r>
      <w:r w:rsidRPr="00DD6728">
        <w:rPr>
          <w:rFonts w:ascii="Arial" w:hAnsi="Arial" w:cs="Arial"/>
        </w:rPr>
        <w:lastRenderedPageBreak/>
        <w:t>insights, enabling rapid adjustments in merchandising, supply chain, or customer engagement strategies.</w:t>
      </w:r>
    </w:p>
    <w:p w14:paraId="61D74937" w14:textId="7847F257" w:rsidR="00663A03" w:rsidRPr="00DD6728" w:rsidRDefault="00663A03" w:rsidP="00DD6728">
      <w:pPr>
        <w:spacing w:line="360" w:lineRule="auto"/>
        <w:rPr>
          <w:rFonts w:ascii="Arial" w:hAnsi="Arial" w:cs="Arial"/>
        </w:rPr>
      </w:pPr>
    </w:p>
    <w:p w14:paraId="2924ED43" w14:textId="4EBC860A" w:rsidR="00BD0F4C" w:rsidRPr="00BD0F4C" w:rsidRDefault="00663A03" w:rsidP="00BD0F4C">
      <w:pPr>
        <w:pStyle w:val="Heading1"/>
        <w:numPr>
          <w:ilvl w:val="0"/>
          <w:numId w:val="3"/>
        </w:numPr>
        <w:ind w:left="426" w:hanging="426"/>
        <w:rPr>
          <w:rFonts w:ascii="Arial" w:hAnsi="Arial" w:cs="Arial"/>
        </w:rPr>
      </w:pPr>
      <w:bookmarkStart w:id="4" w:name="_Toc211067150"/>
      <w:r w:rsidRPr="00A92095">
        <w:rPr>
          <w:rFonts w:ascii="Arial" w:hAnsi="Arial" w:cs="Arial"/>
        </w:rPr>
        <w:t>Data Mining Techniques</w:t>
      </w:r>
      <w:bookmarkEnd w:id="4"/>
    </w:p>
    <w:p w14:paraId="08AEFD55" w14:textId="77777777" w:rsidR="00BD0F4C" w:rsidRPr="00BD0F4C" w:rsidRDefault="00BD0F4C" w:rsidP="00BD0F4C">
      <w:pPr>
        <w:spacing w:line="360" w:lineRule="auto"/>
        <w:rPr>
          <w:rFonts w:ascii="Arial" w:hAnsi="Arial" w:cs="Arial"/>
          <w:b/>
          <w:bCs/>
        </w:rPr>
      </w:pPr>
    </w:p>
    <w:p w14:paraId="3C395F20" w14:textId="77777777" w:rsidR="00BD0F4C" w:rsidRPr="00BD0F4C" w:rsidRDefault="00BD0F4C" w:rsidP="00BD0F4C">
      <w:pPr>
        <w:spacing w:line="360" w:lineRule="auto"/>
        <w:rPr>
          <w:rFonts w:ascii="Arial" w:hAnsi="Arial" w:cs="Arial"/>
          <w:b/>
          <w:bCs/>
        </w:rPr>
      </w:pPr>
      <w:r w:rsidRPr="00BD0F4C">
        <w:rPr>
          <w:rFonts w:ascii="Arial" w:hAnsi="Arial" w:cs="Arial"/>
          <w:b/>
          <w:bCs/>
        </w:rPr>
        <w:t>Technique 1: Association Rules (Market Basket Analysis).</w:t>
      </w:r>
    </w:p>
    <w:p w14:paraId="00031FC7" w14:textId="77777777" w:rsidR="00BD0F4C" w:rsidRPr="00BD0F4C" w:rsidRDefault="00BD0F4C" w:rsidP="00BD0F4C">
      <w:pPr>
        <w:spacing w:line="360" w:lineRule="auto"/>
        <w:rPr>
          <w:rFonts w:ascii="Arial" w:hAnsi="Arial" w:cs="Arial"/>
        </w:rPr>
      </w:pPr>
      <w:r w:rsidRPr="00BD0F4C">
        <w:rPr>
          <w:rFonts w:ascii="Arial" w:hAnsi="Arial" w:cs="Arial"/>
        </w:rPr>
        <w:t xml:space="preserve">Association rule mining identifies patterns of items that frequently occur together in customer transactions. For Hotel </w:t>
      </w:r>
      <w:proofErr w:type="spellStart"/>
      <w:r w:rsidRPr="00BD0F4C">
        <w:rPr>
          <w:rFonts w:ascii="Arial" w:hAnsi="Arial" w:cs="Arial"/>
        </w:rPr>
        <w:t>Chocolat</w:t>
      </w:r>
      <w:proofErr w:type="spellEnd"/>
      <w:r w:rsidRPr="00BD0F4C">
        <w:rPr>
          <w:rFonts w:ascii="Arial" w:hAnsi="Arial" w:cs="Arial"/>
        </w:rPr>
        <w:t xml:space="preserve">, this could reveal that customers purchasing truffles often also buy prosecco or gift packaging. These insights can inform cross-selling, store planograms, and promotional bundles. Key metrics such as support, confidence, and lift quantify rule strength. Increased average basket value and units per transaction (UPT) serve as performance indicators. Tools such as RapidMiner and SPSS can apply </w:t>
      </w:r>
      <w:proofErr w:type="spellStart"/>
      <w:r w:rsidRPr="00BD0F4C">
        <w:rPr>
          <w:rFonts w:ascii="Arial" w:hAnsi="Arial" w:cs="Arial"/>
        </w:rPr>
        <w:t>Apriori</w:t>
      </w:r>
      <w:proofErr w:type="spellEnd"/>
      <w:r w:rsidRPr="00BD0F4C">
        <w:rPr>
          <w:rFonts w:ascii="Arial" w:hAnsi="Arial" w:cs="Arial"/>
        </w:rPr>
        <w:t xml:space="preserve"> or FP-Growth algorithms within the CRISP-DM framework (Chapman et al., 1999).</w:t>
      </w:r>
    </w:p>
    <w:p w14:paraId="12E6BDE8" w14:textId="77777777" w:rsidR="00BD0F4C" w:rsidRPr="00BD0F4C" w:rsidRDefault="00BD0F4C" w:rsidP="00BD0F4C">
      <w:pPr>
        <w:spacing w:line="360" w:lineRule="auto"/>
        <w:rPr>
          <w:rFonts w:ascii="Arial" w:hAnsi="Arial" w:cs="Arial"/>
          <w:b/>
          <w:bCs/>
        </w:rPr>
      </w:pPr>
    </w:p>
    <w:p w14:paraId="391031FE" w14:textId="77777777" w:rsidR="00BD0F4C" w:rsidRPr="00BD0F4C" w:rsidRDefault="00BD0F4C" w:rsidP="00BD0F4C">
      <w:pPr>
        <w:spacing w:line="360" w:lineRule="auto"/>
        <w:rPr>
          <w:rFonts w:ascii="Arial" w:hAnsi="Arial" w:cs="Arial"/>
          <w:b/>
          <w:bCs/>
        </w:rPr>
      </w:pPr>
      <w:r w:rsidRPr="00BD0F4C">
        <w:rPr>
          <w:rFonts w:ascii="Arial" w:hAnsi="Arial" w:cs="Arial"/>
          <w:b/>
          <w:bCs/>
        </w:rPr>
        <w:t>Technique 2: Classification Models.</w:t>
      </w:r>
    </w:p>
    <w:p w14:paraId="3D5AB43A" w14:textId="77777777" w:rsidR="00BD0F4C" w:rsidRPr="00BD0F4C" w:rsidRDefault="00BD0F4C" w:rsidP="00BD0F4C">
      <w:pPr>
        <w:spacing w:line="360" w:lineRule="auto"/>
        <w:rPr>
          <w:rFonts w:ascii="Arial" w:hAnsi="Arial" w:cs="Arial"/>
        </w:rPr>
      </w:pPr>
      <w:r w:rsidRPr="00BD0F4C">
        <w:rPr>
          <w:rFonts w:ascii="Arial" w:hAnsi="Arial" w:cs="Arial"/>
        </w:rPr>
        <w:t xml:space="preserve">Classification models predict categorical outcomes, such as whether a customer will churn, respond to a campaign, or purchase a specific product. Logistic regression or decision-tree models can classify VIP.ME members into “high churn risk” or “likely re-purchase” categories. Power BI </w:t>
      </w:r>
      <w:proofErr w:type="spellStart"/>
      <w:r w:rsidRPr="00BD0F4C">
        <w:rPr>
          <w:rFonts w:ascii="Arial" w:hAnsi="Arial" w:cs="Arial"/>
        </w:rPr>
        <w:t>AutoML</w:t>
      </w:r>
      <w:proofErr w:type="spellEnd"/>
      <w:r w:rsidRPr="00BD0F4C">
        <w:rPr>
          <w:rFonts w:ascii="Arial" w:hAnsi="Arial" w:cs="Arial"/>
        </w:rPr>
        <w:t>, SPSS, and RapidMiner can be used to build and deploy these models efficiently (</w:t>
      </w:r>
      <w:proofErr w:type="spellStart"/>
      <w:r w:rsidRPr="00BD0F4C">
        <w:rPr>
          <w:rFonts w:ascii="Arial" w:hAnsi="Arial" w:cs="Arial"/>
        </w:rPr>
        <w:t>Marbán</w:t>
      </w:r>
      <w:proofErr w:type="spellEnd"/>
      <w:r w:rsidRPr="00BD0F4C">
        <w:rPr>
          <w:rFonts w:ascii="Arial" w:hAnsi="Arial" w:cs="Arial"/>
        </w:rPr>
        <w:t xml:space="preserve"> et al., 2024). The resulting predictions enable targeted re-engagement campaigns, improving customer retention and lifetime value (Hotel </w:t>
      </w:r>
      <w:proofErr w:type="spellStart"/>
      <w:r w:rsidRPr="00BD0F4C">
        <w:rPr>
          <w:rFonts w:ascii="Arial" w:hAnsi="Arial" w:cs="Arial"/>
        </w:rPr>
        <w:t>Chocolat</w:t>
      </w:r>
      <w:proofErr w:type="spellEnd"/>
      <w:r w:rsidRPr="00BD0F4C">
        <w:rPr>
          <w:rFonts w:ascii="Arial" w:hAnsi="Arial" w:cs="Arial"/>
        </w:rPr>
        <w:t xml:space="preserve"> Group plc, 2023).</w:t>
      </w:r>
    </w:p>
    <w:p w14:paraId="5BC0FA39" w14:textId="77777777" w:rsidR="00BD0F4C" w:rsidRPr="00BD0F4C" w:rsidRDefault="00BD0F4C" w:rsidP="00BD0F4C">
      <w:pPr>
        <w:spacing w:line="360" w:lineRule="auto"/>
        <w:rPr>
          <w:rFonts w:ascii="Arial" w:hAnsi="Arial" w:cs="Arial"/>
          <w:b/>
          <w:bCs/>
        </w:rPr>
      </w:pPr>
    </w:p>
    <w:p w14:paraId="154C3ECB" w14:textId="77777777" w:rsidR="00BD0F4C" w:rsidRPr="00BD0F4C" w:rsidRDefault="00BD0F4C" w:rsidP="00BD0F4C">
      <w:pPr>
        <w:spacing w:line="360" w:lineRule="auto"/>
        <w:rPr>
          <w:rFonts w:ascii="Arial" w:hAnsi="Arial" w:cs="Arial"/>
          <w:b/>
          <w:bCs/>
        </w:rPr>
      </w:pPr>
      <w:r w:rsidRPr="00BD0F4C">
        <w:rPr>
          <w:rFonts w:ascii="Arial" w:hAnsi="Arial" w:cs="Arial"/>
          <w:b/>
          <w:bCs/>
        </w:rPr>
        <w:t>Technique 3: Clustering.</w:t>
      </w:r>
    </w:p>
    <w:p w14:paraId="29119C4F" w14:textId="77777777" w:rsidR="00BD0F4C" w:rsidRPr="00BD0F4C" w:rsidRDefault="00BD0F4C" w:rsidP="00BD0F4C">
      <w:pPr>
        <w:spacing w:line="360" w:lineRule="auto"/>
        <w:rPr>
          <w:rFonts w:ascii="Arial" w:hAnsi="Arial" w:cs="Arial"/>
        </w:rPr>
      </w:pPr>
      <w:r w:rsidRPr="00BD0F4C">
        <w:rPr>
          <w:rFonts w:ascii="Arial" w:hAnsi="Arial" w:cs="Arial"/>
        </w:rPr>
        <w:t xml:space="preserve">Clustering segments customers or stores based on behavioural or demographic similarities without prior labelling. For instance, k-means clustering could group VIP.ME members into segments such as “frequent premium buyers,” “seasonal </w:t>
      </w:r>
      <w:proofErr w:type="spellStart"/>
      <w:r w:rsidRPr="00BD0F4C">
        <w:rPr>
          <w:rFonts w:ascii="Arial" w:hAnsi="Arial" w:cs="Arial"/>
        </w:rPr>
        <w:t>gifters</w:t>
      </w:r>
      <w:proofErr w:type="spellEnd"/>
      <w:r w:rsidRPr="00BD0F4C">
        <w:rPr>
          <w:rFonts w:ascii="Arial" w:hAnsi="Arial" w:cs="Arial"/>
        </w:rPr>
        <w:t>,” and “occasional shoppers.” These insights help tailor marketing strategies, optimise product assortments, and identify under-performing store clusters (Shearer, 2000).</w:t>
      </w:r>
    </w:p>
    <w:p w14:paraId="23A63CC5" w14:textId="77777777" w:rsidR="00BD0F4C" w:rsidRPr="00BD0F4C" w:rsidRDefault="00BD0F4C" w:rsidP="00BD0F4C">
      <w:pPr>
        <w:spacing w:line="360" w:lineRule="auto"/>
        <w:rPr>
          <w:rFonts w:ascii="Arial" w:hAnsi="Arial" w:cs="Arial"/>
          <w:b/>
          <w:bCs/>
        </w:rPr>
      </w:pPr>
    </w:p>
    <w:p w14:paraId="0B284283" w14:textId="77777777" w:rsidR="00BD0F4C" w:rsidRDefault="00BD0F4C" w:rsidP="00BD0F4C">
      <w:pPr>
        <w:spacing w:line="360" w:lineRule="auto"/>
        <w:rPr>
          <w:rFonts w:ascii="Arial" w:hAnsi="Arial" w:cs="Arial"/>
          <w:b/>
          <w:bCs/>
        </w:rPr>
      </w:pPr>
    </w:p>
    <w:p w14:paraId="3B7622A4" w14:textId="316F053A" w:rsidR="00BD0F4C" w:rsidRPr="00BD0F4C" w:rsidRDefault="00BD0F4C" w:rsidP="00BD0F4C">
      <w:pPr>
        <w:spacing w:line="360" w:lineRule="auto"/>
        <w:rPr>
          <w:rFonts w:ascii="Arial" w:hAnsi="Arial" w:cs="Arial"/>
          <w:b/>
          <w:bCs/>
        </w:rPr>
      </w:pPr>
      <w:r w:rsidRPr="00BD0F4C">
        <w:rPr>
          <w:rFonts w:ascii="Arial" w:hAnsi="Arial" w:cs="Arial"/>
          <w:b/>
          <w:bCs/>
        </w:rPr>
        <w:lastRenderedPageBreak/>
        <w:t>Technique 4: Regression Analysis.</w:t>
      </w:r>
    </w:p>
    <w:p w14:paraId="3E1BB596" w14:textId="77777777" w:rsidR="00BD0F4C" w:rsidRPr="00BD0F4C" w:rsidRDefault="00BD0F4C" w:rsidP="00BD0F4C">
      <w:pPr>
        <w:spacing w:line="360" w:lineRule="auto"/>
        <w:rPr>
          <w:rFonts w:ascii="Arial" w:hAnsi="Arial" w:cs="Arial"/>
        </w:rPr>
      </w:pPr>
      <w:r w:rsidRPr="00BD0F4C">
        <w:rPr>
          <w:rFonts w:ascii="Arial" w:hAnsi="Arial" w:cs="Arial"/>
        </w:rPr>
        <w:t xml:space="preserve">Regression identifies relationships between variables and can be used for forecasting demand, pricing, or promotional impact. Linear or multiple regression can predict future sales using variables such as marketing spend, seasonal factors, or footfall trends. This supports Hotel </w:t>
      </w:r>
      <w:proofErr w:type="spellStart"/>
      <w:r w:rsidRPr="00BD0F4C">
        <w:rPr>
          <w:rFonts w:ascii="Arial" w:hAnsi="Arial" w:cs="Arial"/>
        </w:rPr>
        <w:t>Chocolat’s</w:t>
      </w:r>
      <w:proofErr w:type="spellEnd"/>
      <w:r w:rsidRPr="00BD0F4C">
        <w:rPr>
          <w:rFonts w:ascii="Arial" w:hAnsi="Arial" w:cs="Arial"/>
        </w:rPr>
        <w:t xml:space="preserve"> strategic planning and stock optimisation during peak seasons (Kimball Group, 2013).</w:t>
      </w:r>
    </w:p>
    <w:p w14:paraId="48120453" w14:textId="77777777" w:rsidR="00BD0F4C" w:rsidRPr="00BD0F4C" w:rsidRDefault="00BD0F4C" w:rsidP="00BD0F4C">
      <w:pPr>
        <w:spacing w:line="360" w:lineRule="auto"/>
        <w:rPr>
          <w:rFonts w:ascii="Arial" w:hAnsi="Arial" w:cs="Arial"/>
          <w:b/>
          <w:bCs/>
        </w:rPr>
      </w:pPr>
    </w:p>
    <w:p w14:paraId="763CACE8" w14:textId="77777777" w:rsidR="00BD0F4C" w:rsidRPr="00BD0F4C" w:rsidRDefault="00BD0F4C" w:rsidP="00BD0F4C">
      <w:pPr>
        <w:spacing w:line="360" w:lineRule="auto"/>
        <w:rPr>
          <w:rFonts w:ascii="Arial" w:hAnsi="Arial" w:cs="Arial"/>
          <w:b/>
          <w:bCs/>
        </w:rPr>
      </w:pPr>
      <w:r w:rsidRPr="00BD0F4C">
        <w:rPr>
          <w:rFonts w:ascii="Arial" w:hAnsi="Arial" w:cs="Arial"/>
          <w:b/>
          <w:bCs/>
        </w:rPr>
        <w:t>Relevance to strategic goals.</w:t>
      </w:r>
    </w:p>
    <w:p w14:paraId="1C69A0B8" w14:textId="77777777" w:rsidR="00BD0F4C" w:rsidRPr="00BD0F4C" w:rsidRDefault="00BD0F4C" w:rsidP="00BD0F4C">
      <w:pPr>
        <w:spacing w:line="360" w:lineRule="auto"/>
        <w:rPr>
          <w:rFonts w:ascii="Arial" w:hAnsi="Arial" w:cs="Arial"/>
        </w:rPr>
      </w:pPr>
      <w:r w:rsidRPr="00BD0F4C">
        <w:rPr>
          <w:rFonts w:ascii="Arial" w:hAnsi="Arial" w:cs="Arial"/>
        </w:rPr>
        <w:t xml:space="preserve">Hotel </w:t>
      </w:r>
      <w:proofErr w:type="spellStart"/>
      <w:r w:rsidRPr="00BD0F4C">
        <w:rPr>
          <w:rFonts w:ascii="Arial" w:hAnsi="Arial" w:cs="Arial"/>
        </w:rPr>
        <w:t>Chocolat’s</w:t>
      </w:r>
      <w:proofErr w:type="spellEnd"/>
      <w:r w:rsidRPr="00BD0F4C">
        <w:rPr>
          <w:rFonts w:ascii="Arial" w:hAnsi="Arial" w:cs="Arial"/>
        </w:rPr>
        <w:t xml:space="preserve"> strategic priorities focus on profitable growth and loyalty enhancement (Hotel </w:t>
      </w:r>
      <w:proofErr w:type="spellStart"/>
      <w:r w:rsidRPr="00BD0F4C">
        <w:rPr>
          <w:rFonts w:ascii="Arial" w:hAnsi="Arial" w:cs="Arial"/>
        </w:rPr>
        <w:t>Chocolat</w:t>
      </w:r>
      <w:proofErr w:type="spellEnd"/>
      <w:r w:rsidRPr="00BD0F4C">
        <w:rPr>
          <w:rFonts w:ascii="Arial" w:hAnsi="Arial" w:cs="Arial"/>
        </w:rPr>
        <w:t xml:space="preserve"> Group plc, 2023). Association rules support product bundling and cross-selling; classification and clustering drive personalised marketing and retention; and regression improves forecasting and budgeting. Applying these within CRISP-DM ensures that insights are actionable, repeatable, and aligned with business strategy (Chapman et al., 1999; </w:t>
      </w:r>
      <w:proofErr w:type="spellStart"/>
      <w:r w:rsidRPr="00BD0F4C">
        <w:rPr>
          <w:rFonts w:ascii="Arial" w:hAnsi="Arial" w:cs="Arial"/>
        </w:rPr>
        <w:t>Marbán</w:t>
      </w:r>
      <w:proofErr w:type="spellEnd"/>
      <w:r w:rsidRPr="00BD0F4C">
        <w:rPr>
          <w:rFonts w:ascii="Arial" w:hAnsi="Arial" w:cs="Arial"/>
        </w:rPr>
        <w:t xml:space="preserve"> et al., 2024). </w:t>
      </w:r>
    </w:p>
    <w:p w14:paraId="6B57AFF5" w14:textId="2A33B313" w:rsidR="00663A03" w:rsidRPr="00DD6728" w:rsidRDefault="00663A03" w:rsidP="00BD0F4C">
      <w:pPr>
        <w:spacing w:line="360" w:lineRule="auto"/>
        <w:rPr>
          <w:rFonts w:ascii="Arial" w:hAnsi="Arial" w:cs="Arial"/>
        </w:rPr>
      </w:pPr>
      <w:r w:rsidRPr="00DD6728">
        <w:rPr>
          <w:rFonts w:ascii="Arial" w:hAnsi="Arial" w:cs="Arial"/>
          <w:b/>
          <w:bCs/>
        </w:rPr>
        <w:t>Framework.</w:t>
      </w:r>
      <w:r w:rsidRPr="00DD6728">
        <w:rPr>
          <w:rFonts w:ascii="Arial" w:hAnsi="Arial" w:cs="Arial"/>
        </w:rPr>
        <w:t xml:space="preserve"> Both techniques can be structured using CRISP-DM, ensuring systematic progression from business understanding to deployment (Chapman et al., 1999).</w:t>
      </w:r>
    </w:p>
    <w:p w14:paraId="1E064C4F" w14:textId="4703CFCE" w:rsidR="00663A03" w:rsidRPr="00DD6728" w:rsidRDefault="00663A03" w:rsidP="00DD6728">
      <w:pPr>
        <w:spacing w:line="360" w:lineRule="auto"/>
        <w:rPr>
          <w:rFonts w:ascii="Arial" w:hAnsi="Arial" w:cs="Arial"/>
        </w:rPr>
      </w:pPr>
    </w:p>
    <w:p w14:paraId="72AA384E" w14:textId="7A592D16" w:rsidR="00663A03" w:rsidRDefault="00663A03" w:rsidP="0039349C">
      <w:pPr>
        <w:pStyle w:val="Heading1"/>
        <w:numPr>
          <w:ilvl w:val="0"/>
          <w:numId w:val="3"/>
        </w:numPr>
        <w:ind w:left="426" w:hanging="426"/>
        <w:rPr>
          <w:rFonts w:ascii="Arial" w:hAnsi="Arial" w:cs="Arial"/>
        </w:rPr>
      </w:pPr>
      <w:bookmarkStart w:id="5" w:name="_Toc211067151"/>
      <w:r w:rsidRPr="00A92095">
        <w:rPr>
          <w:rFonts w:ascii="Arial" w:hAnsi="Arial" w:cs="Arial"/>
        </w:rPr>
        <w:t>Predictive Analysis</w:t>
      </w:r>
      <w:bookmarkEnd w:id="5"/>
    </w:p>
    <w:p w14:paraId="0484EBDD" w14:textId="77777777" w:rsidR="0039349C" w:rsidRPr="0039349C" w:rsidRDefault="0039349C" w:rsidP="0039349C"/>
    <w:p w14:paraId="073EFEBA" w14:textId="77777777" w:rsidR="00663A03" w:rsidRPr="00DD6728" w:rsidRDefault="00663A03" w:rsidP="00DD6728">
      <w:pPr>
        <w:spacing w:line="360" w:lineRule="auto"/>
        <w:rPr>
          <w:rFonts w:ascii="Arial" w:hAnsi="Arial" w:cs="Arial"/>
        </w:rPr>
      </w:pPr>
      <w:r w:rsidRPr="00DD6728">
        <w:rPr>
          <w:rFonts w:ascii="Arial" w:hAnsi="Arial" w:cs="Arial"/>
        </w:rPr>
        <w:t xml:space="preserve">Predictive analytics tools allow organisations to model customer behaviour, forecast demand, and automate reporting. For Hotel </w:t>
      </w:r>
      <w:proofErr w:type="spellStart"/>
      <w:r w:rsidRPr="00DD6728">
        <w:rPr>
          <w:rFonts w:ascii="Arial" w:hAnsi="Arial" w:cs="Arial"/>
        </w:rPr>
        <w:t>Chocolat</w:t>
      </w:r>
      <w:proofErr w:type="spellEnd"/>
      <w:r w:rsidRPr="00DD6728">
        <w:rPr>
          <w:rFonts w:ascii="Arial" w:hAnsi="Arial" w:cs="Arial"/>
        </w:rPr>
        <w:t>, the most relevant tools include Power BI, SPSS, RapidMiner, Tableau, Qlik, and Excel.</w:t>
      </w:r>
    </w:p>
    <w:p w14:paraId="16BED8C0" w14:textId="77777777" w:rsidR="00663A03" w:rsidRPr="00DD6728" w:rsidRDefault="00663A03" w:rsidP="00DD6728">
      <w:pPr>
        <w:spacing w:line="360" w:lineRule="auto"/>
        <w:rPr>
          <w:rFonts w:ascii="Arial" w:hAnsi="Arial" w:cs="Arial"/>
        </w:rPr>
      </w:pPr>
      <w:r w:rsidRPr="0039349C">
        <w:rPr>
          <w:rFonts w:ascii="Arial" w:hAnsi="Arial" w:cs="Arial"/>
        </w:rPr>
        <w:t xml:space="preserve">Power BI integrates natively with Microsoft systems, providing cost-effective dashboards and </w:t>
      </w:r>
      <w:proofErr w:type="spellStart"/>
      <w:r w:rsidRPr="0039349C">
        <w:rPr>
          <w:rFonts w:ascii="Arial" w:hAnsi="Arial" w:cs="Arial"/>
        </w:rPr>
        <w:t>AutoML</w:t>
      </w:r>
      <w:proofErr w:type="spellEnd"/>
      <w:r w:rsidRPr="0039349C">
        <w:rPr>
          <w:rFonts w:ascii="Arial" w:hAnsi="Arial" w:cs="Arial"/>
        </w:rPr>
        <w:t xml:space="preserve"> capabilities (Coursera, 2025). It is suited to real-time monitoring and is easy to roll out across business units. SPSS provides robust statistical procedures with strong auditability, making it useful for churn prediction models (Chapman et al., 1999). RapidMiner offers visual workflows and </w:t>
      </w:r>
      <w:proofErr w:type="spellStart"/>
      <w:r w:rsidRPr="0039349C">
        <w:rPr>
          <w:rFonts w:ascii="Arial" w:hAnsi="Arial" w:cs="Arial"/>
        </w:rPr>
        <w:t>AutoML</w:t>
      </w:r>
      <w:proofErr w:type="spellEnd"/>
      <w:r w:rsidRPr="0039349C">
        <w:rPr>
          <w:rFonts w:ascii="Arial" w:hAnsi="Arial" w:cs="Arial"/>
        </w:rPr>
        <w:t>, making advanced models accessible without coding (</w:t>
      </w:r>
      <w:proofErr w:type="spellStart"/>
      <w:r w:rsidRPr="0039349C">
        <w:rPr>
          <w:rFonts w:ascii="Arial" w:hAnsi="Arial" w:cs="Arial"/>
        </w:rPr>
        <w:t>Marbán</w:t>
      </w:r>
      <w:proofErr w:type="spellEnd"/>
      <w:r w:rsidRPr="0039349C">
        <w:rPr>
          <w:rFonts w:ascii="Arial" w:hAnsi="Arial" w:cs="Arial"/>
        </w:rPr>
        <w:t xml:space="preserve"> et al., 2024). Tableau is strong in data storytelling and exploration, while Qlik’s</w:t>
      </w:r>
      <w:r w:rsidRPr="00DD6728">
        <w:rPr>
          <w:rFonts w:ascii="Arial" w:hAnsi="Arial" w:cs="Arial"/>
        </w:rPr>
        <w:t xml:space="preserve"> associative engine enables flexible data discovery. </w:t>
      </w:r>
      <w:r w:rsidRPr="0039349C">
        <w:rPr>
          <w:rFonts w:ascii="Arial" w:hAnsi="Arial" w:cs="Arial"/>
        </w:rPr>
        <w:t>Excel</w:t>
      </w:r>
      <w:r w:rsidRPr="00DD6728">
        <w:rPr>
          <w:rFonts w:ascii="Arial" w:hAnsi="Arial" w:cs="Arial"/>
        </w:rPr>
        <w:t xml:space="preserve"> remains essential for finance and ad-hoc analysis (</w:t>
      </w:r>
      <w:proofErr w:type="spellStart"/>
      <w:r w:rsidRPr="00DD6728">
        <w:rPr>
          <w:rFonts w:ascii="Arial" w:hAnsi="Arial" w:cs="Arial"/>
        </w:rPr>
        <w:t>Improvado</w:t>
      </w:r>
      <w:proofErr w:type="spellEnd"/>
      <w:r w:rsidRPr="00DD6728">
        <w:rPr>
          <w:rFonts w:ascii="Arial" w:hAnsi="Arial" w:cs="Arial"/>
        </w:rPr>
        <w:t>, 2025).</w:t>
      </w:r>
    </w:p>
    <w:p w14:paraId="7CF882E1" w14:textId="77777777" w:rsidR="00BD0F4C" w:rsidRDefault="00BD0F4C" w:rsidP="00DD6728">
      <w:pPr>
        <w:spacing w:line="360" w:lineRule="auto"/>
        <w:rPr>
          <w:rFonts w:ascii="Arial" w:hAnsi="Arial" w:cs="Arial"/>
          <w:b/>
          <w:bCs/>
        </w:rPr>
      </w:pPr>
    </w:p>
    <w:p w14:paraId="1246E601" w14:textId="228C5729" w:rsidR="0039349C" w:rsidRDefault="00663A03" w:rsidP="00DD6728">
      <w:pPr>
        <w:spacing w:line="360" w:lineRule="auto"/>
        <w:rPr>
          <w:rFonts w:ascii="Arial" w:hAnsi="Arial" w:cs="Arial"/>
        </w:rPr>
      </w:pPr>
      <w:r w:rsidRPr="00DD6728">
        <w:rPr>
          <w:rFonts w:ascii="Arial" w:hAnsi="Arial" w:cs="Arial"/>
          <w:b/>
          <w:bCs/>
        </w:rPr>
        <w:lastRenderedPageBreak/>
        <w:t>Automation.</w:t>
      </w:r>
      <w:r w:rsidRPr="00DD6728">
        <w:rPr>
          <w:rFonts w:ascii="Arial" w:hAnsi="Arial" w:cs="Arial"/>
        </w:rPr>
        <w:t xml:space="preserve"> </w:t>
      </w:r>
    </w:p>
    <w:p w14:paraId="328DF38D" w14:textId="459C2511" w:rsidR="00663A03" w:rsidRPr="00DD6728" w:rsidRDefault="00663A03" w:rsidP="00DD6728">
      <w:pPr>
        <w:spacing w:line="360" w:lineRule="auto"/>
        <w:rPr>
          <w:rFonts w:ascii="Arial" w:hAnsi="Arial" w:cs="Arial"/>
        </w:rPr>
      </w:pPr>
      <w:r w:rsidRPr="00DD6728">
        <w:rPr>
          <w:rFonts w:ascii="Arial" w:hAnsi="Arial" w:cs="Arial"/>
        </w:rPr>
        <w:t>Predictive models can be deployed to the DW, allowing predictions such as churn scores to be written back into customer tables. BI tools can then visualise risk scores or forecast demand in near real time. Reporting automation reduces manual effort, while forecasting capabilities improve planning accuracy.</w:t>
      </w:r>
    </w:p>
    <w:p w14:paraId="0AC52BBD" w14:textId="77777777" w:rsidR="00663A03" w:rsidRPr="00DD6728" w:rsidRDefault="00663A03" w:rsidP="00DD6728">
      <w:pPr>
        <w:spacing w:line="360" w:lineRule="auto"/>
        <w:rPr>
          <w:rFonts w:ascii="Arial" w:hAnsi="Arial" w:cs="Arial"/>
        </w:rPr>
      </w:pPr>
      <w:r w:rsidRPr="00DD6728">
        <w:rPr>
          <w:rFonts w:ascii="Arial" w:hAnsi="Arial" w:cs="Arial"/>
        </w:rPr>
        <w:t xml:space="preserve">By combining these tools, Hotel </w:t>
      </w:r>
      <w:proofErr w:type="spellStart"/>
      <w:r w:rsidRPr="00DD6728">
        <w:rPr>
          <w:rFonts w:ascii="Arial" w:hAnsi="Arial" w:cs="Arial"/>
        </w:rPr>
        <w:t>Chocolat</w:t>
      </w:r>
      <w:proofErr w:type="spellEnd"/>
      <w:r w:rsidRPr="00DD6728">
        <w:rPr>
          <w:rFonts w:ascii="Arial" w:hAnsi="Arial" w:cs="Arial"/>
        </w:rPr>
        <w:t xml:space="preserve"> can operationalise predictive analytics in six months: deploying a DW, creating dashboards, piloting churn and market basket models, and automating reporting across finance, merchandising, and loyalty.</w:t>
      </w:r>
    </w:p>
    <w:p w14:paraId="492B9806" w14:textId="3B36F939" w:rsidR="00663A03" w:rsidRPr="00DD6728" w:rsidRDefault="00663A03" w:rsidP="00DD6728">
      <w:pPr>
        <w:spacing w:line="360" w:lineRule="auto"/>
        <w:rPr>
          <w:rFonts w:ascii="Arial" w:hAnsi="Arial" w:cs="Arial"/>
        </w:rPr>
      </w:pPr>
    </w:p>
    <w:p w14:paraId="06A57E80" w14:textId="7007628D" w:rsidR="00A92095" w:rsidRDefault="00663A03" w:rsidP="00A92095">
      <w:pPr>
        <w:pStyle w:val="Heading1"/>
        <w:numPr>
          <w:ilvl w:val="0"/>
          <w:numId w:val="1"/>
        </w:numPr>
        <w:tabs>
          <w:tab w:val="clear" w:pos="720"/>
          <w:tab w:val="num" w:pos="426"/>
        </w:tabs>
        <w:ind w:hanging="720"/>
        <w:rPr>
          <w:rFonts w:ascii="Arial" w:hAnsi="Arial" w:cs="Arial"/>
        </w:rPr>
      </w:pPr>
      <w:bookmarkStart w:id="6" w:name="_Toc211067152"/>
      <w:r w:rsidRPr="00A92095">
        <w:rPr>
          <w:rFonts w:ascii="Arial" w:hAnsi="Arial" w:cs="Arial"/>
        </w:rPr>
        <w:t>Ethical and Data Security Considerations</w:t>
      </w:r>
      <w:bookmarkEnd w:id="6"/>
    </w:p>
    <w:p w14:paraId="50EF1A9B" w14:textId="77777777" w:rsidR="00A92095" w:rsidRPr="00A92095" w:rsidRDefault="00A92095" w:rsidP="00A92095"/>
    <w:p w14:paraId="03FEA97E" w14:textId="77777777" w:rsidR="00663A03" w:rsidRPr="00DD6728" w:rsidRDefault="00663A03" w:rsidP="00DD6728">
      <w:pPr>
        <w:spacing w:line="360" w:lineRule="auto"/>
        <w:rPr>
          <w:rFonts w:ascii="Arial" w:hAnsi="Arial" w:cs="Arial"/>
        </w:rPr>
      </w:pPr>
      <w:r w:rsidRPr="00DD6728">
        <w:rPr>
          <w:rFonts w:ascii="Arial" w:hAnsi="Arial" w:cs="Arial"/>
        </w:rPr>
        <w:t xml:space="preserve">Implementing BI and analytics raises significant ethical and security issues. Under GDPR and UK GDPR, data must be processed lawfully, fairly, and transparently, and subject to principles such as minimisation, accuracy, and integrity (GDPR-Info.eu, n.d.; ICO, 2023). Hotel </w:t>
      </w:r>
      <w:proofErr w:type="spellStart"/>
      <w:r w:rsidRPr="00DD6728">
        <w:rPr>
          <w:rFonts w:ascii="Arial" w:hAnsi="Arial" w:cs="Arial"/>
        </w:rPr>
        <w:t>Chocolat</w:t>
      </w:r>
      <w:proofErr w:type="spellEnd"/>
      <w:r w:rsidRPr="00DD6728">
        <w:rPr>
          <w:rFonts w:ascii="Arial" w:hAnsi="Arial" w:cs="Arial"/>
        </w:rPr>
        <w:t xml:space="preserve"> must conduct Data Protection Impact Assessments (DPIAs) for loyalty analytics, ensure consent for marketing, and provide data subject rights, including access and erasure.</w:t>
      </w:r>
    </w:p>
    <w:p w14:paraId="5BB8F9CC" w14:textId="77777777" w:rsidR="00663A03" w:rsidRPr="00DD6728" w:rsidRDefault="00663A03" w:rsidP="00DD6728">
      <w:pPr>
        <w:spacing w:line="360" w:lineRule="auto"/>
        <w:rPr>
          <w:rFonts w:ascii="Arial" w:hAnsi="Arial" w:cs="Arial"/>
        </w:rPr>
      </w:pPr>
      <w:r w:rsidRPr="00DD6728">
        <w:rPr>
          <w:rFonts w:ascii="Arial" w:hAnsi="Arial" w:cs="Arial"/>
        </w:rPr>
        <w:t xml:space="preserve">Security frameworks such as ISO 27001:2022 provide a control-based approach to risk management, covering organisational, technical, and human safeguards (ISO, 2022; </w:t>
      </w:r>
      <w:proofErr w:type="spellStart"/>
      <w:r w:rsidRPr="00DD6728">
        <w:rPr>
          <w:rFonts w:ascii="Arial" w:hAnsi="Arial" w:cs="Arial"/>
        </w:rPr>
        <w:t>DataGuard</w:t>
      </w:r>
      <w:proofErr w:type="spellEnd"/>
      <w:r w:rsidRPr="00DD6728">
        <w:rPr>
          <w:rFonts w:ascii="Arial" w:hAnsi="Arial" w:cs="Arial"/>
        </w:rPr>
        <w:t>, 2025). Controls include encryption, pseudonymisation, access management, and incident response. The NIST Cybersecurity Framework 2.0 expands this to include governance, risk assessment, and supply chain security (NIST, 2024).</w:t>
      </w:r>
    </w:p>
    <w:p w14:paraId="6253FBB2" w14:textId="77777777" w:rsidR="00663A03" w:rsidRPr="00DD6728" w:rsidRDefault="00663A03" w:rsidP="00DD6728">
      <w:pPr>
        <w:spacing w:line="360" w:lineRule="auto"/>
        <w:rPr>
          <w:rFonts w:ascii="Arial" w:hAnsi="Arial" w:cs="Arial"/>
        </w:rPr>
      </w:pPr>
      <w:r w:rsidRPr="00DD6728">
        <w:rPr>
          <w:rFonts w:ascii="Arial" w:hAnsi="Arial" w:cs="Arial"/>
        </w:rPr>
        <w:t>Internally, there is a risk of employee misuse or poor data handling. Externally, cyber threats such as ransomware require proactive monitoring and incident response playbooks. Encryption at rest and in transit, role-based access control, and security logging must be standard.</w:t>
      </w:r>
    </w:p>
    <w:p w14:paraId="4AEBCDC8" w14:textId="77777777" w:rsidR="00663A03" w:rsidRPr="00DD6728" w:rsidRDefault="00663A03" w:rsidP="00DD6728">
      <w:pPr>
        <w:spacing w:line="360" w:lineRule="auto"/>
        <w:rPr>
          <w:rFonts w:ascii="Arial" w:hAnsi="Arial" w:cs="Arial"/>
        </w:rPr>
      </w:pPr>
      <w:r w:rsidRPr="00DD6728">
        <w:rPr>
          <w:rFonts w:ascii="Arial" w:hAnsi="Arial" w:cs="Arial"/>
        </w:rPr>
        <w:t xml:space="preserve">Hotel </w:t>
      </w:r>
      <w:proofErr w:type="spellStart"/>
      <w:r w:rsidRPr="00DD6728">
        <w:rPr>
          <w:rFonts w:ascii="Arial" w:hAnsi="Arial" w:cs="Arial"/>
        </w:rPr>
        <w:t>Chocolat</w:t>
      </w:r>
      <w:proofErr w:type="spellEnd"/>
      <w:r w:rsidRPr="00DD6728">
        <w:rPr>
          <w:rFonts w:ascii="Arial" w:hAnsi="Arial" w:cs="Arial"/>
        </w:rPr>
        <w:t xml:space="preserve"> should adopt “privacy by design,” embedding compliance and safeguards into data pipelines. This ensures BI systems not only create business value but also maintain customer trust and meet regulatory obligations.</w:t>
      </w:r>
    </w:p>
    <w:p w14:paraId="53423DA2" w14:textId="1E18DF30" w:rsidR="00663A03" w:rsidRPr="00DD6728" w:rsidRDefault="00663A03" w:rsidP="00DD6728">
      <w:pPr>
        <w:spacing w:line="360" w:lineRule="auto"/>
        <w:rPr>
          <w:rFonts w:ascii="Arial" w:hAnsi="Arial" w:cs="Arial"/>
        </w:rPr>
      </w:pPr>
    </w:p>
    <w:p w14:paraId="2F4350BC" w14:textId="6643E822" w:rsidR="00663A03" w:rsidRDefault="00663A03" w:rsidP="0002668F">
      <w:pPr>
        <w:pStyle w:val="Heading1"/>
        <w:numPr>
          <w:ilvl w:val="0"/>
          <w:numId w:val="1"/>
        </w:numPr>
        <w:rPr>
          <w:rFonts w:ascii="Arial" w:hAnsi="Arial" w:cs="Arial"/>
        </w:rPr>
      </w:pPr>
      <w:bookmarkStart w:id="7" w:name="_Toc211067153"/>
      <w:r w:rsidRPr="00A92095">
        <w:rPr>
          <w:rFonts w:ascii="Arial" w:hAnsi="Arial" w:cs="Arial"/>
        </w:rPr>
        <w:lastRenderedPageBreak/>
        <w:t>Reporting and Dashboard Solutions</w:t>
      </w:r>
      <w:bookmarkEnd w:id="7"/>
    </w:p>
    <w:p w14:paraId="19301FE2" w14:textId="77777777" w:rsidR="0002668F" w:rsidRPr="0002668F" w:rsidRDefault="0002668F" w:rsidP="0002668F"/>
    <w:p w14:paraId="447D10D1" w14:textId="77777777" w:rsidR="00663A03" w:rsidRPr="00DD6728" w:rsidRDefault="00663A03" w:rsidP="00DD6728">
      <w:pPr>
        <w:spacing w:line="360" w:lineRule="auto"/>
        <w:rPr>
          <w:rFonts w:ascii="Arial" w:hAnsi="Arial" w:cs="Arial"/>
        </w:rPr>
      </w:pPr>
      <w:r w:rsidRPr="00DD6728">
        <w:rPr>
          <w:rFonts w:ascii="Arial" w:hAnsi="Arial" w:cs="Arial"/>
        </w:rPr>
        <w:t xml:space="preserve">BI dashboards provide an effective way to communicate insights across the organisation. For Hotel </w:t>
      </w:r>
      <w:proofErr w:type="spellStart"/>
      <w:r w:rsidRPr="00DD6728">
        <w:rPr>
          <w:rFonts w:ascii="Arial" w:hAnsi="Arial" w:cs="Arial"/>
        </w:rPr>
        <w:t>Chocolat</w:t>
      </w:r>
      <w:proofErr w:type="spellEnd"/>
      <w:r w:rsidRPr="00DD6728">
        <w:rPr>
          <w:rFonts w:ascii="Arial" w:hAnsi="Arial" w:cs="Arial"/>
        </w:rPr>
        <w:t xml:space="preserve">, tools such as Power BI and Tableau support interactive, real-time reporting (Coursera, 2025; </w:t>
      </w:r>
      <w:proofErr w:type="spellStart"/>
      <w:r w:rsidRPr="00DD6728">
        <w:rPr>
          <w:rFonts w:ascii="Arial" w:hAnsi="Arial" w:cs="Arial"/>
        </w:rPr>
        <w:t>Improvado</w:t>
      </w:r>
      <w:proofErr w:type="spellEnd"/>
      <w:r w:rsidRPr="00DD6728">
        <w:rPr>
          <w:rFonts w:ascii="Arial" w:hAnsi="Arial" w:cs="Arial"/>
        </w:rPr>
        <w:t>, 2025).</w:t>
      </w:r>
    </w:p>
    <w:p w14:paraId="0CFAF792" w14:textId="77777777" w:rsidR="00663A03" w:rsidRPr="00DD6728" w:rsidRDefault="00663A03" w:rsidP="00DD6728">
      <w:pPr>
        <w:spacing w:line="360" w:lineRule="auto"/>
        <w:rPr>
          <w:rFonts w:ascii="Arial" w:hAnsi="Arial" w:cs="Arial"/>
        </w:rPr>
      </w:pPr>
      <w:r w:rsidRPr="0039349C">
        <w:rPr>
          <w:rFonts w:ascii="Arial" w:hAnsi="Arial" w:cs="Arial"/>
        </w:rPr>
        <w:t>Executive dashboards should present KPIs such as like-for-like sales, gross margin, customer churn, and loyalty membership growth. Merchandising dashboards can track SKU performance, promotional ROI, and seasonal product trends. Loyalty dashboards should monitor acquisition, churn risk, and campaign performance. Supply chain dashboards should display inventory turns, stockout rates, and demand forecasts</w:t>
      </w:r>
      <w:r w:rsidRPr="00DD6728">
        <w:rPr>
          <w:rFonts w:ascii="Arial" w:hAnsi="Arial" w:cs="Arial"/>
        </w:rPr>
        <w:t>.</w:t>
      </w:r>
    </w:p>
    <w:p w14:paraId="12F8671F" w14:textId="77777777" w:rsidR="00663A03" w:rsidRPr="00DD6728" w:rsidRDefault="00663A03" w:rsidP="00DD6728">
      <w:pPr>
        <w:spacing w:line="360" w:lineRule="auto"/>
        <w:rPr>
          <w:rFonts w:ascii="Arial" w:hAnsi="Arial" w:cs="Arial"/>
        </w:rPr>
      </w:pPr>
      <w:r w:rsidRPr="00DD6728">
        <w:rPr>
          <w:rFonts w:ascii="Arial" w:hAnsi="Arial" w:cs="Arial"/>
        </w:rPr>
        <w:t xml:space="preserve">Real-time monitoring can be enabled through </w:t>
      </w:r>
      <w:proofErr w:type="spellStart"/>
      <w:r w:rsidRPr="00DD6728">
        <w:rPr>
          <w:rFonts w:ascii="Arial" w:hAnsi="Arial" w:cs="Arial"/>
        </w:rPr>
        <w:t>DirectQuery</w:t>
      </w:r>
      <w:proofErr w:type="spellEnd"/>
      <w:r w:rsidRPr="00DD6728">
        <w:rPr>
          <w:rFonts w:ascii="Arial" w:hAnsi="Arial" w:cs="Arial"/>
        </w:rPr>
        <w:t xml:space="preserve"> or push datasets, allowing updates as frequently as every 15 minutes. Mobile-friendly dashboards ensure regional managers and store leaders can act quickly. Alerts via Teams or email can notify executives when KPIs breach thresholds (e.g., stockouts &gt;5%).</w:t>
      </w:r>
    </w:p>
    <w:p w14:paraId="5E98C3E3" w14:textId="77777777" w:rsidR="00663A03" w:rsidRPr="00DD6728" w:rsidRDefault="00663A03" w:rsidP="00DD6728">
      <w:pPr>
        <w:spacing w:line="360" w:lineRule="auto"/>
        <w:rPr>
          <w:rFonts w:ascii="Arial" w:hAnsi="Arial" w:cs="Arial"/>
        </w:rPr>
      </w:pPr>
      <w:r w:rsidRPr="00DD6728">
        <w:rPr>
          <w:rFonts w:ascii="Arial" w:hAnsi="Arial" w:cs="Arial"/>
        </w:rPr>
        <w:t>Dashboards should use certified datasets from the DW, ensuring consistent KPI definitions and reducing duplication. A data catalogue with business definitions and lineage improves transparency and trust.</w:t>
      </w:r>
    </w:p>
    <w:p w14:paraId="259FBB13" w14:textId="77777777" w:rsidR="00663A03" w:rsidRPr="00DD6728" w:rsidRDefault="00663A03" w:rsidP="00DD6728">
      <w:pPr>
        <w:spacing w:line="360" w:lineRule="auto"/>
        <w:rPr>
          <w:rFonts w:ascii="Arial" w:hAnsi="Arial" w:cs="Arial"/>
        </w:rPr>
      </w:pPr>
      <w:r w:rsidRPr="00DD6728">
        <w:rPr>
          <w:rFonts w:ascii="Arial" w:hAnsi="Arial" w:cs="Arial"/>
        </w:rPr>
        <w:t xml:space="preserve">By embedding dashboards into daily decision-making, Hotel </w:t>
      </w:r>
      <w:proofErr w:type="spellStart"/>
      <w:r w:rsidRPr="00DD6728">
        <w:rPr>
          <w:rFonts w:ascii="Arial" w:hAnsi="Arial" w:cs="Arial"/>
        </w:rPr>
        <w:t>Chocolat</w:t>
      </w:r>
      <w:proofErr w:type="spellEnd"/>
      <w:r w:rsidRPr="00DD6728">
        <w:rPr>
          <w:rFonts w:ascii="Arial" w:hAnsi="Arial" w:cs="Arial"/>
        </w:rPr>
        <w:t xml:space="preserve"> can shift from reactive to proactive management, driving efficiency and profitability across channels.</w:t>
      </w:r>
    </w:p>
    <w:p w14:paraId="7BD8990C" w14:textId="392A129D" w:rsidR="00663A03" w:rsidRPr="00DD6728" w:rsidRDefault="00663A03" w:rsidP="00DD6728">
      <w:pPr>
        <w:spacing w:line="360" w:lineRule="auto"/>
        <w:rPr>
          <w:rFonts w:ascii="Arial" w:hAnsi="Arial" w:cs="Arial"/>
        </w:rPr>
      </w:pPr>
    </w:p>
    <w:p w14:paraId="3F7456B3" w14:textId="3C44E67D" w:rsidR="00663A03" w:rsidRDefault="00663A03" w:rsidP="0039349C">
      <w:pPr>
        <w:pStyle w:val="Heading1"/>
        <w:numPr>
          <w:ilvl w:val="0"/>
          <w:numId w:val="1"/>
        </w:numPr>
        <w:tabs>
          <w:tab w:val="clear" w:pos="720"/>
          <w:tab w:val="num" w:pos="426"/>
        </w:tabs>
        <w:ind w:hanging="720"/>
      </w:pPr>
      <w:bookmarkStart w:id="8" w:name="_Toc211067154"/>
      <w:r w:rsidRPr="00A92095">
        <w:t>Conclusion</w:t>
      </w:r>
      <w:bookmarkEnd w:id="8"/>
    </w:p>
    <w:p w14:paraId="5C421901" w14:textId="77777777" w:rsidR="0002668F" w:rsidRPr="0002668F" w:rsidRDefault="0002668F" w:rsidP="0002668F"/>
    <w:p w14:paraId="6D2ED5E2" w14:textId="77777777" w:rsidR="00663A03" w:rsidRPr="00DD6728" w:rsidRDefault="00663A03" w:rsidP="00DD6728">
      <w:pPr>
        <w:spacing w:line="360" w:lineRule="auto"/>
        <w:rPr>
          <w:rFonts w:ascii="Arial" w:hAnsi="Arial" w:cs="Arial"/>
        </w:rPr>
      </w:pPr>
      <w:r w:rsidRPr="00DD6728">
        <w:rPr>
          <w:rFonts w:ascii="Arial" w:hAnsi="Arial" w:cs="Arial"/>
        </w:rPr>
        <w:t xml:space="preserve">Hotel </w:t>
      </w:r>
      <w:proofErr w:type="spellStart"/>
      <w:r w:rsidRPr="00DD6728">
        <w:rPr>
          <w:rFonts w:ascii="Arial" w:hAnsi="Arial" w:cs="Arial"/>
        </w:rPr>
        <w:t>Chocolat</w:t>
      </w:r>
      <w:proofErr w:type="spellEnd"/>
      <w:r w:rsidRPr="00DD6728">
        <w:rPr>
          <w:rFonts w:ascii="Arial" w:hAnsi="Arial" w:cs="Arial"/>
        </w:rPr>
        <w:t xml:space="preserve"> can significantly enhance its decision-making and operational efficiency by implementing BI, DW, and DM in a structured way. A cloud DW built on Kimball’s bus architecture ensures a single version of truth and scalability (Kimball Group, n.d.; Kimball Group, 2013). BI dashboards improve visibility of sales, loyalty, and supply chain performance, while DM techniques such as association rules and classification provide actionable insights into cross-selling and customer retention (Chapman et al., 1999; Hotel </w:t>
      </w:r>
      <w:proofErr w:type="spellStart"/>
      <w:r w:rsidRPr="00DD6728">
        <w:rPr>
          <w:rFonts w:ascii="Arial" w:hAnsi="Arial" w:cs="Arial"/>
        </w:rPr>
        <w:t>Chocolat</w:t>
      </w:r>
      <w:proofErr w:type="spellEnd"/>
      <w:r w:rsidRPr="00DD6728">
        <w:rPr>
          <w:rFonts w:ascii="Arial" w:hAnsi="Arial" w:cs="Arial"/>
        </w:rPr>
        <w:t xml:space="preserve"> Group plc, 2023).</w:t>
      </w:r>
    </w:p>
    <w:p w14:paraId="38D03C88" w14:textId="77777777" w:rsidR="00663A03" w:rsidRPr="00DD6728" w:rsidRDefault="00663A03" w:rsidP="00DD6728">
      <w:pPr>
        <w:spacing w:line="360" w:lineRule="auto"/>
        <w:rPr>
          <w:rFonts w:ascii="Arial" w:hAnsi="Arial" w:cs="Arial"/>
        </w:rPr>
      </w:pPr>
      <w:r w:rsidRPr="00DD6728">
        <w:rPr>
          <w:rFonts w:ascii="Arial" w:hAnsi="Arial" w:cs="Arial"/>
        </w:rPr>
        <w:t>Predictive analytics tools, particularly Power BI, SPSS, and RapidMiner, can automate forecasting and churn prediction, supporting profitable growth and customer loyalty (</w:t>
      </w:r>
      <w:proofErr w:type="spellStart"/>
      <w:r w:rsidRPr="00DD6728">
        <w:rPr>
          <w:rFonts w:ascii="Arial" w:hAnsi="Arial" w:cs="Arial"/>
        </w:rPr>
        <w:t>Marbán</w:t>
      </w:r>
      <w:proofErr w:type="spellEnd"/>
      <w:r w:rsidRPr="00DD6728">
        <w:rPr>
          <w:rFonts w:ascii="Arial" w:hAnsi="Arial" w:cs="Arial"/>
        </w:rPr>
        <w:t xml:space="preserve"> et al., 2024).</w:t>
      </w:r>
    </w:p>
    <w:p w14:paraId="27AF09F2" w14:textId="77777777" w:rsidR="00663A03" w:rsidRPr="00DD6728" w:rsidRDefault="00663A03" w:rsidP="00DD6728">
      <w:pPr>
        <w:spacing w:line="360" w:lineRule="auto"/>
        <w:rPr>
          <w:rFonts w:ascii="Arial" w:hAnsi="Arial" w:cs="Arial"/>
        </w:rPr>
      </w:pPr>
      <w:r w:rsidRPr="00DD6728">
        <w:rPr>
          <w:rFonts w:ascii="Arial" w:hAnsi="Arial" w:cs="Arial"/>
        </w:rPr>
        <w:lastRenderedPageBreak/>
        <w:t xml:space="preserve">To succeed, Hotel </w:t>
      </w:r>
      <w:proofErr w:type="spellStart"/>
      <w:r w:rsidRPr="00DD6728">
        <w:rPr>
          <w:rFonts w:ascii="Arial" w:hAnsi="Arial" w:cs="Arial"/>
        </w:rPr>
        <w:t>Chocolat</w:t>
      </w:r>
      <w:proofErr w:type="spellEnd"/>
      <w:r w:rsidRPr="00DD6728">
        <w:rPr>
          <w:rFonts w:ascii="Arial" w:hAnsi="Arial" w:cs="Arial"/>
        </w:rPr>
        <w:t xml:space="preserve"> must embed GDPR compliance, ISO 27001 controls, and NIST governance to protect customer trust and ensure lawful data use (ICO, 2023; ISO, 2022; NIST, 2024). This integrated approach supports long-term competitiveness, profitable expansion, and stronger brand loyalty.</w:t>
      </w:r>
    </w:p>
    <w:p w14:paraId="4A3EBFD7" w14:textId="77777777" w:rsidR="00A92095" w:rsidRDefault="00A92095" w:rsidP="00DD6728">
      <w:pPr>
        <w:spacing w:line="360" w:lineRule="auto"/>
        <w:rPr>
          <w:rFonts w:ascii="Arial" w:hAnsi="Arial" w:cs="Arial"/>
          <w:b/>
          <w:bCs/>
        </w:rPr>
      </w:pPr>
    </w:p>
    <w:p w14:paraId="4AFE3258" w14:textId="77777777" w:rsidR="00A92095" w:rsidRDefault="00A92095" w:rsidP="00DD6728">
      <w:pPr>
        <w:spacing w:line="360" w:lineRule="auto"/>
        <w:rPr>
          <w:rFonts w:ascii="Arial" w:hAnsi="Arial" w:cs="Arial"/>
          <w:b/>
          <w:bCs/>
        </w:rPr>
      </w:pPr>
    </w:p>
    <w:p w14:paraId="2B4E1FAF" w14:textId="77777777" w:rsidR="00A92095" w:rsidRDefault="00A92095" w:rsidP="00DD6728">
      <w:pPr>
        <w:spacing w:line="360" w:lineRule="auto"/>
        <w:rPr>
          <w:rFonts w:ascii="Arial" w:hAnsi="Arial" w:cs="Arial"/>
          <w:b/>
          <w:bCs/>
        </w:rPr>
      </w:pPr>
    </w:p>
    <w:p w14:paraId="106E93CF" w14:textId="77777777" w:rsidR="00A92095" w:rsidRDefault="00A92095" w:rsidP="00DD6728">
      <w:pPr>
        <w:spacing w:line="360" w:lineRule="auto"/>
        <w:rPr>
          <w:rFonts w:ascii="Arial" w:hAnsi="Arial" w:cs="Arial"/>
          <w:b/>
          <w:bCs/>
        </w:rPr>
      </w:pPr>
    </w:p>
    <w:p w14:paraId="2D3E06B2" w14:textId="77777777" w:rsidR="00A92095" w:rsidRDefault="00A92095" w:rsidP="00DD6728">
      <w:pPr>
        <w:spacing w:line="360" w:lineRule="auto"/>
        <w:rPr>
          <w:rFonts w:ascii="Arial" w:hAnsi="Arial" w:cs="Arial"/>
          <w:b/>
          <w:bCs/>
        </w:rPr>
      </w:pPr>
    </w:p>
    <w:p w14:paraId="1C6A399D" w14:textId="77777777" w:rsidR="00A92095" w:rsidRDefault="00A92095" w:rsidP="00DD6728">
      <w:pPr>
        <w:spacing w:line="360" w:lineRule="auto"/>
        <w:rPr>
          <w:rFonts w:ascii="Arial" w:hAnsi="Arial" w:cs="Arial"/>
          <w:b/>
          <w:bCs/>
        </w:rPr>
      </w:pPr>
    </w:p>
    <w:p w14:paraId="1AE58051" w14:textId="77777777" w:rsidR="00A92095" w:rsidRDefault="00A92095" w:rsidP="00DD6728">
      <w:pPr>
        <w:spacing w:line="360" w:lineRule="auto"/>
        <w:rPr>
          <w:rFonts w:ascii="Arial" w:hAnsi="Arial" w:cs="Arial"/>
          <w:b/>
          <w:bCs/>
        </w:rPr>
      </w:pPr>
    </w:p>
    <w:p w14:paraId="23300D26" w14:textId="77777777" w:rsidR="0039349C" w:rsidRDefault="0039349C" w:rsidP="00DD6728">
      <w:pPr>
        <w:spacing w:line="360" w:lineRule="auto"/>
        <w:rPr>
          <w:rFonts w:ascii="Arial" w:hAnsi="Arial" w:cs="Arial"/>
          <w:b/>
          <w:bCs/>
        </w:rPr>
      </w:pPr>
    </w:p>
    <w:p w14:paraId="7CD4B6C2" w14:textId="77777777" w:rsidR="0039349C" w:rsidRDefault="0039349C" w:rsidP="00DD6728">
      <w:pPr>
        <w:spacing w:line="360" w:lineRule="auto"/>
        <w:rPr>
          <w:rFonts w:ascii="Arial" w:hAnsi="Arial" w:cs="Arial"/>
          <w:b/>
          <w:bCs/>
        </w:rPr>
      </w:pPr>
    </w:p>
    <w:p w14:paraId="10BB66AE" w14:textId="77777777" w:rsidR="0039349C" w:rsidRDefault="0039349C" w:rsidP="00DD6728">
      <w:pPr>
        <w:spacing w:line="360" w:lineRule="auto"/>
        <w:rPr>
          <w:rFonts w:ascii="Arial" w:hAnsi="Arial" w:cs="Arial"/>
          <w:b/>
          <w:bCs/>
        </w:rPr>
      </w:pPr>
    </w:p>
    <w:p w14:paraId="5387B949" w14:textId="77777777" w:rsidR="0039349C" w:rsidRDefault="0039349C" w:rsidP="00DD6728">
      <w:pPr>
        <w:spacing w:line="360" w:lineRule="auto"/>
        <w:rPr>
          <w:rFonts w:ascii="Arial" w:hAnsi="Arial" w:cs="Arial"/>
          <w:b/>
          <w:bCs/>
        </w:rPr>
      </w:pPr>
    </w:p>
    <w:p w14:paraId="4D898DD4" w14:textId="77777777" w:rsidR="0039349C" w:rsidRDefault="0039349C" w:rsidP="00DD6728">
      <w:pPr>
        <w:spacing w:line="360" w:lineRule="auto"/>
        <w:rPr>
          <w:rFonts w:ascii="Arial" w:hAnsi="Arial" w:cs="Arial"/>
          <w:b/>
          <w:bCs/>
        </w:rPr>
      </w:pPr>
    </w:p>
    <w:p w14:paraId="3D42C376" w14:textId="77777777" w:rsidR="0039349C" w:rsidRDefault="0039349C" w:rsidP="00DD6728">
      <w:pPr>
        <w:spacing w:line="360" w:lineRule="auto"/>
        <w:rPr>
          <w:rFonts w:ascii="Arial" w:hAnsi="Arial" w:cs="Arial"/>
          <w:b/>
          <w:bCs/>
        </w:rPr>
      </w:pPr>
    </w:p>
    <w:p w14:paraId="48F9D661" w14:textId="77777777" w:rsidR="0039349C" w:rsidRDefault="0039349C" w:rsidP="00DD6728">
      <w:pPr>
        <w:spacing w:line="360" w:lineRule="auto"/>
        <w:rPr>
          <w:rFonts w:ascii="Arial" w:hAnsi="Arial" w:cs="Arial"/>
          <w:b/>
          <w:bCs/>
        </w:rPr>
      </w:pPr>
    </w:p>
    <w:p w14:paraId="1DDC8193" w14:textId="77777777" w:rsidR="00BD0F4C" w:rsidRDefault="00BD0F4C" w:rsidP="00DD6728">
      <w:pPr>
        <w:spacing w:line="360" w:lineRule="auto"/>
        <w:rPr>
          <w:rFonts w:ascii="Arial" w:hAnsi="Arial" w:cs="Arial"/>
          <w:b/>
          <w:bCs/>
        </w:rPr>
      </w:pPr>
    </w:p>
    <w:p w14:paraId="1D476793" w14:textId="77777777" w:rsidR="00BD0F4C" w:rsidRDefault="00BD0F4C" w:rsidP="00DD6728">
      <w:pPr>
        <w:spacing w:line="360" w:lineRule="auto"/>
        <w:rPr>
          <w:rFonts w:ascii="Arial" w:hAnsi="Arial" w:cs="Arial"/>
          <w:b/>
          <w:bCs/>
        </w:rPr>
      </w:pPr>
    </w:p>
    <w:p w14:paraId="2BB3D837" w14:textId="77777777" w:rsidR="00BD0F4C" w:rsidRDefault="00BD0F4C" w:rsidP="00DD6728">
      <w:pPr>
        <w:spacing w:line="360" w:lineRule="auto"/>
        <w:rPr>
          <w:rFonts w:ascii="Arial" w:hAnsi="Arial" w:cs="Arial"/>
          <w:b/>
          <w:bCs/>
        </w:rPr>
      </w:pPr>
    </w:p>
    <w:p w14:paraId="4D1B1471" w14:textId="77777777" w:rsidR="00BD0F4C" w:rsidRDefault="00BD0F4C" w:rsidP="00DD6728">
      <w:pPr>
        <w:spacing w:line="360" w:lineRule="auto"/>
        <w:rPr>
          <w:rFonts w:ascii="Arial" w:hAnsi="Arial" w:cs="Arial"/>
          <w:b/>
          <w:bCs/>
        </w:rPr>
      </w:pPr>
    </w:p>
    <w:p w14:paraId="5521B3B7" w14:textId="77777777" w:rsidR="00BD0F4C" w:rsidRDefault="00BD0F4C" w:rsidP="00DD6728">
      <w:pPr>
        <w:spacing w:line="360" w:lineRule="auto"/>
        <w:rPr>
          <w:rFonts w:ascii="Arial" w:hAnsi="Arial" w:cs="Arial"/>
          <w:b/>
          <w:bCs/>
        </w:rPr>
      </w:pPr>
    </w:p>
    <w:p w14:paraId="38CF338E" w14:textId="77777777" w:rsidR="00BD0F4C" w:rsidRDefault="00BD0F4C" w:rsidP="00DD6728">
      <w:pPr>
        <w:spacing w:line="360" w:lineRule="auto"/>
        <w:rPr>
          <w:rFonts w:ascii="Arial" w:hAnsi="Arial" w:cs="Arial"/>
          <w:b/>
          <w:bCs/>
        </w:rPr>
      </w:pPr>
    </w:p>
    <w:p w14:paraId="291AFF9F" w14:textId="77777777" w:rsidR="00BD0F4C" w:rsidRDefault="00BD0F4C" w:rsidP="00DD6728">
      <w:pPr>
        <w:spacing w:line="360" w:lineRule="auto"/>
        <w:rPr>
          <w:rFonts w:ascii="Arial" w:hAnsi="Arial" w:cs="Arial"/>
          <w:b/>
          <w:bCs/>
        </w:rPr>
      </w:pPr>
    </w:p>
    <w:p w14:paraId="5E8E7622" w14:textId="77777777" w:rsidR="00BD0F4C" w:rsidRDefault="00BD0F4C" w:rsidP="00DD6728">
      <w:pPr>
        <w:spacing w:line="360" w:lineRule="auto"/>
        <w:rPr>
          <w:rFonts w:ascii="Arial" w:hAnsi="Arial" w:cs="Arial"/>
          <w:b/>
          <w:bCs/>
        </w:rPr>
      </w:pPr>
    </w:p>
    <w:p w14:paraId="11E4DDCD" w14:textId="77777777" w:rsidR="00BD0F4C" w:rsidRDefault="00BD0F4C" w:rsidP="00DD6728">
      <w:pPr>
        <w:spacing w:line="360" w:lineRule="auto"/>
        <w:rPr>
          <w:rFonts w:ascii="Arial" w:hAnsi="Arial" w:cs="Arial"/>
          <w:b/>
          <w:bCs/>
        </w:rPr>
      </w:pPr>
    </w:p>
    <w:p w14:paraId="484DA014" w14:textId="317FAFFE" w:rsidR="00663A03" w:rsidRDefault="00663A03" w:rsidP="00A92095">
      <w:pPr>
        <w:pStyle w:val="Heading1"/>
        <w:numPr>
          <w:ilvl w:val="0"/>
          <w:numId w:val="1"/>
        </w:numPr>
        <w:rPr>
          <w:rFonts w:ascii="Arial" w:hAnsi="Arial" w:cs="Arial"/>
        </w:rPr>
      </w:pPr>
      <w:bookmarkStart w:id="9" w:name="_Toc211067155"/>
      <w:r w:rsidRPr="00A92095">
        <w:rPr>
          <w:rFonts w:ascii="Arial" w:hAnsi="Arial" w:cs="Arial"/>
        </w:rPr>
        <w:lastRenderedPageBreak/>
        <w:t>References</w:t>
      </w:r>
      <w:bookmarkEnd w:id="9"/>
    </w:p>
    <w:p w14:paraId="498E91EE" w14:textId="77777777" w:rsidR="0039349C" w:rsidRPr="0039349C" w:rsidRDefault="0039349C" w:rsidP="0039349C"/>
    <w:p w14:paraId="65030996" w14:textId="77777777"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Chapman, P., Clinton, J., Kerber, R., </w:t>
      </w:r>
      <w:proofErr w:type="spellStart"/>
      <w:r w:rsidRPr="00DD6728">
        <w:rPr>
          <w:rFonts w:ascii="Arial" w:hAnsi="Arial" w:cs="Arial"/>
        </w:rPr>
        <w:t>Khabaza</w:t>
      </w:r>
      <w:proofErr w:type="spellEnd"/>
      <w:r w:rsidRPr="00DD6728">
        <w:rPr>
          <w:rFonts w:ascii="Arial" w:hAnsi="Arial" w:cs="Arial"/>
        </w:rPr>
        <w:t xml:space="preserve">, T., Reinartz, T., Shearer, C. and Wirth, R. (1999) </w:t>
      </w:r>
      <w:r w:rsidRPr="00DD6728">
        <w:rPr>
          <w:rFonts w:ascii="Arial" w:hAnsi="Arial" w:cs="Arial"/>
          <w:i/>
          <w:iCs/>
        </w:rPr>
        <w:t>The CRISP-DM 1.0: Step-by-step data mining guide</w:t>
      </w:r>
      <w:r w:rsidRPr="00DD6728">
        <w:rPr>
          <w:rFonts w:ascii="Arial" w:hAnsi="Arial" w:cs="Arial"/>
        </w:rPr>
        <w:t>. NCR Systems Engineering.</w:t>
      </w:r>
    </w:p>
    <w:p w14:paraId="4093B607" w14:textId="77777777"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Coursera (2025) </w:t>
      </w:r>
      <w:r w:rsidRPr="00DD6728">
        <w:rPr>
          <w:rFonts w:ascii="Arial" w:hAnsi="Arial" w:cs="Arial"/>
          <w:i/>
          <w:iCs/>
        </w:rPr>
        <w:t>Top business intelligence trends in 2025</w:t>
      </w:r>
      <w:r w:rsidRPr="00DD6728">
        <w:rPr>
          <w:rFonts w:ascii="Arial" w:hAnsi="Arial" w:cs="Arial"/>
        </w:rPr>
        <w:t xml:space="preserve">. Available at: </w:t>
      </w:r>
      <w:hyperlink r:id="rId8" w:tgtFrame="_new" w:history="1">
        <w:r w:rsidRPr="00DD6728">
          <w:rPr>
            <w:rStyle w:val="Hyperlink"/>
            <w:rFonts w:ascii="Arial" w:hAnsi="Arial" w:cs="Arial"/>
          </w:rPr>
          <w:t>https://www.coursera.org/articles/business-intelligence-trends</w:t>
        </w:r>
      </w:hyperlink>
      <w:r w:rsidRPr="00DD6728">
        <w:rPr>
          <w:rFonts w:ascii="Arial" w:hAnsi="Arial" w:cs="Arial"/>
        </w:rPr>
        <w:t xml:space="preserve"> (Accessed: 13 September 2025).</w:t>
      </w:r>
    </w:p>
    <w:p w14:paraId="7DBB1204" w14:textId="689BD437" w:rsidR="00663A03" w:rsidRPr="00DD6728" w:rsidRDefault="00663A03" w:rsidP="00DD6728">
      <w:pPr>
        <w:pStyle w:val="ListParagraph"/>
        <w:numPr>
          <w:ilvl w:val="0"/>
          <w:numId w:val="2"/>
        </w:numPr>
        <w:spacing w:line="360" w:lineRule="auto"/>
        <w:rPr>
          <w:rFonts w:ascii="Arial" w:hAnsi="Arial" w:cs="Arial"/>
        </w:rPr>
      </w:pPr>
      <w:proofErr w:type="spellStart"/>
      <w:r w:rsidRPr="00DD6728">
        <w:rPr>
          <w:rFonts w:ascii="Arial" w:hAnsi="Arial" w:cs="Arial"/>
        </w:rPr>
        <w:t>DataGuard</w:t>
      </w:r>
      <w:proofErr w:type="spellEnd"/>
      <w:r w:rsidRPr="00DD6728">
        <w:rPr>
          <w:rFonts w:ascii="Arial" w:hAnsi="Arial" w:cs="Arial"/>
        </w:rPr>
        <w:t xml:space="preserve"> (2025) </w:t>
      </w:r>
      <w:r w:rsidRPr="00DD6728">
        <w:rPr>
          <w:rFonts w:ascii="Arial" w:hAnsi="Arial" w:cs="Arial"/>
          <w:i/>
          <w:iCs/>
        </w:rPr>
        <w:t>ISO 27001:2022 Annex A—93 controls</w:t>
      </w:r>
      <w:r w:rsidRPr="00DD6728">
        <w:rPr>
          <w:rFonts w:ascii="Arial" w:hAnsi="Arial" w:cs="Arial"/>
        </w:rPr>
        <w:t xml:space="preserve">. Available at: </w:t>
      </w:r>
      <w:r w:rsidR="009F541A" w:rsidRPr="00DD6728">
        <w:rPr>
          <w:rFonts w:ascii="Arial" w:hAnsi="Arial" w:cs="Arial"/>
        </w:rPr>
        <w:t xml:space="preserve">https://www.dataguard.com/iso-27001/annex-a/ </w:t>
      </w:r>
      <w:r w:rsidRPr="00DD6728">
        <w:rPr>
          <w:rFonts w:ascii="Arial" w:hAnsi="Arial" w:cs="Arial"/>
        </w:rPr>
        <w:t>(Accessed: 13 September 2025).</w:t>
      </w:r>
    </w:p>
    <w:p w14:paraId="0CAF1DBD" w14:textId="49EF9CBB"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GDPR-Info.eu (n.d.) </w:t>
      </w:r>
      <w:r w:rsidRPr="00DD6728">
        <w:rPr>
          <w:rFonts w:ascii="Arial" w:hAnsi="Arial" w:cs="Arial"/>
          <w:i/>
          <w:iCs/>
        </w:rPr>
        <w:t>Article 5 – Principles relating to processing of personal data</w:t>
      </w:r>
      <w:r w:rsidRPr="00DD6728">
        <w:rPr>
          <w:rFonts w:ascii="Arial" w:hAnsi="Arial" w:cs="Arial"/>
        </w:rPr>
        <w:t xml:space="preserve">. Available at: </w:t>
      </w:r>
      <w:r w:rsidR="006607B9" w:rsidRPr="00DD6728">
        <w:rPr>
          <w:rFonts w:ascii="Arial" w:hAnsi="Arial" w:cs="Arial"/>
        </w:rPr>
        <w:t>https://gdpr-info.eu/art-5-gdpr/</w:t>
      </w:r>
      <w:r w:rsidRPr="00DD6728">
        <w:rPr>
          <w:rFonts w:ascii="Arial" w:hAnsi="Arial" w:cs="Arial"/>
        </w:rPr>
        <w:t xml:space="preserve"> (Accessed: 13 September 2025).</w:t>
      </w:r>
    </w:p>
    <w:p w14:paraId="35149FEC" w14:textId="5803A768"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Hotel </w:t>
      </w:r>
      <w:proofErr w:type="spellStart"/>
      <w:r w:rsidRPr="00DD6728">
        <w:rPr>
          <w:rFonts w:ascii="Arial" w:hAnsi="Arial" w:cs="Arial"/>
        </w:rPr>
        <w:t>Chocolat</w:t>
      </w:r>
      <w:proofErr w:type="spellEnd"/>
      <w:r w:rsidRPr="00DD6728">
        <w:rPr>
          <w:rFonts w:ascii="Arial" w:hAnsi="Arial" w:cs="Arial"/>
        </w:rPr>
        <w:t xml:space="preserve"> (n.d.) </w:t>
      </w:r>
      <w:r w:rsidRPr="00DD6728">
        <w:rPr>
          <w:rFonts w:ascii="Arial" w:hAnsi="Arial" w:cs="Arial"/>
          <w:i/>
          <w:iCs/>
        </w:rPr>
        <w:t>VIP.ME loyalty programme</w:t>
      </w:r>
      <w:r w:rsidRPr="00DD6728">
        <w:rPr>
          <w:rFonts w:ascii="Arial" w:hAnsi="Arial" w:cs="Arial"/>
        </w:rPr>
        <w:t xml:space="preserve">. Available at: </w:t>
      </w:r>
      <w:r w:rsidR="00EB27B7" w:rsidRPr="00DD6728">
        <w:rPr>
          <w:rFonts w:ascii="Arial" w:hAnsi="Arial" w:cs="Arial"/>
        </w:rPr>
        <w:t xml:space="preserve">https://www.hotelchocolat.com/uk/about-vipme/?srsltid=AfmBOooAx1A_O7lf8cdgfYIkjjNfx5kJyVeBe-QTTvKgQmhtTe2JuXPy </w:t>
      </w:r>
      <w:r w:rsidRPr="00DD6728">
        <w:rPr>
          <w:rFonts w:ascii="Arial" w:hAnsi="Arial" w:cs="Arial"/>
        </w:rPr>
        <w:t>(Accessed: 13 September 2025).</w:t>
      </w:r>
    </w:p>
    <w:p w14:paraId="7347E66A" w14:textId="77777777"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Hotel </w:t>
      </w:r>
      <w:proofErr w:type="spellStart"/>
      <w:r w:rsidRPr="00DD6728">
        <w:rPr>
          <w:rFonts w:ascii="Arial" w:hAnsi="Arial" w:cs="Arial"/>
        </w:rPr>
        <w:t>Chocolat</w:t>
      </w:r>
      <w:proofErr w:type="spellEnd"/>
      <w:r w:rsidRPr="00DD6728">
        <w:rPr>
          <w:rFonts w:ascii="Arial" w:hAnsi="Arial" w:cs="Arial"/>
        </w:rPr>
        <w:t xml:space="preserve"> Group plc (2023) </w:t>
      </w:r>
      <w:r w:rsidRPr="00DD6728">
        <w:rPr>
          <w:rFonts w:ascii="Arial" w:hAnsi="Arial" w:cs="Arial"/>
          <w:i/>
          <w:iCs/>
        </w:rPr>
        <w:t>Annual report and accounts 2023</w:t>
      </w:r>
      <w:r w:rsidRPr="00DD6728">
        <w:rPr>
          <w:rFonts w:ascii="Arial" w:hAnsi="Arial" w:cs="Arial"/>
        </w:rPr>
        <w:t xml:space="preserve">. London: Hotel </w:t>
      </w:r>
      <w:proofErr w:type="spellStart"/>
      <w:r w:rsidRPr="00DD6728">
        <w:rPr>
          <w:rFonts w:ascii="Arial" w:hAnsi="Arial" w:cs="Arial"/>
        </w:rPr>
        <w:t>Chocolat</w:t>
      </w:r>
      <w:proofErr w:type="spellEnd"/>
      <w:r w:rsidRPr="00DD6728">
        <w:rPr>
          <w:rFonts w:ascii="Arial" w:hAnsi="Arial" w:cs="Arial"/>
        </w:rPr>
        <w:t xml:space="preserve"> Group plc.</w:t>
      </w:r>
    </w:p>
    <w:p w14:paraId="285F6DDD" w14:textId="46DB4C5D"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Information Commissioner’s Office (ICO) (2023) </w:t>
      </w:r>
      <w:r w:rsidRPr="00DD6728">
        <w:rPr>
          <w:rFonts w:ascii="Arial" w:hAnsi="Arial" w:cs="Arial"/>
          <w:i/>
          <w:iCs/>
        </w:rPr>
        <w:t>Guide to the data protection principles (UK GDPR)</w:t>
      </w:r>
      <w:r w:rsidRPr="00DD6728">
        <w:rPr>
          <w:rFonts w:ascii="Arial" w:hAnsi="Arial" w:cs="Arial"/>
        </w:rPr>
        <w:t xml:space="preserve">. Available at: </w:t>
      </w:r>
      <w:r w:rsidR="009B375C" w:rsidRPr="00DD6728">
        <w:rPr>
          <w:rFonts w:ascii="Arial" w:hAnsi="Arial" w:cs="Arial"/>
        </w:rPr>
        <w:t>https://ico.org.uk/for-organisations/uk-gdpr-guidance-and-resources/</w:t>
      </w:r>
      <w:r w:rsidRPr="00DD6728">
        <w:rPr>
          <w:rFonts w:ascii="Arial" w:hAnsi="Arial" w:cs="Arial"/>
        </w:rPr>
        <w:t>(Accessed: 13 September 2025).</w:t>
      </w:r>
    </w:p>
    <w:p w14:paraId="70068CC7" w14:textId="77777777" w:rsidR="00663A03" w:rsidRPr="00DD6728" w:rsidRDefault="00663A03" w:rsidP="00DD6728">
      <w:pPr>
        <w:pStyle w:val="ListParagraph"/>
        <w:numPr>
          <w:ilvl w:val="0"/>
          <w:numId w:val="2"/>
        </w:numPr>
        <w:spacing w:line="360" w:lineRule="auto"/>
        <w:rPr>
          <w:rFonts w:ascii="Arial" w:hAnsi="Arial" w:cs="Arial"/>
        </w:rPr>
      </w:pPr>
      <w:proofErr w:type="spellStart"/>
      <w:r w:rsidRPr="00DD6728">
        <w:rPr>
          <w:rFonts w:ascii="Arial" w:hAnsi="Arial" w:cs="Arial"/>
        </w:rPr>
        <w:t>Improvado</w:t>
      </w:r>
      <w:proofErr w:type="spellEnd"/>
      <w:r w:rsidRPr="00DD6728">
        <w:rPr>
          <w:rFonts w:ascii="Arial" w:hAnsi="Arial" w:cs="Arial"/>
        </w:rPr>
        <w:t xml:space="preserve"> (2025) </w:t>
      </w:r>
      <w:r w:rsidRPr="00DD6728">
        <w:rPr>
          <w:rFonts w:ascii="Arial" w:hAnsi="Arial" w:cs="Arial"/>
          <w:i/>
          <w:iCs/>
        </w:rPr>
        <w:t>Business intelligence trends: 10 innovations for 2025</w:t>
      </w:r>
      <w:r w:rsidRPr="00DD6728">
        <w:rPr>
          <w:rFonts w:ascii="Arial" w:hAnsi="Arial" w:cs="Arial"/>
        </w:rPr>
        <w:t xml:space="preserve">. Available at: </w:t>
      </w:r>
      <w:hyperlink r:id="rId9" w:tgtFrame="_new" w:history="1">
        <w:r w:rsidRPr="00DD6728">
          <w:rPr>
            <w:rStyle w:val="Hyperlink"/>
            <w:rFonts w:ascii="Arial" w:hAnsi="Arial" w:cs="Arial"/>
          </w:rPr>
          <w:t>https://improvado.io/blog/business-intelligence-trends</w:t>
        </w:r>
      </w:hyperlink>
      <w:r w:rsidRPr="00DD6728">
        <w:rPr>
          <w:rFonts w:ascii="Arial" w:hAnsi="Arial" w:cs="Arial"/>
        </w:rPr>
        <w:t xml:space="preserve"> (Accessed: 13 September 2025).</w:t>
      </w:r>
    </w:p>
    <w:p w14:paraId="465391CC" w14:textId="4AF3D66F"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International Organization for Standardization (ISO) (2022) </w:t>
      </w:r>
      <w:r w:rsidRPr="00DD6728">
        <w:rPr>
          <w:rFonts w:ascii="Arial" w:hAnsi="Arial" w:cs="Arial"/>
          <w:i/>
          <w:iCs/>
        </w:rPr>
        <w:t>ISO/IEC 27001:2022 – Information security, cybersecurity and privacy protection — Information security management systems — Requirements</w:t>
      </w:r>
      <w:r w:rsidRPr="00DD6728">
        <w:rPr>
          <w:rFonts w:ascii="Arial" w:hAnsi="Arial" w:cs="Arial"/>
        </w:rPr>
        <w:t xml:space="preserve">. </w:t>
      </w:r>
      <w:r w:rsidR="0066623D" w:rsidRPr="00DD6728">
        <w:rPr>
          <w:rFonts w:ascii="Arial" w:hAnsi="Arial" w:cs="Arial"/>
        </w:rPr>
        <w:t>Ava</w:t>
      </w:r>
      <w:r w:rsidR="009A24AB" w:rsidRPr="00DD6728">
        <w:rPr>
          <w:rFonts w:ascii="Arial" w:hAnsi="Arial" w:cs="Arial"/>
        </w:rPr>
        <w:t xml:space="preserve">ilable at: </w:t>
      </w:r>
      <w:hyperlink r:id="rId10" w:history="1">
        <w:r w:rsidR="009A24AB" w:rsidRPr="00DD6728">
          <w:rPr>
            <w:rStyle w:val="Hyperlink"/>
            <w:rFonts w:ascii="Arial" w:hAnsi="Arial" w:cs="Arial"/>
          </w:rPr>
          <w:t>https://blog.ansi.org/anab/iso-iec-27001-2022-information-security-systems/</w:t>
        </w:r>
      </w:hyperlink>
      <w:r w:rsidR="009A24AB" w:rsidRPr="00DD6728">
        <w:rPr>
          <w:rFonts w:ascii="Arial" w:hAnsi="Arial" w:cs="Arial"/>
        </w:rPr>
        <w:t xml:space="preserve"> (Accessed: </w:t>
      </w:r>
      <w:r w:rsidR="00145E9C" w:rsidRPr="00DD6728">
        <w:rPr>
          <w:rFonts w:ascii="Arial" w:hAnsi="Arial" w:cs="Arial"/>
        </w:rPr>
        <w:t>15 September 2025).</w:t>
      </w:r>
    </w:p>
    <w:p w14:paraId="0F0D2158" w14:textId="24418CB8"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Kimball Group (n.d.) </w:t>
      </w:r>
      <w:r w:rsidRPr="00DD6728">
        <w:rPr>
          <w:rFonts w:ascii="Arial" w:hAnsi="Arial" w:cs="Arial"/>
          <w:i/>
          <w:iCs/>
        </w:rPr>
        <w:t>Enterprise data warehouse bus architecture</w:t>
      </w:r>
      <w:r w:rsidRPr="00DD6728">
        <w:rPr>
          <w:rFonts w:ascii="Arial" w:hAnsi="Arial" w:cs="Arial"/>
        </w:rPr>
        <w:t xml:space="preserve">. Available at: </w:t>
      </w:r>
      <w:r w:rsidR="00CA634C" w:rsidRPr="00DD6728">
        <w:rPr>
          <w:rFonts w:ascii="Arial" w:hAnsi="Arial" w:cs="Arial"/>
        </w:rPr>
        <w:t xml:space="preserve">https://www.kimballgroup.com/data-warehouse-business-intelligence-resources/kimball-techniques/kimball-data-warehouse-bus-architecture/ </w:t>
      </w:r>
      <w:r w:rsidRPr="00DD6728">
        <w:rPr>
          <w:rFonts w:ascii="Arial" w:hAnsi="Arial" w:cs="Arial"/>
        </w:rPr>
        <w:t>(Accessed: 13 September 2025).</w:t>
      </w:r>
    </w:p>
    <w:p w14:paraId="05C4E578" w14:textId="77777777"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Kimball Group (2013) </w:t>
      </w:r>
      <w:r w:rsidRPr="00DD6728">
        <w:rPr>
          <w:rFonts w:ascii="Arial" w:hAnsi="Arial" w:cs="Arial"/>
          <w:i/>
          <w:iCs/>
        </w:rPr>
        <w:t>Dimensional modelling techniques</w:t>
      </w:r>
      <w:r w:rsidRPr="00DD6728">
        <w:rPr>
          <w:rFonts w:ascii="Arial" w:hAnsi="Arial" w:cs="Arial"/>
        </w:rPr>
        <w:t xml:space="preserve">. 3rd </w:t>
      </w:r>
      <w:proofErr w:type="spellStart"/>
      <w:r w:rsidRPr="00DD6728">
        <w:rPr>
          <w:rFonts w:ascii="Arial" w:hAnsi="Arial" w:cs="Arial"/>
        </w:rPr>
        <w:t>edn</w:t>
      </w:r>
      <w:proofErr w:type="spellEnd"/>
      <w:r w:rsidRPr="00DD6728">
        <w:rPr>
          <w:rFonts w:ascii="Arial" w:hAnsi="Arial" w:cs="Arial"/>
        </w:rPr>
        <w:t>. Available at: https://www.kimballgroup.com/data-warehouse-business-intelligence-resources/kimball-techniques/ (Accessed: 13 September 2025).</w:t>
      </w:r>
    </w:p>
    <w:p w14:paraId="6DA3DE6B" w14:textId="77777777" w:rsidR="00663A03" w:rsidRPr="00DD6728" w:rsidRDefault="00663A03" w:rsidP="00DD6728">
      <w:pPr>
        <w:pStyle w:val="ListParagraph"/>
        <w:numPr>
          <w:ilvl w:val="0"/>
          <w:numId w:val="2"/>
        </w:numPr>
        <w:spacing w:line="360" w:lineRule="auto"/>
        <w:rPr>
          <w:rFonts w:ascii="Arial" w:hAnsi="Arial" w:cs="Arial"/>
        </w:rPr>
      </w:pPr>
      <w:proofErr w:type="spellStart"/>
      <w:r w:rsidRPr="00DD6728">
        <w:rPr>
          <w:rFonts w:ascii="Arial" w:hAnsi="Arial" w:cs="Arial"/>
        </w:rPr>
        <w:lastRenderedPageBreak/>
        <w:t>Marbán</w:t>
      </w:r>
      <w:proofErr w:type="spellEnd"/>
      <w:r w:rsidRPr="00DD6728">
        <w:rPr>
          <w:rFonts w:ascii="Arial" w:hAnsi="Arial" w:cs="Arial"/>
        </w:rPr>
        <w:t xml:space="preserve">, Ó., Mariscal, G., Segovia, J. and </w:t>
      </w:r>
      <w:proofErr w:type="spellStart"/>
      <w:r w:rsidRPr="00DD6728">
        <w:rPr>
          <w:rFonts w:ascii="Arial" w:hAnsi="Arial" w:cs="Arial"/>
        </w:rPr>
        <w:t>Menasalvas</w:t>
      </w:r>
      <w:proofErr w:type="spellEnd"/>
      <w:r w:rsidRPr="00DD6728">
        <w:rPr>
          <w:rFonts w:ascii="Arial" w:hAnsi="Arial" w:cs="Arial"/>
        </w:rPr>
        <w:t xml:space="preserve">, E. (2024) ‘The evolution of CRISP-DM for data science: Methods, processes and frameworks’, </w:t>
      </w:r>
      <w:r w:rsidRPr="00DD6728">
        <w:rPr>
          <w:rFonts w:ascii="Arial" w:hAnsi="Arial" w:cs="Arial"/>
          <w:i/>
          <w:iCs/>
        </w:rPr>
        <w:t>ResearchGate Preprint</w:t>
      </w:r>
      <w:r w:rsidRPr="00DD6728">
        <w:rPr>
          <w:rFonts w:ascii="Arial" w:hAnsi="Arial" w:cs="Arial"/>
        </w:rPr>
        <w:t>. doi:10.48550/arXiv.2401.12345.</w:t>
      </w:r>
    </w:p>
    <w:p w14:paraId="4298A70E" w14:textId="77777777"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National Institute of Standards and Technology (NIST) (2024) </w:t>
      </w:r>
      <w:r w:rsidRPr="00DD6728">
        <w:rPr>
          <w:rFonts w:ascii="Arial" w:hAnsi="Arial" w:cs="Arial"/>
          <w:i/>
          <w:iCs/>
        </w:rPr>
        <w:t>The NIST cybersecurity framework (CSF) 2.0</w:t>
      </w:r>
      <w:r w:rsidRPr="00DD6728">
        <w:rPr>
          <w:rFonts w:ascii="Arial" w:hAnsi="Arial" w:cs="Arial"/>
        </w:rPr>
        <w:t>. Gaithersburg, MD: NIST.</w:t>
      </w:r>
    </w:p>
    <w:p w14:paraId="754DAB69" w14:textId="77777777"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Shearer, C. (2000) ‘The CRISP-DM model: The new blueprint for data mining’, </w:t>
      </w:r>
      <w:r w:rsidRPr="00DD6728">
        <w:rPr>
          <w:rFonts w:ascii="Arial" w:hAnsi="Arial" w:cs="Arial"/>
          <w:i/>
          <w:iCs/>
        </w:rPr>
        <w:t>Journal of Data Warehousing</w:t>
      </w:r>
      <w:r w:rsidRPr="00DD6728">
        <w:rPr>
          <w:rFonts w:ascii="Arial" w:hAnsi="Arial" w:cs="Arial"/>
        </w:rPr>
        <w:t>, 5(4), pp. 13–22.</w:t>
      </w:r>
    </w:p>
    <w:p w14:paraId="3FB5C77E" w14:textId="5BBC6D70" w:rsidR="00663A03" w:rsidRPr="00DD6728" w:rsidRDefault="00663A03" w:rsidP="00DD6728">
      <w:pPr>
        <w:pStyle w:val="ListParagraph"/>
        <w:numPr>
          <w:ilvl w:val="0"/>
          <w:numId w:val="2"/>
        </w:numPr>
        <w:spacing w:line="360" w:lineRule="auto"/>
        <w:rPr>
          <w:rFonts w:ascii="Arial" w:hAnsi="Arial" w:cs="Arial"/>
        </w:rPr>
      </w:pPr>
      <w:r w:rsidRPr="00DD6728">
        <w:rPr>
          <w:rFonts w:ascii="Arial" w:hAnsi="Arial" w:cs="Arial"/>
        </w:rPr>
        <w:t xml:space="preserve">TechRadar Pro (2025) </w:t>
      </w:r>
      <w:r w:rsidRPr="00DD6728">
        <w:rPr>
          <w:rFonts w:ascii="Arial" w:hAnsi="Arial" w:cs="Arial"/>
          <w:i/>
          <w:iCs/>
        </w:rPr>
        <w:t>Agentic AI and the need for trustworthy data</w:t>
      </w:r>
      <w:r w:rsidRPr="00DD6728">
        <w:rPr>
          <w:rFonts w:ascii="Arial" w:hAnsi="Arial" w:cs="Arial"/>
        </w:rPr>
        <w:t xml:space="preserve">. Available at: </w:t>
      </w:r>
      <w:r w:rsidR="00EE370A" w:rsidRPr="00DD6728">
        <w:rPr>
          <w:rFonts w:ascii="Arial" w:hAnsi="Arial" w:cs="Arial"/>
        </w:rPr>
        <w:t xml:space="preserve">https://www.techradar.com/pro/seeing-double-increasing-trust-in-agentic-ai </w:t>
      </w:r>
      <w:r w:rsidRPr="00DD6728">
        <w:rPr>
          <w:rFonts w:ascii="Arial" w:hAnsi="Arial" w:cs="Arial"/>
        </w:rPr>
        <w:t>(Accessed: 13 September 2025).</w:t>
      </w:r>
    </w:p>
    <w:p w14:paraId="5696C238" w14:textId="77777777" w:rsidR="00A22519" w:rsidRDefault="00A22519"/>
    <w:sectPr w:rsidR="00A2251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09E9A" w14:textId="77777777" w:rsidR="008D642B" w:rsidRDefault="008D642B" w:rsidP="00020183">
      <w:pPr>
        <w:spacing w:after="0" w:line="240" w:lineRule="auto"/>
      </w:pPr>
      <w:r>
        <w:separator/>
      </w:r>
    </w:p>
  </w:endnote>
  <w:endnote w:type="continuationSeparator" w:id="0">
    <w:p w14:paraId="11B26EA8" w14:textId="77777777" w:rsidR="008D642B" w:rsidRDefault="008D642B" w:rsidP="00020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9704932"/>
      <w:docPartObj>
        <w:docPartGallery w:val="Page Numbers (Bottom of Page)"/>
        <w:docPartUnique/>
      </w:docPartObj>
    </w:sdtPr>
    <w:sdtEndPr>
      <w:rPr>
        <w:noProof/>
      </w:rPr>
    </w:sdtEndPr>
    <w:sdtContent>
      <w:p w14:paraId="25414896" w14:textId="061E763D" w:rsidR="00020183" w:rsidRDefault="000201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8EE9E2" w14:textId="77777777" w:rsidR="00020183" w:rsidRDefault="00020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ED428" w14:textId="77777777" w:rsidR="008D642B" w:rsidRDefault="008D642B" w:rsidP="00020183">
      <w:pPr>
        <w:spacing w:after="0" w:line="240" w:lineRule="auto"/>
      </w:pPr>
      <w:r>
        <w:separator/>
      </w:r>
    </w:p>
  </w:footnote>
  <w:footnote w:type="continuationSeparator" w:id="0">
    <w:p w14:paraId="2900A636" w14:textId="77777777" w:rsidR="008D642B" w:rsidRDefault="008D642B" w:rsidP="000201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702FB"/>
    <w:multiLevelType w:val="hybridMultilevel"/>
    <w:tmpl w:val="5E6841D6"/>
    <w:lvl w:ilvl="0" w:tplc="D84EAAD6">
      <w:start w:val="1"/>
      <w:numFmt w:val="decimal"/>
      <w:lvlText w:val="%1."/>
      <w:lvlJc w:val="left"/>
      <w:pPr>
        <w:ind w:left="804" w:hanging="44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7140F"/>
    <w:multiLevelType w:val="hybridMultilevel"/>
    <w:tmpl w:val="5CAC9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EF3F11"/>
    <w:multiLevelType w:val="multilevel"/>
    <w:tmpl w:val="853CB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1931592">
    <w:abstractNumId w:val="2"/>
  </w:num>
  <w:num w:numId="2" w16cid:durableId="1628269665">
    <w:abstractNumId w:val="1"/>
  </w:num>
  <w:num w:numId="3" w16cid:durableId="1449591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A03"/>
    <w:rsid w:val="00020183"/>
    <w:rsid w:val="0002117D"/>
    <w:rsid w:val="0002668F"/>
    <w:rsid w:val="000878C4"/>
    <w:rsid w:val="000A085B"/>
    <w:rsid w:val="001043AE"/>
    <w:rsid w:val="00145E9C"/>
    <w:rsid w:val="001C2B48"/>
    <w:rsid w:val="001E1606"/>
    <w:rsid w:val="001E4877"/>
    <w:rsid w:val="00200520"/>
    <w:rsid w:val="002230E0"/>
    <w:rsid w:val="00280424"/>
    <w:rsid w:val="002E22F5"/>
    <w:rsid w:val="00350667"/>
    <w:rsid w:val="0039349C"/>
    <w:rsid w:val="003942E2"/>
    <w:rsid w:val="00417F72"/>
    <w:rsid w:val="00473295"/>
    <w:rsid w:val="0049219A"/>
    <w:rsid w:val="004B06F3"/>
    <w:rsid w:val="004D5B18"/>
    <w:rsid w:val="005178E7"/>
    <w:rsid w:val="005C0D46"/>
    <w:rsid w:val="006607B9"/>
    <w:rsid w:val="00663A03"/>
    <w:rsid w:val="006645DF"/>
    <w:rsid w:val="0066623D"/>
    <w:rsid w:val="00681D82"/>
    <w:rsid w:val="006B6351"/>
    <w:rsid w:val="006F2F04"/>
    <w:rsid w:val="00732F01"/>
    <w:rsid w:val="0073708A"/>
    <w:rsid w:val="00752F97"/>
    <w:rsid w:val="0079200F"/>
    <w:rsid w:val="00840577"/>
    <w:rsid w:val="00842F4C"/>
    <w:rsid w:val="00882F63"/>
    <w:rsid w:val="00896D69"/>
    <w:rsid w:val="008C5005"/>
    <w:rsid w:val="008D642B"/>
    <w:rsid w:val="00911F94"/>
    <w:rsid w:val="00923470"/>
    <w:rsid w:val="009A24AB"/>
    <w:rsid w:val="009B375C"/>
    <w:rsid w:val="009B504B"/>
    <w:rsid w:val="009F541A"/>
    <w:rsid w:val="00A0353C"/>
    <w:rsid w:val="00A12FFF"/>
    <w:rsid w:val="00A14DE7"/>
    <w:rsid w:val="00A22519"/>
    <w:rsid w:val="00A75D49"/>
    <w:rsid w:val="00A92095"/>
    <w:rsid w:val="00A9499D"/>
    <w:rsid w:val="00A97E60"/>
    <w:rsid w:val="00AB22C2"/>
    <w:rsid w:val="00B52F5C"/>
    <w:rsid w:val="00BD0F4C"/>
    <w:rsid w:val="00BE009F"/>
    <w:rsid w:val="00C56459"/>
    <w:rsid w:val="00C960D3"/>
    <w:rsid w:val="00CA634C"/>
    <w:rsid w:val="00CC4028"/>
    <w:rsid w:val="00D41B9A"/>
    <w:rsid w:val="00DD6728"/>
    <w:rsid w:val="00DF0A4D"/>
    <w:rsid w:val="00E8741C"/>
    <w:rsid w:val="00EB01E3"/>
    <w:rsid w:val="00EB27B7"/>
    <w:rsid w:val="00EE370A"/>
    <w:rsid w:val="00EE57A7"/>
    <w:rsid w:val="00F5576A"/>
    <w:rsid w:val="00F86E1D"/>
    <w:rsid w:val="00FA4D6E"/>
    <w:rsid w:val="00FB3695"/>
    <w:rsid w:val="00FF3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82568"/>
  <w15:chartTrackingRefBased/>
  <w15:docId w15:val="{4D7DB6DD-E8B5-49D5-925B-83DE041B2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A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A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A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A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A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A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A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A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A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A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A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A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A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A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A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A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A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A03"/>
    <w:rPr>
      <w:rFonts w:eastAsiaTheme="majorEastAsia" w:cstheme="majorBidi"/>
      <w:color w:val="272727" w:themeColor="text1" w:themeTint="D8"/>
    </w:rPr>
  </w:style>
  <w:style w:type="paragraph" w:styleId="Title">
    <w:name w:val="Title"/>
    <w:basedOn w:val="Normal"/>
    <w:next w:val="Normal"/>
    <w:link w:val="TitleChar"/>
    <w:uiPriority w:val="10"/>
    <w:qFormat/>
    <w:rsid w:val="00663A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A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A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A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A03"/>
    <w:pPr>
      <w:spacing w:before="160"/>
      <w:jc w:val="center"/>
    </w:pPr>
    <w:rPr>
      <w:i/>
      <w:iCs/>
      <w:color w:val="404040" w:themeColor="text1" w:themeTint="BF"/>
    </w:rPr>
  </w:style>
  <w:style w:type="character" w:customStyle="1" w:styleId="QuoteChar">
    <w:name w:val="Quote Char"/>
    <w:basedOn w:val="DefaultParagraphFont"/>
    <w:link w:val="Quote"/>
    <w:uiPriority w:val="29"/>
    <w:rsid w:val="00663A03"/>
    <w:rPr>
      <w:i/>
      <w:iCs/>
      <w:color w:val="404040" w:themeColor="text1" w:themeTint="BF"/>
    </w:rPr>
  </w:style>
  <w:style w:type="paragraph" w:styleId="ListParagraph">
    <w:name w:val="List Paragraph"/>
    <w:basedOn w:val="Normal"/>
    <w:uiPriority w:val="34"/>
    <w:qFormat/>
    <w:rsid w:val="00663A03"/>
    <w:pPr>
      <w:ind w:left="720"/>
      <w:contextualSpacing/>
    </w:pPr>
  </w:style>
  <w:style w:type="character" w:styleId="IntenseEmphasis">
    <w:name w:val="Intense Emphasis"/>
    <w:basedOn w:val="DefaultParagraphFont"/>
    <w:uiPriority w:val="21"/>
    <w:qFormat/>
    <w:rsid w:val="00663A03"/>
    <w:rPr>
      <w:i/>
      <w:iCs/>
      <w:color w:val="0F4761" w:themeColor="accent1" w:themeShade="BF"/>
    </w:rPr>
  </w:style>
  <w:style w:type="paragraph" w:styleId="IntenseQuote">
    <w:name w:val="Intense Quote"/>
    <w:basedOn w:val="Normal"/>
    <w:next w:val="Normal"/>
    <w:link w:val="IntenseQuoteChar"/>
    <w:uiPriority w:val="30"/>
    <w:qFormat/>
    <w:rsid w:val="00663A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A03"/>
    <w:rPr>
      <w:i/>
      <w:iCs/>
      <w:color w:val="0F4761" w:themeColor="accent1" w:themeShade="BF"/>
    </w:rPr>
  </w:style>
  <w:style w:type="character" w:styleId="IntenseReference">
    <w:name w:val="Intense Reference"/>
    <w:basedOn w:val="DefaultParagraphFont"/>
    <w:uiPriority w:val="32"/>
    <w:qFormat/>
    <w:rsid w:val="00663A03"/>
    <w:rPr>
      <w:b/>
      <w:bCs/>
      <w:smallCaps/>
      <w:color w:val="0F4761" w:themeColor="accent1" w:themeShade="BF"/>
      <w:spacing w:val="5"/>
    </w:rPr>
  </w:style>
  <w:style w:type="character" w:styleId="Hyperlink">
    <w:name w:val="Hyperlink"/>
    <w:basedOn w:val="DefaultParagraphFont"/>
    <w:uiPriority w:val="99"/>
    <w:unhideWhenUsed/>
    <w:rsid w:val="00663A03"/>
    <w:rPr>
      <w:color w:val="467886" w:themeColor="hyperlink"/>
      <w:u w:val="single"/>
    </w:rPr>
  </w:style>
  <w:style w:type="character" w:styleId="UnresolvedMention">
    <w:name w:val="Unresolved Mention"/>
    <w:basedOn w:val="DefaultParagraphFont"/>
    <w:uiPriority w:val="99"/>
    <w:semiHidden/>
    <w:unhideWhenUsed/>
    <w:rsid w:val="00663A03"/>
    <w:rPr>
      <w:color w:val="605E5C"/>
      <w:shd w:val="clear" w:color="auto" w:fill="E1DFDD"/>
    </w:rPr>
  </w:style>
  <w:style w:type="character" w:styleId="FollowedHyperlink">
    <w:name w:val="FollowedHyperlink"/>
    <w:basedOn w:val="DefaultParagraphFont"/>
    <w:uiPriority w:val="99"/>
    <w:semiHidden/>
    <w:unhideWhenUsed/>
    <w:rsid w:val="00752F97"/>
    <w:rPr>
      <w:color w:val="96607D" w:themeColor="followedHyperlink"/>
      <w:u w:val="single"/>
    </w:rPr>
  </w:style>
  <w:style w:type="paragraph" w:styleId="Header">
    <w:name w:val="header"/>
    <w:basedOn w:val="Normal"/>
    <w:link w:val="HeaderChar"/>
    <w:uiPriority w:val="99"/>
    <w:unhideWhenUsed/>
    <w:rsid w:val="00020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183"/>
  </w:style>
  <w:style w:type="paragraph" w:styleId="Footer">
    <w:name w:val="footer"/>
    <w:basedOn w:val="Normal"/>
    <w:link w:val="FooterChar"/>
    <w:uiPriority w:val="99"/>
    <w:unhideWhenUsed/>
    <w:rsid w:val="00020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183"/>
  </w:style>
  <w:style w:type="paragraph" w:styleId="TOCHeading">
    <w:name w:val="TOC Heading"/>
    <w:basedOn w:val="Heading1"/>
    <w:next w:val="Normal"/>
    <w:uiPriority w:val="39"/>
    <w:unhideWhenUsed/>
    <w:qFormat/>
    <w:rsid w:val="00A9209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D0F4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articles/business-intelligence-trends?utm_source=chatgp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blog.ansi.org/anab/iso-iec-27001-2022-information-security-systems/" TargetMode="External"/><Relationship Id="rId4" Type="http://schemas.openxmlformats.org/officeDocument/2006/relationships/settings" Target="settings.xml"/><Relationship Id="rId9" Type="http://schemas.openxmlformats.org/officeDocument/2006/relationships/hyperlink" Target="https://improvado.io/blog/business-intelligence-trend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8B1D9D-E39C-4817-87C3-99B485203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3039</Words>
  <Characters>17325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Jabeen (2310935)</dc:creator>
  <cp:keywords/>
  <dc:description/>
  <cp:lastModifiedBy>Syeda Jabeen (2310935)</cp:lastModifiedBy>
  <cp:revision>2</cp:revision>
  <dcterms:created xsi:type="dcterms:W3CDTF">2025-10-11T20:24:00Z</dcterms:created>
  <dcterms:modified xsi:type="dcterms:W3CDTF">2025-10-11T20:24:00Z</dcterms:modified>
</cp:coreProperties>
</file>