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F0587" w14:textId="51A8EA92" w:rsidR="00C17563" w:rsidRPr="004906E2" w:rsidRDefault="001B30C7" w:rsidP="00393372">
      <w:pPr>
        <w:spacing w:after="158" w:line="259" w:lineRule="auto"/>
        <w:ind w:left="45"/>
        <w:jc w:val="center"/>
        <w:rPr>
          <w:rFonts w:ascii="Arial" w:eastAsia="Arial" w:hAnsi="Arial" w:cs="Arial"/>
          <w:color w:val="000000"/>
          <w:sz w:val="78"/>
          <w:szCs w:val="78"/>
          <w:lang w:eastAsia="ru-RU" w:bidi="ru-RU"/>
        </w:rPr>
      </w:pPr>
      <w:r w:rsidRPr="004906E2">
        <w:rPr>
          <w:rStyle w:val="Strong"/>
          <w:rFonts w:ascii="Segoe UI" w:eastAsia="Times New Roman" w:hAnsi="Segoe UI" w:cs="Segoe UI"/>
          <w:color w:val="1D2125"/>
          <w:sz w:val="78"/>
          <w:szCs w:val="78"/>
        </w:rPr>
        <w:t>Organisational Culture</w:t>
      </w:r>
    </w:p>
    <w:p w14:paraId="19E3E6EF" w14:textId="689D8E4C" w:rsidR="00C17563" w:rsidRPr="00D01D5E" w:rsidRDefault="00C17563" w:rsidP="00393372">
      <w:pPr>
        <w:spacing w:after="161" w:line="259" w:lineRule="auto"/>
        <w:ind w:left="45"/>
        <w:jc w:val="center"/>
        <w:rPr>
          <w:rFonts w:ascii="Arial" w:eastAsia="Calibri" w:hAnsi="Arial" w:cs="Arial"/>
          <w:color w:val="000000"/>
          <w:sz w:val="56"/>
          <w:szCs w:val="56"/>
          <w:lang w:eastAsia="ru-RU" w:bidi="ru-RU"/>
        </w:rPr>
      </w:pPr>
      <w:r w:rsidRPr="00D01D5E">
        <w:rPr>
          <w:rFonts w:ascii="Arial" w:eastAsia="Calibri" w:hAnsi="Arial" w:cs="Arial"/>
          <w:color w:val="000000" w:themeColor="text1"/>
          <w:sz w:val="56"/>
          <w:szCs w:val="56"/>
          <w:lang w:eastAsia="ru-RU" w:bidi="ru-RU"/>
        </w:rPr>
        <w:t>LCLM500</w:t>
      </w:r>
      <w:r w:rsidR="005505E2">
        <w:rPr>
          <w:rFonts w:ascii="Arial" w:eastAsia="Calibri" w:hAnsi="Arial" w:cs="Arial"/>
          <w:color w:val="000000" w:themeColor="text1"/>
          <w:sz w:val="56"/>
          <w:szCs w:val="56"/>
          <w:lang w:eastAsia="ru-RU" w:bidi="ru-RU"/>
        </w:rPr>
        <w:t>5</w:t>
      </w:r>
    </w:p>
    <w:p w14:paraId="571F1EF6" w14:textId="77777777" w:rsidR="00C17563" w:rsidRPr="00D01D5E" w:rsidRDefault="00C17563">
      <w:pPr>
        <w:spacing w:after="161" w:line="259" w:lineRule="auto"/>
        <w:ind w:left="45"/>
        <w:jc w:val="center"/>
        <w:rPr>
          <w:rFonts w:ascii="Arial" w:eastAsia="Calibri" w:hAnsi="Arial" w:cs="Arial"/>
          <w:color w:val="000000"/>
          <w:sz w:val="56"/>
          <w:szCs w:val="22"/>
          <w:lang w:eastAsia="ru-RU" w:bidi="ru-RU"/>
        </w:rPr>
      </w:pPr>
    </w:p>
    <w:p w14:paraId="0C1D8E07" w14:textId="77777777" w:rsidR="00A7153F" w:rsidRPr="005371E1" w:rsidRDefault="00A7153F" w:rsidP="00393372">
      <w:pPr>
        <w:spacing w:before="420" w:after="0" w:line="240" w:lineRule="auto"/>
        <w:jc w:val="center"/>
        <w:rPr>
          <w:rFonts w:ascii=".AppleSystemUIFont" w:hAnsi=".AppleSystemUIFont" w:cs="Times New Roman" w:hint="eastAsia"/>
          <w:color w:val="000000" w:themeColor="text1"/>
          <w:kern w:val="0"/>
          <w:sz w:val="62"/>
          <w:szCs w:val="62"/>
          <w14:ligatures w14:val="none"/>
        </w:rPr>
      </w:pPr>
      <w:r w:rsidRPr="005371E1">
        <w:rPr>
          <w:rFonts w:ascii=".SFUI-Semibold" w:hAnsi=".SFUI-Semibold" w:cs="Times New Roman"/>
          <w:b/>
          <w:bCs/>
          <w:color w:val="000000" w:themeColor="text1"/>
          <w:kern w:val="0"/>
          <w:sz w:val="62"/>
          <w:szCs w:val="62"/>
          <w14:ligatures w14:val="none"/>
        </w:rPr>
        <w:t>Organisational Culture, Democratic Governance, and Performance: The Case of the John Lewis Partnership</w:t>
      </w:r>
    </w:p>
    <w:p w14:paraId="2EECB15F" w14:textId="77777777" w:rsidR="00C17563" w:rsidRPr="00A7153F" w:rsidRDefault="00C17563">
      <w:pPr>
        <w:spacing w:line="259" w:lineRule="auto"/>
        <w:ind w:left="10"/>
        <w:jc w:val="center"/>
        <w:rPr>
          <w:rFonts w:ascii="Arial" w:eastAsia="Calibri" w:hAnsi="Arial" w:cs="Arial"/>
          <w:color w:val="000000" w:themeColor="text1"/>
          <w:sz w:val="56"/>
          <w:szCs w:val="56"/>
          <w:lang w:eastAsia="ru-RU" w:bidi="ru-RU"/>
        </w:rPr>
      </w:pPr>
    </w:p>
    <w:p w14:paraId="3DC8D67F" w14:textId="77777777" w:rsidR="00F33688" w:rsidRDefault="00F33688" w:rsidP="005371E1">
      <w:pPr>
        <w:spacing w:line="259" w:lineRule="auto"/>
        <w:rPr>
          <w:rFonts w:ascii="Arial" w:eastAsia="Calibri" w:hAnsi="Arial" w:cs="Arial"/>
          <w:color w:val="000000" w:themeColor="text1"/>
          <w:sz w:val="56"/>
          <w:szCs w:val="56"/>
          <w:lang w:eastAsia="ru-RU" w:bidi="ru-RU"/>
        </w:rPr>
      </w:pPr>
    </w:p>
    <w:p w14:paraId="217C86C8" w14:textId="77777777" w:rsidR="00F33688" w:rsidRDefault="00F33688">
      <w:pPr>
        <w:spacing w:line="259" w:lineRule="auto"/>
        <w:ind w:left="10"/>
        <w:jc w:val="center"/>
        <w:rPr>
          <w:rFonts w:ascii="Arial" w:eastAsia="Calibri" w:hAnsi="Arial" w:cs="Arial"/>
          <w:color w:val="000000" w:themeColor="text1"/>
          <w:sz w:val="56"/>
          <w:szCs w:val="56"/>
          <w:lang w:eastAsia="ru-RU" w:bidi="ru-RU"/>
        </w:rPr>
      </w:pPr>
    </w:p>
    <w:p w14:paraId="1F689D7B" w14:textId="414B733C" w:rsidR="00C17563" w:rsidRPr="00D01D5E" w:rsidRDefault="00C17563">
      <w:pPr>
        <w:spacing w:line="259" w:lineRule="auto"/>
        <w:ind w:left="10"/>
        <w:jc w:val="center"/>
        <w:rPr>
          <w:rFonts w:ascii="Arial" w:eastAsia="Arial" w:hAnsi="Arial" w:cs="Arial"/>
          <w:color w:val="000000"/>
          <w:sz w:val="27"/>
          <w:szCs w:val="27"/>
          <w:lang w:eastAsia="ru-RU" w:bidi="ru-RU"/>
        </w:rPr>
      </w:pPr>
      <w:r w:rsidRPr="00D01D5E">
        <w:rPr>
          <w:rFonts w:ascii="Arial" w:eastAsia="Calibri" w:hAnsi="Arial" w:cs="Arial"/>
          <w:color w:val="000000" w:themeColor="text1"/>
          <w:sz w:val="56"/>
          <w:szCs w:val="56"/>
          <w:lang w:eastAsia="ru-RU" w:bidi="ru-RU"/>
        </w:rPr>
        <w:t xml:space="preserve"> </w:t>
      </w:r>
    </w:p>
    <w:p w14:paraId="0B6E3BDF" w14:textId="5036D38A" w:rsidR="00C17563" w:rsidRPr="00D01D5E" w:rsidRDefault="00D52E01" w:rsidP="005371E1">
      <w:pPr>
        <w:spacing w:after="161" w:line="259" w:lineRule="auto"/>
        <w:ind w:left="10" w:right="5" w:hanging="10"/>
        <w:jc w:val="center"/>
        <w:rPr>
          <w:rFonts w:ascii="Arial" w:eastAsia="Arial" w:hAnsi="Arial" w:cs="Arial"/>
          <w:color w:val="000000"/>
          <w:sz w:val="27"/>
          <w:szCs w:val="22"/>
          <w:lang w:eastAsia="ru-RU" w:bidi="ru-RU"/>
        </w:rPr>
      </w:pPr>
      <w:r>
        <w:rPr>
          <w:rFonts w:ascii="Arial" w:eastAsia="Calibri" w:hAnsi="Arial" w:cs="Arial"/>
          <w:color w:val="000000"/>
          <w:sz w:val="56"/>
          <w:szCs w:val="22"/>
          <w:lang w:eastAsia="ru-RU" w:bidi="ru-RU"/>
        </w:rPr>
        <w:t xml:space="preserve">Student: </w:t>
      </w:r>
      <w:r w:rsidR="00C17563" w:rsidRPr="00D01D5E">
        <w:rPr>
          <w:rFonts w:ascii="Arial" w:eastAsia="Calibri" w:hAnsi="Arial" w:cs="Arial"/>
          <w:color w:val="000000"/>
          <w:sz w:val="56"/>
          <w:szCs w:val="22"/>
          <w:lang w:eastAsia="ru-RU" w:bidi="ru-RU"/>
        </w:rPr>
        <w:t>Ionela Parpalac</w:t>
      </w:r>
    </w:p>
    <w:p w14:paraId="1EFB98BB" w14:textId="70EB585B" w:rsidR="00C17563" w:rsidRPr="00D01D5E" w:rsidRDefault="00C17563" w:rsidP="00F33688">
      <w:pPr>
        <w:spacing w:after="161" w:line="259" w:lineRule="auto"/>
        <w:ind w:left="10" w:right="8" w:hanging="10"/>
        <w:jc w:val="center"/>
        <w:rPr>
          <w:rFonts w:ascii="Arial" w:eastAsia="Arial" w:hAnsi="Arial" w:cs="Arial"/>
          <w:color w:val="000000"/>
          <w:sz w:val="27"/>
          <w:szCs w:val="22"/>
          <w:lang w:eastAsia="ru-RU" w:bidi="ru-RU"/>
        </w:rPr>
      </w:pPr>
      <w:r w:rsidRPr="00D01D5E">
        <w:rPr>
          <w:rFonts w:ascii="Arial" w:eastAsia="Calibri" w:hAnsi="Arial" w:cs="Arial"/>
          <w:color w:val="000000"/>
          <w:sz w:val="56"/>
          <w:szCs w:val="22"/>
          <w:lang w:eastAsia="ru-RU" w:bidi="ru-RU"/>
        </w:rPr>
        <w:t>Student ID: 2236712</w:t>
      </w:r>
    </w:p>
    <w:p w14:paraId="3A5471BE" w14:textId="4D5225F5" w:rsidR="005679A4" w:rsidRPr="00D01D5E" w:rsidRDefault="00C17563" w:rsidP="00A97606">
      <w:pPr>
        <w:spacing w:after="314" w:line="259" w:lineRule="auto"/>
        <w:jc w:val="center"/>
        <w:rPr>
          <w:rFonts w:ascii="Arial" w:hAnsi="Arial" w:cs="Arial"/>
        </w:rPr>
      </w:pPr>
      <w:r w:rsidRPr="00D01D5E">
        <w:rPr>
          <w:rFonts w:ascii="Arial" w:eastAsia="Calibri" w:hAnsi="Arial" w:cs="Arial"/>
          <w:color w:val="000000"/>
          <w:sz w:val="56"/>
          <w:szCs w:val="56"/>
          <w:lang w:eastAsia="ru-RU" w:bidi="ru-RU"/>
        </w:rPr>
        <w:t xml:space="preserve">Lecturer: </w:t>
      </w:r>
      <w:r w:rsidR="00AF06D7" w:rsidRPr="00416242">
        <w:rPr>
          <w:rFonts w:ascii="Source Sans Pro" w:eastAsia="Times New Roman" w:hAnsi="Source Sans Pro"/>
          <w:color w:val="242130"/>
          <w:sz w:val="56"/>
          <w:szCs w:val="56"/>
          <w:shd w:val="clear" w:color="auto" w:fill="FFFFFF"/>
        </w:rPr>
        <w:t xml:space="preserve">Richard </w:t>
      </w:r>
      <w:proofErr w:type="spellStart"/>
      <w:r w:rsidR="00AF06D7" w:rsidRPr="00416242">
        <w:rPr>
          <w:rFonts w:ascii="Source Sans Pro" w:eastAsia="Times New Roman" w:hAnsi="Source Sans Pro"/>
          <w:color w:val="242130"/>
          <w:sz w:val="56"/>
          <w:szCs w:val="56"/>
          <w:shd w:val="clear" w:color="auto" w:fill="FFFFFF"/>
        </w:rPr>
        <w:t>Ashaye</w:t>
      </w:r>
      <w:proofErr w:type="spellEnd"/>
    </w:p>
    <w:p w14:paraId="3EE37ED0" w14:textId="77777777" w:rsidR="00CF745B" w:rsidRDefault="00CF745B" w:rsidP="00A97606">
      <w:pPr>
        <w:jc w:val="center"/>
        <w:rPr>
          <w:rFonts w:ascii="Arial" w:hAnsi="Arial" w:cs="Arial"/>
        </w:rPr>
      </w:pPr>
    </w:p>
    <w:p w14:paraId="469A7039" w14:textId="77777777" w:rsidR="008C1F6F" w:rsidRDefault="008C1F6F" w:rsidP="007220C7">
      <w:pPr>
        <w:rPr>
          <w:rFonts w:ascii="Arial" w:hAnsi="Arial" w:cs="Arial"/>
        </w:rPr>
      </w:pPr>
    </w:p>
    <w:p w14:paraId="20ABA7D0" w14:textId="77777777" w:rsidR="008C1F6F" w:rsidRDefault="008C1F6F" w:rsidP="007220C7">
      <w:pPr>
        <w:rPr>
          <w:rFonts w:ascii="Arial" w:hAnsi="Arial" w:cs="Arial"/>
        </w:rPr>
      </w:pPr>
    </w:p>
    <w:p w14:paraId="502036B2" w14:textId="77777777" w:rsidR="006E2CBF" w:rsidRDefault="006E2CBF" w:rsidP="006E2CBF">
      <w:pPr>
        <w:rPr>
          <w:rFonts w:ascii="Arial" w:hAnsi="Arial" w:cs="Arial"/>
        </w:rPr>
      </w:pPr>
    </w:p>
    <w:p w14:paraId="4C048C0D" w14:textId="69071792" w:rsidR="007220C7" w:rsidRPr="00D01D5E" w:rsidRDefault="007220C7" w:rsidP="006E2CBF">
      <w:pPr>
        <w:jc w:val="center"/>
        <w:rPr>
          <w:rFonts w:ascii="Arial" w:hAnsi="Arial" w:cs="Arial"/>
          <w:sz w:val="40"/>
          <w:szCs w:val="40"/>
        </w:rPr>
      </w:pPr>
      <w:r w:rsidRPr="00D01D5E">
        <w:rPr>
          <w:rFonts w:ascii="Arial" w:hAnsi="Arial" w:cs="Arial"/>
          <w:sz w:val="40"/>
          <w:szCs w:val="40"/>
        </w:rPr>
        <w:lastRenderedPageBreak/>
        <w:t>Table of Contents</w:t>
      </w:r>
    </w:p>
    <w:p w14:paraId="657DAF87" w14:textId="77777777" w:rsidR="007220C7" w:rsidRPr="00DA5922" w:rsidRDefault="007220C7" w:rsidP="007220C7">
      <w:pPr>
        <w:rPr>
          <w:rFonts w:ascii="Arial" w:hAnsi="Arial" w:cs="Arial"/>
        </w:rPr>
      </w:pPr>
    </w:p>
    <w:p w14:paraId="21C3C1F6" w14:textId="05321120" w:rsidR="007220C7" w:rsidRPr="00DA5922" w:rsidRDefault="007220C7" w:rsidP="007220C7">
      <w:pPr>
        <w:rPr>
          <w:rFonts w:ascii="Arial" w:hAnsi="Arial" w:cs="Arial"/>
          <w:sz w:val="30"/>
          <w:szCs w:val="30"/>
        </w:rPr>
      </w:pPr>
      <w:r w:rsidRPr="00DA5922">
        <w:rPr>
          <w:rFonts w:ascii="Arial" w:hAnsi="Arial" w:cs="Arial"/>
          <w:sz w:val="30"/>
          <w:szCs w:val="30"/>
        </w:rPr>
        <w:t>1.Introduction....................................................................</w:t>
      </w:r>
      <w:r w:rsidR="00DE4D1D" w:rsidRPr="00DA5922">
        <w:rPr>
          <w:rFonts w:ascii="Arial" w:hAnsi="Arial" w:cs="Arial"/>
          <w:sz w:val="30"/>
          <w:szCs w:val="30"/>
        </w:rPr>
        <w:t>.</w:t>
      </w:r>
      <w:r w:rsidR="00767543">
        <w:rPr>
          <w:rFonts w:ascii="Arial" w:hAnsi="Arial" w:cs="Arial"/>
          <w:sz w:val="30"/>
          <w:szCs w:val="30"/>
        </w:rPr>
        <w:t>………</w:t>
      </w:r>
      <w:r w:rsidR="00DE4D1D" w:rsidRPr="00DA5922">
        <w:rPr>
          <w:rFonts w:ascii="Arial" w:hAnsi="Arial" w:cs="Arial"/>
          <w:sz w:val="30"/>
          <w:szCs w:val="30"/>
        </w:rPr>
        <w:t xml:space="preserve"> </w:t>
      </w:r>
      <w:r w:rsidR="001D68DA" w:rsidRPr="00DA5922">
        <w:rPr>
          <w:rFonts w:ascii="Arial" w:hAnsi="Arial" w:cs="Arial"/>
          <w:sz w:val="30"/>
          <w:szCs w:val="30"/>
        </w:rPr>
        <w:t>p.</w:t>
      </w:r>
      <w:r w:rsidR="00851D9A" w:rsidRPr="00DA5922">
        <w:rPr>
          <w:rFonts w:ascii="Arial" w:hAnsi="Arial" w:cs="Arial"/>
          <w:sz w:val="30"/>
          <w:szCs w:val="30"/>
        </w:rPr>
        <w:t>3</w:t>
      </w:r>
    </w:p>
    <w:p w14:paraId="0983F07E" w14:textId="5A1949A1" w:rsidR="007220C7" w:rsidRPr="00DA5922" w:rsidRDefault="007220C7" w:rsidP="00FD2B99">
      <w:pPr>
        <w:pStyle w:val="p1"/>
        <w:rPr>
          <w:rFonts w:ascii="Arial" w:hAnsi="Arial" w:cs="Arial"/>
          <w:sz w:val="30"/>
          <w:szCs w:val="30"/>
        </w:rPr>
      </w:pPr>
      <w:r w:rsidRPr="00DA5922">
        <w:rPr>
          <w:rFonts w:ascii="Arial" w:hAnsi="Arial" w:cs="Arial"/>
          <w:sz w:val="30"/>
          <w:szCs w:val="30"/>
        </w:rPr>
        <w:t>2.</w:t>
      </w:r>
      <w:r w:rsidR="00FD2B99" w:rsidRPr="00DA5922">
        <w:rPr>
          <w:rFonts w:ascii="Arial" w:hAnsi="Arial" w:cs="Arial"/>
          <w:sz w:val="30"/>
          <w:szCs w:val="30"/>
        </w:rPr>
        <w:t xml:space="preserve"> </w:t>
      </w:r>
      <w:r w:rsidR="00FD2B99" w:rsidRPr="00DA5922">
        <w:rPr>
          <w:rStyle w:val="s1"/>
          <w:rFonts w:ascii="Arial" w:hAnsi="Arial" w:cs="Arial"/>
          <w:sz w:val="30"/>
          <w:szCs w:val="30"/>
        </w:rPr>
        <w:t>Organisational Culture of the Selected Organisation……</w:t>
      </w:r>
      <w:r w:rsidR="00DE4D1D" w:rsidRPr="00DA5922">
        <w:rPr>
          <w:rStyle w:val="s1"/>
          <w:rFonts w:ascii="Arial" w:hAnsi="Arial" w:cs="Arial"/>
          <w:sz w:val="30"/>
          <w:szCs w:val="30"/>
        </w:rPr>
        <w:t>…</w:t>
      </w:r>
      <w:r w:rsidR="00F55C86">
        <w:rPr>
          <w:rStyle w:val="s1"/>
          <w:rFonts w:ascii="Arial" w:hAnsi="Arial" w:cs="Arial"/>
          <w:sz w:val="30"/>
          <w:szCs w:val="30"/>
        </w:rPr>
        <w:t>..</w:t>
      </w:r>
      <w:r w:rsidR="00DE4D1D" w:rsidRPr="00DA5922">
        <w:rPr>
          <w:rStyle w:val="s1"/>
          <w:rFonts w:ascii="Arial" w:hAnsi="Arial" w:cs="Arial"/>
          <w:sz w:val="30"/>
          <w:szCs w:val="30"/>
        </w:rPr>
        <w:t xml:space="preserve"> </w:t>
      </w:r>
      <w:r w:rsidR="0011367E" w:rsidRPr="00DA5922">
        <w:rPr>
          <w:rFonts w:ascii="Arial" w:hAnsi="Arial" w:cs="Arial"/>
          <w:sz w:val="30"/>
          <w:szCs w:val="30"/>
        </w:rPr>
        <w:t>p.</w:t>
      </w:r>
      <w:r w:rsidR="00F55C86">
        <w:rPr>
          <w:rFonts w:ascii="Arial" w:hAnsi="Arial" w:cs="Arial"/>
          <w:sz w:val="30"/>
          <w:szCs w:val="30"/>
        </w:rPr>
        <w:t>3-4</w:t>
      </w:r>
    </w:p>
    <w:p w14:paraId="65800FB2" w14:textId="5FC066F7" w:rsidR="00E57429" w:rsidRPr="00DA5922" w:rsidRDefault="007220C7" w:rsidP="00E57429">
      <w:pPr>
        <w:pStyle w:val="p1"/>
        <w:rPr>
          <w:rFonts w:ascii="Arial" w:hAnsi="Arial" w:cs="Arial"/>
          <w:sz w:val="30"/>
          <w:szCs w:val="30"/>
        </w:rPr>
      </w:pPr>
      <w:r w:rsidRPr="00DA5922">
        <w:rPr>
          <w:rFonts w:ascii="Arial" w:hAnsi="Arial" w:cs="Arial"/>
          <w:sz w:val="30"/>
          <w:szCs w:val="30"/>
        </w:rPr>
        <w:t>3.</w:t>
      </w:r>
      <w:r w:rsidR="00C6702C" w:rsidRPr="00DA5922">
        <w:rPr>
          <w:rFonts w:ascii="Arial" w:hAnsi="Arial" w:cs="Arial"/>
          <w:sz w:val="30"/>
          <w:szCs w:val="30"/>
        </w:rPr>
        <w:t xml:space="preserve"> How the Organisational Culture Helps Shape the Company's Structure and Decision-Making </w:t>
      </w:r>
      <w:r w:rsidR="00D22905" w:rsidRPr="00DA5922">
        <w:rPr>
          <w:rFonts w:ascii="Arial" w:hAnsi="Arial" w:cs="Arial"/>
          <w:sz w:val="30"/>
          <w:szCs w:val="30"/>
        </w:rPr>
        <w:t>..</w:t>
      </w:r>
      <w:r w:rsidRPr="00DA5922">
        <w:rPr>
          <w:rFonts w:ascii="Arial" w:hAnsi="Arial" w:cs="Arial"/>
          <w:sz w:val="30"/>
          <w:szCs w:val="30"/>
        </w:rPr>
        <w:t>.........................................</w:t>
      </w:r>
      <w:r w:rsidR="00FD4032">
        <w:rPr>
          <w:rFonts w:ascii="Arial" w:hAnsi="Arial" w:cs="Arial"/>
          <w:sz w:val="30"/>
          <w:szCs w:val="30"/>
        </w:rPr>
        <w:t>.….</w:t>
      </w:r>
      <w:r w:rsidR="00FD4032" w:rsidRPr="00DA5922">
        <w:rPr>
          <w:rFonts w:ascii="Arial" w:hAnsi="Arial" w:cs="Arial"/>
          <w:sz w:val="30"/>
          <w:szCs w:val="30"/>
        </w:rPr>
        <w:t xml:space="preserve"> </w:t>
      </w:r>
      <w:r w:rsidR="00001D67" w:rsidRPr="00DA5922">
        <w:rPr>
          <w:rFonts w:ascii="Arial" w:hAnsi="Arial" w:cs="Arial"/>
          <w:sz w:val="30"/>
          <w:szCs w:val="30"/>
        </w:rPr>
        <w:t>p.</w:t>
      </w:r>
      <w:r w:rsidR="00FD4032">
        <w:rPr>
          <w:rFonts w:ascii="Arial" w:hAnsi="Arial" w:cs="Arial"/>
          <w:sz w:val="30"/>
          <w:szCs w:val="30"/>
        </w:rPr>
        <w:t>4-5</w:t>
      </w:r>
      <w:r w:rsidRPr="00DA5922">
        <w:rPr>
          <w:rFonts w:ascii="Arial" w:hAnsi="Arial" w:cs="Arial"/>
          <w:sz w:val="30"/>
          <w:szCs w:val="30"/>
        </w:rPr>
        <w:t xml:space="preserve">  </w:t>
      </w:r>
      <w:r w:rsidR="00E57429" w:rsidRPr="00DA5922">
        <w:rPr>
          <w:rFonts w:ascii="Arial" w:hAnsi="Arial" w:cs="Arial"/>
          <w:sz w:val="30"/>
          <w:szCs w:val="30"/>
        </w:rPr>
        <w:t xml:space="preserve"> </w:t>
      </w:r>
    </w:p>
    <w:p w14:paraId="2A419679" w14:textId="4AE8CAFB" w:rsidR="00E57429" w:rsidRPr="00DA5922" w:rsidRDefault="00E57429" w:rsidP="00E57429">
      <w:pPr>
        <w:pStyle w:val="p1"/>
        <w:rPr>
          <w:rFonts w:ascii="Arial" w:hAnsi="Arial" w:cs="Arial"/>
          <w:sz w:val="30"/>
          <w:szCs w:val="30"/>
        </w:rPr>
      </w:pPr>
      <w:r w:rsidRPr="00DA5922">
        <w:rPr>
          <w:rFonts w:ascii="Arial" w:hAnsi="Arial" w:cs="Arial"/>
          <w:sz w:val="30"/>
          <w:szCs w:val="30"/>
        </w:rPr>
        <w:t xml:space="preserve">    </w:t>
      </w:r>
      <w:r w:rsidR="00835F44" w:rsidRPr="00DA5922">
        <w:rPr>
          <w:rFonts w:ascii="Arial" w:eastAsia="Times New Roman" w:hAnsi="Arial" w:cs="Arial"/>
          <w:color w:val="000000"/>
          <w:sz w:val="30"/>
          <w:szCs w:val="30"/>
        </w:rPr>
        <w:t>3.1.Cultural Impact on Organisational Structur</w:t>
      </w:r>
      <w:r w:rsidR="00CA27CC" w:rsidRPr="00DA5922">
        <w:rPr>
          <w:rFonts w:ascii="Arial" w:eastAsia="Times New Roman" w:hAnsi="Arial" w:cs="Arial"/>
          <w:color w:val="000000"/>
          <w:sz w:val="30"/>
          <w:szCs w:val="30"/>
        </w:rPr>
        <w:t>e…………</w:t>
      </w:r>
      <w:r w:rsidR="00306CE0">
        <w:rPr>
          <w:rFonts w:ascii="Arial" w:eastAsia="Times New Roman" w:hAnsi="Arial" w:cs="Arial"/>
          <w:color w:val="000000"/>
          <w:sz w:val="30"/>
          <w:szCs w:val="30"/>
        </w:rPr>
        <w:t>…..</w:t>
      </w:r>
      <w:r w:rsidR="00F6521D">
        <w:rPr>
          <w:rFonts w:ascii="Arial" w:eastAsia="Times New Roman" w:hAnsi="Arial" w:cs="Arial"/>
          <w:color w:val="000000"/>
          <w:sz w:val="30"/>
          <w:szCs w:val="30"/>
        </w:rPr>
        <w:t xml:space="preserve"> </w:t>
      </w:r>
      <w:r w:rsidR="00D22905" w:rsidRPr="00DA5922">
        <w:rPr>
          <w:rFonts w:ascii="Arial" w:hAnsi="Arial" w:cs="Arial"/>
          <w:sz w:val="30"/>
          <w:szCs w:val="30"/>
        </w:rPr>
        <w:t>p.</w:t>
      </w:r>
      <w:r w:rsidR="00F6521D">
        <w:rPr>
          <w:rFonts w:ascii="Arial" w:hAnsi="Arial" w:cs="Arial"/>
          <w:sz w:val="30"/>
          <w:szCs w:val="30"/>
        </w:rPr>
        <w:t>4</w:t>
      </w:r>
      <w:r w:rsidR="00306CE0">
        <w:rPr>
          <w:rFonts w:ascii="Arial" w:hAnsi="Arial" w:cs="Arial"/>
          <w:sz w:val="30"/>
          <w:szCs w:val="30"/>
        </w:rPr>
        <w:t>-5</w:t>
      </w:r>
      <w:r w:rsidRPr="00DA5922">
        <w:rPr>
          <w:rFonts w:ascii="Arial" w:hAnsi="Arial" w:cs="Arial"/>
          <w:sz w:val="30"/>
          <w:szCs w:val="30"/>
        </w:rPr>
        <w:t xml:space="preserve"> </w:t>
      </w:r>
      <w:r w:rsidR="00E6006C" w:rsidRPr="00DA5922">
        <w:rPr>
          <w:rFonts w:ascii="Arial" w:hAnsi="Arial" w:cs="Arial"/>
          <w:sz w:val="30"/>
          <w:szCs w:val="30"/>
        </w:rPr>
        <w:t xml:space="preserve">  </w:t>
      </w:r>
      <w:r w:rsidRPr="00DA5922">
        <w:rPr>
          <w:rFonts w:ascii="Arial" w:hAnsi="Arial" w:cs="Arial"/>
          <w:sz w:val="30"/>
          <w:szCs w:val="30"/>
        </w:rPr>
        <w:t xml:space="preserve">       </w:t>
      </w:r>
    </w:p>
    <w:p w14:paraId="0FE673CA" w14:textId="3EAED275" w:rsidR="009B328C" w:rsidRPr="00DA5922" w:rsidRDefault="00E57429" w:rsidP="009B328C">
      <w:pPr>
        <w:pStyle w:val="p1"/>
        <w:rPr>
          <w:rFonts w:ascii="Arial" w:hAnsi="Arial" w:cs="Arial"/>
          <w:sz w:val="30"/>
          <w:szCs w:val="30"/>
        </w:rPr>
      </w:pPr>
      <w:r w:rsidRPr="00DA5922">
        <w:rPr>
          <w:rFonts w:ascii="Arial" w:hAnsi="Arial" w:cs="Arial"/>
          <w:sz w:val="30"/>
          <w:szCs w:val="30"/>
        </w:rPr>
        <w:t xml:space="preserve">    </w:t>
      </w:r>
      <w:r w:rsidR="00453506" w:rsidRPr="00DA5922">
        <w:rPr>
          <w:rFonts w:ascii="Arial" w:eastAsia="Times New Roman" w:hAnsi="Arial" w:cs="Arial"/>
          <w:color w:val="000000"/>
          <w:sz w:val="30"/>
          <w:szCs w:val="30"/>
        </w:rPr>
        <w:t>3.2.Cultural Influence on Decision-Makin</w:t>
      </w:r>
      <w:r w:rsidR="00C445DD" w:rsidRPr="00DA5922">
        <w:rPr>
          <w:rFonts w:ascii="Arial" w:eastAsia="Times New Roman" w:hAnsi="Arial" w:cs="Arial"/>
          <w:color w:val="000000"/>
          <w:sz w:val="30"/>
          <w:szCs w:val="30"/>
        </w:rPr>
        <w:t>g………………</w:t>
      </w:r>
      <w:r w:rsidR="00306CE0">
        <w:rPr>
          <w:rFonts w:ascii="Arial" w:eastAsia="Times New Roman" w:hAnsi="Arial" w:cs="Arial"/>
          <w:color w:val="000000"/>
          <w:sz w:val="30"/>
          <w:szCs w:val="30"/>
        </w:rPr>
        <w:t>……..</w:t>
      </w:r>
      <w:r w:rsidR="00C56D02" w:rsidRPr="00DA5922">
        <w:rPr>
          <w:rFonts w:ascii="Arial" w:hAnsi="Arial" w:cs="Arial"/>
          <w:sz w:val="30"/>
          <w:szCs w:val="30"/>
        </w:rPr>
        <w:t xml:space="preserve"> </w:t>
      </w:r>
      <w:r w:rsidR="00935030" w:rsidRPr="00DA5922">
        <w:rPr>
          <w:rFonts w:ascii="Arial" w:hAnsi="Arial" w:cs="Arial"/>
          <w:sz w:val="30"/>
          <w:szCs w:val="30"/>
        </w:rPr>
        <w:t>p.</w:t>
      </w:r>
      <w:r w:rsidR="00306CE0">
        <w:rPr>
          <w:rFonts w:ascii="Arial" w:hAnsi="Arial" w:cs="Arial"/>
          <w:sz w:val="30"/>
          <w:szCs w:val="30"/>
        </w:rPr>
        <w:t>5</w:t>
      </w:r>
    </w:p>
    <w:p w14:paraId="4671A0BA" w14:textId="5D71DFBF" w:rsidR="008C7368" w:rsidRPr="00DA5922" w:rsidRDefault="008C7368" w:rsidP="009B328C">
      <w:pPr>
        <w:pStyle w:val="p1"/>
        <w:rPr>
          <w:rFonts w:ascii="Arial" w:hAnsi="Arial" w:cs="Arial"/>
          <w:sz w:val="30"/>
          <w:szCs w:val="30"/>
        </w:rPr>
      </w:pPr>
      <w:r w:rsidRPr="00DA5922">
        <w:rPr>
          <w:rFonts w:ascii="Arial" w:hAnsi="Arial" w:cs="Arial"/>
          <w:color w:val="000000" w:themeColor="text1"/>
          <w:sz w:val="30"/>
          <w:szCs w:val="30"/>
        </w:rPr>
        <w:t xml:space="preserve">4. </w:t>
      </w:r>
      <w:proofErr w:type="spellStart"/>
      <w:r w:rsidRPr="00DA5922">
        <w:rPr>
          <w:rFonts w:ascii="Arial" w:hAnsi="Arial" w:cs="Arial"/>
          <w:color w:val="000000" w:themeColor="text1"/>
          <w:sz w:val="30"/>
          <w:szCs w:val="30"/>
        </w:rPr>
        <w:t>Schein's</w:t>
      </w:r>
      <w:proofErr w:type="spellEnd"/>
      <w:r w:rsidRPr="00DA5922">
        <w:rPr>
          <w:rFonts w:ascii="Arial" w:hAnsi="Arial" w:cs="Arial"/>
          <w:color w:val="000000" w:themeColor="text1"/>
          <w:sz w:val="30"/>
          <w:szCs w:val="30"/>
        </w:rPr>
        <w:t xml:space="preserve"> Model of Organisational Culture (2017) and Handy's Cultural Types (1993</w:t>
      </w:r>
      <w:r w:rsidR="009B328C" w:rsidRPr="00DA5922">
        <w:rPr>
          <w:rFonts w:ascii="Arial" w:hAnsi="Arial" w:cs="Arial"/>
          <w:color w:val="000000" w:themeColor="text1"/>
          <w:sz w:val="30"/>
          <w:szCs w:val="30"/>
        </w:rPr>
        <w:t>)…………..</w:t>
      </w:r>
      <w:r w:rsidR="009B328C" w:rsidRPr="00DA5922">
        <w:rPr>
          <w:rFonts w:ascii="Arial" w:hAnsi="Arial" w:cs="Arial"/>
          <w:sz w:val="30"/>
          <w:szCs w:val="30"/>
        </w:rPr>
        <w:t>............................................</w:t>
      </w:r>
      <w:r w:rsidR="00E90987">
        <w:rPr>
          <w:rFonts w:ascii="Arial" w:hAnsi="Arial" w:cs="Arial"/>
          <w:sz w:val="30"/>
          <w:szCs w:val="30"/>
        </w:rPr>
        <w:t>….</w:t>
      </w:r>
      <w:r w:rsidR="009B328C" w:rsidRPr="00DA5922">
        <w:rPr>
          <w:rFonts w:ascii="Arial" w:hAnsi="Arial" w:cs="Arial"/>
          <w:sz w:val="30"/>
          <w:szCs w:val="30"/>
        </w:rPr>
        <w:t>p.</w:t>
      </w:r>
      <w:r w:rsidR="00E90987">
        <w:rPr>
          <w:rFonts w:ascii="Arial" w:hAnsi="Arial" w:cs="Arial"/>
          <w:sz w:val="30"/>
          <w:szCs w:val="30"/>
        </w:rPr>
        <w:t>6-7</w:t>
      </w:r>
    </w:p>
    <w:p w14:paraId="4C1B8B88" w14:textId="04208DAD" w:rsidR="003E3144" w:rsidRDefault="00D30409" w:rsidP="008825EC">
      <w:pPr>
        <w:rPr>
          <w:rFonts w:ascii="Arial" w:eastAsia="Times New Roman" w:hAnsi="Arial" w:cs="Arial"/>
          <w:color w:val="172B4D"/>
          <w:sz w:val="30"/>
          <w:szCs w:val="30"/>
          <w:shd w:val="clear" w:color="auto" w:fill="FFFFFF"/>
        </w:rPr>
      </w:pPr>
      <w:r>
        <w:rPr>
          <w:rFonts w:ascii="Arial" w:eastAsia="Times New Roman" w:hAnsi="Arial" w:cs="Arial"/>
          <w:color w:val="172B4D"/>
          <w:sz w:val="30"/>
          <w:szCs w:val="30"/>
          <w:shd w:val="clear" w:color="auto" w:fill="FFFFFF"/>
        </w:rPr>
        <w:t xml:space="preserve">    </w:t>
      </w:r>
      <w:proofErr w:type="spellStart"/>
      <w:r w:rsidR="006551DD" w:rsidRPr="00DA5922">
        <w:rPr>
          <w:rFonts w:ascii="Arial" w:eastAsia="Times New Roman" w:hAnsi="Arial" w:cs="Arial"/>
          <w:color w:val="172B4D"/>
          <w:sz w:val="30"/>
          <w:szCs w:val="30"/>
          <w:shd w:val="clear" w:color="auto" w:fill="FFFFFF"/>
        </w:rPr>
        <w:t>4.1.Schein’s</w:t>
      </w:r>
      <w:proofErr w:type="spellEnd"/>
      <w:r w:rsidR="006551DD" w:rsidRPr="00DA5922">
        <w:rPr>
          <w:rFonts w:ascii="Arial" w:eastAsia="Times New Roman" w:hAnsi="Arial" w:cs="Arial"/>
          <w:color w:val="172B4D"/>
          <w:sz w:val="30"/>
          <w:szCs w:val="30"/>
          <w:shd w:val="clear" w:color="auto" w:fill="FFFFFF"/>
        </w:rPr>
        <w:t xml:space="preserve"> Model: Layers of Co-Ownershi</w:t>
      </w:r>
      <w:r w:rsidR="00953C2E">
        <w:rPr>
          <w:rFonts w:ascii="Arial" w:eastAsia="Times New Roman" w:hAnsi="Arial" w:cs="Arial"/>
          <w:color w:val="172B4D"/>
          <w:sz w:val="30"/>
          <w:szCs w:val="30"/>
          <w:shd w:val="clear" w:color="auto" w:fill="FFFFFF"/>
        </w:rPr>
        <w:t>p………………</w:t>
      </w:r>
      <w:r w:rsidR="00685261">
        <w:rPr>
          <w:rFonts w:ascii="Arial" w:eastAsia="Times New Roman" w:hAnsi="Arial" w:cs="Arial"/>
          <w:color w:val="172B4D"/>
          <w:sz w:val="30"/>
          <w:szCs w:val="30"/>
          <w:shd w:val="clear" w:color="auto" w:fill="FFFFFF"/>
        </w:rPr>
        <w:t>….p.6</w:t>
      </w:r>
    </w:p>
    <w:p w14:paraId="1E32FFD2" w14:textId="2CF5061D" w:rsidR="00A378CB" w:rsidRDefault="003E3144" w:rsidP="00A378CB">
      <w:pPr>
        <w:rPr>
          <w:rFonts w:ascii="Arial" w:eastAsia="Times New Roman" w:hAnsi="Arial" w:cs="Arial"/>
          <w:color w:val="000000"/>
          <w:sz w:val="30"/>
          <w:szCs w:val="30"/>
        </w:rPr>
      </w:pPr>
      <w:r>
        <w:rPr>
          <w:rFonts w:ascii="Arial" w:eastAsia="Times New Roman" w:hAnsi="Arial" w:cs="Arial"/>
          <w:color w:val="172B4D"/>
          <w:sz w:val="30"/>
          <w:szCs w:val="30"/>
          <w:shd w:val="clear" w:color="auto" w:fill="FFFFFF"/>
        </w:rPr>
        <w:t xml:space="preserve">    </w:t>
      </w:r>
      <w:r w:rsidR="00003874" w:rsidRPr="00DA5922">
        <w:rPr>
          <w:rFonts w:ascii="Arial" w:eastAsia="Times New Roman" w:hAnsi="Arial" w:cs="Arial"/>
          <w:color w:val="000000"/>
          <w:sz w:val="30"/>
          <w:szCs w:val="30"/>
        </w:rPr>
        <w:t>4.2.Handy's Cultural Typologies: The Hybrid Character of Retail Democracy</w:t>
      </w:r>
      <w:r w:rsidR="00953C2E">
        <w:rPr>
          <w:rFonts w:ascii="Arial" w:eastAsia="Times New Roman" w:hAnsi="Arial" w:cs="Arial"/>
          <w:color w:val="000000"/>
          <w:sz w:val="30"/>
          <w:szCs w:val="30"/>
        </w:rPr>
        <w:t>………………………………………………………</w:t>
      </w:r>
      <w:r w:rsidR="00E45A14">
        <w:rPr>
          <w:rFonts w:ascii="Arial" w:eastAsia="Times New Roman" w:hAnsi="Arial" w:cs="Arial"/>
          <w:color w:val="000000"/>
          <w:sz w:val="30"/>
          <w:szCs w:val="30"/>
        </w:rPr>
        <w:t>…….p.7</w:t>
      </w:r>
    </w:p>
    <w:p w14:paraId="3F4B5798" w14:textId="5BE1AD7D" w:rsidR="007220C7" w:rsidRPr="00A378CB" w:rsidRDefault="007220C7" w:rsidP="00A378CB">
      <w:pPr>
        <w:rPr>
          <w:rFonts w:ascii="Arial" w:eastAsia="Times New Roman" w:hAnsi="Arial" w:cs="Arial"/>
          <w:color w:val="172B4D"/>
          <w:sz w:val="30"/>
          <w:szCs w:val="30"/>
          <w:shd w:val="clear" w:color="auto" w:fill="FFFFFF"/>
        </w:rPr>
      </w:pPr>
      <w:r w:rsidRPr="00DA5922">
        <w:rPr>
          <w:rFonts w:ascii="Arial" w:hAnsi="Arial" w:cs="Arial"/>
          <w:sz w:val="30"/>
          <w:szCs w:val="30"/>
        </w:rPr>
        <w:t>5.</w:t>
      </w:r>
      <w:r w:rsidR="00E45A14">
        <w:rPr>
          <w:rFonts w:ascii="Arial" w:hAnsi="Arial" w:cs="Arial"/>
          <w:sz w:val="30"/>
          <w:szCs w:val="30"/>
        </w:rPr>
        <w:t xml:space="preserve"> </w:t>
      </w:r>
      <w:r w:rsidR="002F59AE" w:rsidRPr="00DA5922">
        <w:rPr>
          <w:rFonts w:ascii="Arial" w:hAnsi="Arial" w:cs="Arial"/>
          <w:sz w:val="30"/>
          <w:szCs w:val="30"/>
        </w:rPr>
        <w:t>Organisational Culture and Adaptation to the External Environment of Selected Organisatio</w:t>
      </w:r>
      <w:r w:rsidR="009F1D4B">
        <w:rPr>
          <w:rFonts w:ascii="Arial" w:hAnsi="Arial" w:cs="Arial"/>
          <w:sz w:val="30"/>
          <w:szCs w:val="30"/>
        </w:rPr>
        <w:t>n………………………</w:t>
      </w:r>
      <w:r w:rsidR="00F71A99">
        <w:rPr>
          <w:rFonts w:ascii="Arial" w:hAnsi="Arial" w:cs="Arial"/>
          <w:sz w:val="30"/>
          <w:szCs w:val="30"/>
        </w:rPr>
        <w:t>…..</w:t>
      </w:r>
      <w:r w:rsidR="00F21068" w:rsidRPr="00DA5922">
        <w:rPr>
          <w:rFonts w:ascii="Arial" w:hAnsi="Arial" w:cs="Arial"/>
          <w:sz w:val="30"/>
          <w:szCs w:val="30"/>
        </w:rPr>
        <w:t>p.</w:t>
      </w:r>
      <w:r w:rsidR="00F71A99">
        <w:rPr>
          <w:rFonts w:ascii="Arial" w:hAnsi="Arial" w:cs="Arial"/>
          <w:sz w:val="30"/>
          <w:szCs w:val="30"/>
        </w:rPr>
        <w:t>7-8</w:t>
      </w:r>
    </w:p>
    <w:p w14:paraId="151BDA15" w14:textId="7BC96D92" w:rsidR="00D66228" w:rsidRDefault="009F1D4B" w:rsidP="00D66228">
      <w:pPr>
        <w:rPr>
          <w:rFonts w:ascii="Arial" w:eastAsia="Times New Roman" w:hAnsi="Arial" w:cs="Arial"/>
          <w:color w:val="000000"/>
          <w:sz w:val="30"/>
          <w:szCs w:val="30"/>
        </w:rPr>
      </w:pPr>
      <w:r>
        <w:rPr>
          <w:rFonts w:ascii="Arial" w:eastAsia="Times New Roman" w:hAnsi="Arial" w:cs="Arial"/>
          <w:color w:val="000000"/>
          <w:sz w:val="30"/>
          <w:szCs w:val="30"/>
        </w:rPr>
        <w:t xml:space="preserve">     </w:t>
      </w:r>
      <w:r w:rsidR="00517489" w:rsidRPr="00DA5922">
        <w:rPr>
          <w:rFonts w:ascii="Arial" w:eastAsia="Times New Roman" w:hAnsi="Arial" w:cs="Arial"/>
          <w:color w:val="000000"/>
          <w:sz w:val="30"/>
          <w:szCs w:val="30"/>
        </w:rPr>
        <w:t>5.1.Cultural Facilitators for Adaptive Strateg</w:t>
      </w:r>
      <w:r w:rsidR="00594281">
        <w:rPr>
          <w:rFonts w:ascii="Arial" w:eastAsia="Times New Roman" w:hAnsi="Arial" w:cs="Arial"/>
          <w:color w:val="000000"/>
          <w:sz w:val="30"/>
          <w:szCs w:val="30"/>
        </w:rPr>
        <w:t>y………………….p.</w:t>
      </w:r>
      <w:r w:rsidR="00F71A99">
        <w:rPr>
          <w:rFonts w:ascii="Arial" w:eastAsia="Times New Roman" w:hAnsi="Arial" w:cs="Arial"/>
          <w:color w:val="000000"/>
          <w:sz w:val="30"/>
          <w:szCs w:val="30"/>
        </w:rPr>
        <w:t>7</w:t>
      </w:r>
    </w:p>
    <w:p w14:paraId="51D053E1" w14:textId="5EA7A42E" w:rsidR="00517489" w:rsidRPr="00D66228" w:rsidRDefault="00D66228" w:rsidP="007220C7">
      <w:pPr>
        <w:rPr>
          <w:rFonts w:ascii="Arial" w:eastAsia="Times New Roman" w:hAnsi="Arial" w:cs="Arial"/>
          <w:color w:val="000000"/>
          <w:sz w:val="30"/>
          <w:szCs w:val="30"/>
        </w:rPr>
      </w:pPr>
      <w:r>
        <w:rPr>
          <w:rFonts w:ascii="Arial" w:eastAsia="Times New Roman" w:hAnsi="Arial" w:cs="Arial"/>
          <w:color w:val="000000"/>
          <w:sz w:val="30"/>
          <w:szCs w:val="30"/>
        </w:rPr>
        <w:t xml:space="preserve">     </w:t>
      </w:r>
      <w:r w:rsidR="00EE34AD" w:rsidRPr="00DA5922">
        <w:rPr>
          <w:rFonts w:ascii="Arial" w:eastAsia="Times New Roman" w:hAnsi="Arial" w:cs="Arial"/>
          <w:color w:val="000000"/>
          <w:sz w:val="30"/>
          <w:szCs w:val="30"/>
        </w:rPr>
        <w:t>5.2.The Paradoxical Limitation on Adaptatio</w:t>
      </w:r>
      <w:r w:rsidR="00594281">
        <w:rPr>
          <w:rFonts w:ascii="Arial" w:eastAsia="Times New Roman" w:hAnsi="Arial" w:cs="Arial"/>
          <w:color w:val="000000"/>
          <w:sz w:val="30"/>
          <w:szCs w:val="30"/>
        </w:rPr>
        <w:t>n…………………</w:t>
      </w:r>
      <w:r w:rsidR="00F71A99">
        <w:rPr>
          <w:rFonts w:ascii="Arial" w:eastAsia="Times New Roman" w:hAnsi="Arial" w:cs="Arial"/>
          <w:color w:val="000000"/>
          <w:sz w:val="30"/>
          <w:szCs w:val="30"/>
        </w:rPr>
        <w:t>.</w:t>
      </w:r>
      <w:r w:rsidR="00594281">
        <w:rPr>
          <w:rFonts w:ascii="Arial" w:eastAsia="Times New Roman" w:hAnsi="Arial" w:cs="Arial"/>
          <w:color w:val="000000"/>
          <w:sz w:val="30"/>
          <w:szCs w:val="30"/>
        </w:rPr>
        <w:t>p.</w:t>
      </w:r>
      <w:r w:rsidR="00F71A99">
        <w:rPr>
          <w:rFonts w:ascii="Arial" w:eastAsia="Times New Roman" w:hAnsi="Arial" w:cs="Arial"/>
          <w:color w:val="000000"/>
          <w:sz w:val="30"/>
          <w:szCs w:val="30"/>
        </w:rPr>
        <w:t>8</w:t>
      </w:r>
    </w:p>
    <w:p w14:paraId="0660155B" w14:textId="27D8C198" w:rsidR="00BC75D6" w:rsidRDefault="007220C7" w:rsidP="00BC75D6">
      <w:pPr>
        <w:pStyle w:val="p1"/>
        <w:rPr>
          <w:rFonts w:ascii="Arial" w:hAnsi="Arial" w:cs="Arial"/>
          <w:sz w:val="30"/>
          <w:szCs w:val="30"/>
        </w:rPr>
      </w:pPr>
      <w:r w:rsidRPr="00DA5922">
        <w:rPr>
          <w:rFonts w:ascii="Arial" w:hAnsi="Arial" w:cs="Arial"/>
          <w:sz w:val="30"/>
          <w:szCs w:val="30"/>
        </w:rPr>
        <w:t>6.</w:t>
      </w:r>
      <w:r w:rsidR="0017022A" w:rsidRPr="00DA5922">
        <w:rPr>
          <w:rFonts w:ascii="Arial" w:hAnsi="Arial" w:cs="Arial"/>
          <w:sz w:val="30"/>
          <w:szCs w:val="30"/>
        </w:rPr>
        <w:t>Organisational Culture as a Barrier to Effective Functionin</w:t>
      </w:r>
      <w:r w:rsidR="000200E7">
        <w:rPr>
          <w:rFonts w:ascii="Arial" w:hAnsi="Arial" w:cs="Arial"/>
          <w:sz w:val="30"/>
          <w:szCs w:val="30"/>
        </w:rPr>
        <w:t>g..</w:t>
      </w:r>
      <w:r w:rsidR="00A06A88" w:rsidRPr="00DA5922">
        <w:rPr>
          <w:rFonts w:ascii="Arial" w:hAnsi="Arial" w:cs="Arial"/>
          <w:sz w:val="30"/>
          <w:szCs w:val="30"/>
        </w:rPr>
        <w:t>p.</w:t>
      </w:r>
      <w:r w:rsidR="000200E7">
        <w:rPr>
          <w:rFonts w:ascii="Arial" w:hAnsi="Arial" w:cs="Arial"/>
          <w:sz w:val="30"/>
          <w:szCs w:val="30"/>
        </w:rPr>
        <w:t>8-9</w:t>
      </w:r>
    </w:p>
    <w:p w14:paraId="7A6A9D4A" w14:textId="77777777" w:rsidR="00BC75D6" w:rsidRDefault="00BC75D6" w:rsidP="00BC75D6">
      <w:pPr>
        <w:pStyle w:val="p1"/>
        <w:rPr>
          <w:rFonts w:ascii="Arial" w:hAnsi="Arial" w:cs="Arial"/>
          <w:sz w:val="30"/>
          <w:szCs w:val="30"/>
        </w:rPr>
      </w:pPr>
    </w:p>
    <w:p w14:paraId="3896B766" w14:textId="7E3AD61C" w:rsidR="00BC75D6" w:rsidRDefault="00BC75D6" w:rsidP="00BC75D6">
      <w:pPr>
        <w:pStyle w:val="p1"/>
        <w:rPr>
          <w:rFonts w:ascii="Arial" w:eastAsia="Times New Roman" w:hAnsi="Arial" w:cs="Arial"/>
          <w:color w:val="000000"/>
          <w:sz w:val="30"/>
          <w:szCs w:val="30"/>
        </w:rPr>
      </w:pPr>
      <w:r>
        <w:rPr>
          <w:rFonts w:ascii="Arial" w:hAnsi="Arial" w:cs="Arial"/>
          <w:sz w:val="30"/>
          <w:szCs w:val="30"/>
        </w:rPr>
        <w:t xml:space="preserve">    </w:t>
      </w:r>
      <w:r w:rsidR="00440565" w:rsidRPr="00DA5922">
        <w:rPr>
          <w:rFonts w:ascii="Arial" w:eastAsia="Times New Roman" w:hAnsi="Arial" w:cs="Arial"/>
          <w:color w:val="000000"/>
          <w:sz w:val="30"/>
          <w:szCs w:val="30"/>
        </w:rPr>
        <w:t>6.1.The Financial and Structural Obstacle</w:t>
      </w:r>
      <w:r w:rsidR="00DA0323">
        <w:rPr>
          <w:rFonts w:ascii="Arial" w:eastAsia="Times New Roman" w:hAnsi="Arial" w:cs="Arial"/>
          <w:color w:val="000000"/>
          <w:sz w:val="30"/>
          <w:szCs w:val="30"/>
        </w:rPr>
        <w:t xml:space="preserve"> …………………….</w:t>
      </w:r>
      <w:r w:rsidR="007F6ADD">
        <w:rPr>
          <w:rFonts w:ascii="Arial" w:eastAsia="Times New Roman" w:hAnsi="Arial" w:cs="Arial"/>
          <w:color w:val="000000"/>
          <w:sz w:val="30"/>
          <w:szCs w:val="30"/>
        </w:rPr>
        <w:t>p.9</w:t>
      </w:r>
    </w:p>
    <w:p w14:paraId="2246611B" w14:textId="3417529E" w:rsidR="00BC75D6" w:rsidRDefault="00BC75D6" w:rsidP="00BC75D6">
      <w:pPr>
        <w:pStyle w:val="p1"/>
        <w:rPr>
          <w:rFonts w:ascii="Arial" w:eastAsia="Times New Roman" w:hAnsi="Arial" w:cs="Arial"/>
          <w:color w:val="000000"/>
          <w:sz w:val="30"/>
          <w:szCs w:val="30"/>
        </w:rPr>
      </w:pPr>
      <w:r>
        <w:rPr>
          <w:rFonts w:ascii="Arial" w:eastAsia="Times New Roman" w:hAnsi="Arial" w:cs="Arial"/>
          <w:color w:val="000000"/>
          <w:sz w:val="30"/>
          <w:szCs w:val="30"/>
        </w:rPr>
        <w:t xml:space="preserve">    </w:t>
      </w:r>
      <w:r w:rsidR="002A60A2" w:rsidRPr="00DA5922">
        <w:rPr>
          <w:rFonts w:ascii="Arial" w:eastAsia="Times New Roman" w:hAnsi="Arial" w:cs="Arial"/>
          <w:color w:val="000000"/>
          <w:sz w:val="30"/>
          <w:szCs w:val="30"/>
        </w:rPr>
        <w:t>6.2.The Paradox of Engagement (The Barrier of Tensions</w:t>
      </w:r>
      <w:r w:rsidR="00DA0323">
        <w:rPr>
          <w:rFonts w:ascii="Arial" w:eastAsia="Times New Roman" w:hAnsi="Arial" w:cs="Arial"/>
          <w:color w:val="000000"/>
          <w:sz w:val="30"/>
          <w:szCs w:val="30"/>
        </w:rPr>
        <w:t>)….</w:t>
      </w:r>
      <w:r w:rsidR="007F6ADD">
        <w:rPr>
          <w:rFonts w:ascii="Arial" w:eastAsia="Times New Roman" w:hAnsi="Arial" w:cs="Arial"/>
          <w:color w:val="000000"/>
          <w:sz w:val="30"/>
          <w:szCs w:val="30"/>
        </w:rPr>
        <w:t>p.9</w:t>
      </w:r>
    </w:p>
    <w:p w14:paraId="2F917118" w14:textId="77777777" w:rsidR="00DA0323" w:rsidRDefault="00DA0323" w:rsidP="00BC75D6">
      <w:pPr>
        <w:pStyle w:val="p1"/>
        <w:rPr>
          <w:rFonts w:ascii="Arial" w:eastAsia="Times New Roman" w:hAnsi="Arial" w:cs="Arial"/>
          <w:color w:val="000000"/>
          <w:sz w:val="30"/>
          <w:szCs w:val="30"/>
        </w:rPr>
      </w:pPr>
    </w:p>
    <w:p w14:paraId="16EAB94D" w14:textId="2DB5C1A6" w:rsidR="007600E0" w:rsidRPr="00DA5922" w:rsidRDefault="007600E0" w:rsidP="00BC75D6">
      <w:pPr>
        <w:pStyle w:val="p1"/>
        <w:rPr>
          <w:rFonts w:ascii="Arial" w:hAnsi="Arial" w:cs="Arial"/>
          <w:sz w:val="30"/>
          <w:szCs w:val="30"/>
        </w:rPr>
      </w:pPr>
      <w:r w:rsidRPr="00DA5922">
        <w:rPr>
          <w:rFonts w:ascii="Arial" w:hAnsi="Arial" w:cs="Arial"/>
          <w:sz w:val="30"/>
          <w:szCs w:val="30"/>
        </w:rPr>
        <w:t>7</w:t>
      </w:r>
      <w:r w:rsidR="00DA0323">
        <w:rPr>
          <w:rFonts w:ascii="Arial" w:hAnsi="Arial" w:cs="Arial"/>
          <w:sz w:val="30"/>
          <w:szCs w:val="30"/>
        </w:rPr>
        <w:t>.</w:t>
      </w:r>
      <w:r w:rsidRPr="00DA5922">
        <w:rPr>
          <w:rFonts w:ascii="Arial" w:hAnsi="Arial" w:cs="Arial"/>
          <w:sz w:val="30"/>
          <w:szCs w:val="30"/>
        </w:rPr>
        <w:t>Evaluation of the Impact of Organisational Culture on Organisational Performanc</w:t>
      </w:r>
      <w:r w:rsidR="00BE5D1E">
        <w:rPr>
          <w:rFonts w:ascii="Arial" w:hAnsi="Arial" w:cs="Arial"/>
          <w:sz w:val="30"/>
          <w:szCs w:val="30"/>
        </w:rPr>
        <w:t>e……………………………………</w:t>
      </w:r>
      <w:r w:rsidR="00BE466C">
        <w:rPr>
          <w:rFonts w:ascii="Arial" w:hAnsi="Arial" w:cs="Arial"/>
          <w:sz w:val="30"/>
          <w:szCs w:val="30"/>
        </w:rPr>
        <w:t>p.10-11</w:t>
      </w:r>
    </w:p>
    <w:p w14:paraId="5ED45905" w14:textId="14B6A849" w:rsidR="00FE1DC3" w:rsidRPr="00DA5922" w:rsidRDefault="00FE1DC3" w:rsidP="008825EC">
      <w:pPr>
        <w:rPr>
          <w:rFonts w:ascii="Arial" w:eastAsia="Times New Roman" w:hAnsi="Arial" w:cs="Arial"/>
          <w:color w:val="000000"/>
          <w:sz w:val="30"/>
          <w:szCs w:val="30"/>
        </w:rPr>
      </w:pPr>
      <w:r w:rsidRPr="00DA5922">
        <w:rPr>
          <w:rFonts w:ascii="Arial" w:eastAsia="Times New Roman" w:hAnsi="Arial" w:cs="Arial"/>
          <w:color w:val="000000"/>
          <w:sz w:val="30"/>
          <w:szCs w:val="30"/>
        </w:rPr>
        <w:t>7.1.Qualitative Performance Improvements</w:t>
      </w:r>
      <w:r w:rsidR="00BE5D1E">
        <w:rPr>
          <w:rFonts w:ascii="Arial" w:eastAsia="Times New Roman" w:hAnsi="Arial" w:cs="Arial"/>
          <w:color w:val="000000"/>
          <w:sz w:val="30"/>
          <w:szCs w:val="30"/>
        </w:rPr>
        <w:t xml:space="preserve"> ……………………..</w:t>
      </w:r>
      <w:r w:rsidR="00BE466C">
        <w:rPr>
          <w:rFonts w:ascii="Arial" w:eastAsia="Times New Roman" w:hAnsi="Arial" w:cs="Arial"/>
          <w:color w:val="000000"/>
          <w:sz w:val="30"/>
          <w:szCs w:val="30"/>
        </w:rPr>
        <w:t>p.10</w:t>
      </w:r>
    </w:p>
    <w:p w14:paraId="7A3859A7" w14:textId="5A46432F" w:rsidR="00FE1DC3" w:rsidRDefault="004E1E3B" w:rsidP="004E1E3B">
      <w:pPr>
        <w:rPr>
          <w:rFonts w:ascii="Arial" w:eastAsia="Times New Roman" w:hAnsi="Arial" w:cs="Arial"/>
          <w:color w:val="000000"/>
          <w:sz w:val="30"/>
          <w:szCs w:val="30"/>
        </w:rPr>
      </w:pPr>
      <w:r w:rsidRPr="00DA5922">
        <w:rPr>
          <w:rFonts w:ascii="Arial" w:eastAsia="Times New Roman" w:hAnsi="Arial" w:cs="Arial"/>
          <w:color w:val="000000"/>
          <w:sz w:val="30"/>
          <w:szCs w:val="30"/>
        </w:rPr>
        <w:t>7.2.Performance Constraint (Quantitative Results)</w:t>
      </w:r>
      <w:r w:rsidR="00BE5D1E">
        <w:rPr>
          <w:rFonts w:ascii="Arial" w:eastAsia="Times New Roman" w:hAnsi="Arial" w:cs="Arial"/>
          <w:color w:val="000000"/>
          <w:sz w:val="30"/>
          <w:szCs w:val="30"/>
        </w:rPr>
        <w:t xml:space="preserve"> ……………</w:t>
      </w:r>
      <w:r w:rsidR="001A56C9">
        <w:rPr>
          <w:rFonts w:ascii="Arial" w:eastAsia="Times New Roman" w:hAnsi="Arial" w:cs="Arial"/>
          <w:color w:val="000000"/>
          <w:sz w:val="30"/>
          <w:szCs w:val="30"/>
        </w:rPr>
        <w:t>..p.10</w:t>
      </w:r>
    </w:p>
    <w:p w14:paraId="152DBF84" w14:textId="2C43A434" w:rsidR="002177E3" w:rsidRPr="002177E3" w:rsidRDefault="002177E3" w:rsidP="002177E3">
      <w:pPr>
        <w:jc w:val="both"/>
        <w:rPr>
          <w:rFonts w:ascii="Arial" w:eastAsia="Times New Roman" w:hAnsi="Arial" w:cs="Arial"/>
          <w:color w:val="000000"/>
          <w:sz w:val="28"/>
          <w:szCs w:val="28"/>
        </w:rPr>
      </w:pPr>
      <w:r w:rsidRPr="002177E3">
        <w:rPr>
          <w:rFonts w:ascii="Arial" w:eastAsia="Times New Roman" w:hAnsi="Arial" w:cs="Arial"/>
          <w:color w:val="000000"/>
          <w:sz w:val="28"/>
          <w:szCs w:val="28"/>
        </w:rPr>
        <w:t>7.3.Recommendations for Organisational Improvement</w:t>
      </w:r>
      <w:r w:rsidR="001A56C9">
        <w:rPr>
          <w:rFonts w:ascii="Arial" w:eastAsia="Times New Roman" w:hAnsi="Arial" w:cs="Arial"/>
          <w:color w:val="000000"/>
          <w:sz w:val="28"/>
          <w:szCs w:val="28"/>
        </w:rPr>
        <w:t>s…………….p.11</w:t>
      </w:r>
    </w:p>
    <w:p w14:paraId="0AEF0EA2" w14:textId="2D8DA56E" w:rsidR="002341E1" w:rsidRPr="00DA5922" w:rsidRDefault="002341E1" w:rsidP="002341E1">
      <w:pPr>
        <w:spacing w:before="420" w:after="0" w:line="240" w:lineRule="auto"/>
        <w:rPr>
          <w:rFonts w:ascii="Arial" w:hAnsi="Arial" w:cs="Arial"/>
          <w:color w:val="1B1C1D"/>
          <w:kern w:val="0"/>
          <w:sz w:val="30"/>
          <w:szCs w:val="30"/>
          <w14:ligatures w14:val="none"/>
        </w:rPr>
      </w:pPr>
      <w:r w:rsidRPr="00DA5922">
        <w:rPr>
          <w:rFonts w:ascii="Arial" w:hAnsi="Arial" w:cs="Arial"/>
          <w:color w:val="1B1C1D"/>
          <w:kern w:val="0"/>
          <w:sz w:val="30"/>
          <w:szCs w:val="30"/>
          <w14:ligatures w14:val="none"/>
        </w:rPr>
        <w:t>8.Conclusio</w:t>
      </w:r>
      <w:r w:rsidR="006E6F8B">
        <w:rPr>
          <w:rFonts w:ascii="Arial" w:hAnsi="Arial" w:cs="Arial"/>
          <w:color w:val="1B1C1D"/>
          <w:kern w:val="0"/>
          <w:sz w:val="30"/>
          <w:szCs w:val="30"/>
          <w14:ligatures w14:val="none"/>
        </w:rPr>
        <w:t>n………………………………………………………….</w:t>
      </w:r>
      <w:r w:rsidR="001A56C9">
        <w:rPr>
          <w:rFonts w:ascii="Arial" w:hAnsi="Arial" w:cs="Arial"/>
          <w:color w:val="1B1C1D"/>
          <w:kern w:val="0"/>
          <w:sz w:val="30"/>
          <w:szCs w:val="30"/>
          <w14:ligatures w14:val="none"/>
        </w:rPr>
        <w:t>p.11</w:t>
      </w:r>
    </w:p>
    <w:p w14:paraId="3615DF7C" w14:textId="77777777" w:rsidR="007600E0" w:rsidRPr="00DA5922" w:rsidRDefault="007600E0" w:rsidP="007220C7">
      <w:pPr>
        <w:rPr>
          <w:rFonts w:ascii="Arial" w:hAnsi="Arial" w:cs="Arial"/>
          <w:sz w:val="30"/>
          <w:szCs w:val="30"/>
        </w:rPr>
      </w:pPr>
    </w:p>
    <w:p w14:paraId="790FCDBA" w14:textId="77777777" w:rsidR="007220C7" w:rsidRPr="00D01D5E" w:rsidRDefault="007220C7" w:rsidP="007220C7">
      <w:pPr>
        <w:rPr>
          <w:rFonts w:ascii="Arial" w:hAnsi="Arial" w:cs="Arial"/>
        </w:rPr>
      </w:pPr>
    </w:p>
    <w:p w14:paraId="26E95004" w14:textId="77777777" w:rsidR="00CC1942" w:rsidRPr="00D01D5E" w:rsidRDefault="00CC1942" w:rsidP="007220C7">
      <w:pPr>
        <w:rPr>
          <w:rFonts w:ascii="Arial" w:hAnsi="Arial" w:cs="Arial"/>
        </w:rPr>
      </w:pPr>
    </w:p>
    <w:p w14:paraId="531B926A" w14:textId="77777777" w:rsidR="007220C7" w:rsidRPr="00A71205" w:rsidRDefault="00C92CA2" w:rsidP="007220C7">
      <w:pPr>
        <w:rPr>
          <w:rFonts w:ascii="Arial" w:hAnsi="Arial" w:cs="Arial"/>
          <w:b/>
          <w:bCs/>
          <w:sz w:val="28"/>
          <w:szCs w:val="28"/>
        </w:rPr>
      </w:pPr>
      <w:r w:rsidRPr="00A71205">
        <w:rPr>
          <w:rFonts w:ascii="Arial" w:hAnsi="Arial" w:cs="Arial"/>
          <w:b/>
          <w:bCs/>
          <w:sz w:val="28"/>
          <w:szCs w:val="28"/>
        </w:rPr>
        <w:lastRenderedPageBreak/>
        <w:t>1.</w:t>
      </w:r>
      <w:r w:rsidR="007220C7" w:rsidRPr="00A71205">
        <w:rPr>
          <w:rFonts w:ascii="Arial" w:hAnsi="Arial" w:cs="Arial"/>
          <w:b/>
          <w:bCs/>
          <w:sz w:val="28"/>
          <w:szCs w:val="28"/>
        </w:rPr>
        <w:t>Introduction</w:t>
      </w:r>
    </w:p>
    <w:p w14:paraId="7E71905A" w14:textId="76F9CEE2" w:rsidR="002A00CD" w:rsidRPr="006028CA" w:rsidRDefault="00341D1A" w:rsidP="006028CA">
      <w:pPr>
        <w:jc w:val="both"/>
        <w:rPr>
          <w:rFonts w:ascii="Arial" w:eastAsia="Times New Roman" w:hAnsi="Arial" w:cs="Arial"/>
          <w:color w:val="000000"/>
          <w:sz w:val="26"/>
          <w:szCs w:val="26"/>
        </w:rPr>
      </w:pPr>
      <w:r w:rsidRPr="006028CA">
        <w:rPr>
          <w:rFonts w:ascii="Arial" w:eastAsia="Times New Roman" w:hAnsi="Arial" w:cs="Arial"/>
          <w:color w:val="000000"/>
          <w:sz w:val="26"/>
          <w:szCs w:val="26"/>
        </w:rPr>
        <w:t xml:space="preserve">This report offers a critical evaluation of the significant impact of organisational culture on the structure, operational procedures, and performance results of the John Lewis Partnership (JLP). Guided by a distinctive model of comprehensive employee ownership, JLP's culture transcends a superficial attribute, serving as the foundational organising principle of the organisation. According to Mullins and Christy (2016, p. 574), the ubiquitous influence of culture fundamentally shapes essential organisational processes. This report will examine the manner in which JLP's dedication to shared knowledge, power, and profit is reflected within its dual governance structure and consultative decision-making processes. This analysis will utilise </w:t>
      </w:r>
      <w:proofErr w:type="spellStart"/>
      <w:r w:rsidRPr="006028CA">
        <w:rPr>
          <w:rFonts w:ascii="Arial" w:eastAsia="Times New Roman" w:hAnsi="Arial" w:cs="Arial"/>
          <w:color w:val="000000"/>
          <w:sz w:val="26"/>
          <w:szCs w:val="26"/>
        </w:rPr>
        <w:t>Schein's</w:t>
      </w:r>
      <w:proofErr w:type="spellEnd"/>
      <w:r w:rsidRPr="006028CA">
        <w:rPr>
          <w:rFonts w:ascii="Arial" w:eastAsia="Times New Roman" w:hAnsi="Arial" w:cs="Arial"/>
          <w:color w:val="000000"/>
          <w:sz w:val="26"/>
          <w:szCs w:val="26"/>
        </w:rPr>
        <w:t xml:space="preserve"> Model and Handy's Cultural Types to elucidate the unique characteristics of the Partnership culture. It will critically assess its influence on strategic adaptation, its potential to impede organisational agility, and its broader implications for sustained organisational performance.</w:t>
      </w:r>
    </w:p>
    <w:p w14:paraId="21554C44" w14:textId="77777777" w:rsidR="00850963" w:rsidRPr="006028CA" w:rsidRDefault="00850963" w:rsidP="006028CA">
      <w:pPr>
        <w:spacing w:before="420" w:after="0" w:line="240" w:lineRule="auto"/>
        <w:jc w:val="both"/>
        <w:rPr>
          <w:rFonts w:ascii="Arial" w:hAnsi="Arial" w:cs="Arial"/>
          <w:color w:val="000000" w:themeColor="text1"/>
          <w:kern w:val="0"/>
          <w:sz w:val="28"/>
          <w:szCs w:val="28"/>
          <w14:ligatures w14:val="none"/>
        </w:rPr>
      </w:pPr>
      <w:r w:rsidRPr="006028CA">
        <w:rPr>
          <w:rFonts w:ascii="Arial" w:hAnsi="Arial" w:cs="Arial"/>
          <w:b/>
          <w:bCs/>
          <w:color w:val="000000" w:themeColor="text1"/>
          <w:kern w:val="0"/>
          <w:sz w:val="28"/>
          <w:szCs w:val="28"/>
          <w14:ligatures w14:val="none"/>
        </w:rPr>
        <w:t>2.0 Organisational Culture of the Selected Organisation</w:t>
      </w:r>
    </w:p>
    <w:p w14:paraId="728AAFE3" w14:textId="69A0551F" w:rsidR="002A00CD" w:rsidRPr="0048254F" w:rsidRDefault="00B6155A" w:rsidP="0048254F">
      <w:pPr>
        <w:jc w:val="both"/>
        <w:rPr>
          <w:rFonts w:ascii="Arial" w:eastAsia="Times New Roman" w:hAnsi="Arial" w:cs="Arial"/>
          <w:color w:val="000000"/>
          <w:sz w:val="26"/>
          <w:szCs w:val="26"/>
        </w:rPr>
      </w:pPr>
      <w:r w:rsidRPr="0048254F">
        <w:rPr>
          <w:rFonts w:ascii="Arial" w:eastAsia="Times New Roman" w:hAnsi="Arial" w:cs="Arial"/>
          <w:color w:val="000000"/>
          <w:sz w:val="26"/>
          <w:szCs w:val="26"/>
        </w:rPr>
        <w:t>The organisational culture of the John Lewis Partnership is characterised by its legal status as an industrial democracy, whereby the company is entrusted for the benefit of all permanent employees, referred to as Partners. This co-ownership model establishes a highly cohesive, ethical, and purpose-driven culture that emphasises long-term sustainability rather than short-term financial gain.</w:t>
      </w:r>
    </w:p>
    <w:p w14:paraId="59870B7C" w14:textId="350E2EA3" w:rsidR="008F774F" w:rsidRPr="0048254F" w:rsidRDefault="008F774F" w:rsidP="0048254F">
      <w:pPr>
        <w:jc w:val="both"/>
        <w:rPr>
          <w:rFonts w:ascii="Arial" w:eastAsia="Times New Roman" w:hAnsi="Arial" w:cs="Arial"/>
          <w:color w:val="000000"/>
          <w:sz w:val="26"/>
          <w:szCs w:val="26"/>
        </w:rPr>
      </w:pPr>
      <w:r w:rsidRPr="0048254F">
        <w:rPr>
          <w:rFonts w:ascii="Arial" w:eastAsia="Times New Roman" w:hAnsi="Arial" w:cs="Arial"/>
          <w:color w:val="000000"/>
          <w:sz w:val="26"/>
          <w:szCs w:val="26"/>
        </w:rPr>
        <w:t>The culture is officially articulated through its constitution, which delineates three fundamental pillars that direct all Partner conduct:</w:t>
      </w:r>
    </w:p>
    <w:p w14:paraId="7A9E0026" w14:textId="77777777" w:rsidR="00C3050F" w:rsidRPr="0048254F" w:rsidRDefault="00723273" w:rsidP="0048254F">
      <w:pPr>
        <w:pStyle w:val="ListParagraph"/>
        <w:numPr>
          <w:ilvl w:val="0"/>
          <w:numId w:val="9"/>
        </w:numPr>
        <w:jc w:val="both"/>
        <w:rPr>
          <w:rFonts w:ascii="Arial" w:eastAsia="Times New Roman" w:hAnsi="Arial" w:cs="Arial"/>
          <w:color w:val="000000" w:themeColor="text1"/>
          <w:sz w:val="26"/>
          <w:szCs w:val="26"/>
        </w:rPr>
      </w:pPr>
      <w:r w:rsidRPr="00875B13">
        <w:rPr>
          <w:rFonts w:ascii="Arial" w:eastAsia="Times New Roman" w:hAnsi="Arial" w:cs="Arial"/>
          <w:b/>
          <w:bCs/>
          <w:color w:val="000000"/>
          <w:sz w:val="26"/>
          <w:szCs w:val="26"/>
        </w:rPr>
        <w:t xml:space="preserve">Sharing Profit: </w:t>
      </w:r>
      <w:r w:rsidRPr="0048254F">
        <w:rPr>
          <w:rFonts w:ascii="Arial" w:eastAsia="Times New Roman" w:hAnsi="Arial" w:cs="Arial"/>
          <w:color w:val="000000"/>
          <w:sz w:val="26"/>
          <w:szCs w:val="26"/>
        </w:rPr>
        <w:t>The yearly Partnership Bonus, a tangible cultural artefact (</w:t>
      </w:r>
      <w:proofErr w:type="spellStart"/>
      <w:r w:rsidRPr="0048254F">
        <w:rPr>
          <w:rFonts w:ascii="Arial" w:eastAsia="Times New Roman" w:hAnsi="Arial" w:cs="Arial"/>
          <w:color w:val="000000"/>
          <w:sz w:val="26"/>
          <w:szCs w:val="26"/>
        </w:rPr>
        <w:t>Schein</w:t>
      </w:r>
      <w:proofErr w:type="spellEnd"/>
      <w:r w:rsidRPr="0048254F">
        <w:rPr>
          <w:rFonts w:ascii="Arial" w:eastAsia="Times New Roman" w:hAnsi="Arial" w:cs="Arial"/>
          <w:color w:val="000000"/>
          <w:sz w:val="26"/>
          <w:szCs w:val="26"/>
        </w:rPr>
        <w:t xml:space="preserve">, 2017), explicitly connects the collective efforts of employees to the financial performance of the entire Partnership. This functions as an effective means of aligning individual objectives with the overall prosperity of the organisation, thereby significantly diminishing the alienation commonly observed in traditional capitalist enterprises (Cathcart, 2014). </w:t>
      </w:r>
    </w:p>
    <w:p w14:paraId="0A668D52" w14:textId="77777777" w:rsidR="007822E7" w:rsidRPr="0048254F" w:rsidRDefault="00723273" w:rsidP="0048254F">
      <w:pPr>
        <w:pStyle w:val="ListParagraph"/>
        <w:numPr>
          <w:ilvl w:val="0"/>
          <w:numId w:val="9"/>
        </w:numPr>
        <w:jc w:val="both"/>
        <w:rPr>
          <w:rFonts w:ascii="Arial" w:eastAsia="Times New Roman" w:hAnsi="Arial" w:cs="Arial"/>
          <w:color w:val="000000" w:themeColor="text1"/>
          <w:sz w:val="26"/>
          <w:szCs w:val="26"/>
        </w:rPr>
      </w:pPr>
      <w:r w:rsidRPr="00875B13">
        <w:rPr>
          <w:rFonts w:ascii="Arial" w:eastAsia="Times New Roman" w:hAnsi="Arial" w:cs="Arial"/>
          <w:b/>
          <w:bCs/>
          <w:color w:val="000000"/>
          <w:sz w:val="26"/>
          <w:szCs w:val="26"/>
        </w:rPr>
        <w:t>Knowledge Sharing:</w:t>
      </w:r>
      <w:r w:rsidRPr="0048254F">
        <w:rPr>
          <w:rFonts w:ascii="Arial" w:eastAsia="Times New Roman" w:hAnsi="Arial" w:cs="Arial"/>
          <w:color w:val="000000"/>
          <w:sz w:val="26"/>
          <w:szCs w:val="26"/>
        </w:rPr>
        <w:t xml:space="preserve"> The organisation upholds a standard of exceptional transparency. Detailed information concerning financial performance, strategic justification, and commercial decisions is communicated openly to Partners via internal media and official channels. This dedication to transparency is a stated principle aimed at </w:t>
      </w:r>
      <w:r w:rsidRPr="0048254F">
        <w:rPr>
          <w:rFonts w:ascii="Arial" w:eastAsia="Times New Roman" w:hAnsi="Arial" w:cs="Arial"/>
          <w:color w:val="000000"/>
          <w:sz w:val="26"/>
          <w:szCs w:val="26"/>
        </w:rPr>
        <w:lastRenderedPageBreak/>
        <w:t xml:space="preserve">fostering an informed and accountable workforce, capable of functioning as genuine co-owners. </w:t>
      </w:r>
    </w:p>
    <w:p w14:paraId="5153B104" w14:textId="487D4FAD" w:rsidR="00723273" w:rsidRPr="0048254F" w:rsidRDefault="00723273" w:rsidP="0048254F">
      <w:pPr>
        <w:pStyle w:val="ListParagraph"/>
        <w:numPr>
          <w:ilvl w:val="0"/>
          <w:numId w:val="9"/>
        </w:numPr>
        <w:jc w:val="both"/>
        <w:rPr>
          <w:rFonts w:ascii="Arial" w:eastAsia="Times New Roman" w:hAnsi="Arial" w:cs="Arial"/>
          <w:color w:val="000000" w:themeColor="text1"/>
          <w:sz w:val="26"/>
          <w:szCs w:val="26"/>
        </w:rPr>
      </w:pPr>
      <w:r w:rsidRPr="00875B13">
        <w:rPr>
          <w:rFonts w:ascii="Arial" w:eastAsia="Times New Roman" w:hAnsi="Arial" w:cs="Arial"/>
          <w:b/>
          <w:bCs/>
          <w:color w:val="000000"/>
          <w:sz w:val="26"/>
          <w:szCs w:val="26"/>
        </w:rPr>
        <w:t xml:space="preserve">Distribution of Authority: </w:t>
      </w:r>
      <w:r w:rsidRPr="0048254F">
        <w:rPr>
          <w:rFonts w:ascii="Arial" w:eastAsia="Times New Roman" w:hAnsi="Arial" w:cs="Arial"/>
          <w:color w:val="000000"/>
          <w:sz w:val="26"/>
          <w:szCs w:val="26"/>
        </w:rPr>
        <w:t>Authority is institutionalised through democratic representation. The Partnership Council provides Partners with the formal authority to contest executive decisions, shape policy, and endorse constitutional amendments. This system incorporates respect for individuals (Mullins &amp; Christy, 2016) by providing a formal channel of communication, transforming the employment relationship from a transactional agreement to a psychological contract of shared stewardship.</w:t>
      </w:r>
    </w:p>
    <w:p w14:paraId="663A2B73" w14:textId="77777777" w:rsidR="00262540" w:rsidRPr="0048254F" w:rsidRDefault="00483E80" w:rsidP="0048254F">
      <w:pPr>
        <w:jc w:val="both"/>
        <w:rPr>
          <w:rFonts w:ascii="Arial" w:eastAsia="Times New Roman" w:hAnsi="Arial" w:cs="Arial"/>
          <w:color w:val="000000"/>
          <w:sz w:val="26"/>
          <w:szCs w:val="26"/>
        </w:rPr>
      </w:pPr>
      <w:r w:rsidRPr="0048254F">
        <w:rPr>
          <w:rFonts w:ascii="Arial" w:eastAsia="Times New Roman" w:hAnsi="Arial" w:cs="Arial"/>
          <w:color w:val="000000"/>
          <w:sz w:val="26"/>
          <w:szCs w:val="26"/>
        </w:rPr>
        <w:t>The integration of these pillars fosters fundamental underlying assumptions (</w:t>
      </w:r>
      <w:proofErr w:type="spellStart"/>
      <w:r w:rsidRPr="0048254F">
        <w:rPr>
          <w:rFonts w:ascii="Arial" w:eastAsia="Times New Roman" w:hAnsi="Arial" w:cs="Arial"/>
          <w:color w:val="000000"/>
          <w:sz w:val="26"/>
          <w:szCs w:val="26"/>
        </w:rPr>
        <w:t>Schein</w:t>
      </w:r>
      <w:proofErr w:type="spellEnd"/>
      <w:r w:rsidRPr="0048254F">
        <w:rPr>
          <w:rFonts w:ascii="Arial" w:eastAsia="Times New Roman" w:hAnsi="Arial" w:cs="Arial"/>
          <w:color w:val="000000"/>
          <w:sz w:val="26"/>
          <w:szCs w:val="26"/>
        </w:rPr>
        <w:t xml:space="preserve">, 2017): </w:t>
      </w:r>
    </w:p>
    <w:p w14:paraId="37613A26" w14:textId="28008D63" w:rsidR="00262540" w:rsidRPr="0048254F" w:rsidRDefault="00483E80" w:rsidP="0048254F">
      <w:pPr>
        <w:pStyle w:val="ListParagraph"/>
        <w:numPr>
          <w:ilvl w:val="0"/>
          <w:numId w:val="10"/>
        </w:numPr>
        <w:jc w:val="both"/>
        <w:rPr>
          <w:rFonts w:ascii="Arial" w:eastAsia="Times New Roman" w:hAnsi="Arial" w:cs="Arial"/>
          <w:color w:val="000000"/>
          <w:sz w:val="26"/>
          <w:szCs w:val="26"/>
        </w:rPr>
      </w:pPr>
      <w:r w:rsidRPr="0048254F">
        <w:rPr>
          <w:rFonts w:ascii="Arial" w:eastAsia="Times New Roman" w:hAnsi="Arial" w:cs="Arial"/>
          <w:color w:val="000000"/>
          <w:sz w:val="26"/>
          <w:szCs w:val="26"/>
        </w:rPr>
        <w:t xml:space="preserve">That the enterprise predominantly exists to ensure the well-being and </w:t>
      </w:r>
    </w:p>
    <w:p w14:paraId="55D7B226" w14:textId="77777777" w:rsidR="00262540" w:rsidRPr="0048254F" w:rsidRDefault="00483E80" w:rsidP="0048254F">
      <w:pPr>
        <w:ind w:left="360"/>
        <w:jc w:val="both"/>
        <w:rPr>
          <w:rFonts w:ascii="Arial" w:eastAsia="Times New Roman" w:hAnsi="Arial" w:cs="Arial"/>
          <w:color w:val="000000"/>
          <w:sz w:val="26"/>
          <w:szCs w:val="26"/>
        </w:rPr>
      </w:pPr>
      <w:r w:rsidRPr="0048254F">
        <w:rPr>
          <w:rFonts w:ascii="Arial" w:eastAsia="Times New Roman" w:hAnsi="Arial" w:cs="Arial"/>
          <w:color w:val="000000"/>
          <w:sz w:val="26"/>
          <w:szCs w:val="26"/>
        </w:rPr>
        <w:t xml:space="preserve">happiness of its Partners. </w:t>
      </w:r>
    </w:p>
    <w:p w14:paraId="25348203" w14:textId="77777777" w:rsidR="00262540" w:rsidRPr="0048254F" w:rsidRDefault="00483E80" w:rsidP="0048254F">
      <w:pPr>
        <w:ind w:left="360"/>
        <w:jc w:val="both"/>
        <w:rPr>
          <w:rFonts w:ascii="Arial" w:eastAsia="Times New Roman" w:hAnsi="Arial" w:cs="Arial"/>
          <w:color w:val="000000"/>
          <w:sz w:val="26"/>
          <w:szCs w:val="26"/>
        </w:rPr>
      </w:pPr>
      <w:r w:rsidRPr="0048254F">
        <w:rPr>
          <w:rFonts w:ascii="Arial" w:eastAsia="Times New Roman" w:hAnsi="Arial" w:cs="Arial"/>
          <w:color w:val="000000"/>
          <w:sz w:val="26"/>
          <w:szCs w:val="26"/>
        </w:rPr>
        <w:t>2. The quality and integrity of service must never be compromised in pursuit of short-term gains.</w:t>
      </w:r>
    </w:p>
    <w:p w14:paraId="28AC3917" w14:textId="77777777" w:rsidR="006B5BC9" w:rsidRPr="0048254F" w:rsidRDefault="00483E80" w:rsidP="0048254F">
      <w:pPr>
        <w:ind w:left="360"/>
        <w:jc w:val="both"/>
        <w:rPr>
          <w:rFonts w:ascii="Arial" w:eastAsia="Times New Roman" w:hAnsi="Arial" w:cs="Arial"/>
          <w:color w:val="000000"/>
          <w:sz w:val="26"/>
          <w:szCs w:val="26"/>
        </w:rPr>
      </w:pPr>
      <w:r w:rsidRPr="0048254F">
        <w:rPr>
          <w:rFonts w:ascii="Arial" w:eastAsia="Times New Roman" w:hAnsi="Arial" w:cs="Arial"/>
          <w:color w:val="000000"/>
          <w:sz w:val="26"/>
          <w:szCs w:val="26"/>
        </w:rPr>
        <w:t xml:space="preserve"> 3. That informed democratic governance is more advantageous commercially over the long term. </w:t>
      </w:r>
    </w:p>
    <w:p w14:paraId="214197C1" w14:textId="6AB479A9" w:rsidR="00483E80" w:rsidRPr="0048254F" w:rsidRDefault="00483E80" w:rsidP="0048254F">
      <w:pPr>
        <w:jc w:val="both"/>
        <w:rPr>
          <w:rFonts w:ascii="Arial" w:eastAsia="Times New Roman" w:hAnsi="Arial" w:cs="Arial"/>
          <w:color w:val="000000" w:themeColor="text1"/>
          <w:sz w:val="26"/>
          <w:szCs w:val="26"/>
        </w:rPr>
      </w:pPr>
      <w:r w:rsidRPr="0048254F">
        <w:rPr>
          <w:rFonts w:ascii="Arial" w:eastAsia="Times New Roman" w:hAnsi="Arial" w:cs="Arial"/>
          <w:color w:val="000000"/>
          <w:sz w:val="26"/>
          <w:szCs w:val="26"/>
        </w:rPr>
        <w:t>This cultural foundation fosters a high level of organisational citizenship behaviour, whereby Partners are intrinsically motivated to uphold the brand and serve the customer, perceiving their role as safeguarding a collective asset.</w:t>
      </w:r>
    </w:p>
    <w:p w14:paraId="7998ED14" w14:textId="76CC1922" w:rsidR="001572E8" w:rsidRPr="00237325" w:rsidRDefault="001572E8" w:rsidP="00681AC1">
      <w:pPr>
        <w:spacing w:before="420" w:after="0" w:line="240" w:lineRule="auto"/>
        <w:jc w:val="both"/>
        <w:rPr>
          <w:rFonts w:ascii="Arial" w:hAnsi="Arial" w:cs="Arial"/>
          <w:b/>
          <w:bCs/>
          <w:color w:val="000000" w:themeColor="text1"/>
          <w:kern w:val="0"/>
          <w:sz w:val="30"/>
          <w:szCs w:val="30"/>
          <w14:ligatures w14:val="none"/>
        </w:rPr>
      </w:pPr>
      <w:r w:rsidRPr="00237325">
        <w:rPr>
          <w:rFonts w:ascii="Arial" w:hAnsi="Arial" w:cs="Arial"/>
          <w:b/>
          <w:bCs/>
          <w:color w:val="000000" w:themeColor="text1"/>
          <w:kern w:val="0"/>
          <w:sz w:val="30"/>
          <w:szCs w:val="30"/>
          <w14:ligatures w14:val="none"/>
        </w:rPr>
        <w:t>3. How the Organisational Culture Helps Shape the Company's Structure and Decision-Making</w:t>
      </w:r>
    </w:p>
    <w:p w14:paraId="3029F1E6" w14:textId="630E4A27" w:rsidR="000252F9" w:rsidRPr="00237325" w:rsidRDefault="000252F9" w:rsidP="00681AC1">
      <w:pPr>
        <w:spacing w:before="420" w:after="0" w:line="240" w:lineRule="auto"/>
        <w:jc w:val="both"/>
        <w:rPr>
          <w:rFonts w:ascii="Arial" w:eastAsia="Times New Roman" w:hAnsi="Arial" w:cs="Arial"/>
          <w:color w:val="000000"/>
          <w:sz w:val="27"/>
          <w:szCs w:val="27"/>
        </w:rPr>
      </w:pPr>
      <w:r w:rsidRPr="00237325">
        <w:rPr>
          <w:rFonts w:ascii="Arial" w:eastAsia="Times New Roman" w:hAnsi="Arial" w:cs="Arial"/>
          <w:color w:val="000000"/>
          <w:sz w:val="27"/>
          <w:szCs w:val="27"/>
        </w:rPr>
        <w:t>The widespread culture of industrial democracy serves as the contingency factor that determines JLP’s distinctive organisational structure and its unique, consultative decision-making process.</w:t>
      </w:r>
    </w:p>
    <w:p w14:paraId="33DFD6F5" w14:textId="77CE0AD4" w:rsidR="0079450A" w:rsidRPr="00681AC1" w:rsidRDefault="00771219" w:rsidP="00681AC1">
      <w:pPr>
        <w:spacing w:before="420" w:after="0" w:line="240" w:lineRule="auto"/>
        <w:jc w:val="both"/>
        <w:rPr>
          <w:rFonts w:ascii="Arial" w:eastAsia="Times New Roman" w:hAnsi="Arial" w:cs="Arial"/>
          <w:b/>
          <w:bCs/>
          <w:color w:val="000000"/>
          <w:sz w:val="28"/>
          <w:szCs w:val="28"/>
        </w:rPr>
      </w:pPr>
      <w:r w:rsidRPr="00681AC1">
        <w:rPr>
          <w:rFonts w:ascii="Arial" w:eastAsia="Times New Roman" w:hAnsi="Arial" w:cs="Arial"/>
          <w:b/>
          <w:bCs/>
          <w:color w:val="000000"/>
          <w:sz w:val="28"/>
          <w:szCs w:val="28"/>
        </w:rPr>
        <w:t>3.1.</w:t>
      </w:r>
      <w:r w:rsidR="00A81E70" w:rsidRPr="00681AC1">
        <w:rPr>
          <w:rFonts w:ascii="Arial" w:eastAsia="Times New Roman" w:hAnsi="Arial" w:cs="Arial"/>
          <w:b/>
          <w:bCs/>
          <w:color w:val="000000"/>
          <w:sz w:val="28"/>
          <w:szCs w:val="28"/>
        </w:rPr>
        <w:t xml:space="preserve">Cultural Impact on Organisational </w:t>
      </w:r>
      <w:r w:rsidR="0079450A" w:rsidRPr="00681AC1">
        <w:rPr>
          <w:rFonts w:ascii="Arial" w:eastAsia="Times New Roman" w:hAnsi="Arial" w:cs="Arial"/>
          <w:b/>
          <w:bCs/>
          <w:color w:val="000000"/>
          <w:sz w:val="28"/>
          <w:szCs w:val="28"/>
        </w:rPr>
        <w:t xml:space="preserve">Structure </w:t>
      </w:r>
    </w:p>
    <w:p w14:paraId="7A26AA59" w14:textId="77777777" w:rsidR="0079450A" w:rsidRPr="00681AC1" w:rsidRDefault="00A81E70" w:rsidP="00681AC1">
      <w:pPr>
        <w:spacing w:before="420" w:after="0" w:line="240" w:lineRule="auto"/>
        <w:jc w:val="both"/>
        <w:rPr>
          <w:rFonts w:ascii="Arial" w:eastAsia="Times New Roman" w:hAnsi="Arial" w:cs="Arial"/>
          <w:color w:val="000000"/>
          <w:sz w:val="26"/>
          <w:szCs w:val="26"/>
        </w:rPr>
      </w:pPr>
      <w:r w:rsidRPr="00681AC1">
        <w:rPr>
          <w:rFonts w:ascii="Arial" w:eastAsia="Times New Roman" w:hAnsi="Arial" w:cs="Arial"/>
          <w:color w:val="000000"/>
          <w:sz w:val="26"/>
          <w:szCs w:val="26"/>
        </w:rPr>
        <w:t xml:space="preserve">JLP's organisational structure is most accurately characterised as a dual-governance paradigm, representing a formal embodiment of shared authority. </w:t>
      </w:r>
    </w:p>
    <w:p w14:paraId="01ABB659" w14:textId="77777777" w:rsidR="00AC308E" w:rsidRDefault="00A81E70" w:rsidP="00681AC1">
      <w:pPr>
        <w:pStyle w:val="ListParagraph"/>
        <w:numPr>
          <w:ilvl w:val="0"/>
          <w:numId w:val="13"/>
        </w:numPr>
        <w:spacing w:before="420" w:after="0" w:line="240" w:lineRule="auto"/>
        <w:jc w:val="both"/>
        <w:rPr>
          <w:rFonts w:ascii="Arial" w:eastAsia="Times New Roman" w:hAnsi="Arial" w:cs="Arial"/>
          <w:color w:val="000000"/>
          <w:sz w:val="26"/>
          <w:szCs w:val="26"/>
        </w:rPr>
      </w:pPr>
      <w:r w:rsidRPr="00875B13">
        <w:rPr>
          <w:rFonts w:ascii="Arial" w:eastAsia="Times New Roman" w:hAnsi="Arial" w:cs="Arial"/>
          <w:b/>
          <w:bCs/>
          <w:color w:val="000000"/>
          <w:sz w:val="26"/>
          <w:szCs w:val="26"/>
        </w:rPr>
        <w:t xml:space="preserve">Democratic Accountability: </w:t>
      </w:r>
      <w:r w:rsidRPr="00681AC1">
        <w:rPr>
          <w:rFonts w:ascii="Arial" w:eastAsia="Times New Roman" w:hAnsi="Arial" w:cs="Arial"/>
          <w:color w:val="000000"/>
          <w:sz w:val="26"/>
          <w:szCs w:val="26"/>
        </w:rPr>
        <w:t xml:space="preserve">The framework requires the establishment of the Partnership Council, a distinct entity separate from the Partnership </w:t>
      </w:r>
      <w:r w:rsidRPr="00681AC1">
        <w:rPr>
          <w:rFonts w:ascii="Arial" w:eastAsia="Times New Roman" w:hAnsi="Arial" w:cs="Arial"/>
          <w:color w:val="000000"/>
          <w:sz w:val="26"/>
          <w:szCs w:val="26"/>
        </w:rPr>
        <w:lastRenderedPageBreak/>
        <w:t xml:space="preserve">Board. The Council serves as a vital democratic oversight body, formally ensuring accountability of the executive leadership. </w:t>
      </w:r>
    </w:p>
    <w:p w14:paraId="2D7F8FB0" w14:textId="6B38EB67" w:rsidR="00D220A6" w:rsidRPr="00681AC1" w:rsidRDefault="00A81E70" w:rsidP="00AC308E">
      <w:pPr>
        <w:pStyle w:val="ListParagraph"/>
        <w:spacing w:before="420" w:after="0" w:line="240" w:lineRule="auto"/>
        <w:jc w:val="both"/>
        <w:rPr>
          <w:rFonts w:ascii="Arial" w:eastAsia="Times New Roman" w:hAnsi="Arial" w:cs="Arial"/>
          <w:color w:val="000000"/>
          <w:sz w:val="26"/>
          <w:szCs w:val="26"/>
        </w:rPr>
      </w:pPr>
      <w:r w:rsidRPr="00681AC1">
        <w:rPr>
          <w:rFonts w:ascii="Arial" w:eastAsia="Times New Roman" w:hAnsi="Arial" w:cs="Arial"/>
          <w:color w:val="000000"/>
          <w:sz w:val="26"/>
          <w:szCs w:val="26"/>
        </w:rPr>
        <w:t xml:space="preserve">This fundamentally distinguishes it from shareholder structures, where accountability is solely financial and external. </w:t>
      </w:r>
    </w:p>
    <w:p w14:paraId="2CCB7176" w14:textId="77777777" w:rsidR="00D220A6" w:rsidRPr="00681AC1" w:rsidRDefault="00A81E70" w:rsidP="00681AC1">
      <w:pPr>
        <w:pStyle w:val="ListParagraph"/>
        <w:numPr>
          <w:ilvl w:val="0"/>
          <w:numId w:val="13"/>
        </w:numPr>
        <w:spacing w:before="420" w:after="0" w:line="240" w:lineRule="auto"/>
        <w:jc w:val="both"/>
        <w:rPr>
          <w:rFonts w:ascii="Arial" w:eastAsia="Times New Roman" w:hAnsi="Arial" w:cs="Arial"/>
          <w:color w:val="000000"/>
          <w:sz w:val="26"/>
          <w:szCs w:val="26"/>
        </w:rPr>
      </w:pPr>
      <w:r w:rsidRPr="00875B13">
        <w:rPr>
          <w:rFonts w:ascii="Arial" w:eastAsia="Times New Roman" w:hAnsi="Arial" w:cs="Arial"/>
          <w:b/>
          <w:bCs/>
          <w:color w:val="000000"/>
          <w:sz w:val="26"/>
          <w:szCs w:val="26"/>
        </w:rPr>
        <w:t xml:space="preserve">Decentralised Empowerment: </w:t>
      </w:r>
      <w:r w:rsidRPr="00681AC1">
        <w:rPr>
          <w:rFonts w:ascii="Arial" w:eastAsia="Times New Roman" w:hAnsi="Arial" w:cs="Arial"/>
          <w:color w:val="000000"/>
          <w:sz w:val="26"/>
          <w:szCs w:val="26"/>
        </w:rPr>
        <w:t xml:space="preserve">The organisational mandate for Respect for People entails a significant degree of decentralisation in operational responsibilities. Frontline Partners are culturally empowered to assume ownership, frequently granted the autonomy to address customer issues promptly. This necessitates a more streamlined and adaptable local store framework in comparison to a centralised, command-and-control retail model. </w:t>
      </w:r>
    </w:p>
    <w:p w14:paraId="065023EA" w14:textId="19D95D2B" w:rsidR="000252F9" w:rsidRPr="00681AC1" w:rsidRDefault="00A81E70" w:rsidP="00681AC1">
      <w:pPr>
        <w:pStyle w:val="ListParagraph"/>
        <w:numPr>
          <w:ilvl w:val="0"/>
          <w:numId w:val="13"/>
        </w:numPr>
        <w:spacing w:before="420" w:after="0" w:line="240" w:lineRule="auto"/>
        <w:jc w:val="both"/>
        <w:rPr>
          <w:rFonts w:ascii="Arial" w:eastAsia="Times New Roman" w:hAnsi="Arial" w:cs="Arial"/>
          <w:color w:val="000000"/>
          <w:sz w:val="26"/>
          <w:szCs w:val="26"/>
        </w:rPr>
      </w:pPr>
      <w:r w:rsidRPr="00875B13">
        <w:rPr>
          <w:rFonts w:ascii="Arial" w:eastAsia="Times New Roman" w:hAnsi="Arial" w:cs="Arial"/>
          <w:b/>
          <w:bCs/>
          <w:color w:val="000000"/>
          <w:sz w:val="26"/>
          <w:szCs w:val="26"/>
        </w:rPr>
        <w:t>Hierarchical Necessity versus Cultural Flatness:</w:t>
      </w:r>
      <w:r w:rsidRPr="00681AC1">
        <w:rPr>
          <w:rFonts w:ascii="Arial" w:eastAsia="Times New Roman" w:hAnsi="Arial" w:cs="Arial"/>
          <w:color w:val="000000"/>
          <w:sz w:val="26"/>
          <w:szCs w:val="26"/>
        </w:rPr>
        <w:t xml:space="preserve"> Although the extensive scale of JLP necessitates functional hierarchies (a tall, Role Culture structure), the </w:t>
      </w:r>
      <w:r w:rsidR="00D220A6" w:rsidRPr="00681AC1">
        <w:rPr>
          <w:rFonts w:ascii="Arial" w:eastAsia="Times New Roman" w:hAnsi="Arial" w:cs="Arial"/>
          <w:color w:val="000000"/>
          <w:sz w:val="26"/>
          <w:szCs w:val="26"/>
        </w:rPr>
        <w:t>organisation’s</w:t>
      </w:r>
      <w:r w:rsidRPr="00681AC1">
        <w:rPr>
          <w:rFonts w:ascii="Arial" w:eastAsia="Times New Roman" w:hAnsi="Arial" w:cs="Arial"/>
          <w:color w:val="000000"/>
          <w:sz w:val="26"/>
          <w:szCs w:val="26"/>
        </w:rPr>
        <w:t xml:space="preserve"> dedication to democracy and open communication channels (such as internal journalism) serves to psychologically flatten the organisation, facilitating bidirectional dialogue within the formal chain of command.</w:t>
      </w:r>
    </w:p>
    <w:p w14:paraId="24A6C833" w14:textId="5E0F0C56" w:rsidR="006E231C" w:rsidRPr="00A42A49" w:rsidRDefault="00CA27CC" w:rsidP="00681AC1">
      <w:pPr>
        <w:spacing w:before="420" w:after="0" w:line="240" w:lineRule="auto"/>
        <w:ind w:left="360"/>
        <w:jc w:val="both"/>
        <w:rPr>
          <w:rFonts w:ascii="Arial" w:eastAsia="Times New Roman" w:hAnsi="Arial" w:cs="Arial"/>
          <w:b/>
          <w:bCs/>
          <w:color w:val="000000"/>
          <w:sz w:val="28"/>
          <w:szCs w:val="28"/>
        </w:rPr>
      </w:pPr>
      <w:r w:rsidRPr="00A42A49">
        <w:rPr>
          <w:rFonts w:ascii="Arial" w:eastAsia="Times New Roman" w:hAnsi="Arial" w:cs="Arial"/>
          <w:b/>
          <w:bCs/>
          <w:color w:val="000000"/>
          <w:sz w:val="28"/>
          <w:szCs w:val="28"/>
        </w:rPr>
        <w:t>3.2.</w:t>
      </w:r>
      <w:r w:rsidR="006E231C" w:rsidRPr="00A42A49">
        <w:rPr>
          <w:rFonts w:ascii="Arial" w:eastAsia="Times New Roman" w:hAnsi="Arial" w:cs="Arial"/>
          <w:b/>
          <w:bCs/>
          <w:color w:val="000000"/>
          <w:sz w:val="28"/>
          <w:szCs w:val="28"/>
        </w:rPr>
        <w:t>Cultural Influence on Decision-Making</w:t>
      </w:r>
    </w:p>
    <w:p w14:paraId="643188AC" w14:textId="77777777" w:rsidR="00430347" w:rsidRPr="00681AC1" w:rsidRDefault="006E231C" w:rsidP="00681AC1">
      <w:pPr>
        <w:spacing w:before="420" w:after="0" w:line="240" w:lineRule="auto"/>
        <w:jc w:val="both"/>
        <w:rPr>
          <w:rFonts w:ascii="Arial" w:eastAsia="Times New Roman" w:hAnsi="Arial" w:cs="Arial"/>
          <w:color w:val="000000"/>
          <w:sz w:val="26"/>
          <w:szCs w:val="26"/>
        </w:rPr>
      </w:pPr>
      <w:r w:rsidRPr="00681AC1">
        <w:rPr>
          <w:rFonts w:ascii="Arial" w:eastAsia="Times New Roman" w:hAnsi="Arial" w:cs="Arial"/>
          <w:color w:val="000000"/>
          <w:sz w:val="26"/>
          <w:szCs w:val="26"/>
        </w:rPr>
        <w:t xml:space="preserve">Decision-making at JLP is characterised by legitimacy and meticulousness, frequently prioritising consensus over promptness. </w:t>
      </w:r>
    </w:p>
    <w:p w14:paraId="394F43E5" w14:textId="77777777" w:rsidR="00684949" w:rsidRPr="00681AC1" w:rsidRDefault="006E231C" w:rsidP="00681AC1">
      <w:pPr>
        <w:pStyle w:val="ListParagraph"/>
        <w:numPr>
          <w:ilvl w:val="0"/>
          <w:numId w:val="14"/>
        </w:numPr>
        <w:spacing w:before="420" w:after="0" w:line="240" w:lineRule="auto"/>
        <w:jc w:val="both"/>
        <w:rPr>
          <w:rFonts w:ascii="Arial" w:eastAsia="Times New Roman" w:hAnsi="Arial" w:cs="Arial"/>
          <w:color w:val="000000"/>
          <w:sz w:val="26"/>
          <w:szCs w:val="26"/>
        </w:rPr>
      </w:pPr>
      <w:r w:rsidRPr="004907A5">
        <w:rPr>
          <w:rFonts w:ascii="Arial" w:eastAsia="Times New Roman" w:hAnsi="Arial" w:cs="Arial"/>
          <w:b/>
          <w:bCs/>
          <w:color w:val="000000"/>
          <w:sz w:val="26"/>
          <w:szCs w:val="26"/>
        </w:rPr>
        <w:t xml:space="preserve">Consultative Process: </w:t>
      </w:r>
      <w:r w:rsidRPr="00681AC1">
        <w:rPr>
          <w:rFonts w:ascii="Arial" w:eastAsia="Times New Roman" w:hAnsi="Arial" w:cs="Arial"/>
          <w:color w:val="000000"/>
          <w:sz w:val="26"/>
          <w:szCs w:val="26"/>
        </w:rPr>
        <w:t xml:space="preserve">For significant strategic decisions (such as large-scale asset disposals, store closures, and major restructuring initiatives), the process entails comprehensive formal and informal consultations with the Partnership Council and operational teams. This process, conceptually akin to the Japanese management practice of </w:t>
      </w:r>
      <w:proofErr w:type="spellStart"/>
      <w:r w:rsidRPr="00681AC1">
        <w:rPr>
          <w:rFonts w:ascii="Arial" w:eastAsia="Times New Roman" w:hAnsi="Arial" w:cs="Arial"/>
          <w:color w:val="000000"/>
          <w:sz w:val="26"/>
          <w:szCs w:val="26"/>
        </w:rPr>
        <w:t>Nemawashi</w:t>
      </w:r>
      <w:proofErr w:type="spellEnd"/>
      <w:r w:rsidRPr="00681AC1">
        <w:rPr>
          <w:rFonts w:ascii="Arial" w:eastAsia="Times New Roman" w:hAnsi="Arial" w:cs="Arial"/>
          <w:color w:val="000000"/>
          <w:sz w:val="26"/>
          <w:szCs w:val="26"/>
        </w:rPr>
        <w:t xml:space="preserve"> (laying the foundation for consensus), ensures that resistance is addressed and stakeholder interests are incorporated prior to formal announcement, thereby virtually guaranteeing successful implementation.</w:t>
      </w:r>
    </w:p>
    <w:p w14:paraId="61CBF30B" w14:textId="77777777" w:rsidR="00684949" w:rsidRPr="00681AC1" w:rsidRDefault="006E231C" w:rsidP="00681AC1">
      <w:pPr>
        <w:pStyle w:val="ListParagraph"/>
        <w:numPr>
          <w:ilvl w:val="0"/>
          <w:numId w:val="14"/>
        </w:numPr>
        <w:spacing w:before="420" w:after="0" w:line="240" w:lineRule="auto"/>
        <w:jc w:val="both"/>
        <w:rPr>
          <w:rFonts w:ascii="Arial" w:eastAsia="Times New Roman" w:hAnsi="Arial" w:cs="Arial"/>
          <w:color w:val="000000"/>
          <w:sz w:val="26"/>
          <w:szCs w:val="26"/>
        </w:rPr>
      </w:pPr>
      <w:r w:rsidRPr="004907A5">
        <w:rPr>
          <w:rFonts w:ascii="Arial" w:eastAsia="Times New Roman" w:hAnsi="Arial" w:cs="Arial"/>
          <w:b/>
          <w:bCs/>
          <w:color w:val="000000"/>
          <w:sz w:val="26"/>
          <w:szCs w:val="26"/>
        </w:rPr>
        <w:t>Long-Term Orientation:</w:t>
      </w:r>
      <w:r w:rsidRPr="00681AC1">
        <w:rPr>
          <w:rFonts w:ascii="Arial" w:eastAsia="Times New Roman" w:hAnsi="Arial" w:cs="Arial"/>
          <w:color w:val="000000"/>
          <w:sz w:val="26"/>
          <w:szCs w:val="26"/>
        </w:rPr>
        <w:t xml:space="preserve"> Decisions are culturally influenced by considerations of long-term partner well-being and brand reputation. Immediate commercial benefits that may compromise the brand's ethical integrity or undermine partner morale are systematically and culturally discouraged.</w:t>
      </w:r>
    </w:p>
    <w:p w14:paraId="63FB99EE" w14:textId="73B0D443" w:rsidR="006E231C" w:rsidRDefault="006E231C" w:rsidP="00681AC1">
      <w:pPr>
        <w:pStyle w:val="ListParagraph"/>
        <w:numPr>
          <w:ilvl w:val="0"/>
          <w:numId w:val="14"/>
        </w:numPr>
        <w:spacing w:before="420" w:after="0" w:line="240" w:lineRule="auto"/>
        <w:jc w:val="both"/>
        <w:rPr>
          <w:rFonts w:ascii="Arial" w:eastAsia="Times New Roman" w:hAnsi="Arial" w:cs="Arial"/>
          <w:color w:val="000000"/>
          <w:sz w:val="26"/>
          <w:szCs w:val="26"/>
        </w:rPr>
      </w:pPr>
      <w:r w:rsidRPr="004907A5">
        <w:rPr>
          <w:rFonts w:ascii="Arial" w:eastAsia="Times New Roman" w:hAnsi="Arial" w:cs="Arial"/>
          <w:b/>
          <w:bCs/>
          <w:color w:val="000000"/>
          <w:sz w:val="26"/>
          <w:szCs w:val="26"/>
        </w:rPr>
        <w:t xml:space="preserve">Critical Evaluation: </w:t>
      </w:r>
      <w:r w:rsidRPr="00681AC1">
        <w:rPr>
          <w:rFonts w:ascii="Arial" w:eastAsia="Times New Roman" w:hAnsi="Arial" w:cs="Arial"/>
          <w:color w:val="000000"/>
          <w:sz w:val="26"/>
          <w:szCs w:val="26"/>
        </w:rPr>
        <w:t>The principal trade-off is defined by the pace of decision-making. This predominantly consultative culture fosters a strong level of commitment and legitimacy; however, it inevitably compromises the speed and agility essential for swift market manoeuvres characteristic of competitors (Cathcart, 2014). This conflict represents an enduring characteristic of the democratic system.</w:t>
      </w:r>
    </w:p>
    <w:p w14:paraId="1AC2F98C" w14:textId="77777777" w:rsidR="00A42A49" w:rsidRDefault="00A42A49" w:rsidP="00A42A49">
      <w:pPr>
        <w:pStyle w:val="ListParagraph"/>
        <w:spacing w:before="420" w:after="0" w:line="240" w:lineRule="auto"/>
        <w:jc w:val="both"/>
        <w:rPr>
          <w:rFonts w:ascii="Arial" w:eastAsia="Times New Roman" w:hAnsi="Arial" w:cs="Arial"/>
          <w:color w:val="000000"/>
          <w:sz w:val="26"/>
          <w:szCs w:val="26"/>
        </w:rPr>
      </w:pPr>
    </w:p>
    <w:p w14:paraId="44927261" w14:textId="77777777" w:rsidR="009458ED" w:rsidRPr="00681AC1" w:rsidRDefault="009458ED" w:rsidP="00A42A49">
      <w:pPr>
        <w:pStyle w:val="ListParagraph"/>
        <w:spacing w:before="420" w:after="0" w:line="240" w:lineRule="auto"/>
        <w:jc w:val="both"/>
        <w:rPr>
          <w:rFonts w:ascii="Arial" w:eastAsia="Times New Roman" w:hAnsi="Arial" w:cs="Arial"/>
          <w:color w:val="000000"/>
          <w:sz w:val="26"/>
          <w:szCs w:val="26"/>
        </w:rPr>
      </w:pPr>
    </w:p>
    <w:p w14:paraId="1A628786" w14:textId="77777777" w:rsidR="006E231C" w:rsidRPr="00681AC1" w:rsidRDefault="006E231C" w:rsidP="00681AC1">
      <w:pPr>
        <w:pStyle w:val="ListParagraph"/>
        <w:spacing w:before="420" w:after="0" w:line="240" w:lineRule="auto"/>
        <w:jc w:val="both"/>
        <w:rPr>
          <w:rFonts w:ascii="Arial" w:eastAsia="Times New Roman" w:hAnsi="Arial" w:cs="Arial"/>
          <w:b/>
          <w:bCs/>
          <w:color w:val="000000"/>
          <w:sz w:val="26"/>
          <w:szCs w:val="26"/>
        </w:rPr>
      </w:pPr>
    </w:p>
    <w:p w14:paraId="11CAC20B" w14:textId="413AC223" w:rsidR="00363F8B" w:rsidRDefault="00363F8B" w:rsidP="009163DA">
      <w:pPr>
        <w:spacing w:before="75" w:after="0" w:line="240" w:lineRule="auto"/>
        <w:jc w:val="both"/>
        <w:rPr>
          <w:rFonts w:ascii="Arial" w:hAnsi="Arial" w:cs="Arial"/>
          <w:b/>
          <w:bCs/>
          <w:color w:val="000000" w:themeColor="text1"/>
          <w:kern w:val="0"/>
          <w14:ligatures w14:val="none"/>
        </w:rPr>
      </w:pPr>
      <w:r w:rsidRPr="009163DA">
        <w:rPr>
          <w:rFonts w:ascii="Arial" w:hAnsi="Arial" w:cs="Arial"/>
          <w:b/>
          <w:bCs/>
          <w:color w:val="000000" w:themeColor="text1"/>
          <w:kern w:val="0"/>
          <w:sz w:val="28"/>
          <w:szCs w:val="28"/>
          <w14:ligatures w14:val="none"/>
        </w:rPr>
        <w:t xml:space="preserve">4. </w:t>
      </w:r>
      <w:proofErr w:type="spellStart"/>
      <w:r w:rsidRPr="009163DA">
        <w:rPr>
          <w:rFonts w:ascii="Arial" w:hAnsi="Arial" w:cs="Arial"/>
          <w:b/>
          <w:bCs/>
          <w:color w:val="000000" w:themeColor="text1"/>
          <w:kern w:val="0"/>
          <w:sz w:val="28"/>
          <w:szCs w:val="28"/>
          <w14:ligatures w14:val="none"/>
        </w:rPr>
        <w:t>Schein's</w:t>
      </w:r>
      <w:proofErr w:type="spellEnd"/>
      <w:r w:rsidRPr="009163DA">
        <w:rPr>
          <w:rFonts w:ascii="Arial" w:hAnsi="Arial" w:cs="Arial"/>
          <w:b/>
          <w:bCs/>
          <w:color w:val="000000" w:themeColor="text1"/>
          <w:kern w:val="0"/>
          <w:sz w:val="28"/>
          <w:szCs w:val="28"/>
          <w14:ligatures w14:val="none"/>
        </w:rPr>
        <w:t xml:space="preserve"> Model of Organisational Culture (2017) and Handy's Cultural Types (1993</w:t>
      </w:r>
      <w:r w:rsidRPr="009458ED">
        <w:rPr>
          <w:rFonts w:ascii="Arial" w:hAnsi="Arial" w:cs="Arial"/>
          <w:b/>
          <w:bCs/>
          <w:color w:val="000000" w:themeColor="text1"/>
          <w:kern w:val="0"/>
          <w14:ligatures w14:val="none"/>
        </w:rPr>
        <w:t>)</w:t>
      </w:r>
    </w:p>
    <w:p w14:paraId="782AF189" w14:textId="77777777" w:rsidR="009458ED" w:rsidRPr="009458ED" w:rsidRDefault="009458ED" w:rsidP="009163DA">
      <w:pPr>
        <w:spacing w:before="75" w:after="0" w:line="240" w:lineRule="auto"/>
        <w:jc w:val="both"/>
        <w:rPr>
          <w:rFonts w:ascii="Arial" w:hAnsi="Arial" w:cs="Arial"/>
          <w:b/>
          <w:bCs/>
          <w:color w:val="000000" w:themeColor="text1"/>
          <w:kern w:val="0"/>
          <w14:ligatures w14:val="none"/>
        </w:rPr>
      </w:pPr>
    </w:p>
    <w:p w14:paraId="5351500D" w14:textId="117A242C" w:rsidR="00A5762B" w:rsidRPr="009163DA" w:rsidRDefault="006551DD" w:rsidP="009163DA">
      <w:pPr>
        <w:jc w:val="both"/>
        <w:rPr>
          <w:rFonts w:ascii="Arial" w:eastAsia="Times New Roman" w:hAnsi="Arial" w:cs="Arial"/>
          <w:b/>
          <w:bCs/>
          <w:color w:val="172B4D"/>
          <w:sz w:val="26"/>
          <w:szCs w:val="26"/>
          <w:shd w:val="clear" w:color="auto" w:fill="FFFFFF"/>
        </w:rPr>
      </w:pPr>
      <w:proofErr w:type="spellStart"/>
      <w:r w:rsidRPr="009163DA">
        <w:rPr>
          <w:rFonts w:ascii="Arial" w:eastAsia="Times New Roman" w:hAnsi="Arial" w:cs="Arial"/>
          <w:b/>
          <w:bCs/>
          <w:color w:val="172B4D"/>
          <w:sz w:val="26"/>
          <w:szCs w:val="26"/>
          <w:shd w:val="clear" w:color="auto" w:fill="FFFFFF"/>
        </w:rPr>
        <w:t>4.1.</w:t>
      </w:r>
      <w:r w:rsidR="00854C81" w:rsidRPr="009163DA">
        <w:rPr>
          <w:rFonts w:ascii="Arial" w:eastAsia="Times New Roman" w:hAnsi="Arial" w:cs="Arial"/>
          <w:b/>
          <w:bCs/>
          <w:color w:val="172B4D"/>
          <w:sz w:val="26"/>
          <w:szCs w:val="26"/>
          <w:shd w:val="clear" w:color="auto" w:fill="FFFFFF"/>
        </w:rPr>
        <w:t>Schein’s</w:t>
      </w:r>
      <w:proofErr w:type="spellEnd"/>
      <w:r w:rsidR="00854C81" w:rsidRPr="009163DA">
        <w:rPr>
          <w:rFonts w:ascii="Arial" w:eastAsia="Times New Roman" w:hAnsi="Arial" w:cs="Arial"/>
          <w:b/>
          <w:bCs/>
          <w:color w:val="172B4D"/>
          <w:sz w:val="26"/>
          <w:szCs w:val="26"/>
          <w:shd w:val="clear" w:color="auto" w:fill="FFFFFF"/>
        </w:rPr>
        <w:t xml:space="preserve"> Model: Layers of Co-Ownership</w:t>
      </w:r>
    </w:p>
    <w:p w14:paraId="4DCFF743" w14:textId="77777777" w:rsidR="00D57F2D" w:rsidRPr="009163DA" w:rsidRDefault="001D3E38" w:rsidP="009163DA">
      <w:pPr>
        <w:jc w:val="both"/>
        <w:rPr>
          <w:rFonts w:ascii="Arial" w:eastAsia="Times New Roman" w:hAnsi="Arial" w:cs="Arial"/>
          <w:color w:val="000000"/>
          <w:sz w:val="26"/>
          <w:szCs w:val="26"/>
        </w:rPr>
      </w:pPr>
      <w:proofErr w:type="spellStart"/>
      <w:r w:rsidRPr="009163DA">
        <w:rPr>
          <w:rFonts w:ascii="Arial" w:eastAsia="Times New Roman" w:hAnsi="Arial" w:cs="Arial"/>
          <w:color w:val="000000"/>
          <w:sz w:val="26"/>
          <w:szCs w:val="26"/>
        </w:rPr>
        <w:t>Schein's</w:t>
      </w:r>
      <w:proofErr w:type="spellEnd"/>
      <w:r w:rsidRPr="009163DA">
        <w:rPr>
          <w:rFonts w:ascii="Arial" w:eastAsia="Times New Roman" w:hAnsi="Arial" w:cs="Arial"/>
          <w:color w:val="000000"/>
          <w:sz w:val="26"/>
          <w:szCs w:val="26"/>
        </w:rPr>
        <w:t xml:space="preserve"> model is essential for analysing the cultural underpinnings of JLP's ownership model: </w:t>
      </w:r>
    </w:p>
    <w:p w14:paraId="45C33825" w14:textId="4964E480" w:rsidR="00D57F2D" w:rsidRPr="009163DA" w:rsidRDefault="001D3E38" w:rsidP="009163DA">
      <w:pPr>
        <w:jc w:val="both"/>
        <w:rPr>
          <w:rFonts w:ascii="Arial" w:eastAsia="Times New Roman" w:hAnsi="Arial" w:cs="Arial"/>
          <w:color w:val="000000"/>
          <w:sz w:val="26"/>
          <w:szCs w:val="26"/>
        </w:rPr>
      </w:pPr>
      <w:r w:rsidRPr="00A315CF">
        <w:rPr>
          <w:rFonts w:ascii="Arial" w:eastAsia="Times New Roman" w:hAnsi="Arial" w:cs="Arial"/>
          <w:b/>
          <w:bCs/>
          <w:color w:val="000000"/>
          <w:sz w:val="26"/>
          <w:szCs w:val="26"/>
        </w:rPr>
        <w:t>1.Artefacts (Observable Structures):</w:t>
      </w:r>
      <w:r w:rsidRPr="009163DA">
        <w:rPr>
          <w:rFonts w:ascii="Arial" w:eastAsia="Times New Roman" w:hAnsi="Arial" w:cs="Arial"/>
          <w:color w:val="000000"/>
          <w:sz w:val="26"/>
          <w:szCs w:val="26"/>
        </w:rPr>
        <w:t xml:space="preserve"> Readily apparent cultural artefacts encompass the annual proclamation of the Partnership Bonus (a recognition of collective success), the Partnership Council as a tangible manifestation of participatory governance, and the formal designation of the "Partner" job title. These elements promptly convey the </w:t>
      </w:r>
      <w:proofErr w:type="spellStart"/>
      <w:r w:rsidRPr="009163DA">
        <w:rPr>
          <w:rFonts w:ascii="Arial" w:eastAsia="Times New Roman" w:hAnsi="Arial" w:cs="Arial"/>
          <w:color w:val="000000"/>
          <w:sz w:val="26"/>
          <w:szCs w:val="26"/>
        </w:rPr>
        <w:t>organization's</w:t>
      </w:r>
      <w:proofErr w:type="spellEnd"/>
      <w:r w:rsidRPr="009163DA">
        <w:rPr>
          <w:rFonts w:ascii="Arial" w:eastAsia="Times New Roman" w:hAnsi="Arial" w:cs="Arial"/>
          <w:color w:val="000000"/>
          <w:sz w:val="26"/>
          <w:szCs w:val="26"/>
        </w:rPr>
        <w:t xml:space="preserve"> democratic and unconventional identity to both internal and external stakeholders. </w:t>
      </w:r>
    </w:p>
    <w:p w14:paraId="5C93CB9C" w14:textId="77777777" w:rsidR="00D57F2D" w:rsidRPr="009163DA" w:rsidRDefault="001D3E38" w:rsidP="009163DA">
      <w:pPr>
        <w:jc w:val="both"/>
        <w:rPr>
          <w:rFonts w:ascii="Arial" w:eastAsia="Times New Roman" w:hAnsi="Arial" w:cs="Arial"/>
          <w:color w:val="000000"/>
          <w:sz w:val="26"/>
          <w:szCs w:val="26"/>
        </w:rPr>
      </w:pPr>
      <w:r w:rsidRPr="00A315CF">
        <w:rPr>
          <w:rFonts w:ascii="Arial" w:eastAsia="Times New Roman" w:hAnsi="Arial" w:cs="Arial"/>
          <w:b/>
          <w:bCs/>
          <w:color w:val="000000"/>
          <w:sz w:val="26"/>
          <w:szCs w:val="26"/>
        </w:rPr>
        <w:t>2. Espoused Values (Stated Philosophy):</w:t>
      </w:r>
      <w:r w:rsidRPr="009163DA">
        <w:rPr>
          <w:rFonts w:ascii="Arial" w:eastAsia="Times New Roman" w:hAnsi="Arial" w:cs="Arial"/>
          <w:color w:val="000000"/>
          <w:sz w:val="26"/>
          <w:szCs w:val="26"/>
        </w:rPr>
        <w:t xml:space="preserve"> JLP's espoused values, as articulated in its constitution and public pronouncements, are: "Sharing knowledge, power and profit," and the tenet that "the Partners are the supreme authority." These are the explicit ideologies employed to orient new Partners and to rationalise the firm's operational structure. </w:t>
      </w:r>
    </w:p>
    <w:p w14:paraId="14F7A917" w14:textId="6D4DCBE4" w:rsidR="00A5762B" w:rsidRPr="009163DA" w:rsidRDefault="001D3E38" w:rsidP="009163DA">
      <w:pPr>
        <w:jc w:val="both"/>
        <w:rPr>
          <w:rFonts w:ascii="Arial" w:eastAsia="Times New Roman" w:hAnsi="Arial" w:cs="Arial"/>
          <w:color w:val="000000"/>
          <w:sz w:val="26"/>
          <w:szCs w:val="26"/>
        </w:rPr>
      </w:pPr>
      <w:r w:rsidRPr="00A315CF">
        <w:rPr>
          <w:rFonts w:ascii="Arial" w:eastAsia="Times New Roman" w:hAnsi="Arial" w:cs="Arial"/>
          <w:b/>
          <w:bCs/>
          <w:color w:val="000000"/>
          <w:sz w:val="26"/>
          <w:szCs w:val="26"/>
        </w:rPr>
        <w:t>3. Underlying Assumptions (Implicit Tenets):</w:t>
      </w:r>
      <w:r w:rsidRPr="009163DA">
        <w:rPr>
          <w:rFonts w:ascii="Arial" w:eastAsia="Times New Roman" w:hAnsi="Arial" w:cs="Arial"/>
          <w:color w:val="000000"/>
          <w:sz w:val="26"/>
          <w:szCs w:val="26"/>
        </w:rPr>
        <w:t xml:space="preserve"> The most fundamental, inviolable assumptions are that employee ownership possesses inherent ethical superiority and that trust and transparency are essential preconditions for commercial efficacy. These foundational tenets regarding human nature and business objectives elucidate the rationale behind JLP's structural persistence, even amidst significant financial strain.</w:t>
      </w:r>
    </w:p>
    <w:p w14:paraId="4F88744E" w14:textId="0DC778CB" w:rsidR="0078002A" w:rsidRPr="006042E2" w:rsidRDefault="00003874" w:rsidP="009163DA">
      <w:pPr>
        <w:jc w:val="both"/>
        <w:rPr>
          <w:rFonts w:ascii="Arial" w:eastAsia="Times New Roman" w:hAnsi="Arial" w:cs="Arial"/>
          <w:b/>
          <w:bCs/>
          <w:color w:val="000000"/>
          <w:sz w:val="28"/>
          <w:szCs w:val="28"/>
        </w:rPr>
      </w:pPr>
      <w:r w:rsidRPr="006042E2">
        <w:rPr>
          <w:rFonts w:ascii="Arial" w:eastAsia="Times New Roman" w:hAnsi="Arial" w:cs="Arial"/>
          <w:b/>
          <w:bCs/>
          <w:color w:val="000000"/>
          <w:sz w:val="28"/>
          <w:szCs w:val="28"/>
        </w:rPr>
        <w:t>4.2.</w:t>
      </w:r>
      <w:r w:rsidR="00F61A0D" w:rsidRPr="006042E2">
        <w:rPr>
          <w:rFonts w:ascii="Arial" w:eastAsia="Times New Roman" w:hAnsi="Arial" w:cs="Arial"/>
          <w:b/>
          <w:bCs/>
          <w:color w:val="000000"/>
          <w:sz w:val="28"/>
          <w:szCs w:val="28"/>
        </w:rPr>
        <w:t xml:space="preserve">Handy's Cultural Typologies: The Hybrid Character of Retail Democracy </w:t>
      </w:r>
    </w:p>
    <w:p w14:paraId="59F36F7A" w14:textId="77777777" w:rsidR="00E25271" w:rsidRPr="009163DA" w:rsidRDefault="00F61A0D" w:rsidP="009163DA">
      <w:pPr>
        <w:jc w:val="both"/>
        <w:rPr>
          <w:rFonts w:ascii="Arial" w:eastAsia="Times New Roman" w:hAnsi="Arial" w:cs="Arial"/>
          <w:color w:val="000000"/>
          <w:sz w:val="26"/>
          <w:szCs w:val="26"/>
        </w:rPr>
      </w:pPr>
      <w:r w:rsidRPr="009163DA">
        <w:rPr>
          <w:rFonts w:ascii="Arial" w:eastAsia="Times New Roman" w:hAnsi="Arial" w:cs="Arial"/>
          <w:color w:val="000000"/>
          <w:sz w:val="26"/>
          <w:szCs w:val="26"/>
        </w:rPr>
        <w:t xml:space="preserve">Handy (1993) assists in classifying the functional aspects of the Partnership's cultural dynamics: </w:t>
      </w:r>
    </w:p>
    <w:p w14:paraId="0489AD98" w14:textId="77777777" w:rsidR="00E25271" w:rsidRPr="0071379C" w:rsidRDefault="00F61A0D" w:rsidP="009163DA">
      <w:pPr>
        <w:pStyle w:val="ListParagraph"/>
        <w:numPr>
          <w:ilvl w:val="0"/>
          <w:numId w:val="16"/>
        </w:numPr>
        <w:jc w:val="both"/>
        <w:rPr>
          <w:rFonts w:ascii="Arial" w:eastAsia="Times New Roman" w:hAnsi="Arial" w:cs="Arial"/>
          <w:color w:val="172B4D"/>
          <w:sz w:val="26"/>
          <w:szCs w:val="26"/>
          <w:shd w:val="clear" w:color="auto" w:fill="FFFFFF"/>
        </w:rPr>
      </w:pPr>
      <w:r w:rsidRPr="00A315CF">
        <w:rPr>
          <w:rFonts w:ascii="Arial" w:eastAsia="Times New Roman" w:hAnsi="Arial" w:cs="Arial"/>
          <w:b/>
          <w:bCs/>
          <w:color w:val="000000"/>
          <w:sz w:val="26"/>
          <w:szCs w:val="26"/>
        </w:rPr>
        <w:t>Role Culture (Apollo):</w:t>
      </w:r>
      <w:r w:rsidRPr="009163DA">
        <w:rPr>
          <w:rFonts w:ascii="Arial" w:eastAsia="Times New Roman" w:hAnsi="Arial" w:cs="Arial"/>
          <w:color w:val="000000"/>
          <w:sz w:val="26"/>
          <w:szCs w:val="26"/>
        </w:rPr>
        <w:t xml:space="preserve"> The majority of JLP’s operational functions (logistics, inventory, finance) are governed by a Role Culture, which depends on well-established procedures, clearly defined authority, and a high level of formalisation to ensure effective management of large-scale retail operations. </w:t>
      </w:r>
    </w:p>
    <w:p w14:paraId="151EF764" w14:textId="77777777" w:rsidR="0071379C" w:rsidRDefault="0071379C" w:rsidP="0071379C">
      <w:pPr>
        <w:jc w:val="both"/>
        <w:rPr>
          <w:rFonts w:ascii="Arial" w:eastAsia="Times New Roman" w:hAnsi="Arial" w:cs="Arial"/>
          <w:color w:val="172B4D"/>
          <w:sz w:val="26"/>
          <w:szCs w:val="26"/>
          <w:shd w:val="clear" w:color="auto" w:fill="FFFFFF"/>
        </w:rPr>
      </w:pPr>
    </w:p>
    <w:p w14:paraId="4168E41C" w14:textId="77777777" w:rsidR="0071379C" w:rsidRPr="0071379C" w:rsidRDefault="0071379C" w:rsidP="0071379C">
      <w:pPr>
        <w:jc w:val="both"/>
        <w:rPr>
          <w:rFonts w:ascii="Arial" w:eastAsia="Times New Roman" w:hAnsi="Arial" w:cs="Arial"/>
          <w:color w:val="172B4D"/>
          <w:sz w:val="26"/>
          <w:szCs w:val="26"/>
          <w:shd w:val="clear" w:color="auto" w:fill="FFFFFF"/>
        </w:rPr>
      </w:pPr>
    </w:p>
    <w:p w14:paraId="0162E940" w14:textId="77777777" w:rsidR="00E25271" w:rsidRPr="009163DA" w:rsidRDefault="00F61A0D" w:rsidP="009163DA">
      <w:pPr>
        <w:pStyle w:val="ListParagraph"/>
        <w:numPr>
          <w:ilvl w:val="0"/>
          <w:numId w:val="16"/>
        </w:numPr>
        <w:jc w:val="both"/>
        <w:rPr>
          <w:rFonts w:ascii="Arial" w:eastAsia="Times New Roman" w:hAnsi="Arial" w:cs="Arial"/>
          <w:color w:val="172B4D"/>
          <w:sz w:val="26"/>
          <w:szCs w:val="26"/>
          <w:shd w:val="clear" w:color="auto" w:fill="FFFFFF"/>
        </w:rPr>
      </w:pPr>
      <w:r w:rsidRPr="00A315CF">
        <w:rPr>
          <w:rFonts w:ascii="Arial" w:eastAsia="Times New Roman" w:hAnsi="Arial" w:cs="Arial"/>
          <w:b/>
          <w:bCs/>
          <w:color w:val="000000"/>
          <w:sz w:val="26"/>
          <w:szCs w:val="26"/>
        </w:rPr>
        <w:lastRenderedPageBreak/>
        <w:t xml:space="preserve">Person Culture (Dionysus): </w:t>
      </w:r>
      <w:r w:rsidRPr="009163DA">
        <w:rPr>
          <w:rFonts w:ascii="Arial" w:eastAsia="Times New Roman" w:hAnsi="Arial" w:cs="Arial"/>
          <w:color w:val="000000"/>
          <w:sz w:val="26"/>
          <w:szCs w:val="26"/>
        </w:rPr>
        <w:t xml:space="preserve">The fundamental democratic principle of the Partnership is most closely aligned with the Person Culture. The primary cultural objective is to promote the well-being, expression, and personal fulfilment of each individual Partner, rather than solely focussing on the technical objectives of the organisation. This is reflected in the constitutional safeguarding of Partner rights and welfare programs. </w:t>
      </w:r>
    </w:p>
    <w:p w14:paraId="213E56E0" w14:textId="77777777" w:rsidR="009A36D3" w:rsidRPr="009163DA" w:rsidRDefault="00F61A0D" w:rsidP="009163DA">
      <w:pPr>
        <w:pStyle w:val="ListParagraph"/>
        <w:numPr>
          <w:ilvl w:val="0"/>
          <w:numId w:val="16"/>
        </w:numPr>
        <w:jc w:val="both"/>
        <w:rPr>
          <w:rFonts w:ascii="Arial" w:eastAsia="Times New Roman" w:hAnsi="Arial" w:cs="Arial"/>
          <w:color w:val="172B4D"/>
          <w:sz w:val="26"/>
          <w:szCs w:val="26"/>
          <w:shd w:val="clear" w:color="auto" w:fill="FFFFFF"/>
        </w:rPr>
      </w:pPr>
      <w:r w:rsidRPr="00A315CF">
        <w:rPr>
          <w:rFonts w:ascii="Arial" w:eastAsia="Times New Roman" w:hAnsi="Arial" w:cs="Arial"/>
          <w:b/>
          <w:bCs/>
          <w:color w:val="000000"/>
          <w:sz w:val="26"/>
          <w:szCs w:val="26"/>
        </w:rPr>
        <w:t xml:space="preserve">Task Culture (Athena): </w:t>
      </w:r>
      <w:r w:rsidRPr="009163DA">
        <w:rPr>
          <w:rFonts w:ascii="Arial" w:eastAsia="Times New Roman" w:hAnsi="Arial" w:cs="Arial"/>
          <w:color w:val="000000"/>
          <w:sz w:val="26"/>
          <w:szCs w:val="26"/>
        </w:rPr>
        <w:t>When JLP encounters external market challenges such as digital transformation or the development of new product lines, it depends on a Task Culture. This promotes cross-functional collaboration and the formation of transitory teams where expertise, rather than hierarchy, guides problem-solving, which is vital for innovation and the management of complex projects.</w:t>
      </w:r>
    </w:p>
    <w:p w14:paraId="3D76579F" w14:textId="36D840E5" w:rsidR="00F61A0D" w:rsidRPr="009163DA" w:rsidRDefault="00F61A0D" w:rsidP="009163DA">
      <w:pPr>
        <w:jc w:val="both"/>
        <w:rPr>
          <w:rFonts w:ascii="Arial" w:eastAsia="Times New Roman" w:hAnsi="Arial" w:cs="Arial"/>
          <w:color w:val="172B4D"/>
          <w:sz w:val="26"/>
          <w:szCs w:val="26"/>
          <w:shd w:val="clear" w:color="auto" w:fill="FFFFFF"/>
        </w:rPr>
      </w:pPr>
      <w:r w:rsidRPr="009163DA">
        <w:rPr>
          <w:rFonts w:ascii="Arial" w:eastAsia="Times New Roman" w:hAnsi="Arial" w:cs="Arial"/>
          <w:color w:val="000000"/>
          <w:sz w:val="26"/>
          <w:szCs w:val="26"/>
        </w:rPr>
        <w:t>The JLP culture is consequently a dynamic amalgamation, wherein the democratic principle of the Person Culture must continually coexist with and reconcile the structural imperatives of the Role Culture.</w:t>
      </w:r>
    </w:p>
    <w:p w14:paraId="0855D969" w14:textId="60824D4F" w:rsidR="00116070" w:rsidRPr="00116070" w:rsidRDefault="00C57286" w:rsidP="009163DA">
      <w:pPr>
        <w:spacing w:before="420" w:after="0" w:line="240" w:lineRule="auto"/>
        <w:jc w:val="both"/>
        <w:rPr>
          <w:rFonts w:ascii="Arial" w:hAnsi="Arial" w:cs="Arial"/>
          <w:b/>
          <w:bCs/>
          <w:color w:val="000000" w:themeColor="text1"/>
          <w:kern w:val="0"/>
          <w:sz w:val="28"/>
          <w:szCs w:val="28"/>
          <w14:ligatures w14:val="none"/>
        </w:rPr>
      </w:pPr>
      <w:r w:rsidRPr="00116070">
        <w:rPr>
          <w:rFonts w:ascii="Arial" w:hAnsi="Arial" w:cs="Arial"/>
          <w:b/>
          <w:bCs/>
          <w:color w:val="000000" w:themeColor="text1"/>
          <w:kern w:val="0"/>
          <w:sz w:val="28"/>
          <w:szCs w:val="28"/>
          <w14:ligatures w14:val="none"/>
        </w:rPr>
        <w:t>5.Organisational Culture and Adaptation to the External Environment of Selected Organisation </w:t>
      </w:r>
    </w:p>
    <w:p w14:paraId="6B55F4FF" w14:textId="77777777" w:rsidR="009B4C1F" w:rsidRPr="00BA1D53" w:rsidRDefault="000E6E00" w:rsidP="009163DA">
      <w:pPr>
        <w:jc w:val="both"/>
        <w:rPr>
          <w:rFonts w:ascii="Arial" w:eastAsia="Times New Roman" w:hAnsi="Arial" w:cs="Arial"/>
          <w:color w:val="000000"/>
          <w:sz w:val="26"/>
          <w:szCs w:val="26"/>
        </w:rPr>
      </w:pPr>
      <w:r w:rsidRPr="00BA1D53">
        <w:rPr>
          <w:rFonts w:ascii="Arial" w:eastAsia="Times New Roman" w:hAnsi="Arial" w:cs="Arial"/>
          <w:color w:val="000000"/>
          <w:sz w:val="26"/>
          <w:szCs w:val="26"/>
        </w:rPr>
        <w:t xml:space="preserve">JLP's organisational culture serves as a vital strategic asset for adaptation, especially by shaping its response to the unpredictable retail landscape characterised by e-commerce saturation and economic instability. </w:t>
      </w:r>
    </w:p>
    <w:p w14:paraId="7FDA3DCA" w14:textId="16381434" w:rsidR="00A45E5F" w:rsidRPr="00D35D89" w:rsidRDefault="00517489" w:rsidP="009163DA">
      <w:pPr>
        <w:jc w:val="both"/>
        <w:rPr>
          <w:rFonts w:ascii="Arial" w:eastAsia="Times New Roman" w:hAnsi="Arial" w:cs="Arial"/>
          <w:b/>
          <w:bCs/>
          <w:color w:val="000000"/>
          <w:sz w:val="28"/>
          <w:szCs w:val="28"/>
        </w:rPr>
      </w:pPr>
      <w:r w:rsidRPr="00D35D89">
        <w:rPr>
          <w:rFonts w:ascii="Arial" w:eastAsia="Times New Roman" w:hAnsi="Arial" w:cs="Arial"/>
          <w:b/>
          <w:bCs/>
          <w:color w:val="000000"/>
          <w:sz w:val="28"/>
          <w:szCs w:val="28"/>
        </w:rPr>
        <w:t>5.1.</w:t>
      </w:r>
      <w:r w:rsidR="000E6E00" w:rsidRPr="00D35D89">
        <w:rPr>
          <w:rFonts w:ascii="Arial" w:eastAsia="Times New Roman" w:hAnsi="Arial" w:cs="Arial"/>
          <w:b/>
          <w:bCs/>
          <w:color w:val="000000"/>
          <w:sz w:val="28"/>
          <w:szCs w:val="28"/>
        </w:rPr>
        <w:t>Cultural Facilitators for Adaptive Strategy</w:t>
      </w:r>
    </w:p>
    <w:p w14:paraId="798385AD" w14:textId="77777777" w:rsidR="0018579D" w:rsidRPr="00BA1D53" w:rsidRDefault="000E6E00" w:rsidP="009163DA">
      <w:pPr>
        <w:pStyle w:val="ListParagraph"/>
        <w:numPr>
          <w:ilvl w:val="0"/>
          <w:numId w:val="17"/>
        </w:numPr>
        <w:jc w:val="both"/>
        <w:rPr>
          <w:rFonts w:ascii="Arial" w:hAnsi="Arial" w:cs="Arial"/>
          <w:b/>
          <w:bCs/>
          <w:color w:val="000000" w:themeColor="text1"/>
          <w:sz w:val="26"/>
          <w:szCs w:val="26"/>
        </w:rPr>
      </w:pPr>
      <w:r w:rsidRPr="00BA1D53">
        <w:rPr>
          <w:rFonts w:ascii="Arial" w:eastAsia="Times New Roman" w:hAnsi="Arial" w:cs="Arial"/>
          <w:b/>
          <w:bCs/>
          <w:color w:val="000000"/>
          <w:sz w:val="26"/>
          <w:szCs w:val="26"/>
        </w:rPr>
        <w:t xml:space="preserve">Patient Capital and Strategic Outlook: </w:t>
      </w:r>
      <w:r w:rsidRPr="00BA1D53">
        <w:rPr>
          <w:rFonts w:ascii="Arial" w:eastAsia="Times New Roman" w:hAnsi="Arial" w:cs="Arial"/>
          <w:color w:val="000000"/>
          <w:sz w:val="26"/>
          <w:szCs w:val="26"/>
        </w:rPr>
        <w:t>The cultural presumption of prioritising sustainability above immediate financial maximisation (Section 2.0) enables JLP to pursue investments in patient capital. This was essential for adaptive strategic decision-making, including the extensive and costly development of its online retail infrastructure and logistical capabilities, allowing it to compete effectively against digital disruptors without incurring immediate shareholder backlash.</w:t>
      </w:r>
    </w:p>
    <w:p w14:paraId="040E7BF0" w14:textId="77777777" w:rsidR="00AB7B1F" w:rsidRPr="00BA1D53" w:rsidRDefault="000E6E00" w:rsidP="009163DA">
      <w:pPr>
        <w:pStyle w:val="ListParagraph"/>
        <w:numPr>
          <w:ilvl w:val="0"/>
          <w:numId w:val="17"/>
        </w:numPr>
        <w:jc w:val="both"/>
        <w:rPr>
          <w:rFonts w:ascii="Arial" w:hAnsi="Arial" w:cs="Arial"/>
          <w:b/>
          <w:bCs/>
          <w:color w:val="000000" w:themeColor="text1"/>
          <w:sz w:val="26"/>
          <w:szCs w:val="26"/>
        </w:rPr>
      </w:pPr>
      <w:r w:rsidRPr="00BA1D53">
        <w:rPr>
          <w:rFonts w:ascii="Arial" w:eastAsia="Times New Roman" w:hAnsi="Arial" w:cs="Arial"/>
          <w:color w:val="000000"/>
          <w:sz w:val="26"/>
          <w:szCs w:val="26"/>
        </w:rPr>
        <w:t xml:space="preserve"> </w:t>
      </w:r>
      <w:r w:rsidRPr="00BA1D53">
        <w:rPr>
          <w:rFonts w:ascii="Arial" w:eastAsia="Times New Roman" w:hAnsi="Arial" w:cs="Arial"/>
          <w:b/>
          <w:bCs/>
          <w:color w:val="000000"/>
          <w:sz w:val="26"/>
          <w:szCs w:val="26"/>
        </w:rPr>
        <w:t>Improved Adaptability to Change:</w:t>
      </w:r>
      <w:r w:rsidRPr="00BA1D53">
        <w:rPr>
          <w:rFonts w:ascii="Arial" w:eastAsia="Times New Roman" w:hAnsi="Arial" w:cs="Arial"/>
          <w:color w:val="000000"/>
          <w:sz w:val="26"/>
          <w:szCs w:val="26"/>
        </w:rPr>
        <w:t xml:space="preserve"> The shared ownership culture cultivates a strong sense of collective resilience. When external environmental shifts require difficult internal adjustments (such as store rationalisation or the temporary suspension of bonuses), Partners, functioning as owners, are more inclined to recognise and accept the necessity of the change. This often leads to more seamless implementation and reduced operational disruption compared to restructuring processes that are perceived as antagonistic to employees. </w:t>
      </w:r>
    </w:p>
    <w:p w14:paraId="780E9997" w14:textId="2D753211" w:rsidR="00363F8B" w:rsidRPr="00BA1D53" w:rsidRDefault="000E6E00" w:rsidP="009163DA">
      <w:pPr>
        <w:pStyle w:val="ListParagraph"/>
        <w:numPr>
          <w:ilvl w:val="0"/>
          <w:numId w:val="17"/>
        </w:numPr>
        <w:jc w:val="both"/>
        <w:rPr>
          <w:rFonts w:ascii="Arial" w:hAnsi="Arial" w:cs="Arial"/>
          <w:b/>
          <w:bCs/>
          <w:color w:val="000000" w:themeColor="text1"/>
          <w:sz w:val="26"/>
          <w:szCs w:val="26"/>
        </w:rPr>
      </w:pPr>
      <w:r w:rsidRPr="00BA1D53">
        <w:rPr>
          <w:rFonts w:ascii="Arial" w:eastAsia="Times New Roman" w:hAnsi="Arial" w:cs="Arial"/>
          <w:b/>
          <w:bCs/>
          <w:color w:val="000000"/>
          <w:sz w:val="26"/>
          <w:szCs w:val="26"/>
        </w:rPr>
        <w:lastRenderedPageBreak/>
        <w:t>Differentiation via Trust:</w:t>
      </w:r>
      <w:r w:rsidRPr="00BA1D53">
        <w:rPr>
          <w:rFonts w:ascii="Arial" w:eastAsia="Times New Roman" w:hAnsi="Arial" w:cs="Arial"/>
          <w:color w:val="000000"/>
          <w:sz w:val="26"/>
          <w:szCs w:val="26"/>
        </w:rPr>
        <w:t xml:space="preserve"> In a commoditised retail landscape, JLP's organisational culture facilitates adaptation by offering a sustainable competitive edge grounded in trust. The public perception of JLP as an organisation committed to ethical conduct and exemplary service standards, stemming from its organisational culture, sets it apart from competitors, attracting a clientele willing to pay a premium and shielding it from direct price competition.</w:t>
      </w:r>
    </w:p>
    <w:p w14:paraId="3E480713" w14:textId="77777777" w:rsidR="00B45ADB" w:rsidRPr="00BA1D53" w:rsidRDefault="00B45ADB" w:rsidP="009163DA">
      <w:pPr>
        <w:ind w:left="424"/>
        <w:jc w:val="both"/>
        <w:rPr>
          <w:rFonts w:ascii="Arial" w:hAnsi="Arial" w:cs="Arial"/>
          <w:b/>
          <w:bCs/>
          <w:color w:val="000000" w:themeColor="text1"/>
          <w:sz w:val="26"/>
          <w:szCs w:val="26"/>
        </w:rPr>
      </w:pPr>
    </w:p>
    <w:p w14:paraId="30C42BA0" w14:textId="02855CD6" w:rsidR="00B45ADB" w:rsidRPr="00D35D89" w:rsidRDefault="00EE34AD" w:rsidP="009163DA">
      <w:pPr>
        <w:ind w:left="424"/>
        <w:jc w:val="both"/>
        <w:rPr>
          <w:rFonts w:ascii="Arial" w:eastAsia="Times New Roman" w:hAnsi="Arial" w:cs="Arial"/>
          <w:b/>
          <w:bCs/>
          <w:color w:val="000000"/>
          <w:sz w:val="28"/>
          <w:szCs w:val="28"/>
        </w:rPr>
      </w:pPr>
      <w:r w:rsidRPr="00D35D89">
        <w:rPr>
          <w:rFonts w:ascii="Arial" w:eastAsia="Times New Roman" w:hAnsi="Arial" w:cs="Arial"/>
          <w:b/>
          <w:bCs/>
          <w:color w:val="000000"/>
          <w:sz w:val="28"/>
          <w:szCs w:val="28"/>
        </w:rPr>
        <w:t>5.2.</w:t>
      </w:r>
      <w:r w:rsidR="00B45ADB" w:rsidRPr="00D35D89">
        <w:rPr>
          <w:rFonts w:ascii="Arial" w:eastAsia="Times New Roman" w:hAnsi="Arial" w:cs="Arial"/>
          <w:b/>
          <w:bCs/>
          <w:color w:val="000000"/>
          <w:sz w:val="28"/>
          <w:szCs w:val="28"/>
        </w:rPr>
        <w:t>The Paradoxical Limitation on Adaptation</w:t>
      </w:r>
    </w:p>
    <w:p w14:paraId="3700EB2A" w14:textId="77777777" w:rsidR="00F015FE" w:rsidRPr="00BA1D53" w:rsidRDefault="00B45ADB" w:rsidP="009163DA">
      <w:pPr>
        <w:pStyle w:val="ListParagraph"/>
        <w:numPr>
          <w:ilvl w:val="0"/>
          <w:numId w:val="20"/>
        </w:numPr>
        <w:jc w:val="both"/>
        <w:rPr>
          <w:rFonts w:ascii="Arial" w:eastAsia="Times New Roman" w:hAnsi="Arial" w:cs="Arial"/>
          <w:color w:val="000000"/>
          <w:sz w:val="26"/>
          <w:szCs w:val="26"/>
        </w:rPr>
      </w:pPr>
      <w:r w:rsidRPr="00BA1D53">
        <w:rPr>
          <w:rFonts w:ascii="Arial" w:eastAsia="Times New Roman" w:hAnsi="Arial" w:cs="Arial"/>
          <w:b/>
          <w:bCs/>
          <w:color w:val="000000"/>
          <w:sz w:val="26"/>
          <w:szCs w:val="26"/>
        </w:rPr>
        <w:t>Challenge of Organisational Ambidexterity:</w:t>
      </w:r>
      <w:r w:rsidRPr="00BA1D53">
        <w:rPr>
          <w:rFonts w:ascii="Arial" w:eastAsia="Times New Roman" w:hAnsi="Arial" w:cs="Arial"/>
          <w:color w:val="000000"/>
          <w:sz w:val="26"/>
          <w:szCs w:val="26"/>
        </w:rPr>
        <w:t xml:space="preserve"> The profound ingraining of a democratic and consultative organisational culture frequently presents significant challenges in attaining ambidexterity (</w:t>
      </w:r>
      <w:proofErr w:type="spellStart"/>
      <w:r w:rsidRPr="00BA1D53">
        <w:rPr>
          <w:rFonts w:ascii="Arial" w:eastAsia="Times New Roman" w:hAnsi="Arial" w:cs="Arial"/>
          <w:color w:val="000000"/>
          <w:sz w:val="26"/>
          <w:szCs w:val="26"/>
        </w:rPr>
        <w:t>Tushman</w:t>
      </w:r>
      <w:proofErr w:type="spellEnd"/>
      <w:r w:rsidRPr="00BA1D53">
        <w:rPr>
          <w:rFonts w:ascii="Arial" w:eastAsia="Times New Roman" w:hAnsi="Arial" w:cs="Arial"/>
          <w:color w:val="000000"/>
          <w:sz w:val="26"/>
          <w:szCs w:val="26"/>
        </w:rPr>
        <w:t xml:space="preserve"> &amp; O'Reilly, 1996). The emphasis on exploitation—enhancing current operational efficiency through established systems—is substantial; however, the organisational culture may inherently oppose the explorative efforts necessary for disruptive, groundbreaking innovation (such as rapid AI integration or novel business models), owing to protracted consultative processes and cultural inertia against alternative partnership-based approaches.</w:t>
      </w:r>
    </w:p>
    <w:p w14:paraId="7D56C783" w14:textId="41102620" w:rsidR="006E7619" w:rsidRPr="00D35D89" w:rsidRDefault="00B45ADB" w:rsidP="00D35D89">
      <w:pPr>
        <w:pStyle w:val="ListParagraph"/>
        <w:numPr>
          <w:ilvl w:val="0"/>
          <w:numId w:val="19"/>
        </w:numPr>
        <w:jc w:val="both"/>
        <w:rPr>
          <w:rFonts w:ascii="Arial" w:hAnsi="Arial" w:cs="Arial"/>
          <w:b/>
          <w:bCs/>
          <w:color w:val="000000" w:themeColor="text1"/>
          <w:sz w:val="26"/>
          <w:szCs w:val="26"/>
        </w:rPr>
      </w:pPr>
      <w:r w:rsidRPr="00D35D89">
        <w:rPr>
          <w:rFonts w:ascii="Arial" w:eastAsia="Times New Roman" w:hAnsi="Arial" w:cs="Arial"/>
          <w:b/>
          <w:bCs/>
          <w:color w:val="000000"/>
          <w:sz w:val="26"/>
          <w:szCs w:val="26"/>
        </w:rPr>
        <w:t xml:space="preserve">Financial Limitation: </w:t>
      </w:r>
      <w:r w:rsidRPr="00BA1D53">
        <w:rPr>
          <w:rFonts w:ascii="Arial" w:eastAsia="Times New Roman" w:hAnsi="Arial" w:cs="Arial"/>
          <w:color w:val="000000"/>
          <w:sz w:val="26"/>
          <w:szCs w:val="26"/>
        </w:rPr>
        <w:t>As delineated in Section 6.0, the intrinsic cultural commitment to employee-ownership constitutes the primary constraint on the financial scope of adaptation, thereby impeding the rate at which JLP can effectively address the demanding investment cycles characteristic of the digital era.</w:t>
      </w:r>
    </w:p>
    <w:p w14:paraId="31280BC2" w14:textId="199290A2" w:rsidR="006E7619" w:rsidRPr="00703A50" w:rsidRDefault="006E7619" w:rsidP="009163DA">
      <w:pPr>
        <w:spacing w:before="420" w:after="0" w:line="240" w:lineRule="auto"/>
        <w:jc w:val="both"/>
        <w:rPr>
          <w:rFonts w:ascii="Arial" w:hAnsi="Arial" w:cs="Arial"/>
          <w:b/>
          <w:bCs/>
          <w:color w:val="000000" w:themeColor="text1"/>
          <w:kern w:val="0"/>
          <w:sz w:val="28"/>
          <w:szCs w:val="28"/>
          <w14:ligatures w14:val="none"/>
        </w:rPr>
      </w:pPr>
      <w:r w:rsidRPr="00703A50">
        <w:rPr>
          <w:rFonts w:ascii="Arial" w:hAnsi="Arial" w:cs="Arial"/>
          <w:b/>
          <w:bCs/>
          <w:color w:val="000000" w:themeColor="text1"/>
          <w:kern w:val="0"/>
          <w:sz w:val="28"/>
          <w:szCs w:val="28"/>
          <w14:ligatures w14:val="none"/>
        </w:rPr>
        <w:t>6.</w:t>
      </w:r>
      <w:r w:rsidR="00642C4B">
        <w:rPr>
          <w:rFonts w:ascii="Arial" w:hAnsi="Arial" w:cs="Arial"/>
          <w:b/>
          <w:bCs/>
          <w:color w:val="000000" w:themeColor="text1"/>
          <w:kern w:val="0"/>
          <w:sz w:val="28"/>
          <w:szCs w:val="28"/>
          <w14:ligatures w14:val="none"/>
        </w:rPr>
        <w:t xml:space="preserve"> </w:t>
      </w:r>
      <w:r w:rsidRPr="00703A50">
        <w:rPr>
          <w:rFonts w:ascii="Arial" w:hAnsi="Arial" w:cs="Arial"/>
          <w:b/>
          <w:bCs/>
          <w:color w:val="000000" w:themeColor="text1"/>
          <w:kern w:val="0"/>
          <w:sz w:val="28"/>
          <w:szCs w:val="28"/>
          <w14:ligatures w14:val="none"/>
        </w:rPr>
        <w:t>Organisational Culture as a Barrier to Effective Functioning</w:t>
      </w:r>
    </w:p>
    <w:p w14:paraId="5C2589E2" w14:textId="77777777" w:rsidR="008B4A1B" w:rsidRPr="00703A50" w:rsidRDefault="00BC2655" w:rsidP="009163DA">
      <w:pPr>
        <w:spacing w:before="420" w:after="0" w:line="240" w:lineRule="auto"/>
        <w:jc w:val="both"/>
        <w:rPr>
          <w:rFonts w:ascii="Arial" w:eastAsia="Times New Roman" w:hAnsi="Arial" w:cs="Arial"/>
          <w:color w:val="000000"/>
          <w:sz w:val="26"/>
          <w:szCs w:val="26"/>
        </w:rPr>
      </w:pPr>
      <w:r w:rsidRPr="00703A50">
        <w:rPr>
          <w:rFonts w:ascii="Arial" w:eastAsia="Times New Roman" w:hAnsi="Arial" w:cs="Arial"/>
          <w:color w:val="000000"/>
          <w:sz w:val="26"/>
          <w:szCs w:val="26"/>
        </w:rPr>
        <w:t xml:space="preserve">Although the JLP culture forms the cornerstone of its identity and achievements, its intrinsic rigidities and paradoxes may serve as substantial obstacles to efficient operation, especially within the framework of modern market volatility. </w:t>
      </w:r>
    </w:p>
    <w:p w14:paraId="7045CBA3" w14:textId="77777777" w:rsidR="00CE5E83" w:rsidRDefault="00CE5E83" w:rsidP="009163DA">
      <w:pPr>
        <w:spacing w:before="420" w:after="0" w:line="240" w:lineRule="auto"/>
        <w:jc w:val="both"/>
        <w:rPr>
          <w:rFonts w:ascii="Arial" w:eastAsia="Times New Roman" w:hAnsi="Arial" w:cs="Arial"/>
          <w:b/>
          <w:bCs/>
          <w:color w:val="000000"/>
          <w:sz w:val="28"/>
          <w:szCs w:val="28"/>
        </w:rPr>
      </w:pPr>
    </w:p>
    <w:p w14:paraId="27330631" w14:textId="77777777" w:rsidR="00CE5E83" w:rsidRDefault="00CE5E83" w:rsidP="009163DA">
      <w:pPr>
        <w:spacing w:before="420" w:after="0" w:line="240" w:lineRule="auto"/>
        <w:jc w:val="both"/>
        <w:rPr>
          <w:rFonts w:ascii="Arial" w:eastAsia="Times New Roman" w:hAnsi="Arial" w:cs="Arial"/>
          <w:b/>
          <w:bCs/>
          <w:color w:val="000000"/>
          <w:sz w:val="28"/>
          <w:szCs w:val="28"/>
        </w:rPr>
      </w:pPr>
    </w:p>
    <w:p w14:paraId="5D2AC927" w14:textId="77777777" w:rsidR="00CE5E83" w:rsidRDefault="00CE5E83" w:rsidP="009163DA">
      <w:pPr>
        <w:spacing w:before="420" w:after="0" w:line="240" w:lineRule="auto"/>
        <w:jc w:val="both"/>
        <w:rPr>
          <w:rFonts w:ascii="Arial" w:eastAsia="Times New Roman" w:hAnsi="Arial" w:cs="Arial"/>
          <w:b/>
          <w:bCs/>
          <w:color w:val="000000"/>
          <w:sz w:val="28"/>
          <w:szCs w:val="28"/>
        </w:rPr>
      </w:pPr>
    </w:p>
    <w:p w14:paraId="6F84E841" w14:textId="77777777" w:rsidR="00CE5E83" w:rsidRDefault="00CE5E83" w:rsidP="009163DA">
      <w:pPr>
        <w:spacing w:before="420" w:after="0" w:line="240" w:lineRule="auto"/>
        <w:jc w:val="both"/>
        <w:rPr>
          <w:rFonts w:ascii="Arial" w:eastAsia="Times New Roman" w:hAnsi="Arial" w:cs="Arial"/>
          <w:b/>
          <w:bCs/>
          <w:color w:val="000000"/>
          <w:sz w:val="28"/>
          <w:szCs w:val="28"/>
        </w:rPr>
      </w:pPr>
    </w:p>
    <w:p w14:paraId="7EE39476" w14:textId="4D73D37B" w:rsidR="00273340" w:rsidRPr="00703A50" w:rsidRDefault="00440565" w:rsidP="009163DA">
      <w:pPr>
        <w:spacing w:before="420" w:after="0" w:line="240" w:lineRule="auto"/>
        <w:jc w:val="both"/>
        <w:rPr>
          <w:rFonts w:ascii="Arial" w:eastAsia="Times New Roman" w:hAnsi="Arial" w:cs="Arial"/>
          <w:b/>
          <w:bCs/>
          <w:color w:val="000000"/>
          <w:sz w:val="28"/>
          <w:szCs w:val="28"/>
        </w:rPr>
      </w:pPr>
      <w:r w:rsidRPr="00703A50">
        <w:rPr>
          <w:rFonts w:ascii="Arial" w:eastAsia="Times New Roman" w:hAnsi="Arial" w:cs="Arial"/>
          <w:b/>
          <w:bCs/>
          <w:color w:val="000000"/>
          <w:sz w:val="28"/>
          <w:szCs w:val="28"/>
        </w:rPr>
        <w:lastRenderedPageBreak/>
        <w:t>6.1.</w:t>
      </w:r>
      <w:r w:rsidR="00BC2655" w:rsidRPr="00703A50">
        <w:rPr>
          <w:rFonts w:ascii="Arial" w:eastAsia="Times New Roman" w:hAnsi="Arial" w:cs="Arial"/>
          <w:b/>
          <w:bCs/>
          <w:color w:val="000000"/>
          <w:sz w:val="28"/>
          <w:szCs w:val="28"/>
        </w:rPr>
        <w:t xml:space="preserve">The Financial and Structural Obstacle </w:t>
      </w:r>
    </w:p>
    <w:p w14:paraId="6353D2EC" w14:textId="77777777" w:rsidR="000E2B11" w:rsidRPr="00703A50" w:rsidRDefault="00BC2655" w:rsidP="009163DA">
      <w:pPr>
        <w:pStyle w:val="ListParagraph"/>
        <w:numPr>
          <w:ilvl w:val="0"/>
          <w:numId w:val="19"/>
        </w:numPr>
        <w:spacing w:before="420" w:after="0" w:line="240" w:lineRule="auto"/>
        <w:jc w:val="both"/>
        <w:rPr>
          <w:rFonts w:ascii="Arial" w:hAnsi="Arial" w:cs="Arial"/>
          <w:color w:val="000000" w:themeColor="text1"/>
          <w:kern w:val="0"/>
          <w:sz w:val="26"/>
          <w:szCs w:val="26"/>
          <w14:ligatures w14:val="none"/>
        </w:rPr>
      </w:pPr>
      <w:r w:rsidRPr="00703A50">
        <w:rPr>
          <w:rFonts w:ascii="Arial" w:eastAsia="Times New Roman" w:hAnsi="Arial" w:cs="Arial"/>
          <w:b/>
          <w:bCs/>
          <w:color w:val="000000"/>
          <w:sz w:val="26"/>
          <w:szCs w:val="26"/>
        </w:rPr>
        <w:t>Capital Impairment:</w:t>
      </w:r>
      <w:r w:rsidRPr="00703A50">
        <w:rPr>
          <w:rFonts w:ascii="Arial" w:eastAsia="Times New Roman" w:hAnsi="Arial" w:cs="Arial"/>
          <w:color w:val="000000"/>
          <w:sz w:val="26"/>
          <w:szCs w:val="26"/>
        </w:rPr>
        <w:t xml:space="preserve"> The primary obstacle is the cultural requirement for complete employee ownership. This constitutional requirement fundamentally hampers JLP's capacity to secure substantial external equity capital from public markets. This constrains the pace and scope of strategic investments required for extensive digital transformation and infrastructure enhancements, resulting in a substantial and persistent financial vulnerability when competing with </w:t>
      </w:r>
      <w:proofErr w:type="spellStart"/>
      <w:r w:rsidRPr="00703A50">
        <w:rPr>
          <w:rFonts w:ascii="Arial" w:eastAsia="Times New Roman" w:hAnsi="Arial" w:cs="Arial"/>
          <w:color w:val="000000"/>
          <w:sz w:val="26"/>
          <w:szCs w:val="26"/>
        </w:rPr>
        <w:t>well-capitalized</w:t>
      </w:r>
      <w:proofErr w:type="spellEnd"/>
      <w:r w:rsidRPr="00703A50">
        <w:rPr>
          <w:rFonts w:ascii="Arial" w:eastAsia="Times New Roman" w:hAnsi="Arial" w:cs="Arial"/>
          <w:color w:val="000000"/>
          <w:sz w:val="26"/>
          <w:szCs w:val="26"/>
        </w:rPr>
        <w:t xml:space="preserve"> global retailers. </w:t>
      </w:r>
    </w:p>
    <w:p w14:paraId="695FD006" w14:textId="51026119" w:rsidR="00A610E9" w:rsidRPr="00703A50" w:rsidRDefault="00BC2655" w:rsidP="009163DA">
      <w:pPr>
        <w:pStyle w:val="ListParagraph"/>
        <w:numPr>
          <w:ilvl w:val="0"/>
          <w:numId w:val="19"/>
        </w:numPr>
        <w:spacing w:before="420" w:after="0" w:line="240" w:lineRule="auto"/>
        <w:jc w:val="both"/>
        <w:rPr>
          <w:rFonts w:ascii="Arial" w:hAnsi="Arial" w:cs="Arial"/>
          <w:color w:val="000000" w:themeColor="text1"/>
          <w:kern w:val="0"/>
          <w:sz w:val="26"/>
          <w:szCs w:val="26"/>
          <w14:ligatures w14:val="none"/>
        </w:rPr>
      </w:pPr>
      <w:r w:rsidRPr="00AB3352">
        <w:rPr>
          <w:rFonts w:ascii="Arial" w:eastAsia="Times New Roman" w:hAnsi="Arial" w:cs="Arial"/>
          <w:b/>
          <w:bCs/>
          <w:color w:val="000000"/>
          <w:sz w:val="26"/>
          <w:szCs w:val="26"/>
        </w:rPr>
        <w:t xml:space="preserve">Internal Focus </w:t>
      </w:r>
      <w:r w:rsidR="009B5351" w:rsidRPr="00AB3352">
        <w:rPr>
          <w:rFonts w:ascii="Arial" w:eastAsia="Times New Roman" w:hAnsi="Arial" w:cs="Arial"/>
          <w:b/>
          <w:bCs/>
          <w:color w:val="000000"/>
          <w:sz w:val="26"/>
          <w:szCs w:val="26"/>
        </w:rPr>
        <w:t>vs</w:t>
      </w:r>
      <w:r w:rsidRPr="00AB3352">
        <w:rPr>
          <w:rFonts w:ascii="Arial" w:eastAsia="Times New Roman" w:hAnsi="Arial" w:cs="Arial"/>
          <w:b/>
          <w:bCs/>
          <w:color w:val="000000"/>
          <w:sz w:val="26"/>
          <w:szCs w:val="26"/>
        </w:rPr>
        <w:t xml:space="preserve"> External Imperative:</w:t>
      </w:r>
      <w:r w:rsidRPr="00703A50">
        <w:rPr>
          <w:rFonts w:ascii="Arial" w:eastAsia="Times New Roman" w:hAnsi="Arial" w:cs="Arial"/>
          <w:color w:val="000000"/>
          <w:sz w:val="26"/>
          <w:szCs w:val="26"/>
        </w:rPr>
        <w:t xml:space="preserve"> The strong cultural cohesion, although beneficial, has the potential to foster cultural groupthink or an inward focus. The success stemming from "The Partnership Way" may occasionally foster institutional resistance to external critique or the need to implement significantly different, externally developed strategies, thereby hindering the </w:t>
      </w:r>
      <w:proofErr w:type="spellStart"/>
      <w:r w:rsidRPr="00703A50">
        <w:rPr>
          <w:rFonts w:ascii="Arial" w:eastAsia="Times New Roman" w:hAnsi="Arial" w:cs="Arial"/>
          <w:color w:val="000000"/>
          <w:sz w:val="26"/>
          <w:szCs w:val="26"/>
        </w:rPr>
        <w:t>organization’s</w:t>
      </w:r>
      <w:proofErr w:type="spellEnd"/>
      <w:r w:rsidRPr="00703A50">
        <w:rPr>
          <w:rFonts w:ascii="Arial" w:eastAsia="Times New Roman" w:hAnsi="Arial" w:cs="Arial"/>
          <w:color w:val="000000"/>
          <w:sz w:val="26"/>
          <w:szCs w:val="26"/>
        </w:rPr>
        <w:t xml:space="preserve"> ability for swift strategic adaptation and objective self-evaluation.</w:t>
      </w:r>
    </w:p>
    <w:p w14:paraId="48AC6209" w14:textId="3B2927C1" w:rsidR="009C4B4A" w:rsidRPr="00703A50" w:rsidRDefault="00440565" w:rsidP="009163DA">
      <w:pPr>
        <w:spacing w:before="420" w:after="0" w:line="240" w:lineRule="auto"/>
        <w:jc w:val="both"/>
        <w:rPr>
          <w:rFonts w:ascii="Arial" w:eastAsia="Times New Roman" w:hAnsi="Arial" w:cs="Arial"/>
          <w:b/>
          <w:bCs/>
          <w:color w:val="000000"/>
          <w:sz w:val="28"/>
          <w:szCs w:val="28"/>
        </w:rPr>
      </w:pPr>
      <w:r w:rsidRPr="00703A50">
        <w:rPr>
          <w:rFonts w:ascii="Arial" w:eastAsia="Times New Roman" w:hAnsi="Arial" w:cs="Arial"/>
          <w:b/>
          <w:bCs/>
          <w:color w:val="000000"/>
          <w:sz w:val="28"/>
          <w:szCs w:val="28"/>
        </w:rPr>
        <w:t>6.2.</w:t>
      </w:r>
      <w:r w:rsidR="009C4B4A" w:rsidRPr="00703A50">
        <w:rPr>
          <w:rFonts w:ascii="Arial" w:eastAsia="Times New Roman" w:hAnsi="Arial" w:cs="Arial"/>
          <w:b/>
          <w:bCs/>
          <w:color w:val="000000"/>
          <w:sz w:val="28"/>
          <w:szCs w:val="28"/>
        </w:rPr>
        <w:t>The Paradox of Engagement (The Barrier of Tensions)</w:t>
      </w:r>
    </w:p>
    <w:p w14:paraId="7AA4C30F" w14:textId="77777777" w:rsidR="00A6726A" w:rsidRPr="00703A50" w:rsidRDefault="009C4B4A" w:rsidP="009163DA">
      <w:pPr>
        <w:pStyle w:val="ListParagraph"/>
        <w:numPr>
          <w:ilvl w:val="0"/>
          <w:numId w:val="24"/>
        </w:numPr>
        <w:spacing w:before="420" w:after="0" w:line="240" w:lineRule="auto"/>
        <w:jc w:val="both"/>
        <w:rPr>
          <w:rFonts w:ascii="Arial" w:eastAsia="Times New Roman" w:hAnsi="Arial" w:cs="Arial"/>
          <w:color w:val="000000"/>
          <w:sz w:val="26"/>
          <w:szCs w:val="26"/>
        </w:rPr>
      </w:pPr>
      <w:r w:rsidRPr="00AB3352">
        <w:rPr>
          <w:rFonts w:ascii="Arial" w:eastAsia="Times New Roman" w:hAnsi="Arial" w:cs="Arial"/>
          <w:b/>
          <w:bCs/>
          <w:color w:val="000000"/>
          <w:sz w:val="26"/>
          <w:szCs w:val="26"/>
        </w:rPr>
        <w:t>The Democratic Drag:</w:t>
      </w:r>
      <w:r w:rsidRPr="00703A50">
        <w:rPr>
          <w:rFonts w:ascii="Arial" w:eastAsia="Times New Roman" w:hAnsi="Arial" w:cs="Arial"/>
          <w:color w:val="000000"/>
          <w:sz w:val="26"/>
          <w:szCs w:val="26"/>
        </w:rPr>
        <w:t xml:space="preserve"> The esteemed consultative decision-making process (</w:t>
      </w:r>
      <w:proofErr w:type="spellStart"/>
      <w:r w:rsidRPr="00703A50">
        <w:rPr>
          <w:rFonts w:ascii="Arial" w:eastAsia="Times New Roman" w:hAnsi="Arial" w:cs="Arial"/>
          <w:color w:val="000000"/>
          <w:sz w:val="26"/>
          <w:szCs w:val="26"/>
        </w:rPr>
        <w:t>Nemawashi</w:t>
      </w:r>
      <w:proofErr w:type="spellEnd"/>
      <w:r w:rsidRPr="00703A50">
        <w:rPr>
          <w:rFonts w:ascii="Arial" w:eastAsia="Times New Roman" w:hAnsi="Arial" w:cs="Arial"/>
          <w:color w:val="000000"/>
          <w:sz w:val="26"/>
          <w:szCs w:val="26"/>
        </w:rPr>
        <w:t xml:space="preserve">) acts as an obstacle to strategic flexibility. When prompt and decisive action is necessary to seize market opportunities or preempt competitor initiatives, the duration required for consensus-building introduces a temporal inefficiency that is ill-suited to the rapid pace of the contemporary retail landscape. </w:t>
      </w:r>
    </w:p>
    <w:p w14:paraId="38517596" w14:textId="65341942" w:rsidR="000E2B11" w:rsidRPr="00AB3352" w:rsidRDefault="009C4B4A" w:rsidP="00AB3352">
      <w:pPr>
        <w:pStyle w:val="ListParagraph"/>
        <w:numPr>
          <w:ilvl w:val="0"/>
          <w:numId w:val="24"/>
        </w:numPr>
        <w:spacing w:before="420" w:after="0" w:line="240" w:lineRule="auto"/>
        <w:jc w:val="both"/>
        <w:rPr>
          <w:rFonts w:ascii="Arial" w:hAnsi="Arial" w:cs="Arial"/>
          <w:color w:val="000000" w:themeColor="text1"/>
          <w:kern w:val="0"/>
          <w:sz w:val="26"/>
          <w:szCs w:val="26"/>
          <w14:ligatures w14:val="none"/>
        </w:rPr>
      </w:pPr>
      <w:r w:rsidRPr="00AB3352">
        <w:rPr>
          <w:rFonts w:ascii="Arial" w:eastAsia="Times New Roman" w:hAnsi="Arial" w:cs="Arial"/>
          <w:b/>
          <w:bCs/>
          <w:color w:val="000000"/>
          <w:sz w:val="26"/>
          <w:szCs w:val="26"/>
        </w:rPr>
        <w:t>Management and Democracy:</w:t>
      </w:r>
      <w:r w:rsidRPr="00703A50">
        <w:rPr>
          <w:rFonts w:ascii="Arial" w:eastAsia="Times New Roman" w:hAnsi="Arial" w:cs="Arial"/>
          <w:color w:val="000000"/>
          <w:sz w:val="26"/>
          <w:szCs w:val="26"/>
        </w:rPr>
        <w:t xml:space="preserve"> Academic analysis emphasises the enduring paradox of participation within JLP (Cathcart, 2014). The culture functions within an ongoing tension between the commercial imperative for robust, decisive executive leadership and the democratic entitlement of Partners to influence policy and scrutinise authority. This internal, persistent discursive conflict has the potential to divert substantial managerial focus and resources away from primary commercial performance, functioning as an internal drain on energy. </w:t>
      </w:r>
    </w:p>
    <w:p w14:paraId="03F39C13" w14:textId="33B72F8A" w:rsidR="00547421" w:rsidRDefault="009C4B4A" w:rsidP="00547421">
      <w:pPr>
        <w:spacing w:before="420" w:after="0" w:line="240" w:lineRule="auto"/>
        <w:jc w:val="both"/>
        <w:rPr>
          <w:rFonts w:ascii="Arial" w:eastAsia="Times New Roman" w:hAnsi="Arial" w:cs="Arial"/>
          <w:color w:val="000000"/>
          <w:sz w:val="26"/>
          <w:szCs w:val="26"/>
        </w:rPr>
      </w:pPr>
      <w:r w:rsidRPr="00AB3352">
        <w:rPr>
          <w:rFonts w:ascii="Arial" w:eastAsia="Times New Roman" w:hAnsi="Arial" w:cs="Arial"/>
          <w:b/>
          <w:bCs/>
          <w:color w:val="000000"/>
          <w:sz w:val="26"/>
          <w:szCs w:val="26"/>
        </w:rPr>
        <w:t>Justification:</w:t>
      </w:r>
      <w:r w:rsidRPr="00703A50">
        <w:rPr>
          <w:rFonts w:ascii="Arial" w:eastAsia="Times New Roman" w:hAnsi="Arial" w:cs="Arial"/>
          <w:color w:val="000000"/>
          <w:sz w:val="26"/>
          <w:szCs w:val="26"/>
        </w:rPr>
        <w:t xml:space="preserve"> Organisational culture presents a barrier when its dedication to internal, non-commercial principles (such as constitutional democracy and equity exclusivity) creates structural constraints that hinder the organisation’s capacity to acquire the necessary resources and agility to effectively respond to the demanding, competitive external environment.</w:t>
      </w:r>
    </w:p>
    <w:p w14:paraId="14566BC5" w14:textId="77777777" w:rsidR="00CE5E83" w:rsidRPr="00547421" w:rsidRDefault="00CE5E83" w:rsidP="00547421">
      <w:pPr>
        <w:spacing w:before="420" w:after="0" w:line="240" w:lineRule="auto"/>
        <w:jc w:val="both"/>
        <w:rPr>
          <w:rFonts w:ascii="Arial" w:hAnsi="Arial" w:cs="Arial"/>
          <w:color w:val="000000" w:themeColor="text1"/>
          <w:kern w:val="0"/>
          <w:sz w:val="26"/>
          <w:szCs w:val="26"/>
          <w14:ligatures w14:val="none"/>
        </w:rPr>
      </w:pPr>
    </w:p>
    <w:p w14:paraId="666188D7" w14:textId="7B932591" w:rsidR="00CF33A9" w:rsidRPr="002D1464" w:rsidRDefault="00CF33A9" w:rsidP="009163DA">
      <w:pPr>
        <w:spacing w:before="420" w:after="0" w:line="240" w:lineRule="auto"/>
        <w:jc w:val="both"/>
        <w:rPr>
          <w:rFonts w:ascii="Arial" w:hAnsi="Arial" w:cs="Arial"/>
          <w:color w:val="000000" w:themeColor="text1"/>
          <w:kern w:val="0"/>
          <w:sz w:val="26"/>
          <w:szCs w:val="26"/>
          <w14:ligatures w14:val="none"/>
        </w:rPr>
      </w:pPr>
      <w:r w:rsidRPr="002D1464">
        <w:rPr>
          <w:rFonts w:ascii="Arial" w:hAnsi="Arial" w:cs="Arial"/>
          <w:b/>
          <w:bCs/>
          <w:color w:val="000000" w:themeColor="text1"/>
          <w:kern w:val="0"/>
          <w:sz w:val="26"/>
          <w:szCs w:val="26"/>
          <w14:ligatures w14:val="none"/>
        </w:rPr>
        <w:lastRenderedPageBreak/>
        <w:t>7.</w:t>
      </w:r>
      <w:r w:rsidR="00547421" w:rsidRPr="002D1464">
        <w:rPr>
          <w:rFonts w:ascii="Arial" w:hAnsi="Arial" w:cs="Arial"/>
          <w:b/>
          <w:bCs/>
          <w:color w:val="000000" w:themeColor="text1"/>
          <w:kern w:val="0"/>
          <w:sz w:val="26"/>
          <w:szCs w:val="26"/>
          <w14:ligatures w14:val="none"/>
        </w:rPr>
        <w:t xml:space="preserve"> </w:t>
      </w:r>
      <w:r w:rsidRPr="002D1464">
        <w:rPr>
          <w:rFonts w:ascii="Arial" w:hAnsi="Arial" w:cs="Arial"/>
          <w:b/>
          <w:bCs/>
          <w:color w:val="000000" w:themeColor="text1"/>
          <w:kern w:val="0"/>
          <w:sz w:val="26"/>
          <w:szCs w:val="26"/>
          <w14:ligatures w14:val="none"/>
        </w:rPr>
        <w:t>Evaluation of the Impact of Organisational Culture on Organisational Performance </w:t>
      </w:r>
    </w:p>
    <w:p w14:paraId="61CB675F" w14:textId="5271156B" w:rsidR="00F3034E" w:rsidRPr="00CE5E83" w:rsidRDefault="00034442" w:rsidP="009163DA">
      <w:pPr>
        <w:jc w:val="both"/>
        <w:rPr>
          <w:rFonts w:ascii="Arial" w:eastAsia="Times New Roman" w:hAnsi="Arial" w:cs="Arial"/>
          <w:color w:val="000000"/>
          <w:sz w:val="26"/>
          <w:szCs w:val="26"/>
        </w:rPr>
      </w:pPr>
      <w:r w:rsidRPr="002D1464">
        <w:rPr>
          <w:rFonts w:ascii="Arial" w:eastAsia="Times New Roman" w:hAnsi="Arial" w:cs="Arial"/>
          <w:color w:val="000000"/>
          <w:sz w:val="26"/>
          <w:szCs w:val="26"/>
        </w:rPr>
        <w:t>The influence of JLP's organisational culture on performance can be most effectively assessed as a balance between elevated qualitative achievement and limitations imposed by structural and quantitative factors</w:t>
      </w:r>
    </w:p>
    <w:p w14:paraId="0196D618" w14:textId="7E176004" w:rsidR="000741AB" w:rsidRPr="002D1464" w:rsidRDefault="00BE4F57" w:rsidP="009163DA">
      <w:pPr>
        <w:jc w:val="both"/>
        <w:rPr>
          <w:rFonts w:ascii="Arial" w:eastAsia="Times New Roman" w:hAnsi="Arial" w:cs="Arial"/>
          <w:b/>
          <w:bCs/>
          <w:color w:val="000000"/>
          <w:sz w:val="26"/>
          <w:szCs w:val="26"/>
        </w:rPr>
      </w:pPr>
      <w:r w:rsidRPr="002D1464">
        <w:rPr>
          <w:rFonts w:ascii="Arial" w:eastAsia="Times New Roman" w:hAnsi="Arial" w:cs="Arial"/>
          <w:b/>
          <w:bCs/>
          <w:color w:val="000000"/>
          <w:sz w:val="26"/>
          <w:szCs w:val="26"/>
        </w:rPr>
        <w:t>7.1.</w:t>
      </w:r>
      <w:r w:rsidR="00034442" w:rsidRPr="002D1464">
        <w:rPr>
          <w:rFonts w:ascii="Arial" w:eastAsia="Times New Roman" w:hAnsi="Arial" w:cs="Arial"/>
          <w:b/>
          <w:bCs/>
          <w:color w:val="000000"/>
          <w:sz w:val="26"/>
          <w:szCs w:val="26"/>
        </w:rPr>
        <w:t xml:space="preserve">Qualitative Performance Improvements </w:t>
      </w:r>
    </w:p>
    <w:p w14:paraId="16F73B22" w14:textId="77777777" w:rsidR="00640860" w:rsidRPr="002D1464" w:rsidRDefault="00034442" w:rsidP="009163DA">
      <w:pPr>
        <w:pStyle w:val="ListParagraph"/>
        <w:numPr>
          <w:ilvl w:val="0"/>
          <w:numId w:val="25"/>
        </w:numPr>
        <w:jc w:val="both"/>
        <w:rPr>
          <w:rFonts w:ascii="Arial" w:eastAsia="Times New Roman" w:hAnsi="Arial" w:cs="Arial"/>
          <w:color w:val="000000"/>
          <w:sz w:val="26"/>
          <w:szCs w:val="26"/>
        </w:rPr>
      </w:pPr>
      <w:r w:rsidRPr="000A5187">
        <w:rPr>
          <w:rFonts w:ascii="Arial" w:eastAsia="Times New Roman" w:hAnsi="Arial" w:cs="Arial"/>
          <w:b/>
          <w:bCs/>
          <w:color w:val="000000"/>
          <w:sz w:val="26"/>
          <w:szCs w:val="26"/>
        </w:rPr>
        <w:t xml:space="preserve">Enhanced Human Capital Performance: </w:t>
      </w:r>
      <w:r w:rsidRPr="002D1464">
        <w:rPr>
          <w:rFonts w:ascii="Arial" w:eastAsia="Times New Roman" w:hAnsi="Arial" w:cs="Arial"/>
          <w:color w:val="000000"/>
          <w:sz w:val="26"/>
          <w:szCs w:val="26"/>
        </w:rPr>
        <w:t xml:space="preserve">The established culture demonstrably fosters elevated organisational performance across key human resource metrics (Mullins &amp; Christy, 2016). The implementation of profit-sharing and democratic engagement strategies yields reduced employee turnover, elevated partner loyalty, and a stable, experienced workforce, thereby establishing a consistent knowledge base that is difficult for competitors to duplicate. </w:t>
      </w:r>
    </w:p>
    <w:p w14:paraId="4BA85943" w14:textId="77777777" w:rsidR="00A329BE" w:rsidRPr="002D1464" w:rsidRDefault="00034442" w:rsidP="009163DA">
      <w:pPr>
        <w:pStyle w:val="ListParagraph"/>
        <w:numPr>
          <w:ilvl w:val="0"/>
          <w:numId w:val="25"/>
        </w:numPr>
        <w:jc w:val="both"/>
        <w:rPr>
          <w:rFonts w:ascii="Arial" w:eastAsia="Times New Roman" w:hAnsi="Arial" w:cs="Arial"/>
          <w:color w:val="000000"/>
          <w:sz w:val="26"/>
          <w:szCs w:val="26"/>
        </w:rPr>
      </w:pPr>
      <w:r w:rsidRPr="000A5187">
        <w:rPr>
          <w:rFonts w:ascii="Arial" w:eastAsia="Times New Roman" w:hAnsi="Arial" w:cs="Arial"/>
          <w:b/>
          <w:bCs/>
          <w:color w:val="000000"/>
          <w:sz w:val="26"/>
          <w:szCs w:val="26"/>
        </w:rPr>
        <w:t>Brand Equity and Customer Value:</w:t>
      </w:r>
      <w:r w:rsidRPr="002D1464">
        <w:rPr>
          <w:rFonts w:ascii="Arial" w:eastAsia="Times New Roman" w:hAnsi="Arial" w:cs="Arial"/>
          <w:color w:val="000000"/>
          <w:sz w:val="26"/>
          <w:szCs w:val="26"/>
        </w:rPr>
        <w:t xml:space="preserve"> JLP's emphasis on empowerment and integrity cultivates a superior customer service experience, thereby strengthening its brand equity as a premier, reputable retailer. This robust brand equity enables JLP to extract value via stable pricing and customer lifecycle value, thereby lessening the impact of wider retail price competition.</w:t>
      </w:r>
    </w:p>
    <w:p w14:paraId="625BAF19" w14:textId="5CE272E4" w:rsidR="00A329BE" w:rsidRPr="002D1464" w:rsidRDefault="00034442" w:rsidP="009163DA">
      <w:pPr>
        <w:jc w:val="both"/>
        <w:rPr>
          <w:rFonts w:ascii="Arial" w:eastAsia="Times New Roman" w:hAnsi="Arial" w:cs="Arial"/>
          <w:b/>
          <w:bCs/>
          <w:color w:val="000000"/>
          <w:sz w:val="26"/>
          <w:szCs w:val="26"/>
        </w:rPr>
      </w:pPr>
      <w:r w:rsidRPr="002D1464">
        <w:rPr>
          <w:rFonts w:ascii="Arial" w:eastAsia="Times New Roman" w:hAnsi="Arial" w:cs="Arial"/>
          <w:b/>
          <w:bCs/>
          <w:color w:val="000000"/>
          <w:sz w:val="26"/>
          <w:szCs w:val="26"/>
        </w:rPr>
        <w:t xml:space="preserve"> </w:t>
      </w:r>
      <w:r w:rsidR="00FE1DC3" w:rsidRPr="002D1464">
        <w:rPr>
          <w:rFonts w:ascii="Arial" w:eastAsia="Times New Roman" w:hAnsi="Arial" w:cs="Arial"/>
          <w:b/>
          <w:bCs/>
          <w:color w:val="000000"/>
          <w:sz w:val="26"/>
          <w:szCs w:val="26"/>
        </w:rPr>
        <w:t>7.2.</w:t>
      </w:r>
      <w:r w:rsidRPr="002D1464">
        <w:rPr>
          <w:rFonts w:ascii="Arial" w:eastAsia="Times New Roman" w:hAnsi="Arial" w:cs="Arial"/>
          <w:b/>
          <w:bCs/>
          <w:color w:val="000000"/>
          <w:sz w:val="26"/>
          <w:szCs w:val="26"/>
        </w:rPr>
        <w:t xml:space="preserve">Performance Constraint (Quantitative Results) </w:t>
      </w:r>
    </w:p>
    <w:p w14:paraId="3685AC72" w14:textId="77777777" w:rsidR="00D56BE1" w:rsidRPr="002D1464" w:rsidRDefault="00034442" w:rsidP="009163DA">
      <w:pPr>
        <w:pStyle w:val="ListParagraph"/>
        <w:numPr>
          <w:ilvl w:val="0"/>
          <w:numId w:val="27"/>
        </w:numPr>
        <w:jc w:val="both"/>
        <w:rPr>
          <w:rFonts w:ascii="Arial" w:eastAsia="Times New Roman" w:hAnsi="Arial" w:cs="Arial"/>
          <w:color w:val="000000"/>
          <w:sz w:val="26"/>
          <w:szCs w:val="26"/>
        </w:rPr>
      </w:pPr>
      <w:r w:rsidRPr="00F3034E">
        <w:rPr>
          <w:rFonts w:ascii="Arial" w:eastAsia="Times New Roman" w:hAnsi="Arial" w:cs="Arial"/>
          <w:b/>
          <w:bCs/>
          <w:color w:val="000000"/>
          <w:sz w:val="26"/>
          <w:szCs w:val="26"/>
        </w:rPr>
        <w:t>Capital Constraints and Underinvestment:</w:t>
      </w:r>
      <w:r w:rsidRPr="002D1464">
        <w:rPr>
          <w:rFonts w:ascii="Arial" w:eastAsia="Times New Roman" w:hAnsi="Arial" w:cs="Arial"/>
          <w:color w:val="000000"/>
          <w:sz w:val="26"/>
          <w:szCs w:val="26"/>
        </w:rPr>
        <w:t xml:space="preserve"> The structural impediment to equity financing (Section 6.0) necessitates that JLP predominantly fund substantial investments through retained earnings and debt instruments. The company's undercapitalisation, when compared to its primary competitors, has created a strategic disadvantage in crucial areas such as digital infrastructure and technology. This, in turn, has a direct negative impact on its market share and revenue expansion within high-growth channels, including online platforms. </w:t>
      </w:r>
    </w:p>
    <w:p w14:paraId="5A562077" w14:textId="7DB57CE7" w:rsidR="00CE141C" w:rsidRPr="002D1464" w:rsidRDefault="00034442" w:rsidP="009163DA">
      <w:pPr>
        <w:pStyle w:val="ListParagraph"/>
        <w:numPr>
          <w:ilvl w:val="0"/>
          <w:numId w:val="27"/>
        </w:numPr>
        <w:jc w:val="both"/>
        <w:rPr>
          <w:rFonts w:ascii="Arial" w:eastAsia="Times New Roman" w:hAnsi="Arial" w:cs="Arial"/>
          <w:color w:val="000000"/>
          <w:sz w:val="26"/>
          <w:szCs w:val="26"/>
        </w:rPr>
      </w:pPr>
      <w:r w:rsidRPr="00F3034E">
        <w:rPr>
          <w:rFonts w:ascii="Arial" w:eastAsia="Times New Roman" w:hAnsi="Arial" w:cs="Arial"/>
          <w:b/>
          <w:bCs/>
          <w:color w:val="000000"/>
          <w:sz w:val="26"/>
          <w:szCs w:val="26"/>
        </w:rPr>
        <w:t>Profit Volatility:</w:t>
      </w:r>
      <w:r w:rsidRPr="002D1464">
        <w:rPr>
          <w:rFonts w:ascii="Arial" w:eastAsia="Times New Roman" w:hAnsi="Arial" w:cs="Arial"/>
          <w:color w:val="000000"/>
          <w:sz w:val="26"/>
          <w:szCs w:val="26"/>
        </w:rPr>
        <w:t xml:space="preserve"> The cultural expectation of annual bonuses legally obligates profit distribution. Although a powerful incentive, this action diminishes retained earnings, thereby exacerbating financial instability during economic contractions and restricting the available capital for strategic initiatives, consequently generating a cyclical performance risk.</w:t>
      </w:r>
    </w:p>
    <w:p w14:paraId="0B6F3A1E" w14:textId="00BA07B6" w:rsidR="0039152C" w:rsidRPr="00F21903" w:rsidRDefault="0039152C" w:rsidP="009163DA">
      <w:pPr>
        <w:ind w:left="429"/>
        <w:jc w:val="both"/>
        <w:rPr>
          <w:rFonts w:ascii="Arial" w:eastAsia="Times New Roman" w:hAnsi="Arial" w:cs="Arial"/>
          <w:b/>
          <w:bCs/>
          <w:color w:val="000000"/>
          <w:sz w:val="28"/>
          <w:szCs w:val="28"/>
        </w:rPr>
      </w:pPr>
      <w:r w:rsidRPr="00F21903">
        <w:rPr>
          <w:rFonts w:ascii="Arial" w:eastAsia="Times New Roman" w:hAnsi="Arial" w:cs="Arial"/>
          <w:b/>
          <w:bCs/>
          <w:color w:val="000000"/>
          <w:sz w:val="28"/>
          <w:szCs w:val="28"/>
        </w:rPr>
        <w:t>7.3.</w:t>
      </w:r>
      <w:r w:rsidR="005F3745" w:rsidRPr="00F21903">
        <w:rPr>
          <w:rFonts w:ascii="Arial" w:eastAsia="Times New Roman" w:hAnsi="Arial" w:cs="Arial"/>
          <w:b/>
          <w:bCs/>
          <w:color w:val="000000"/>
          <w:sz w:val="28"/>
          <w:szCs w:val="28"/>
        </w:rPr>
        <w:t>Recommendations for Organisational Improvements</w:t>
      </w:r>
    </w:p>
    <w:p w14:paraId="5E2D21C2" w14:textId="77777777" w:rsidR="002F6911" w:rsidRDefault="005F3745" w:rsidP="009163DA">
      <w:pPr>
        <w:ind w:left="429"/>
        <w:jc w:val="both"/>
        <w:rPr>
          <w:rFonts w:ascii="Arial" w:eastAsia="Times New Roman" w:hAnsi="Arial" w:cs="Arial"/>
          <w:color w:val="000000"/>
          <w:sz w:val="26"/>
          <w:szCs w:val="26"/>
        </w:rPr>
      </w:pPr>
      <w:r w:rsidRPr="00F21903">
        <w:rPr>
          <w:rFonts w:ascii="Arial" w:eastAsia="Times New Roman" w:hAnsi="Arial" w:cs="Arial"/>
          <w:color w:val="000000"/>
          <w:sz w:val="26"/>
          <w:szCs w:val="26"/>
        </w:rPr>
        <w:t xml:space="preserve"> To transform the existing culture from a source of limitation to a comprehensive catalyst for enhanced performance, JLP should adopt a strategy of Organisational Ambidexterity (</w:t>
      </w:r>
      <w:proofErr w:type="spellStart"/>
      <w:r w:rsidRPr="00F21903">
        <w:rPr>
          <w:rFonts w:ascii="Arial" w:eastAsia="Times New Roman" w:hAnsi="Arial" w:cs="Arial"/>
          <w:color w:val="000000"/>
          <w:sz w:val="26"/>
          <w:szCs w:val="26"/>
        </w:rPr>
        <w:t>Tushman</w:t>
      </w:r>
      <w:proofErr w:type="spellEnd"/>
      <w:r w:rsidRPr="00F21903">
        <w:rPr>
          <w:rFonts w:ascii="Arial" w:eastAsia="Times New Roman" w:hAnsi="Arial" w:cs="Arial"/>
          <w:color w:val="000000"/>
          <w:sz w:val="26"/>
          <w:szCs w:val="26"/>
        </w:rPr>
        <w:t xml:space="preserve"> &amp; O'Reilly, 1996): </w:t>
      </w:r>
    </w:p>
    <w:p w14:paraId="727AC55A" w14:textId="77777777" w:rsidR="00CE589E" w:rsidRPr="004D3651" w:rsidRDefault="005F3745" w:rsidP="004D3651">
      <w:pPr>
        <w:pStyle w:val="ListParagraph"/>
        <w:numPr>
          <w:ilvl w:val="0"/>
          <w:numId w:val="29"/>
        </w:numPr>
        <w:jc w:val="both"/>
        <w:rPr>
          <w:rFonts w:ascii="Arial" w:eastAsia="Times New Roman" w:hAnsi="Arial" w:cs="Arial"/>
          <w:color w:val="000000"/>
          <w:sz w:val="26"/>
          <w:szCs w:val="26"/>
        </w:rPr>
      </w:pPr>
      <w:r w:rsidRPr="004D3651">
        <w:rPr>
          <w:rFonts w:ascii="Arial" w:eastAsia="Times New Roman" w:hAnsi="Arial" w:cs="Arial"/>
          <w:b/>
          <w:bCs/>
          <w:color w:val="000000"/>
          <w:sz w:val="26"/>
          <w:szCs w:val="26"/>
        </w:rPr>
        <w:lastRenderedPageBreak/>
        <w:t xml:space="preserve">Constitutional Flexibility for Strategic Capital: </w:t>
      </w:r>
      <w:r w:rsidRPr="004D3651">
        <w:rPr>
          <w:rFonts w:ascii="Arial" w:eastAsia="Times New Roman" w:hAnsi="Arial" w:cs="Arial"/>
          <w:color w:val="000000"/>
          <w:sz w:val="26"/>
          <w:szCs w:val="26"/>
        </w:rPr>
        <w:t xml:space="preserve">The Partnership should be structured to accommodate the potential transfer of a minority, non-controlling equity interest, thereby enabling strategic capital acquisition. This approach maintains the fundamental principle of employee autonomy while simultaneously securing the requisite capital for competitiveness within the dynamic digital marketplace, thereby functionally adjusting the organisational framework to support the established cultural objective. </w:t>
      </w:r>
    </w:p>
    <w:p w14:paraId="1637EAC4" w14:textId="28EA96C6" w:rsidR="00CE5E83" w:rsidRDefault="005F3745" w:rsidP="00FF3524">
      <w:pPr>
        <w:pStyle w:val="ListParagraph"/>
        <w:numPr>
          <w:ilvl w:val="0"/>
          <w:numId w:val="29"/>
        </w:numPr>
        <w:jc w:val="both"/>
        <w:rPr>
          <w:rFonts w:ascii="Arial" w:eastAsia="Times New Roman" w:hAnsi="Arial" w:cs="Arial"/>
          <w:color w:val="000000"/>
          <w:sz w:val="26"/>
          <w:szCs w:val="26"/>
        </w:rPr>
      </w:pPr>
      <w:r w:rsidRPr="004D3651">
        <w:rPr>
          <w:rFonts w:ascii="Arial" w:eastAsia="Times New Roman" w:hAnsi="Arial" w:cs="Arial"/>
          <w:b/>
          <w:bCs/>
          <w:color w:val="000000"/>
          <w:sz w:val="26"/>
          <w:szCs w:val="26"/>
        </w:rPr>
        <w:t>Cultural Integration of Speed:</w:t>
      </w:r>
      <w:r w:rsidRPr="004D3651">
        <w:rPr>
          <w:rFonts w:ascii="Arial" w:eastAsia="Times New Roman" w:hAnsi="Arial" w:cs="Arial"/>
          <w:color w:val="000000"/>
          <w:sz w:val="26"/>
          <w:szCs w:val="26"/>
        </w:rPr>
        <w:t xml:space="preserve"> Culturally establish a clear delineation between democratic policy formulation, characterised by extensive consultation, and commercial operational implementation, which necessitates a more streamlined consultation process. This necessitates cultivating a secondary cultural norm emphasising speed and risk-tolerance within dedicated innovation units to facilitate rapid responses to market fluctuations, thereby complementing the prevailing emphasis on high-quality Role Culture with the requisite agility of Task Culture.</w:t>
      </w:r>
    </w:p>
    <w:p w14:paraId="0300BCFC" w14:textId="77777777" w:rsidR="00FF3524" w:rsidRPr="00FF3524" w:rsidRDefault="00FF3524" w:rsidP="00FF3524">
      <w:pPr>
        <w:ind w:left="360"/>
        <w:jc w:val="both"/>
        <w:rPr>
          <w:rFonts w:ascii="Arial" w:eastAsia="Times New Roman" w:hAnsi="Arial" w:cs="Arial"/>
          <w:color w:val="000000"/>
          <w:sz w:val="26"/>
          <w:szCs w:val="26"/>
        </w:rPr>
      </w:pPr>
    </w:p>
    <w:p w14:paraId="2C9EF19F" w14:textId="77777777" w:rsidR="00343607" w:rsidRPr="00F3034E" w:rsidRDefault="00343607" w:rsidP="009163DA">
      <w:pPr>
        <w:ind w:left="429"/>
        <w:jc w:val="both"/>
        <w:rPr>
          <w:rFonts w:ascii="Arial" w:eastAsia="Times New Roman" w:hAnsi="Arial" w:cs="Arial"/>
          <w:b/>
          <w:bCs/>
          <w:color w:val="000000"/>
          <w:sz w:val="26"/>
          <w:szCs w:val="26"/>
        </w:rPr>
      </w:pPr>
      <w:r w:rsidRPr="00F3034E">
        <w:rPr>
          <w:rFonts w:ascii="Arial" w:eastAsia="Times New Roman" w:hAnsi="Arial" w:cs="Arial"/>
          <w:b/>
          <w:bCs/>
          <w:color w:val="000000"/>
          <w:sz w:val="26"/>
          <w:szCs w:val="26"/>
        </w:rPr>
        <w:t xml:space="preserve">8. Conclusion </w:t>
      </w:r>
    </w:p>
    <w:p w14:paraId="200B8209" w14:textId="6C3AF391" w:rsidR="00343607" w:rsidRPr="002D1464" w:rsidRDefault="00343607" w:rsidP="009163DA">
      <w:pPr>
        <w:jc w:val="both"/>
        <w:rPr>
          <w:rFonts w:ascii="Arial" w:eastAsia="Times New Roman" w:hAnsi="Arial" w:cs="Arial"/>
          <w:color w:val="000000"/>
          <w:sz w:val="26"/>
          <w:szCs w:val="26"/>
        </w:rPr>
      </w:pPr>
      <w:r w:rsidRPr="002D1464">
        <w:rPr>
          <w:rFonts w:ascii="Arial" w:eastAsia="Times New Roman" w:hAnsi="Arial" w:cs="Arial"/>
          <w:color w:val="000000"/>
          <w:sz w:val="26"/>
          <w:szCs w:val="26"/>
        </w:rPr>
        <w:t>The John Lewis Partnership offers a compelling example of the significant causal relationship between organisational culture and structure. This model of industrial democracy, predicated on the equitable distribution of knowledge, authority, and financial gains, has proven highly effective in attaining qualitative performance indicators, including employee retention and brand recognition. Nevertheless, the commitment to complete employee ownership has engendered a substantial structural impediment to external capital, thereby limiting its capacity to quantitatively adjust to the exigencies of the contemporary, capital-intensive retail sector. Through the strategic implementation of organisational ambidexterity and the incorporation of financial flexibility—while safeguarding its fundamental democratic principles—JLP can fortify its distinctive cultural legacy as its most durable and potent source of sustained competitive advantage.</w:t>
      </w:r>
    </w:p>
    <w:p w14:paraId="67FDC53C" w14:textId="77777777" w:rsidR="00CE141C" w:rsidRPr="002D1464" w:rsidRDefault="00CE141C" w:rsidP="009163DA">
      <w:pPr>
        <w:jc w:val="both"/>
        <w:rPr>
          <w:rFonts w:ascii="Arial" w:hAnsi="Arial" w:cs="Arial"/>
          <w:color w:val="000000" w:themeColor="text1"/>
          <w:sz w:val="26"/>
          <w:szCs w:val="26"/>
        </w:rPr>
      </w:pPr>
    </w:p>
    <w:p w14:paraId="2C026323" w14:textId="77777777" w:rsidR="00CE141C" w:rsidRDefault="00CE141C" w:rsidP="0044087F">
      <w:pPr>
        <w:jc w:val="center"/>
        <w:rPr>
          <w:rFonts w:ascii="Arial" w:hAnsi="Arial" w:cs="Arial"/>
          <w:sz w:val="40"/>
          <w:szCs w:val="40"/>
        </w:rPr>
      </w:pPr>
    </w:p>
    <w:p w14:paraId="2E7739A3" w14:textId="77777777" w:rsidR="00642C4B" w:rsidRDefault="00642C4B" w:rsidP="0044087F">
      <w:pPr>
        <w:jc w:val="center"/>
        <w:rPr>
          <w:rFonts w:ascii="Arial" w:hAnsi="Arial" w:cs="Arial"/>
          <w:sz w:val="40"/>
          <w:szCs w:val="40"/>
        </w:rPr>
      </w:pPr>
    </w:p>
    <w:p w14:paraId="03736933" w14:textId="77777777" w:rsidR="00642C4B" w:rsidRPr="009458ED" w:rsidRDefault="00642C4B" w:rsidP="0044087F">
      <w:pPr>
        <w:jc w:val="center"/>
        <w:rPr>
          <w:rFonts w:ascii="Arial" w:hAnsi="Arial" w:cs="Arial"/>
          <w:sz w:val="40"/>
          <w:szCs w:val="40"/>
        </w:rPr>
      </w:pPr>
    </w:p>
    <w:p w14:paraId="48E400C2" w14:textId="0D846AD0" w:rsidR="007220C7" w:rsidRPr="009458ED" w:rsidRDefault="007220C7" w:rsidP="0044087F">
      <w:pPr>
        <w:jc w:val="center"/>
        <w:rPr>
          <w:rFonts w:ascii="Arial" w:hAnsi="Arial" w:cs="Arial"/>
          <w:sz w:val="40"/>
          <w:szCs w:val="40"/>
        </w:rPr>
      </w:pPr>
      <w:r w:rsidRPr="009458ED">
        <w:rPr>
          <w:rFonts w:ascii="Arial" w:hAnsi="Arial" w:cs="Arial"/>
          <w:sz w:val="40"/>
          <w:szCs w:val="40"/>
        </w:rPr>
        <w:lastRenderedPageBreak/>
        <w:t>Reference</w:t>
      </w:r>
      <w:r w:rsidR="00716FC8" w:rsidRPr="009458ED">
        <w:rPr>
          <w:rFonts w:ascii="Arial" w:hAnsi="Arial" w:cs="Arial"/>
          <w:sz w:val="40"/>
          <w:szCs w:val="40"/>
        </w:rPr>
        <w:t>s</w:t>
      </w:r>
    </w:p>
    <w:p w14:paraId="6020A269" w14:textId="77777777" w:rsidR="00BA3CEE" w:rsidRPr="00654042" w:rsidRDefault="00BA3CEE" w:rsidP="00BA3CEE">
      <w:pPr>
        <w:pStyle w:val="ListParagraph"/>
        <w:numPr>
          <w:ilvl w:val="0"/>
          <w:numId w:val="5"/>
        </w:numPr>
        <w:spacing w:after="0" w:line="240" w:lineRule="auto"/>
        <w:rPr>
          <w:rFonts w:ascii="Arial" w:hAnsi="Arial" w:cs="Arial"/>
          <w:color w:val="1B1C1D"/>
          <w:kern w:val="0"/>
          <w:sz w:val="26"/>
          <w:szCs w:val="26"/>
          <w14:ligatures w14:val="none"/>
        </w:rPr>
      </w:pPr>
      <w:r w:rsidRPr="00654042">
        <w:rPr>
          <w:rFonts w:ascii="Arial" w:hAnsi="Arial" w:cs="Arial"/>
          <w:color w:val="1B1C1D"/>
          <w:kern w:val="0"/>
          <w:sz w:val="26"/>
          <w:szCs w:val="26"/>
          <w14:ligatures w14:val="none"/>
        </w:rPr>
        <w:t>Cathcart, A. (2014). Paradoxes of participation: non-union workplace partnership in John Lewis. Work, Employment and Society, 28(5), 720–737.</w:t>
      </w:r>
    </w:p>
    <w:p w14:paraId="5F037DEB" w14:textId="142E6F06" w:rsidR="00BA3CEE" w:rsidRPr="00654042" w:rsidRDefault="00BA3CEE" w:rsidP="00BA3CEE">
      <w:pPr>
        <w:pStyle w:val="ListParagraph"/>
        <w:numPr>
          <w:ilvl w:val="0"/>
          <w:numId w:val="5"/>
        </w:numPr>
        <w:spacing w:before="135" w:after="0" w:line="240" w:lineRule="auto"/>
        <w:rPr>
          <w:rFonts w:ascii="Arial" w:hAnsi="Arial" w:cs="Arial"/>
          <w:color w:val="1B1C1D"/>
          <w:kern w:val="0"/>
          <w:sz w:val="26"/>
          <w:szCs w:val="26"/>
          <w14:ligatures w14:val="none"/>
        </w:rPr>
      </w:pPr>
      <w:r w:rsidRPr="00654042">
        <w:rPr>
          <w:rFonts w:ascii="Arial" w:hAnsi="Arial" w:cs="Arial"/>
          <w:color w:val="1B1C1D"/>
          <w:kern w:val="0"/>
          <w:sz w:val="26"/>
          <w:szCs w:val="26"/>
          <w14:ligatures w14:val="none"/>
        </w:rPr>
        <w:t xml:space="preserve">Handy, C. B. (1993). Understanding </w:t>
      </w:r>
      <w:proofErr w:type="spellStart"/>
      <w:r w:rsidRPr="00654042">
        <w:rPr>
          <w:rFonts w:ascii="Arial" w:hAnsi="Arial" w:cs="Arial"/>
          <w:color w:val="1B1C1D"/>
          <w:kern w:val="0"/>
          <w:sz w:val="26"/>
          <w:szCs w:val="26"/>
          <w14:ligatures w14:val="none"/>
        </w:rPr>
        <w:t>Organizations</w:t>
      </w:r>
      <w:proofErr w:type="spellEnd"/>
      <w:r w:rsidRPr="00654042">
        <w:rPr>
          <w:rFonts w:ascii="Arial" w:hAnsi="Arial" w:cs="Arial"/>
          <w:color w:val="1B1C1D"/>
          <w:kern w:val="0"/>
          <w:sz w:val="26"/>
          <w:szCs w:val="26"/>
          <w14:ligatures w14:val="none"/>
        </w:rPr>
        <w:t xml:space="preserve"> (4th ed.). Penguin Books.</w:t>
      </w:r>
    </w:p>
    <w:p w14:paraId="7A49F37E" w14:textId="77777777" w:rsidR="008E3561" w:rsidRPr="00654042" w:rsidRDefault="008E3561" w:rsidP="008E3561">
      <w:pPr>
        <w:pStyle w:val="ListParagraph"/>
        <w:numPr>
          <w:ilvl w:val="0"/>
          <w:numId w:val="5"/>
        </w:numPr>
        <w:spacing w:before="135" w:after="0" w:line="240" w:lineRule="auto"/>
        <w:rPr>
          <w:rFonts w:ascii="Arial" w:hAnsi="Arial" w:cs="Arial"/>
          <w:color w:val="1B1C1D"/>
          <w:kern w:val="0"/>
          <w:sz w:val="26"/>
          <w:szCs w:val="26"/>
          <w14:ligatures w14:val="none"/>
        </w:rPr>
      </w:pPr>
      <w:r w:rsidRPr="00654042">
        <w:rPr>
          <w:rFonts w:ascii="Arial" w:hAnsi="Arial" w:cs="Arial"/>
          <w:color w:val="1B1C1D"/>
          <w:kern w:val="0"/>
          <w:sz w:val="26"/>
          <w:szCs w:val="26"/>
          <w14:ligatures w14:val="none"/>
        </w:rPr>
        <w:t>Mullins, L., &amp; Christy, G. (2016). Management &amp; Organisational Behaviour (11th ed.). Pearson Education.</w:t>
      </w:r>
    </w:p>
    <w:p w14:paraId="020F1786" w14:textId="77777777" w:rsidR="008E3561" w:rsidRPr="00654042" w:rsidRDefault="008E3561" w:rsidP="008E3561">
      <w:pPr>
        <w:pStyle w:val="ListParagraph"/>
        <w:numPr>
          <w:ilvl w:val="0"/>
          <w:numId w:val="5"/>
        </w:numPr>
        <w:spacing w:before="135" w:after="0" w:line="240" w:lineRule="auto"/>
        <w:rPr>
          <w:rFonts w:ascii="Arial" w:hAnsi="Arial" w:cs="Arial"/>
          <w:color w:val="1B1C1D"/>
          <w:kern w:val="0"/>
          <w:sz w:val="26"/>
          <w:szCs w:val="26"/>
          <w14:ligatures w14:val="none"/>
        </w:rPr>
      </w:pPr>
      <w:r w:rsidRPr="00654042">
        <w:rPr>
          <w:rFonts w:ascii="Arial" w:hAnsi="Arial" w:cs="Arial"/>
          <w:color w:val="1B1C1D"/>
          <w:kern w:val="0"/>
          <w:sz w:val="26"/>
          <w:szCs w:val="26"/>
          <w14:ligatures w14:val="none"/>
        </w:rPr>
        <w:t xml:space="preserve">• </w:t>
      </w:r>
      <w:proofErr w:type="spellStart"/>
      <w:r w:rsidRPr="00654042">
        <w:rPr>
          <w:rFonts w:ascii="Arial" w:hAnsi="Arial" w:cs="Arial"/>
          <w:color w:val="1B1C1D"/>
          <w:kern w:val="0"/>
          <w:sz w:val="26"/>
          <w:szCs w:val="26"/>
          <w14:ligatures w14:val="none"/>
        </w:rPr>
        <w:t>Schein</w:t>
      </w:r>
      <w:proofErr w:type="spellEnd"/>
      <w:r w:rsidRPr="00654042">
        <w:rPr>
          <w:rFonts w:ascii="Arial" w:hAnsi="Arial" w:cs="Arial"/>
          <w:color w:val="1B1C1D"/>
          <w:kern w:val="0"/>
          <w:sz w:val="26"/>
          <w:szCs w:val="26"/>
          <w14:ligatures w14:val="none"/>
        </w:rPr>
        <w:t xml:space="preserve">, E. H. (2017). </w:t>
      </w:r>
      <w:proofErr w:type="spellStart"/>
      <w:r w:rsidRPr="00654042">
        <w:rPr>
          <w:rFonts w:ascii="Arial" w:hAnsi="Arial" w:cs="Arial"/>
          <w:color w:val="1B1C1D"/>
          <w:kern w:val="0"/>
          <w:sz w:val="26"/>
          <w:szCs w:val="26"/>
          <w14:ligatures w14:val="none"/>
        </w:rPr>
        <w:t>Organizational</w:t>
      </w:r>
      <w:proofErr w:type="spellEnd"/>
      <w:r w:rsidRPr="00654042">
        <w:rPr>
          <w:rFonts w:ascii="Arial" w:hAnsi="Arial" w:cs="Arial"/>
          <w:color w:val="1B1C1D"/>
          <w:kern w:val="0"/>
          <w:sz w:val="26"/>
          <w:szCs w:val="26"/>
          <w14:ligatures w14:val="none"/>
        </w:rPr>
        <w:t xml:space="preserve"> Culture and Leadership (5th ed.). </w:t>
      </w:r>
      <w:proofErr w:type="spellStart"/>
      <w:r w:rsidRPr="00654042">
        <w:rPr>
          <w:rFonts w:ascii="Arial" w:hAnsi="Arial" w:cs="Arial"/>
          <w:color w:val="1B1C1D"/>
          <w:kern w:val="0"/>
          <w:sz w:val="26"/>
          <w:szCs w:val="26"/>
          <w14:ligatures w14:val="none"/>
        </w:rPr>
        <w:t>Jossey-Bass</w:t>
      </w:r>
      <w:proofErr w:type="spellEnd"/>
      <w:r w:rsidRPr="00654042">
        <w:rPr>
          <w:rFonts w:ascii="Arial" w:hAnsi="Arial" w:cs="Arial"/>
          <w:color w:val="1B1C1D"/>
          <w:kern w:val="0"/>
          <w:sz w:val="26"/>
          <w:szCs w:val="26"/>
          <w14:ligatures w14:val="none"/>
        </w:rPr>
        <w:t>.</w:t>
      </w:r>
    </w:p>
    <w:p w14:paraId="18060EA1" w14:textId="77777777" w:rsidR="008E3561" w:rsidRPr="00654042" w:rsidRDefault="008E3561" w:rsidP="008E3561">
      <w:pPr>
        <w:pStyle w:val="ListParagraph"/>
        <w:numPr>
          <w:ilvl w:val="0"/>
          <w:numId w:val="5"/>
        </w:numPr>
        <w:spacing w:before="135" w:after="0" w:line="240" w:lineRule="auto"/>
        <w:rPr>
          <w:rFonts w:ascii="Arial" w:hAnsi="Arial" w:cs="Arial"/>
          <w:color w:val="1B1C1D"/>
          <w:kern w:val="0"/>
          <w:sz w:val="26"/>
          <w:szCs w:val="26"/>
          <w14:ligatures w14:val="none"/>
        </w:rPr>
      </w:pPr>
      <w:r w:rsidRPr="00654042">
        <w:rPr>
          <w:rFonts w:ascii="Arial" w:hAnsi="Arial" w:cs="Arial"/>
          <w:color w:val="1B1C1D"/>
          <w:kern w:val="0"/>
          <w:sz w:val="26"/>
          <w:szCs w:val="26"/>
          <w14:ligatures w14:val="none"/>
        </w:rPr>
        <w:t xml:space="preserve">• </w:t>
      </w:r>
      <w:proofErr w:type="spellStart"/>
      <w:r w:rsidRPr="00654042">
        <w:rPr>
          <w:rFonts w:ascii="Arial" w:hAnsi="Arial" w:cs="Arial"/>
          <w:color w:val="1B1C1D"/>
          <w:kern w:val="0"/>
          <w:sz w:val="26"/>
          <w:szCs w:val="26"/>
          <w14:ligatures w14:val="none"/>
        </w:rPr>
        <w:t>Tushman</w:t>
      </w:r>
      <w:proofErr w:type="spellEnd"/>
      <w:r w:rsidRPr="00654042">
        <w:rPr>
          <w:rFonts w:ascii="Arial" w:hAnsi="Arial" w:cs="Arial"/>
          <w:color w:val="1B1C1D"/>
          <w:kern w:val="0"/>
          <w:sz w:val="26"/>
          <w:szCs w:val="26"/>
          <w14:ligatures w14:val="none"/>
        </w:rPr>
        <w:t xml:space="preserve">, M. L., &amp; O'Reilly, C. A. (1996). Ambidextrous </w:t>
      </w:r>
      <w:proofErr w:type="spellStart"/>
      <w:r w:rsidRPr="00654042">
        <w:rPr>
          <w:rFonts w:ascii="Arial" w:hAnsi="Arial" w:cs="Arial"/>
          <w:color w:val="1B1C1D"/>
          <w:kern w:val="0"/>
          <w:sz w:val="26"/>
          <w:szCs w:val="26"/>
          <w14:ligatures w14:val="none"/>
        </w:rPr>
        <w:t>Organizations</w:t>
      </w:r>
      <w:proofErr w:type="spellEnd"/>
      <w:r w:rsidRPr="00654042">
        <w:rPr>
          <w:rFonts w:ascii="Arial" w:hAnsi="Arial" w:cs="Arial"/>
          <w:color w:val="1B1C1D"/>
          <w:kern w:val="0"/>
          <w:sz w:val="26"/>
          <w:szCs w:val="26"/>
          <w14:ligatures w14:val="none"/>
        </w:rPr>
        <w:t>: Managing Evolutionary and Revolutionary Change. California Management Review, 38(4), 8–30.</w:t>
      </w:r>
    </w:p>
    <w:p w14:paraId="75658448" w14:textId="77777777" w:rsidR="00B63FC3" w:rsidRPr="00654042" w:rsidRDefault="00B63FC3" w:rsidP="00B63FC3">
      <w:pPr>
        <w:pStyle w:val="ListParagraph"/>
        <w:numPr>
          <w:ilvl w:val="0"/>
          <w:numId w:val="5"/>
        </w:numPr>
        <w:spacing w:after="0" w:line="240" w:lineRule="auto"/>
        <w:jc w:val="both"/>
        <w:rPr>
          <w:rFonts w:ascii="Arial" w:eastAsia="Myriad Pro" w:hAnsi="Arial" w:cs="Arial"/>
          <w:color w:val="000000"/>
          <w:sz w:val="26"/>
          <w:szCs w:val="26"/>
        </w:rPr>
      </w:pPr>
      <w:proofErr w:type="spellStart"/>
      <w:r w:rsidRPr="00654042">
        <w:rPr>
          <w:rFonts w:ascii="Arial" w:eastAsia="Myriad Pro" w:hAnsi="Arial" w:cs="Arial"/>
          <w:color w:val="000000"/>
          <w:sz w:val="26"/>
          <w:szCs w:val="26"/>
        </w:rPr>
        <w:t>Alvesson</w:t>
      </w:r>
      <w:proofErr w:type="spellEnd"/>
      <w:r w:rsidRPr="00654042">
        <w:rPr>
          <w:rFonts w:ascii="Arial" w:eastAsia="Myriad Pro" w:hAnsi="Arial" w:cs="Arial"/>
          <w:color w:val="000000"/>
          <w:sz w:val="26"/>
          <w:szCs w:val="26"/>
        </w:rPr>
        <w:t xml:space="preserve">, M. (2013) Understanding </w:t>
      </w:r>
      <w:proofErr w:type="spellStart"/>
      <w:r w:rsidRPr="00654042">
        <w:rPr>
          <w:rFonts w:ascii="Arial" w:eastAsia="Myriad Pro" w:hAnsi="Arial" w:cs="Arial"/>
          <w:color w:val="000000"/>
          <w:sz w:val="26"/>
          <w:szCs w:val="26"/>
        </w:rPr>
        <w:t>Organizational</w:t>
      </w:r>
      <w:proofErr w:type="spellEnd"/>
      <w:r w:rsidRPr="00654042">
        <w:rPr>
          <w:rFonts w:ascii="Arial" w:eastAsia="Myriad Pro" w:hAnsi="Arial" w:cs="Arial"/>
          <w:color w:val="000000"/>
          <w:sz w:val="26"/>
          <w:szCs w:val="26"/>
        </w:rPr>
        <w:t xml:space="preserve"> Culture. Second edition. London: SAGE. </w:t>
      </w:r>
    </w:p>
    <w:p w14:paraId="5290A40F" w14:textId="77777777" w:rsidR="00B63FC3" w:rsidRPr="00654042" w:rsidRDefault="00B63FC3" w:rsidP="00B63FC3">
      <w:pPr>
        <w:pStyle w:val="ListParagraph"/>
        <w:numPr>
          <w:ilvl w:val="0"/>
          <w:numId w:val="5"/>
        </w:numPr>
        <w:spacing w:after="0" w:line="240" w:lineRule="auto"/>
        <w:jc w:val="both"/>
        <w:rPr>
          <w:rFonts w:ascii="Arial" w:eastAsia="Myriad Pro" w:hAnsi="Arial" w:cs="Arial"/>
          <w:color w:val="000000"/>
          <w:sz w:val="26"/>
          <w:szCs w:val="26"/>
        </w:rPr>
      </w:pPr>
      <w:proofErr w:type="spellStart"/>
      <w:r w:rsidRPr="00654042">
        <w:rPr>
          <w:rFonts w:ascii="Arial" w:eastAsia="Myriad Pro" w:hAnsi="Arial" w:cs="Arial"/>
          <w:color w:val="000000"/>
          <w:sz w:val="26"/>
          <w:szCs w:val="26"/>
        </w:rPr>
        <w:t>Cacciattolo</w:t>
      </w:r>
      <w:proofErr w:type="spellEnd"/>
      <w:r w:rsidRPr="00654042">
        <w:rPr>
          <w:rFonts w:ascii="Arial" w:eastAsia="Myriad Pro" w:hAnsi="Arial" w:cs="Arial"/>
          <w:color w:val="000000"/>
          <w:sz w:val="26"/>
          <w:szCs w:val="26"/>
        </w:rPr>
        <w:t>, K., (2014).</w:t>
      </w:r>
      <w:r w:rsidRPr="00654042">
        <w:rPr>
          <w:rFonts w:ascii="Arial" w:eastAsia="Myriad Pro" w:hAnsi="Arial" w:cs="Arial"/>
          <w:i/>
          <w:iCs/>
          <w:color w:val="000000"/>
          <w:sz w:val="26"/>
          <w:szCs w:val="26"/>
        </w:rPr>
        <w:t xml:space="preserve"> </w:t>
      </w:r>
      <w:r w:rsidRPr="00654042">
        <w:rPr>
          <w:rFonts w:ascii="Arial" w:eastAsia="Myriad Pro" w:hAnsi="Arial" w:cs="Arial"/>
          <w:color w:val="000000"/>
          <w:sz w:val="26"/>
          <w:szCs w:val="26"/>
        </w:rPr>
        <w:t xml:space="preserve">Understanding Organisational Cultures, European Scientific Journal November 2014 /Special Edition vol.2 </w:t>
      </w:r>
    </w:p>
    <w:p w14:paraId="11F2AE7D" w14:textId="77777777" w:rsidR="00B63FC3" w:rsidRPr="00654042" w:rsidRDefault="00B63FC3" w:rsidP="00B63FC3">
      <w:pPr>
        <w:pStyle w:val="ListParagraph"/>
        <w:numPr>
          <w:ilvl w:val="0"/>
          <w:numId w:val="5"/>
        </w:numPr>
        <w:spacing w:after="0" w:line="240" w:lineRule="auto"/>
        <w:jc w:val="both"/>
        <w:rPr>
          <w:rFonts w:ascii="Arial" w:eastAsia="Myriad Pro" w:hAnsi="Arial" w:cs="Arial"/>
          <w:color w:val="000000"/>
          <w:sz w:val="26"/>
          <w:szCs w:val="26"/>
        </w:rPr>
      </w:pPr>
      <w:r w:rsidRPr="00654042">
        <w:rPr>
          <w:rFonts w:ascii="Arial" w:eastAsia="Myriad Pro" w:hAnsi="Arial" w:cs="Arial"/>
          <w:color w:val="000000"/>
          <w:sz w:val="26"/>
          <w:szCs w:val="26"/>
        </w:rPr>
        <w:t xml:space="preserve">Deal, T. E. &amp; Kennedy, A. A. (2000) The New Corporate Cultures: </w:t>
      </w:r>
      <w:proofErr w:type="spellStart"/>
      <w:r w:rsidRPr="00654042">
        <w:rPr>
          <w:rFonts w:ascii="Arial" w:eastAsia="Myriad Pro" w:hAnsi="Arial" w:cs="Arial"/>
          <w:color w:val="000000"/>
          <w:sz w:val="26"/>
          <w:szCs w:val="26"/>
        </w:rPr>
        <w:t>Revitalizing</w:t>
      </w:r>
      <w:proofErr w:type="spellEnd"/>
      <w:r w:rsidRPr="00654042">
        <w:rPr>
          <w:rFonts w:ascii="Arial" w:eastAsia="Myriad Pro" w:hAnsi="Arial" w:cs="Arial"/>
          <w:color w:val="000000"/>
          <w:sz w:val="26"/>
          <w:szCs w:val="26"/>
        </w:rPr>
        <w:t xml:space="preserve"> the workplace after downsizing, mergers and reengineering, London-UK, TEXERE Publishing Limited. </w:t>
      </w:r>
    </w:p>
    <w:p w14:paraId="261CBF7D" w14:textId="77777777" w:rsidR="00B63FC3" w:rsidRPr="00654042" w:rsidRDefault="00B63FC3" w:rsidP="00B63FC3">
      <w:pPr>
        <w:pStyle w:val="ListParagraph"/>
        <w:numPr>
          <w:ilvl w:val="0"/>
          <w:numId w:val="5"/>
        </w:numPr>
        <w:spacing w:after="0" w:line="240" w:lineRule="auto"/>
        <w:jc w:val="both"/>
        <w:rPr>
          <w:rFonts w:ascii="Arial" w:eastAsia="Myriad Pro" w:hAnsi="Arial" w:cs="Arial"/>
          <w:color w:val="000000"/>
          <w:sz w:val="26"/>
          <w:szCs w:val="26"/>
        </w:rPr>
      </w:pPr>
      <w:r w:rsidRPr="00654042">
        <w:rPr>
          <w:rFonts w:ascii="Arial" w:eastAsia="Myriad Pro" w:hAnsi="Arial" w:cs="Arial"/>
          <w:color w:val="000000"/>
          <w:sz w:val="26"/>
          <w:szCs w:val="26"/>
        </w:rPr>
        <w:t xml:space="preserve">Mullins, L., &amp; Christy, G. (2016). Management &amp; Organisational Behaviour (Eleventh ed., Always learning). </w:t>
      </w:r>
    </w:p>
    <w:p w14:paraId="4097BEAA" w14:textId="37EADC3A" w:rsidR="0044087F" w:rsidRPr="00654042" w:rsidRDefault="00B63FC3" w:rsidP="00B63FC3">
      <w:pPr>
        <w:pStyle w:val="ListParagraph"/>
        <w:numPr>
          <w:ilvl w:val="0"/>
          <w:numId w:val="5"/>
        </w:numPr>
        <w:jc w:val="both"/>
        <w:rPr>
          <w:rFonts w:ascii="Arial" w:hAnsi="Arial" w:cs="Arial"/>
          <w:i/>
          <w:iCs/>
          <w:sz w:val="26"/>
          <w:szCs w:val="26"/>
        </w:rPr>
      </w:pPr>
      <w:proofErr w:type="spellStart"/>
      <w:r w:rsidRPr="00654042">
        <w:rPr>
          <w:rFonts w:ascii="Arial" w:eastAsia="Myriad Pro" w:hAnsi="Arial" w:cs="Arial"/>
          <w:color w:val="000000"/>
          <w:sz w:val="26"/>
          <w:szCs w:val="26"/>
        </w:rPr>
        <w:t>Schein</w:t>
      </w:r>
      <w:proofErr w:type="spellEnd"/>
      <w:r w:rsidRPr="00654042">
        <w:rPr>
          <w:rFonts w:ascii="Arial" w:eastAsia="Myriad Pro" w:hAnsi="Arial" w:cs="Arial"/>
          <w:color w:val="000000"/>
          <w:sz w:val="26"/>
          <w:szCs w:val="26"/>
        </w:rPr>
        <w:t>, E.H. (1990). </w:t>
      </w:r>
      <w:r w:rsidRPr="00654042">
        <w:rPr>
          <w:rFonts w:ascii="Arial" w:eastAsia="Myriad Pro" w:hAnsi="Arial" w:cs="Arial"/>
          <w:i/>
          <w:iCs/>
          <w:color w:val="000000"/>
          <w:sz w:val="26"/>
          <w:szCs w:val="26"/>
        </w:rPr>
        <w:t>Career anchors: Discovering your real values</w:t>
      </w:r>
      <w:r w:rsidRPr="00654042">
        <w:rPr>
          <w:rFonts w:ascii="Arial" w:eastAsia="Myriad Pro" w:hAnsi="Arial" w:cs="Arial"/>
          <w:color w:val="000000"/>
          <w:sz w:val="26"/>
          <w:szCs w:val="26"/>
        </w:rPr>
        <w:t xml:space="preserve">. San Francisco: </w:t>
      </w:r>
      <w:proofErr w:type="spellStart"/>
      <w:r w:rsidRPr="00654042">
        <w:rPr>
          <w:rFonts w:ascii="Arial" w:eastAsia="Myriad Pro" w:hAnsi="Arial" w:cs="Arial"/>
          <w:color w:val="000000"/>
          <w:sz w:val="26"/>
          <w:szCs w:val="26"/>
        </w:rPr>
        <w:t>Jossey-Bas</w:t>
      </w:r>
      <w:proofErr w:type="spellEnd"/>
    </w:p>
    <w:p w14:paraId="14B1028F" w14:textId="136FF56E" w:rsidR="0077287E" w:rsidRPr="009A0069" w:rsidRDefault="0077287E" w:rsidP="00BA3CEE">
      <w:pPr>
        <w:ind w:left="360"/>
        <w:jc w:val="both"/>
        <w:rPr>
          <w:i/>
          <w:sz w:val="26"/>
          <w:szCs w:val="26"/>
        </w:rPr>
      </w:pPr>
    </w:p>
    <w:p w14:paraId="774E87DE" w14:textId="6CE6A230" w:rsidR="007220C7" w:rsidRPr="00CE5E42" w:rsidRDefault="007220C7" w:rsidP="00310507">
      <w:pPr>
        <w:pStyle w:val="ListParagraph"/>
        <w:jc w:val="both"/>
        <w:rPr>
          <w:i/>
          <w:iCs/>
          <w:sz w:val="28"/>
          <w:szCs w:val="28"/>
        </w:rPr>
      </w:pPr>
    </w:p>
    <w:sectPr w:rsidR="007220C7" w:rsidRPr="00CE5E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1845F" w14:textId="77777777" w:rsidR="00FE5C7D" w:rsidRDefault="00FE5C7D" w:rsidP="0044048C">
      <w:pPr>
        <w:spacing w:after="0" w:line="240" w:lineRule="auto"/>
      </w:pPr>
      <w:r>
        <w:separator/>
      </w:r>
    </w:p>
  </w:endnote>
  <w:endnote w:type="continuationSeparator" w:id="0">
    <w:p w14:paraId="75A90E50" w14:textId="77777777" w:rsidR="00FE5C7D" w:rsidRDefault="00FE5C7D" w:rsidP="00440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kit-standar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ACFF" w:usb2="00000009" w:usb3="00000000" w:csb0="000001FF" w:csb1="00000000"/>
  </w:font>
  <w:font w:name=".SFUI-Semibold">
    <w:altName w:val="Cambria"/>
    <w:panose1 w:val="020B0604020202020204"/>
    <w:charset w:val="00"/>
    <w:family w:val="roman"/>
    <w:pitch w:val="default"/>
  </w:font>
  <w:font w:name="Source Sans Pro">
    <w:panose1 w:val="020B0503030403020204"/>
    <w:charset w:val="00"/>
    <w:family w:val="swiss"/>
    <w:pitch w:val="variable"/>
    <w:sig w:usb0="600002F7" w:usb1="02000001" w:usb2="00000000" w:usb3="00000000" w:csb0="0000019F" w:csb1="00000000"/>
  </w:font>
  <w:font w:name="Myriad Pro">
    <w:altName w:val="Segoe UI"/>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1CA4C" w14:textId="77777777" w:rsidR="00FE5C7D" w:rsidRDefault="00FE5C7D" w:rsidP="0044048C">
      <w:pPr>
        <w:spacing w:after="0" w:line="240" w:lineRule="auto"/>
      </w:pPr>
      <w:r>
        <w:separator/>
      </w:r>
    </w:p>
  </w:footnote>
  <w:footnote w:type="continuationSeparator" w:id="0">
    <w:p w14:paraId="20810563" w14:textId="77777777" w:rsidR="00FE5C7D" w:rsidRDefault="00FE5C7D" w:rsidP="004404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63028"/>
    <w:multiLevelType w:val="hybridMultilevel"/>
    <w:tmpl w:val="FFFFFFFF"/>
    <w:lvl w:ilvl="0" w:tplc="773CACFA">
      <w:start w:val="1"/>
      <w:numFmt w:val="bullet"/>
      <w:lvlText w:val="•"/>
      <w:lvlJc w:val="left"/>
      <w:pPr>
        <w:tabs>
          <w:tab w:val="num" w:pos="720"/>
        </w:tabs>
        <w:ind w:left="720" w:hanging="360"/>
      </w:pPr>
      <w:rPr>
        <w:rFonts w:ascii="Arial" w:hAnsi="Arial" w:hint="default"/>
      </w:rPr>
    </w:lvl>
    <w:lvl w:ilvl="1" w:tplc="9E76949C" w:tentative="1">
      <w:start w:val="1"/>
      <w:numFmt w:val="bullet"/>
      <w:lvlText w:val="•"/>
      <w:lvlJc w:val="left"/>
      <w:pPr>
        <w:tabs>
          <w:tab w:val="num" w:pos="1440"/>
        </w:tabs>
        <w:ind w:left="1440" w:hanging="360"/>
      </w:pPr>
      <w:rPr>
        <w:rFonts w:ascii="Arial" w:hAnsi="Arial" w:hint="default"/>
      </w:rPr>
    </w:lvl>
    <w:lvl w:ilvl="2" w:tplc="92E833D0" w:tentative="1">
      <w:start w:val="1"/>
      <w:numFmt w:val="bullet"/>
      <w:lvlText w:val="•"/>
      <w:lvlJc w:val="left"/>
      <w:pPr>
        <w:tabs>
          <w:tab w:val="num" w:pos="2160"/>
        </w:tabs>
        <w:ind w:left="2160" w:hanging="360"/>
      </w:pPr>
      <w:rPr>
        <w:rFonts w:ascii="Arial" w:hAnsi="Arial" w:hint="default"/>
      </w:rPr>
    </w:lvl>
    <w:lvl w:ilvl="3" w:tplc="06EE4188" w:tentative="1">
      <w:start w:val="1"/>
      <w:numFmt w:val="bullet"/>
      <w:lvlText w:val="•"/>
      <w:lvlJc w:val="left"/>
      <w:pPr>
        <w:tabs>
          <w:tab w:val="num" w:pos="2880"/>
        </w:tabs>
        <w:ind w:left="2880" w:hanging="360"/>
      </w:pPr>
      <w:rPr>
        <w:rFonts w:ascii="Arial" w:hAnsi="Arial" w:hint="default"/>
      </w:rPr>
    </w:lvl>
    <w:lvl w:ilvl="4" w:tplc="74985CFC" w:tentative="1">
      <w:start w:val="1"/>
      <w:numFmt w:val="bullet"/>
      <w:lvlText w:val="•"/>
      <w:lvlJc w:val="left"/>
      <w:pPr>
        <w:tabs>
          <w:tab w:val="num" w:pos="3600"/>
        </w:tabs>
        <w:ind w:left="3600" w:hanging="360"/>
      </w:pPr>
      <w:rPr>
        <w:rFonts w:ascii="Arial" w:hAnsi="Arial" w:hint="default"/>
      </w:rPr>
    </w:lvl>
    <w:lvl w:ilvl="5" w:tplc="904E8162" w:tentative="1">
      <w:start w:val="1"/>
      <w:numFmt w:val="bullet"/>
      <w:lvlText w:val="•"/>
      <w:lvlJc w:val="left"/>
      <w:pPr>
        <w:tabs>
          <w:tab w:val="num" w:pos="4320"/>
        </w:tabs>
        <w:ind w:left="4320" w:hanging="360"/>
      </w:pPr>
      <w:rPr>
        <w:rFonts w:ascii="Arial" w:hAnsi="Arial" w:hint="default"/>
      </w:rPr>
    </w:lvl>
    <w:lvl w:ilvl="6" w:tplc="2B9C4B3E" w:tentative="1">
      <w:start w:val="1"/>
      <w:numFmt w:val="bullet"/>
      <w:lvlText w:val="•"/>
      <w:lvlJc w:val="left"/>
      <w:pPr>
        <w:tabs>
          <w:tab w:val="num" w:pos="5040"/>
        </w:tabs>
        <w:ind w:left="5040" w:hanging="360"/>
      </w:pPr>
      <w:rPr>
        <w:rFonts w:ascii="Arial" w:hAnsi="Arial" w:hint="default"/>
      </w:rPr>
    </w:lvl>
    <w:lvl w:ilvl="7" w:tplc="ECDC74E2" w:tentative="1">
      <w:start w:val="1"/>
      <w:numFmt w:val="bullet"/>
      <w:lvlText w:val="•"/>
      <w:lvlJc w:val="left"/>
      <w:pPr>
        <w:tabs>
          <w:tab w:val="num" w:pos="5760"/>
        </w:tabs>
        <w:ind w:left="5760" w:hanging="360"/>
      </w:pPr>
      <w:rPr>
        <w:rFonts w:ascii="Arial" w:hAnsi="Arial" w:hint="default"/>
      </w:rPr>
    </w:lvl>
    <w:lvl w:ilvl="8" w:tplc="7980BD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C746BC"/>
    <w:multiLevelType w:val="hybridMultilevel"/>
    <w:tmpl w:val="9F2247E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 w15:restartNumberingAfterBreak="0">
    <w:nsid w:val="056E6DC8"/>
    <w:multiLevelType w:val="hybridMultilevel"/>
    <w:tmpl w:val="B92EC5D4"/>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3" w15:restartNumberingAfterBreak="0">
    <w:nsid w:val="0B6A1857"/>
    <w:multiLevelType w:val="hybridMultilevel"/>
    <w:tmpl w:val="E346997C"/>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4" w15:restartNumberingAfterBreak="0">
    <w:nsid w:val="11C01888"/>
    <w:multiLevelType w:val="hybridMultilevel"/>
    <w:tmpl w:val="82BE3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A0CE5"/>
    <w:multiLevelType w:val="hybridMultilevel"/>
    <w:tmpl w:val="D8B0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B6E09"/>
    <w:multiLevelType w:val="hybridMultilevel"/>
    <w:tmpl w:val="590ED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0600EB"/>
    <w:multiLevelType w:val="hybridMultilevel"/>
    <w:tmpl w:val="BC1024B6"/>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8" w15:restartNumberingAfterBreak="0">
    <w:nsid w:val="1C330C8E"/>
    <w:multiLevelType w:val="hybridMultilevel"/>
    <w:tmpl w:val="89D05144"/>
    <w:lvl w:ilvl="0" w:tplc="08090001">
      <w:start w:val="1"/>
      <w:numFmt w:val="bullet"/>
      <w:lvlText w:val=""/>
      <w:lvlJc w:val="left"/>
      <w:pPr>
        <w:ind w:left="1269" w:hanging="360"/>
      </w:pPr>
      <w:rPr>
        <w:rFonts w:ascii="Symbol" w:hAnsi="Symbol" w:hint="default"/>
      </w:rPr>
    </w:lvl>
    <w:lvl w:ilvl="1" w:tplc="7FBA927E">
      <w:numFmt w:val="bullet"/>
      <w:lvlText w:val="•"/>
      <w:lvlJc w:val="left"/>
      <w:pPr>
        <w:ind w:left="1989" w:hanging="360"/>
      </w:pPr>
      <w:rPr>
        <w:rFonts w:ascii="-webkit-standard" w:eastAsia="Times New Roman" w:hAnsi="-webkit-standard" w:cstheme="minorBidi" w:hint="default"/>
        <w:color w:val="000000"/>
        <w:sz w:val="27"/>
      </w:rPr>
    </w:lvl>
    <w:lvl w:ilvl="2" w:tplc="08090005" w:tentative="1">
      <w:start w:val="1"/>
      <w:numFmt w:val="bullet"/>
      <w:lvlText w:val=""/>
      <w:lvlJc w:val="left"/>
      <w:pPr>
        <w:ind w:left="2709" w:hanging="360"/>
      </w:pPr>
      <w:rPr>
        <w:rFonts w:ascii="Wingdings" w:hAnsi="Wingdings" w:hint="default"/>
      </w:rPr>
    </w:lvl>
    <w:lvl w:ilvl="3" w:tplc="08090001" w:tentative="1">
      <w:start w:val="1"/>
      <w:numFmt w:val="bullet"/>
      <w:lvlText w:val=""/>
      <w:lvlJc w:val="left"/>
      <w:pPr>
        <w:ind w:left="3429" w:hanging="360"/>
      </w:pPr>
      <w:rPr>
        <w:rFonts w:ascii="Symbol" w:hAnsi="Symbol" w:hint="default"/>
      </w:rPr>
    </w:lvl>
    <w:lvl w:ilvl="4" w:tplc="08090003" w:tentative="1">
      <w:start w:val="1"/>
      <w:numFmt w:val="bullet"/>
      <w:lvlText w:val="o"/>
      <w:lvlJc w:val="left"/>
      <w:pPr>
        <w:ind w:left="4149" w:hanging="360"/>
      </w:pPr>
      <w:rPr>
        <w:rFonts w:ascii="Courier New" w:hAnsi="Courier New" w:cs="Courier New" w:hint="default"/>
      </w:rPr>
    </w:lvl>
    <w:lvl w:ilvl="5" w:tplc="08090005" w:tentative="1">
      <w:start w:val="1"/>
      <w:numFmt w:val="bullet"/>
      <w:lvlText w:val=""/>
      <w:lvlJc w:val="left"/>
      <w:pPr>
        <w:ind w:left="4869" w:hanging="360"/>
      </w:pPr>
      <w:rPr>
        <w:rFonts w:ascii="Wingdings" w:hAnsi="Wingdings" w:hint="default"/>
      </w:rPr>
    </w:lvl>
    <w:lvl w:ilvl="6" w:tplc="08090001" w:tentative="1">
      <w:start w:val="1"/>
      <w:numFmt w:val="bullet"/>
      <w:lvlText w:val=""/>
      <w:lvlJc w:val="left"/>
      <w:pPr>
        <w:ind w:left="5589" w:hanging="360"/>
      </w:pPr>
      <w:rPr>
        <w:rFonts w:ascii="Symbol" w:hAnsi="Symbol" w:hint="default"/>
      </w:rPr>
    </w:lvl>
    <w:lvl w:ilvl="7" w:tplc="08090003" w:tentative="1">
      <w:start w:val="1"/>
      <w:numFmt w:val="bullet"/>
      <w:lvlText w:val="o"/>
      <w:lvlJc w:val="left"/>
      <w:pPr>
        <w:ind w:left="6309" w:hanging="360"/>
      </w:pPr>
      <w:rPr>
        <w:rFonts w:ascii="Courier New" w:hAnsi="Courier New" w:cs="Courier New" w:hint="default"/>
      </w:rPr>
    </w:lvl>
    <w:lvl w:ilvl="8" w:tplc="08090005" w:tentative="1">
      <w:start w:val="1"/>
      <w:numFmt w:val="bullet"/>
      <w:lvlText w:val=""/>
      <w:lvlJc w:val="left"/>
      <w:pPr>
        <w:ind w:left="7029" w:hanging="360"/>
      </w:pPr>
      <w:rPr>
        <w:rFonts w:ascii="Wingdings" w:hAnsi="Wingdings" w:hint="default"/>
      </w:rPr>
    </w:lvl>
  </w:abstractNum>
  <w:abstractNum w:abstractNumId="9" w15:restartNumberingAfterBreak="0">
    <w:nsid w:val="1F0D6F27"/>
    <w:multiLevelType w:val="hybridMultilevel"/>
    <w:tmpl w:val="4342C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9009D"/>
    <w:multiLevelType w:val="hybridMultilevel"/>
    <w:tmpl w:val="5E8A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D30F4"/>
    <w:multiLevelType w:val="hybridMultilevel"/>
    <w:tmpl w:val="91FC0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E82F8A"/>
    <w:multiLevelType w:val="hybridMultilevel"/>
    <w:tmpl w:val="7564F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3B5566"/>
    <w:multiLevelType w:val="hybridMultilevel"/>
    <w:tmpl w:val="CFF0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E26013"/>
    <w:multiLevelType w:val="hybridMultilevel"/>
    <w:tmpl w:val="E34E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4A6056"/>
    <w:multiLevelType w:val="hybridMultilevel"/>
    <w:tmpl w:val="41944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F257B"/>
    <w:multiLevelType w:val="hybridMultilevel"/>
    <w:tmpl w:val="2AC076B6"/>
    <w:lvl w:ilvl="0" w:tplc="08090001">
      <w:start w:val="1"/>
      <w:numFmt w:val="bullet"/>
      <w:lvlText w:val=""/>
      <w:lvlJc w:val="left"/>
      <w:pPr>
        <w:ind w:left="2349" w:hanging="360"/>
      </w:pPr>
      <w:rPr>
        <w:rFonts w:ascii="Symbol" w:hAnsi="Symbol" w:hint="default"/>
      </w:rPr>
    </w:lvl>
    <w:lvl w:ilvl="1" w:tplc="08090003" w:tentative="1">
      <w:start w:val="1"/>
      <w:numFmt w:val="bullet"/>
      <w:lvlText w:val="o"/>
      <w:lvlJc w:val="left"/>
      <w:pPr>
        <w:ind w:left="3069" w:hanging="360"/>
      </w:pPr>
      <w:rPr>
        <w:rFonts w:ascii="Courier New" w:hAnsi="Courier New" w:cs="Courier New" w:hint="default"/>
      </w:rPr>
    </w:lvl>
    <w:lvl w:ilvl="2" w:tplc="08090005" w:tentative="1">
      <w:start w:val="1"/>
      <w:numFmt w:val="bullet"/>
      <w:lvlText w:val=""/>
      <w:lvlJc w:val="left"/>
      <w:pPr>
        <w:ind w:left="3789" w:hanging="360"/>
      </w:pPr>
      <w:rPr>
        <w:rFonts w:ascii="Wingdings" w:hAnsi="Wingdings" w:hint="default"/>
      </w:rPr>
    </w:lvl>
    <w:lvl w:ilvl="3" w:tplc="08090001" w:tentative="1">
      <w:start w:val="1"/>
      <w:numFmt w:val="bullet"/>
      <w:lvlText w:val=""/>
      <w:lvlJc w:val="left"/>
      <w:pPr>
        <w:ind w:left="4509" w:hanging="360"/>
      </w:pPr>
      <w:rPr>
        <w:rFonts w:ascii="Symbol" w:hAnsi="Symbol" w:hint="default"/>
      </w:rPr>
    </w:lvl>
    <w:lvl w:ilvl="4" w:tplc="08090003" w:tentative="1">
      <w:start w:val="1"/>
      <w:numFmt w:val="bullet"/>
      <w:lvlText w:val="o"/>
      <w:lvlJc w:val="left"/>
      <w:pPr>
        <w:ind w:left="5229" w:hanging="360"/>
      </w:pPr>
      <w:rPr>
        <w:rFonts w:ascii="Courier New" w:hAnsi="Courier New" w:cs="Courier New" w:hint="default"/>
      </w:rPr>
    </w:lvl>
    <w:lvl w:ilvl="5" w:tplc="08090005" w:tentative="1">
      <w:start w:val="1"/>
      <w:numFmt w:val="bullet"/>
      <w:lvlText w:val=""/>
      <w:lvlJc w:val="left"/>
      <w:pPr>
        <w:ind w:left="5949" w:hanging="360"/>
      </w:pPr>
      <w:rPr>
        <w:rFonts w:ascii="Wingdings" w:hAnsi="Wingdings" w:hint="default"/>
      </w:rPr>
    </w:lvl>
    <w:lvl w:ilvl="6" w:tplc="08090001" w:tentative="1">
      <w:start w:val="1"/>
      <w:numFmt w:val="bullet"/>
      <w:lvlText w:val=""/>
      <w:lvlJc w:val="left"/>
      <w:pPr>
        <w:ind w:left="6669" w:hanging="360"/>
      </w:pPr>
      <w:rPr>
        <w:rFonts w:ascii="Symbol" w:hAnsi="Symbol" w:hint="default"/>
      </w:rPr>
    </w:lvl>
    <w:lvl w:ilvl="7" w:tplc="08090003" w:tentative="1">
      <w:start w:val="1"/>
      <w:numFmt w:val="bullet"/>
      <w:lvlText w:val="o"/>
      <w:lvlJc w:val="left"/>
      <w:pPr>
        <w:ind w:left="7389" w:hanging="360"/>
      </w:pPr>
      <w:rPr>
        <w:rFonts w:ascii="Courier New" w:hAnsi="Courier New" w:cs="Courier New" w:hint="default"/>
      </w:rPr>
    </w:lvl>
    <w:lvl w:ilvl="8" w:tplc="08090005" w:tentative="1">
      <w:start w:val="1"/>
      <w:numFmt w:val="bullet"/>
      <w:lvlText w:val=""/>
      <w:lvlJc w:val="left"/>
      <w:pPr>
        <w:ind w:left="8109" w:hanging="360"/>
      </w:pPr>
      <w:rPr>
        <w:rFonts w:ascii="Wingdings" w:hAnsi="Wingdings" w:hint="default"/>
      </w:rPr>
    </w:lvl>
  </w:abstractNum>
  <w:abstractNum w:abstractNumId="17" w15:restartNumberingAfterBreak="0">
    <w:nsid w:val="36D836E5"/>
    <w:multiLevelType w:val="hybridMultilevel"/>
    <w:tmpl w:val="7246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E67047"/>
    <w:multiLevelType w:val="hybridMultilevel"/>
    <w:tmpl w:val="4718BAA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9" w15:restartNumberingAfterBreak="0">
    <w:nsid w:val="3C4449FE"/>
    <w:multiLevelType w:val="hybridMultilevel"/>
    <w:tmpl w:val="CDFE3C36"/>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0" w15:restartNumberingAfterBreak="0">
    <w:nsid w:val="44BD5BA5"/>
    <w:multiLevelType w:val="hybridMultilevel"/>
    <w:tmpl w:val="09543A6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1" w15:restartNumberingAfterBreak="0">
    <w:nsid w:val="51F90326"/>
    <w:multiLevelType w:val="hybridMultilevel"/>
    <w:tmpl w:val="007614A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55597078"/>
    <w:multiLevelType w:val="hybridMultilevel"/>
    <w:tmpl w:val="F1E2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EE4C0F"/>
    <w:multiLevelType w:val="hybridMultilevel"/>
    <w:tmpl w:val="24786064"/>
    <w:lvl w:ilvl="0" w:tplc="08090001">
      <w:start w:val="1"/>
      <w:numFmt w:val="bullet"/>
      <w:lvlText w:val=""/>
      <w:lvlJc w:val="left"/>
      <w:pPr>
        <w:ind w:left="2349" w:hanging="360"/>
      </w:pPr>
      <w:rPr>
        <w:rFonts w:ascii="Symbol" w:hAnsi="Symbol" w:hint="default"/>
      </w:rPr>
    </w:lvl>
    <w:lvl w:ilvl="1" w:tplc="08090003" w:tentative="1">
      <w:start w:val="1"/>
      <w:numFmt w:val="bullet"/>
      <w:lvlText w:val="o"/>
      <w:lvlJc w:val="left"/>
      <w:pPr>
        <w:ind w:left="3069" w:hanging="360"/>
      </w:pPr>
      <w:rPr>
        <w:rFonts w:ascii="Courier New" w:hAnsi="Courier New" w:cs="Courier New" w:hint="default"/>
      </w:rPr>
    </w:lvl>
    <w:lvl w:ilvl="2" w:tplc="08090005" w:tentative="1">
      <w:start w:val="1"/>
      <w:numFmt w:val="bullet"/>
      <w:lvlText w:val=""/>
      <w:lvlJc w:val="left"/>
      <w:pPr>
        <w:ind w:left="3789" w:hanging="360"/>
      </w:pPr>
      <w:rPr>
        <w:rFonts w:ascii="Wingdings" w:hAnsi="Wingdings" w:hint="default"/>
      </w:rPr>
    </w:lvl>
    <w:lvl w:ilvl="3" w:tplc="08090001" w:tentative="1">
      <w:start w:val="1"/>
      <w:numFmt w:val="bullet"/>
      <w:lvlText w:val=""/>
      <w:lvlJc w:val="left"/>
      <w:pPr>
        <w:ind w:left="4509" w:hanging="360"/>
      </w:pPr>
      <w:rPr>
        <w:rFonts w:ascii="Symbol" w:hAnsi="Symbol" w:hint="default"/>
      </w:rPr>
    </w:lvl>
    <w:lvl w:ilvl="4" w:tplc="08090003" w:tentative="1">
      <w:start w:val="1"/>
      <w:numFmt w:val="bullet"/>
      <w:lvlText w:val="o"/>
      <w:lvlJc w:val="left"/>
      <w:pPr>
        <w:ind w:left="5229" w:hanging="360"/>
      </w:pPr>
      <w:rPr>
        <w:rFonts w:ascii="Courier New" w:hAnsi="Courier New" w:cs="Courier New" w:hint="default"/>
      </w:rPr>
    </w:lvl>
    <w:lvl w:ilvl="5" w:tplc="08090005" w:tentative="1">
      <w:start w:val="1"/>
      <w:numFmt w:val="bullet"/>
      <w:lvlText w:val=""/>
      <w:lvlJc w:val="left"/>
      <w:pPr>
        <w:ind w:left="5949" w:hanging="360"/>
      </w:pPr>
      <w:rPr>
        <w:rFonts w:ascii="Wingdings" w:hAnsi="Wingdings" w:hint="default"/>
      </w:rPr>
    </w:lvl>
    <w:lvl w:ilvl="6" w:tplc="08090001" w:tentative="1">
      <w:start w:val="1"/>
      <w:numFmt w:val="bullet"/>
      <w:lvlText w:val=""/>
      <w:lvlJc w:val="left"/>
      <w:pPr>
        <w:ind w:left="6669" w:hanging="360"/>
      </w:pPr>
      <w:rPr>
        <w:rFonts w:ascii="Symbol" w:hAnsi="Symbol" w:hint="default"/>
      </w:rPr>
    </w:lvl>
    <w:lvl w:ilvl="7" w:tplc="08090003" w:tentative="1">
      <w:start w:val="1"/>
      <w:numFmt w:val="bullet"/>
      <w:lvlText w:val="o"/>
      <w:lvlJc w:val="left"/>
      <w:pPr>
        <w:ind w:left="7389" w:hanging="360"/>
      </w:pPr>
      <w:rPr>
        <w:rFonts w:ascii="Courier New" w:hAnsi="Courier New" w:cs="Courier New" w:hint="default"/>
      </w:rPr>
    </w:lvl>
    <w:lvl w:ilvl="8" w:tplc="08090005" w:tentative="1">
      <w:start w:val="1"/>
      <w:numFmt w:val="bullet"/>
      <w:lvlText w:val=""/>
      <w:lvlJc w:val="left"/>
      <w:pPr>
        <w:ind w:left="8109" w:hanging="360"/>
      </w:pPr>
      <w:rPr>
        <w:rFonts w:ascii="Wingdings" w:hAnsi="Wingdings" w:hint="default"/>
      </w:rPr>
    </w:lvl>
  </w:abstractNum>
  <w:abstractNum w:abstractNumId="24" w15:restartNumberingAfterBreak="0">
    <w:nsid w:val="5A4B2E85"/>
    <w:multiLevelType w:val="hybridMultilevel"/>
    <w:tmpl w:val="CD3AB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EB5240"/>
    <w:multiLevelType w:val="hybridMultilevel"/>
    <w:tmpl w:val="4B186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D81F7A"/>
    <w:multiLevelType w:val="hybridMultilevel"/>
    <w:tmpl w:val="A8F43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8A7C6E"/>
    <w:multiLevelType w:val="hybridMultilevel"/>
    <w:tmpl w:val="AED25808"/>
    <w:lvl w:ilvl="0" w:tplc="0809000F">
      <w:start w:val="1"/>
      <w:numFmt w:val="decimal"/>
      <w:lvlText w:val="%1."/>
      <w:lvlJc w:val="left"/>
      <w:pPr>
        <w:ind w:left="1149" w:hanging="360"/>
      </w:pPr>
    </w:lvl>
    <w:lvl w:ilvl="1" w:tplc="08090019" w:tentative="1">
      <w:start w:val="1"/>
      <w:numFmt w:val="lowerLetter"/>
      <w:lvlText w:val="%2."/>
      <w:lvlJc w:val="left"/>
      <w:pPr>
        <w:ind w:left="1869" w:hanging="360"/>
      </w:pPr>
    </w:lvl>
    <w:lvl w:ilvl="2" w:tplc="0809001B" w:tentative="1">
      <w:start w:val="1"/>
      <w:numFmt w:val="lowerRoman"/>
      <w:lvlText w:val="%3."/>
      <w:lvlJc w:val="right"/>
      <w:pPr>
        <w:ind w:left="2589" w:hanging="180"/>
      </w:pPr>
    </w:lvl>
    <w:lvl w:ilvl="3" w:tplc="0809000F" w:tentative="1">
      <w:start w:val="1"/>
      <w:numFmt w:val="decimal"/>
      <w:lvlText w:val="%4."/>
      <w:lvlJc w:val="left"/>
      <w:pPr>
        <w:ind w:left="3309" w:hanging="360"/>
      </w:pPr>
    </w:lvl>
    <w:lvl w:ilvl="4" w:tplc="08090019" w:tentative="1">
      <w:start w:val="1"/>
      <w:numFmt w:val="lowerLetter"/>
      <w:lvlText w:val="%5."/>
      <w:lvlJc w:val="left"/>
      <w:pPr>
        <w:ind w:left="4029" w:hanging="360"/>
      </w:pPr>
    </w:lvl>
    <w:lvl w:ilvl="5" w:tplc="0809001B" w:tentative="1">
      <w:start w:val="1"/>
      <w:numFmt w:val="lowerRoman"/>
      <w:lvlText w:val="%6."/>
      <w:lvlJc w:val="right"/>
      <w:pPr>
        <w:ind w:left="4749" w:hanging="180"/>
      </w:pPr>
    </w:lvl>
    <w:lvl w:ilvl="6" w:tplc="0809000F" w:tentative="1">
      <w:start w:val="1"/>
      <w:numFmt w:val="decimal"/>
      <w:lvlText w:val="%7."/>
      <w:lvlJc w:val="left"/>
      <w:pPr>
        <w:ind w:left="5469" w:hanging="360"/>
      </w:pPr>
    </w:lvl>
    <w:lvl w:ilvl="7" w:tplc="08090019" w:tentative="1">
      <w:start w:val="1"/>
      <w:numFmt w:val="lowerLetter"/>
      <w:lvlText w:val="%8."/>
      <w:lvlJc w:val="left"/>
      <w:pPr>
        <w:ind w:left="6189" w:hanging="360"/>
      </w:pPr>
    </w:lvl>
    <w:lvl w:ilvl="8" w:tplc="0809001B" w:tentative="1">
      <w:start w:val="1"/>
      <w:numFmt w:val="lowerRoman"/>
      <w:lvlText w:val="%9."/>
      <w:lvlJc w:val="right"/>
      <w:pPr>
        <w:ind w:left="6909" w:hanging="180"/>
      </w:pPr>
    </w:lvl>
  </w:abstractNum>
  <w:abstractNum w:abstractNumId="28" w15:restartNumberingAfterBreak="0">
    <w:nsid w:val="6F223346"/>
    <w:multiLevelType w:val="hybridMultilevel"/>
    <w:tmpl w:val="968CF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7D479A"/>
    <w:multiLevelType w:val="hybridMultilevel"/>
    <w:tmpl w:val="F3F6D3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9399663">
    <w:abstractNumId w:val="9"/>
  </w:num>
  <w:num w:numId="2" w16cid:durableId="1443040016">
    <w:abstractNumId w:val="14"/>
  </w:num>
  <w:num w:numId="3" w16cid:durableId="1432624301">
    <w:abstractNumId w:val="22"/>
  </w:num>
  <w:num w:numId="4" w16cid:durableId="515655671">
    <w:abstractNumId w:val="5"/>
  </w:num>
  <w:num w:numId="5" w16cid:durableId="667559456">
    <w:abstractNumId w:val="24"/>
  </w:num>
  <w:num w:numId="6" w16cid:durableId="1663852347">
    <w:abstractNumId w:val="17"/>
  </w:num>
  <w:num w:numId="7" w16cid:durableId="2039890157">
    <w:abstractNumId w:val="4"/>
  </w:num>
  <w:num w:numId="8" w16cid:durableId="133836515">
    <w:abstractNumId w:val="28"/>
  </w:num>
  <w:num w:numId="9" w16cid:durableId="924075917">
    <w:abstractNumId w:val="13"/>
  </w:num>
  <w:num w:numId="10" w16cid:durableId="663706456">
    <w:abstractNumId w:val="29"/>
  </w:num>
  <w:num w:numId="11" w16cid:durableId="579217286">
    <w:abstractNumId w:val="2"/>
  </w:num>
  <w:num w:numId="12" w16cid:durableId="703795244">
    <w:abstractNumId w:val="15"/>
  </w:num>
  <w:num w:numId="13" w16cid:durableId="1221550954">
    <w:abstractNumId w:val="10"/>
  </w:num>
  <w:num w:numId="14" w16cid:durableId="1701198263">
    <w:abstractNumId w:val="25"/>
  </w:num>
  <w:num w:numId="15" w16cid:durableId="1889299008">
    <w:abstractNumId w:val="26"/>
  </w:num>
  <w:num w:numId="16" w16cid:durableId="784277569">
    <w:abstractNumId w:val="11"/>
  </w:num>
  <w:num w:numId="17" w16cid:durableId="29384658">
    <w:abstractNumId w:val="21"/>
  </w:num>
  <w:num w:numId="18" w16cid:durableId="182941805">
    <w:abstractNumId w:val="19"/>
  </w:num>
  <w:num w:numId="19" w16cid:durableId="320089398">
    <w:abstractNumId w:val="8"/>
  </w:num>
  <w:num w:numId="20" w16cid:durableId="1324239139">
    <w:abstractNumId w:val="7"/>
  </w:num>
  <w:num w:numId="21" w16cid:durableId="1816138167">
    <w:abstractNumId w:val="20"/>
  </w:num>
  <w:num w:numId="22" w16cid:durableId="1701280137">
    <w:abstractNumId w:val="23"/>
  </w:num>
  <w:num w:numId="23" w16cid:durableId="91049259">
    <w:abstractNumId w:val="16"/>
  </w:num>
  <w:num w:numId="24" w16cid:durableId="445588726">
    <w:abstractNumId w:val="12"/>
  </w:num>
  <w:num w:numId="25" w16cid:durableId="620696224">
    <w:abstractNumId w:val="18"/>
  </w:num>
  <w:num w:numId="26" w16cid:durableId="126943335">
    <w:abstractNumId w:val="3"/>
  </w:num>
  <w:num w:numId="27" w16cid:durableId="698163785">
    <w:abstractNumId w:val="1"/>
  </w:num>
  <w:num w:numId="28" w16cid:durableId="1978872987">
    <w:abstractNumId w:val="27"/>
  </w:num>
  <w:num w:numId="29" w16cid:durableId="880560419">
    <w:abstractNumId w:val="6"/>
  </w:num>
  <w:num w:numId="30" w16cid:durableId="2035223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0C7"/>
    <w:rsid w:val="0000121D"/>
    <w:rsid w:val="00001D67"/>
    <w:rsid w:val="000029B9"/>
    <w:rsid w:val="00003874"/>
    <w:rsid w:val="00014756"/>
    <w:rsid w:val="00015A70"/>
    <w:rsid w:val="000200E7"/>
    <w:rsid w:val="00023715"/>
    <w:rsid w:val="000252F9"/>
    <w:rsid w:val="000255B8"/>
    <w:rsid w:val="00031AE7"/>
    <w:rsid w:val="00034442"/>
    <w:rsid w:val="000434F5"/>
    <w:rsid w:val="00044DD6"/>
    <w:rsid w:val="000547ED"/>
    <w:rsid w:val="00054A54"/>
    <w:rsid w:val="0006039E"/>
    <w:rsid w:val="0006242B"/>
    <w:rsid w:val="00063B5F"/>
    <w:rsid w:val="00066A77"/>
    <w:rsid w:val="000741AB"/>
    <w:rsid w:val="0008208B"/>
    <w:rsid w:val="000930F2"/>
    <w:rsid w:val="000947BE"/>
    <w:rsid w:val="000979FE"/>
    <w:rsid w:val="000A5187"/>
    <w:rsid w:val="000A6565"/>
    <w:rsid w:val="000A7D17"/>
    <w:rsid w:val="000A7EFE"/>
    <w:rsid w:val="000C33A2"/>
    <w:rsid w:val="000C5271"/>
    <w:rsid w:val="000E2B11"/>
    <w:rsid w:val="000E6E00"/>
    <w:rsid w:val="000F190E"/>
    <w:rsid w:val="000F228A"/>
    <w:rsid w:val="001053B9"/>
    <w:rsid w:val="00107334"/>
    <w:rsid w:val="00107BFF"/>
    <w:rsid w:val="001132D5"/>
    <w:rsid w:val="0011367E"/>
    <w:rsid w:val="00116070"/>
    <w:rsid w:val="00120FC7"/>
    <w:rsid w:val="00124E16"/>
    <w:rsid w:val="00150F9B"/>
    <w:rsid w:val="00152355"/>
    <w:rsid w:val="00154EAD"/>
    <w:rsid w:val="00156C01"/>
    <w:rsid w:val="001572E8"/>
    <w:rsid w:val="00157449"/>
    <w:rsid w:val="0015792F"/>
    <w:rsid w:val="00163FCD"/>
    <w:rsid w:val="0016601A"/>
    <w:rsid w:val="0017022A"/>
    <w:rsid w:val="00171257"/>
    <w:rsid w:val="00171E10"/>
    <w:rsid w:val="00181FAB"/>
    <w:rsid w:val="0018579D"/>
    <w:rsid w:val="00186164"/>
    <w:rsid w:val="001902E5"/>
    <w:rsid w:val="001962B8"/>
    <w:rsid w:val="001A0C19"/>
    <w:rsid w:val="001A56C9"/>
    <w:rsid w:val="001B30C7"/>
    <w:rsid w:val="001D3E38"/>
    <w:rsid w:val="001D5C0C"/>
    <w:rsid w:val="001D5D43"/>
    <w:rsid w:val="001D68DA"/>
    <w:rsid w:val="001E26FF"/>
    <w:rsid w:val="001E340A"/>
    <w:rsid w:val="001E42F4"/>
    <w:rsid w:val="001F1EFB"/>
    <w:rsid w:val="00202D95"/>
    <w:rsid w:val="00205ED4"/>
    <w:rsid w:val="002177E3"/>
    <w:rsid w:val="0022778A"/>
    <w:rsid w:val="002341E1"/>
    <w:rsid w:val="00237325"/>
    <w:rsid w:val="00241993"/>
    <w:rsid w:val="00250A95"/>
    <w:rsid w:val="002519D1"/>
    <w:rsid w:val="00255573"/>
    <w:rsid w:val="002566AF"/>
    <w:rsid w:val="00262540"/>
    <w:rsid w:val="00263B4A"/>
    <w:rsid w:val="00264316"/>
    <w:rsid w:val="00264D63"/>
    <w:rsid w:val="00273340"/>
    <w:rsid w:val="0027579C"/>
    <w:rsid w:val="00277893"/>
    <w:rsid w:val="00281C02"/>
    <w:rsid w:val="00284027"/>
    <w:rsid w:val="002A00CD"/>
    <w:rsid w:val="002A0EF0"/>
    <w:rsid w:val="002A3DE3"/>
    <w:rsid w:val="002A3EE0"/>
    <w:rsid w:val="002A5251"/>
    <w:rsid w:val="002A60A2"/>
    <w:rsid w:val="002B4B50"/>
    <w:rsid w:val="002B620E"/>
    <w:rsid w:val="002C6A2D"/>
    <w:rsid w:val="002D1464"/>
    <w:rsid w:val="002D1C35"/>
    <w:rsid w:val="002D4A25"/>
    <w:rsid w:val="002D4F1B"/>
    <w:rsid w:val="002E2E73"/>
    <w:rsid w:val="002E7350"/>
    <w:rsid w:val="002F1031"/>
    <w:rsid w:val="002F1AAB"/>
    <w:rsid w:val="002F59AE"/>
    <w:rsid w:val="002F5FB8"/>
    <w:rsid w:val="002F6911"/>
    <w:rsid w:val="0030386B"/>
    <w:rsid w:val="00306CE0"/>
    <w:rsid w:val="00310507"/>
    <w:rsid w:val="00313F0B"/>
    <w:rsid w:val="003148DE"/>
    <w:rsid w:val="00323841"/>
    <w:rsid w:val="003311A5"/>
    <w:rsid w:val="003364D4"/>
    <w:rsid w:val="00337C67"/>
    <w:rsid w:val="00341D1A"/>
    <w:rsid w:val="00343607"/>
    <w:rsid w:val="003514E7"/>
    <w:rsid w:val="00361078"/>
    <w:rsid w:val="00363F8B"/>
    <w:rsid w:val="00372836"/>
    <w:rsid w:val="00377963"/>
    <w:rsid w:val="0039152C"/>
    <w:rsid w:val="00393372"/>
    <w:rsid w:val="003A57B0"/>
    <w:rsid w:val="003B00D7"/>
    <w:rsid w:val="003B13CE"/>
    <w:rsid w:val="003C3920"/>
    <w:rsid w:val="003D6324"/>
    <w:rsid w:val="003D7FC9"/>
    <w:rsid w:val="003E3144"/>
    <w:rsid w:val="003F53D6"/>
    <w:rsid w:val="003F7657"/>
    <w:rsid w:val="00405F73"/>
    <w:rsid w:val="00416242"/>
    <w:rsid w:val="0042711F"/>
    <w:rsid w:val="00430347"/>
    <w:rsid w:val="0043596A"/>
    <w:rsid w:val="0044048C"/>
    <w:rsid w:val="00440565"/>
    <w:rsid w:val="0044087F"/>
    <w:rsid w:val="00441773"/>
    <w:rsid w:val="00441D22"/>
    <w:rsid w:val="00445B38"/>
    <w:rsid w:val="00446620"/>
    <w:rsid w:val="00453506"/>
    <w:rsid w:val="00455BBD"/>
    <w:rsid w:val="00457167"/>
    <w:rsid w:val="00476AED"/>
    <w:rsid w:val="0048254F"/>
    <w:rsid w:val="004826B4"/>
    <w:rsid w:val="00483E80"/>
    <w:rsid w:val="004906E2"/>
    <w:rsid w:val="004907A5"/>
    <w:rsid w:val="00496D65"/>
    <w:rsid w:val="00496D88"/>
    <w:rsid w:val="00497917"/>
    <w:rsid w:val="004B01FA"/>
    <w:rsid w:val="004B14E0"/>
    <w:rsid w:val="004B58A0"/>
    <w:rsid w:val="004C4C25"/>
    <w:rsid w:val="004D3651"/>
    <w:rsid w:val="004E0D1A"/>
    <w:rsid w:val="004E18CA"/>
    <w:rsid w:val="004E1E3B"/>
    <w:rsid w:val="004E4EA3"/>
    <w:rsid w:val="004E7C42"/>
    <w:rsid w:val="00510FF0"/>
    <w:rsid w:val="005113B5"/>
    <w:rsid w:val="00515ADB"/>
    <w:rsid w:val="00517489"/>
    <w:rsid w:val="00530090"/>
    <w:rsid w:val="00530EF5"/>
    <w:rsid w:val="005368EB"/>
    <w:rsid w:val="005371E1"/>
    <w:rsid w:val="00544A8D"/>
    <w:rsid w:val="00546B12"/>
    <w:rsid w:val="00547421"/>
    <w:rsid w:val="005502B0"/>
    <w:rsid w:val="005505E2"/>
    <w:rsid w:val="00554803"/>
    <w:rsid w:val="00554DA0"/>
    <w:rsid w:val="00566959"/>
    <w:rsid w:val="005679A4"/>
    <w:rsid w:val="00570A72"/>
    <w:rsid w:val="0058046E"/>
    <w:rsid w:val="00581A36"/>
    <w:rsid w:val="00594281"/>
    <w:rsid w:val="005A17E2"/>
    <w:rsid w:val="005C6D2A"/>
    <w:rsid w:val="005D1DB4"/>
    <w:rsid w:val="005D242A"/>
    <w:rsid w:val="005F3745"/>
    <w:rsid w:val="006028CA"/>
    <w:rsid w:val="006042E2"/>
    <w:rsid w:val="0060639D"/>
    <w:rsid w:val="00615866"/>
    <w:rsid w:val="00615EA0"/>
    <w:rsid w:val="00624EF7"/>
    <w:rsid w:val="00626D60"/>
    <w:rsid w:val="00630C67"/>
    <w:rsid w:val="00631220"/>
    <w:rsid w:val="00631490"/>
    <w:rsid w:val="00635B61"/>
    <w:rsid w:val="00637B40"/>
    <w:rsid w:val="00640860"/>
    <w:rsid w:val="00642957"/>
    <w:rsid w:val="00642C4B"/>
    <w:rsid w:val="0064304D"/>
    <w:rsid w:val="00650D86"/>
    <w:rsid w:val="00654042"/>
    <w:rsid w:val="006551DD"/>
    <w:rsid w:val="006630E6"/>
    <w:rsid w:val="006665B7"/>
    <w:rsid w:val="00672D34"/>
    <w:rsid w:val="00672F87"/>
    <w:rsid w:val="00681AC1"/>
    <w:rsid w:val="00684949"/>
    <w:rsid w:val="00685261"/>
    <w:rsid w:val="00690FAB"/>
    <w:rsid w:val="006A122E"/>
    <w:rsid w:val="006A2FF0"/>
    <w:rsid w:val="006A4F7D"/>
    <w:rsid w:val="006B5BC9"/>
    <w:rsid w:val="006C3D91"/>
    <w:rsid w:val="006C7D10"/>
    <w:rsid w:val="006D541C"/>
    <w:rsid w:val="006E231C"/>
    <w:rsid w:val="006E2CBF"/>
    <w:rsid w:val="006E6F8B"/>
    <w:rsid w:val="006E7619"/>
    <w:rsid w:val="006F1831"/>
    <w:rsid w:val="006F1ED7"/>
    <w:rsid w:val="006F3728"/>
    <w:rsid w:val="006F3FBD"/>
    <w:rsid w:val="006F6E33"/>
    <w:rsid w:val="00703A50"/>
    <w:rsid w:val="00707390"/>
    <w:rsid w:val="007125F4"/>
    <w:rsid w:val="0071379C"/>
    <w:rsid w:val="00716FC8"/>
    <w:rsid w:val="007220C7"/>
    <w:rsid w:val="00723273"/>
    <w:rsid w:val="0072489D"/>
    <w:rsid w:val="00740012"/>
    <w:rsid w:val="00741137"/>
    <w:rsid w:val="007419BD"/>
    <w:rsid w:val="00743234"/>
    <w:rsid w:val="00752E14"/>
    <w:rsid w:val="00755EA8"/>
    <w:rsid w:val="00757579"/>
    <w:rsid w:val="007600E0"/>
    <w:rsid w:val="00762175"/>
    <w:rsid w:val="00763854"/>
    <w:rsid w:val="00764273"/>
    <w:rsid w:val="00767543"/>
    <w:rsid w:val="00771219"/>
    <w:rsid w:val="00771EBB"/>
    <w:rsid w:val="0077287E"/>
    <w:rsid w:val="0078002A"/>
    <w:rsid w:val="00781008"/>
    <w:rsid w:val="007822E7"/>
    <w:rsid w:val="0079450A"/>
    <w:rsid w:val="00794AA4"/>
    <w:rsid w:val="00797CFC"/>
    <w:rsid w:val="007A1452"/>
    <w:rsid w:val="007B6F8E"/>
    <w:rsid w:val="007C41D9"/>
    <w:rsid w:val="007D3AA7"/>
    <w:rsid w:val="007D6A48"/>
    <w:rsid w:val="007D7320"/>
    <w:rsid w:val="007E083B"/>
    <w:rsid w:val="007E511B"/>
    <w:rsid w:val="007F6ADD"/>
    <w:rsid w:val="007F7ABD"/>
    <w:rsid w:val="008040F4"/>
    <w:rsid w:val="00804648"/>
    <w:rsid w:val="00804C90"/>
    <w:rsid w:val="00806B60"/>
    <w:rsid w:val="00812C00"/>
    <w:rsid w:val="00812EB0"/>
    <w:rsid w:val="00813B0E"/>
    <w:rsid w:val="00813D06"/>
    <w:rsid w:val="008171EA"/>
    <w:rsid w:val="00821210"/>
    <w:rsid w:val="00825B4D"/>
    <w:rsid w:val="00830EFD"/>
    <w:rsid w:val="00835B1E"/>
    <w:rsid w:val="00835F44"/>
    <w:rsid w:val="00850963"/>
    <w:rsid w:val="00850A60"/>
    <w:rsid w:val="00850D03"/>
    <w:rsid w:val="00851D9A"/>
    <w:rsid w:val="00852744"/>
    <w:rsid w:val="00854C81"/>
    <w:rsid w:val="00862B24"/>
    <w:rsid w:val="0086616C"/>
    <w:rsid w:val="00870B38"/>
    <w:rsid w:val="00875B13"/>
    <w:rsid w:val="00881B6F"/>
    <w:rsid w:val="00885AE6"/>
    <w:rsid w:val="008975EE"/>
    <w:rsid w:val="008B4A1B"/>
    <w:rsid w:val="008B5BF0"/>
    <w:rsid w:val="008B5D5A"/>
    <w:rsid w:val="008C1530"/>
    <w:rsid w:val="008C1F6F"/>
    <w:rsid w:val="008C41C1"/>
    <w:rsid w:val="008C7368"/>
    <w:rsid w:val="008D1E37"/>
    <w:rsid w:val="008D7F48"/>
    <w:rsid w:val="008E3561"/>
    <w:rsid w:val="008E45FB"/>
    <w:rsid w:val="008E6869"/>
    <w:rsid w:val="008F774F"/>
    <w:rsid w:val="009047DD"/>
    <w:rsid w:val="009163DA"/>
    <w:rsid w:val="00917AA3"/>
    <w:rsid w:val="009208DD"/>
    <w:rsid w:val="00923C61"/>
    <w:rsid w:val="009253F9"/>
    <w:rsid w:val="00935030"/>
    <w:rsid w:val="009458ED"/>
    <w:rsid w:val="00951D02"/>
    <w:rsid w:val="00953C2E"/>
    <w:rsid w:val="00956A76"/>
    <w:rsid w:val="00961093"/>
    <w:rsid w:val="00972648"/>
    <w:rsid w:val="0097606B"/>
    <w:rsid w:val="00977EC1"/>
    <w:rsid w:val="009873FB"/>
    <w:rsid w:val="00995F58"/>
    <w:rsid w:val="009A0069"/>
    <w:rsid w:val="009A36D3"/>
    <w:rsid w:val="009B1173"/>
    <w:rsid w:val="009B328C"/>
    <w:rsid w:val="009B4C1F"/>
    <w:rsid w:val="009B5351"/>
    <w:rsid w:val="009C08C7"/>
    <w:rsid w:val="009C4B4A"/>
    <w:rsid w:val="009C51D8"/>
    <w:rsid w:val="009D2FB3"/>
    <w:rsid w:val="009D5222"/>
    <w:rsid w:val="009E2E06"/>
    <w:rsid w:val="009E4490"/>
    <w:rsid w:val="009E4F43"/>
    <w:rsid w:val="009F1D4B"/>
    <w:rsid w:val="009F21EC"/>
    <w:rsid w:val="009F4ABF"/>
    <w:rsid w:val="009F7233"/>
    <w:rsid w:val="00A034C7"/>
    <w:rsid w:val="00A04EB1"/>
    <w:rsid w:val="00A06A88"/>
    <w:rsid w:val="00A1044C"/>
    <w:rsid w:val="00A1065E"/>
    <w:rsid w:val="00A11115"/>
    <w:rsid w:val="00A11F47"/>
    <w:rsid w:val="00A14CD2"/>
    <w:rsid w:val="00A315CF"/>
    <w:rsid w:val="00A329BE"/>
    <w:rsid w:val="00A363FF"/>
    <w:rsid w:val="00A378CB"/>
    <w:rsid w:val="00A37C45"/>
    <w:rsid w:val="00A42A49"/>
    <w:rsid w:val="00A45E5F"/>
    <w:rsid w:val="00A553D4"/>
    <w:rsid w:val="00A56E69"/>
    <w:rsid w:val="00A5762B"/>
    <w:rsid w:val="00A57A77"/>
    <w:rsid w:val="00A610E9"/>
    <w:rsid w:val="00A65120"/>
    <w:rsid w:val="00A66D57"/>
    <w:rsid w:val="00A6726A"/>
    <w:rsid w:val="00A67BC6"/>
    <w:rsid w:val="00A71205"/>
    <w:rsid w:val="00A7153F"/>
    <w:rsid w:val="00A72AA8"/>
    <w:rsid w:val="00A733E7"/>
    <w:rsid w:val="00A81E70"/>
    <w:rsid w:val="00A97606"/>
    <w:rsid w:val="00AB3352"/>
    <w:rsid w:val="00AB47A3"/>
    <w:rsid w:val="00AB7B1F"/>
    <w:rsid w:val="00AC308E"/>
    <w:rsid w:val="00AC3229"/>
    <w:rsid w:val="00AC5E21"/>
    <w:rsid w:val="00AD4C5C"/>
    <w:rsid w:val="00AD5706"/>
    <w:rsid w:val="00AE7521"/>
    <w:rsid w:val="00AE7FB1"/>
    <w:rsid w:val="00AF06D7"/>
    <w:rsid w:val="00AF4D07"/>
    <w:rsid w:val="00AF5990"/>
    <w:rsid w:val="00B06303"/>
    <w:rsid w:val="00B0785F"/>
    <w:rsid w:val="00B2753D"/>
    <w:rsid w:val="00B312A0"/>
    <w:rsid w:val="00B34672"/>
    <w:rsid w:val="00B36D65"/>
    <w:rsid w:val="00B3768B"/>
    <w:rsid w:val="00B414CA"/>
    <w:rsid w:val="00B45ADB"/>
    <w:rsid w:val="00B45BEF"/>
    <w:rsid w:val="00B52B6D"/>
    <w:rsid w:val="00B5496E"/>
    <w:rsid w:val="00B6155A"/>
    <w:rsid w:val="00B63FC3"/>
    <w:rsid w:val="00B706E1"/>
    <w:rsid w:val="00B7144C"/>
    <w:rsid w:val="00B72E31"/>
    <w:rsid w:val="00B74B06"/>
    <w:rsid w:val="00B761BF"/>
    <w:rsid w:val="00B80318"/>
    <w:rsid w:val="00B8037B"/>
    <w:rsid w:val="00BA1D53"/>
    <w:rsid w:val="00BA3CEE"/>
    <w:rsid w:val="00BC2655"/>
    <w:rsid w:val="00BC63E0"/>
    <w:rsid w:val="00BC75D6"/>
    <w:rsid w:val="00BD50F6"/>
    <w:rsid w:val="00BE0DEA"/>
    <w:rsid w:val="00BE466C"/>
    <w:rsid w:val="00BE4A76"/>
    <w:rsid w:val="00BE4F57"/>
    <w:rsid w:val="00BE5D1E"/>
    <w:rsid w:val="00BF0CCD"/>
    <w:rsid w:val="00C02A9C"/>
    <w:rsid w:val="00C03562"/>
    <w:rsid w:val="00C03D38"/>
    <w:rsid w:val="00C109A7"/>
    <w:rsid w:val="00C11D14"/>
    <w:rsid w:val="00C16835"/>
    <w:rsid w:val="00C17563"/>
    <w:rsid w:val="00C225D0"/>
    <w:rsid w:val="00C27FBC"/>
    <w:rsid w:val="00C3050F"/>
    <w:rsid w:val="00C315B0"/>
    <w:rsid w:val="00C32EEF"/>
    <w:rsid w:val="00C34C19"/>
    <w:rsid w:val="00C445DD"/>
    <w:rsid w:val="00C44F7B"/>
    <w:rsid w:val="00C474EC"/>
    <w:rsid w:val="00C56D02"/>
    <w:rsid w:val="00C57286"/>
    <w:rsid w:val="00C6702C"/>
    <w:rsid w:val="00C7051E"/>
    <w:rsid w:val="00C734DA"/>
    <w:rsid w:val="00C871B1"/>
    <w:rsid w:val="00C91D25"/>
    <w:rsid w:val="00C92CA2"/>
    <w:rsid w:val="00C97B65"/>
    <w:rsid w:val="00CA27CC"/>
    <w:rsid w:val="00CA2A36"/>
    <w:rsid w:val="00CA76B0"/>
    <w:rsid w:val="00CB584E"/>
    <w:rsid w:val="00CC170D"/>
    <w:rsid w:val="00CC1942"/>
    <w:rsid w:val="00CC4704"/>
    <w:rsid w:val="00CD49B3"/>
    <w:rsid w:val="00CE141C"/>
    <w:rsid w:val="00CE3BDA"/>
    <w:rsid w:val="00CE589E"/>
    <w:rsid w:val="00CE5E42"/>
    <w:rsid w:val="00CE5E83"/>
    <w:rsid w:val="00CF02AE"/>
    <w:rsid w:val="00CF06BC"/>
    <w:rsid w:val="00CF33A9"/>
    <w:rsid w:val="00CF745B"/>
    <w:rsid w:val="00D01D5E"/>
    <w:rsid w:val="00D023E5"/>
    <w:rsid w:val="00D05720"/>
    <w:rsid w:val="00D220A6"/>
    <w:rsid w:val="00D22905"/>
    <w:rsid w:val="00D239CD"/>
    <w:rsid w:val="00D23F8B"/>
    <w:rsid w:val="00D270A4"/>
    <w:rsid w:val="00D27294"/>
    <w:rsid w:val="00D30409"/>
    <w:rsid w:val="00D3123C"/>
    <w:rsid w:val="00D35D89"/>
    <w:rsid w:val="00D40AFF"/>
    <w:rsid w:val="00D52E01"/>
    <w:rsid w:val="00D533D8"/>
    <w:rsid w:val="00D55662"/>
    <w:rsid w:val="00D55B32"/>
    <w:rsid w:val="00D56BE1"/>
    <w:rsid w:val="00D57F2D"/>
    <w:rsid w:val="00D61F93"/>
    <w:rsid w:val="00D658EA"/>
    <w:rsid w:val="00D66228"/>
    <w:rsid w:val="00D720A7"/>
    <w:rsid w:val="00D74F90"/>
    <w:rsid w:val="00D81691"/>
    <w:rsid w:val="00D82E83"/>
    <w:rsid w:val="00D83456"/>
    <w:rsid w:val="00D95BFE"/>
    <w:rsid w:val="00D97B9E"/>
    <w:rsid w:val="00DA0323"/>
    <w:rsid w:val="00DA5922"/>
    <w:rsid w:val="00DC7760"/>
    <w:rsid w:val="00DD28BF"/>
    <w:rsid w:val="00DD72FB"/>
    <w:rsid w:val="00DE0B73"/>
    <w:rsid w:val="00DE3711"/>
    <w:rsid w:val="00DE4D1D"/>
    <w:rsid w:val="00DF18AD"/>
    <w:rsid w:val="00DF38E6"/>
    <w:rsid w:val="00E00FF2"/>
    <w:rsid w:val="00E04D5B"/>
    <w:rsid w:val="00E21766"/>
    <w:rsid w:val="00E25271"/>
    <w:rsid w:val="00E27207"/>
    <w:rsid w:val="00E40D26"/>
    <w:rsid w:val="00E45A14"/>
    <w:rsid w:val="00E51739"/>
    <w:rsid w:val="00E53238"/>
    <w:rsid w:val="00E57429"/>
    <w:rsid w:val="00E6006C"/>
    <w:rsid w:val="00E7095F"/>
    <w:rsid w:val="00E72451"/>
    <w:rsid w:val="00E81C46"/>
    <w:rsid w:val="00E847BE"/>
    <w:rsid w:val="00E90987"/>
    <w:rsid w:val="00E95AF7"/>
    <w:rsid w:val="00EA75CC"/>
    <w:rsid w:val="00ED3AA2"/>
    <w:rsid w:val="00EE34AD"/>
    <w:rsid w:val="00EE3C40"/>
    <w:rsid w:val="00EF234E"/>
    <w:rsid w:val="00F0001E"/>
    <w:rsid w:val="00F00E72"/>
    <w:rsid w:val="00F015FE"/>
    <w:rsid w:val="00F118BB"/>
    <w:rsid w:val="00F21068"/>
    <w:rsid w:val="00F21903"/>
    <w:rsid w:val="00F22DD8"/>
    <w:rsid w:val="00F267AE"/>
    <w:rsid w:val="00F274A7"/>
    <w:rsid w:val="00F3034E"/>
    <w:rsid w:val="00F312D6"/>
    <w:rsid w:val="00F317B5"/>
    <w:rsid w:val="00F33688"/>
    <w:rsid w:val="00F554C8"/>
    <w:rsid w:val="00F55C86"/>
    <w:rsid w:val="00F61A0D"/>
    <w:rsid w:val="00F6521D"/>
    <w:rsid w:val="00F71A99"/>
    <w:rsid w:val="00F72A2A"/>
    <w:rsid w:val="00F87120"/>
    <w:rsid w:val="00F92882"/>
    <w:rsid w:val="00FA6312"/>
    <w:rsid w:val="00FB053B"/>
    <w:rsid w:val="00FB1B0E"/>
    <w:rsid w:val="00FB3BFD"/>
    <w:rsid w:val="00FC1D7E"/>
    <w:rsid w:val="00FC4FE8"/>
    <w:rsid w:val="00FC5E38"/>
    <w:rsid w:val="00FD2B99"/>
    <w:rsid w:val="00FD4032"/>
    <w:rsid w:val="00FD4D70"/>
    <w:rsid w:val="00FE05D7"/>
    <w:rsid w:val="00FE1DC3"/>
    <w:rsid w:val="00FE3341"/>
    <w:rsid w:val="00FE5C7D"/>
    <w:rsid w:val="00FF04CD"/>
    <w:rsid w:val="00FF3524"/>
    <w:rsid w:val="00FF4B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DA5966"/>
  <w15:chartTrackingRefBased/>
  <w15:docId w15:val="{C8C520BA-DA64-4149-8FAC-7E2BE765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0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0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0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0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0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0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0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0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0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0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0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0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0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0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0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0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0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0C7"/>
    <w:rPr>
      <w:rFonts w:eastAsiaTheme="majorEastAsia" w:cstheme="majorBidi"/>
      <w:color w:val="272727" w:themeColor="text1" w:themeTint="D8"/>
    </w:rPr>
  </w:style>
  <w:style w:type="paragraph" w:styleId="Title">
    <w:name w:val="Title"/>
    <w:basedOn w:val="Normal"/>
    <w:next w:val="Normal"/>
    <w:link w:val="TitleChar"/>
    <w:uiPriority w:val="10"/>
    <w:qFormat/>
    <w:rsid w:val="007220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0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0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0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0C7"/>
    <w:pPr>
      <w:spacing w:before="160"/>
      <w:jc w:val="center"/>
    </w:pPr>
    <w:rPr>
      <w:i/>
      <w:iCs/>
      <w:color w:val="404040" w:themeColor="text1" w:themeTint="BF"/>
    </w:rPr>
  </w:style>
  <w:style w:type="character" w:customStyle="1" w:styleId="QuoteChar">
    <w:name w:val="Quote Char"/>
    <w:basedOn w:val="DefaultParagraphFont"/>
    <w:link w:val="Quote"/>
    <w:uiPriority w:val="29"/>
    <w:rsid w:val="007220C7"/>
    <w:rPr>
      <w:i/>
      <w:iCs/>
      <w:color w:val="404040" w:themeColor="text1" w:themeTint="BF"/>
    </w:rPr>
  </w:style>
  <w:style w:type="paragraph" w:styleId="ListParagraph">
    <w:name w:val="List Paragraph"/>
    <w:basedOn w:val="Normal"/>
    <w:uiPriority w:val="34"/>
    <w:qFormat/>
    <w:rsid w:val="007220C7"/>
    <w:pPr>
      <w:ind w:left="720"/>
      <w:contextualSpacing/>
    </w:pPr>
  </w:style>
  <w:style w:type="character" w:styleId="IntenseEmphasis">
    <w:name w:val="Intense Emphasis"/>
    <w:basedOn w:val="DefaultParagraphFont"/>
    <w:uiPriority w:val="21"/>
    <w:qFormat/>
    <w:rsid w:val="007220C7"/>
    <w:rPr>
      <w:i/>
      <w:iCs/>
      <w:color w:val="0F4761" w:themeColor="accent1" w:themeShade="BF"/>
    </w:rPr>
  </w:style>
  <w:style w:type="paragraph" w:styleId="IntenseQuote">
    <w:name w:val="Intense Quote"/>
    <w:basedOn w:val="Normal"/>
    <w:next w:val="Normal"/>
    <w:link w:val="IntenseQuoteChar"/>
    <w:uiPriority w:val="30"/>
    <w:qFormat/>
    <w:rsid w:val="007220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0C7"/>
    <w:rPr>
      <w:i/>
      <w:iCs/>
      <w:color w:val="0F4761" w:themeColor="accent1" w:themeShade="BF"/>
    </w:rPr>
  </w:style>
  <w:style w:type="character" w:styleId="IntenseReference">
    <w:name w:val="Intense Reference"/>
    <w:basedOn w:val="DefaultParagraphFont"/>
    <w:uiPriority w:val="32"/>
    <w:qFormat/>
    <w:rsid w:val="007220C7"/>
    <w:rPr>
      <w:b/>
      <w:bCs/>
      <w:smallCaps/>
      <w:color w:val="0F4761" w:themeColor="accent1" w:themeShade="BF"/>
      <w:spacing w:val="5"/>
    </w:rPr>
  </w:style>
  <w:style w:type="paragraph" w:styleId="Header">
    <w:name w:val="header"/>
    <w:basedOn w:val="Normal"/>
    <w:link w:val="HeaderChar"/>
    <w:uiPriority w:val="99"/>
    <w:unhideWhenUsed/>
    <w:rsid w:val="00440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48C"/>
  </w:style>
  <w:style w:type="paragraph" w:styleId="Footer">
    <w:name w:val="footer"/>
    <w:basedOn w:val="Normal"/>
    <w:link w:val="FooterChar"/>
    <w:uiPriority w:val="99"/>
    <w:unhideWhenUsed/>
    <w:rsid w:val="00440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48C"/>
  </w:style>
  <w:style w:type="character" w:styleId="Hyperlink">
    <w:name w:val="Hyperlink"/>
    <w:basedOn w:val="DefaultParagraphFont"/>
    <w:uiPriority w:val="99"/>
    <w:unhideWhenUsed/>
    <w:rsid w:val="001E42F4"/>
    <w:rPr>
      <w:color w:val="467886" w:themeColor="hyperlink"/>
      <w:u w:val="single"/>
    </w:rPr>
  </w:style>
  <w:style w:type="character" w:styleId="UnresolvedMention">
    <w:name w:val="Unresolved Mention"/>
    <w:basedOn w:val="DefaultParagraphFont"/>
    <w:uiPriority w:val="99"/>
    <w:semiHidden/>
    <w:unhideWhenUsed/>
    <w:rsid w:val="001E42F4"/>
    <w:rPr>
      <w:color w:val="605E5C"/>
      <w:shd w:val="clear" w:color="auto" w:fill="E1DFDD"/>
    </w:rPr>
  </w:style>
  <w:style w:type="character" w:styleId="Strong">
    <w:name w:val="Strong"/>
    <w:basedOn w:val="DefaultParagraphFont"/>
    <w:uiPriority w:val="22"/>
    <w:qFormat/>
    <w:rsid w:val="001B30C7"/>
    <w:rPr>
      <w:b/>
      <w:bCs/>
    </w:rPr>
  </w:style>
  <w:style w:type="paragraph" w:customStyle="1" w:styleId="p1">
    <w:name w:val="p1"/>
    <w:basedOn w:val="Normal"/>
    <w:rsid w:val="00FD2B99"/>
    <w:pPr>
      <w:spacing w:after="0" w:line="240" w:lineRule="auto"/>
    </w:pPr>
    <w:rPr>
      <w:rFonts w:ascii=".AppleSystemUIFont" w:hAnsi=".AppleSystemUIFont" w:cs="Times New Roman"/>
      <w:color w:val="1B1C1D"/>
      <w:kern w:val="0"/>
      <w:sz w:val="21"/>
      <w:szCs w:val="21"/>
      <w14:ligatures w14:val="none"/>
    </w:rPr>
  </w:style>
  <w:style w:type="character" w:customStyle="1" w:styleId="s1">
    <w:name w:val="s1"/>
    <w:basedOn w:val="DefaultParagraphFont"/>
    <w:rsid w:val="00FD2B99"/>
    <w:rPr>
      <w:rFonts w:ascii=".SFUI-Regular" w:hAnsi=".SFUI-Regular" w:hint="default"/>
      <w:b w:val="0"/>
      <w:bCs w:val="0"/>
      <w:i w:val="0"/>
      <w:iCs w:val="0"/>
      <w:sz w:val="21"/>
      <w:szCs w:val="21"/>
    </w:rPr>
  </w:style>
  <w:style w:type="character" w:customStyle="1" w:styleId="apple-converted-space">
    <w:name w:val="apple-converted-space"/>
    <w:basedOn w:val="DefaultParagraphFont"/>
    <w:rsid w:val="00C6702C"/>
  </w:style>
  <w:style w:type="character" w:customStyle="1" w:styleId="s2">
    <w:name w:val="s2"/>
    <w:basedOn w:val="DefaultParagraphFont"/>
    <w:rsid w:val="00363F8B"/>
    <w:rPr>
      <w:rFonts w:ascii=".SFUI-Regular" w:hAnsi=".SFUI-Regular" w:hint="default"/>
      <w:b w:val="0"/>
      <w:bCs w:val="0"/>
      <w:i w:val="0"/>
      <w:iCs w:val="0"/>
      <w:sz w:val="24"/>
      <w:szCs w:val="24"/>
    </w:rPr>
  </w:style>
  <w:style w:type="paragraph" w:customStyle="1" w:styleId="p2">
    <w:name w:val="p2"/>
    <w:basedOn w:val="Normal"/>
    <w:rsid w:val="00BA3CEE"/>
    <w:pPr>
      <w:spacing w:before="135" w:after="0" w:line="240" w:lineRule="auto"/>
      <w:ind w:left="411" w:hanging="261"/>
    </w:pPr>
    <w:rPr>
      <w:rFonts w:ascii=".AppleSystemUIFont" w:hAnsi=".AppleSystemUIFont" w:cs="Times New Roman"/>
      <w:color w:val="1B1C1D"/>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3356</Words>
  <Characters>19135</Characters>
  <Application>Microsoft Office Word</Application>
  <DocSecurity>0</DocSecurity>
  <Lines>159</Lines>
  <Paragraphs>44</Paragraphs>
  <ScaleCrop>false</ScaleCrop>
  <Company/>
  <LinksUpToDate>false</LinksUpToDate>
  <CharactersWithSpaces>22447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Parpalac</dc:creator>
  <cp:keywords/>
  <dc:description/>
  <cp:lastModifiedBy>Ionela Parpalac</cp:lastModifiedBy>
  <cp:revision>2</cp:revision>
  <dcterms:created xsi:type="dcterms:W3CDTF">2025-12-13T08:30:00Z</dcterms:created>
  <dcterms:modified xsi:type="dcterms:W3CDTF">2025-12-13T08:30:00Z</dcterms:modified>
</cp:coreProperties>
</file>