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BE235" w14:textId="1DC0BF1A" w:rsidR="00C733BA" w:rsidRDefault="00344CE0" w:rsidP="00344CE0">
      <w:pPr>
        <w:jc w:val="center"/>
        <w:rPr>
          <w:rFonts w:ascii="Times New Roman" w:hAnsi="Times New Roman" w:cs="Times New Roman"/>
          <w:b/>
          <w:bCs/>
          <w:sz w:val="36"/>
          <w:szCs w:val="36"/>
        </w:rPr>
      </w:pPr>
      <w:r w:rsidRPr="00344CE0">
        <w:rPr>
          <w:rFonts w:ascii="Times New Roman" w:hAnsi="Times New Roman" w:cs="Times New Roman"/>
          <w:b/>
          <w:bCs/>
          <w:sz w:val="36"/>
          <w:szCs w:val="36"/>
        </w:rPr>
        <w:t>Contracting Methods in Project Management: A Critical Evaluation of Approaches, Applications, and Implications</w:t>
      </w:r>
    </w:p>
    <w:p w14:paraId="066FF961" w14:textId="018F7DE7" w:rsidR="00344CE0" w:rsidRPr="00721924" w:rsidRDefault="00344CE0" w:rsidP="00344CE0">
      <w:pPr>
        <w:jc w:val="center"/>
        <w:rPr>
          <w:rFonts w:ascii="Times New Roman" w:hAnsi="Times New Roman" w:cs="Times New Roman"/>
          <w:b/>
          <w:bCs/>
          <w:sz w:val="32"/>
          <w:szCs w:val="32"/>
        </w:rPr>
      </w:pPr>
      <w:r w:rsidRPr="00721924">
        <w:rPr>
          <w:rFonts w:ascii="Times New Roman" w:hAnsi="Times New Roman" w:cs="Times New Roman"/>
          <w:b/>
          <w:bCs/>
          <w:sz w:val="32"/>
          <w:szCs w:val="32"/>
        </w:rPr>
        <w:t>BA (Hons) Business Management</w:t>
      </w:r>
    </w:p>
    <w:p w14:paraId="71694B0B" w14:textId="24EE2A22" w:rsidR="00344CE0" w:rsidRDefault="00344CE0" w:rsidP="00344CE0">
      <w:pPr>
        <w:jc w:val="center"/>
        <w:rPr>
          <w:rFonts w:ascii="Times New Roman" w:hAnsi="Times New Roman" w:cs="Times New Roman"/>
          <w:b/>
          <w:bCs/>
          <w:sz w:val="32"/>
          <w:szCs w:val="32"/>
        </w:rPr>
      </w:pPr>
      <w:r w:rsidRPr="00721924">
        <w:rPr>
          <w:rFonts w:ascii="Times New Roman" w:hAnsi="Times New Roman" w:cs="Times New Roman"/>
          <w:b/>
          <w:bCs/>
          <w:sz w:val="32"/>
          <w:szCs w:val="32"/>
        </w:rPr>
        <w:t>LCBB6006 Project Management</w:t>
      </w:r>
    </w:p>
    <w:p w14:paraId="5FD32D85" w14:textId="277F459B" w:rsidR="00721924" w:rsidRDefault="00721924" w:rsidP="00344CE0">
      <w:pPr>
        <w:jc w:val="center"/>
        <w:rPr>
          <w:rFonts w:ascii="Times New Roman" w:hAnsi="Times New Roman" w:cs="Times New Roman"/>
          <w:b/>
          <w:bCs/>
          <w:sz w:val="32"/>
          <w:szCs w:val="32"/>
        </w:rPr>
      </w:pPr>
      <w:r>
        <w:rPr>
          <w:rFonts w:ascii="Times New Roman" w:hAnsi="Times New Roman" w:cs="Times New Roman"/>
          <w:b/>
          <w:bCs/>
          <w:sz w:val="32"/>
          <w:szCs w:val="32"/>
        </w:rPr>
        <w:t xml:space="preserve">Georgiana-Consuela </w:t>
      </w:r>
      <w:proofErr w:type="spellStart"/>
      <w:r>
        <w:rPr>
          <w:rFonts w:ascii="Times New Roman" w:hAnsi="Times New Roman" w:cs="Times New Roman"/>
          <w:b/>
          <w:bCs/>
          <w:sz w:val="32"/>
          <w:szCs w:val="32"/>
        </w:rPr>
        <w:t>Craescu</w:t>
      </w:r>
      <w:proofErr w:type="spellEnd"/>
      <w:r>
        <w:rPr>
          <w:rFonts w:ascii="Times New Roman" w:hAnsi="Times New Roman" w:cs="Times New Roman"/>
          <w:b/>
          <w:bCs/>
          <w:sz w:val="32"/>
          <w:szCs w:val="32"/>
        </w:rPr>
        <w:t xml:space="preserve"> </w:t>
      </w:r>
    </w:p>
    <w:p w14:paraId="589E1543" w14:textId="7F900050" w:rsidR="00721924" w:rsidRDefault="00721924" w:rsidP="00344CE0">
      <w:pPr>
        <w:jc w:val="center"/>
        <w:rPr>
          <w:rFonts w:ascii="Times New Roman" w:hAnsi="Times New Roman" w:cs="Times New Roman"/>
          <w:b/>
          <w:bCs/>
          <w:sz w:val="32"/>
          <w:szCs w:val="32"/>
        </w:rPr>
      </w:pPr>
      <w:r>
        <w:rPr>
          <w:rFonts w:ascii="Times New Roman" w:hAnsi="Times New Roman" w:cs="Times New Roman"/>
          <w:b/>
          <w:bCs/>
          <w:sz w:val="32"/>
          <w:szCs w:val="32"/>
        </w:rPr>
        <w:t>Student ID: 2525993</w:t>
      </w:r>
    </w:p>
    <w:p w14:paraId="5268E909" w14:textId="1DC0CE5F" w:rsidR="00721924" w:rsidRDefault="00721924" w:rsidP="00344CE0">
      <w:pPr>
        <w:jc w:val="center"/>
        <w:rPr>
          <w:rFonts w:ascii="Times New Roman" w:hAnsi="Times New Roman" w:cs="Times New Roman"/>
          <w:b/>
          <w:bCs/>
          <w:sz w:val="32"/>
          <w:szCs w:val="32"/>
        </w:rPr>
      </w:pPr>
    </w:p>
    <w:p w14:paraId="08B9CCA9" w14:textId="5AED2112" w:rsidR="00721924" w:rsidRDefault="00721924" w:rsidP="00344CE0">
      <w:pPr>
        <w:jc w:val="center"/>
        <w:rPr>
          <w:rFonts w:ascii="Times New Roman" w:hAnsi="Times New Roman" w:cs="Times New Roman"/>
          <w:b/>
          <w:bCs/>
          <w:sz w:val="32"/>
          <w:szCs w:val="32"/>
        </w:rPr>
      </w:pPr>
    </w:p>
    <w:p w14:paraId="561A99C9" w14:textId="558AA396" w:rsidR="00721924" w:rsidRDefault="00721924" w:rsidP="00344CE0">
      <w:pPr>
        <w:jc w:val="center"/>
        <w:rPr>
          <w:rFonts w:ascii="Times New Roman" w:hAnsi="Times New Roman" w:cs="Times New Roman"/>
          <w:b/>
          <w:bCs/>
          <w:sz w:val="32"/>
          <w:szCs w:val="32"/>
        </w:rPr>
      </w:pPr>
    </w:p>
    <w:p w14:paraId="42B29D17" w14:textId="59414EE6" w:rsidR="00721924" w:rsidRDefault="00721924" w:rsidP="00344CE0">
      <w:pPr>
        <w:jc w:val="center"/>
        <w:rPr>
          <w:rFonts w:ascii="Times New Roman" w:hAnsi="Times New Roman" w:cs="Times New Roman"/>
          <w:b/>
          <w:bCs/>
          <w:sz w:val="32"/>
          <w:szCs w:val="32"/>
        </w:rPr>
      </w:pPr>
    </w:p>
    <w:p w14:paraId="397CBBB3" w14:textId="01399C52" w:rsidR="00721924" w:rsidRDefault="00721924" w:rsidP="00344CE0">
      <w:pPr>
        <w:jc w:val="center"/>
        <w:rPr>
          <w:rFonts w:ascii="Times New Roman" w:hAnsi="Times New Roman" w:cs="Times New Roman"/>
          <w:b/>
          <w:bCs/>
          <w:sz w:val="32"/>
          <w:szCs w:val="32"/>
        </w:rPr>
      </w:pPr>
    </w:p>
    <w:p w14:paraId="1A2EA48C" w14:textId="0A6B4F87" w:rsidR="00721924" w:rsidRDefault="00721924" w:rsidP="00344CE0">
      <w:pPr>
        <w:jc w:val="center"/>
        <w:rPr>
          <w:rFonts w:ascii="Times New Roman" w:hAnsi="Times New Roman" w:cs="Times New Roman"/>
          <w:b/>
          <w:bCs/>
          <w:sz w:val="32"/>
          <w:szCs w:val="32"/>
        </w:rPr>
      </w:pPr>
    </w:p>
    <w:p w14:paraId="51D6A3A7" w14:textId="3251294E" w:rsidR="00721924" w:rsidRDefault="00721924" w:rsidP="00344CE0">
      <w:pPr>
        <w:jc w:val="center"/>
        <w:rPr>
          <w:rFonts w:ascii="Times New Roman" w:hAnsi="Times New Roman" w:cs="Times New Roman"/>
          <w:b/>
          <w:bCs/>
          <w:sz w:val="32"/>
          <w:szCs w:val="32"/>
        </w:rPr>
      </w:pPr>
    </w:p>
    <w:p w14:paraId="6EAA5938" w14:textId="182DA8EA" w:rsidR="00721924" w:rsidRDefault="00721924" w:rsidP="00344CE0">
      <w:pPr>
        <w:jc w:val="center"/>
        <w:rPr>
          <w:rFonts w:ascii="Times New Roman" w:hAnsi="Times New Roman" w:cs="Times New Roman"/>
          <w:b/>
          <w:bCs/>
          <w:sz w:val="32"/>
          <w:szCs w:val="32"/>
        </w:rPr>
      </w:pPr>
    </w:p>
    <w:p w14:paraId="2AB5DE51" w14:textId="1E1EA3F1" w:rsidR="00721924" w:rsidRDefault="00721924" w:rsidP="00344CE0">
      <w:pPr>
        <w:jc w:val="center"/>
        <w:rPr>
          <w:rFonts w:ascii="Times New Roman" w:hAnsi="Times New Roman" w:cs="Times New Roman"/>
          <w:b/>
          <w:bCs/>
          <w:sz w:val="32"/>
          <w:szCs w:val="32"/>
        </w:rPr>
      </w:pPr>
    </w:p>
    <w:p w14:paraId="18841837" w14:textId="1EA1AA48" w:rsidR="00721924" w:rsidRDefault="00721924" w:rsidP="00344CE0">
      <w:pPr>
        <w:jc w:val="center"/>
        <w:rPr>
          <w:rFonts w:ascii="Times New Roman" w:hAnsi="Times New Roman" w:cs="Times New Roman"/>
          <w:b/>
          <w:bCs/>
          <w:sz w:val="32"/>
          <w:szCs w:val="32"/>
        </w:rPr>
      </w:pPr>
    </w:p>
    <w:p w14:paraId="3B0E5DC1" w14:textId="312F8789" w:rsidR="00721924" w:rsidRDefault="00721924" w:rsidP="00344CE0">
      <w:pPr>
        <w:jc w:val="center"/>
        <w:rPr>
          <w:rFonts w:ascii="Times New Roman" w:hAnsi="Times New Roman" w:cs="Times New Roman"/>
          <w:b/>
          <w:bCs/>
          <w:sz w:val="32"/>
          <w:szCs w:val="32"/>
        </w:rPr>
      </w:pPr>
    </w:p>
    <w:p w14:paraId="076F651F" w14:textId="5786FB46" w:rsidR="00721924" w:rsidRDefault="00721924" w:rsidP="00344CE0">
      <w:pPr>
        <w:jc w:val="center"/>
        <w:rPr>
          <w:rFonts w:ascii="Times New Roman" w:hAnsi="Times New Roman" w:cs="Times New Roman"/>
          <w:b/>
          <w:bCs/>
          <w:sz w:val="32"/>
          <w:szCs w:val="32"/>
        </w:rPr>
      </w:pPr>
    </w:p>
    <w:p w14:paraId="7062A24A" w14:textId="12F8E660" w:rsidR="00721924" w:rsidRDefault="00721924" w:rsidP="00344CE0">
      <w:pPr>
        <w:jc w:val="center"/>
        <w:rPr>
          <w:rFonts w:ascii="Times New Roman" w:hAnsi="Times New Roman" w:cs="Times New Roman"/>
          <w:b/>
          <w:bCs/>
          <w:sz w:val="32"/>
          <w:szCs w:val="32"/>
        </w:rPr>
      </w:pPr>
    </w:p>
    <w:p w14:paraId="71AA9D28" w14:textId="395BEEC8" w:rsidR="00721924" w:rsidRDefault="00721924" w:rsidP="00344CE0">
      <w:pPr>
        <w:jc w:val="center"/>
        <w:rPr>
          <w:rFonts w:ascii="Times New Roman" w:hAnsi="Times New Roman" w:cs="Times New Roman"/>
          <w:b/>
          <w:bCs/>
          <w:sz w:val="32"/>
          <w:szCs w:val="32"/>
        </w:rPr>
      </w:pPr>
    </w:p>
    <w:p w14:paraId="16E45430" w14:textId="507E6DA2" w:rsidR="00721924" w:rsidRDefault="00721924" w:rsidP="00344CE0">
      <w:pPr>
        <w:jc w:val="center"/>
        <w:rPr>
          <w:rFonts w:ascii="Times New Roman" w:hAnsi="Times New Roman" w:cs="Times New Roman"/>
          <w:b/>
          <w:bCs/>
          <w:sz w:val="32"/>
          <w:szCs w:val="32"/>
        </w:rPr>
      </w:pPr>
    </w:p>
    <w:p w14:paraId="1D40C289" w14:textId="5873BDB6" w:rsidR="00721924" w:rsidRDefault="00721924" w:rsidP="00344CE0">
      <w:pPr>
        <w:jc w:val="center"/>
        <w:rPr>
          <w:rFonts w:ascii="Times New Roman" w:hAnsi="Times New Roman" w:cs="Times New Roman"/>
          <w:b/>
          <w:bCs/>
          <w:sz w:val="32"/>
          <w:szCs w:val="32"/>
        </w:rPr>
      </w:pPr>
    </w:p>
    <w:p w14:paraId="6B41D4F1" w14:textId="57931BFC" w:rsidR="00721924" w:rsidRDefault="00721924" w:rsidP="00344CE0">
      <w:pPr>
        <w:jc w:val="center"/>
        <w:rPr>
          <w:rFonts w:ascii="Times New Roman" w:hAnsi="Times New Roman" w:cs="Times New Roman"/>
          <w:b/>
          <w:bCs/>
          <w:sz w:val="32"/>
          <w:szCs w:val="32"/>
        </w:rPr>
      </w:pPr>
    </w:p>
    <w:p w14:paraId="41A564E5" w14:textId="257CC7D4" w:rsidR="00721924" w:rsidRPr="00134B3F" w:rsidRDefault="00721924" w:rsidP="00721924">
      <w:pPr>
        <w:rPr>
          <w:rFonts w:ascii="Times New Roman" w:hAnsi="Times New Roman" w:cs="Times New Roman"/>
          <w:b/>
          <w:bCs/>
          <w:sz w:val="28"/>
          <w:szCs w:val="28"/>
        </w:rPr>
      </w:pPr>
      <w:r w:rsidRPr="00134B3F">
        <w:rPr>
          <w:rFonts w:ascii="Times New Roman" w:hAnsi="Times New Roman" w:cs="Times New Roman"/>
          <w:b/>
          <w:bCs/>
          <w:sz w:val="28"/>
          <w:szCs w:val="28"/>
        </w:rPr>
        <w:lastRenderedPageBreak/>
        <w:t>Introduction</w:t>
      </w:r>
    </w:p>
    <w:p w14:paraId="3671FC34" w14:textId="219575EA" w:rsidR="00134B3F" w:rsidRDefault="00721924" w:rsidP="00721924">
      <w:pPr>
        <w:spacing w:line="360" w:lineRule="auto"/>
        <w:rPr>
          <w:rFonts w:ascii="Times New Roman" w:hAnsi="Times New Roman" w:cs="Times New Roman"/>
          <w:sz w:val="24"/>
          <w:szCs w:val="24"/>
        </w:rPr>
      </w:pPr>
      <w:r w:rsidRPr="00721924">
        <w:rPr>
          <w:rFonts w:ascii="Times New Roman" w:hAnsi="Times New Roman" w:cs="Times New Roman"/>
          <w:sz w:val="24"/>
          <w:szCs w:val="24"/>
        </w:rPr>
        <w:t>Effectively coordinating resources, activities, and stakeholders to accomplish predetermined goals within schedule, budget, and quality restrictions is at the core of project management. The Project Management Institute (2021) states that in order to fulfil project requirements, project management entails applying knowledge, skills, tools, and strategies to project operations. Contracting is an essential tool in this field for assigning duties, distributing risks, and gaining access to knowledge</w:t>
      </w:r>
      <w:r w:rsidR="004952F2">
        <w:rPr>
          <w:rFonts w:ascii="Times New Roman" w:hAnsi="Times New Roman" w:cs="Times New Roman"/>
          <w:sz w:val="24"/>
          <w:szCs w:val="24"/>
        </w:rPr>
        <w:t xml:space="preserve"> (Too and Weaver, 2014)</w:t>
      </w:r>
      <w:r w:rsidRPr="00721924">
        <w:rPr>
          <w:rFonts w:ascii="Times New Roman" w:hAnsi="Times New Roman" w:cs="Times New Roman"/>
          <w:sz w:val="24"/>
          <w:szCs w:val="24"/>
        </w:rPr>
        <w:t>.</w:t>
      </w:r>
      <w:r>
        <w:rPr>
          <w:rFonts w:ascii="Times New Roman" w:hAnsi="Times New Roman" w:cs="Times New Roman"/>
          <w:sz w:val="24"/>
          <w:szCs w:val="24"/>
        </w:rPr>
        <w:t xml:space="preserve"> </w:t>
      </w:r>
      <w:r w:rsidRPr="00721924">
        <w:rPr>
          <w:rFonts w:ascii="Times New Roman" w:hAnsi="Times New Roman" w:cs="Times New Roman"/>
          <w:sz w:val="24"/>
          <w:szCs w:val="24"/>
        </w:rPr>
        <w:t>The choice of an effective contracting technique is therefore strategic rather than procedural, since it has a direct impact on project governance, performance outcomes, and stakeholder relationships</w:t>
      </w:r>
      <w:r w:rsidR="004952F2">
        <w:rPr>
          <w:rFonts w:ascii="Times New Roman" w:hAnsi="Times New Roman" w:cs="Times New Roman"/>
          <w:sz w:val="24"/>
          <w:szCs w:val="24"/>
        </w:rPr>
        <w:t xml:space="preserve"> (Morris, 2013)</w:t>
      </w:r>
      <w:r w:rsidRPr="00721924">
        <w:rPr>
          <w:rFonts w:ascii="Times New Roman" w:hAnsi="Times New Roman" w:cs="Times New Roman"/>
          <w:sz w:val="24"/>
          <w:szCs w:val="24"/>
        </w:rPr>
        <w:t xml:space="preserve">. </w:t>
      </w:r>
    </w:p>
    <w:p w14:paraId="3F0ACAE9" w14:textId="4DE51CCC" w:rsidR="00721924" w:rsidRDefault="00721924" w:rsidP="00721924">
      <w:pPr>
        <w:spacing w:line="360" w:lineRule="auto"/>
        <w:rPr>
          <w:rFonts w:ascii="Times New Roman" w:hAnsi="Times New Roman" w:cs="Times New Roman"/>
          <w:sz w:val="24"/>
          <w:szCs w:val="24"/>
        </w:rPr>
      </w:pPr>
      <w:r w:rsidRPr="00721924">
        <w:rPr>
          <w:rFonts w:ascii="Times New Roman" w:hAnsi="Times New Roman" w:cs="Times New Roman"/>
          <w:sz w:val="24"/>
          <w:szCs w:val="24"/>
        </w:rPr>
        <w:t xml:space="preserve">This essay will critically </w:t>
      </w:r>
      <w:proofErr w:type="spellStart"/>
      <w:r w:rsidRPr="00721924">
        <w:rPr>
          <w:rFonts w:ascii="Times New Roman" w:hAnsi="Times New Roman" w:cs="Times New Roman"/>
          <w:sz w:val="24"/>
          <w:szCs w:val="24"/>
        </w:rPr>
        <w:t>analyse</w:t>
      </w:r>
      <w:proofErr w:type="spellEnd"/>
      <w:r w:rsidRPr="00721924">
        <w:rPr>
          <w:rFonts w:ascii="Times New Roman" w:hAnsi="Times New Roman" w:cs="Times New Roman"/>
          <w:sz w:val="24"/>
          <w:szCs w:val="24"/>
        </w:rPr>
        <w:t xml:space="preserve"> four major contracting approaches in project management: Turnkey, </w:t>
      </w:r>
      <w:proofErr w:type="spellStart"/>
      <w:r w:rsidRPr="00721924">
        <w:rPr>
          <w:rFonts w:ascii="Times New Roman" w:hAnsi="Times New Roman" w:cs="Times New Roman"/>
          <w:sz w:val="24"/>
          <w:szCs w:val="24"/>
        </w:rPr>
        <w:t>Multicontract</w:t>
      </w:r>
      <w:proofErr w:type="spellEnd"/>
      <w:r w:rsidRPr="00721924">
        <w:rPr>
          <w:rFonts w:ascii="Times New Roman" w:hAnsi="Times New Roman" w:cs="Times New Roman"/>
          <w:sz w:val="24"/>
          <w:szCs w:val="24"/>
        </w:rPr>
        <w:t xml:space="preserve">, Do-It-Yourself (DIY), and a hybrid </w:t>
      </w:r>
      <w:proofErr w:type="spellStart"/>
      <w:r w:rsidRPr="00721924">
        <w:rPr>
          <w:rFonts w:ascii="Times New Roman" w:hAnsi="Times New Roman" w:cs="Times New Roman"/>
          <w:sz w:val="24"/>
          <w:szCs w:val="24"/>
        </w:rPr>
        <w:t>Multicontract</w:t>
      </w:r>
      <w:proofErr w:type="spellEnd"/>
      <w:r w:rsidRPr="00721924">
        <w:rPr>
          <w:rFonts w:ascii="Times New Roman" w:hAnsi="Times New Roman" w:cs="Times New Roman"/>
          <w:sz w:val="24"/>
          <w:szCs w:val="24"/>
        </w:rPr>
        <w:t xml:space="preserve"> plus DIY strategy, by evaluating their structural characteristics, benefits, limitations, and contextual applicability.</w:t>
      </w:r>
      <w:r w:rsidR="00134B3F">
        <w:rPr>
          <w:rFonts w:ascii="Times New Roman" w:hAnsi="Times New Roman" w:cs="Times New Roman"/>
          <w:sz w:val="24"/>
          <w:szCs w:val="24"/>
        </w:rPr>
        <w:t xml:space="preserve"> </w:t>
      </w:r>
      <w:r w:rsidR="00134B3F" w:rsidRPr="00134B3F">
        <w:rPr>
          <w:rFonts w:ascii="Times New Roman" w:hAnsi="Times New Roman" w:cs="Times New Roman"/>
          <w:sz w:val="24"/>
          <w:szCs w:val="24"/>
        </w:rPr>
        <w:t xml:space="preserve">The debate is based on academic research and combines theoretical insights with practical examples to explain how contractual decisions must be aligned with project complexity, </w:t>
      </w:r>
      <w:proofErr w:type="spellStart"/>
      <w:r w:rsidR="00134B3F" w:rsidRPr="00134B3F">
        <w:rPr>
          <w:rFonts w:ascii="Times New Roman" w:hAnsi="Times New Roman" w:cs="Times New Roman"/>
          <w:sz w:val="24"/>
          <w:szCs w:val="24"/>
        </w:rPr>
        <w:t>organisational</w:t>
      </w:r>
      <w:proofErr w:type="spellEnd"/>
      <w:r w:rsidR="00134B3F" w:rsidRPr="00134B3F">
        <w:rPr>
          <w:rFonts w:ascii="Times New Roman" w:hAnsi="Times New Roman" w:cs="Times New Roman"/>
          <w:sz w:val="24"/>
          <w:szCs w:val="24"/>
        </w:rPr>
        <w:t xml:space="preserve"> competence, and risk tolerance.</w:t>
      </w:r>
    </w:p>
    <w:p w14:paraId="698EAA01" w14:textId="5FAC1EAB" w:rsidR="00134B3F" w:rsidRDefault="00134B3F" w:rsidP="00721924">
      <w:pPr>
        <w:spacing w:line="360" w:lineRule="auto"/>
        <w:rPr>
          <w:rFonts w:ascii="Times New Roman" w:hAnsi="Times New Roman" w:cs="Times New Roman"/>
          <w:b/>
          <w:bCs/>
          <w:sz w:val="24"/>
          <w:szCs w:val="24"/>
        </w:rPr>
      </w:pPr>
    </w:p>
    <w:p w14:paraId="6921820D" w14:textId="7EFA5033" w:rsidR="00134B3F" w:rsidRDefault="00134B3F" w:rsidP="00721924">
      <w:pPr>
        <w:spacing w:line="360" w:lineRule="auto"/>
        <w:rPr>
          <w:rFonts w:ascii="Times New Roman" w:hAnsi="Times New Roman" w:cs="Times New Roman"/>
          <w:b/>
          <w:bCs/>
          <w:sz w:val="28"/>
          <w:szCs w:val="28"/>
        </w:rPr>
      </w:pPr>
      <w:r>
        <w:rPr>
          <w:rFonts w:ascii="Times New Roman" w:hAnsi="Times New Roman" w:cs="Times New Roman"/>
          <w:b/>
          <w:bCs/>
          <w:sz w:val="28"/>
          <w:szCs w:val="28"/>
        </w:rPr>
        <w:t>The Rationale for Contracting in Project Management</w:t>
      </w:r>
    </w:p>
    <w:p w14:paraId="47663A5A" w14:textId="7FAD74A0" w:rsidR="00134B3F" w:rsidRDefault="00134B3F" w:rsidP="00134B3F">
      <w:pPr>
        <w:spacing w:line="360" w:lineRule="auto"/>
        <w:rPr>
          <w:rFonts w:ascii="Times New Roman" w:hAnsi="Times New Roman" w:cs="Times New Roman"/>
          <w:sz w:val="24"/>
          <w:szCs w:val="24"/>
        </w:rPr>
      </w:pPr>
      <w:r w:rsidRPr="00134B3F">
        <w:rPr>
          <w:rFonts w:ascii="Times New Roman" w:hAnsi="Times New Roman" w:cs="Times New Roman"/>
          <w:sz w:val="24"/>
          <w:szCs w:val="24"/>
        </w:rPr>
        <w:t xml:space="preserve">Contracting is used by </w:t>
      </w:r>
      <w:proofErr w:type="spellStart"/>
      <w:r w:rsidRPr="00134B3F">
        <w:rPr>
          <w:rFonts w:ascii="Times New Roman" w:hAnsi="Times New Roman" w:cs="Times New Roman"/>
          <w:sz w:val="24"/>
          <w:szCs w:val="24"/>
        </w:rPr>
        <w:t>organisations</w:t>
      </w:r>
      <w:proofErr w:type="spellEnd"/>
      <w:r w:rsidRPr="00134B3F">
        <w:rPr>
          <w:rFonts w:ascii="Times New Roman" w:hAnsi="Times New Roman" w:cs="Times New Roman"/>
          <w:sz w:val="24"/>
          <w:szCs w:val="24"/>
        </w:rPr>
        <w:t xml:space="preserve"> for a variety of connected purposes, the most important of which are to gain access to specific knowledge, manage risks, and improve resource allocation. Internal capabilities may be insufficient for complicated projects, particularly those requiring new technologies or large-scale infrastructure, necessitating the use of external contractors with domain-specific knowledge (Kerzner, 20</w:t>
      </w:r>
      <w:r w:rsidR="00324255">
        <w:rPr>
          <w:rFonts w:ascii="Times New Roman" w:hAnsi="Times New Roman" w:cs="Times New Roman"/>
          <w:sz w:val="24"/>
          <w:szCs w:val="24"/>
        </w:rPr>
        <w:t>05</w:t>
      </w:r>
      <w:r w:rsidR="004952F2">
        <w:rPr>
          <w:rFonts w:ascii="Times New Roman" w:hAnsi="Times New Roman" w:cs="Times New Roman"/>
          <w:sz w:val="24"/>
          <w:szCs w:val="24"/>
        </w:rPr>
        <w:t xml:space="preserve">; </w:t>
      </w:r>
      <w:r w:rsidR="004952F2" w:rsidRPr="004952F2">
        <w:rPr>
          <w:rFonts w:ascii="Times New Roman" w:hAnsi="Times New Roman" w:cs="Times New Roman"/>
          <w:sz w:val="24"/>
          <w:szCs w:val="24"/>
        </w:rPr>
        <w:t>Söderlund, 2011</w:t>
      </w:r>
      <w:r w:rsidRPr="00134B3F">
        <w:rPr>
          <w:rFonts w:ascii="Times New Roman" w:hAnsi="Times New Roman" w:cs="Times New Roman"/>
          <w:sz w:val="24"/>
          <w:szCs w:val="24"/>
        </w:rPr>
        <w:t xml:space="preserve">). Contracting also allows for the transfer of some risks, such as cost overruns or technological failures, to third parties, shielding the client </w:t>
      </w:r>
      <w:proofErr w:type="spellStart"/>
      <w:r w:rsidRPr="00134B3F">
        <w:rPr>
          <w:rFonts w:ascii="Times New Roman" w:hAnsi="Times New Roman" w:cs="Times New Roman"/>
          <w:sz w:val="24"/>
          <w:szCs w:val="24"/>
        </w:rPr>
        <w:t>organi</w:t>
      </w:r>
      <w:r w:rsidR="00E23C72">
        <w:rPr>
          <w:rFonts w:ascii="Times New Roman" w:hAnsi="Times New Roman" w:cs="Times New Roman"/>
          <w:sz w:val="24"/>
          <w:szCs w:val="24"/>
        </w:rPr>
        <w:t>s</w:t>
      </w:r>
      <w:r w:rsidRPr="00134B3F">
        <w:rPr>
          <w:rFonts w:ascii="Times New Roman" w:hAnsi="Times New Roman" w:cs="Times New Roman"/>
          <w:sz w:val="24"/>
          <w:szCs w:val="24"/>
        </w:rPr>
        <w:t>ation</w:t>
      </w:r>
      <w:proofErr w:type="spellEnd"/>
      <w:r w:rsidRPr="00134B3F">
        <w:rPr>
          <w:rFonts w:ascii="Times New Roman" w:hAnsi="Times New Roman" w:cs="Times New Roman"/>
          <w:sz w:val="24"/>
          <w:szCs w:val="24"/>
        </w:rPr>
        <w:t xml:space="preserve"> from potential financial and operational exposure (Walker, 2015). Furthermore, outsourcing can improve productivity by allowing businesses to focus on their core skills while using external suppliers' expertise (Turner, 201</w:t>
      </w:r>
      <w:r w:rsidR="00E23C72">
        <w:rPr>
          <w:rFonts w:ascii="Times New Roman" w:hAnsi="Times New Roman" w:cs="Times New Roman"/>
          <w:sz w:val="24"/>
          <w:szCs w:val="24"/>
        </w:rPr>
        <w:t>4</w:t>
      </w:r>
      <w:r w:rsidRPr="00134B3F">
        <w:rPr>
          <w:rFonts w:ascii="Times New Roman" w:hAnsi="Times New Roman" w:cs="Times New Roman"/>
          <w:sz w:val="24"/>
          <w:szCs w:val="24"/>
        </w:rPr>
        <w:t>).</w:t>
      </w:r>
    </w:p>
    <w:p w14:paraId="1AF1749C" w14:textId="5B784B0A" w:rsidR="00134B3F" w:rsidRPr="00134B3F" w:rsidRDefault="00134B3F" w:rsidP="00134B3F">
      <w:pPr>
        <w:spacing w:line="360" w:lineRule="auto"/>
        <w:rPr>
          <w:rFonts w:ascii="Times New Roman" w:hAnsi="Times New Roman" w:cs="Times New Roman"/>
          <w:sz w:val="24"/>
          <w:szCs w:val="24"/>
        </w:rPr>
      </w:pPr>
      <w:r w:rsidRPr="00134B3F">
        <w:rPr>
          <w:rFonts w:ascii="Times New Roman" w:hAnsi="Times New Roman" w:cs="Times New Roman"/>
          <w:sz w:val="24"/>
          <w:szCs w:val="24"/>
        </w:rPr>
        <w:t xml:space="preserve">However, contracting creates complications that must be properly addressed. These include increased coordination complexity, potential conflicts of interest, and less direct control over project performance. Furthermore, contractual connections might lead to reliance on external </w:t>
      </w:r>
      <w:r w:rsidRPr="00134B3F">
        <w:rPr>
          <w:rFonts w:ascii="Times New Roman" w:hAnsi="Times New Roman" w:cs="Times New Roman"/>
          <w:sz w:val="24"/>
          <w:szCs w:val="24"/>
        </w:rPr>
        <w:lastRenderedPageBreak/>
        <w:t xml:space="preserve">providers, limiting flexibility in reacting to changes during the project's lifespan. As a result, the choice to contract out project components necessitates a strategic assessment of advantages and risks, as well as alignment with </w:t>
      </w:r>
      <w:proofErr w:type="spellStart"/>
      <w:r w:rsidRPr="00134B3F">
        <w:rPr>
          <w:rFonts w:ascii="Times New Roman" w:hAnsi="Times New Roman" w:cs="Times New Roman"/>
          <w:sz w:val="24"/>
          <w:szCs w:val="24"/>
        </w:rPr>
        <w:t>organisational</w:t>
      </w:r>
      <w:proofErr w:type="spellEnd"/>
      <w:r w:rsidRPr="00134B3F">
        <w:rPr>
          <w:rFonts w:ascii="Times New Roman" w:hAnsi="Times New Roman" w:cs="Times New Roman"/>
          <w:sz w:val="24"/>
          <w:szCs w:val="24"/>
        </w:rPr>
        <w:t xml:space="preserve"> goals and project-specific needs.</w:t>
      </w:r>
    </w:p>
    <w:p w14:paraId="6A8EF150" w14:textId="3A9D4842" w:rsidR="00134B3F" w:rsidRDefault="00134B3F" w:rsidP="00721924">
      <w:pPr>
        <w:spacing w:line="360" w:lineRule="auto"/>
        <w:rPr>
          <w:rFonts w:ascii="Times New Roman" w:hAnsi="Times New Roman" w:cs="Times New Roman"/>
          <w:sz w:val="24"/>
          <w:szCs w:val="24"/>
        </w:rPr>
      </w:pPr>
    </w:p>
    <w:p w14:paraId="3EE9CF90" w14:textId="2F94B83E" w:rsidR="00134B3F" w:rsidRDefault="00134B3F" w:rsidP="00721924">
      <w:pPr>
        <w:spacing w:line="360" w:lineRule="auto"/>
        <w:rPr>
          <w:rFonts w:ascii="Times New Roman" w:hAnsi="Times New Roman" w:cs="Times New Roman"/>
          <w:b/>
          <w:bCs/>
          <w:sz w:val="28"/>
          <w:szCs w:val="28"/>
        </w:rPr>
      </w:pPr>
      <w:r w:rsidRPr="00134B3F">
        <w:rPr>
          <w:rFonts w:ascii="Times New Roman" w:hAnsi="Times New Roman" w:cs="Times New Roman"/>
          <w:b/>
          <w:bCs/>
          <w:sz w:val="28"/>
          <w:szCs w:val="28"/>
        </w:rPr>
        <w:t>Turnkey Contracting</w:t>
      </w:r>
    </w:p>
    <w:p w14:paraId="1BE33A89" w14:textId="141047C2" w:rsidR="00134B3F" w:rsidRDefault="00134B3F" w:rsidP="00721924">
      <w:pPr>
        <w:spacing w:line="360" w:lineRule="auto"/>
        <w:rPr>
          <w:rFonts w:ascii="Times New Roman" w:hAnsi="Times New Roman" w:cs="Times New Roman"/>
          <w:sz w:val="24"/>
          <w:szCs w:val="24"/>
        </w:rPr>
      </w:pPr>
      <w:r w:rsidRPr="00134B3F">
        <w:rPr>
          <w:rFonts w:ascii="Times New Roman" w:hAnsi="Times New Roman" w:cs="Times New Roman"/>
          <w:sz w:val="24"/>
          <w:szCs w:val="24"/>
        </w:rPr>
        <w:t>Turnkey contracting is one of the most extensive categories of outsourcing, in which a single contractor takes full responsibility for completing a complete and operational project. This encompasses design, procurement, building, and commissioning, which results in a facility that is ready for immediate use following handover (Merrow, 2011). One of the primary benefits of this strategy is its simplicity and clarity of responsibility. A single point of accountability streamlines communication channels and relieves the customer of the effort of managing various parties (Kerzner, 20</w:t>
      </w:r>
      <w:r w:rsidR="00324255">
        <w:rPr>
          <w:rFonts w:ascii="Times New Roman" w:hAnsi="Times New Roman" w:cs="Times New Roman"/>
          <w:sz w:val="24"/>
          <w:szCs w:val="24"/>
        </w:rPr>
        <w:t>05</w:t>
      </w:r>
      <w:r w:rsidRPr="00134B3F">
        <w:rPr>
          <w:rFonts w:ascii="Times New Roman" w:hAnsi="Times New Roman" w:cs="Times New Roman"/>
          <w:sz w:val="24"/>
          <w:szCs w:val="24"/>
        </w:rPr>
        <w:t>). Furthermore, turnkey contracts provide considerable risk transfer because the contractor often accepts responsibility for cost and schedule performance under fixed-price arrangements.</w:t>
      </w:r>
    </w:p>
    <w:p w14:paraId="1794067C" w14:textId="76DFC649" w:rsidR="00134B3F" w:rsidRDefault="00134B3F" w:rsidP="00721924">
      <w:pPr>
        <w:spacing w:line="360" w:lineRule="auto"/>
        <w:rPr>
          <w:rFonts w:ascii="Times New Roman" w:hAnsi="Times New Roman" w:cs="Times New Roman"/>
          <w:sz w:val="24"/>
          <w:szCs w:val="24"/>
        </w:rPr>
      </w:pPr>
      <w:r w:rsidRPr="00134B3F">
        <w:rPr>
          <w:rFonts w:ascii="Times New Roman" w:hAnsi="Times New Roman" w:cs="Times New Roman"/>
          <w:sz w:val="24"/>
          <w:szCs w:val="24"/>
        </w:rPr>
        <w:t>This strategy is ideal for businesses with little technical skills or project management capabilities. For example, governments that undertake large-scale infrastructure projects frequently use turnkey contracts to ensure efficient delivery without needing considerable internal control (Walker, 2015). However, turnkey contracting has significant restrictions. The customer has less influence over design decisions and execution procedures, which is a significant drawback. This may result in outputs that may not entirely fit with the client's strategic goals or shifting needs (Turner, 201</w:t>
      </w:r>
      <w:r w:rsidR="00E23C72">
        <w:rPr>
          <w:rFonts w:ascii="Times New Roman" w:hAnsi="Times New Roman" w:cs="Times New Roman"/>
          <w:sz w:val="24"/>
          <w:szCs w:val="24"/>
        </w:rPr>
        <w:t>4</w:t>
      </w:r>
      <w:r w:rsidRPr="00134B3F">
        <w:rPr>
          <w:rFonts w:ascii="Times New Roman" w:hAnsi="Times New Roman" w:cs="Times New Roman"/>
          <w:sz w:val="24"/>
          <w:szCs w:val="24"/>
        </w:rPr>
        <w:t xml:space="preserve">). Furthermore, contractors working under fixed-price contracts may focus cost savings above quality, thus </w:t>
      </w:r>
      <w:proofErr w:type="spellStart"/>
      <w:r w:rsidRPr="00134B3F">
        <w:rPr>
          <w:rFonts w:ascii="Times New Roman" w:hAnsi="Times New Roman" w:cs="Times New Roman"/>
          <w:sz w:val="24"/>
          <w:szCs w:val="24"/>
        </w:rPr>
        <w:t>jeopardising</w:t>
      </w:r>
      <w:proofErr w:type="spellEnd"/>
      <w:r w:rsidRPr="00134B3F">
        <w:rPr>
          <w:rFonts w:ascii="Times New Roman" w:hAnsi="Times New Roman" w:cs="Times New Roman"/>
          <w:sz w:val="24"/>
          <w:szCs w:val="24"/>
        </w:rPr>
        <w:t xml:space="preserve"> long-term performance. The rigidity of turnkey solutions also limits flexibility, since any changes during project execution might result in costly renegotiations (Love et al., 201</w:t>
      </w:r>
      <w:r w:rsidR="00324255">
        <w:rPr>
          <w:rFonts w:ascii="Times New Roman" w:hAnsi="Times New Roman" w:cs="Times New Roman"/>
          <w:sz w:val="24"/>
          <w:szCs w:val="24"/>
        </w:rPr>
        <w:t>2</w:t>
      </w:r>
      <w:r w:rsidRPr="00134B3F">
        <w:rPr>
          <w:rFonts w:ascii="Times New Roman" w:hAnsi="Times New Roman" w:cs="Times New Roman"/>
          <w:sz w:val="24"/>
          <w:szCs w:val="24"/>
        </w:rPr>
        <w:t>).</w:t>
      </w:r>
    </w:p>
    <w:p w14:paraId="4D923331" w14:textId="7CC2CAD8" w:rsidR="00134B3F" w:rsidRDefault="00134B3F" w:rsidP="00721924">
      <w:pPr>
        <w:spacing w:line="360" w:lineRule="auto"/>
        <w:rPr>
          <w:rFonts w:ascii="Times New Roman" w:hAnsi="Times New Roman" w:cs="Times New Roman"/>
          <w:sz w:val="24"/>
          <w:szCs w:val="24"/>
        </w:rPr>
      </w:pPr>
    </w:p>
    <w:p w14:paraId="57ECBDD3" w14:textId="303B1D26" w:rsidR="00134B3F" w:rsidRDefault="00134B3F" w:rsidP="00721924">
      <w:pPr>
        <w:spacing w:line="360" w:lineRule="auto"/>
        <w:rPr>
          <w:rFonts w:ascii="Times New Roman" w:hAnsi="Times New Roman" w:cs="Times New Roman"/>
          <w:sz w:val="24"/>
          <w:szCs w:val="24"/>
        </w:rPr>
      </w:pPr>
    </w:p>
    <w:p w14:paraId="66D9F7F2" w14:textId="77777777" w:rsidR="00134B3F" w:rsidRDefault="00134B3F" w:rsidP="00721924">
      <w:pPr>
        <w:spacing w:line="360" w:lineRule="auto"/>
        <w:rPr>
          <w:rFonts w:ascii="Times New Roman" w:hAnsi="Times New Roman" w:cs="Times New Roman"/>
          <w:sz w:val="24"/>
          <w:szCs w:val="24"/>
        </w:rPr>
      </w:pPr>
    </w:p>
    <w:p w14:paraId="526C107F" w14:textId="16C1BD38" w:rsidR="00134B3F" w:rsidRDefault="00134B3F" w:rsidP="00721924">
      <w:pPr>
        <w:spacing w:line="360" w:lineRule="auto"/>
        <w:rPr>
          <w:rFonts w:ascii="Times New Roman" w:hAnsi="Times New Roman" w:cs="Times New Roman"/>
          <w:sz w:val="24"/>
          <w:szCs w:val="24"/>
        </w:rPr>
      </w:pPr>
    </w:p>
    <w:p w14:paraId="2184C218" w14:textId="5309E125" w:rsidR="00134B3F" w:rsidRDefault="00134B3F" w:rsidP="00721924">
      <w:pPr>
        <w:spacing w:line="360" w:lineRule="auto"/>
        <w:rPr>
          <w:rFonts w:ascii="Times New Roman" w:hAnsi="Times New Roman" w:cs="Times New Roman"/>
          <w:b/>
          <w:bCs/>
          <w:sz w:val="28"/>
          <w:szCs w:val="28"/>
        </w:rPr>
      </w:pPr>
      <w:proofErr w:type="spellStart"/>
      <w:r>
        <w:rPr>
          <w:rFonts w:ascii="Times New Roman" w:hAnsi="Times New Roman" w:cs="Times New Roman"/>
          <w:b/>
          <w:bCs/>
          <w:sz w:val="28"/>
          <w:szCs w:val="28"/>
        </w:rPr>
        <w:lastRenderedPageBreak/>
        <w:t>Multicontracting</w:t>
      </w:r>
      <w:proofErr w:type="spellEnd"/>
    </w:p>
    <w:p w14:paraId="3D0F274D" w14:textId="45808F33" w:rsidR="00134B3F" w:rsidRDefault="00134B3F" w:rsidP="00134B3F">
      <w:pPr>
        <w:spacing w:line="360" w:lineRule="auto"/>
        <w:rPr>
          <w:rFonts w:ascii="Times New Roman" w:hAnsi="Times New Roman" w:cs="Times New Roman"/>
          <w:sz w:val="24"/>
          <w:szCs w:val="24"/>
        </w:rPr>
      </w:pPr>
      <w:proofErr w:type="spellStart"/>
      <w:r w:rsidRPr="00134B3F">
        <w:rPr>
          <w:rFonts w:ascii="Times New Roman" w:hAnsi="Times New Roman" w:cs="Times New Roman"/>
          <w:sz w:val="24"/>
          <w:szCs w:val="24"/>
        </w:rPr>
        <w:t>Multicontracting</w:t>
      </w:r>
      <w:proofErr w:type="spellEnd"/>
      <w:r w:rsidRPr="00134B3F">
        <w:rPr>
          <w:rFonts w:ascii="Times New Roman" w:hAnsi="Times New Roman" w:cs="Times New Roman"/>
          <w:sz w:val="24"/>
          <w:szCs w:val="24"/>
        </w:rPr>
        <w:t xml:space="preserve"> is hiring numerous contractors, each accountable for a specific aspect of the project, however the customer retains overall coordinating responsibilities (Walker, 2015). This strategy provides greater flexibility and control than turnkey contracting, allowing the customer to pick specialist contractors for certain areas of the project. </w:t>
      </w:r>
      <w:proofErr w:type="spellStart"/>
      <w:r w:rsidRPr="00134B3F">
        <w:rPr>
          <w:rFonts w:ascii="Times New Roman" w:hAnsi="Times New Roman" w:cs="Times New Roman"/>
          <w:sz w:val="24"/>
          <w:szCs w:val="24"/>
        </w:rPr>
        <w:t>Multicontracting</w:t>
      </w:r>
      <w:proofErr w:type="spellEnd"/>
      <w:r w:rsidRPr="00134B3F">
        <w:rPr>
          <w:rFonts w:ascii="Times New Roman" w:hAnsi="Times New Roman" w:cs="Times New Roman"/>
          <w:sz w:val="24"/>
          <w:szCs w:val="24"/>
        </w:rPr>
        <w:t>, by employing domain-specific skills, can improve project quality and creativity (Kerzner, 20</w:t>
      </w:r>
      <w:r w:rsidR="00324255">
        <w:rPr>
          <w:rFonts w:ascii="Times New Roman" w:hAnsi="Times New Roman" w:cs="Times New Roman"/>
          <w:sz w:val="24"/>
          <w:szCs w:val="24"/>
        </w:rPr>
        <w:t>05</w:t>
      </w:r>
      <w:r w:rsidRPr="00134B3F">
        <w:rPr>
          <w:rFonts w:ascii="Times New Roman" w:hAnsi="Times New Roman" w:cs="Times New Roman"/>
          <w:sz w:val="24"/>
          <w:szCs w:val="24"/>
        </w:rPr>
        <w:t>). Furthermore, it may result in cost savings by reducing the necessity for a primary contractor and their related overhead expenses (Turner, 201</w:t>
      </w:r>
      <w:r w:rsidR="00E23C72">
        <w:rPr>
          <w:rFonts w:ascii="Times New Roman" w:hAnsi="Times New Roman" w:cs="Times New Roman"/>
          <w:sz w:val="24"/>
          <w:szCs w:val="24"/>
        </w:rPr>
        <w:t>4</w:t>
      </w:r>
      <w:r w:rsidRPr="00134B3F">
        <w:rPr>
          <w:rFonts w:ascii="Times New Roman" w:hAnsi="Times New Roman" w:cs="Times New Roman"/>
          <w:sz w:val="24"/>
          <w:szCs w:val="24"/>
        </w:rPr>
        <w:t>).</w:t>
      </w:r>
    </w:p>
    <w:p w14:paraId="09F167F6" w14:textId="3CA44AF4" w:rsidR="001C6465" w:rsidRDefault="001C6465" w:rsidP="00134B3F">
      <w:pPr>
        <w:spacing w:line="360" w:lineRule="auto"/>
        <w:rPr>
          <w:rFonts w:ascii="Times New Roman" w:hAnsi="Times New Roman" w:cs="Times New Roman"/>
          <w:sz w:val="24"/>
          <w:szCs w:val="24"/>
        </w:rPr>
      </w:pPr>
      <w:r w:rsidRPr="001C6465">
        <w:rPr>
          <w:rFonts w:ascii="Times New Roman" w:hAnsi="Times New Roman" w:cs="Times New Roman"/>
          <w:sz w:val="24"/>
          <w:szCs w:val="24"/>
        </w:rPr>
        <w:t xml:space="preserve">Despite these advantages, </w:t>
      </w:r>
      <w:proofErr w:type="spellStart"/>
      <w:r w:rsidRPr="001C6465">
        <w:rPr>
          <w:rFonts w:ascii="Times New Roman" w:hAnsi="Times New Roman" w:cs="Times New Roman"/>
          <w:sz w:val="24"/>
          <w:szCs w:val="24"/>
        </w:rPr>
        <w:t>multicontracting</w:t>
      </w:r>
      <w:proofErr w:type="spellEnd"/>
      <w:r w:rsidRPr="001C6465">
        <w:rPr>
          <w:rFonts w:ascii="Times New Roman" w:hAnsi="Times New Roman" w:cs="Times New Roman"/>
          <w:sz w:val="24"/>
          <w:szCs w:val="24"/>
        </w:rPr>
        <w:t xml:space="preserve"> adds substantial management complexity. The customer must coordinate several contractors, handle interdependencies, and settle disagreements, necessitating significant project management skills</w:t>
      </w:r>
      <w:r w:rsidR="004952F2">
        <w:rPr>
          <w:rFonts w:ascii="Times New Roman" w:hAnsi="Times New Roman" w:cs="Times New Roman"/>
          <w:sz w:val="24"/>
          <w:szCs w:val="24"/>
        </w:rPr>
        <w:t xml:space="preserve"> (Winch, 2014)</w:t>
      </w:r>
      <w:r w:rsidRPr="001C6465">
        <w:rPr>
          <w:rFonts w:ascii="Times New Roman" w:hAnsi="Times New Roman" w:cs="Times New Roman"/>
          <w:sz w:val="24"/>
          <w:szCs w:val="24"/>
        </w:rPr>
        <w:t>. Furthermore, risk allocation becomes increasingly fragmented. While separate contractors take responsibility for their own responsibilities, the client is still responsible for integration and coordination, raising the risk of delays and cost overruns due to interface difficulties (Love et al., 201</w:t>
      </w:r>
      <w:r w:rsidR="00324255">
        <w:rPr>
          <w:rFonts w:ascii="Times New Roman" w:hAnsi="Times New Roman" w:cs="Times New Roman"/>
          <w:sz w:val="24"/>
          <w:szCs w:val="24"/>
        </w:rPr>
        <w:t>2</w:t>
      </w:r>
      <w:r w:rsidRPr="001C6465">
        <w:rPr>
          <w:rFonts w:ascii="Times New Roman" w:hAnsi="Times New Roman" w:cs="Times New Roman"/>
          <w:sz w:val="24"/>
          <w:szCs w:val="24"/>
        </w:rPr>
        <w:t xml:space="preserve">). As a result, </w:t>
      </w:r>
      <w:proofErr w:type="spellStart"/>
      <w:r w:rsidRPr="001C6465">
        <w:rPr>
          <w:rFonts w:ascii="Times New Roman" w:hAnsi="Times New Roman" w:cs="Times New Roman"/>
          <w:sz w:val="24"/>
          <w:szCs w:val="24"/>
        </w:rPr>
        <w:t>multicontracting</w:t>
      </w:r>
      <w:proofErr w:type="spellEnd"/>
      <w:r w:rsidRPr="001C6465">
        <w:rPr>
          <w:rFonts w:ascii="Times New Roman" w:hAnsi="Times New Roman" w:cs="Times New Roman"/>
          <w:sz w:val="24"/>
          <w:szCs w:val="24"/>
        </w:rPr>
        <w:t xml:space="preserve"> is best suited for big and complicated projects in which the customer has the ability and resources to efficiently manage many contractual agreements.</w:t>
      </w:r>
    </w:p>
    <w:p w14:paraId="540AADBE" w14:textId="38B831DC" w:rsidR="001C6465" w:rsidRDefault="001C6465" w:rsidP="00134B3F">
      <w:pPr>
        <w:spacing w:line="360" w:lineRule="auto"/>
        <w:rPr>
          <w:rFonts w:ascii="Times New Roman" w:hAnsi="Times New Roman" w:cs="Times New Roman"/>
          <w:sz w:val="24"/>
          <w:szCs w:val="24"/>
        </w:rPr>
      </w:pPr>
    </w:p>
    <w:p w14:paraId="0D5D849D" w14:textId="776D217F" w:rsidR="001C6465" w:rsidRDefault="001C6465" w:rsidP="00134B3F">
      <w:pPr>
        <w:spacing w:line="360" w:lineRule="auto"/>
        <w:rPr>
          <w:rFonts w:ascii="Times New Roman" w:hAnsi="Times New Roman" w:cs="Times New Roman"/>
          <w:b/>
          <w:bCs/>
          <w:sz w:val="24"/>
          <w:szCs w:val="24"/>
        </w:rPr>
      </w:pPr>
      <w:r>
        <w:rPr>
          <w:rFonts w:ascii="Times New Roman" w:hAnsi="Times New Roman" w:cs="Times New Roman"/>
          <w:b/>
          <w:bCs/>
          <w:sz w:val="24"/>
          <w:szCs w:val="24"/>
        </w:rPr>
        <w:t>Do-It-Yourself Contracting</w:t>
      </w:r>
    </w:p>
    <w:p w14:paraId="30AAEB6A" w14:textId="19E85924" w:rsidR="001C6465"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Do-It-Yourself (DIY) contracting is a project delivery technique in which the client </w:t>
      </w:r>
      <w:proofErr w:type="spellStart"/>
      <w:r w:rsidRPr="003B7891">
        <w:rPr>
          <w:rFonts w:ascii="Times New Roman" w:hAnsi="Times New Roman" w:cs="Times New Roman"/>
          <w:sz w:val="24"/>
          <w:szCs w:val="24"/>
        </w:rPr>
        <w:t>organisation</w:t>
      </w:r>
      <w:proofErr w:type="spellEnd"/>
      <w:r w:rsidRPr="003B7891">
        <w:rPr>
          <w:rFonts w:ascii="Times New Roman" w:hAnsi="Times New Roman" w:cs="Times New Roman"/>
          <w:sz w:val="24"/>
          <w:szCs w:val="24"/>
        </w:rPr>
        <w:t xml:space="preserve"> manages project activities internally rather than depending on external contractors. This approach entails using in-house resources, skills, and experience to develop, manage, and deliver the project. As such, it reflects the greatest degree of customer control over project procedures and outcomes (Merrow, 2011). DIY contracting is especially important for businesses with proven technical expertise and strong project management capabilities.</w:t>
      </w:r>
    </w:p>
    <w:p w14:paraId="01B08982" w14:textId="5468647E"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One of the primary benefits of DIY contracting is the level of control it provides. The </w:t>
      </w:r>
      <w:proofErr w:type="spellStart"/>
      <w:r w:rsidRPr="003B7891">
        <w:rPr>
          <w:rFonts w:ascii="Times New Roman" w:hAnsi="Times New Roman" w:cs="Times New Roman"/>
          <w:sz w:val="24"/>
          <w:szCs w:val="24"/>
        </w:rPr>
        <w:t>organi</w:t>
      </w:r>
      <w:r>
        <w:rPr>
          <w:rFonts w:ascii="Times New Roman" w:hAnsi="Times New Roman" w:cs="Times New Roman"/>
          <w:sz w:val="24"/>
          <w:szCs w:val="24"/>
        </w:rPr>
        <w:t>s</w:t>
      </w:r>
      <w:r w:rsidRPr="003B7891">
        <w:rPr>
          <w:rFonts w:ascii="Times New Roman" w:hAnsi="Times New Roman" w:cs="Times New Roman"/>
          <w:sz w:val="24"/>
          <w:szCs w:val="24"/>
        </w:rPr>
        <w:t>ation</w:t>
      </w:r>
      <w:proofErr w:type="spellEnd"/>
      <w:r w:rsidRPr="003B7891">
        <w:rPr>
          <w:rFonts w:ascii="Times New Roman" w:hAnsi="Times New Roman" w:cs="Times New Roman"/>
          <w:sz w:val="24"/>
          <w:szCs w:val="24"/>
        </w:rPr>
        <w:t xml:space="preserve"> has direct control over decision-making, allowing for quick modifications in reaction to emergent challenges or changing project needs (Kerzner, 20</w:t>
      </w:r>
      <w:r w:rsidR="00324255">
        <w:rPr>
          <w:rFonts w:ascii="Times New Roman" w:hAnsi="Times New Roman" w:cs="Times New Roman"/>
          <w:sz w:val="24"/>
          <w:szCs w:val="24"/>
        </w:rPr>
        <w:t>05</w:t>
      </w:r>
      <w:r w:rsidRPr="003B7891">
        <w:rPr>
          <w:rFonts w:ascii="Times New Roman" w:hAnsi="Times New Roman" w:cs="Times New Roman"/>
          <w:sz w:val="24"/>
          <w:szCs w:val="24"/>
        </w:rPr>
        <w:t xml:space="preserve">). This adaptability is especially useful in dynamic contexts where adaptation is essential to success. Furthermore, DIY contracting can improve alignment with </w:t>
      </w:r>
      <w:proofErr w:type="spellStart"/>
      <w:r w:rsidRPr="003B7891">
        <w:rPr>
          <w:rFonts w:ascii="Times New Roman" w:hAnsi="Times New Roman" w:cs="Times New Roman"/>
          <w:sz w:val="24"/>
          <w:szCs w:val="24"/>
        </w:rPr>
        <w:t>organisational</w:t>
      </w:r>
      <w:proofErr w:type="spellEnd"/>
      <w:r w:rsidRPr="003B7891">
        <w:rPr>
          <w:rFonts w:ascii="Times New Roman" w:hAnsi="Times New Roman" w:cs="Times New Roman"/>
          <w:sz w:val="24"/>
          <w:szCs w:val="24"/>
        </w:rPr>
        <w:t xml:space="preserve"> goals because all project activities are </w:t>
      </w:r>
      <w:r w:rsidRPr="003B7891">
        <w:rPr>
          <w:rFonts w:ascii="Times New Roman" w:hAnsi="Times New Roman" w:cs="Times New Roman"/>
          <w:sz w:val="24"/>
          <w:szCs w:val="24"/>
        </w:rPr>
        <w:lastRenderedPageBreak/>
        <w:t xml:space="preserve">controlled inside, lowering the risk of misinterpretation or misalignment that can arise when working with external parties. Cost savings can also be </w:t>
      </w:r>
      <w:proofErr w:type="spellStart"/>
      <w:r w:rsidRPr="003B7891">
        <w:rPr>
          <w:rFonts w:ascii="Times New Roman" w:hAnsi="Times New Roman" w:cs="Times New Roman"/>
          <w:sz w:val="24"/>
          <w:szCs w:val="24"/>
        </w:rPr>
        <w:t>realised</w:t>
      </w:r>
      <w:proofErr w:type="spellEnd"/>
      <w:r w:rsidRPr="003B7891">
        <w:rPr>
          <w:rFonts w:ascii="Times New Roman" w:hAnsi="Times New Roman" w:cs="Times New Roman"/>
          <w:sz w:val="24"/>
          <w:szCs w:val="24"/>
        </w:rPr>
        <w:t xml:space="preserve"> by removing contractor profit margins and lowering transaction expenses related to procurement and contract administration (Turner, 201</w:t>
      </w:r>
      <w:r w:rsidR="00E23C72">
        <w:rPr>
          <w:rFonts w:ascii="Times New Roman" w:hAnsi="Times New Roman" w:cs="Times New Roman"/>
          <w:sz w:val="24"/>
          <w:szCs w:val="24"/>
        </w:rPr>
        <w:t>4</w:t>
      </w:r>
      <w:r w:rsidRPr="003B7891">
        <w:rPr>
          <w:rFonts w:ascii="Times New Roman" w:hAnsi="Times New Roman" w:cs="Times New Roman"/>
          <w:sz w:val="24"/>
          <w:szCs w:val="24"/>
        </w:rPr>
        <w:t>).</w:t>
      </w:r>
    </w:p>
    <w:p w14:paraId="737F18F5" w14:textId="62CAE742"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Nevertheless, the DIY technique has considerable limits and hazards. By taking complete responsibility for project execution, the </w:t>
      </w:r>
      <w:proofErr w:type="spellStart"/>
      <w:r w:rsidRPr="003B7891">
        <w:rPr>
          <w:rFonts w:ascii="Times New Roman" w:hAnsi="Times New Roman" w:cs="Times New Roman"/>
          <w:sz w:val="24"/>
          <w:szCs w:val="24"/>
        </w:rPr>
        <w:t>organi</w:t>
      </w:r>
      <w:r w:rsidR="00E23C72">
        <w:rPr>
          <w:rFonts w:ascii="Times New Roman" w:hAnsi="Times New Roman" w:cs="Times New Roman"/>
          <w:sz w:val="24"/>
          <w:szCs w:val="24"/>
        </w:rPr>
        <w:t>s</w:t>
      </w:r>
      <w:r w:rsidRPr="003B7891">
        <w:rPr>
          <w:rFonts w:ascii="Times New Roman" w:hAnsi="Times New Roman" w:cs="Times New Roman"/>
          <w:sz w:val="24"/>
          <w:szCs w:val="24"/>
        </w:rPr>
        <w:t>ation</w:t>
      </w:r>
      <w:proofErr w:type="spellEnd"/>
      <w:r w:rsidRPr="003B7891">
        <w:rPr>
          <w:rFonts w:ascii="Times New Roman" w:hAnsi="Times New Roman" w:cs="Times New Roman"/>
          <w:sz w:val="24"/>
          <w:szCs w:val="24"/>
        </w:rPr>
        <w:t xml:space="preserve"> takes all associated risks, such as technical, financial, and operational uncertainty (Walker, 2015). This can be especially difficult in complicated or unfamiliar project topics, where internal knowledge may be limited. Furthermore, resource restrictions, such as a lack of workers or equipment, may impede the </w:t>
      </w:r>
      <w:proofErr w:type="spellStart"/>
      <w:r w:rsidRPr="003B7891">
        <w:rPr>
          <w:rFonts w:ascii="Times New Roman" w:hAnsi="Times New Roman" w:cs="Times New Roman"/>
          <w:sz w:val="24"/>
          <w:szCs w:val="24"/>
        </w:rPr>
        <w:t>organi</w:t>
      </w:r>
      <w:r w:rsidR="00E23C72">
        <w:rPr>
          <w:rFonts w:ascii="Times New Roman" w:hAnsi="Times New Roman" w:cs="Times New Roman"/>
          <w:sz w:val="24"/>
          <w:szCs w:val="24"/>
        </w:rPr>
        <w:t>s</w:t>
      </w:r>
      <w:r w:rsidRPr="003B7891">
        <w:rPr>
          <w:rFonts w:ascii="Times New Roman" w:hAnsi="Times New Roman" w:cs="Times New Roman"/>
          <w:sz w:val="24"/>
          <w:szCs w:val="24"/>
        </w:rPr>
        <w:t>ation's</w:t>
      </w:r>
      <w:proofErr w:type="spellEnd"/>
      <w:r w:rsidRPr="003B7891">
        <w:rPr>
          <w:rFonts w:ascii="Times New Roman" w:hAnsi="Times New Roman" w:cs="Times New Roman"/>
          <w:sz w:val="24"/>
          <w:szCs w:val="24"/>
        </w:rPr>
        <w:t xml:space="preserve"> capacity to complete the project efficiently, perhaps resulting in delays or poor quality. As a result, DIY contracting is best suited for smaller-scale projects or those that are directly related to the </w:t>
      </w:r>
      <w:proofErr w:type="spellStart"/>
      <w:r w:rsidRPr="003B7891">
        <w:rPr>
          <w:rFonts w:ascii="Times New Roman" w:hAnsi="Times New Roman" w:cs="Times New Roman"/>
          <w:sz w:val="24"/>
          <w:szCs w:val="24"/>
        </w:rPr>
        <w:t>organi</w:t>
      </w:r>
      <w:r>
        <w:rPr>
          <w:rFonts w:ascii="Times New Roman" w:hAnsi="Times New Roman" w:cs="Times New Roman"/>
          <w:sz w:val="24"/>
          <w:szCs w:val="24"/>
        </w:rPr>
        <w:t>s</w:t>
      </w:r>
      <w:r w:rsidRPr="003B7891">
        <w:rPr>
          <w:rFonts w:ascii="Times New Roman" w:hAnsi="Times New Roman" w:cs="Times New Roman"/>
          <w:sz w:val="24"/>
          <w:szCs w:val="24"/>
        </w:rPr>
        <w:t>ation's</w:t>
      </w:r>
      <w:proofErr w:type="spellEnd"/>
      <w:r w:rsidRPr="003B7891">
        <w:rPr>
          <w:rFonts w:ascii="Times New Roman" w:hAnsi="Times New Roman" w:cs="Times New Roman"/>
          <w:sz w:val="24"/>
          <w:szCs w:val="24"/>
        </w:rPr>
        <w:t xml:space="preserve"> core strengths and have easy access to the appropriate skills and resources.</w:t>
      </w:r>
    </w:p>
    <w:p w14:paraId="04EA9DAB" w14:textId="37AF55B4" w:rsidR="003B7891" w:rsidRDefault="003B7891" w:rsidP="003B7891">
      <w:pPr>
        <w:spacing w:line="360" w:lineRule="auto"/>
        <w:rPr>
          <w:rFonts w:ascii="Times New Roman" w:hAnsi="Times New Roman" w:cs="Times New Roman"/>
          <w:sz w:val="24"/>
          <w:szCs w:val="24"/>
        </w:rPr>
      </w:pPr>
    </w:p>
    <w:p w14:paraId="5C77B727" w14:textId="0D6951BE" w:rsidR="003B7891" w:rsidRDefault="003B7891" w:rsidP="003B7891">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Hybrid Approach: </w:t>
      </w:r>
      <w:proofErr w:type="spellStart"/>
      <w:r>
        <w:rPr>
          <w:rFonts w:ascii="Times New Roman" w:hAnsi="Times New Roman" w:cs="Times New Roman"/>
          <w:b/>
          <w:bCs/>
          <w:sz w:val="28"/>
          <w:szCs w:val="28"/>
        </w:rPr>
        <w:t>Multicontract</w:t>
      </w:r>
      <w:proofErr w:type="spellEnd"/>
      <w:r>
        <w:rPr>
          <w:rFonts w:ascii="Times New Roman" w:hAnsi="Times New Roman" w:cs="Times New Roman"/>
          <w:b/>
          <w:bCs/>
          <w:sz w:val="28"/>
          <w:szCs w:val="28"/>
        </w:rPr>
        <w:t xml:space="preserve"> + DIY</w:t>
      </w:r>
    </w:p>
    <w:p w14:paraId="1C719BC0" w14:textId="1E5211D7"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The hybrid strategy, which combines </w:t>
      </w:r>
      <w:proofErr w:type="spellStart"/>
      <w:r w:rsidRPr="003B7891">
        <w:rPr>
          <w:rFonts w:ascii="Times New Roman" w:hAnsi="Times New Roman" w:cs="Times New Roman"/>
          <w:sz w:val="24"/>
          <w:szCs w:val="24"/>
        </w:rPr>
        <w:t>multicontracting</w:t>
      </w:r>
      <w:proofErr w:type="spellEnd"/>
      <w:r w:rsidRPr="003B7891">
        <w:rPr>
          <w:rFonts w:ascii="Times New Roman" w:hAnsi="Times New Roman" w:cs="Times New Roman"/>
          <w:sz w:val="24"/>
          <w:szCs w:val="24"/>
        </w:rPr>
        <w:t xml:space="preserve"> with Do-It-Yourself (DIY) contracting, is a flexible project delivery technique in which a company handles some project components internally while outsourcing others to external contractors. This strategy is becoming more popular in large and interdisciplinary projects where neither full outsourcing nor total in-house execution is ideal. </w:t>
      </w:r>
      <w:proofErr w:type="spellStart"/>
      <w:r w:rsidRPr="003B7891">
        <w:rPr>
          <w:rFonts w:ascii="Times New Roman" w:hAnsi="Times New Roman" w:cs="Times New Roman"/>
          <w:sz w:val="24"/>
          <w:szCs w:val="24"/>
        </w:rPr>
        <w:t>Organisations</w:t>
      </w:r>
      <w:proofErr w:type="spellEnd"/>
      <w:r w:rsidRPr="003B7891">
        <w:rPr>
          <w:rFonts w:ascii="Times New Roman" w:hAnsi="Times New Roman" w:cs="Times New Roman"/>
          <w:sz w:val="24"/>
          <w:szCs w:val="24"/>
        </w:rPr>
        <w:t xml:space="preserve"> can maintain control over strategic or sensitive parts while outsourcing specialist or technically challenging jobs (Love et al., 201</w:t>
      </w:r>
      <w:r w:rsidR="00324255">
        <w:rPr>
          <w:rFonts w:ascii="Times New Roman" w:hAnsi="Times New Roman" w:cs="Times New Roman"/>
          <w:sz w:val="24"/>
          <w:szCs w:val="24"/>
        </w:rPr>
        <w:t>2</w:t>
      </w:r>
      <w:r w:rsidRPr="003B7891">
        <w:rPr>
          <w:rFonts w:ascii="Times New Roman" w:hAnsi="Times New Roman" w:cs="Times New Roman"/>
          <w:sz w:val="24"/>
          <w:szCs w:val="24"/>
        </w:rPr>
        <w:t>).</w:t>
      </w:r>
    </w:p>
    <w:p w14:paraId="4DA940F9" w14:textId="0A290229"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One significant advantage of the hybrid method is its ability to balance control and capabilities. Critical project components, such as system integration, stakeholder management, and fundamental design choices, may be controlled internally, guaranteeing alignment with </w:t>
      </w:r>
      <w:proofErr w:type="spellStart"/>
      <w:r w:rsidRPr="003B7891">
        <w:rPr>
          <w:rFonts w:ascii="Times New Roman" w:hAnsi="Times New Roman" w:cs="Times New Roman"/>
          <w:sz w:val="24"/>
          <w:szCs w:val="24"/>
        </w:rPr>
        <w:t>organisational</w:t>
      </w:r>
      <w:proofErr w:type="spellEnd"/>
      <w:r w:rsidRPr="003B7891">
        <w:rPr>
          <w:rFonts w:ascii="Times New Roman" w:hAnsi="Times New Roman" w:cs="Times New Roman"/>
          <w:sz w:val="24"/>
          <w:szCs w:val="24"/>
        </w:rPr>
        <w:t xml:space="preserve"> goals and allowing for speedier decision-making (Kerzner, 20</w:t>
      </w:r>
      <w:r w:rsidR="00324255">
        <w:rPr>
          <w:rFonts w:ascii="Times New Roman" w:hAnsi="Times New Roman" w:cs="Times New Roman"/>
          <w:sz w:val="24"/>
          <w:szCs w:val="24"/>
        </w:rPr>
        <w:t>05</w:t>
      </w:r>
      <w:r w:rsidRPr="003B7891">
        <w:rPr>
          <w:rFonts w:ascii="Times New Roman" w:hAnsi="Times New Roman" w:cs="Times New Roman"/>
          <w:sz w:val="24"/>
          <w:szCs w:val="24"/>
        </w:rPr>
        <w:t xml:space="preserve">). Simultaneously, outsourcing key components provides access to specialist talents, innovative technology, and industry best practices that may not be available within the </w:t>
      </w:r>
      <w:proofErr w:type="spellStart"/>
      <w:r w:rsidRPr="003B7891">
        <w:rPr>
          <w:rFonts w:ascii="Times New Roman" w:hAnsi="Times New Roman" w:cs="Times New Roman"/>
          <w:sz w:val="24"/>
          <w:szCs w:val="24"/>
        </w:rPr>
        <w:t>organi</w:t>
      </w:r>
      <w:r w:rsidR="00E23C72">
        <w:rPr>
          <w:rFonts w:ascii="Times New Roman" w:hAnsi="Times New Roman" w:cs="Times New Roman"/>
          <w:sz w:val="24"/>
          <w:szCs w:val="24"/>
        </w:rPr>
        <w:t>s</w:t>
      </w:r>
      <w:r w:rsidRPr="003B7891">
        <w:rPr>
          <w:rFonts w:ascii="Times New Roman" w:hAnsi="Times New Roman" w:cs="Times New Roman"/>
          <w:sz w:val="24"/>
          <w:szCs w:val="24"/>
        </w:rPr>
        <w:t>ation</w:t>
      </w:r>
      <w:proofErr w:type="spellEnd"/>
      <w:r w:rsidRPr="003B7891">
        <w:rPr>
          <w:rFonts w:ascii="Times New Roman" w:hAnsi="Times New Roman" w:cs="Times New Roman"/>
          <w:sz w:val="24"/>
          <w:szCs w:val="24"/>
        </w:rPr>
        <w:t>. Selective outsourcing can also help to increase efficiency and risk reduction by delegating high-risk or difficult jobs to competent contractors (Turner, 201</w:t>
      </w:r>
      <w:r w:rsidR="00E23C72">
        <w:rPr>
          <w:rFonts w:ascii="Times New Roman" w:hAnsi="Times New Roman" w:cs="Times New Roman"/>
          <w:sz w:val="24"/>
          <w:szCs w:val="24"/>
        </w:rPr>
        <w:t>4</w:t>
      </w:r>
      <w:r w:rsidRPr="003B7891">
        <w:rPr>
          <w:rFonts w:ascii="Times New Roman" w:hAnsi="Times New Roman" w:cs="Times New Roman"/>
          <w:sz w:val="24"/>
          <w:szCs w:val="24"/>
        </w:rPr>
        <w:t>).</w:t>
      </w:r>
    </w:p>
    <w:p w14:paraId="01FD28CB" w14:textId="3570BD18"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lastRenderedPageBreak/>
        <w:t>Despite these advantages, the hybrid method increases management complexity. Coordinating internal teams with many external contractors necessitates complex planning, communication, and control systems</w:t>
      </w:r>
      <w:r w:rsidR="004952F2">
        <w:rPr>
          <w:rFonts w:ascii="Times New Roman" w:hAnsi="Times New Roman" w:cs="Times New Roman"/>
          <w:sz w:val="24"/>
          <w:szCs w:val="24"/>
        </w:rPr>
        <w:t xml:space="preserve"> (Too and Weaver, 2014)</w:t>
      </w:r>
      <w:r w:rsidRPr="003B7891">
        <w:rPr>
          <w:rFonts w:ascii="Times New Roman" w:hAnsi="Times New Roman" w:cs="Times New Roman"/>
          <w:sz w:val="24"/>
          <w:szCs w:val="24"/>
        </w:rPr>
        <w:t>. The integration of many workstreams can be especially difficult, increasing the probability of delays, misunderstandings, and interface difficulties (Walker, 2015). Furthermore, the cohabitation of internal and external stakeholders can lead to role ambiguity, competing agendas, and accountability issues, all of which can have a detrimental influence on project performance if not handled correctly.</w:t>
      </w:r>
    </w:p>
    <w:p w14:paraId="5FBA808E" w14:textId="7C87AE7B"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As a result, the hybrid method is best suited for large-scale and complicated projects requiring both internal strategic management and external technical competence, such as infrastructure construction or digital transformation programs. Its efficacy is ultimately determined by the </w:t>
      </w:r>
      <w:proofErr w:type="spellStart"/>
      <w:r w:rsidRPr="003B7891">
        <w:rPr>
          <w:rFonts w:ascii="Times New Roman" w:hAnsi="Times New Roman" w:cs="Times New Roman"/>
          <w:sz w:val="24"/>
          <w:szCs w:val="24"/>
        </w:rPr>
        <w:t>organi</w:t>
      </w:r>
      <w:r w:rsidR="00E23C72">
        <w:rPr>
          <w:rFonts w:ascii="Times New Roman" w:hAnsi="Times New Roman" w:cs="Times New Roman"/>
          <w:sz w:val="24"/>
          <w:szCs w:val="24"/>
        </w:rPr>
        <w:t>s</w:t>
      </w:r>
      <w:r w:rsidRPr="003B7891">
        <w:rPr>
          <w:rFonts w:ascii="Times New Roman" w:hAnsi="Times New Roman" w:cs="Times New Roman"/>
          <w:sz w:val="24"/>
          <w:szCs w:val="24"/>
        </w:rPr>
        <w:t>ation's</w:t>
      </w:r>
      <w:proofErr w:type="spellEnd"/>
      <w:r w:rsidRPr="003B7891">
        <w:rPr>
          <w:rFonts w:ascii="Times New Roman" w:hAnsi="Times New Roman" w:cs="Times New Roman"/>
          <w:sz w:val="24"/>
          <w:szCs w:val="24"/>
        </w:rPr>
        <w:t xml:space="preserve"> capacity to efficiently handle complexity and coordinate numerous stakeholders.</w:t>
      </w:r>
    </w:p>
    <w:p w14:paraId="280581DC" w14:textId="76539296" w:rsidR="003B7891" w:rsidRDefault="003B7891" w:rsidP="003B7891">
      <w:pPr>
        <w:spacing w:line="360" w:lineRule="auto"/>
        <w:rPr>
          <w:rFonts w:ascii="Times New Roman" w:hAnsi="Times New Roman" w:cs="Times New Roman"/>
          <w:sz w:val="24"/>
          <w:szCs w:val="24"/>
        </w:rPr>
      </w:pPr>
    </w:p>
    <w:p w14:paraId="7F2B7122" w14:textId="73536038" w:rsidR="003B7891" w:rsidRDefault="003B7891" w:rsidP="003B7891">
      <w:pPr>
        <w:spacing w:line="360" w:lineRule="auto"/>
        <w:rPr>
          <w:rFonts w:ascii="Times New Roman" w:hAnsi="Times New Roman" w:cs="Times New Roman"/>
          <w:b/>
          <w:bCs/>
          <w:sz w:val="28"/>
          <w:szCs w:val="28"/>
        </w:rPr>
      </w:pPr>
      <w:r w:rsidRPr="003B7891">
        <w:rPr>
          <w:rFonts w:ascii="Times New Roman" w:hAnsi="Times New Roman" w:cs="Times New Roman"/>
          <w:b/>
          <w:bCs/>
          <w:sz w:val="28"/>
          <w:szCs w:val="28"/>
        </w:rPr>
        <w:t>Comparative Analysis and Contextual Application</w:t>
      </w:r>
    </w:p>
    <w:p w14:paraId="609F2CDE" w14:textId="38BFFB90"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Each of the four contracting approaches—Turnkey, </w:t>
      </w:r>
      <w:proofErr w:type="spellStart"/>
      <w:r w:rsidRPr="003B7891">
        <w:rPr>
          <w:rFonts w:ascii="Times New Roman" w:hAnsi="Times New Roman" w:cs="Times New Roman"/>
          <w:sz w:val="24"/>
          <w:szCs w:val="24"/>
        </w:rPr>
        <w:t>Multicontracting</w:t>
      </w:r>
      <w:proofErr w:type="spellEnd"/>
      <w:r w:rsidRPr="003B7891">
        <w:rPr>
          <w:rFonts w:ascii="Times New Roman" w:hAnsi="Times New Roman" w:cs="Times New Roman"/>
          <w:sz w:val="24"/>
          <w:szCs w:val="24"/>
        </w:rPr>
        <w:t xml:space="preserve">, Do-It-Yourself (DIY), and the hybrid </w:t>
      </w:r>
      <w:proofErr w:type="spellStart"/>
      <w:r w:rsidRPr="003B7891">
        <w:rPr>
          <w:rFonts w:ascii="Times New Roman" w:hAnsi="Times New Roman" w:cs="Times New Roman"/>
          <w:sz w:val="24"/>
          <w:szCs w:val="24"/>
        </w:rPr>
        <w:t>Multicontract</w:t>
      </w:r>
      <w:proofErr w:type="spellEnd"/>
      <w:r w:rsidRPr="003B7891">
        <w:rPr>
          <w:rFonts w:ascii="Times New Roman" w:hAnsi="Times New Roman" w:cs="Times New Roman"/>
          <w:sz w:val="24"/>
          <w:szCs w:val="24"/>
        </w:rPr>
        <w:t xml:space="preserve"> plus DIY approach—embodies unique trade-offs in the crucial areas of control, risk allocation, cost efficiency, and managerial complexity, according to a comparative analysis. Because these dimensions interact dynamically rather than independently, enhancing performance in one area frequently necessitates making concessions in another. Therefore, rather than being a generally applicable answer, choosing a contracting technique needs to be viewed as a dependent, context-sensitive option.</w:t>
      </w:r>
    </w:p>
    <w:p w14:paraId="38228746" w14:textId="60CE5F03"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Because a single contractor takes full responsibility for project execution, turnkey contracting is known for its simplicity and accountability clarity. This arrangement greatly lessens the client's coordination load and allows for significant risk transfer, especially with regard to schedule and cost performance (Kerzner, 20</w:t>
      </w:r>
      <w:r w:rsidR="00324255">
        <w:rPr>
          <w:rFonts w:ascii="Times New Roman" w:hAnsi="Times New Roman" w:cs="Times New Roman"/>
          <w:sz w:val="24"/>
          <w:szCs w:val="24"/>
        </w:rPr>
        <w:t>05</w:t>
      </w:r>
      <w:r w:rsidRPr="003B7891">
        <w:rPr>
          <w:rFonts w:ascii="Times New Roman" w:hAnsi="Times New Roman" w:cs="Times New Roman"/>
          <w:sz w:val="24"/>
          <w:szCs w:val="24"/>
        </w:rPr>
        <w:t xml:space="preserve">). This benefit is countered, though, by a comparable loss of control, particularly with regard to design choices and execution procedures. This trade-off is frequently acceptable in projects with consistent and well-defined needs, such energy plants or </w:t>
      </w:r>
      <w:proofErr w:type="spellStart"/>
      <w:r w:rsidRPr="003B7891">
        <w:rPr>
          <w:rFonts w:ascii="Times New Roman" w:hAnsi="Times New Roman" w:cs="Times New Roman"/>
          <w:sz w:val="24"/>
          <w:szCs w:val="24"/>
        </w:rPr>
        <w:t>standardised</w:t>
      </w:r>
      <w:proofErr w:type="spellEnd"/>
      <w:r w:rsidRPr="003B7891">
        <w:rPr>
          <w:rFonts w:ascii="Times New Roman" w:hAnsi="Times New Roman" w:cs="Times New Roman"/>
          <w:sz w:val="24"/>
          <w:szCs w:val="24"/>
        </w:rPr>
        <w:t xml:space="preserve"> industrial facilities. On the other hand, the rigidity of turnkey solutions can hinder value generation and restrict flexibility in projects that need for iterative development, innovation, or stakeholder participation (Turner, 201</w:t>
      </w:r>
      <w:r w:rsidR="00E23C72">
        <w:rPr>
          <w:rFonts w:ascii="Times New Roman" w:hAnsi="Times New Roman" w:cs="Times New Roman"/>
          <w:sz w:val="24"/>
          <w:szCs w:val="24"/>
        </w:rPr>
        <w:t>4</w:t>
      </w:r>
      <w:r w:rsidRPr="003B7891">
        <w:rPr>
          <w:rFonts w:ascii="Times New Roman" w:hAnsi="Times New Roman" w:cs="Times New Roman"/>
          <w:sz w:val="24"/>
          <w:szCs w:val="24"/>
        </w:rPr>
        <w:t>).</w:t>
      </w:r>
    </w:p>
    <w:p w14:paraId="722EC1B1" w14:textId="4AF6C7C3"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lastRenderedPageBreak/>
        <w:t xml:space="preserve">In contrast, </w:t>
      </w:r>
      <w:proofErr w:type="spellStart"/>
      <w:r w:rsidRPr="003B7891">
        <w:rPr>
          <w:rFonts w:ascii="Times New Roman" w:hAnsi="Times New Roman" w:cs="Times New Roman"/>
          <w:sz w:val="24"/>
          <w:szCs w:val="24"/>
        </w:rPr>
        <w:t>multicontracting</w:t>
      </w:r>
      <w:proofErr w:type="spellEnd"/>
      <w:r w:rsidRPr="003B7891">
        <w:rPr>
          <w:rFonts w:ascii="Times New Roman" w:hAnsi="Times New Roman" w:cs="Times New Roman"/>
          <w:sz w:val="24"/>
          <w:szCs w:val="24"/>
        </w:rPr>
        <w:t xml:space="preserve"> places a higher priority on access to specific knowledge and flexibility. The customer may </w:t>
      </w:r>
      <w:proofErr w:type="spellStart"/>
      <w:r w:rsidRPr="003B7891">
        <w:rPr>
          <w:rFonts w:ascii="Times New Roman" w:hAnsi="Times New Roman" w:cs="Times New Roman"/>
          <w:sz w:val="24"/>
          <w:szCs w:val="24"/>
        </w:rPr>
        <w:t>maximise</w:t>
      </w:r>
      <w:proofErr w:type="spellEnd"/>
      <w:r w:rsidRPr="003B7891">
        <w:rPr>
          <w:rFonts w:ascii="Times New Roman" w:hAnsi="Times New Roman" w:cs="Times New Roman"/>
          <w:sz w:val="24"/>
          <w:szCs w:val="24"/>
        </w:rPr>
        <w:t xml:space="preserve"> quality and innovation through focused procurement methods by hiring many contractors for distinct project components (Walker, 2015). This method works especially well for complicated projects involving a variety of technical fields, such large-scale engineering systems or commercial building</w:t>
      </w:r>
      <w:r w:rsidR="004952F2">
        <w:rPr>
          <w:rFonts w:ascii="Times New Roman" w:hAnsi="Times New Roman" w:cs="Times New Roman"/>
          <w:sz w:val="24"/>
          <w:szCs w:val="24"/>
        </w:rPr>
        <w:t xml:space="preserve"> (Winch, 2014)</w:t>
      </w:r>
      <w:r w:rsidRPr="003B7891">
        <w:rPr>
          <w:rFonts w:ascii="Times New Roman" w:hAnsi="Times New Roman" w:cs="Times New Roman"/>
          <w:sz w:val="24"/>
          <w:szCs w:val="24"/>
        </w:rPr>
        <w:t xml:space="preserve">. But the advantages of </w:t>
      </w:r>
      <w:proofErr w:type="spellStart"/>
      <w:r w:rsidRPr="003B7891">
        <w:rPr>
          <w:rFonts w:ascii="Times New Roman" w:hAnsi="Times New Roman" w:cs="Times New Roman"/>
          <w:sz w:val="24"/>
          <w:szCs w:val="24"/>
        </w:rPr>
        <w:t>specialisation</w:t>
      </w:r>
      <w:proofErr w:type="spellEnd"/>
      <w:r w:rsidRPr="003B7891">
        <w:rPr>
          <w:rFonts w:ascii="Times New Roman" w:hAnsi="Times New Roman" w:cs="Times New Roman"/>
          <w:sz w:val="24"/>
          <w:szCs w:val="24"/>
        </w:rPr>
        <w:t xml:space="preserve"> come at the expense of more complicated coordination. The customer needs to handle several interfaces, coordinate timelines, and settle disputes</w:t>
      </w:r>
      <w:r w:rsidR="004952F2">
        <w:rPr>
          <w:rFonts w:ascii="Times New Roman" w:hAnsi="Times New Roman" w:cs="Times New Roman"/>
          <w:sz w:val="24"/>
          <w:szCs w:val="24"/>
        </w:rPr>
        <w:t xml:space="preserve">- </w:t>
      </w:r>
      <w:r w:rsidRPr="003B7891">
        <w:rPr>
          <w:rFonts w:ascii="Times New Roman" w:hAnsi="Times New Roman" w:cs="Times New Roman"/>
          <w:sz w:val="24"/>
          <w:szCs w:val="24"/>
        </w:rPr>
        <w:t>all of which call for sophisticated project management skills. Furthermore, even if contractors share the risk, integration risk stays with the customer and might result in inefficiencies if not properly handled (Love et al., 201</w:t>
      </w:r>
      <w:r w:rsidR="00324255">
        <w:rPr>
          <w:rFonts w:ascii="Times New Roman" w:hAnsi="Times New Roman" w:cs="Times New Roman"/>
          <w:sz w:val="24"/>
          <w:szCs w:val="24"/>
        </w:rPr>
        <w:t>2</w:t>
      </w:r>
      <w:r w:rsidRPr="003B7891">
        <w:rPr>
          <w:rFonts w:ascii="Times New Roman" w:hAnsi="Times New Roman" w:cs="Times New Roman"/>
          <w:sz w:val="24"/>
          <w:szCs w:val="24"/>
        </w:rPr>
        <w:t>).</w:t>
      </w:r>
    </w:p>
    <w:p w14:paraId="6B60451B" w14:textId="6386CEA9" w:rsidR="003B7891" w:rsidRDefault="003B7891" w:rsidP="003B7891">
      <w:pPr>
        <w:spacing w:line="360" w:lineRule="auto"/>
        <w:rPr>
          <w:rFonts w:ascii="Times New Roman" w:hAnsi="Times New Roman" w:cs="Times New Roman"/>
          <w:sz w:val="24"/>
          <w:szCs w:val="24"/>
        </w:rPr>
      </w:pPr>
      <w:r w:rsidRPr="003B7891">
        <w:rPr>
          <w:rFonts w:ascii="Times New Roman" w:hAnsi="Times New Roman" w:cs="Times New Roman"/>
          <w:sz w:val="24"/>
          <w:szCs w:val="24"/>
        </w:rPr>
        <w:t xml:space="preserve">On the other end of the spectrum, DIY contracting offers direct alignment with </w:t>
      </w:r>
      <w:proofErr w:type="spellStart"/>
      <w:r w:rsidRPr="003B7891">
        <w:rPr>
          <w:rFonts w:ascii="Times New Roman" w:hAnsi="Times New Roman" w:cs="Times New Roman"/>
          <w:sz w:val="24"/>
          <w:szCs w:val="24"/>
        </w:rPr>
        <w:t>organisational</w:t>
      </w:r>
      <w:proofErr w:type="spellEnd"/>
      <w:r w:rsidRPr="003B7891">
        <w:rPr>
          <w:rFonts w:ascii="Times New Roman" w:hAnsi="Times New Roman" w:cs="Times New Roman"/>
          <w:sz w:val="24"/>
          <w:szCs w:val="24"/>
        </w:rPr>
        <w:t xml:space="preserve"> goals and ultimate control. When the </w:t>
      </w:r>
      <w:proofErr w:type="spellStart"/>
      <w:r w:rsidRPr="003B7891">
        <w:rPr>
          <w:rFonts w:ascii="Times New Roman" w:hAnsi="Times New Roman" w:cs="Times New Roman"/>
          <w:sz w:val="24"/>
          <w:szCs w:val="24"/>
        </w:rPr>
        <w:t>organi</w:t>
      </w:r>
      <w:r w:rsidR="00E23C72">
        <w:rPr>
          <w:rFonts w:ascii="Times New Roman" w:hAnsi="Times New Roman" w:cs="Times New Roman"/>
          <w:sz w:val="24"/>
          <w:szCs w:val="24"/>
        </w:rPr>
        <w:t>s</w:t>
      </w:r>
      <w:r w:rsidRPr="003B7891">
        <w:rPr>
          <w:rFonts w:ascii="Times New Roman" w:hAnsi="Times New Roman" w:cs="Times New Roman"/>
          <w:sz w:val="24"/>
          <w:szCs w:val="24"/>
        </w:rPr>
        <w:t>ation</w:t>
      </w:r>
      <w:proofErr w:type="spellEnd"/>
      <w:r w:rsidRPr="003B7891">
        <w:rPr>
          <w:rFonts w:ascii="Times New Roman" w:hAnsi="Times New Roman" w:cs="Times New Roman"/>
          <w:sz w:val="24"/>
          <w:szCs w:val="24"/>
        </w:rPr>
        <w:t xml:space="preserve"> has strong internal skills and the project scope closely matches its core competences, this approach works well. For instance, DIY execution works effectively for gradual process changes or internal IT system updates. However, complete exposure to risk, including resource limitations and technological uncertainty, is also implied by the concentration of responsibility. Due to capacity or skill constraints, this may result in less than ideal results in big or unfamiliar initiatives (Merrow, 2011).</w:t>
      </w:r>
    </w:p>
    <w:p w14:paraId="453FA1D1" w14:textId="03DFB4D0" w:rsidR="00324255" w:rsidRDefault="00324255" w:rsidP="003B7891">
      <w:pPr>
        <w:spacing w:line="360" w:lineRule="auto"/>
        <w:rPr>
          <w:rFonts w:ascii="Times New Roman" w:hAnsi="Times New Roman" w:cs="Times New Roman"/>
          <w:sz w:val="24"/>
          <w:szCs w:val="24"/>
        </w:rPr>
      </w:pPr>
      <w:r w:rsidRPr="00324255">
        <w:rPr>
          <w:rFonts w:ascii="Times New Roman" w:hAnsi="Times New Roman" w:cs="Times New Roman"/>
          <w:sz w:val="24"/>
          <w:szCs w:val="24"/>
        </w:rPr>
        <w:t xml:space="preserve">By combining internal execution with selective outsourcing, the hybrid strategy aims to address the shortcomings of pure strategies. This allows businesses to maintain control over important components while </w:t>
      </w:r>
      <w:proofErr w:type="spellStart"/>
      <w:r w:rsidRPr="00324255">
        <w:rPr>
          <w:rFonts w:ascii="Times New Roman" w:hAnsi="Times New Roman" w:cs="Times New Roman"/>
          <w:sz w:val="24"/>
          <w:szCs w:val="24"/>
        </w:rPr>
        <w:t>utilising</w:t>
      </w:r>
      <w:proofErr w:type="spellEnd"/>
      <w:r w:rsidRPr="00324255">
        <w:rPr>
          <w:rFonts w:ascii="Times New Roman" w:hAnsi="Times New Roman" w:cs="Times New Roman"/>
          <w:sz w:val="24"/>
          <w:szCs w:val="24"/>
        </w:rPr>
        <w:t xml:space="preserve"> outside expertise as needed. For example, internal teams may manage integration and governance in big infrastructure or digital transformation projects, while contractors provide specialist components. This strategy adds significant complexity to coordination and governance, but it also improves flexibility and strategic alignment. Therefore, the </w:t>
      </w:r>
      <w:proofErr w:type="spellStart"/>
      <w:r w:rsidRPr="00324255">
        <w:rPr>
          <w:rFonts w:ascii="Times New Roman" w:hAnsi="Times New Roman" w:cs="Times New Roman"/>
          <w:sz w:val="24"/>
          <w:szCs w:val="24"/>
        </w:rPr>
        <w:t>organi</w:t>
      </w:r>
      <w:r w:rsidR="00E23C72">
        <w:rPr>
          <w:rFonts w:ascii="Times New Roman" w:hAnsi="Times New Roman" w:cs="Times New Roman"/>
          <w:sz w:val="24"/>
          <w:szCs w:val="24"/>
        </w:rPr>
        <w:t>s</w:t>
      </w:r>
      <w:r w:rsidRPr="00324255">
        <w:rPr>
          <w:rFonts w:ascii="Times New Roman" w:hAnsi="Times New Roman" w:cs="Times New Roman"/>
          <w:sz w:val="24"/>
          <w:szCs w:val="24"/>
        </w:rPr>
        <w:t>ation's</w:t>
      </w:r>
      <w:proofErr w:type="spellEnd"/>
      <w:r w:rsidRPr="00324255">
        <w:rPr>
          <w:rFonts w:ascii="Times New Roman" w:hAnsi="Times New Roman" w:cs="Times New Roman"/>
          <w:sz w:val="24"/>
          <w:szCs w:val="24"/>
        </w:rPr>
        <w:t xml:space="preserve"> capacity to manage interfaces and uphold role and responsibility clarity is essential for effective adoption (Turner, 201</w:t>
      </w:r>
      <w:r w:rsidR="00E23C72">
        <w:rPr>
          <w:rFonts w:ascii="Times New Roman" w:hAnsi="Times New Roman" w:cs="Times New Roman"/>
          <w:sz w:val="24"/>
          <w:szCs w:val="24"/>
        </w:rPr>
        <w:t>4</w:t>
      </w:r>
      <w:r w:rsidRPr="00324255">
        <w:rPr>
          <w:rFonts w:ascii="Times New Roman" w:hAnsi="Times New Roman" w:cs="Times New Roman"/>
          <w:sz w:val="24"/>
          <w:szCs w:val="24"/>
        </w:rPr>
        <w:t>).</w:t>
      </w:r>
    </w:p>
    <w:p w14:paraId="3A0957EC" w14:textId="054F1B35" w:rsidR="00324255" w:rsidRDefault="00324255" w:rsidP="003B7891">
      <w:pPr>
        <w:spacing w:line="360" w:lineRule="auto"/>
        <w:rPr>
          <w:rFonts w:ascii="Times New Roman" w:hAnsi="Times New Roman" w:cs="Times New Roman"/>
          <w:sz w:val="24"/>
          <w:szCs w:val="24"/>
        </w:rPr>
      </w:pPr>
      <w:r w:rsidRPr="00324255">
        <w:rPr>
          <w:rFonts w:ascii="Times New Roman" w:hAnsi="Times New Roman" w:cs="Times New Roman"/>
          <w:sz w:val="24"/>
          <w:szCs w:val="24"/>
        </w:rPr>
        <w:t xml:space="preserve">In the end, the comparison study </w:t>
      </w:r>
      <w:proofErr w:type="spellStart"/>
      <w:r w:rsidRPr="00324255">
        <w:rPr>
          <w:rFonts w:ascii="Times New Roman" w:hAnsi="Times New Roman" w:cs="Times New Roman"/>
          <w:sz w:val="24"/>
          <w:szCs w:val="24"/>
        </w:rPr>
        <w:t>emphasises</w:t>
      </w:r>
      <w:proofErr w:type="spellEnd"/>
      <w:r w:rsidRPr="00324255">
        <w:rPr>
          <w:rFonts w:ascii="Times New Roman" w:hAnsi="Times New Roman" w:cs="Times New Roman"/>
          <w:sz w:val="24"/>
          <w:szCs w:val="24"/>
        </w:rPr>
        <w:t xml:space="preserve"> that there is no contracting approach that is intrinsically better. Project-specific considerations, such as complexity, unpredictability, resource availability, and strategic goals, determine the best option. Aligning contracting tactics with intended project objectives requires a contingency-based strategy that is guided by both theoretical frameworks and practical concerns.</w:t>
      </w:r>
    </w:p>
    <w:p w14:paraId="46D37980" w14:textId="3C5BF0B1" w:rsidR="00324255" w:rsidRDefault="00324255" w:rsidP="003B7891">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Conclusion</w:t>
      </w:r>
    </w:p>
    <w:p w14:paraId="491DE479" w14:textId="7A1F79A2" w:rsidR="00324255" w:rsidRDefault="00324255" w:rsidP="003B7891">
      <w:pPr>
        <w:spacing w:line="360" w:lineRule="auto"/>
        <w:rPr>
          <w:rFonts w:ascii="Times New Roman" w:hAnsi="Times New Roman" w:cs="Times New Roman"/>
          <w:sz w:val="24"/>
          <w:szCs w:val="24"/>
        </w:rPr>
      </w:pPr>
      <w:r w:rsidRPr="00324255">
        <w:rPr>
          <w:rFonts w:ascii="Times New Roman" w:hAnsi="Times New Roman" w:cs="Times New Roman"/>
          <w:sz w:val="24"/>
          <w:szCs w:val="24"/>
        </w:rPr>
        <w:t xml:space="preserve">In summary, contracting techniques are an essential component of project management, directly influencing the </w:t>
      </w:r>
      <w:proofErr w:type="spellStart"/>
      <w:r w:rsidRPr="00324255">
        <w:rPr>
          <w:rFonts w:ascii="Times New Roman" w:hAnsi="Times New Roman" w:cs="Times New Roman"/>
          <w:sz w:val="24"/>
          <w:szCs w:val="24"/>
        </w:rPr>
        <w:t>organi</w:t>
      </w:r>
      <w:r w:rsidR="00E23C72">
        <w:rPr>
          <w:rFonts w:ascii="Times New Roman" w:hAnsi="Times New Roman" w:cs="Times New Roman"/>
          <w:sz w:val="24"/>
          <w:szCs w:val="24"/>
        </w:rPr>
        <w:t>s</w:t>
      </w:r>
      <w:r w:rsidRPr="00324255">
        <w:rPr>
          <w:rFonts w:ascii="Times New Roman" w:hAnsi="Times New Roman" w:cs="Times New Roman"/>
          <w:sz w:val="24"/>
          <w:szCs w:val="24"/>
        </w:rPr>
        <w:t>ation</w:t>
      </w:r>
      <w:proofErr w:type="spellEnd"/>
      <w:r w:rsidRPr="00324255">
        <w:rPr>
          <w:rFonts w:ascii="Times New Roman" w:hAnsi="Times New Roman" w:cs="Times New Roman"/>
          <w:sz w:val="24"/>
          <w:szCs w:val="24"/>
        </w:rPr>
        <w:t xml:space="preserve"> and management of resources, risks, and obligations during the course of the project. The four main approaches—Turnkey, </w:t>
      </w:r>
      <w:proofErr w:type="spellStart"/>
      <w:r w:rsidRPr="00324255">
        <w:rPr>
          <w:rFonts w:ascii="Times New Roman" w:hAnsi="Times New Roman" w:cs="Times New Roman"/>
          <w:sz w:val="24"/>
          <w:szCs w:val="24"/>
        </w:rPr>
        <w:t>Multicontracting</w:t>
      </w:r>
      <w:proofErr w:type="spellEnd"/>
      <w:r w:rsidRPr="00324255">
        <w:rPr>
          <w:rFonts w:ascii="Times New Roman" w:hAnsi="Times New Roman" w:cs="Times New Roman"/>
          <w:sz w:val="24"/>
          <w:szCs w:val="24"/>
        </w:rPr>
        <w:t xml:space="preserve">, Do-It-Yourself (DIY), and the hybrid </w:t>
      </w:r>
      <w:proofErr w:type="spellStart"/>
      <w:r w:rsidRPr="00324255">
        <w:rPr>
          <w:rFonts w:ascii="Times New Roman" w:hAnsi="Times New Roman" w:cs="Times New Roman"/>
          <w:sz w:val="24"/>
          <w:szCs w:val="24"/>
        </w:rPr>
        <w:t>Multicontract</w:t>
      </w:r>
      <w:proofErr w:type="spellEnd"/>
      <w:r w:rsidRPr="00324255">
        <w:rPr>
          <w:rFonts w:ascii="Times New Roman" w:hAnsi="Times New Roman" w:cs="Times New Roman"/>
          <w:sz w:val="24"/>
          <w:szCs w:val="24"/>
        </w:rPr>
        <w:t xml:space="preserve"> plus DIY method—have all been critically examined in this essay. It has been shown that each offers a unique configuration of benefits and drawbacks across the crucial dimensions of control, risk allocation, cost efficiency, and managerial complexity.</w:t>
      </w:r>
    </w:p>
    <w:p w14:paraId="1AE6EDE9" w14:textId="62A25FB3" w:rsidR="00324255" w:rsidRDefault="00324255" w:rsidP="003B7891">
      <w:pPr>
        <w:spacing w:line="360" w:lineRule="auto"/>
        <w:rPr>
          <w:rFonts w:ascii="Times New Roman" w:hAnsi="Times New Roman" w:cs="Times New Roman"/>
          <w:sz w:val="24"/>
          <w:szCs w:val="24"/>
        </w:rPr>
      </w:pPr>
      <w:r w:rsidRPr="00324255">
        <w:rPr>
          <w:rFonts w:ascii="Times New Roman" w:hAnsi="Times New Roman" w:cs="Times New Roman"/>
          <w:sz w:val="24"/>
          <w:szCs w:val="24"/>
        </w:rPr>
        <w:t xml:space="preserve">Turnkey contracting is especially appropriate for projects with well-defined criteria and little client engagement since it provides a simplified framework with clear responsibility and substantial risk transfer. However, flexibility and creativity may be hampered by its inflexibility and diminished customer control. On the other hand, </w:t>
      </w:r>
      <w:proofErr w:type="spellStart"/>
      <w:r w:rsidRPr="00324255">
        <w:rPr>
          <w:rFonts w:ascii="Times New Roman" w:hAnsi="Times New Roman" w:cs="Times New Roman"/>
          <w:sz w:val="24"/>
          <w:szCs w:val="24"/>
        </w:rPr>
        <w:t>multicontracting</w:t>
      </w:r>
      <w:proofErr w:type="spellEnd"/>
      <w:r w:rsidRPr="00324255">
        <w:rPr>
          <w:rFonts w:ascii="Times New Roman" w:hAnsi="Times New Roman" w:cs="Times New Roman"/>
          <w:sz w:val="24"/>
          <w:szCs w:val="24"/>
        </w:rPr>
        <w:t xml:space="preserve"> increases management complexity and exposes the client to interface risks while providing more flexibility and access to specialist knowledge. Although DIY contracting offers the highest level of control and alignment with </w:t>
      </w:r>
      <w:proofErr w:type="spellStart"/>
      <w:r w:rsidRPr="00324255">
        <w:rPr>
          <w:rFonts w:ascii="Times New Roman" w:hAnsi="Times New Roman" w:cs="Times New Roman"/>
          <w:sz w:val="24"/>
          <w:szCs w:val="24"/>
        </w:rPr>
        <w:t>organisational</w:t>
      </w:r>
      <w:proofErr w:type="spellEnd"/>
      <w:r w:rsidRPr="00324255">
        <w:rPr>
          <w:rFonts w:ascii="Times New Roman" w:hAnsi="Times New Roman" w:cs="Times New Roman"/>
          <w:sz w:val="24"/>
          <w:szCs w:val="24"/>
        </w:rPr>
        <w:t xml:space="preserve"> goals, it necessitates significant internal competencies and exposes the </w:t>
      </w:r>
      <w:proofErr w:type="spellStart"/>
      <w:r w:rsidRPr="00324255">
        <w:rPr>
          <w:rFonts w:ascii="Times New Roman" w:hAnsi="Times New Roman" w:cs="Times New Roman"/>
          <w:sz w:val="24"/>
          <w:szCs w:val="24"/>
        </w:rPr>
        <w:t>organi</w:t>
      </w:r>
      <w:r w:rsidR="00E23C72">
        <w:rPr>
          <w:rFonts w:ascii="Times New Roman" w:hAnsi="Times New Roman" w:cs="Times New Roman"/>
          <w:sz w:val="24"/>
          <w:szCs w:val="24"/>
        </w:rPr>
        <w:t>s</w:t>
      </w:r>
      <w:r w:rsidRPr="00324255">
        <w:rPr>
          <w:rFonts w:ascii="Times New Roman" w:hAnsi="Times New Roman" w:cs="Times New Roman"/>
          <w:sz w:val="24"/>
          <w:szCs w:val="24"/>
        </w:rPr>
        <w:t>ation</w:t>
      </w:r>
      <w:proofErr w:type="spellEnd"/>
      <w:r w:rsidRPr="00324255">
        <w:rPr>
          <w:rFonts w:ascii="Times New Roman" w:hAnsi="Times New Roman" w:cs="Times New Roman"/>
          <w:sz w:val="24"/>
          <w:szCs w:val="24"/>
        </w:rPr>
        <w:t xml:space="preserve"> to all project risks. By combining internal control with selective outsourcing, the hybrid model aims to balance these trade-offs, but it adds more complexity to stakeholder coordination and governance.</w:t>
      </w:r>
    </w:p>
    <w:p w14:paraId="2221115B" w14:textId="67D1793F" w:rsidR="00324255" w:rsidRPr="00324255" w:rsidRDefault="00324255" w:rsidP="00324255">
      <w:pPr>
        <w:spacing w:line="360" w:lineRule="auto"/>
        <w:rPr>
          <w:rFonts w:ascii="Times New Roman" w:hAnsi="Times New Roman" w:cs="Times New Roman"/>
          <w:sz w:val="24"/>
          <w:szCs w:val="24"/>
        </w:rPr>
      </w:pPr>
      <w:r w:rsidRPr="00324255">
        <w:rPr>
          <w:rFonts w:ascii="Times New Roman" w:hAnsi="Times New Roman" w:cs="Times New Roman"/>
          <w:sz w:val="24"/>
          <w:szCs w:val="24"/>
        </w:rPr>
        <w:t xml:space="preserve">The </w:t>
      </w:r>
      <w:r>
        <w:rPr>
          <w:rFonts w:ascii="Times New Roman" w:hAnsi="Times New Roman" w:cs="Times New Roman"/>
          <w:sz w:val="24"/>
          <w:szCs w:val="24"/>
        </w:rPr>
        <w:t>analysis</w:t>
      </w:r>
      <w:r w:rsidRPr="00324255">
        <w:rPr>
          <w:rFonts w:ascii="Times New Roman" w:hAnsi="Times New Roman" w:cs="Times New Roman"/>
          <w:sz w:val="24"/>
          <w:szCs w:val="24"/>
        </w:rPr>
        <w:t xml:space="preserve"> </w:t>
      </w:r>
      <w:proofErr w:type="spellStart"/>
      <w:r w:rsidRPr="00324255">
        <w:rPr>
          <w:rFonts w:ascii="Times New Roman" w:hAnsi="Times New Roman" w:cs="Times New Roman"/>
          <w:sz w:val="24"/>
          <w:szCs w:val="24"/>
        </w:rPr>
        <w:t>emphasises</w:t>
      </w:r>
      <w:proofErr w:type="spellEnd"/>
      <w:r w:rsidRPr="00324255">
        <w:rPr>
          <w:rFonts w:ascii="Times New Roman" w:hAnsi="Times New Roman" w:cs="Times New Roman"/>
          <w:sz w:val="24"/>
          <w:szCs w:val="24"/>
        </w:rPr>
        <w:t xml:space="preserve"> that any contracting method's efficacy is intrinsically dependent on the particular project circumstances. To choose the best strategy, a number of factors must be carefully considered, including project size, complexity, uncertainty, and </w:t>
      </w:r>
      <w:proofErr w:type="spellStart"/>
      <w:r w:rsidRPr="00324255">
        <w:rPr>
          <w:rFonts w:ascii="Times New Roman" w:hAnsi="Times New Roman" w:cs="Times New Roman"/>
          <w:sz w:val="24"/>
          <w:szCs w:val="24"/>
        </w:rPr>
        <w:t>organisational</w:t>
      </w:r>
      <w:proofErr w:type="spellEnd"/>
      <w:r w:rsidRPr="00324255">
        <w:rPr>
          <w:rFonts w:ascii="Times New Roman" w:hAnsi="Times New Roman" w:cs="Times New Roman"/>
          <w:sz w:val="24"/>
          <w:szCs w:val="24"/>
        </w:rPr>
        <w:t xml:space="preserve"> capabilities. Successful project outcomes rely on the strategic alignment of contractual decisions with project objectives and environmental conditions; no single approach can be deemed universally ideal.</w:t>
      </w:r>
    </w:p>
    <w:p w14:paraId="5CA6B979" w14:textId="6A256749" w:rsidR="00324255" w:rsidRDefault="00324255" w:rsidP="00324255">
      <w:pPr>
        <w:spacing w:line="360" w:lineRule="auto"/>
        <w:rPr>
          <w:rFonts w:ascii="Times New Roman" w:hAnsi="Times New Roman" w:cs="Times New Roman"/>
          <w:sz w:val="24"/>
          <w:szCs w:val="24"/>
        </w:rPr>
      </w:pPr>
      <w:r w:rsidRPr="00324255">
        <w:rPr>
          <w:rFonts w:ascii="Times New Roman" w:hAnsi="Times New Roman" w:cs="Times New Roman"/>
          <w:sz w:val="24"/>
          <w:szCs w:val="24"/>
        </w:rPr>
        <w:t>The capacity to critically evaluate and use suitable contracting techniques is still a crucial skill for project managers, supporting both operational effectiveness and long-term project success as project settings continue to change in complexity and dynamic.</w:t>
      </w:r>
    </w:p>
    <w:p w14:paraId="37F84FF5" w14:textId="4C204E2F" w:rsidR="00324255" w:rsidRDefault="00324255" w:rsidP="00324255">
      <w:pPr>
        <w:spacing w:line="360" w:lineRule="auto"/>
        <w:rPr>
          <w:rFonts w:ascii="Times New Roman" w:hAnsi="Times New Roman" w:cs="Times New Roman"/>
          <w:sz w:val="24"/>
          <w:szCs w:val="24"/>
        </w:rPr>
      </w:pPr>
    </w:p>
    <w:p w14:paraId="0E64354C" w14:textId="355D5E61" w:rsidR="00324255" w:rsidRDefault="00324255" w:rsidP="00324255">
      <w:pPr>
        <w:spacing w:line="360" w:lineRule="auto"/>
        <w:rPr>
          <w:rFonts w:ascii="Times New Roman" w:hAnsi="Times New Roman" w:cs="Times New Roman"/>
          <w:sz w:val="24"/>
          <w:szCs w:val="24"/>
        </w:rPr>
      </w:pPr>
    </w:p>
    <w:p w14:paraId="59FA8ACD" w14:textId="101BED8B" w:rsidR="00324255" w:rsidRDefault="00324255" w:rsidP="00324255">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7C117D5A" w14:textId="0DD0CCA1"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Kerzner, H.R. (2005) Project management: A Systems Approach to Planning, Scheduling, and Controlling. Wiley.</w:t>
      </w:r>
    </w:p>
    <w:p w14:paraId="1E470685" w14:textId="77777777" w:rsidR="00E23C72" w:rsidRPr="00B03484" w:rsidRDefault="00E23C72" w:rsidP="00E23C72">
      <w:pPr>
        <w:pStyle w:val="ListParagraph"/>
        <w:spacing w:line="360" w:lineRule="auto"/>
        <w:rPr>
          <w:rFonts w:ascii="Times New Roman" w:hAnsi="Times New Roman" w:cs="Times New Roman"/>
          <w:sz w:val="24"/>
          <w:szCs w:val="24"/>
        </w:rPr>
      </w:pPr>
    </w:p>
    <w:p w14:paraId="74B9A2A6" w14:textId="27C71ECA"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 xml:space="preserve">Love, P.E.D. et al. (2012) 'Determining the probability of project cost overruns,' Journal of Construction Engineering and Management, 139(3), pp. 321–330. </w:t>
      </w:r>
      <w:hyperlink r:id="rId7" w:history="1">
        <w:r w:rsidRPr="00B03484">
          <w:rPr>
            <w:rStyle w:val="Hyperlink"/>
            <w:rFonts w:ascii="Times New Roman" w:hAnsi="Times New Roman" w:cs="Times New Roman"/>
            <w:color w:val="auto"/>
            <w:sz w:val="24"/>
            <w:szCs w:val="24"/>
          </w:rPr>
          <w:t>https://doi.org/10.1061/(asce)co.1943-7862.0000575</w:t>
        </w:r>
      </w:hyperlink>
      <w:r w:rsidRPr="00B03484">
        <w:rPr>
          <w:rFonts w:ascii="Times New Roman" w:hAnsi="Times New Roman" w:cs="Times New Roman"/>
          <w:sz w:val="24"/>
          <w:szCs w:val="24"/>
        </w:rPr>
        <w:t>.</w:t>
      </w:r>
    </w:p>
    <w:p w14:paraId="5EFE30D8" w14:textId="77777777" w:rsidR="00324255" w:rsidRPr="00B03484" w:rsidRDefault="00324255" w:rsidP="00E23C72">
      <w:pPr>
        <w:spacing w:line="360" w:lineRule="auto"/>
        <w:rPr>
          <w:rFonts w:ascii="Times New Roman" w:hAnsi="Times New Roman" w:cs="Times New Roman"/>
          <w:sz w:val="24"/>
          <w:szCs w:val="24"/>
        </w:rPr>
      </w:pPr>
    </w:p>
    <w:p w14:paraId="10A1AE72" w14:textId="77777777"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Merrow, E.W. (2011) Industrial Megaprojects: Concepts, Strategies, and Practices for Success. Hoboken: John Wiley &amp; Sons.</w:t>
      </w:r>
    </w:p>
    <w:p w14:paraId="25AE13DF" w14:textId="77777777" w:rsidR="00324255" w:rsidRPr="00B03484" w:rsidRDefault="00324255" w:rsidP="00E23C72">
      <w:pPr>
        <w:spacing w:line="360" w:lineRule="auto"/>
        <w:rPr>
          <w:rFonts w:ascii="Times New Roman" w:hAnsi="Times New Roman" w:cs="Times New Roman"/>
          <w:sz w:val="24"/>
          <w:szCs w:val="24"/>
        </w:rPr>
      </w:pPr>
    </w:p>
    <w:p w14:paraId="223D1E4A" w14:textId="77777777"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Morris, P.W.G. (2013) Reconstructing Project Management. Chichester: John Wiley &amp; Sons.</w:t>
      </w:r>
    </w:p>
    <w:p w14:paraId="1DBFD347" w14:textId="77777777" w:rsidR="00324255" w:rsidRPr="00B03484" w:rsidRDefault="00324255" w:rsidP="00E23C72">
      <w:pPr>
        <w:spacing w:line="360" w:lineRule="auto"/>
        <w:rPr>
          <w:rFonts w:ascii="Times New Roman" w:hAnsi="Times New Roman" w:cs="Times New Roman"/>
          <w:sz w:val="24"/>
          <w:szCs w:val="24"/>
        </w:rPr>
      </w:pPr>
    </w:p>
    <w:p w14:paraId="63190ED3" w14:textId="77777777"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 xml:space="preserve">Project Management Institute (2021) A Guide to the Project Management Body of Knowledge (PMBOK® Guide). 7th </w:t>
      </w:r>
      <w:proofErr w:type="spellStart"/>
      <w:r w:rsidRPr="00B03484">
        <w:rPr>
          <w:rFonts w:ascii="Times New Roman" w:hAnsi="Times New Roman" w:cs="Times New Roman"/>
          <w:sz w:val="24"/>
          <w:szCs w:val="24"/>
        </w:rPr>
        <w:t>edn</w:t>
      </w:r>
      <w:proofErr w:type="spellEnd"/>
      <w:r w:rsidRPr="00B03484">
        <w:rPr>
          <w:rFonts w:ascii="Times New Roman" w:hAnsi="Times New Roman" w:cs="Times New Roman"/>
          <w:sz w:val="24"/>
          <w:szCs w:val="24"/>
        </w:rPr>
        <w:t>. Newtown Square, PA: Project Management Institute.</w:t>
      </w:r>
    </w:p>
    <w:p w14:paraId="535AB228" w14:textId="77777777" w:rsidR="00324255" w:rsidRPr="00B03484" w:rsidRDefault="00324255" w:rsidP="00E23C72">
      <w:pPr>
        <w:spacing w:line="360" w:lineRule="auto"/>
        <w:rPr>
          <w:rFonts w:ascii="Times New Roman" w:hAnsi="Times New Roman" w:cs="Times New Roman"/>
          <w:sz w:val="24"/>
          <w:szCs w:val="24"/>
        </w:rPr>
      </w:pPr>
    </w:p>
    <w:p w14:paraId="59718BE3" w14:textId="77777777"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Söderlund, J. (2011) ‘Pluralism in project management: Navigating the crossroads of specialization and fragmentation’, International Journal of Management Reviews, 13(2), pp. 153–176.</w:t>
      </w:r>
    </w:p>
    <w:p w14:paraId="741057C2" w14:textId="77777777" w:rsidR="00324255" w:rsidRPr="00B03484" w:rsidRDefault="00324255" w:rsidP="00E23C72">
      <w:pPr>
        <w:spacing w:line="360" w:lineRule="auto"/>
        <w:rPr>
          <w:rFonts w:ascii="Times New Roman" w:hAnsi="Times New Roman" w:cs="Times New Roman"/>
          <w:sz w:val="24"/>
          <w:szCs w:val="24"/>
        </w:rPr>
      </w:pPr>
    </w:p>
    <w:p w14:paraId="32039494" w14:textId="77777777"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Too, E.G. and Weaver, P. (2014) ‘The management of project management: A conceptual framework for project governance’, International Journal of Project Management, 32(8), pp. 1382–1394.</w:t>
      </w:r>
    </w:p>
    <w:p w14:paraId="4E67C935" w14:textId="77777777" w:rsidR="00324255" w:rsidRPr="00B03484" w:rsidRDefault="00324255" w:rsidP="00E23C72">
      <w:pPr>
        <w:spacing w:line="360" w:lineRule="auto"/>
        <w:rPr>
          <w:rFonts w:ascii="Times New Roman" w:hAnsi="Times New Roman" w:cs="Times New Roman"/>
          <w:sz w:val="24"/>
          <w:szCs w:val="24"/>
        </w:rPr>
      </w:pPr>
    </w:p>
    <w:p w14:paraId="2D7C9C13" w14:textId="25D1E17A" w:rsidR="00324255" w:rsidRPr="00B03484" w:rsidRDefault="00E23C72"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lastRenderedPageBreak/>
        <w:t>Turner, J.R. (2014) Gower Handbook of Project Management. Routledge.</w:t>
      </w:r>
    </w:p>
    <w:p w14:paraId="16583076" w14:textId="77777777" w:rsidR="00E23C72" w:rsidRPr="00B03484" w:rsidRDefault="00E23C72" w:rsidP="00E23C72">
      <w:pPr>
        <w:pStyle w:val="ListParagraph"/>
        <w:rPr>
          <w:rFonts w:ascii="Times New Roman" w:hAnsi="Times New Roman" w:cs="Times New Roman"/>
          <w:sz w:val="24"/>
          <w:szCs w:val="24"/>
        </w:rPr>
      </w:pPr>
    </w:p>
    <w:p w14:paraId="7FC3D1E5" w14:textId="77777777" w:rsidR="00E23C72" w:rsidRPr="00B03484" w:rsidRDefault="00E23C72" w:rsidP="00E23C72">
      <w:pPr>
        <w:pStyle w:val="ListParagraph"/>
        <w:spacing w:line="360" w:lineRule="auto"/>
        <w:rPr>
          <w:rFonts w:ascii="Times New Roman" w:hAnsi="Times New Roman" w:cs="Times New Roman"/>
          <w:sz w:val="24"/>
          <w:szCs w:val="24"/>
        </w:rPr>
      </w:pPr>
    </w:p>
    <w:p w14:paraId="207C4737" w14:textId="77777777"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 xml:space="preserve">Walker, A. (2015) Project Management in Construction. 6th </w:t>
      </w:r>
      <w:proofErr w:type="spellStart"/>
      <w:r w:rsidRPr="00B03484">
        <w:rPr>
          <w:rFonts w:ascii="Times New Roman" w:hAnsi="Times New Roman" w:cs="Times New Roman"/>
          <w:sz w:val="24"/>
          <w:szCs w:val="24"/>
        </w:rPr>
        <w:t>edn</w:t>
      </w:r>
      <w:proofErr w:type="spellEnd"/>
      <w:r w:rsidRPr="00B03484">
        <w:rPr>
          <w:rFonts w:ascii="Times New Roman" w:hAnsi="Times New Roman" w:cs="Times New Roman"/>
          <w:sz w:val="24"/>
          <w:szCs w:val="24"/>
        </w:rPr>
        <w:t>. Oxford: Wiley-Blackwell.</w:t>
      </w:r>
    </w:p>
    <w:p w14:paraId="5AC4D94D" w14:textId="77777777" w:rsidR="00324255" w:rsidRPr="00B03484" w:rsidRDefault="00324255" w:rsidP="00E23C72">
      <w:pPr>
        <w:spacing w:line="360" w:lineRule="auto"/>
        <w:rPr>
          <w:rFonts w:ascii="Times New Roman" w:hAnsi="Times New Roman" w:cs="Times New Roman"/>
          <w:sz w:val="24"/>
          <w:szCs w:val="24"/>
        </w:rPr>
      </w:pPr>
    </w:p>
    <w:p w14:paraId="1A749B34" w14:textId="4CD15463" w:rsidR="00324255" w:rsidRPr="00B03484" w:rsidRDefault="00324255" w:rsidP="00E23C72">
      <w:pPr>
        <w:pStyle w:val="ListParagraph"/>
        <w:numPr>
          <w:ilvl w:val="0"/>
          <w:numId w:val="2"/>
        </w:numPr>
        <w:spacing w:line="360" w:lineRule="auto"/>
        <w:rPr>
          <w:rFonts w:ascii="Times New Roman" w:hAnsi="Times New Roman" w:cs="Times New Roman"/>
          <w:sz w:val="24"/>
          <w:szCs w:val="24"/>
        </w:rPr>
      </w:pPr>
      <w:r w:rsidRPr="00B03484">
        <w:rPr>
          <w:rFonts w:ascii="Times New Roman" w:hAnsi="Times New Roman" w:cs="Times New Roman"/>
          <w:sz w:val="24"/>
          <w:szCs w:val="24"/>
        </w:rPr>
        <w:t xml:space="preserve">Winch, G.M. (2014) Managing Construction Projects. 2nd </w:t>
      </w:r>
      <w:proofErr w:type="spellStart"/>
      <w:r w:rsidRPr="00B03484">
        <w:rPr>
          <w:rFonts w:ascii="Times New Roman" w:hAnsi="Times New Roman" w:cs="Times New Roman"/>
          <w:sz w:val="24"/>
          <w:szCs w:val="24"/>
        </w:rPr>
        <w:t>edn</w:t>
      </w:r>
      <w:proofErr w:type="spellEnd"/>
      <w:r w:rsidRPr="00B03484">
        <w:rPr>
          <w:rFonts w:ascii="Times New Roman" w:hAnsi="Times New Roman" w:cs="Times New Roman"/>
          <w:sz w:val="24"/>
          <w:szCs w:val="24"/>
        </w:rPr>
        <w:t>. Oxford: Wiley-Blackwell.</w:t>
      </w:r>
    </w:p>
    <w:p w14:paraId="39DC6FCD" w14:textId="77777777" w:rsidR="003B7891" w:rsidRPr="00324255" w:rsidRDefault="003B7891" w:rsidP="003B7891">
      <w:pPr>
        <w:spacing w:line="360" w:lineRule="auto"/>
        <w:rPr>
          <w:rFonts w:ascii="Times New Roman" w:hAnsi="Times New Roman" w:cs="Times New Roman"/>
        </w:rPr>
      </w:pPr>
    </w:p>
    <w:sectPr w:rsidR="003B7891" w:rsidRPr="0032425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9E2CE" w14:textId="77777777" w:rsidR="000F5EAB" w:rsidRDefault="000F5EAB" w:rsidP="00134B3F">
      <w:pPr>
        <w:spacing w:after="0" w:line="240" w:lineRule="auto"/>
      </w:pPr>
      <w:r>
        <w:separator/>
      </w:r>
    </w:p>
  </w:endnote>
  <w:endnote w:type="continuationSeparator" w:id="0">
    <w:p w14:paraId="480984C9" w14:textId="77777777" w:rsidR="000F5EAB" w:rsidRDefault="000F5EAB" w:rsidP="00134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1769419"/>
      <w:docPartObj>
        <w:docPartGallery w:val="Page Numbers (Bottom of Page)"/>
        <w:docPartUnique/>
      </w:docPartObj>
    </w:sdtPr>
    <w:sdtEndPr>
      <w:rPr>
        <w:rFonts w:ascii="Times New Roman" w:hAnsi="Times New Roman" w:cs="Times New Roman"/>
        <w:b/>
        <w:bCs/>
        <w:noProof/>
        <w:sz w:val="28"/>
        <w:szCs w:val="28"/>
      </w:rPr>
    </w:sdtEndPr>
    <w:sdtContent>
      <w:p w14:paraId="67D89588" w14:textId="03AA3881" w:rsidR="00134B3F" w:rsidRPr="00134B3F" w:rsidRDefault="00134B3F">
        <w:pPr>
          <w:pStyle w:val="Footer"/>
          <w:jc w:val="center"/>
          <w:rPr>
            <w:rFonts w:ascii="Times New Roman" w:hAnsi="Times New Roman" w:cs="Times New Roman"/>
            <w:b/>
            <w:bCs/>
            <w:sz w:val="24"/>
            <w:szCs w:val="24"/>
          </w:rPr>
        </w:pPr>
        <w:r w:rsidRPr="00134B3F">
          <w:rPr>
            <w:rFonts w:ascii="Times New Roman" w:hAnsi="Times New Roman" w:cs="Times New Roman"/>
            <w:b/>
            <w:bCs/>
            <w:sz w:val="24"/>
            <w:szCs w:val="24"/>
          </w:rPr>
          <w:fldChar w:fldCharType="begin"/>
        </w:r>
        <w:r w:rsidRPr="00134B3F">
          <w:rPr>
            <w:rFonts w:ascii="Times New Roman" w:hAnsi="Times New Roman" w:cs="Times New Roman"/>
            <w:b/>
            <w:bCs/>
            <w:sz w:val="24"/>
            <w:szCs w:val="24"/>
          </w:rPr>
          <w:instrText xml:space="preserve"> PAGE   \* MERGEFORMAT </w:instrText>
        </w:r>
        <w:r w:rsidRPr="00134B3F">
          <w:rPr>
            <w:rFonts w:ascii="Times New Roman" w:hAnsi="Times New Roman" w:cs="Times New Roman"/>
            <w:b/>
            <w:bCs/>
            <w:sz w:val="24"/>
            <w:szCs w:val="24"/>
          </w:rPr>
          <w:fldChar w:fldCharType="separate"/>
        </w:r>
        <w:r w:rsidRPr="00134B3F">
          <w:rPr>
            <w:rFonts w:ascii="Times New Roman" w:hAnsi="Times New Roman" w:cs="Times New Roman"/>
            <w:b/>
            <w:bCs/>
            <w:noProof/>
            <w:sz w:val="24"/>
            <w:szCs w:val="24"/>
          </w:rPr>
          <w:t>2</w:t>
        </w:r>
        <w:r w:rsidRPr="00134B3F">
          <w:rPr>
            <w:rFonts w:ascii="Times New Roman" w:hAnsi="Times New Roman" w:cs="Times New Roman"/>
            <w:b/>
            <w:bCs/>
            <w:noProof/>
            <w:sz w:val="24"/>
            <w:szCs w:val="24"/>
          </w:rPr>
          <w:fldChar w:fldCharType="end"/>
        </w:r>
      </w:p>
    </w:sdtContent>
  </w:sdt>
  <w:p w14:paraId="01B14F2A" w14:textId="77777777" w:rsidR="00134B3F" w:rsidRDefault="00134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EEACD" w14:textId="77777777" w:rsidR="000F5EAB" w:rsidRDefault="000F5EAB" w:rsidP="00134B3F">
      <w:pPr>
        <w:spacing w:after="0" w:line="240" w:lineRule="auto"/>
      </w:pPr>
      <w:r>
        <w:separator/>
      </w:r>
    </w:p>
  </w:footnote>
  <w:footnote w:type="continuationSeparator" w:id="0">
    <w:p w14:paraId="38E72C07" w14:textId="77777777" w:rsidR="000F5EAB" w:rsidRDefault="000F5EAB" w:rsidP="00134B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65C4E"/>
    <w:multiLevelType w:val="hybridMultilevel"/>
    <w:tmpl w:val="AC5276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BE632D"/>
    <w:multiLevelType w:val="hybridMultilevel"/>
    <w:tmpl w:val="F6C6A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6095668">
    <w:abstractNumId w:val="0"/>
  </w:num>
  <w:num w:numId="2" w16cid:durableId="4322112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CE0"/>
    <w:rsid w:val="000F5EAB"/>
    <w:rsid w:val="00134B3F"/>
    <w:rsid w:val="001C6465"/>
    <w:rsid w:val="00204199"/>
    <w:rsid w:val="00324255"/>
    <w:rsid w:val="00344CE0"/>
    <w:rsid w:val="003B7891"/>
    <w:rsid w:val="004952F2"/>
    <w:rsid w:val="00721924"/>
    <w:rsid w:val="00B03484"/>
    <w:rsid w:val="00C733BA"/>
    <w:rsid w:val="00E23C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F2252"/>
  <w15:chartTrackingRefBased/>
  <w15:docId w15:val="{ADDDF97E-A47C-40AC-9016-D10D4DC0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4B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4B3F"/>
  </w:style>
  <w:style w:type="paragraph" w:styleId="Footer">
    <w:name w:val="footer"/>
    <w:basedOn w:val="Normal"/>
    <w:link w:val="FooterChar"/>
    <w:uiPriority w:val="99"/>
    <w:unhideWhenUsed/>
    <w:rsid w:val="00134B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4B3F"/>
  </w:style>
  <w:style w:type="paragraph" w:styleId="ListParagraph">
    <w:name w:val="List Paragraph"/>
    <w:basedOn w:val="Normal"/>
    <w:uiPriority w:val="34"/>
    <w:qFormat/>
    <w:rsid w:val="00324255"/>
    <w:pPr>
      <w:ind w:left="720"/>
      <w:contextualSpacing/>
    </w:pPr>
  </w:style>
  <w:style w:type="character" w:styleId="Hyperlink">
    <w:name w:val="Hyperlink"/>
    <w:basedOn w:val="DefaultParagraphFont"/>
    <w:uiPriority w:val="99"/>
    <w:unhideWhenUsed/>
    <w:rsid w:val="00324255"/>
    <w:rPr>
      <w:color w:val="0563C1" w:themeColor="hyperlink"/>
      <w:u w:val="single"/>
    </w:rPr>
  </w:style>
  <w:style w:type="character" w:styleId="UnresolvedMention">
    <w:name w:val="Unresolved Mention"/>
    <w:basedOn w:val="DefaultParagraphFont"/>
    <w:uiPriority w:val="99"/>
    <w:semiHidden/>
    <w:unhideWhenUsed/>
    <w:rsid w:val="003242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61/(asce)co.1943-7862.000057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10</Pages>
  <Words>2703</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6</cp:revision>
  <dcterms:created xsi:type="dcterms:W3CDTF">2026-04-21T21:43:00Z</dcterms:created>
  <dcterms:modified xsi:type="dcterms:W3CDTF">2026-04-22T23:07:00Z</dcterms:modified>
</cp:coreProperties>
</file>