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CC33F" w14:textId="77777777" w:rsidR="00CB5F72" w:rsidRDefault="00CB5F72">
      <w:pPr>
        <w:ind w:left="3" w:hanging="5"/>
        <w:jc w:val="center"/>
        <w:rPr>
          <w:sz w:val="52"/>
          <w:szCs w:val="52"/>
        </w:rPr>
      </w:pPr>
    </w:p>
    <w:p w14:paraId="31BB4432" w14:textId="77777777" w:rsidR="00CB5F72" w:rsidRDefault="00CB5F72">
      <w:pPr>
        <w:ind w:left="3" w:hanging="5"/>
        <w:jc w:val="center"/>
        <w:rPr>
          <w:sz w:val="52"/>
          <w:szCs w:val="52"/>
        </w:rPr>
      </w:pPr>
    </w:p>
    <w:p w14:paraId="7833F2D3" w14:textId="77777777" w:rsidR="00CB5F72" w:rsidRDefault="00CB5F72">
      <w:pPr>
        <w:ind w:left="3" w:hanging="5"/>
        <w:jc w:val="center"/>
        <w:rPr>
          <w:sz w:val="52"/>
          <w:szCs w:val="52"/>
        </w:rPr>
      </w:pPr>
    </w:p>
    <w:p w14:paraId="7BF77F7C" w14:textId="77777777" w:rsidR="00CB5F72" w:rsidRDefault="00983097">
      <w:pPr>
        <w:ind w:left="3" w:hanging="5"/>
        <w:jc w:val="center"/>
        <w:rPr>
          <w:sz w:val="52"/>
          <w:szCs w:val="52"/>
        </w:rPr>
      </w:pPr>
      <w:r>
        <w:rPr>
          <w:noProof/>
          <w:sz w:val="52"/>
          <w:szCs w:val="52"/>
        </w:rPr>
        <w:drawing>
          <wp:inline distT="114300" distB="114300" distL="114300" distR="114300" wp14:anchorId="3CBC8B17" wp14:editId="2830C3EE">
            <wp:extent cx="3228975" cy="11144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228975" cy="1114425"/>
                    </a:xfrm>
                    <a:prstGeom prst="rect">
                      <a:avLst/>
                    </a:prstGeom>
                    <a:ln/>
                  </pic:spPr>
                </pic:pic>
              </a:graphicData>
            </a:graphic>
          </wp:inline>
        </w:drawing>
      </w:r>
    </w:p>
    <w:p w14:paraId="60E2BB8B" w14:textId="77777777" w:rsidR="00CB5F72" w:rsidRDefault="00983097">
      <w:pPr>
        <w:ind w:left="2" w:hanging="4"/>
        <w:jc w:val="center"/>
        <w:rPr>
          <w:sz w:val="36"/>
          <w:szCs w:val="36"/>
        </w:rPr>
      </w:pPr>
      <w:r>
        <w:rPr>
          <w:b/>
          <w:sz w:val="36"/>
          <w:szCs w:val="36"/>
        </w:rPr>
        <w:t>International Business Communications</w:t>
      </w:r>
    </w:p>
    <w:p w14:paraId="7541BB4E" w14:textId="77777777" w:rsidR="00CB5F72" w:rsidRDefault="00983097">
      <w:pPr>
        <w:ind w:left="1" w:hanging="3"/>
        <w:jc w:val="center"/>
        <w:rPr>
          <w:sz w:val="32"/>
          <w:szCs w:val="32"/>
        </w:rPr>
      </w:pPr>
      <w:r>
        <w:rPr>
          <w:b/>
          <w:sz w:val="32"/>
          <w:szCs w:val="32"/>
        </w:rPr>
        <w:t>Component 1</w:t>
      </w:r>
    </w:p>
    <w:p w14:paraId="75BB8A2E" w14:textId="77777777" w:rsidR="00CB5F72" w:rsidRDefault="00983097">
      <w:pPr>
        <w:ind w:left="1" w:hanging="3"/>
        <w:jc w:val="center"/>
        <w:rPr>
          <w:sz w:val="28"/>
          <w:szCs w:val="28"/>
        </w:rPr>
      </w:pPr>
      <w:r>
        <w:rPr>
          <w:b/>
          <w:sz w:val="28"/>
          <w:szCs w:val="28"/>
        </w:rPr>
        <w:t>Coursework: Essay</w:t>
      </w:r>
    </w:p>
    <w:p w14:paraId="36B107D0" w14:textId="74A647F9" w:rsidR="00CB5F72" w:rsidRDefault="00983097">
      <w:pPr>
        <w:ind w:left="0" w:hanging="2"/>
        <w:jc w:val="center"/>
      </w:pPr>
      <w:r>
        <w:rPr>
          <w:b/>
        </w:rPr>
        <w:t xml:space="preserve">Student </w:t>
      </w:r>
      <w:r>
        <w:rPr>
          <w:b/>
        </w:rPr>
        <w:t>N</w:t>
      </w:r>
      <w:r>
        <w:rPr>
          <w:b/>
        </w:rPr>
        <w:t>ame-</w:t>
      </w:r>
      <w:proofErr w:type="spellStart"/>
      <w:r w:rsidR="00AC1DB5">
        <w:rPr>
          <w:b/>
        </w:rPr>
        <w:t>Rusu</w:t>
      </w:r>
      <w:proofErr w:type="spellEnd"/>
      <w:r w:rsidR="00AC1DB5">
        <w:rPr>
          <w:b/>
        </w:rPr>
        <w:t xml:space="preserve"> Nicoleta Madalina</w:t>
      </w:r>
    </w:p>
    <w:p w14:paraId="40858F34" w14:textId="720EB603" w:rsidR="00CB5F72" w:rsidRDefault="00983097">
      <w:pPr>
        <w:ind w:left="0" w:hanging="2"/>
        <w:jc w:val="center"/>
      </w:pPr>
      <w:r>
        <w:rPr>
          <w:b/>
        </w:rPr>
        <w:t>Student ID-</w:t>
      </w:r>
      <w:r w:rsidR="00AC1DB5">
        <w:rPr>
          <w:b/>
        </w:rPr>
        <w:t>2121755</w:t>
      </w:r>
    </w:p>
    <w:p w14:paraId="5ED39328" w14:textId="77777777" w:rsidR="00CB5F72" w:rsidRDefault="00983097">
      <w:pPr>
        <w:ind w:left="0" w:hanging="2"/>
      </w:pPr>
      <w:r>
        <w:br w:type="page"/>
      </w:r>
      <w:r>
        <w:rPr>
          <w:b/>
        </w:rPr>
        <w:lastRenderedPageBreak/>
        <w:t>Introduction</w:t>
      </w:r>
      <w:r>
        <w:t xml:space="preserve"> </w:t>
      </w:r>
    </w:p>
    <w:p w14:paraId="75C15A7E" w14:textId="77777777" w:rsidR="00CB5F72" w:rsidRDefault="00983097">
      <w:pPr>
        <w:pBdr>
          <w:top w:val="nil"/>
          <w:left w:val="nil"/>
          <w:bottom w:val="nil"/>
          <w:right w:val="nil"/>
          <w:between w:val="nil"/>
        </w:pBdr>
        <w:spacing w:after="0"/>
        <w:ind w:left="0" w:hanging="2"/>
        <w:rPr>
          <w:color w:val="000000"/>
          <w:szCs w:val="24"/>
        </w:rPr>
      </w:pPr>
      <w:r>
        <w:rPr>
          <w:color w:val="0D0D0D"/>
          <w:szCs w:val="24"/>
        </w:rPr>
        <w:t>The essay will describe the international business community of Marks and Spencer. A detailed elaboration of the British business communication process will be generated in this context by providing their several elements. After that, a detailed background</w:t>
      </w:r>
      <w:r>
        <w:rPr>
          <w:color w:val="0D0D0D"/>
          <w:szCs w:val="24"/>
        </w:rPr>
        <w:t xml:space="preserve"> of the selected organisation will also be generated. Two EU countries such as France and Germany will be selected to understand the cultural differences between several types of social contexts with the British. Different types of communication barriers w</w:t>
      </w:r>
      <w:r>
        <w:rPr>
          <w:color w:val="0D0D0D"/>
          <w:szCs w:val="24"/>
        </w:rPr>
        <w:t>ill create many obstacles in expanding the business operation in foreign countries of British organisations. Some suitable recommendations will also be generated for expanding in one EU country.</w:t>
      </w:r>
    </w:p>
    <w:p w14:paraId="15B9825F" w14:textId="77777777" w:rsidR="00CB5F72" w:rsidRDefault="00CB5F72">
      <w:pPr>
        <w:pBdr>
          <w:top w:val="nil"/>
          <w:left w:val="nil"/>
          <w:bottom w:val="nil"/>
          <w:right w:val="nil"/>
          <w:between w:val="nil"/>
        </w:pBdr>
        <w:spacing w:before="240" w:after="240"/>
        <w:ind w:left="0" w:hanging="2"/>
        <w:rPr>
          <w:color w:val="0D0D0D"/>
          <w:szCs w:val="24"/>
        </w:rPr>
      </w:pPr>
    </w:p>
    <w:p w14:paraId="08CB2DE3" w14:textId="77777777" w:rsidR="00CB5F72" w:rsidRDefault="00983097">
      <w:pPr>
        <w:ind w:left="0" w:hanging="2"/>
        <w:rPr>
          <w:b/>
        </w:rPr>
      </w:pPr>
      <w:r>
        <w:br w:type="page"/>
      </w:r>
      <w:r>
        <w:rPr>
          <w:b/>
        </w:rPr>
        <w:lastRenderedPageBreak/>
        <w:t xml:space="preserve">Analysis and discussion </w:t>
      </w:r>
    </w:p>
    <w:p w14:paraId="75AC19DB" w14:textId="77777777" w:rsidR="00CB5F72" w:rsidRDefault="00983097">
      <w:pPr>
        <w:pBdr>
          <w:top w:val="nil"/>
          <w:left w:val="nil"/>
          <w:bottom w:val="nil"/>
          <w:right w:val="nil"/>
          <w:between w:val="nil"/>
        </w:pBdr>
        <w:spacing w:before="240" w:after="240"/>
        <w:ind w:left="0" w:hanging="2"/>
        <w:rPr>
          <w:color w:val="000000"/>
          <w:szCs w:val="24"/>
        </w:rPr>
      </w:pPr>
      <w:r>
        <w:rPr>
          <w:color w:val="0D0D0D"/>
          <w:szCs w:val="24"/>
        </w:rPr>
        <w:t>Founded in 1884, Marks &amp; Spencer i</w:t>
      </w:r>
      <w:r>
        <w:rPr>
          <w:color w:val="0D0D0D"/>
          <w:szCs w:val="24"/>
        </w:rPr>
        <w:t>s a well-known British retail shop that is famous for its high-quality and marginalised home goods, apparel, and many food items. Marks &amp; Spencer is a very well-known company in the UK retail industry that mainly delivers useful and effective context for u</w:t>
      </w:r>
      <w:r>
        <w:rPr>
          <w:color w:val="0D0D0D"/>
          <w:szCs w:val="24"/>
        </w:rPr>
        <w:t>nderstanding the overall business communications in the country. Written, spoken, and many significant digital communications that normally promote effective stakeholder engagement are all encompassed in the process of British corporate communications. Tar</w:t>
      </w:r>
      <w:r>
        <w:rPr>
          <w:color w:val="0D0D0D"/>
          <w:szCs w:val="24"/>
        </w:rPr>
        <w:t xml:space="preserve">get customers, their staff members, many stockholders, and governing agencies are some of these stakeholders. The significant communication strategies are genuinely used by Marks &amp; Spencer for adjusting to changes in the impacted </w:t>
      </w:r>
      <w:proofErr w:type="spellStart"/>
      <w:r>
        <w:rPr>
          <w:color w:val="0D0D0D"/>
          <w:szCs w:val="24"/>
        </w:rPr>
        <w:t>sociopolitical</w:t>
      </w:r>
      <w:proofErr w:type="spellEnd"/>
      <w:r>
        <w:rPr>
          <w:color w:val="0D0D0D"/>
          <w:szCs w:val="24"/>
        </w:rPr>
        <w:t xml:space="preserve"> environment</w:t>
      </w:r>
      <w:r>
        <w:rPr>
          <w:color w:val="0D0D0D"/>
          <w:szCs w:val="24"/>
        </w:rPr>
        <w:t xml:space="preserve">, such as adjustments to trade laws and several legal frameworks. This suppleness always guarantees conformism to these rapidly changing political factors and legal environments </w:t>
      </w:r>
      <w:r>
        <w:rPr>
          <w:color w:val="000000"/>
          <w:szCs w:val="24"/>
          <w:highlight w:val="white"/>
        </w:rPr>
        <w:t>(</w:t>
      </w:r>
      <w:proofErr w:type="spellStart"/>
      <w:r>
        <w:rPr>
          <w:color w:val="000000"/>
          <w:szCs w:val="24"/>
          <w:highlight w:val="white"/>
        </w:rPr>
        <w:t>Orchi</w:t>
      </w:r>
      <w:proofErr w:type="spellEnd"/>
      <w:r>
        <w:rPr>
          <w:color w:val="000000"/>
          <w:szCs w:val="24"/>
          <w:highlight w:val="white"/>
        </w:rPr>
        <w:t>, 2023)</w:t>
      </w:r>
      <w:r>
        <w:rPr>
          <w:color w:val="0D0D0D"/>
          <w:szCs w:val="24"/>
        </w:rPr>
        <w:t>. The corporation also familiarises its overall communication str</w:t>
      </w:r>
      <w:r>
        <w:rPr>
          <w:color w:val="0D0D0D"/>
          <w:szCs w:val="24"/>
        </w:rPr>
        <w:t>ategies to follow the current market trends and also shifts in their target consumer buying patterns in answer to economic ups and downs in the nation. In times of economic unpredictability, effective communication helps to preserve the market relevance an</w:t>
      </w:r>
      <w:r>
        <w:rPr>
          <w:color w:val="0D0D0D"/>
          <w:szCs w:val="24"/>
        </w:rPr>
        <w:t>d customer trust.  Marks &amp; Spencer's effective communication approaches mainly demonstrate their commitment to practising the sustainability by being compliant with both of the factors such as environmental concerns and societal standards. Open communicati</w:t>
      </w:r>
      <w:r>
        <w:rPr>
          <w:color w:val="0D0D0D"/>
          <w:szCs w:val="24"/>
        </w:rPr>
        <w:t>on channel for managing the sustainable practices recovers customer loyalty and also maintain the brand reputation. The communication methods employed by Marks &amp; Spencer guarantee observance to maintain the legislative standards that genuinely supervise th</w:t>
      </w:r>
      <w:r>
        <w:rPr>
          <w:color w:val="0D0D0D"/>
          <w:szCs w:val="24"/>
        </w:rPr>
        <w:t xml:space="preserve">eir company processes. The threats of breaking the law are mainly reduced when there is a clear and in the open communication channel </w:t>
      </w:r>
      <w:r>
        <w:rPr>
          <w:color w:val="000000"/>
          <w:szCs w:val="24"/>
          <w:highlight w:val="white"/>
        </w:rPr>
        <w:t xml:space="preserve">(UKAJ </w:t>
      </w:r>
      <w:r>
        <w:rPr>
          <w:i/>
          <w:color w:val="000000"/>
          <w:szCs w:val="24"/>
          <w:highlight w:val="white"/>
        </w:rPr>
        <w:t>et al.,</w:t>
      </w:r>
      <w:r>
        <w:rPr>
          <w:color w:val="000000"/>
          <w:szCs w:val="24"/>
          <w:highlight w:val="white"/>
        </w:rPr>
        <w:t xml:space="preserve"> 2020)</w:t>
      </w:r>
      <w:r>
        <w:rPr>
          <w:color w:val="0D0D0D"/>
          <w:szCs w:val="24"/>
        </w:rPr>
        <w:t>.</w:t>
      </w:r>
    </w:p>
    <w:p w14:paraId="6668CFD5" w14:textId="77777777" w:rsidR="00CB5F72" w:rsidRDefault="00983097">
      <w:pPr>
        <w:ind w:left="0" w:hanging="2"/>
        <w:rPr>
          <w:highlight w:val="white"/>
        </w:rPr>
      </w:pPr>
      <w:r>
        <w:rPr>
          <w:color w:val="0D0D0D"/>
        </w:rPr>
        <w:lastRenderedPageBreak/>
        <w:t>Founded in 1884, Marks &amp; Spencer frequently condensed to M&amp;S is a very powerful international British retailer with its headquarters located in London. Known for its commitment to brilliance, M&amp;S has established a significant place in the clustering retail</w:t>
      </w:r>
      <w:r>
        <w:rPr>
          <w:color w:val="0D0D0D"/>
        </w:rPr>
        <w:t xml:space="preserve"> market by offering its wealthy customers premium apparel, several types of housewares, and also many fresh and varied food items. Food will explain over the revenue of £7.2 billion of M&amp;S's total revenue in the year 2023, making it an important revenue ge</w:t>
      </w:r>
      <w:r>
        <w:rPr>
          <w:color w:val="0D0D0D"/>
        </w:rPr>
        <w:t>nerator for the company. This imposing result genuinely demonstrates how well-liked M&amp;S's food products are, especially in the UK market. In 2023, it also sales of apparel and many housewares genuinely brought in about £3.7 billion (Marks &amp; Spencer, 2024).</w:t>
      </w:r>
      <w:r>
        <w:rPr>
          <w:color w:val="0D0D0D"/>
        </w:rPr>
        <w:t xml:space="preserve"> M&amp;S is a chief player in British retail, having a great network of all of their stores all over the country and a strong presence in the UK. Furthermore, M&amp;S has also extended its global scope in the market, it is also displaying a potential noteworthy pr</w:t>
      </w:r>
      <w:r>
        <w:rPr>
          <w:color w:val="0D0D0D"/>
        </w:rPr>
        <w:t>esence in the multiple international markets throughout Europe, the Middle East, and Asia. Compared to the food industry, this one has become full-fledged more slowly, although still somewhat large. Apart from its extensive collection of dissimilarity prod</w:t>
      </w:r>
      <w:r>
        <w:rPr>
          <w:color w:val="0D0D0D"/>
        </w:rPr>
        <w:t xml:space="preserve">ucts, M&amp;S is genuinely commended for its perfect market brand image, which is mainly characterised by its commitment to providing the high-quality of variation products and providing outstanding customer service </w:t>
      </w:r>
      <w:r>
        <w:rPr>
          <w:highlight w:val="white"/>
        </w:rPr>
        <w:t>(Scheepers and Moore, 2024)</w:t>
      </w:r>
      <w:r>
        <w:rPr>
          <w:color w:val="0D0D0D"/>
        </w:rPr>
        <w:t>. The business ha</w:t>
      </w:r>
      <w:r>
        <w:rPr>
          <w:color w:val="0D0D0D"/>
        </w:rPr>
        <w:t>s also conventional commendation for its many ethical sourcing methods, which normally prioritise social responsibility and practising sustainability in its local supply chain management. Particularly, M&amp;S is also well-known for its creative food products,</w:t>
      </w:r>
      <w:r>
        <w:rPr>
          <w:color w:val="0D0D0D"/>
        </w:rPr>
        <w:t xml:space="preserve"> which are genuinely highlighted by its inventive culinary creations that use the best, many fresh ingredients, hence strengthening its standing as a retailer both domestically and abroad.</w:t>
      </w:r>
    </w:p>
    <w:p w14:paraId="5DFA0029" w14:textId="77777777" w:rsidR="00CB5F72" w:rsidRDefault="00983097">
      <w:pPr>
        <w:pBdr>
          <w:top w:val="nil"/>
          <w:left w:val="nil"/>
          <w:bottom w:val="nil"/>
          <w:right w:val="nil"/>
          <w:between w:val="nil"/>
        </w:pBdr>
        <w:spacing w:before="240" w:after="240"/>
        <w:ind w:left="0" w:hanging="2"/>
        <w:rPr>
          <w:color w:val="000000"/>
          <w:szCs w:val="24"/>
        </w:rPr>
      </w:pPr>
      <w:r>
        <w:rPr>
          <w:color w:val="0D0D0D"/>
          <w:szCs w:val="24"/>
        </w:rPr>
        <w:t xml:space="preserve">France and German economic variation environments are very distinct due to a convergence of the national features, many cultural intricacies, and labour relationships. Both countries are very important components of the European Union </w:t>
      </w:r>
      <w:r>
        <w:rPr>
          <w:color w:val="000000"/>
          <w:szCs w:val="24"/>
          <w:highlight w:val="white"/>
        </w:rPr>
        <w:t>(</w:t>
      </w:r>
      <w:proofErr w:type="spellStart"/>
      <w:r>
        <w:rPr>
          <w:color w:val="000000"/>
          <w:szCs w:val="24"/>
          <w:highlight w:val="white"/>
        </w:rPr>
        <w:t>Rizos</w:t>
      </w:r>
      <w:proofErr w:type="spellEnd"/>
      <w:r>
        <w:rPr>
          <w:color w:val="000000"/>
          <w:szCs w:val="24"/>
          <w:highlight w:val="white"/>
        </w:rPr>
        <w:t xml:space="preserve"> and </w:t>
      </w:r>
      <w:proofErr w:type="spellStart"/>
      <w:r>
        <w:rPr>
          <w:color w:val="000000"/>
          <w:szCs w:val="24"/>
          <w:highlight w:val="white"/>
        </w:rPr>
        <w:t>Bryhn</w:t>
      </w:r>
      <w:proofErr w:type="spellEnd"/>
      <w:r>
        <w:rPr>
          <w:color w:val="000000"/>
          <w:szCs w:val="24"/>
          <w:highlight w:val="white"/>
        </w:rPr>
        <w:t>, 202</w:t>
      </w:r>
      <w:r>
        <w:rPr>
          <w:color w:val="000000"/>
          <w:szCs w:val="24"/>
          <w:highlight w:val="white"/>
        </w:rPr>
        <w:t>2)</w:t>
      </w:r>
      <w:r>
        <w:rPr>
          <w:color w:val="0D0D0D"/>
          <w:szCs w:val="24"/>
        </w:rPr>
        <w:t xml:space="preserve">. In France, there </w:t>
      </w:r>
      <w:r>
        <w:rPr>
          <w:color w:val="0D0D0D"/>
          <w:szCs w:val="24"/>
        </w:rPr>
        <w:lastRenderedPageBreak/>
        <w:t>is a robust labour union market presence, complicated administration, and the central core of attraction of an exciting social life and interconnected community systems. Because of this language and several cultural hurdles, immigrants</w:t>
      </w:r>
      <w:r>
        <w:rPr>
          <w:color w:val="0D0D0D"/>
          <w:szCs w:val="24"/>
        </w:rPr>
        <w:t xml:space="preserve"> have struggled in the process of participating in the diverse French workforce. On the other hand, this assortment in the workplace also energises it and inspires the process of innovation and also brings creativity. France has an inclination toward the r</w:t>
      </w:r>
      <w:r>
        <w:rPr>
          <w:color w:val="0D0D0D"/>
          <w:szCs w:val="24"/>
        </w:rPr>
        <w:t>egulated work and business environments, which is dependable with its maintenance of the high level of hesitation circumvention and in the individualistic tendencies, according to Hofstede's Cultural Dimensions. France's importance on maintaining the work-</w:t>
      </w:r>
      <w:r>
        <w:rPr>
          <w:color w:val="0D0D0D"/>
          <w:szCs w:val="24"/>
        </w:rPr>
        <w:t>life balance and proper quality of life might be appealing to many firms which are genuinely looking to find a strong presence in the country, contempt to its regulatory hurdles. On the other hand, Germany has also a well-earned reputation for professional</w:t>
      </w:r>
      <w:r>
        <w:rPr>
          <w:color w:val="0D0D0D"/>
          <w:szCs w:val="24"/>
        </w:rPr>
        <w:t xml:space="preserve">ism, efficiency, and punctuality, which is strongly embedded in its maintenance social structure. The German labour strength, which is mainly recognised for its extraordinary innovative technical skills and manufacturing aptitude, is also accompanied by a </w:t>
      </w:r>
      <w:r>
        <w:rPr>
          <w:color w:val="0D0D0D"/>
          <w:szCs w:val="24"/>
        </w:rPr>
        <w:t>business setting that mainly upholds several types of norms and regulations. But occasionally, this effective medication can also lead to inflexibility, which genuinely presents complications for many companies that are mainly trying to negotiate the multi</w:t>
      </w:r>
      <w:r>
        <w:rPr>
          <w:color w:val="0D0D0D"/>
          <w:szCs w:val="24"/>
        </w:rPr>
        <w:t xml:space="preserve">faceted regulatory environment </w:t>
      </w:r>
      <w:r>
        <w:rPr>
          <w:color w:val="000000"/>
          <w:szCs w:val="24"/>
          <w:highlight w:val="white"/>
        </w:rPr>
        <w:t>(Giorgi</w:t>
      </w:r>
      <w:r>
        <w:rPr>
          <w:color w:val="000000"/>
          <w:szCs w:val="24"/>
        </w:rPr>
        <w:t xml:space="preserve"> </w:t>
      </w:r>
      <w:r>
        <w:rPr>
          <w:i/>
          <w:color w:val="000000"/>
          <w:szCs w:val="24"/>
        </w:rPr>
        <w:t>et al.,</w:t>
      </w:r>
      <w:r>
        <w:rPr>
          <w:color w:val="000000"/>
          <w:szCs w:val="24"/>
        </w:rPr>
        <w:t xml:space="preserve"> 2022)</w:t>
      </w:r>
      <w:r>
        <w:rPr>
          <w:color w:val="0D0D0D"/>
          <w:szCs w:val="24"/>
        </w:rPr>
        <w:t>. Despite these problems, Germany's workforce multiplicity—which also includes immigrants and most of the people from different cultural backgrounds -- also contributes to the economic enthusiasm and also</w:t>
      </w:r>
      <w:r>
        <w:rPr>
          <w:color w:val="0D0D0D"/>
          <w:szCs w:val="24"/>
        </w:rPr>
        <w:t xml:space="preserve"> maintains the international competitiveness of the nation. According to Hofstede's Cultural Dimensions theory, France and Germany have a high degree of vagueness evasion and a proper desire for measurement in the work environments. But what differentiates</w:t>
      </w:r>
      <w:r>
        <w:rPr>
          <w:color w:val="0D0D0D"/>
          <w:szCs w:val="24"/>
        </w:rPr>
        <w:t xml:space="preserve"> Germany from other countries is its societal importance on the proper cooperation and building up teamwork within many organisations, emphasising the value of group determination and consensus-building in the process of decision-making. For the process of</w:t>
      </w:r>
      <w:r>
        <w:rPr>
          <w:color w:val="0D0D0D"/>
          <w:szCs w:val="24"/>
        </w:rPr>
        <w:t xml:space="preserve"> commercial communication, language is </w:t>
      </w:r>
      <w:r>
        <w:rPr>
          <w:color w:val="0D0D0D"/>
          <w:szCs w:val="24"/>
        </w:rPr>
        <w:lastRenderedPageBreak/>
        <w:t xml:space="preserve">very much essential in both France and Germany </w:t>
      </w:r>
      <w:r>
        <w:rPr>
          <w:color w:val="000000"/>
          <w:szCs w:val="24"/>
          <w:highlight w:val="white"/>
        </w:rPr>
        <w:t xml:space="preserve">(Collis </w:t>
      </w:r>
      <w:r>
        <w:rPr>
          <w:i/>
          <w:color w:val="000000"/>
          <w:szCs w:val="24"/>
          <w:highlight w:val="white"/>
        </w:rPr>
        <w:t>et al.,</w:t>
      </w:r>
      <w:r>
        <w:rPr>
          <w:color w:val="000000"/>
          <w:szCs w:val="24"/>
          <w:highlight w:val="white"/>
        </w:rPr>
        <w:t xml:space="preserve"> 2024)</w:t>
      </w:r>
      <w:r>
        <w:rPr>
          <w:color w:val="0D0D0D"/>
          <w:szCs w:val="24"/>
        </w:rPr>
        <w:t>. Although in France, French is the official language, knowing German is also essential for continuing to communicate effectively in Germany. Effortl</w:t>
      </w:r>
      <w:r>
        <w:rPr>
          <w:color w:val="0D0D0D"/>
          <w:szCs w:val="24"/>
        </w:rPr>
        <w:t>essness in a second language not only makes everyday tasks informal, but it also equally inspires cross-cultural communication processes and effective teamwork among their many staff members. Businesses functioning in these nations also have to mainly prop</w:t>
      </w:r>
      <w:r>
        <w:rPr>
          <w:color w:val="0D0D0D"/>
          <w:szCs w:val="24"/>
        </w:rPr>
        <w:t>erly deal with the encounters posed by cultural differences, which genuinely include many hierarchical systems, smooth communication methods, and significant business protocols. Trust-building and the effective development of these fruitful profitable part</w:t>
      </w:r>
      <w:r>
        <w:rPr>
          <w:color w:val="0D0D0D"/>
          <w:szCs w:val="24"/>
        </w:rPr>
        <w:t>nerships in both of the sectors genuinely depend on sympathy and also provide respect for these cultural coincidences. Though there are different types of linguistic and cultural barriers, France and Germany nonetheless that mainly present attractive econo</w:t>
      </w:r>
      <w:r>
        <w:rPr>
          <w:color w:val="0D0D0D"/>
          <w:szCs w:val="24"/>
        </w:rPr>
        <w:t xml:space="preserve">mic options. France's well-known effective focus on maintaining quality of life, along with its flourishing cultural scene and also significant diversified workforce, make it a friendly country for companies looking to find a presence in the country </w:t>
      </w:r>
      <w:r>
        <w:rPr>
          <w:color w:val="000000"/>
          <w:szCs w:val="24"/>
          <w:highlight w:val="white"/>
        </w:rPr>
        <w:t>(Holub</w:t>
      </w:r>
      <w:r>
        <w:rPr>
          <w:color w:val="000000"/>
          <w:szCs w:val="24"/>
          <w:highlight w:val="white"/>
        </w:rPr>
        <w:t>, 2021)</w:t>
      </w:r>
      <w:r>
        <w:rPr>
          <w:color w:val="0D0D0D"/>
          <w:szCs w:val="24"/>
        </w:rPr>
        <w:t>. Similarly, Germany is genuinely seen as a favourable location for the proper investment and its expansion due to its market reputation for technical know-how, manufacturing the product competence, and obligation to the product quality standards. I</w:t>
      </w:r>
      <w:r>
        <w:rPr>
          <w:color w:val="0D0D0D"/>
          <w:szCs w:val="24"/>
        </w:rPr>
        <w:t>n order to successfully exchange the complications of conducting the overall business, however, organisations must continue to be conscious of the legislative outlines, cultural coincidences, and labour-changing aspects specific to each of the nations. Lea</w:t>
      </w:r>
      <w:r>
        <w:rPr>
          <w:color w:val="0D0D0D"/>
          <w:szCs w:val="24"/>
        </w:rPr>
        <w:t>ding European Union nations, France and Germany, have mainly wide-ranging and dynamic business environments that are actually famous for linguistic and cultural variability as well as complex regulations. Businesses can easily take advantage of the possibl</w:t>
      </w:r>
      <w:r>
        <w:rPr>
          <w:color w:val="0D0D0D"/>
          <w:szCs w:val="24"/>
        </w:rPr>
        <w:t xml:space="preserve">e and lessen the hitches associated with operating in the international or foreign markets by understanding and utilising the distinguishing qualities of each market </w:t>
      </w:r>
      <w:r>
        <w:rPr>
          <w:color w:val="000000"/>
          <w:szCs w:val="24"/>
          <w:highlight w:val="white"/>
        </w:rPr>
        <w:t>(</w:t>
      </w:r>
      <w:proofErr w:type="spellStart"/>
      <w:r>
        <w:rPr>
          <w:color w:val="000000"/>
          <w:szCs w:val="24"/>
          <w:highlight w:val="white"/>
        </w:rPr>
        <w:t>Alaimo</w:t>
      </w:r>
      <w:proofErr w:type="spellEnd"/>
      <w:r>
        <w:rPr>
          <w:color w:val="000000"/>
          <w:szCs w:val="24"/>
          <w:highlight w:val="white"/>
        </w:rPr>
        <w:t>, 2022)</w:t>
      </w:r>
      <w:r>
        <w:rPr>
          <w:color w:val="0D0D0D"/>
          <w:szCs w:val="24"/>
        </w:rPr>
        <w:t xml:space="preserve">. </w:t>
      </w:r>
      <w:r>
        <w:rPr>
          <w:color w:val="0D0D0D"/>
          <w:szCs w:val="24"/>
        </w:rPr>
        <w:lastRenderedPageBreak/>
        <w:t>Businesses that may succeed in the dynamic environments of France and Germ</w:t>
      </w:r>
      <w:r>
        <w:rPr>
          <w:color w:val="0D0D0D"/>
          <w:szCs w:val="24"/>
        </w:rPr>
        <w:t>any with careful development process, cultural compassion, and strategic understanding.</w:t>
      </w:r>
    </w:p>
    <w:p w14:paraId="5AE5004E" w14:textId="77777777" w:rsidR="00CB5F72" w:rsidRDefault="00983097">
      <w:pPr>
        <w:pBdr>
          <w:top w:val="nil"/>
          <w:left w:val="nil"/>
          <w:bottom w:val="nil"/>
          <w:right w:val="nil"/>
          <w:between w:val="nil"/>
        </w:pBdr>
        <w:spacing w:before="240" w:after="240"/>
        <w:ind w:left="0" w:hanging="2"/>
        <w:rPr>
          <w:color w:val="000000"/>
          <w:szCs w:val="24"/>
        </w:rPr>
      </w:pPr>
      <w:r>
        <w:rPr>
          <w:color w:val="0D0D0D"/>
          <w:szCs w:val="24"/>
        </w:rPr>
        <w:t>The efficiency of the core business relationships may be directly impacted by several communication complications that may mainly occur when most of the British commerc</w:t>
      </w:r>
      <w:r>
        <w:rPr>
          <w:color w:val="0D0D0D"/>
          <w:szCs w:val="24"/>
        </w:rPr>
        <w:t>ial operations are actually prolonged to the other EU nations, especially in the both countries such as France and Germany. Linguistic differences, many cultural coincidences, and various types of communication idioms that are very common in every nation c</w:t>
      </w:r>
      <w:r>
        <w:rPr>
          <w:color w:val="0D0D0D"/>
          <w:szCs w:val="24"/>
        </w:rPr>
        <w:t>an all contribute to these complications. Business outcomes and overall output and operative cross-cultural communication process genuinely depend on recognising and actually removing these problems. The language gap is one of the main difficulties in smoo</w:t>
      </w:r>
      <w:r>
        <w:rPr>
          <w:color w:val="0D0D0D"/>
          <w:szCs w:val="24"/>
        </w:rPr>
        <w:t>thing the communication channels for British companies functioning in France and Germany. Even though many professionals and other employees of multinational corporations use English in business settings, knowing the local tongue is also still very much es</w:t>
      </w:r>
      <w:r>
        <w:rPr>
          <w:color w:val="0D0D0D"/>
          <w:szCs w:val="24"/>
        </w:rPr>
        <w:t xml:space="preserve">sential for well-organised communication, predominantly with convinced groups of people and in many rural areas. Businesses in France, where French is the authorised language, may face major difficulties if their employees are not multi-lingual or if they </w:t>
      </w:r>
      <w:r>
        <w:rPr>
          <w:color w:val="0D0D0D"/>
          <w:szCs w:val="24"/>
        </w:rPr>
        <w:t xml:space="preserve">only use the English language for the communication process with the customers </w:t>
      </w:r>
      <w:r>
        <w:rPr>
          <w:color w:val="000000"/>
          <w:szCs w:val="24"/>
          <w:highlight w:val="white"/>
        </w:rPr>
        <w:t>(</w:t>
      </w:r>
      <w:proofErr w:type="spellStart"/>
      <w:r>
        <w:rPr>
          <w:color w:val="000000"/>
          <w:szCs w:val="24"/>
          <w:highlight w:val="white"/>
        </w:rPr>
        <w:t>Rovagnati</w:t>
      </w:r>
      <w:proofErr w:type="spellEnd"/>
      <w:r>
        <w:rPr>
          <w:color w:val="000000"/>
          <w:szCs w:val="24"/>
          <w:highlight w:val="white"/>
        </w:rPr>
        <w:t>, 2022)</w:t>
      </w:r>
      <w:r>
        <w:rPr>
          <w:color w:val="0D0D0D"/>
          <w:szCs w:val="24"/>
        </w:rPr>
        <w:t>. Comparably, in Germany, although a large percentage of the people can easily speak in English confidently, especially in the corporate business sector, doing business in German is still habitual, particularly for conducting smaller businesses and in many</w:t>
      </w:r>
      <w:r>
        <w:rPr>
          <w:color w:val="0D0D0D"/>
          <w:szCs w:val="24"/>
        </w:rPr>
        <w:t xml:space="preserve"> traditional industries. Communication complications between many countries such as Britain, France, and Germany can also be greatly aggravated by maintaining the cultural differences. Business communications are genuinely shaped by the many effective cult</w:t>
      </w:r>
      <w:r>
        <w:rPr>
          <w:color w:val="0D0D0D"/>
          <w:szCs w:val="24"/>
        </w:rPr>
        <w:t xml:space="preserve">ural agreements, beliefs, and modernised communication styles unique to each nation </w:t>
      </w:r>
      <w:r>
        <w:rPr>
          <w:color w:val="000000"/>
          <w:szCs w:val="24"/>
          <w:highlight w:val="white"/>
        </w:rPr>
        <w:t>(Jones, 2023)</w:t>
      </w:r>
      <w:r>
        <w:rPr>
          <w:color w:val="0D0D0D"/>
          <w:szCs w:val="24"/>
        </w:rPr>
        <w:t xml:space="preserve">. For instance, finding human connections in the business operation and striking up an efficient conversation are mainly </w:t>
      </w:r>
      <w:r>
        <w:rPr>
          <w:color w:val="0D0D0D"/>
          <w:szCs w:val="24"/>
        </w:rPr>
        <w:lastRenderedPageBreak/>
        <w:t>preferred over deliberating business t</w:t>
      </w:r>
      <w:r>
        <w:rPr>
          <w:color w:val="0D0D0D"/>
          <w:szCs w:val="24"/>
        </w:rPr>
        <w:t>opics in France. This is in dissimilarity to the task-oriented and direct communication style that is commonly observed in Britain. British businesses can also use a huge number of strategies to break over many significant communication obstacles in both F</w:t>
      </w:r>
      <w:r>
        <w:rPr>
          <w:color w:val="0D0D0D"/>
          <w:szCs w:val="24"/>
        </w:rPr>
        <w:t>rance and Germany. First off, improving staff workers' language skills through giving training or retaining multilingual specialists can improve their capability to smoothly communicate and enable more unified communications with the local or regional stak</w:t>
      </w:r>
      <w:r>
        <w:rPr>
          <w:color w:val="0D0D0D"/>
          <w:szCs w:val="24"/>
        </w:rPr>
        <w:t>eholders. Furthermore, by properly assisting the British workers in circumnavigating the potential cultural coincidences of their many new nations, cultural awareness training for the employees who are mainly in the sales department can progress communicat</w:t>
      </w:r>
      <w:r>
        <w:rPr>
          <w:color w:val="0D0D0D"/>
          <w:szCs w:val="24"/>
        </w:rPr>
        <w:t>ion channels and lessen miscommunication processes. Building trusting connections with regional advisors or partners can also yield perceptive information about regional communication customs and commercial performance, which will genuinely aid in producti</w:t>
      </w:r>
      <w:r>
        <w:rPr>
          <w:color w:val="0D0D0D"/>
          <w:szCs w:val="24"/>
        </w:rPr>
        <w:t xml:space="preserve">ve cooperation and bargaining. For British enterprises which are mainly operating in France and Germany, communication hurdles can also pose serious problems </w:t>
      </w:r>
      <w:r>
        <w:rPr>
          <w:color w:val="000000"/>
          <w:szCs w:val="24"/>
        </w:rPr>
        <w:t>(</w:t>
      </w:r>
      <w:proofErr w:type="spellStart"/>
      <w:r>
        <w:rPr>
          <w:color w:val="000000"/>
          <w:szCs w:val="24"/>
          <w:highlight w:val="white"/>
        </w:rPr>
        <w:t>Opferkuch</w:t>
      </w:r>
      <w:proofErr w:type="spellEnd"/>
      <w:r>
        <w:rPr>
          <w:color w:val="000000"/>
          <w:szCs w:val="24"/>
          <w:highlight w:val="white"/>
        </w:rPr>
        <w:t xml:space="preserve"> </w:t>
      </w:r>
      <w:r>
        <w:rPr>
          <w:i/>
          <w:color w:val="000000"/>
          <w:szCs w:val="24"/>
          <w:highlight w:val="white"/>
        </w:rPr>
        <w:t>et al.,</w:t>
      </w:r>
      <w:r>
        <w:rPr>
          <w:color w:val="000000"/>
          <w:szCs w:val="24"/>
          <w:highlight w:val="white"/>
        </w:rPr>
        <w:t xml:space="preserve"> 2021)</w:t>
      </w:r>
      <w:r>
        <w:rPr>
          <w:color w:val="0D0D0D"/>
          <w:szCs w:val="24"/>
        </w:rPr>
        <w:t>. British businesses may also improve their cross-cultural communication s</w:t>
      </w:r>
      <w:r>
        <w:rPr>
          <w:color w:val="0D0D0D"/>
          <w:szCs w:val="24"/>
        </w:rPr>
        <w:t xml:space="preserve">ervices and help them to build up a </w:t>
      </w:r>
      <w:proofErr w:type="gramStart"/>
      <w:r>
        <w:rPr>
          <w:color w:val="0D0D0D"/>
          <w:szCs w:val="24"/>
        </w:rPr>
        <w:t>fruitful commercial connections</w:t>
      </w:r>
      <w:proofErr w:type="gramEnd"/>
      <w:r>
        <w:rPr>
          <w:color w:val="0D0D0D"/>
          <w:szCs w:val="24"/>
        </w:rPr>
        <w:t xml:space="preserve"> in these wide-ranging markets by being aware of and approachable to linguistic variations, cultural quirks, and communication styles.</w:t>
      </w:r>
    </w:p>
    <w:p w14:paraId="1E49A141" w14:textId="77777777" w:rsidR="00CB5F72" w:rsidRDefault="00983097">
      <w:pPr>
        <w:ind w:left="0" w:hanging="2"/>
        <w:rPr>
          <w:highlight w:val="white"/>
        </w:rPr>
      </w:pPr>
      <w:r>
        <w:rPr>
          <w:color w:val="0D0D0D"/>
        </w:rPr>
        <w:t>Considering its cultured and unique innovative reputat</w:t>
      </w:r>
      <w:r>
        <w:rPr>
          <w:color w:val="0D0D0D"/>
        </w:rPr>
        <w:t xml:space="preserve">ion in the market, comprehensive market, and strong maintenance economy, France is a worthwhile destination for several British companies who are mainly looking to expand. </w:t>
      </w:r>
      <w:proofErr w:type="gramStart"/>
      <w:r>
        <w:rPr>
          <w:color w:val="0D0D0D"/>
        </w:rPr>
        <w:t>However</w:t>
      </w:r>
      <w:proofErr w:type="gramEnd"/>
      <w:r>
        <w:rPr>
          <w:color w:val="0D0D0D"/>
        </w:rPr>
        <w:t xml:space="preserve"> overcoming these communication obstacles is very much essential to assuring </w:t>
      </w:r>
      <w:r>
        <w:rPr>
          <w:color w:val="0D0D0D"/>
        </w:rPr>
        <w:t xml:space="preserve">success and also creating a convivial atmosphere for all of the external parties </w:t>
      </w:r>
      <w:r>
        <w:t>(</w:t>
      </w:r>
      <w:proofErr w:type="spellStart"/>
      <w:r>
        <w:rPr>
          <w:highlight w:val="white"/>
        </w:rPr>
        <w:t>Jonsen</w:t>
      </w:r>
      <w:proofErr w:type="spellEnd"/>
      <w:r>
        <w:rPr>
          <w:highlight w:val="white"/>
        </w:rPr>
        <w:t xml:space="preserve"> </w:t>
      </w:r>
      <w:r>
        <w:rPr>
          <w:i/>
          <w:highlight w:val="white"/>
        </w:rPr>
        <w:t>et al.,</w:t>
      </w:r>
      <w:r>
        <w:rPr>
          <w:highlight w:val="white"/>
        </w:rPr>
        <w:t xml:space="preserve"> 2021)</w:t>
      </w:r>
      <w:r>
        <w:rPr>
          <w:color w:val="0D0D0D"/>
        </w:rPr>
        <w:t xml:space="preserve">. Numerous campaigns can be easily employed in order to professionally overcome these serious obstacles. First and foremost, it is very important to fund </w:t>
      </w:r>
      <w:r>
        <w:rPr>
          <w:color w:val="0D0D0D"/>
        </w:rPr>
        <w:t xml:space="preserve">employee language training. Although most people in </w:t>
      </w:r>
      <w:r>
        <w:rPr>
          <w:color w:val="0D0D0D"/>
        </w:rPr>
        <w:lastRenderedPageBreak/>
        <w:t>commercial environments speak in English, knowing French can also improve their communication skills and also help them to make dealings with the local stakeholders easier. Being fluent in the language no</w:t>
      </w:r>
      <w:r>
        <w:rPr>
          <w:color w:val="0D0D0D"/>
        </w:rPr>
        <w:t>t only ensures clearer communication but also it shows significant appreciation for the local way of life and reinforces many bonds with the French partners and customers. When Marks &amp; Spencer is growing into France, cultural kindliness is just as signific</w:t>
      </w:r>
      <w:r>
        <w:rPr>
          <w:color w:val="0D0D0D"/>
        </w:rPr>
        <w:t>ant as language aptitude. Employees can easily learn about French business approaches, protocols, and significant customs by contributing to many cultural awareness training programmes. Gaining or building up potential trust from their local colleagues and</w:t>
      </w:r>
      <w:r>
        <w:rPr>
          <w:color w:val="0D0D0D"/>
        </w:rPr>
        <w:t xml:space="preserve"> navigating the market more </w:t>
      </w:r>
      <w:proofErr w:type="spellStart"/>
      <w:r>
        <w:rPr>
          <w:color w:val="0D0D0D"/>
        </w:rPr>
        <w:t>skillfully</w:t>
      </w:r>
      <w:proofErr w:type="spellEnd"/>
      <w:r>
        <w:rPr>
          <w:color w:val="0D0D0D"/>
        </w:rPr>
        <w:t xml:space="preserve"> are two reimbursements that British businesses can also improve by properly understanding cultural coincidences, such as the value of building up interpersonal relationships and maintaining protocol in business dealin</w:t>
      </w:r>
      <w:r>
        <w:rPr>
          <w:color w:val="0D0D0D"/>
        </w:rPr>
        <w:t>gs. Furthermore, it is the most critical part to adjust marketing changes and also smooth communication campaigns so that they can easily appeal to the French audience. This also entails changing in their officials’ websites, marketing materials, and produ</w:t>
      </w:r>
      <w:r>
        <w:rPr>
          <w:color w:val="0D0D0D"/>
        </w:rPr>
        <w:t xml:space="preserve">ct wrapping into French and is also modifying the messaging to reflect regional values and favourites </w:t>
      </w:r>
      <w:r>
        <w:rPr>
          <w:highlight w:val="white"/>
        </w:rPr>
        <w:t>(Cornelissen, 2020)</w:t>
      </w:r>
      <w:r>
        <w:rPr>
          <w:color w:val="0D0D0D"/>
        </w:rPr>
        <w:t>. It is not only more appealing to many brands to show that they can easily understand French culture and strong consumer behaviour, bu</w:t>
      </w:r>
      <w:r>
        <w:rPr>
          <w:color w:val="0D0D0D"/>
        </w:rPr>
        <w:t>t it also creates credibility and trust with most of the French consumers. Moreover, by forming many important strategic associations with the nearby companies, vendors, and also many trade groups they can offer priceless information and assistance. Workin</w:t>
      </w:r>
      <w:r>
        <w:rPr>
          <w:color w:val="0D0D0D"/>
        </w:rPr>
        <w:t>g together with trustworthy French partners who may help the British company's progress through an extensive network of contacts, obtain proper access to their distribution channels, and also negotiate the complications of the regional market. These associ</w:t>
      </w:r>
      <w:r>
        <w:rPr>
          <w:color w:val="0D0D0D"/>
        </w:rPr>
        <w:t xml:space="preserve">ations not only make it easier to enter into the foreign new markets, but they also generate an atmosphere that is encouraging to the development and accomplishment of businesses. In today's globalised environment, it is utilising technology for smoothing </w:t>
      </w:r>
      <w:r>
        <w:rPr>
          <w:color w:val="0D0D0D"/>
        </w:rPr>
        <w:t xml:space="preserve">the communication channel and building </w:t>
      </w:r>
      <w:r>
        <w:rPr>
          <w:color w:val="0D0D0D"/>
        </w:rPr>
        <w:lastRenderedPageBreak/>
        <w:t xml:space="preserve">up teamwork is very much crucial. Teams in the UK and France can also interconnect more easily by knocking digital marketing platforms, may importantly project management tools, and video conferencing into the proper </w:t>
      </w:r>
      <w:r>
        <w:rPr>
          <w:color w:val="0D0D0D"/>
        </w:rPr>
        <w:t>place. Adopting digital platforms that genuinely enable many British companies also including Marks &amp; Spencer to efficiently connect and also doing interact with the French market, cumulative consumer engagement and brand recognition. British companies inc</w:t>
      </w:r>
      <w:r>
        <w:rPr>
          <w:color w:val="0D0D0D"/>
        </w:rPr>
        <w:t xml:space="preserve">luding M &amp; S can also break through communication problems and find a favourable atmosphere for achieving success in the French market by putting these methods into the business practice </w:t>
      </w:r>
      <w:r>
        <w:rPr>
          <w:highlight w:val="white"/>
        </w:rPr>
        <w:t xml:space="preserve">(Montiel </w:t>
      </w:r>
      <w:r>
        <w:rPr>
          <w:i/>
          <w:highlight w:val="white"/>
        </w:rPr>
        <w:t>et al.,</w:t>
      </w:r>
      <w:r>
        <w:rPr>
          <w:highlight w:val="white"/>
        </w:rPr>
        <w:t xml:space="preserve"> 2021)</w:t>
      </w:r>
      <w:r>
        <w:rPr>
          <w:color w:val="0D0D0D"/>
        </w:rPr>
        <w:t>. Establishing robust with the communication co</w:t>
      </w:r>
      <w:r>
        <w:rPr>
          <w:color w:val="0D0D0D"/>
        </w:rPr>
        <w:t>nnections, exhibiting much effective cultural awareness and cooperative local predispositions will not only ease effective market penetration but also clear the path for continued development and affluence in France. </w:t>
      </w:r>
    </w:p>
    <w:p w14:paraId="09BC0A31" w14:textId="77777777" w:rsidR="00CB5F72" w:rsidRDefault="00CB5F72">
      <w:pPr>
        <w:ind w:left="0" w:hanging="2"/>
      </w:pPr>
    </w:p>
    <w:p w14:paraId="0DDFA989" w14:textId="77777777" w:rsidR="00CB5F72" w:rsidRDefault="00CB5F72">
      <w:pPr>
        <w:ind w:left="0" w:hanging="2"/>
      </w:pPr>
    </w:p>
    <w:p w14:paraId="587794EE" w14:textId="77777777" w:rsidR="00CB5F72" w:rsidRDefault="00CB5F72">
      <w:pPr>
        <w:ind w:left="0" w:hanging="2"/>
      </w:pPr>
    </w:p>
    <w:p w14:paraId="7E995615" w14:textId="77777777" w:rsidR="00CB5F72" w:rsidRDefault="00CB5F72">
      <w:pPr>
        <w:ind w:left="0" w:hanging="2"/>
      </w:pPr>
    </w:p>
    <w:p w14:paraId="5B886BD9" w14:textId="77777777" w:rsidR="00CB5F72" w:rsidRDefault="00CB5F72">
      <w:pPr>
        <w:ind w:left="0" w:hanging="2"/>
      </w:pPr>
    </w:p>
    <w:p w14:paraId="1B9E465E" w14:textId="77777777" w:rsidR="00CB5F72" w:rsidRDefault="00983097">
      <w:pPr>
        <w:ind w:left="0" w:hanging="2"/>
      </w:pPr>
      <w:r>
        <w:rPr>
          <w:b/>
        </w:rPr>
        <w:t>Conclusion</w:t>
      </w:r>
      <w:r>
        <w:t xml:space="preserve"> </w:t>
      </w:r>
    </w:p>
    <w:p w14:paraId="21FE3228" w14:textId="77777777" w:rsidR="00CB5F72" w:rsidRDefault="00983097">
      <w:pPr>
        <w:pBdr>
          <w:top w:val="nil"/>
          <w:left w:val="nil"/>
          <w:bottom w:val="nil"/>
          <w:right w:val="nil"/>
          <w:between w:val="nil"/>
        </w:pBdr>
        <w:spacing w:after="0"/>
        <w:ind w:left="0" w:hanging="2"/>
        <w:rPr>
          <w:color w:val="0D0D0D"/>
          <w:szCs w:val="24"/>
        </w:rPr>
      </w:pPr>
      <w:r>
        <w:rPr>
          <w:color w:val="0D0D0D"/>
          <w:szCs w:val="24"/>
        </w:rPr>
        <w:t>The essay has describ</w:t>
      </w:r>
      <w:r>
        <w:rPr>
          <w:color w:val="0D0D0D"/>
          <w:szCs w:val="24"/>
        </w:rPr>
        <w:t xml:space="preserve">ed the business management process and communication channels in Marks and Spencer. It is a big retail giant in the UK and their background description including employee’s headquarters products and revenues has been generated in this context. After that, </w:t>
      </w:r>
      <w:r>
        <w:rPr>
          <w:color w:val="0D0D0D"/>
          <w:szCs w:val="24"/>
        </w:rPr>
        <w:t>different types of culture including language, several types of risk and many labour outlooks have been provided in this essay. Hofstede's cultural background has also been highlighted in this essay. The two EU countries such as France and Germany and Fran</w:t>
      </w:r>
      <w:r>
        <w:rPr>
          <w:color w:val="0D0D0D"/>
          <w:szCs w:val="24"/>
        </w:rPr>
        <w:t xml:space="preserve">ce have been selected </w:t>
      </w:r>
      <w:r>
        <w:rPr>
          <w:color w:val="0D0D0D"/>
          <w:szCs w:val="24"/>
        </w:rPr>
        <w:lastRenderedPageBreak/>
        <w:t>to expand their business operation. Some suitable recommendations have also been provided for British organisations that face many cultural barriers regarding the communication process in a foreign country.</w:t>
      </w:r>
    </w:p>
    <w:p w14:paraId="2FD6F03D" w14:textId="77777777" w:rsidR="00CB5F72" w:rsidRDefault="00983097">
      <w:pPr>
        <w:pStyle w:val="Heading1"/>
        <w:ind w:left="1" w:hanging="3"/>
      </w:pPr>
      <w:r>
        <w:br w:type="page"/>
      </w:r>
      <w:r>
        <w:lastRenderedPageBreak/>
        <w:t xml:space="preserve">References </w:t>
      </w:r>
    </w:p>
    <w:p w14:paraId="63CB277B" w14:textId="77777777" w:rsidR="00CB5F72" w:rsidRDefault="00983097">
      <w:pPr>
        <w:ind w:left="0" w:hanging="2"/>
        <w:rPr>
          <w:highlight w:val="white"/>
        </w:rPr>
      </w:pPr>
      <w:proofErr w:type="spellStart"/>
      <w:r>
        <w:rPr>
          <w:highlight w:val="white"/>
        </w:rPr>
        <w:t>Alaimo</w:t>
      </w:r>
      <w:proofErr w:type="spellEnd"/>
      <w:r>
        <w:rPr>
          <w:highlight w:val="white"/>
        </w:rPr>
        <w:t xml:space="preserve">, K.I., </w:t>
      </w:r>
      <w:r>
        <w:rPr>
          <w:highlight w:val="white"/>
        </w:rPr>
        <w:t xml:space="preserve">(2022). Spheres of Influence: How National Systems and Journalistic Culture Influence Content on Climate Change Coverage around the World (Doctoral dissertation, University of Colorado at Boulder). </w:t>
      </w:r>
    </w:p>
    <w:p w14:paraId="03B672ED" w14:textId="77777777" w:rsidR="00CB5F72" w:rsidRDefault="00983097">
      <w:pPr>
        <w:ind w:left="0" w:hanging="2"/>
        <w:rPr>
          <w:highlight w:val="white"/>
        </w:rPr>
      </w:pPr>
      <w:r>
        <w:rPr>
          <w:highlight w:val="white"/>
        </w:rPr>
        <w:t>Collis, C., Berkeley, N. and Noon, D., (2024). Attracting foreign direct investment to East European economies: can lessons be learned from the UK experience? In </w:t>
      </w:r>
      <w:r>
        <w:rPr>
          <w:i/>
          <w:highlight w:val="white"/>
        </w:rPr>
        <w:t>Foreign Direct Investment and the Global Economy</w:t>
      </w:r>
      <w:r>
        <w:rPr>
          <w:highlight w:val="white"/>
        </w:rPr>
        <w:t xml:space="preserve"> (pp. 139-156). Routledge. </w:t>
      </w:r>
    </w:p>
    <w:p w14:paraId="0963AE64" w14:textId="77777777" w:rsidR="00CB5F72" w:rsidRDefault="00983097">
      <w:pPr>
        <w:ind w:left="0" w:hanging="2"/>
        <w:rPr>
          <w:highlight w:val="white"/>
        </w:rPr>
      </w:pPr>
      <w:r>
        <w:rPr>
          <w:highlight w:val="white"/>
        </w:rPr>
        <w:t>Cornelissen, J.P.,</w:t>
      </w:r>
      <w:r>
        <w:rPr>
          <w:highlight w:val="white"/>
        </w:rPr>
        <w:t xml:space="preserve"> (2020). Corporate communication: A guide to theory and practice. </w:t>
      </w:r>
    </w:p>
    <w:p w14:paraId="5025DFF5" w14:textId="77777777" w:rsidR="00CB5F72" w:rsidRDefault="00983097">
      <w:pPr>
        <w:ind w:left="0" w:hanging="2"/>
      </w:pPr>
      <w:r>
        <w:rPr>
          <w:highlight w:val="white"/>
        </w:rPr>
        <w:t xml:space="preserve">Giorgi, S., </w:t>
      </w:r>
      <w:proofErr w:type="spellStart"/>
      <w:r>
        <w:rPr>
          <w:highlight w:val="white"/>
        </w:rPr>
        <w:t>Lavagna</w:t>
      </w:r>
      <w:proofErr w:type="spellEnd"/>
      <w:r>
        <w:rPr>
          <w:highlight w:val="white"/>
        </w:rPr>
        <w:t xml:space="preserve">, M., Wang, K., Osmani, M., Liu, G. and </w:t>
      </w:r>
      <w:proofErr w:type="spellStart"/>
      <w:r>
        <w:rPr>
          <w:highlight w:val="white"/>
        </w:rPr>
        <w:t>Campioli</w:t>
      </w:r>
      <w:proofErr w:type="spellEnd"/>
      <w:r>
        <w:rPr>
          <w:highlight w:val="white"/>
        </w:rPr>
        <w:t>, A., (2022). Drivers and barriers towards a circular economy in the building sector: Stakeholder interviews and analysis of five European countries policies and practices. </w:t>
      </w:r>
      <w:r>
        <w:rPr>
          <w:i/>
          <w:highlight w:val="white"/>
        </w:rPr>
        <w:t>Journal of clean</w:t>
      </w:r>
      <w:r>
        <w:rPr>
          <w:i/>
          <w:highlight w:val="white"/>
        </w:rPr>
        <w:t>er production</w:t>
      </w:r>
      <w:r>
        <w:rPr>
          <w:highlight w:val="white"/>
        </w:rPr>
        <w:t>, </w:t>
      </w:r>
      <w:r>
        <w:rPr>
          <w:i/>
          <w:highlight w:val="white"/>
        </w:rPr>
        <w:t>336</w:t>
      </w:r>
      <w:r>
        <w:rPr>
          <w:highlight w:val="white"/>
        </w:rPr>
        <w:t xml:space="preserve">, p.130395. </w:t>
      </w:r>
    </w:p>
    <w:p w14:paraId="580DAB98" w14:textId="77777777" w:rsidR="00CB5F72" w:rsidRDefault="00983097">
      <w:pPr>
        <w:ind w:left="0" w:hanging="2"/>
        <w:rPr>
          <w:highlight w:val="white"/>
        </w:rPr>
      </w:pPr>
      <w:r>
        <w:rPr>
          <w:highlight w:val="white"/>
        </w:rPr>
        <w:t>Holub, K., (2021). </w:t>
      </w:r>
      <w:r>
        <w:rPr>
          <w:i/>
          <w:highlight w:val="white"/>
        </w:rPr>
        <w:t>Company Operating in a B2B Market: Case Study on Marketing Communication</w:t>
      </w:r>
      <w:r>
        <w:rPr>
          <w:highlight w:val="white"/>
        </w:rPr>
        <w:t xml:space="preserve"> (Master's thesis, Instituto </w:t>
      </w:r>
      <w:proofErr w:type="spellStart"/>
      <w:r>
        <w:rPr>
          <w:highlight w:val="white"/>
        </w:rPr>
        <w:t>Politecnico</w:t>
      </w:r>
      <w:proofErr w:type="spellEnd"/>
      <w:r>
        <w:rPr>
          <w:highlight w:val="white"/>
        </w:rPr>
        <w:t xml:space="preserve"> do Porto (Portugal)). </w:t>
      </w:r>
    </w:p>
    <w:p w14:paraId="1F7CCE26" w14:textId="77777777" w:rsidR="00CB5F72" w:rsidRDefault="00983097">
      <w:pPr>
        <w:ind w:left="0" w:hanging="2"/>
        <w:rPr>
          <w:highlight w:val="white"/>
        </w:rPr>
      </w:pPr>
      <w:r>
        <w:rPr>
          <w:highlight w:val="white"/>
        </w:rPr>
        <w:t>Jones, G., (2023). Language and Culture in Context Primer on Intercult</w:t>
      </w:r>
      <w:r>
        <w:rPr>
          <w:highlight w:val="white"/>
        </w:rPr>
        <w:t xml:space="preserve">ural Communication. </w:t>
      </w:r>
    </w:p>
    <w:p w14:paraId="11FD38D0" w14:textId="77777777" w:rsidR="00CB5F72" w:rsidRDefault="00983097">
      <w:pPr>
        <w:ind w:left="0" w:hanging="2"/>
        <w:rPr>
          <w:highlight w:val="white"/>
        </w:rPr>
      </w:pPr>
      <w:proofErr w:type="spellStart"/>
      <w:r>
        <w:rPr>
          <w:highlight w:val="white"/>
        </w:rPr>
        <w:t>Jonsen</w:t>
      </w:r>
      <w:proofErr w:type="spellEnd"/>
      <w:r>
        <w:rPr>
          <w:highlight w:val="white"/>
        </w:rPr>
        <w:t xml:space="preserve">, K., Point, S., Kelan, E.K. and </w:t>
      </w:r>
      <w:proofErr w:type="spellStart"/>
      <w:r>
        <w:rPr>
          <w:highlight w:val="white"/>
        </w:rPr>
        <w:t>Grieble</w:t>
      </w:r>
      <w:proofErr w:type="spellEnd"/>
      <w:r>
        <w:rPr>
          <w:highlight w:val="white"/>
        </w:rPr>
        <w:t>, A., (2021). Diversity and inclusion branding: A five-country comparison of corporate websites. </w:t>
      </w:r>
      <w:r>
        <w:rPr>
          <w:i/>
          <w:highlight w:val="white"/>
        </w:rPr>
        <w:t>The International Journal of Human Resource Management</w:t>
      </w:r>
      <w:r>
        <w:rPr>
          <w:highlight w:val="white"/>
        </w:rPr>
        <w:t>, </w:t>
      </w:r>
      <w:r>
        <w:rPr>
          <w:i/>
          <w:highlight w:val="white"/>
        </w:rPr>
        <w:t>32</w:t>
      </w:r>
      <w:r>
        <w:rPr>
          <w:highlight w:val="white"/>
        </w:rPr>
        <w:t>(3), pp.616-649.</w:t>
      </w:r>
      <w:r>
        <w:t xml:space="preserve"> </w:t>
      </w:r>
      <w:hyperlink r:id="rId8">
        <w:r>
          <w:rPr>
            <w:color w:val="0563C1"/>
            <w:highlight w:val="white"/>
            <w:u w:val="single"/>
          </w:rPr>
          <w:t>https://www.tandfonline.com/doi/abs/10.1080/09585192.2018.1496125</w:t>
        </w:r>
      </w:hyperlink>
      <w:r>
        <w:rPr>
          <w:highlight w:val="white"/>
        </w:rPr>
        <w:t xml:space="preserve"> </w:t>
      </w:r>
      <w:r>
        <w:t xml:space="preserve">[Accessed Date 18 March 2024] </w:t>
      </w:r>
    </w:p>
    <w:p w14:paraId="3A792F19" w14:textId="77777777" w:rsidR="00CB5F72" w:rsidRDefault="00983097">
      <w:pPr>
        <w:ind w:left="0" w:hanging="2"/>
      </w:pPr>
      <w:r>
        <w:t xml:space="preserve">Marks &amp; Spencer (2024) </w:t>
      </w:r>
      <w:hyperlink r:id="rId9">
        <w:r>
          <w:rPr>
            <w:color w:val="0563C1"/>
            <w:u w:val="single"/>
          </w:rPr>
          <w:t>h</w:t>
        </w:r>
        <w:r>
          <w:rPr>
            <w:color w:val="0563C1"/>
            <w:u w:val="single"/>
          </w:rPr>
          <w:t>ttps://www.marksandspencer.in/thesale/?utm_source=google&amp;utm_medium=search&amp;utm_campaign=10019994644&amp;adgroupid=100707296843&amp;utm_content=685375320203&amp;utm_ter</w:t>
        </w:r>
        <w:r>
          <w:rPr>
            <w:color w:val="0563C1"/>
            <w:u w:val="single"/>
          </w:rPr>
          <w:lastRenderedPageBreak/>
          <w:t>m=marks%20%26%20spencer&amp;gad_source=1&amp;gclid=CjwKCAjwzN-vBhAkEiwAYiO7oDKboe2m2FSfCDqvIkrHE8P1-PqO_hkCTz</w:t>
        </w:r>
        <w:r>
          <w:rPr>
            <w:color w:val="0563C1"/>
            <w:u w:val="single"/>
          </w:rPr>
          <w:t>XH0RGXyfIpV2H-7hzAhhoCxrQQAvD_BwE&amp;gclsrc=aw.ds</w:t>
        </w:r>
      </w:hyperlink>
      <w:r>
        <w:t xml:space="preserve"> [Accessed Date 18 March 2024]</w:t>
      </w:r>
    </w:p>
    <w:p w14:paraId="56109A03" w14:textId="77777777" w:rsidR="00CB5F72" w:rsidRDefault="00983097">
      <w:pPr>
        <w:ind w:left="0" w:hanging="2"/>
        <w:rPr>
          <w:highlight w:val="white"/>
        </w:rPr>
      </w:pPr>
      <w:r>
        <w:rPr>
          <w:highlight w:val="white"/>
        </w:rPr>
        <w:t>Montiel, I., Cuervo-</w:t>
      </w:r>
      <w:proofErr w:type="spellStart"/>
      <w:r>
        <w:rPr>
          <w:highlight w:val="white"/>
        </w:rPr>
        <w:t>Cazurra</w:t>
      </w:r>
      <w:proofErr w:type="spellEnd"/>
      <w:r>
        <w:rPr>
          <w:highlight w:val="white"/>
        </w:rPr>
        <w:t xml:space="preserve">, A., Park, J., </w:t>
      </w:r>
      <w:proofErr w:type="spellStart"/>
      <w:r>
        <w:rPr>
          <w:highlight w:val="white"/>
        </w:rPr>
        <w:t>Antolín</w:t>
      </w:r>
      <w:proofErr w:type="spellEnd"/>
      <w:r>
        <w:rPr>
          <w:highlight w:val="white"/>
        </w:rPr>
        <w:t>-López, R. and Husted, B.W., (2021). Implementing the United Nations’ sustainable development goals in international business. </w:t>
      </w:r>
      <w:r>
        <w:rPr>
          <w:i/>
          <w:highlight w:val="white"/>
        </w:rPr>
        <w:t>Jo</w:t>
      </w:r>
      <w:r>
        <w:rPr>
          <w:i/>
          <w:highlight w:val="white"/>
        </w:rPr>
        <w:t>urnal of International Business Studies</w:t>
      </w:r>
      <w:r>
        <w:rPr>
          <w:highlight w:val="white"/>
        </w:rPr>
        <w:t>, </w:t>
      </w:r>
      <w:r>
        <w:rPr>
          <w:i/>
          <w:highlight w:val="white"/>
        </w:rPr>
        <w:t>52</w:t>
      </w:r>
      <w:r>
        <w:rPr>
          <w:highlight w:val="white"/>
        </w:rPr>
        <w:t xml:space="preserve">(5), pp.999-1030. </w:t>
      </w:r>
    </w:p>
    <w:p w14:paraId="55F14D50" w14:textId="77777777" w:rsidR="00CB5F72" w:rsidRDefault="00983097">
      <w:pPr>
        <w:ind w:left="0" w:hanging="2"/>
        <w:rPr>
          <w:highlight w:val="white"/>
        </w:rPr>
      </w:pPr>
      <w:proofErr w:type="spellStart"/>
      <w:r>
        <w:rPr>
          <w:highlight w:val="white"/>
        </w:rPr>
        <w:t>Opferkuch</w:t>
      </w:r>
      <w:proofErr w:type="spellEnd"/>
      <w:r>
        <w:rPr>
          <w:highlight w:val="white"/>
        </w:rPr>
        <w:t xml:space="preserve">, K., </w:t>
      </w:r>
      <w:proofErr w:type="spellStart"/>
      <w:r>
        <w:rPr>
          <w:highlight w:val="white"/>
        </w:rPr>
        <w:t>Caeiro</w:t>
      </w:r>
      <w:proofErr w:type="spellEnd"/>
      <w:r>
        <w:rPr>
          <w:highlight w:val="white"/>
        </w:rPr>
        <w:t xml:space="preserve">, S., </w:t>
      </w:r>
      <w:proofErr w:type="spellStart"/>
      <w:r>
        <w:rPr>
          <w:highlight w:val="white"/>
        </w:rPr>
        <w:t>Salomone</w:t>
      </w:r>
      <w:proofErr w:type="spellEnd"/>
      <w:r>
        <w:rPr>
          <w:highlight w:val="white"/>
        </w:rPr>
        <w:t>, R. and Ramos, T.B., (2021). Circular economy in corporate sustainability reporting: A review of organisational approaches. </w:t>
      </w:r>
      <w:r>
        <w:rPr>
          <w:i/>
          <w:highlight w:val="white"/>
        </w:rPr>
        <w:t>Business Strategy and the Environm</w:t>
      </w:r>
      <w:r>
        <w:rPr>
          <w:i/>
          <w:highlight w:val="white"/>
        </w:rPr>
        <w:t>ent</w:t>
      </w:r>
      <w:r>
        <w:rPr>
          <w:highlight w:val="white"/>
        </w:rPr>
        <w:t>, </w:t>
      </w:r>
      <w:r>
        <w:rPr>
          <w:i/>
          <w:highlight w:val="white"/>
        </w:rPr>
        <w:t>30</w:t>
      </w:r>
      <w:r>
        <w:rPr>
          <w:highlight w:val="white"/>
        </w:rPr>
        <w:t>(8), pp.4015-4036.</w:t>
      </w:r>
      <w:r>
        <w:t xml:space="preserve"> </w:t>
      </w:r>
      <w:hyperlink r:id="rId10">
        <w:r>
          <w:rPr>
            <w:color w:val="0563C1"/>
            <w:highlight w:val="white"/>
            <w:u w:val="single"/>
          </w:rPr>
          <w:t>https://onlinelibrary.wiley.com/doi/abs/10.1002/bse.2854</w:t>
        </w:r>
      </w:hyperlink>
      <w:r>
        <w:rPr>
          <w:highlight w:val="white"/>
        </w:rPr>
        <w:t xml:space="preserve"> </w:t>
      </w:r>
      <w:r>
        <w:t xml:space="preserve">[Accessed Date 18 March 2024]  </w:t>
      </w:r>
    </w:p>
    <w:p w14:paraId="252FE94E" w14:textId="77777777" w:rsidR="00CB5F72" w:rsidRDefault="00983097">
      <w:pPr>
        <w:ind w:left="0" w:hanging="2"/>
        <w:rPr>
          <w:highlight w:val="white"/>
        </w:rPr>
      </w:pPr>
      <w:proofErr w:type="spellStart"/>
      <w:r>
        <w:rPr>
          <w:highlight w:val="white"/>
        </w:rPr>
        <w:t>Orchi</w:t>
      </w:r>
      <w:proofErr w:type="spellEnd"/>
      <w:r>
        <w:rPr>
          <w:highlight w:val="white"/>
        </w:rPr>
        <w:t>, M., (2023). International expansion strategy through coope</w:t>
      </w:r>
      <w:r>
        <w:rPr>
          <w:highlight w:val="white"/>
        </w:rPr>
        <w:t xml:space="preserve">ration: the alphabet case internationalization of small and medium businesses (Doctoral dissertation). </w:t>
      </w:r>
    </w:p>
    <w:p w14:paraId="3A1616C0" w14:textId="77777777" w:rsidR="00CB5F72" w:rsidRDefault="00983097">
      <w:pPr>
        <w:ind w:left="0" w:hanging="2"/>
        <w:rPr>
          <w:highlight w:val="white"/>
        </w:rPr>
      </w:pPr>
      <w:proofErr w:type="spellStart"/>
      <w:r>
        <w:rPr>
          <w:highlight w:val="white"/>
        </w:rPr>
        <w:t>Rizos</w:t>
      </w:r>
      <w:proofErr w:type="spellEnd"/>
      <w:r>
        <w:rPr>
          <w:highlight w:val="white"/>
        </w:rPr>
        <w:t xml:space="preserve">, V. and </w:t>
      </w:r>
      <w:proofErr w:type="spellStart"/>
      <w:r>
        <w:rPr>
          <w:highlight w:val="white"/>
        </w:rPr>
        <w:t>Bryhn</w:t>
      </w:r>
      <w:proofErr w:type="spellEnd"/>
      <w:r>
        <w:rPr>
          <w:highlight w:val="white"/>
        </w:rPr>
        <w:t>, J., (2022). Implementation of circular economy approaches in the electrical and electronic equipment (EEE) sector: Barriers, enable</w:t>
      </w:r>
      <w:r>
        <w:rPr>
          <w:highlight w:val="white"/>
        </w:rPr>
        <w:t>rs and policy insights. </w:t>
      </w:r>
      <w:r>
        <w:rPr>
          <w:i/>
          <w:highlight w:val="white"/>
        </w:rPr>
        <w:t>Journal of Cleaner Production</w:t>
      </w:r>
      <w:r>
        <w:rPr>
          <w:highlight w:val="white"/>
        </w:rPr>
        <w:t>, </w:t>
      </w:r>
      <w:r>
        <w:rPr>
          <w:i/>
          <w:highlight w:val="white"/>
        </w:rPr>
        <w:t>338</w:t>
      </w:r>
      <w:r>
        <w:rPr>
          <w:highlight w:val="white"/>
        </w:rPr>
        <w:t xml:space="preserve">, p.130617. </w:t>
      </w:r>
    </w:p>
    <w:p w14:paraId="7C738D2D" w14:textId="77777777" w:rsidR="00CB5F72" w:rsidRDefault="00983097">
      <w:pPr>
        <w:ind w:left="0" w:hanging="2"/>
        <w:rPr>
          <w:highlight w:val="white"/>
        </w:rPr>
      </w:pPr>
      <w:proofErr w:type="spellStart"/>
      <w:r>
        <w:rPr>
          <w:highlight w:val="white"/>
        </w:rPr>
        <w:t>Rovagnati</w:t>
      </w:r>
      <w:proofErr w:type="spellEnd"/>
      <w:r>
        <w:rPr>
          <w:highlight w:val="white"/>
        </w:rPr>
        <w:t>, V., (2022). Exploring assessment and feedback histories, literacies, and intercultural competence development: Longitudinal narratives of international postgraduate students.</w:t>
      </w:r>
      <w:r>
        <w:rPr>
          <w:highlight w:val="white"/>
        </w:rPr>
        <w:t xml:space="preserve"> University of Kent (United Kingdom). </w:t>
      </w:r>
    </w:p>
    <w:p w14:paraId="77FBF7D9" w14:textId="77777777" w:rsidR="00CB5F72" w:rsidRDefault="00983097">
      <w:pPr>
        <w:ind w:left="0" w:hanging="2"/>
        <w:rPr>
          <w:highlight w:val="white"/>
        </w:rPr>
      </w:pPr>
      <w:r>
        <w:rPr>
          <w:highlight w:val="white"/>
        </w:rPr>
        <w:t>Scheepers, C. and Moore, A.F., (2024). Rocky Brands: considerations for growth and expansion. </w:t>
      </w:r>
      <w:r>
        <w:rPr>
          <w:i/>
          <w:highlight w:val="white"/>
        </w:rPr>
        <w:t>Emerald Emerging Markets Case Studies</w:t>
      </w:r>
      <w:r>
        <w:rPr>
          <w:highlight w:val="white"/>
        </w:rPr>
        <w:t>, </w:t>
      </w:r>
      <w:r>
        <w:rPr>
          <w:i/>
          <w:highlight w:val="white"/>
        </w:rPr>
        <w:t>14</w:t>
      </w:r>
      <w:r>
        <w:rPr>
          <w:highlight w:val="white"/>
        </w:rPr>
        <w:t xml:space="preserve">(1), pp.1-28. </w:t>
      </w:r>
    </w:p>
    <w:p w14:paraId="18602D74" w14:textId="77777777" w:rsidR="00CB5F72" w:rsidRDefault="00983097">
      <w:pPr>
        <w:ind w:left="0" w:hanging="2"/>
        <w:rPr>
          <w:highlight w:val="white"/>
        </w:rPr>
      </w:pPr>
      <w:r>
        <w:rPr>
          <w:highlight w:val="white"/>
        </w:rPr>
        <w:t>UKAJ, F., RAMAJ, V. and LIVOREKA, R., (2020). The impact of E-busin</w:t>
      </w:r>
      <w:r>
        <w:rPr>
          <w:highlight w:val="white"/>
        </w:rPr>
        <w:t>ess on activity extension and business performance. </w:t>
      </w:r>
      <w:r>
        <w:rPr>
          <w:i/>
          <w:highlight w:val="white"/>
        </w:rPr>
        <w:t>18</w:t>
      </w:r>
      <w:r>
        <w:rPr>
          <w:highlight w:val="white"/>
        </w:rPr>
        <w:t xml:space="preserve">(8), pp.103-112. </w:t>
      </w:r>
    </w:p>
    <w:sectPr w:rsidR="00CB5F72">
      <w:headerReference w:type="default" r:id="rId11"/>
      <w:footerReference w:type="default" r:id="rId12"/>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41E80" w14:textId="77777777" w:rsidR="00983097" w:rsidRDefault="00983097">
      <w:pPr>
        <w:spacing w:after="0" w:line="240" w:lineRule="auto"/>
        <w:ind w:left="0" w:hanging="2"/>
      </w:pPr>
      <w:r>
        <w:separator/>
      </w:r>
    </w:p>
  </w:endnote>
  <w:endnote w:type="continuationSeparator" w:id="0">
    <w:p w14:paraId="1EFF5657" w14:textId="77777777" w:rsidR="00983097" w:rsidRDefault="00983097">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9B7CD" w14:textId="77777777" w:rsidR="00CB5F72" w:rsidRDefault="00983097">
    <w:pPr>
      <w:pBdr>
        <w:top w:val="nil"/>
        <w:left w:val="nil"/>
        <w:bottom w:val="nil"/>
        <w:right w:val="nil"/>
        <w:between w:val="nil"/>
      </w:pBdr>
      <w:tabs>
        <w:tab w:val="center" w:pos="4513"/>
        <w:tab w:val="right" w:pos="9026"/>
      </w:tabs>
      <w:ind w:left="0" w:hanging="2"/>
      <w:jc w:val="right"/>
      <w:rPr>
        <w:color w:val="000000"/>
        <w:szCs w:val="24"/>
      </w:rPr>
    </w:pPr>
    <w:r>
      <w:rPr>
        <w:color w:val="000000"/>
        <w:szCs w:val="24"/>
      </w:rPr>
      <w:t xml:space="preserve">Page </w:t>
    </w:r>
    <w:r>
      <w:rPr>
        <w:b/>
        <w:color w:val="000000"/>
        <w:szCs w:val="24"/>
      </w:rPr>
      <w:fldChar w:fldCharType="begin"/>
    </w:r>
    <w:r>
      <w:rPr>
        <w:b/>
        <w:color w:val="000000"/>
        <w:szCs w:val="24"/>
      </w:rPr>
      <w:instrText>PAGE</w:instrText>
    </w:r>
    <w:r>
      <w:rPr>
        <w:b/>
        <w:color w:val="000000"/>
        <w:szCs w:val="24"/>
      </w:rPr>
      <w:fldChar w:fldCharType="separate"/>
    </w:r>
    <w:r w:rsidR="00AC1DB5">
      <w:rPr>
        <w:b/>
        <w:noProof/>
        <w:color w:val="000000"/>
        <w:szCs w:val="24"/>
      </w:rPr>
      <w:t>2</w:t>
    </w:r>
    <w:r>
      <w:rPr>
        <w:b/>
        <w:color w:val="000000"/>
        <w:szCs w:val="24"/>
      </w:rPr>
      <w:fldChar w:fldCharType="end"/>
    </w:r>
    <w:r>
      <w:rPr>
        <w:color w:val="000000"/>
        <w:szCs w:val="24"/>
      </w:rPr>
      <w:t xml:space="preserve"> of </w:t>
    </w:r>
    <w:r>
      <w:rPr>
        <w:b/>
        <w:color w:val="000000"/>
        <w:szCs w:val="24"/>
      </w:rPr>
      <w:fldChar w:fldCharType="begin"/>
    </w:r>
    <w:r>
      <w:rPr>
        <w:b/>
        <w:color w:val="000000"/>
        <w:szCs w:val="24"/>
      </w:rPr>
      <w:instrText>NUMPAGES</w:instrText>
    </w:r>
    <w:r>
      <w:rPr>
        <w:b/>
        <w:color w:val="000000"/>
        <w:szCs w:val="24"/>
      </w:rPr>
      <w:fldChar w:fldCharType="separate"/>
    </w:r>
    <w:r w:rsidR="00AC1DB5">
      <w:rPr>
        <w:b/>
        <w:noProof/>
        <w:color w:val="000000"/>
        <w:szCs w:val="24"/>
      </w:rPr>
      <w:t>3</w:t>
    </w:r>
    <w:r>
      <w:rPr>
        <w:b/>
        <w:color w:val="000000"/>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CE065" w14:textId="77777777" w:rsidR="00983097" w:rsidRDefault="00983097">
      <w:pPr>
        <w:spacing w:after="0" w:line="240" w:lineRule="auto"/>
        <w:ind w:left="0" w:hanging="2"/>
      </w:pPr>
      <w:r>
        <w:separator/>
      </w:r>
    </w:p>
  </w:footnote>
  <w:footnote w:type="continuationSeparator" w:id="0">
    <w:p w14:paraId="4948E694" w14:textId="77777777" w:rsidR="00983097" w:rsidRDefault="00983097">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4C1F9" w14:textId="77777777" w:rsidR="00CB5F72" w:rsidRDefault="00983097">
    <w:pPr>
      <w:pBdr>
        <w:top w:val="nil"/>
        <w:left w:val="nil"/>
        <w:bottom w:val="nil"/>
        <w:right w:val="nil"/>
        <w:between w:val="nil"/>
      </w:pBdr>
      <w:tabs>
        <w:tab w:val="center" w:pos="4513"/>
        <w:tab w:val="right" w:pos="9026"/>
      </w:tabs>
      <w:ind w:left="0" w:hanging="2"/>
      <w:jc w:val="right"/>
      <w:rPr>
        <w:color w:val="000000"/>
        <w:szCs w:val="24"/>
      </w:rPr>
    </w:pPr>
    <w:r>
      <w:rPr>
        <w:color w:val="000000"/>
        <w:szCs w:val="24"/>
      </w:rPr>
      <w:t>International Business Communications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F72"/>
    <w:rsid w:val="00374550"/>
    <w:rsid w:val="00983097"/>
    <w:rsid w:val="00AC1DB5"/>
    <w:rsid w:val="00CB5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39414"/>
  <w15:docId w15:val="{9BAAB32E-3EC1-4914-9F0A-5C2D8E309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GB"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szCs w:val="22"/>
      <w:lang w:val="en-GB" w:eastAsia="en-US"/>
    </w:rPr>
  </w:style>
  <w:style w:type="paragraph" w:styleId="Heading1">
    <w:name w:val="heading 1"/>
    <w:basedOn w:val="Normal"/>
    <w:next w:val="Normal"/>
    <w:uiPriority w:val="9"/>
    <w:qFormat/>
    <w:pPr>
      <w:keepNext/>
      <w:spacing w:before="240" w:after="60"/>
      <w:ind w:left="176"/>
    </w:pPr>
    <w:rPr>
      <w:b/>
      <w:bCs/>
      <w:kern w:val="32"/>
      <w:sz w:val="28"/>
      <w:szCs w:val="32"/>
      <w:lang w:val="en-IN"/>
    </w:rPr>
  </w:style>
  <w:style w:type="paragraph" w:styleId="Heading2">
    <w:name w:val="heading 2"/>
    <w:basedOn w:val="Normal"/>
    <w:next w:val="Normal"/>
    <w:uiPriority w:val="9"/>
    <w:semiHidden/>
    <w:unhideWhenUsed/>
    <w:qFormat/>
    <w:pPr>
      <w:keepNext/>
      <w:keepLines/>
      <w:spacing w:before="360" w:after="120"/>
      <w:outlineLvl w:val="1"/>
    </w:pPr>
    <w:rPr>
      <w:rFonts w:eastAsia="Arial" w:cs="Arial"/>
      <w:b/>
      <w:kern w:val="2"/>
      <w:sz w:val="26"/>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rPr>
      <w:rFonts w:ascii="Times New Roman" w:eastAsia="Arial" w:hAnsi="Times New Roman" w:cs="Arial"/>
      <w:b/>
      <w:w w:val="100"/>
      <w:position w:val="-1"/>
      <w:sz w:val="26"/>
      <w:szCs w:val="32"/>
      <w:effect w:val="none"/>
      <w:vertAlign w:val="baseline"/>
      <w:cs w:val="0"/>
      <w:em w:val="none"/>
      <w:lang w:val="en-GB"/>
    </w:rPr>
  </w:style>
  <w:style w:type="character" w:customStyle="1" w:styleId="Heading1Char">
    <w:name w:val="Heading 1 Char"/>
    <w:rPr>
      <w:rFonts w:ascii="Times New Roman" w:eastAsia="Times New Roman" w:hAnsi="Times New Roman" w:cs="Times New Roman"/>
      <w:b/>
      <w:bCs/>
      <w:w w:val="100"/>
      <w:kern w:val="32"/>
      <w:position w:val="-1"/>
      <w:sz w:val="28"/>
      <w:szCs w:val="32"/>
      <w:effect w:val="none"/>
      <w:vertAlign w:val="baseline"/>
      <w:cs w:val="0"/>
      <w:em w:val="none"/>
    </w:rPr>
  </w:style>
  <w:style w:type="paragraph" w:styleId="NormalWeb">
    <w:name w:val="Normal (Web)"/>
    <w:basedOn w:val="Normal"/>
    <w:qFormat/>
    <w:pPr>
      <w:spacing w:before="100" w:beforeAutospacing="1" w:after="100" w:afterAutospacing="1" w:line="240" w:lineRule="auto"/>
      <w:jc w:val="left"/>
    </w:pPr>
    <w:rPr>
      <w:szCs w:val="24"/>
      <w:lang w:val="en-IN" w:eastAsia="en-IN"/>
    </w:rPr>
  </w:style>
  <w:style w:type="character" w:styleId="Hyperlink">
    <w:name w:val="Hyperlink"/>
    <w:qFormat/>
    <w:rPr>
      <w:color w:val="0563C1"/>
      <w:w w:val="100"/>
      <w:position w:val="-1"/>
      <w:u w:val="single"/>
      <w:effect w:val="none"/>
      <w:vertAlign w:val="baseline"/>
      <w:cs w:val="0"/>
      <w:em w:val="none"/>
    </w:rPr>
  </w:style>
  <w:style w:type="character" w:styleId="UnresolvedMention">
    <w:name w:val="Unresolved Mention"/>
    <w:qFormat/>
    <w:rPr>
      <w:color w:val="605E5C"/>
      <w:w w:val="100"/>
      <w:position w:val="-1"/>
      <w:effect w:val="none"/>
      <w:shd w:val="clear" w:color="auto" w:fill="E1DFDD"/>
      <w:vertAlign w:val="baseline"/>
      <w:cs w:val="0"/>
      <w:em w:val="none"/>
    </w:rPr>
  </w:style>
  <w:style w:type="paragraph" w:styleId="Header">
    <w:name w:val="header"/>
    <w:basedOn w:val="Normal"/>
    <w:qFormat/>
    <w:pPr>
      <w:tabs>
        <w:tab w:val="center" w:pos="4513"/>
        <w:tab w:val="right" w:pos="9026"/>
      </w:tabs>
    </w:pPr>
  </w:style>
  <w:style w:type="character" w:customStyle="1" w:styleId="HeaderChar">
    <w:name w:val="Header Char"/>
    <w:rPr>
      <w:rFonts w:ascii="Times New Roman" w:hAnsi="Times New Roman"/>
      <w:w w:val="100"/>
      <w:position w:val="-1"/>
      <w:sz w:val="24"/>
      <w:szCs w:val="22"/>
      <w:effect w:val="none"/>
      <w:vertAlign w:val="baseline"/>
      <w:cs w:val="0"/>
      <w:em w:val="none"/>
      <w:lang w:val="en-GB" w:eastAsia="en-US"/>
    </w:rPr>
  </w:style>
  <w:style w:type="paragraph" w:styleId="Footer">
    <w:name w:val="footer"/>
    <w:basedOn w:val="Normal"/>
    <w:qFormat/>
    <w:pPr>
      <w:tabs>
        <w:tab w:val="center" w:pos="4513"/>
        <w:tab w:val="right" w:pos="9026"/>
      </w:tabs>
    </w:pPr>
  </w:style>
  <w:style w:type="character" w:customStyle="1" w:styleId="FooterChar">
    <w:name w:val="Footer Char"/>
    <w:rPr>
      <w:rFonts w:ascii="Times New Roman" w:hAnsi="Times New Roman"/>
      <w:w w:val="100"/>
      <w:position w:val="-1"/>
      <w:sz w:val="24"/>
      <w:szCs w:val="22"/>
      <w:effect w:val="none"/>
      <w:vertAlign w:val="baseline"/>
      <w:cs w:val="0"/>
      <w:em w:val="none"/>
      <w:lang w:val="en-GB"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09585192.2018.149612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library.wiley.com/doi/abs/10.1002/bse.2854" TargetMode="External"/><Relationship Id="rId4" Type="http://schemas.openxmlformats.org/officeDocument/2006/relationships/webSettings" Target="webSettings.xml"/><Relationship Id="rId9" Type="http://schemas.openxmlformats.org/officeDocument/2006/relationships/hyperlink" Target="https://www.marksandspencer.in/thesale/?utm_source=google&amp;utm_medium=search&amp;utm_campaign=10019994644&amp;adgroupid=100707296843&amp;utm_content=685375320203&amp;utm_term=marks%20%26%20spencer&amp;gad_source=1&amp;gclid=CjwKCAjwzN-vBhAkEiwAYiO7oDKboe2m2FSfCDqvIkrHE8P1-PqO_hkCTzXH0RGXyfIpV2H-7hzAhhoCxrQQAvD_BwE&amp;gclsrc=aw.d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2lsLJt04bTlQFrOuQaFOZSxQ==">CgMxLjA4AHIhMTFfelVDcURsUGdlM1dVQmZuV0dJY3B1R2RIWE9RbVFu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3232</Words>
  <Characters>18425</Characters>
  <Application>Microsoft Office Word</Application>
  <DocSecurity>0</DocSecurity>
  <Lines>153</Lines>
  <Paragraphs>43</Paragraphs>
  <ScaleCrop>false</ScaleCrop>
  <Company/>
  <LinksUpToDate>false</LinksUpToDate>
  <CharactersWithSpaces>21614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Rusu, Nicoleta</dc:creator>
  <cp:lastModifiedBy>Rusu, Nicoleta</cp:lastModifiedBy>
  <cp:revision>2</cp:revision>
  <dcterms:created xsi:type="dcterms:W3CDTF">2024-04-02T08:27:00Z</dcterms:created>
  <dcterms:modified xsi:type="dcterms:W3CDTF">2024-04-02T08:27:00Z</dcterms:modified>
</cp:coreProperties>
</file>