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1B5E8" w14:textId="591ABF99" w:rsidR="00AA45F4" w:rsidRPr="00804784" w:rsidRDefault="00AD51E4" w:rsidP="00AD51E4">
      <w:pPr>
        <w:jc w:val="center"/>
        <w:rPr>
          <w:b/>
          <w:bCs/>
          <w:sz w:val="40"/>
          <w:szCs w:val="40"/>
        </w:rPr>
      </w:pPr>
      <w:r w:rsidRPr="00804784">
        <w:rPr>
          <w:b/>
          <w:bCs/>
          <w:sz w:val="40"/>
          <w:szCs w:val="40"/>
        </w:rPr>
        <w:t>University of Wales Trinity Saint David</w:t>
      </w:r>
    </w:p>
    <w:p w14:paraId="72353A27" w14:textId="7F04E7BF" w:rsidR="00AD51E4" w:rsidRDefault="00AD51E4" w:rsidP="00AD51E4">
      <w:pPr>
        <w:jc w:val="center"/>
      </w:pPr>
    </w:p>
    <w:p w14:paraId="7A3B74B5" w14:textId="03A73939" w:rsidR="00AD51E4" w:rsidRPr="00804784" w:rsidRDefault="00AD51E4" w:rsidP="00AD51E4">
      <w:pPr>
        <w:jc w:val="center"/>
        <w:rPr>
          <w:b/>
          <w:bCs/>
          <w:sz w:val="28"/>
          <w:szCs w:val="28"/>
        </w:rPr>
      </w:pPr>
      <w:r w:rsidRPr="00804784">
        <w:rPr>
          <w:b/>
          <w:bCs/>
          <w:sz w:val="28"/>
          <w:szCs w:val="28"/>
        </w:rPr>
        <w:t>Wales Institute of Science &amp; Art</w:t>
      </w:r>
    </w:p>
    <w:p w14:paraId="414ADF54" w14:textId="117DC6B2" w:rsidR="00AD51E4" w:rsidRDefault="00AD51E4" w:rsidP="00AD51E4">
      <w:pPr>
        <w:jc w:val="center"/>
      </w:pPr>
    </w:p>
    <w:p w14:paraId="236492C1" w14:textId="7E9E66A9" w:rsidR="00AD51E4" w:rsidRDefault="00AD51E4" w:rsidP="00AD51E4">
      <w:pPr>
        <w:jc w:val="center"/>
      </w:pPr>
    </w:p>
    <w:p w14:paraId="1F3DD04A" w14:textId="555B31CC" w:rsidR="00AD51E4" w:rsidRDefault="00AD51E4" w:rsidP="00AD51E4">
      <w:pPr>
        <w:jc w:val="center"/>
      </w:pPr>
      <w:r>
        <w:rPr>
          <w:noProof/>
        </w:rPr>
        <w:drawing>
          <wp:anchor distT="0" distB="0" distL="114300" distR="114300" simplePos="0" relativeHeight="251658240" behindDoc="1" locked="0" layoutInCell="1" allowOverlap="1" wp14:anchorId="6586CCCF" wp14:editId="2692410B">
            <wp:simplePos x="0" y="0"/>
            <wp:positionH relativeFrom="margin">
              <wp:align>center</wp:align>
            </wp:positionH>
            <wp:positionV relativeFrom="paragraph">
              <wp:posOffset>375920</wp:posOffset>
            </wp:positionV>
            <wp:extent cx="5121275" cy="2381250"/>
            <wp:effectExtent l="0" t="0" r="3175" b="0"/>
            <wp:wrapTight wrapText="bothSides">
              <wp:wrapPolygon edited="0">
                <wp:start x="0" y="0"/>
                <wp:lineTo x="0" y="21427"/>
                <wp:lineTo x="21533" y="21427"/>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18778" t="22445" r="16222" b="17111"/>
                    <a:stretch/>
                  </pic:blipFill>
                  <pic:spPr bwMode="auto">
                    <a:xfrm>
                      <a:off x="0" y="0"/>
                      <a:ext cx="51212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AB0EE7" w14:textId="53D605FB" w:rsidR="00AD51E4" w:rsidRDefault="00AD51E4" w:rsidP="00AD51E4">
      <w:pPr>
        <w:jc w:val="center"/>
      </w:pPr>
    </w:p>
    <w:p w14:paraId="54B056DC" w14:textId="656018A8" w:rsidR="00AD51E4" w:rsidRDefault="00AD51E4" w:rsidP="00AD51E4">
      <w:pPr>
        <w:jc w:val="center"/>
      </w:pPr>
    </w:p>
    <w:p w14:paraId="0A112773" w14:textId="6FBA6871" w:rsidR="00AD51E4" w:rsidRPr="008A277E" w:rsidRDefault="00C85EEC" w:rsidP="002659B0">
      <w:pPr>
        <w:jc w:val="center"/>
        <w:rPr>
          <w:b/>
          <w:bCs/>
          <w:sz w:val="32"/>
          <w:szCs w:val="28"/>
        </w:rPr>
      </w:pPr>
      <w:r>
        <w:rPr>
          <w:b/>
          <w:bCs/>
          <w:sz w:val="32"/>
          <w:szCs w:val="28"/>
        </w:rPr>
        <w:t>PLC Control Systems</w:t>
      </w:r>
    </w:p>
    <w:p w14:paraId="3201FC03" w14:textId="00E3B6CB" w:rsidR="00AD51E4" w:rsidRPr="00EE0524" w:rsidRDefault="00053F25" w:rsidP="00AD51E4">
      <w:pPr>
        <w:jc w:val="center"/>
        <w:rPr>
          <w:rFonts w:cstheme="minorHAnsi"/>
          <w:b/>
          <w:bCs/>
        </w:rPr>
      </w:pPr>
      <w:r>
        <w:rPr>
          <w:rFonts w:cstheme="minorHAnsi"/>
          <w:b/>
          <w:bCs/>
          <w:sz w:val="24"/>
        </w:rPr>
        <w:t>Control Technology</w:t>
      </w:r>
      <w:r w:rsidR="00EE0524" w:rsidRPr="00EE0524">
        <w:rPr>
          <w:rFonts w:cstheme="minorHAnsi"/>
          <w:b/>
          <w:bCs/>
          <w:sz w:val="24"/>
        </w:rPr>
        <w:t xml:space="preserve"> (ACMA</w:t>
      </w:r>
      <w:r w:rsidR="0035390A">
        <w:rPr>
          <w:rFonts w:cstheme="minorHAnsi"/>
          <w:b/>
          <w:bCs/>
          <w:sz w:val="24"/>
        </w:rPr>
        <w:t>6001</w:t>
      </w:r>
      <w:r w:rsidR="00EE0524" w:rsidRPr="00EE0524">
        <w:rPr>
          <w:rFonts w:cstheme="minorHAnsi"/>
          <w:b/>
          <w:bCs/>
          <w:sz w:val="24"/>
        </w:rPr>
        <w:t>)</w:t>
      </w:r>
    </w:p>
    <w:p w14:paraId="3D883A56" w14:textId="6036DB42" w:rsidR="00AD51E4" w:rsidRDefault="00AD51E4" w:rsidP="00D014B4"/>
    <w:p w14:paraId="33864E17" w14:textId="426E9D66" w:rsidR="00D014B4" w:rsidRDefault="00D014B4" w:rsidP="00D014B4"/>
    <w:p w14:paraId="2899321D" w14:textId="18245722" w:rsidR="00D014B4" w:rsidRDefault="00D014B4" w:rsidP="00D014B4"/>
    <w:p w14:paraId="452F699A" w14:textId="77777777" w:rsidR="00D014B4" w:rsidRDefault="00D014B4" w:rsidP="00D014B4"/>
    <w:p w14:paraId="4094ED64" w14:textId="77777777" w:rsidR="002659B0" w:rsidRDefault="002659B0" w:rsidP="00D014B4"/>
    <w:p w14:paraId="70938C1F" w14:textId="05B29DF2" w:rsidR="00AD51E4" w:rsidRDefault="00AD51E4" w:rsidP="00AD51E4">
      <w:pPr>
        <w:jc w:val="center"/>
      </w:pPr>
      <w:r>
        <w:t>Joseph Carpanini</w:t>
      </w:r>
    </w:p>
    <w:p w14:paraId="3061F36E" w14:textId="53FE184A" w:rsidR="00A2409E" w:rsidRDefault="00A2409E" w:rsidP="00AD51E4">
      <w:pPr>
        <w:jc w:val="center"/>
      </w:pPr>
      <w:r>
        <w:t>2211043</w:t>
      </w:r>
    </w:p>
    <w:p w14:paraId="55F6B742" w14:textId="20DCD003" w:rsidR="00A2409E" w:rsidRDefault="0035390A" w:rsidP="00AD51E4">
      <w:pPr>
        <w:jc w:val="center"/>
      </w:pPr>
      <w:r>
        <w:t>September 2025</w:t>
      </w:r>
    </w:p>
    <w:p w14:paraId="3631D402" w14:textId="5D96C1F8" w:rsidR="00EE0496" w:rsidRPr="005C10BE" w:rsidRDefault="00EE0496" w:rsidP="00EE0496">
      <w:pPr>
        <w:pStyle w:val="Heading1"/>
      </w:pPr>
      <w:bookmarkStart w:id="0" w:name="_Toc209276047"/>
      <w:r w:rsidRPr="00EE0496">
        <w:lastRenderedPageBreak/>
        <w:t>Executive Summary</w:t>
      </w:r>
      <w:bookmarkEnd w:id="0"/>
    </w:p>
    <w:p w14:paraId="66787F9A" w14:textId="5F3406E6" w:rsidR="00EE0496" w:rsidRPr="00EE0496" w:rsidRDefault="00EE0496" w:rsidP="00EE0496">
      <w:pPr>
        <w:rPr>
          <w:rFonts w:ascii="Calibri" w:eastAsia="Arial" w:hAnsi="Calibri" w:cs="Calibri"/>
          <w:szCs w:val="22"/>
        </w:rPr>
      </w:pPr>
      <w:r w:rsidRPr="00EE0496">
        <w:rPr>
          <w:rFonts w:ascii="Calibri" w:eastAsia="Arial" w:hAnsi="Calibri" w:cs="Calibri"/>
          <w:szCs w:val="22"/>
        </w:rPr>
        <w:t xml:space="preserve">This report presents the design and evaluation of a PLC-controlled material handling system modelled in </w:t>
      </w:r>
      <w:proofErr w:type="spellStart"/>
      <w:r w:rsidRPr="00EE0496">
        <w:rPr>
          <w:rFonts w:ascii="Calibri" w:eastAsia="Arial" w:hAnsi="Calibri" w:cs="Calibri"/>
          <w:szCs w:val="22"/>
        </w:rPr>
        <w:t>FactoryIO</w:t>
      </w:r>
      <w:proofErr w:type="spellEnd"/>
      <w:r w:rsidRPr="00EE0496">
        <w:rPr>
          <w:rFonts w:ascii="Calibri" w:eastAsia="Arial" w:hAnsi="Calibri" w:cs="Calibri"/>
          <w:szCs w:val="22"/>
        </w:rPr>
        <w:t>. The system sorts four package types by weight and size, integrates safety functions, and provides operator interaction through an HMI.</w:t>
      </w:r>
    </w:p>
    <w:p w14:paraId="7C090F8B" w14:textId="27540D4C" w:rsidR="00EE0496" w:rsidRPr="00EE0496" w:rsidRDefault="00EE0496" w:rsidP="00EE0496">
      <w:pPr>
        <w:rPr>
          <w:rFonts w:ascii="Calibri" w:eastAsia="Arial" w:hAnsi="Calibri" w:cs="Calibri"/>
          <w:szCs w:val="22"/>
        </w:rPr>
      </w:pPr>
      <w:r w:rsidRPr="00EE0496">
        <w:rPr>
          <w:rFonts w:ascii="Calibri" w:eastAsia="Arial" w:hAnsi="Calibri" w:cs="Calibri"/>
          <w:szCs w:val="22"/>
        </w:rPr>
        <w:t>The program incorporated sequential conveyor startup, emergency stop functionality, and real-time counters. Testing confirmed that all requirements were met, though improvements were identified in diagnostic features and adaptability</w:t>
      </w:r>
    </w:p>
    <w:p w14:paraId="4110A4A7" w14:textId="56FF958A" w:rsidR="00EE0496" w:rsidRPr="00EE0496" w:rsidRDefault="00EE0496" w:rsidP="00EE0496">
      <w:pPr>
        <w:rPr>
          <w:rFonts w:ascii="Calibri" w:eastAsia="Arial" w:hAnsi="Calibri" w:cs="Calibri"/>
          <w:szCs w:val="22"/>
        </w:rPr>
      </w:pPr>
      <w:r w:rsidRPr="00EE0496">
        <w:rPr>
          <w:rFonts w:ascii="Calibri" w:eastAsia="Arial" w:hAnsi="Calibri" w:cs="Calibri"/>
          <w:szCs w:val="22"/>
        </w:rPr>
        <w:t>A short literature review examined fluid power systems as actuators, comparing their advantages and drawbacks to electrical drives. While fluid power remains important in heavy-duty applications, electrical systems often provide greater precision and efficiency (</w:t>
      </w:r>
      <w:proofErr w:type="spellStart"/>
      <w:r w:rsidRPr="00EE0496">
        <w:rPr>
          <w:rFonts w:ascii="Calibri" w:eastAsia="Arial" w:hAnsi="Calibri" w:cs="Calibri"/>
          <w:szCs w:val="22"/>
        </w:rPr>
        <w:t>Pustavrh</w:t>
      </w:r>
      <w:proofErr w:type="spellEnd"/>
      <w:r w:rsidRPr="00EE0496">
        <w:rPr>
          <w:rFonts w:ascii="Calibri" w:eastAsia="Arial" w:hAnsi="Calibri" w:cs="Calibri"/>
          <w:szCs w:val="22"/>
        </w:rPr>
        <w:t xml:space="preserve"> et al., 2023; Thomson Linear, n.d.; Festo, 2016).</w:t>
      </w:r>
    </w:p>
    <w:p w14:paraId="368971E3" w14:textId="77777777" w:rsidR="00EE0496" w:rsidRPr="00EE0496" w:rsidRDefault="00EE0496" w:rsidP="00EE0496">
      <w:pPr>
        <w:rPr>
          <w:rFonts w:ascii="Calibri" w:eastAsia="Arial" w:hAnsi="Calibri" w:cs="Calibri"/>
          <w:szCs w:val="22"/>
        </w:rPr>
      </w:pPr>
      <w:r w:rsidRPr="00EE0496">
        <w:rPr>
          <w:rFonts w:ascii="Calibri" w:eastAsia="Arial" w:hAnsi="Calibri" w:cs="Calibri"/>
          <w:szCs w:val="22"/>
        </w:rPr>
        <w:t>The findings highlight that while the control system successfully achieved its functional goals, improvements in fault detection and efficiency could further strengthen the design. Overall, the project demonstrates the importance of robust PLC programming in delivering safe, efficient, and adaptable automation solutions.</w:t>
      </w:r>
    </w:p>
    <w:p w14:paraId="51E2EC6D" w14:textId="77777777" w:rsidR="00EE0496" w:rsidRDefault="00EE0496" w:rsidP="00EE0496">
      <w:pPr>
        <w:rPr>
          <w:rFonts w:ascii="Calibri" w:eastAsia="Arial" w:hAnsi="Calibri" w:cs="Calibri"/>
          <w:szCs w:val="22"/>
        </w:rPr>
      </w:pPr>
    </w:p>
    <w:p w14:paraId="50AEE83C" w14:textId="77777777" w:rsidR="00AC622A" w:rsidRDefault="00AC622A" w:rsidP="00EE0496">
      <w:pPr>
        <w:rPr>
          <w:rFonts w:ascii="Calibri" w:eastAsia="Arial" w:hAnsi="Calibri" w:cs="Calibri"/>
          <w:szCs w:val="22"/>
        </w:rPr>
      </w:pPr>
    </w:p>
    <w:p w14:paraId="4252A51F" w14:textId="77777777" w:rsidR="00AC622A" w:rsidRDefault="00AC622A" w:rsidP="00EE0496">
      <w:pPr>
        <w:rPr>
          <w:rFonts w:ascii="Calibri" w:eastAsia="Arial" w:hAnsi="Calibri" w:cs="Calibri"/>
          <w:szCs w:val="22"/>
        </w:rPr>
      </w:pPr>
    </w:p>
    <w:p w14:paraId="391A5CB7" w14:textId="77777777" w:rsidR="00AC622A" w:rsidRDefault="00AC622A" w:rsidP="00EE0496">
      <w:pPr>
        <w:rPr>
          <w:rFonts w:ascii="Calibri" w:eastAsia="Arial" w:hAnsi="Calibri" w:cs="Calibri"/>
          <w:szCs w:val="22"/>
        </w:rPr>
      </w:pPr>
    </w:p>
    <w:p w14:paraId="62554A1D" w14:textId="77777777" w:rsidR="00AC622A" w:rsidRDefault="00AC622A" w:rsidP="00EE0496">
      <w:pPr>
        <w:rPr>
          <w:rFonts w:ascii="Calibri" w:eastAsia="Arial" w:hAnsi="Calibri" w:cs="Calibri"/>
          <w:szCs w:val="22"/>
        </w:rPr>
      </w:pPr>
    </w:p>
    <w:p w14:paraId="654A7FE6" w14:textId="77777777" w:rsidR="00AC622A" w:rsidRDefault="00AC622A" w:rsidP="00EE0496">
      <w:pPr>
        <w:rPr>
          <w:rFonts w:ascii="Calibri" w:eastAsia="Arial" w:hAnsi="Calibri" w:cs="Calibri"/>
          <w:szCs w:val="22"/>
        </w:rPr>
      </w:pPr>
    </w:p>
    <w:p w14:paraId="4EF6DA49" w14:textId="77777777" w:rsidR="00AC622A" w:rsidRDefault="00AC622A" w:rsidP="00EE0496">
      <w:pPr>
        <w:rPr>
          <w:rFonts w:ascii="Calibri" w:eastAsia="Arial" w:hAnsi="Calibri" w:cs="Calibri"/>
          <w:szCs w:val="22"/>
        </w:rPr>
      </w:pPr>
    </w:p>
    <w:p w14:paraId="61F68AA4" w14:textId="77777777" w:rsidR="00AC622A" w:rsidRDefault="00AC622A" w:rsidP="00EE0496">
      <w:pPr>
        <w:rPr>
          <w:rFonts w:ascii="Calibri" w:eastAsia="Arial" w:hAnsi="Calibri" w:cs="Calibri"/>
          <w:szCs w:val="22"/>
        </w:rPr>
      </w:pPr>
    </w:p>
    <w:p w14:paraId="2F82E42E" w14:textId="77777777" w:rsidR="005C10BE" w:rsidRDefault="005C10BE" w:rsidP="00EE0496">
      <w:pPr>
        <w:rPr>
          <w:rFonts w:ascii="Calibri" w:eastAsia="Arial" w:hAnsi="Calibri" w:cs="Calibri"/>
          <w:szCs w:val="22"/>
        </w:rPr>
      </w:pPr>
    </w:p>
    <w:p w14:paraId="6C68B5BF" w14:textId="77777777" w:rsidR="00AC622A" w:rsidRDefault="00AC622A" w:rsidP="00EE0496">
      <w:pPr>
        <w:rPr>
          <w:rFonts w:ascii="Calibri" w:eastAsia="Arial" w:hAnsi="Calibri" w:cs="Calibri"/>
          <w:szCs w:val="22"/>
        </w:rPr>
      </w:pPr>
    </w:p>
    <w:p w14:paraId="193B4614" w14:textId="77777777" w:rsidR="00AC622A" w:rsidRDefault="00AC622A" w:rsidP="00EE0496">
      <w:pPr>
        <w:rPr>
          <w:rFonts w:ascii="Calibri" w:eastAsia="Arial" w:hAnsi="Calibri" w:cs="Calibri"/>
          <w:szCs w:val="22"/>
        </w:rPr>
      </w:pPr>
    </w:p>
    <w:p w14:paraId="0496F48C" w14:textId="77777777" w:rsidR="00EE0496" w:rsidRDefault="00EE0496" w:rsidP="00EE0496">
      <w:pPr>
        <w:rPr>
          <w:rFonts w:ascii="Calibri" w:eastAsia="Arial" w:hAnsi="Calibri" w:cs="Calibri"/>
          <w:szCs w:val="22"/>
        </w:rPr>
      </w:pPr>
    </w:p>
    <w:sdt>
      <w:sdtPr>
        <w:id w:val="1783753751"/>
        <w:docPartObj>
          <w:docPartGallery w:val="Table of Contents"/>
          <w:docPartUnique/>
        </w:docPartObj>
      </w:sdtPr>
      <w:sdtEndPr>
        <w:rPr>
          <w:rFonts w:asciiTheme="minorHAnsi" w:eastAsiaTheme="minorEastAsia" w:hAnsiTheme="minorHAnsi" w:cstheme="minorBidi"/>
          <w:b/>
          <w:bCs/>
          <w:color w:val="auto"/>
          <w:sz w:val="22"/>
          <w:szCs w:val="20"/>
        </w:rPr>
      </w:sdtEndPr>
      <w:sdtContent>
        <w:p w14:paraId="2C297259" w14:textId="31DAE24F" w:rsidR="00AC622A" w:rsidRDefault="00AC622A">
          <w:pPr>
            <w:pStyle w:val="TOCHeading"/>
          </w:pPr>
          <w:r>
            <w:t>Contents</w:t>
          </w:r>
        </w:p>
        <w:p w14:paraId="1E78C542" w14:textId="49D6BC55" w:rsidR="006164E4" w:rsidRDefault="00AC622A">
          <w:pPr>
            <w:pStyle w:val="TOC1"/>
            <w:tabs>
              <w:tab w:val="left" w:pos="440"/>
              <w:tab w:val="right" w:leader="dot" w:pos="9016"/>
            </w:tabs>
            <w:rPr>
              <w:noProof/>
              <w:kern w:val="2"/>
              <w:sz w:val="24"/>
              <w:szCs w:val="24"/>
              <w:lang w:eastAsia="zh-CN"/>
              <w14:ligatures w14:val="standardContextual"/>
            </w:rPr>
          </w:pPr>
          <w:r>
            <w:fldChar w:fldCharType="begin"/>
          </w:r>
          <w:r>
            <w:instrText xml:space="preserve"> TOC \o "1-3" \h \z \u </w:instrText>
          </w:r>
          <w:r>
            <w:fldChar w:fldCharType="separate"/>
          </w:r>
          <w:hyperlink w:anchor="_Toc209276047" w:history="1">
            <w:r w:rsidR="006164E4" w:rsidRPr="00111451">
              <w:rPr>
                <w:rStyle w:val="Hyperlink"/>
                <w:noProof/>
              </w:rPr>
              <w:t>1</w:t>
            </w:r>
            <w:r w:rsidR="006164E4">
              <w:rPr>
                <w:noProof/>
                <w:kern w:val="2"/>
                <w:sz w:val="24"/>
                <w:szCs w:val="24"/>
                <w:lang w:eastAsia="zh-CN"/>
                <w14:ligatures w14:val="standardContextual"/>
              </w:rPr>
              <w:tab/>
            </w:r>
            <w:r w:rsidR="006164E4" w:rsidRPr="00111451">
              <w:rPr>
                <w:rStyle w:val="Hyperlink"/>
                <w:noProof/>
              </w:rPr>
              <w:t>Executive Summary</w:t>
            </w:r>
            <w:r w:rsidR="006164E4">
              <w:rPr>
                <w:noProof/>
                <w:webHidden/>
              </w:rPr>
              <w:tab/>
            </w:r>
            <w:r w:rsidR="006164E4">
              <w:rPr>
                <w:noProof/>
                <w:webHidden/>
              </w:rPr>
              <w:fldChar w:fldCharType="begin"/>
            </w:r>
            <w:r w:rsidR="006164E4">
              <w:rPr>
                <w:noProof/>
                <w:webHidden/>
              </w:rPr>
              <w:instrText xml:space="preserve"> PAGEREF _Toc209276047 \h </w:instrText>
            </w:r>
            <w:r w:rsidR="006164E4">
              <w:rPr>
                <w:noProof/>
                <w:webHidden/>
              </w:rPr>
            </w:r>
            <w:r w:rsidR="006164E4">
              <w:rPr>
                <w:noProof/>
                <w:webHidden/>
              </w:rPr>
              <w:fldChar w:fldCharType="separate"/>
            </w:r>
            <w:r w:rsidR="006164E4">
              <w:rPr>
                <w:noProof/>
                <w:webHidden/>
              </w:rPr>
              <w:t>2</w:t>
            </w:r>
            <w:r w:rsidR="006164E4">
              <w:rPr>
                <w:noProof/>
                <w:webHidden/>
              </w:rPr>
              <w:fldChar w:fldCharType="end"/>
            </w:r>
          </w:hyperlink>
        </w:p>
        <w:p w14:paraId="1A344022" w14:textId="03F5975A" w:rsidR="006164E4" w:rsidRDefault="006164E4">
          <w:pPr>
            <w:pStyle w:val="TOC1"/>
            <w:tabs>
              <w:tab w:val="left" w:pos="440"/>
              <w:tab w:val="right" w:leader="dot" w:pos="9016"/>
            </w:tabs>
            <w:rPr>
              <w:noProof/>
              <w:kern w:val="2"/>
              <w:sz w:val="24"/>
              <w:szCs w:val="24"/>
              <w:lang w:eastAsia="zh-CN"/>
              <w14:ligatures w14:val="standardContextual"/>
            </w:rPr>
          </w:pPr>
          <w:hyperlink w:anchor="_Toc209276048" w:history="1">
            <w:r w:rsidRPr="00111451">
              <w:rPr>
                <w:rStyle w:val="Hyperlink"/>
                <w:noProof/>
              </w:rPr>
              <w:t>3</w:t>
            </w:r>
            <w:r>
              <w:rPr>
                <w:noProof/>
                <w:kern w:val="2"/>
                <w:sz w:val="24"/>
                <w:szCs w:val="24"/>
                <w:lang w:eastAsia="zh-CN"/>
                <w14:ligatures w14:val="standardContextual"/>
              </w:rPr>
              <w:tab/>
            </w:r>
            <w:r w:rsidRPr="00111451">
              <w:rPr>
                <w:rStyle w:val="Hyperlink"/>
                <w:noProof/>
              </w:rPr>
              <w:t>Table of Figures</w:t>
            </w:r>
            <w:r>
              <w:rPr>
                <w:noProof/>
                <w:webHidden/>
              </w:rPr>
              <w:tab/>
            </w:r>
            <w:r>
              <w:rPr>
                <w:noProof/>
                <w:webHidden/>
              </w:rPr>
              <w:fldChar w:fldCharType="begin"/>
            </w:r>
            <w:r>
              <w:rPr>
                <w:noProof/>
                <w:webHidden/>
              </w:rPr>
              <w:instrText xml:space="preserve"> PAGEREF _Toc209276048 \h </w:instrText>
            </w:r>
            <w:r>
              <w:rPr>
                <w:noProof/>
                <w:webHidden/>
              </w:rPr>
            </w:r>
            <w:r>
              <w:rPr>
                <w:noProof/>
                <w:webHidden/>
              </w:rPr>
              <w:fldChar w:fldCharType="separate"/>
            </w:r>
            <w:r>
              <w:rPr>
                <w:noProof/>
                <w:webHidden/>
              </w:rPr>
              <w:t>4</w:t>
            </w:r>
            <w:r>
              <w:rPr>
                <w:noProof/>
                <w:webHidden/>
              </w:rPr>
              <w:fldChar w:fldCharType="end"/>
            </w:r>
          </w:hyperlink>
        </w:p>
        <w:p w14:paraId="618D12F2" w14:textId="69CC4243" w:rsidR="006164E4" w:rsidRDefault="006164E4">
          <w:pPr>
            <w:pStyle w:val="TOC1"/>
            <w:tabs>
              <w:tab w:val="left" w:pos="440"/>
              <w:tab w:val="right" w:leader="dot" w:pos="9016"/>
            </w:tabs>
            <w:rPr>
              <w:noProof/>
              <w:kern w:val="2"/>
              <w:sz w:val="24"/>
              <w:szCs w:val="24"/>
              <w:lang w:eastAsia="zh-CN"/>
              <w14:ligatures w14:val="standardContextual"/>
            </w:rPr>
          </w:pPr>
          <w:hyperlink w:anchor="_Toc209276049" w:history="1">
            <w:r w:rsidRPr="00111451">
              <w:rPr>
                <w:rStyle w:val="Hyperlink"/>
                <w:noProof/>
              </w:rPr>
              <w:t>4</w:t>
            </w:r>
            <w:r>
              <w:rPr>
                <w:noProof/>
                <w:kern w:val="2"/>
                <w:sz w:val="24"/>
                <w:szCs w:val="24"/>
                <w:lang w:eastAsia="zh-CN"/>
                <w14:ligatures w14:val="standardContextual"/>
              </w:rPr>
              <w:tab/>
            </w:r>
            <w:r w:rsidRPr="00111451">
              <w:rPr>
                <w:rStyle w:val="Hyperlink"/>
                <w:noProof/>
              </w:rPr>
              <w:t>Introduction</w:t>
            </w:r>
            <w:r>
              <w:rPr>
                <w:noProof/>
                <w:webHidden/>
              </w:rPr>
              <w:tab/>
            </w:r>
            <w:r>
              <w:rPr>
                <w:noProof/>
                <w:webHidden/>
              </w:rPr>
              <w:fldChar w:fldCharType="begin"/>
            </w:r>
            <w:r>
              <w:rPr>
                <w:noProof/>
                <w:webHidden/>
              </w:rPr>
              <w:instrText xml:space="preserve"> PAGEREF _Toc209276049 \h </w:instrText>
            </w:r>
            <w:r>
              <w:rPr>
                <w:noProof/>
                <w:webHidden/>
              </w:rPr>
            </w:r>
            <w:r>
              <w:rPr>
                <w:noProof/>
                <w:webHidden/>
              </w:rPr>
              <w:fldChar w:fldCharType="separate"/>
            </w:r>
            <w:r>
              <w:rPr>
                <w:noProof/>
                <w:webHidden/>
              </w:rPr>
              <w:t>5</w:t>
            </w:r>
            <w:r>
              <w:rPr>
                <w:noProof/>
                <w:webHidden/>
              </w:rPr>
              <w:fldChar w:fldCharType="end"/>
            </w:r>
          </w:hyperlink>
        </w:p>
        <w:p w14:paraId="7C1CA966" w14:textId="75D1CB4F" w:rsidR="006164E4" w:rsidRDefault="006164E4">
          <w:pPr>
            <w:pStyle w:val="TOC1"/>
            <w:tabs>
              <w:tab w:val="left" w:pos="440"/>
              <w:tab w:val="right" w:leader="dot" w:pos="9016"/>
            </w:tabs>
            <w:rPr>
              <w:noProof/>
              <w:kern w:val="2"/>
              <w:sz w:val="24"/>
              <w:szCs w:val="24"/>
              <w:lang w:eastAsia="zh-CN"/>
              <w14:ligatures w14:val="standardContextual"/>
            </w:rPr>
          </w:pPr>
          <w:hyperlink w:anchor="_Toc209276050" w:history="1">
            <w:r w:rsidRPr="00111451">
              <w:rPr>
                <w:rStyle w:val="Hyperlink"/>
                <w:noProof/>
              </w:rPr>
              <w:t>5</w:t>
            </w:r>
            <w:r>
              <w:rPr>
                <w:noProof/>
                <w:kern w:val="2"/>
                <w:sz w:val="24"/>
                <w:szCs w:val="24"/>
                <w:lang w:eastAsia="zh-CN"/>
                <w14:ligatures w14:val="standardContextual"/>
              </w:rPr>
              <w:tab/>
            </w:r>
            <w:r w:rsidRPr="00111451">
              <w:rPr>
                <w:rStyle w:val="Hyperlink"/>
                <w:noProof/>
              </w:rPr>
              <w:t>Literature Review – Fluid Power in Automation</w:t>
            </w:r>
            <w:r>
              <w:rPr>
                <w:noProof/>
                <w:webHidden/>
              </w:rPr>
              <w:tab/>
            </w:r>
            <w:r>
              <w:rPr>
                <w:noProof/>
                <w:webHidden/>
              </w:rPr>
              <w:fldChar w:fldCharType="begin"/>
            </w:r>
            <w:r>
              <w:rPr>
                <w:noProof/>
                <w:webHidden/>
              </w:rPr>
              <w:instrText xml:space="preserve"> PAGEREF _Toc209276050 \h </w:instrText>
            </w:r>
            <w:r>
              <w:rPr>
                <w:noProof/>
                <w:webHidden/>
              </w:rPr>
            </w:r>
            <w:r>
              <w:rPr>
                <w:noProof/>
                <w:webHidden/>
              </w:rPr>
              <w:fldChar w:fldCharType="separate"/>
            </w:r>
            <w:r>
              <w:rPr>
                <w:noProof/>
                <w:webHidden/>
              </w:rPr>
              <w:t>6</w:t>
            </w:r>
            <w:r>
              <w:rPr>
                <w:noProof/>
                <w:webHidden/>
              </w:rPr>
              <w:fldChar w:fldCharType="end"/>
            </w:r>
          </w:hyperlink>
        </w:p>
        <w:p w14:paraId="729BA5F0" w14:textId="7B76DD56" w:rsidR="006164E4" w:rsidRDefault="006164E4">
          <w:pPr>
            <w:pStyle w:val="TOC1"/>
            <w:tabs>
              <w:tab w:val="left" w:pos="440"/>
              <w:tab w:val="right" w:leader="dot" w:pos="9016"/>
            </w:tabs>
            <w:rPr>
              <w:noProof/>
              <w:kern w:val="2"/>
              <w:sz w:val="24"/>
              <w:szCs w:val="24"/>
              <w:lang w:eastAsia="zh-CN"/>
              <w14:ligatures w14:val="standardContextual"/>
            </w:rPr>
          </w:pPr>
          <w:hyperlink w:anchor="_Toc209276051" w:history="1">
            <w:r w:rsidRPr="00111451">
              <w:rPr>
                <w:rStyle w:val="Hyperlink"/>
                <w:noProof/>
              </w:rPr>
              <w:t>6</w:t>
            </w:r>
            <w:r>
              <w:rPr>
                <w:noProof/>
                <w:kern w:val="2"/>
                <w:sz w:val="24"/>
                <w:szCs w:val="24"/>
                <w:lang w:eastAsia="zh-CN"/>
                <w14:ligatures w14:val="standardContextual"/>
              </w:rPr>
              <w:tab/>
            </w:r>
            <w:r w:rsidRPr="00111451">
              <w:rPr>
                <w:rStyle w:val="Hyperlink"/>
                <w:noProof/>
              </w:rPr>
              <w:t>Main Findings</w:t>
            </w:r>
            <w:r>
              <w:rPr>
                <w:noProof/>
                <w:webHidden/>
              </w:rPr>
              <w:tab/>
            </w:r>
            <w:r>
              <w:rPr>
                <w:noProof/>
                <w:webHidden/>
              </w:rPr>
              <w:fldChar w:fldCharType="begin"/>
            </w:r>
            <w:r>
              <w:rPr>
                <w:noProof/>
                <w:webHidden/>
              </w:rPr>
              <w:instrText xml:space="preserve"> PAGEREF _Toc209276051 \h </w:instrText>
            </w:r>
            <w:r>
              <w:rPr>
                <w:noProof/>
                <w:webHidden/>
              </w:rPr>
            </w:r>
            <w:r>
              <w:rPr>
                <w:noProof/>
                <w:webHidden/>
              </w:rPr>
              <w:fldChar w:fldCharType="separate"/>
            </w:r>
            <w:r>
              <w:rPr>
                <w:noProof/>
                <w:webHidden/>
              </w:rPr>
              <w:t>8</w:t>
            </w:r>
            <w:r>
              <w:rPr>
                <w:noProof/>
                <w:webHidden/>
              </w:rPr>
              <w:fldChar w:fldCharType="end"/>
            </w:r>
          </w:hyperlink>
        </w:p>
        <w:p w14:paraId="5839DA01" w14:textId="5DF65721" w:rsidR="006164E4" w:rsidRDefault="006164E4">
          <w:pPr>
            <w:pStyle w:val="TOC2"/>
            <w:tabs>
              <w:tab w:val="left" w:pos="960"/>
              <w:tab w:val="right" w:leader="dot" w:pos="9016"/>
            </w:tabs>
            <w:rPr>
              <w:noProof/>
              <w:kern w:val="2"/>
              <w:sz w:val="24"/>
              <w:szCs w:val="24"/>
              <w:lang w:eastAsia="zh-CN"/>
              <w14:ligatures w14:val="standardContextual"/>
            </w:rPr>
          </w:pPr>
          <w:hyperlink w:anchor="_Toc209276052" w:history="1">
            <w:r w:rsidRPr="00111451">
              <w:rPr>
                <w:rStyle w:val="Hyperlink"/>
                <w:noProof/>
              </w:rPr>
              <w:t>6.1</w:t>
            </w:r>
            <w:r>
              <w:rPr>
                <w:noProof/>
                <w:kern w:val="2"/>
                <w:sz w:val="24"/>
                <w:szCs w:val="24"/>
                <w:lang w:eastAsia="zh-CN"/>
                <w14:ligatures w14:val="standardContextual"/>
              </w:rPr>
              <w:tab/>
            </w:r>
            <w:r w:rsidRPr="00111451">
              <w:rPr>
                <w:rStyle w:val="Hyperlink"/>
                <w:noProof/>
              </w:rPr>
              <w:t>Control Requirements and System Specification</w:t>
            </w:r>
            <w:r>
              <w:rPr>
                <w:noProof/>
                <w:webHidden/>
              </w:rPr>
              <w:tab/>
            </w:r>
            <w:r>
              <w:rPr>
                <w:noProof/>
                <w:webHidden/>
              </w:rPr>
              <w:fldChar w:fldCharType="begin"/>
            </w:r>
            <w:r>
              <w:rPr>
                <w:noProof/>
                <w:webHidden/>
              </w:rPr>
              <w:instrText xml:space="preserve"> PAGEREF _Toc209276052 \h </w:instrText>
            </w:r>
            <w:r>
              <w:rPr>
                <w:noProof/>
                <w:webHidden/>
              </w:rPr>
            </w:r>
            <w:r>
              <w:rPr>
                <w:noProof/>
                <w:webHidden/>
              </w:rPr>
              <w:fldChar w:fldCharType="separate"/>
            </w:r>
            <w:r>
              <w:rPr>
                <w:noProof/>
                <w:webHidden/>
              </w:rPr>
              <w:t>8</w:t>
            </w:r>
            <w:r>
              <w:rPr>
                <w:noProof/>
                <w:webHidden/>
              </w:rPr>
              <w:fldChar w:fldCharType="end"/>
            </w:r>
          </w:hyperlink>
        </w:p>
        <w:p w14:paraId="3E6D2EE8" w14:textId="26169A66" w:rsidR="006164E4" w:rsidRDefault="006164E4">
          <w:pPr>
            <w:pStyle w:val="TOC2"/>
            <w:tabs>
              <w:tab w:val="left" w:pos="960"/>
              <w:tab w:val="right" w:leader="dot" w:pos="9016"/>
            </w:tabs>
            <w:rPr>
              <w:noProof/>
              <w:kern w:val="2"/>
              <w:sz w:val="24"/>
              <w:szCs w:val="24"/>
              <w:lang w:eastAsia="zh-CN"/>
              <w14:ligatures w14:val="standardContextual"/>
            </w:rPr>
          </w:pPr>
          <w:hyperlink w:anchor="_Toc209276053" w:history="1">
            <w:r w:rsidRPr="00111451">
              <w:rPr>
                <w:rStyle w:val="Hyperlink"/>
                <w:noProof/>
              </w:rPr>
              <w:t>6.2</w:t>
            </w:r>
            <w:r>
              <w:rPr>
                <w:noProof/>
                <w:kern w:val="2"/>
                <w:sz w:val="24"/>
                <w:szCs w:val="24"/>
                <w:lang w:eastAsia="zh-CN"/>
                <w14:ligatures w14:val="standardContextual"/>
              </w:rPr>
              <w:tab/>
            </w:r>
            <w:r w:rsidRPr="00111451">
              <w:rPr>
                <w:rStyle w:val="Hyperlink"/>
                <w:noProof/>
              </w:rPr>
              <w:t>PLC Program Development and Documentation</w:t>
            </w:r>
            <w:r>
              <w:rPr>
                <w:noProof/>
                <w:webHidden/>
              </w:rPr>
              <w:tab/>
            </w:r>
            <w:r>
              <w:rPr>
                <w:noProof/>
                <w:webHidden/>
              </w:rPr>
              <w:fldChar w:fldCharType="begin"/>
            </w:r>
            <w:r>
              <w:rPr>
                <w:noProof/>
                <w:webHidden/>
              </w:rPr>
              <w:instrText xml:space="preserve"> PAGEREF _Toc209276053 \h </w:instrText>
            </w:r>
            <w:r>
              <w:rPr>
                <w:noProof/>
                <w:webHidden/>
              </w:rPr>
            </w:r>
            <w:r>
              <w:rPr>
                <w:noProof/>
                <w:webHidden/>
              </w:rPr>
              <w:fldChar w:fldCharType="separate"/>
            </w:r>
            <w:r>
              <w:rPr>
                <w:noProof/>
                <w:webHidden/>
              </w:rPr>
              <w:t>9</w:t>
            </w:r>
            <w:r>
              <w:rPr>
                <w:noProof/>
                <w:webHidden/>
              </w:rPr>
              <w:fldChar w:fldCharType="end"/>
            </w:r>
          </w:hyperlink>
        </w:p>
        <w:p w14:paraId="7DAD4C40" w14:textId="1E18500C" w:rsidR="006164E4" w:rsidRDefault="006164E4">
          <w:pPr>
            <w:pStyle w:val="TOC2"/>
            <w:tabs>
              <w:tab w:val="left" w:pos="960"/>
              <w:tab w:val="right" w:leader="dot" w:pos="9016"/>
            </w:tabs>
            <w:rPr>
              <w:noProof/>
              <w:kern w:val="2"/>
              <w:sz w:val="24"/>
              <w:szCs w:val="24"/>
              <w:lang w:eastAsia="zh-CN"/>
              <w14:ligatures w14:val="standardContextual"/>
            </w:rPr>
          </w:pPr>
          <w:hyperlink w:anchor="_Toc209276054" w:history="1">
            <w:r w:rsidRPr="00111451">
              <w:rPr>
                <w:rStyle w:val="Hyperlink"/>
                <w:noProof/>
              </w:rPr>
              <w:t>6.3</w:t>
            </w:r>
            <w:r>
              <w:rPr>
                <w:noProof/>
                <w:kern w:val="2"/>
                <w:sz w:val="24"/>
                <w:szCs w:val="24"/>
                <w:lang w:eastAsia="zh-CN"/>
                <w14:ligatures w14:val="standardContextual"/>
              </w:rPr>
              <w:tab/>
            </w:r>
            <w:r w:rsidRPr="00111451">
              <w:rPr>
                <w:rStyle w:val="Hyperlink"/>
                <w:noProof/>
              </w:rPr>
              <w:t>Verification and Testing</w:t>
            </w:r>
            <w:r>
              <w:rPr>
                <w:noProof/>
                <w:webHidden/>
              </w:rPr>
              <w:tab/>
            </w:r>
            <w:r>
              <w:rPr>
                <w:noProof/>
                <w:webHidden/>
              </w:rPr>
              <w:fldChar w:fldCharType="begin"/>
            </w:r>
            <w:r>
              <w:rPr>
                <w:noProof/>
                <w:webHidden/>
              </w:rPr>
              <w:instrText xml:space="preserve"> PAGEREF _Toc209276054 \h </w:instrText>
            </w:r>
            <w:r>
              <w:rPr>
                <w:noProof/>
                <w:webHidden/>
              </w:rPr>
            </w:r>
            <w:r>
              <w:rPr>
                <w:noProof/>
                <w:webHidden/>
              </w:rPr>
              <w:fldChar w:fldCharType="separate"/>
            </w:r>
            <w:r>
              <w:rPr>
                <w:noProof/>
                <w:webHidden/>
              </w:rPr>
              <w:t>10</w:t>
            </w:r>
            <w:r>
              <w:rPr>
                <w:noProof/>
                <w:webHidden/>
              </w:rPr>
              <w:fldChar w:fldCharType="end"/>
            </w:r>
          </w:hyperlink>
        </w:p>
        <w:p w14:paraId="7C532882" w14:textId="5DFB4DAD" w:rsidR="006164E4" w:rsidRDefault="006164E4">
          <w:pPr>
            <w:pStyle w:val="TOC2"/>
            <w:tabs>
              <w:tab w:val="left" w:pos="960"/>
              <w:tab w:val="right" w:leader="dot" w:pos="9016"/>
            </w:tabs>
            <w:rPr>
              <w:noProof/>
              <w:kern w:val="2"/>
              <w:sz w:val="24"/>
              <w:szCs w:val="24"/>
              <w:lang w:eastAsia="zh-CN"/>
              <w14:ligatures w14:val="standardContextual"/>
            </w:rPr>
          </w:pPr>
          <w:hyperlink w:anchor="_Toc209276055" w:history="1">
            <w:r w:rsidRPr="00111451">
              <w:rPr>
                <w:rStyle w:val="Hyperlink"/>
                <w:noProof/>
              </w:rPr>
              <w:t>6.4</w:t>
            </w:r>
            <w:r>
              <w:rPr>
                <w:noProof/>
                <w:kern w:val="2"/>
                <w:sz w:val="24"/>
                <w:szCs w:val="24"/>
                <w:lang w:eastAsia="zh-CN"/>
                <w14:ligatures w14:val="standardContextual"/>
              </w:rPr>
              <w:tab/>
            </w:r>
            <w:r w:rsidRPr="00111451">
              <w:rPr>
                <w:rStyle w:val="Hyperlink"/>
                <w:noProof/>
              </w:rPr>
              <w:t>Evaluation of Control Logic</w:t>
            </w:r>
            <w:r>
              <w:rPr>
                <w:noProof/>
                <w:webHidden/>
              </w:rPr>
              <w:tab/>
            </w:r>
            <w:r>
              <w:rPr>
                <w:noProof/>
                <w:webHidden/>
              </w:rPr>
              <w:fldChar w:fldCharType="begin"/>
            </w:r>
            <w:r>
              <w:rPr>
                <w:noProof/>
                <w:webHidden/>
              </w:rPr>
              <w:instrText xml:space="preserve"> PAGEREF _Toc209276055 \h </w:instrText>
            </w:r>
            <w:r>
              <w:rPr>
                <w:noProof/>
                <w:webHidden/>
              </w:rPr>
            </w:r>
            <w:r>
              <w:rPr>
                <w:noProof/>
                <w:webHidden/>
              </w:rPr>
              <w:fldChar w:fldCharType="separate"/>
            </w:r>
            <w:r>
              <w:rPr>
                <w:noProof/>
                <w:webHidden/>
              </w:rPr>
              <w:t>10</w:t>
            </w:r>
            <w:r>
              <w:rPr>
                <w:noProof/>
                <w:webHidden/>
              </w:rPr>
              <w:fldChar w:fldCharType="end"/>
            </w:r>
          </w:hyperlink>
        </w:p>
        <w:p w14:paraId="1D460DC5" w14:textId="7FA6EAA6" w:rsidR="006164E4" w:rsidRDefault="006164E4">
          <w:pPr>
            <w:pStyle w:val="TOC1"/>
            <w:tabs>
              <w:tab w:val="left" w:pos="440"/>
              <w:tab w:val="right" w:leader="dot" w:pos="9016"/>
            </w:tabs>
            <w:rPr>
              <w:noProof/>
              <w:kern w:val="2"/>
              <w:sz w:val="24"/>
              <w:szCs w:val="24"/>
              <w:lang w:eastAsia="zh-CN"/>
              <w14:ligatures w14:val="standardContextual"/>
            </w:rPr>
          </w:pPr>
          <w:hyperlink w:anchor="_Toc209276056" w:history="1">
            <w:r w:rsidRPr="00111451">
              <w:rPr>
                <w:rStyle w:val="Hyperlink"/>
                <w:noProof/>
              </w:rPr>
              <w:t>7</w:t>
            </w:r>
            <w:r>
              <w:rPr>
                <w:noProof/>
                <w:kern w:val="2"/>
                <w:sz w:val="24"/>
                <w:szCs w:val="24"/>
                <w:lang w:eastAsia="zh-CN"/>
                <w14:ligatures w14:val="standardContextual"/>
              </w:rPr>
              <w:tab/>
            </w:r>
            <w:r w:rsidRPr="00111451">
              <w:rPr>
                <w:rStyle w:val="Hyperlink"/>
                <w:noProof/>
              </w:rPr>
              <w:t>Conclusion</w:t>
            </w:r>
            <w:r>
              <w:rPr>
                <w:noProof/>
                <w:webHidden/>
              </w:rPr>
              <w:tab/>
            </w:r>
            <w:r>
              <w:rPr>
                <w:noProof/>
                <w:webHidden/>
              </w:rPr>
              <w:fldChar w:fldCharType="begin"/>
            </w:r>
            <w:r>
              <w:rPr>
                <w:noProof/>
                <w:webHidden/>
              </w:rPr>
              <w:instrText xml:space="preserve"> PAGEREF _Toc209276056 \h </w:instrText>
            </w:r>
            <w:r>
              <w:rPr>
                <w:noProof/>
                <w:webHidden/>
              </w:rPr>
            </w:r>
            <w:r>
              <w:rPr>
                <w:noProof/>
                <w:webHidden/>
              </w:rPr>
              <w:fldChar w:fldCharType="separate"/>
            </w:r>
            <w:r>
              <w:rPr>
                <w:noProof/>
                <w:webHidden/>
              </w:rPr>
              <w:t>12</w:t>
            </w:r>
            <w:r>
              <w:rPr>
                <w:noProof/>
                <w:webHidden/>
              </w:rPr>
              <w:fldChar w:fldCharType="end"/>
            </w:r>
          </w:hyperlink>
        </w:p>
        <w:p w14:paraId="238B12DD" w14:textId="205199CE" w:rsidR="006164E4" w:rsidRDefault="006164E4">
          <w:pPr>
            <w:pStyle w:val="TOC1"/>
            <w:tabs>
              <w:tab w:val="left" w:pos="440"/>
              <w:tab w:val="right" w:leader="dot" w:pos="9016"/>
            </w:tabs>
            <w:rPr>
              <w:noProof/>
              <w:kern w:val="2"/>
              <w:sz w:val="24"/>
              <w:szCs w:val="24"/>
              <w:lang w:eastAsia="zh-CN"/>
              <w14:ligatures w14:val="standardContextual"/>
            </w:rPr>
          </w:pPr>
          <w:hyperlink w:anchor="_Toc209276057" w:history="1">
            <w:r w:rsidRPr="00111451">
              <w:rPr>
                <w:rStyle w:val="Hyperlink"/>
                <w:noProof/>
              </w:rPr>
              <w:t>8</w:t>
            </w:r>
            <w:r>
              <w:rPr>
                <w:noProof/>
                <w:kern w:val="2"/>
                <w:sz w:val="24"/>
                <w:szCs w:val="24"/>
                <w:lang w:eastAsia="zh-CN"/>
                <w14:ligatures w14:val="standardContextual"/>
              </w:rPr>
              <w:tab/>
            </w:r>
            <w:r w:rsidRPr="00111451">
              <w:rPr>
                <w:rStyle w:val="Hyperlink"/>
                <w:noProof/>
              </w:rPr>
              <w:t>References</w:t>
            </w:r>
            <w:r>
              <w:rPr>
                <w:noProof/>
                <w:webHidden/>
              </w:rPr>
              <w:tab/>
            </w:r>
            <w:r>
              <w:rPr>
                <w:noProof/>
                <w:webHidden/>
              </w:rPr>
              <w:fldChar w:fldCharType="begin"/>
            </w:r>
            <w:r>
              <w:rPr>
                <w:noProof/>
                <w:webHidden/>
              </w:rPr>
              <w:instrText xml:space="preserve"> PAGEREF _Toc209276057 \h </w:instrText>
            </w:r>
            <w:r>
              <w:rPr>
                <w:noProof/>
                <w:webHidden/>
              </w:rPr>
            </w:r>
            <w:r>
              <w:rPr>
                <w:noProof/>
                <w:webHidden/>
              </w:rPr>
              <w:fldChar w:fldCharType="separate"/>
            </w:r>
            <w:r>
              <w:rPr>
                <w:noProof/>
                <w:webHidden/>
              </w:rPr>
              <w:t>13</w:t>
            </w:r>
            <w:r>
              <w:rPr>
                <w:noProof/>
                <w:webHidden/>
              </w:rPr>
              <w:fldChar w:fldCharType="end"/>
            </w:r>
          </w:hyperlink>
        </w:p>
        <w:p w14:paraId="4D148E68" w14:textId="295F6906" w:rsidR="00AC622A" w:rsidRDefault="00AC622A">
          <w:r>
            <w:rPr>
              <w:b/>
              <w:bCs/>
            </w:rPr>
            <w:fldChar w:fldCharType="end"/>
          </w:r>
        </w:p>
      </w:sdtContent>
    </w:sdt>
    <w:p w14:paraId="0EB6C036" w14:textId="77777777" w:rsidR="00EE0496" w:rsidRDefault="00EE0496" w:rsidP="00EE0496">
      <w:pPr>
        <w:rPr>
          <w:rFonts w:ascii="Calibri" w:eastAsia="Arial" w:hAnsi="Calibri" w:cs="Calibri"/>
          <w:szCs w:val="22"/>
        </w:rPr>
      </w:pPr>
    </w:p>
    <w:p w14:paraId="2E0B23EA" w14:textId="77777777" w:rsidR="00B073C6" w:rsidRDefault="00B073C6" w:rsidP="00EE0496">
      <w:pPr>
        <w:rPr>
          <w:rFonts w:ascii="Calibri" w:eastAsia="Arial" w:hAnsi="Calibri" w:cs="Calibri"/>
          <w:szCs w:val="22"/>
        </w:rPr>
      </w:pPr>
    </w:p>
    <w:p w14:paraId="14B035F7" w14:textId="77777777" w:rsidR="00B073C6" w:rsidRDefault="00B073C6" w:rsidP="00EE0496">
      <w:pPr>
        <w:rPr>
          <w:rFonts w:ascii="Calibri" w:eastAsia="Arial" w:hAnsi="Calibri" w:cs="Calibri"/>
          <w:szCs w:val="22"/>
        </w:rPr>
      </w:pPr>
    </w:p>
    <w:p w14:paraId="3DF6D8DB" w14:textId="77777777" w:rsidR="00B073C6" w:rsidRDefault="00B073C6" w:rsidP="00EE0496">
      <w:pPr>
        <w:rPr>
          <w:rFonts w:ascii="Calibri" w:eastAsia="Arial" w:hAnsi="Calibri" w:cs="Calibri"/>
          <w:szCs w:val="22"/>
        </w:rPr>
      </w:pPr>
    </w:p>
    <w:p w14:paraId="4FE97FE1" w14:textId="77777777" w:rsidR="00B073C6" w:rsidRDefault="00B073C6" w:rsidP="00EE0496">
      <w:pPr>
        <w:rPr>
          <w:rFonts w:ascii="Calibri" w:eastAsia="Arial" w:hAnsi="Calibri" w:cs="Calibri"/>
          <w:szCs w:val="22"/>
        </w:rPr>
      </w:pPr>
    </w:p>
    <w:p w14:paraId="479CD893" w14:textId="77777777" w:rsidR="00B073C6" w:rsidRDefault="00B073C6" w:rsidP="00EE0496">
      <w:pPr>
        <w:rPr>
          <w:rFonts w:ascii="Calibri" w:eastAsia="Arial" w:hAnsi="Calibri" w:cs="Calibri"/>
          <w:szCs w:val="22"/>
        </w:rPr>
      </w:pPr>
    </w:p>
    <w:p w14:paraId="5191B386" w14:textId="77777777" w:rsidR="00B073C6" w:rsidRDefault="00B073C6" w:rsidP="00EE0496">
      <w:pPr>
        <w:rPr>
          <w:rFonts w:ascii="Calibri" w:eastAsia="Arial" w:hAnsi="Calibri" w:cs="Calibri"/>
          <w:szCs w:val="22"/>
        </w:rPr>
      </w:pPr>
    </w:p>
    <w:p w14:paraId="0284C62A" w14:textId="77777777" w:rsidR="00B073C6" w:rsidRDefault="00B073C6" w:rsidP="00EE0496">
      <w:pPr>
        <w:rPr>
          <w:rFonts w:ascii="Calibri" w:eastAsia="Arial" w:hAnsi="Calibri" w:cs="Calibri"/>
          <w:szCs w:val="22"/>
        </w:rPr>
      </w:pPr>
    </w:p>
    <w:p w14:paraId="7ED46716" w14:textId="77777777" w:rsidR="00B073C6" w:rsidRDefault="00B073C6" w:rsidP="00EE0496">
      <w:pPr>
        <w:rPr>
          <w:rFonts w:ascii="Calibri" w:eastAsia="Arial" w:hAnsi="Calibri" w:cs="Calibri"/>
          <w:szCs w:val="22"/>
        </w:rPr>
      </w:pPr>
    </w:p>
    <w:p w14:paraId="188AF153" w14:textId="77777777" w:rsidR="00B073C6" w:rsidRDefault="00B073C6" w:rsidP="00EE0496">
      <w:pPr>
        <w:rPr>
          <w:rFonts w:ascii="Calibri" w:eastAsia="Arial" w:hAnsi="Calibri" w:cs="Calibri"/>
          <w:szCs w:val="22"/>
        </w:rPr>
      </w:pPr>
    </w:p>
    <w:p w14:paraId="5A06596C" w14:textId="77777777" w:rsidR="00B073C6" w:rsidRDefault="00B073C6" w:rsidP="00EE0496">
      <w:pPr>
        <w:rPr>
          <w:rFonts w:ascii="Calibri" w:eastAsia="Arial" w:hAnsi="Calibri" w:cs="Calibri"/>
          <w:szCs w:val="22"/>
        </w:rPr>
      </w:pPr>
    </w:p>
    <w:p w14:paraId="0A80269F" w14:textId="77777777" w:rsidR="00B073C6" w:rsidRDefault="00B073C6" w:rsidP="00EE0496">
      <w:pPr>
        <w:rPr>
          <w:rFonts w:ascii="Calibri" w:eastAsia="Arial" w:hAnsi="Calibri" w:cs="Calibri"/>
          <w:szCs w:val="22"/>
        </w:rPr>
      </w:pPr>
    </w:p>
    <w:p w14:paraId="16700996" w14:textId="77777777" w:rsidR="00B073C6" w:rsidRDefault="00B073C6" w:rsidP="00EE0496">
      <w:pPr>
        <w:rPr>
          <w:rFonts w:ascii="Calibri" w:eastAsia="Arial" w:hAnsi="Calibri" w:cs="Calibri"/>
          <w:szCs w:val="22"/>
        </w:rPr>
      </w:pPr>
    </w:p>
    <w:p w14:paraId="3E850043" w14:textId="77777777" w:rsidR="00B073C6" w:rsidRDefault="00B073C6" w:rsidP="00EE0496">
      <w:pPr>
        <w:rPr>
          <w:rFonts w:ascii="Calibri" w:eastAsia="Arial" w:hAnsi="Calibri" w:cs="Calibri"/>
          <w:szCs w:val="22"/>
        </w:rPr>
      </w:pPr>
    </w:p>
    <w:p w14:paraId="1EB81540" w14:textId="77777777" w:rsidR="00B073C6" w:rsidRDefault="00B073C6" w:rsidP="00EE0496">
      <w:pPr>
        <w:rPr>
          <w:rFonts w:ascii="Calibri" w:eastAsia="Arial" w:hAnsi="Calibri" w:cs="Calibri"/>
          <w:szCs w:val="22"/>
        </w:rPr>
      </w:pPr>
    </w:p>
    <w:p w14:paraId="4158E541" w14:textId="1EC073A8" w:rsidR="00EE0496" w:rsidRDefault="00B073C6" w:rsidP="00B073C6">
      <w:pPr>
        <w:pStyle w:val="Heading1"/>
      </w:pPr>
      <w:bookmarkStart w:id="1" w:name="_Toc209276048"/>
      <w:r>
        <w:t>Table of Figures</w:t>
      </w:r>
      <w:bookmarkEnd w:id="1"/>
    </w:p>
    <w:p w14:paraId="0E4B0A8F" w14:textId="10CA2F6E" w:rsidR="00AC622A" w:rsidRDefault="00AC622A" w:rsidP="006164E4">
      <w:pPr>
        <w:pStyle w:val="TableofFigures"/>
        <w:tabs>
          <w:tab w:val="right" w:leader="dot" w:pos="9016"/>
        </w:tabs>
        <w:rPr>
          <w:noProof/>
          <w:kern w:val="2"/>
          <w:sz w:val="24"/>
          <w:szCs w:val="24"/>
          <w:lang w:eastAsia="zh-CN"/>
          <w14:ligatures w14:val="standardContextual"/>
        </w:rPr>
      </w:pPr>
      <w:r>
        <w:rPr>
          <w:rFonts w:ascii="Calibri" w:eastAsia="Arial" w:hAnsi="Calibri" w:cs="Calibri"/>
          <w:szCs w:val="22"/>
        </w:rPr>
        <w:fldChar w:fldCharType="begin"/>
      </w:r>
      <w:r>
        <w:rPr>
          <w:rFonts w:ascii="Calibri" w:eastAsia="Arial" w:hAnsi="Calibri" w:cs="Calibri"/>
          <w:szCs w:val="22"/>
        </w:rPr>
        <w:instrText xml:space="preserve"> TOC \h \z \c "Figure" </w:instrText>
      </w:r>
      <w:r>
        <w:rPr>
          <w:rFonts w:ascii="Calibri" w:eastAsia="Arial" w:hAnsi="Calibri" w:cs="Calibri"/>
          <w:szCs w:val="22"/>
        </w:rPr>
        <w:fldChar w:fldCharType="separate"/>
      </w:r>
      <w:hyperlink w:anchor="_Toc209275788" w:history="1">
        <w:r w:rsidRPr="00743D9E">
          <w:rPr>
            <w:rStyle w:val="Hyperlink"/>
            <w:noProof/>
          </w:rPr>
          <w:t xml:space="preserve">Figure 1 - </w:t>
        </w:r>
        <w:r>
          <w:rPr>
            <w:rStyle w:val="Hyperlink"/>
            <w:noProof/>
          </w:rPr>
          <w:t>O</w:t>
        </w:r>
        <w:r w:rsidRPr="00743D9E">
          <w:rPr>
            <w:rStyle w:val="Hyperlink"/>
            <w:noProof/>
          </w:rPr>
          <w:t>perational flow chart for package detection, classification, and sorting in factoryio.</w:t>
        </w:r>
        <w:r>
          <w:rPr>
            <w:noProof/>
            <w:webHidden/>
          </w:rPr>
          <w:tab/>
        </w:r>
        <w:r>
          <w:rPr>
            <w:noProof/>
            <w:webHidden/>
          </w:rPr>
          <w:fldChar w:fldCharType="begin"/>
        </w:r>
        <w:r>
          <w:rPr>
            <w:noProof/>
            <w:webHidden/>
          </w:rPr>
          <w:instrText xml:space="preserve"> PAGEREF _Toc209275788 \h </w:instrText>
        </w:r>
        <w:r>
          <w:rPr>
            <w:noProof/>
            <w:webHidden/>
          </w:rPr>
        </w:r>
        <w:r>
          <w:rPr>
            <w:noProof/>
            <w:webHidden/>
          </w:rPr>
          <w:fldChar w:fldCharType="separate"/>
        </w:r>
        <w:r>
          <w:rPr>
            <w:noProof/>
            <w:webHidden/>
          </w:rPr>
          <w:t>7</w:t>
        </w:r>
        <w:r>
          <w:rPr>
            <w:noProof/>
            <w:webHidden/>
          </w:rPr>
          <w:fldChar w:fldCharType="end"/>
        </w:r>
      </w:hyperlink>
    </w:p>
    <w:p w14:paraId="6FE0DB79" w14:textId="56C17378" w:rsidR="00AC622A" w:rsidRDefault="00AC622A" w:rsidP="006164E4">
      <w:pPr>
        <w:pStyle w:val="TableofFigures"/>
        <w:tabs>
          <w:tab w:val="right" w:leader="dot" w:pos="9016"/>
        </w:tabs>
        <w:rPr>
          <w:noProof/>
          <w:kern w:val="2"/>
          <w:sz w:val="24"/>
          <w:szCs w:val="24"/>
          <w:lang w:eastAsia="zh-CN"/>
          <w14:ligatures w14:val="standardContextual"/>
        </w:rPr>
      </w:pPr>
      <w:hyperlink w:anchor="_Toc209275789" w:history="1">
        <w:r w:rsidRPr="00743D9E">
          <w:rPr>
            <w:rStyle w:val="Hyperlink"/>
            <w:noProof/>
          </w:rPr>
          <w:t>Figure 2 - Extract of global variable declarations for inputs, outputs, and counters.</w:t>
        </w:r>
        <w:r>
          <w:rPr>
            <w:noProof/>
            <w:webHidden/>
          </w:rPr>
          <w:tab/>
        </w:r>
        <w:r>
          <w:rPr>
            <w:noProof/>
            <w:webHidden/>
          </w:rPr>
          <w:fldChar w:fldCharType="begin"/>
        </w:r>
        <w:r>
          <w:rPr>
            <w:noProof/>
            <w:webHidden/>
          </w:rPr>
          <w:instrText xml:space="preserve"> PAGEREF _Toc209275789 \h </w:instrText>
        </w:r>
        <w:r>
          <w:rPr>
            <w:noProof/>
            <w:webHidden/>
          </w:rPr>
        </w:r>
        <w:r>
          <w:rPr>
            <w:noProof/>
            <w:webHidden/>
          </w:rPr>
          <w:fldChar w:fldCharType="separate"/>
        </w:r>
        <w:r>
          <w:rPr>
            <w:noProof/>
            <w:webHidden/>
          </w:rPr>
          <w:t>8</w:t>
        </w:r>
        <w:r>
          <w:rPr>
            <w:noProof/>
            <w:webHidden/>
          </w:rPr>
          <w:fldChar w:fldCharType="end"/>
        </w:r>
      </w:hyperlink>
    </w:p>
    <w:p w14:paraId="2050B4C2" w14:textId="4690B64C" w:rsidR="00AC622A" w:rsidRDefault="00AC622A" w:rsidP="006164E4">
      <w:pPr>
        <w:pStyle w:val="TableofFigures"/>
        <w:tabs>
          <w:tab w:val="right" w:leader="dot" w:pos="9016"/>
        </w:tabs>
        <w:rPr>
          <w:noProof/>
          <w:kern w:val="2"/>
          <w:sz w:val="24"/>
          <w:szCs w:val="24"/>
          <w:lang w:eastAsia="zh-CN"/>
          <w14:ligatures w14:val="standardContextual"/>
        </w:rPr>
      </w:pPr>
      <w:hyperlink w:anchor="_Toc209275790" w:history="1">
        <w:r w:rsidRPr="00743D9E">
          <w:rPr>
            <w:rStyle w:val="Hyperlink"/>
            <w:noProof/>
          </w:rPr>
          <w:t>Figure 3 - Timers, triggers, and counters used for sequencing and throughput monitoring.</w:t>
        </w:r>
        <w:r>
          <w:rPr>
            <w:noProof/>
            <w:webHidden/>
          </w:rPr>
          <w:tab/>
        </w:r>
        <w:r>
          <w:rPr>
            <w:noProof/>
            <w:webHidden/>
          </w:rPr>
          <w:fldChar w:fldCharType="begin"/>
        </w:r>
        <w:r>
          <w:rPr>
            <w:noProof/>
            <w:webHidden/>
          </w:rPr>
          <w:instrText xml:space="preserve"> PAGEREF _Toc209275790 \h </w:instrText>
        </w:r>
        <w:r>
          <w:rPr>
            <w:noProof/>
            <w:webHidden/>
          </w:rPr>
        </w:r>
        <w:r>
          <w:rPr>
            <w:noProof/>
            <w:webHidden/>
          </w:rPr>
          <w:fldChar w:fldCharType="separate"/>
        </w:r>
        <w:r>
          <w:rPr>
            <w:noProof/>
            <w:webHidden/>
          </w:rPr>
          <w:t>8</w:t>
        </w:r>
        <w:r>
          <w:rPr>
            <w:noProof/>
            <w:webHidden/>
          </w:rPr>
          <w:fldChar w:fldCharType="end"/>
        </w:r>
      </w:hyperlink>
    </w:p>
    <w:p w14:paraId="53333D6F" w14:textId="139280FB" w:rsidR="00AC622A" w:rsidRDefault="00AC622A" w:rsidP="006164E4">
      <w:pPr>
        <w:pStyle w:val="TableofFigures"/>
        <w:tabs>
          <w:tab w:val="right" w:leader="dot" w:pos="9016"/>
        </w:tabs>
        <w:rPr>
          <w:noProof/>
          <w:kern w:val="2"/>
          <w:sz w:val="24"/>
          <w:szCs w:val="24"/>
          <w:lang w:eastAsia="zh-CN"/>
          <w14:ligatures w14:val="standardContextual"/>
        </w:rPr>
      </w:pPr>
      <w:hyperlink w:anchor="_Toc209275791" w:history="1">
        <w:r w:rsidRPr="00743D9E">
          <w:rPr>
            <w:rStyle w:val="Hyperlink"/>
            <w:noProof/>
          </w:rPr>
          <w:t>Figure 4 - Ladder logic showing timers (TON) used to stagger conveyor startup.</w:t>
        </w:r>
        <w:r>
          <w:rPr>
            <w:noProof/>
            <w:webHidden/>
          </w:rPr>
          <w:tab/>
        </w:r>
        <w:r>
          <w:rPr>
            <w:noProof/>
            <w:webHidden/>
          </w:rPr>
          <w:fldChar w:fldCharType="begin"/>
        </w:r>
        <w:r>
          <w:rPr>
            <w:noProof/>
            <w:webHidden/>
          </w:rPr>
          <w:instrText xml:space="preserve"> PAGEREF _Toc209275791 \h </w:instrText>
        </w:r>
        <w:r>
          <w:rPr>
            <w:noProof/>
            <w:webHidden/>
          </w:rPr>
        </w:r>
        <w:r>
          <w:rPr>
            <w:noProof/>
            <w:webHidden/>
          </w:rPr>
          <w:fldChar w:fldCharType="separate"/>
        </w:r>
        <w:r>
          <w:rPr>
            <w:noProof/>
            <w:webHidden/>
          </w:rPr>
          <w:t>9</w:t>
        </w:r>
        <w:r>
          <w:rPr>
            <w:noProof/>
            <w:webHidden/>
          </w:rPr>
          <w:fldChar w:fldCharType="end"/>
        </w:r>
      </w:hyperlink>
    </w:p>
    <w:p w14:paraId="6FC8A5AF" w14:textId="7960E5BF" w:rsidR="00AC622A" w:rsidRDefault="00AC622A" w:rsidP="006164E4">
      <w:pPr>
        <w:pStyle w:val="TableofFigures"/>
        <w:tabs>
          <w:tab w:val="right" w:leader="dot" w:pos="9016"/>
        </w:tabs>
        <w:rPr>
          <w:noProof/>
          <w:kern w:val="2"/>
          <w:sz w:val="24"/>
          <w:szCs w:val="24"/>
          <w:lang w:eastAsia="zh-CN"/>
          <w14:ligatures w14:val="standardContextual"/>
        </w:rPr>
      </w:pPr>
      <w:hyperlink w:anchor="_Toc209275792" w:history="1">
        <w:r w:rsidRPr="00743D9E">
          <w:rPr>
            <w:rStyle w:val="Hyperlink"/>
            <w:noProof/>
          </w:rPr>
          <w:t>Figure 5 - HMI-linked variables providing operator control.</w:t>
        </w:r>
        <w:r>
          <w:rPr>
            <w:noProof/>
            <w:webHidden/>
          </w:rPr>
          <w:tab/>
        </w:r>
        <w:r>
          <w:rPr>
            <w:noProof/>
            <w:webHidden/>
          </w:rPr>
          <w:fldChar w:fldCharType="begin"/>
        </w:r>
        <w:r>
          <w:rPr>
            <w:noProof/>
            <w:webHidden/>
          </w:rPr>
          <w:instrText xml:space="preserve"> PAGEREF _Toc209275792 \h </w:instrText>
        </w:r>
        <w:r>
          <w:rPr>
            <w:noProof/>
            <w:webHidden/>
          </w:rPr>
        </w:r>
        <w:r>
          <w:rPr>
            <w:noProof/>
            <w:webHidden/>
          </w:rPr>
          <w:fldChar w:fldCharType="separate"/>
        </w:r>
        <w:r>
          <w:rPr>
            <w:noProof/>
            <w:webHidden/>
          </w:rPr>
          <w:t>9</w:t>
        </w:r>
        <w:r>
          <w:rPr>
            <w:noProof/>
            <w:webHidden/>
          </w:rPr>
          <w:fldChar w:fldCharType="end"/>
        </w:r>
      </w:hyperlink>
    </w:p>
    <w:p w14:paraId="1504B98F" w14:textId="7F892D05" w:rsidR="00EE0496" w:rsidRDefault="00AC622A" w:rsidP="00EE0496">
      <w:pPr>
        <w:rPr>
          <w:rFonts w:ascii="Calibri" w:eastAsia="Arial" w:hAnsi="Calibri" w:cs="Calibri"/>
          <w:szCs w:val="22"/>
        </w:rPr>
      </w:pPr>
      <w:r>
        <w:rPr>
          <w:rFonts w:ascii="Calibri" w:eastAsia="Arial" w:hAnsi="Calibri" w:cs="Calibri"/>
          <w:szCs w:val="22"/>
        </w:rPr>
        <w:fldChar w:fldCharType="end"/>
      </w:r>
    </w:p>
    <w:p w14:paraId="6E866D76" w14:textId="77777777" w:rsidR="006164E4" w:rsidRDefault="006164E4" w:rsidP="00EE0496">
      <w:pPr>
        <w:rPr>
          <w:rFonts w:ascii="Calibri" w:eastAsia="Arial" w:hAnsi="Calibri" w:cs="Calibri"/>
          <w:szCs w:val="22"/>
        </w:rPr>
      </w:pPr>
    </w:p>
    <w:p w14:paraId="5C3C4BF9" w14:textId="77777777" w:rsidR="006164E4" w:rsidRDefault="006164E4" w:rsidP="00EE0496">
      <w:pPr>
        <w:rPr>
          <w:rFonts w:ascii="Calibri" w:eastAsia="Arial" w:hAnsi="Calibri" w:cs="Calibri"/>
          <w:szCs w:val="22"/>
        </w:rPr>
      </w:pPr>
    </w:p>
    <w:p w14:paraId="526E7857" w14:textId="77777777" w:rsidR="006164E4" w:rsidRDefault="006164E4" w:rsidP="00EE0496">
      <w:pPr>
        <w:rPr>
          <w:rFonts w:ascii="Calibri" w:eastAsia="Arial" w:hAnsi="Calibri" w:cs="Calibri"/>
          <w:szCs w:val="22"/>
        </w:rPr>
      </w:pPr>
    </w:p>
    <w:p w14:paraId="1CB65D21" w14:textId="77777777" w:rsidR="006164E4" w:rsidRDefault="006164E4" w:rsidP="00EE0496">
      <w:pPr>
        <w:rPr>
          <w:rFonts w:ascii="Calibri" w:eastAsia="Arial" w:hAnsi="Calibri" w:cs="Calibri"/>
          <w:szCs w:val="22"/>
        </w:rPr>
      </w:pPr>
    </w:p>
    <w:p w14:paraId="21590BD5" w14:textId="77777777" w:rsidR="006164E4" w:rsidRDefault="006164E4" w:rsidP="00EE0496">
      <w:pPr>
        <w:rPr>
          <w:rFonts w:ascii="Calibri" w:eastAsia="Arial" w:hAnsi="Calibri" w:cs="Calibri"/>
          <w:szCs w:val="22"/>
        </w:rPr>
      </w:pPr>
    </w:p>
    <w:p w14:paraId="3F85B6B1" w14:textId="77777777" w:rsidR="006164E4" w:rsidRDefault="006164E4" w:rsidP="00EE0496">
      <w:pPr>
        <w:rPr>
          <w:rFonts w:ascii="Calibri" w:eastAsia="Arial" w:hAnsi="Calibri" w:cs="Calibri"/>
          <w:szCs w:val="22"/>
        </w:rPr>
      </w:pPr>
    </w:p>
    <w:p w14:paraId="2F311CD3" w14:textId="77777777" w:rsidR="006164E4" w:rsidRDefault="006164E4" w:rsidP="00EE0496">
      <w:pPr>
        <w:rPr>
          <w:rFonts w:ascii="Calibri" w:eastAsia="Arial" w:hAnsi="Calibri" w:cs="Calibri"/>
          <w:szCs w:val="22"/>
        </w:rPr>
      </w:pPr>
    </w:p>
    <w:p w14:paraId="45302004" w14:textId="77777777" w:rsidR="006164E4" w:rsidRDefault="006164E4" w:rsidP="00EE0496">
      <w:pPr>
        <w:rPr>
          <w:rFonts w:ascii="Calibri" w:eastAsia="Arial" w:hAnsi="Calibri" w:cs="Calibri"/>
          <w:szCs w:val="22"/>
        </w:rPr>
      </w:pPr>
    </w:p>
    <w:p w14:paraId="2AC05B89" w14:textId="77777777" w:rsidR="006164E4" w:rsidRDefault="006164E4" w:rsidP="00EE0496">
      <w:pPr>
        <w:rPr>
          <w:rFonts w:ascii="Calibri" w:eastAsia="Arial" w:hAnsi="Calibri" w:cs="Calibri"/>
          <w:szCs w:val="22"/>
        </w:rPr>
      </w:pPr>
    </w:p>
    <w:p w14:paraId="644E1D6D" w14:textId="77777777" w:rsidR="006164E4" w:rsidRDefault="006164E4" w:rsidP="00EE0496">
      <w:pPr>
        <w:rPr>
          <w:rFonts w:ascii="Calibri" w:eastAsia="Arial" w:hAnsi="Calibri" w:cs="Calibri"/>
          <w:szCs w:val="22"/>
        </w:rPr>
      </w:pPr>
    </w:p>
    <w:p w14:paraId="5EA5365A" w14:textId="77777777" w:rsidR="006164E4" w:rsidRDefault="006164E4" w:rsidP="00EE0496">
      <w:pPr>
        <w:rPr>
          <w:rFonts w:ascii="Calibri" w:eastAsia="Arial" w:hAnsi="Calibri" w:cs="Calibri"/>
          <w:szCs w:val="22"/>
        </w:rPr>
      </w:pPr>
    </w:p>
    <w:p w14:paraId="0FB2B73C" w14:textId="77777777" w:rsidR="00EE0496" w:rsidRDefault="00EE0496" w:rsidP="00EE0496">
      <w:pPr>
        <w:rPr>
          <w:rFonts w:ascii="Calibri" w:eastAsia="Arial" w:hAnsi="Calibri" w:cs="Calibri"/>
          <w:szCs w:val="22"/>
        </w:rPr>
      </w:pPr>
    </w:p>
    <w:p w14:paraId="763B5BA7" w14:textId="77777777" w:rsidR="00EE0496" w:rsidRDefault="00EE0496" w:rsidP="00EE0496">
      <w:pPr>
        <w:rPr>
          <w:rFonts w:ascii="Calibri" w:eastAsia="Arial" w:hAnsi="Calibri" w:cs="Calibri"/>
          <w:szCs w:val="22"/>
        </w:rPr>
      </w:pPr>
    </w:p>
    <w:p w14:paraId="272AAF17" w14:textId="77777777" w:rsidR="00EE0496" w:rsidRDefault="00EE0496" w:rsidP="00EE0496">
      <w:pPr>
        <w:rPr>
          <w:rFonts w:ascii="Calibri" w:eastAsia="Arial" w:hAnsi="Calibri" w:cs="Calibri"/>
          <w:szCs w:val="22"/>
        </w:rPr>
      </w:pPr>
    </w:p>
    <w:p w14:paraId="248D6C5F" w14:textId="77777777" w:rsidR="002C592B" w:rsidRDefault="002C592B" w:rsidP="00EE0496">
      <w:pPr>
        <w:rPr>
          <w:rFonts w:ascii="Calibri" w:eastAsia="Arial" w:hAnsi="Calibri" w:cs="Calibri"/>
          <w:szCs w:val="22"/>
        </w:rPr>
      </w:pPr>
    </w:p>
    <w:p w14:paraId="2D7D4FAD" w14:textId="77777777" w:rsidR="00EE0496" w:rsidRDefault="00EE0496" w:rsidP="00EE0496">
      <w:pPr>
        <w:rPr>
          <w:rFonts w:ascii="Calibri" w:eastAsia="Arial" w:hAnsi="Calibri" w:cs="Calibri"/>
          <w:szCs w:val="22"/>
        </w:rPr>
      </w:pPr>
    </w:p>
    <w:p w14:paraId="1010CFBE" w14:textId="77777777" w:rsidR="00AC622A" w:rsidRDefault="00AC622A" w:rsidP="00EE0496">
      <w:pPr>
        <w:rPr>
          <w:rFonts w:ascii="Calibri" w:eastAsia="Arial" w:hAnsi="Calibri" w:cs="Calibri"/>
          <w:szCs w:val="22"/>
        </w:rPr>
      </w:pPr>
    </w:p>
    <w:p w14:paraId="0DA81768" w14:textId="77777777" w:rsidR="00AC622A" w:rsidRDefault="00AC622A" w:rsidP="00EE0496">
      <w:pPr>
        <w:rPr>
          <w:rFonts w:ascii="Calibri" w:eastAsia="Arial" w:hAnsi="Calibri" w:cs="Calibri"/>
          <w:szCs w:val="22"/>
        </w:rPr>
      </w:pPr>
    </w:p>
    <w:p w14:paraId="07952A74" w14:textId="77777777" w:rsidR="00EE0496" w:rsidRPr="00EE0496" w:rsidRDefault="00EE0496" w:rsidP="00EE0496">
      <w:pPr>
        <w:rPr>
          <w:rFonts w:ascii="Calibri" w:eastAsia="Arial" w:hAnsi="Calibri" w:cs="Calibri"/>
          <w:szCs w:val="22"/>
        </w:rPr>
      </w:pPr>
    </w:p>
    <w:p w14:paraId="58D6DCF9" w14:textId="2340AE31" w:rsidR="00EE0496" w:rsidRPr="006164E4" w:rsidRDefault="00EE0496" w:rsidP="00EE0496">
      <w:pPr>
        <w:pStyle w:val="Heading1"/>
      </w:pPr>
      <w:bookmarkStart w:id="2" w:name="_Toc209276049"/>
      <w:r w:rsidRPr="00EE0496">
        <w:lastRenderedPageBreak/>
        <w:t>Introduction</w:t>
      </w:r>
      <w:bookmarkEnd w:id="2"/>
    </w:p>
    <w:p w14:paraId="2FC065C1"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Automation plays a critical role in modern manufacturing, where efficiency, reliability, and safety are increasingly important. Among the wide range of automation technologies, Programmable Logic Controllers (PLCs) are regarded as the backbone of industrial control due to their ability to handle complex processes, integrate with sensors and actuators, and operate reliably in demanding environments (</w:t>
      </w:r>
      <w:proofErr w:type="spellStart"/>
      <w:r w:rsidRPr="00E252E4">
        <w:rPr>
          <w:rFonts w:ascii="Calibri" w:eastAsia="Arial" w:hAnsi="Calibri" w:cs="Calibri"/>
          <w:szCs w:val="22"/>
        </w:rPr>
        <w:t>Deshkar</w:t>
      </w:r>
      <w:proofErr w:type="spellEnd"/>
      <w:r w:rsidRPr="00E252E4">
        <w:rPr>
          <w:rFonts w:ascii="Calibri" w:eastAsia="Arial" w:hAnsi="Calibri" w:cs="Calibri"/>
          <w:szCs w:val="22"/>
        </w:rPr>
        <w:t xml:space="preserve"> and Padhi, 2021).</w:t>
      </w:r>
    </w:p>
    <w:p w14:paraId="030C5D2E"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 xml:space="preserve">The project presented in this report focused on designing and implementing a PLC-based control system in CODESYS for a simulated factory created in </w:t>
      </w:r>
      <w:proofErr w:type="spellStart"/>
      <w:r w:rsidRPr="00E252E4">
        <w:rPr>
          <w:rFonts w:ascii="Calibri" w:eastAsia="Arial" w:hAnsi="Calibri" w:cs="Calibri"/>
          <w:szCs w:val="22"/>
        </w:rPr>
        <w:t>FactoryIO</w:t>
      </w:r>
      <w:proofErr w:type="spellEnd"/>
      <w:r w:rsidRPr="00E252E4">
        <w:rPr>
          <w:rFonts w:ascii="Calibri" w:eastAsia="Arial" w:hAnsi="Calibri" w:cs="Calibri"/>
          <w:szCs w:val="22"/>
        </w:rPr>
        <w:t>. The simulation required the sorting of four types of packages based on both weight and size. To achieve this, the system incorporated conveyors, pushers, and sorters, along with operator inputs via an HMI. Safety integration was a key requirement, with an emergency stop, stack lights, and an audible alarm ensuring compliance with industry standards for machinery guarding and emergency control (</w:t>
      </w:r>
      <w:proofErr w:type="spellStart"/>
      <w:r w:rsidRPr="00E252E4">
        <w:rPr>
          <w:rFonts w:ascii="Calibri" w:eastAsia="Arial" w:hAnsi="Calibri" w:cs="Calibri"/>
          <w:szCs w:val="22"/>
        </w:rPr>
        <w:t>ControlDesign</w:t>
      </w:r>
      <w:proofErr w:type="spellEnd"/>
      <w:r w:rsidRPr="00E252E4">
        <w:rPr>
          <w:rFonts w:ascii="Calibri" w:eastAsia="Arial" w:hAnsi="Calibri" w:cs="Calibri"/>
          <w:szCs w:val="22"/>
        </w:rPr>
        <w:t>, 2022; HSE, 2024).</w:t>
      </w:r>
    </w:p>
    <w:p w14:paraId="0C5F6CCE"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 xml:space="preserve">A critical element of the project was to ensure that conveyor startup was sequenced safely, with a two-second siren warning followed by staggered activation. This avoided excessive current draw and mechanical stress at startup. In addition, counters were required to record throughput, both for individual package types and for overall production monitoring. These features aligned with real-world manufacturing practices, where data collection and traceability are essential elements of Industry 4.0 (ISA, n.d.; </w:t>
      </w:r>
      <w:proofErr w:type="spellStart"/>
      <w:r w:rsidRPr="00E252E4">
        <w:rPr>
          <w:rFonts w:ascii="Calibri" w:eastAsia="Arial" w:hAnsi="Calibri" w:cs="Calibri"/>
          <w:szCs w:val="22"/>
        </w:rPr>
        <w:t>Peruzzini</w:t>
      </w:r>
      <w:proofErr w:type="spellEnd"/>
      <w:r w:rsidRPr="00E252E4">
        <w:rPr>
          <w:rFonts w:ascii="Calibri" w:eastAsia="Arial" w:hAnsi="Calibri" w:cs="Calibri"/>
          <w:szCs w:val="22"/>
        </w:rPr>
        <w:t xml:space="preserve"> </w:t>
      </w:r>
      <w:r w:rsidRPr="00E252E4">
        <w:rPr>
          <w:rFonts w:ascii="Calibri" w:eastAsia="Arial" w:hAnsi="Calibri" w:cs="Calibri"/>
          <w:i/>
          <w:iCs/>
          <w:szCs w:val="22"/>
        </w:rPr>
        <w:t>et al.</w:t>
      </w:r>
      <w:r w:rsidRPr="00E252E4">
        <w:rPr>
          <w:rFonts w:ascii="Calibri" w:eastAsia="Arial" w:hAnsi="Calibri" w:cs="Calibri"/>
          <w:szCs w:val="22"/>
        </w:rPr>
        <w:t>, 2023).</w:t>
      </w:r>
    </w:p>
    <w:p w14:paraId="43DDCC11"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Alongside the PLC program, this project also required a critical review of fluid power systems. Although fluid power continues to be widely used, particularly for high-force applications, industry trends increasingly favour electromechanical solutions due to their controllability and efficiency (Festo, 2016). This review provides important context for understanding how the simulated system might be designed or improved in practice.</w:t>
      </w:r>
    </w:p>
    <w:p w14:paraId="4D63339A" w14:textId="77777777" w:rsidR="008F60CD" w:rsidRDefault="008F60CD" w:rsidP="008425F9">
      <w:pPr>
        <w:rPr>
          <w:rFonts w:ascii="Calibri" w:eastAsia="Arial" w:hAnsi="Calibri" w:cs="Calibri"/>
          <w:szCs w:val="22"/>
        </w:rPr>
      </w:pPr>
    </w:p>
    <w:p w14:paraId="3CBF3638" w14:textId="77777777" w:rsidR="00E252E4" w:rsidRDefault="00E252E4" w:rsidP="008425F9">
      <w:pPr>
        <w:rPr>
          <w:rFonts w:ascii="Calibri" w:eastAsia="Arial" w:hAnsi="Calibri" w:cs="Calibri"/>
          <w:szCs w:val="22"/>
        </w:rPr>
      </w:pPr>
    </w:p>
    <w:p w14:paraId="5857BB8B" w14:textId="77777777" w:rsidR="008F60CD" w:rsidRDefault="008F60CD" w:rsidP="008425F9">
      <w:pPr>
        <w:rPr>
          <w:rFonts w:ascii="Calibri" w:eastAsia="Arial" w:hAnsi="Calibri" w:cs="Calibri"/>
          <w:szCs w:val="22"/>
        </w:rPr>
      </w:pPr>
    </w:p>
    <w:p w14:paraId="2108D0A7" w14:textId="77777777" w:rsidR="008F60CD" w:rsidRDefault="008F60CD" w:rsidP="008425F9">
      <w:pPr>
        <w:rPr>
          <w:rFonts w:ascii="Calibri" w:eastAsia="Arial" w:hAnsi="Calibri" w:cs="Calibri"/>
          <w:szCs w:val="22"/>
        </w:rPr>
      </w:pPr>
    </w:p>
    <w:p w14:paraId="2C11E907" w14:textId="77777777" w:rsidR="006164E4" w:rsidRPr="008425F9" w:rsidRDefault="006164E4" w:rsidP="008425F9">
      <w:pPr>
        <w:rPr>
          <w:rFonts w:ascii="Calibri" w:eastAsia="Arial" w:hAnsi="Calibri" w:cs="Calibri"/>
          <w:szCs w:val="22"/>
        </w:rPr>
      </w:pPr>
    </w:p>
    <w:p w14:paraId="3377A853" w14:textId="5C58BBF6" w:rsidR="00EE0496" w:rsidRPr="00EE0496" w:rsidRDefault="00EE0496" w:rsidP="00EE0496">
      <w:pPr>
        <w:pStyle w:val="Heading1"/>
      </w:pPr>
      <w:bookmarkStart w:id="3" w:name="_Toc209276050"/>
      <w:r w:rsidRPr="00EE0496">
        <w:lastRenderedPageBreak/>
        <w:t>Literature Review – Fluid Power in Automation</w:t>
      </w:r>
      <w:bookmarkEnd w:id="3"/>
    </w:p>
    <w:p w14:paraId="74C7D376" w14:textId="1CEA9025" w:rsidR="00EC4E6C" w:rsidRPr="00EC4E6C" w:rsidRDefault="00EC4E6C" w:rsidP="00EC4E6C">
      <w:pPr>
        <w:rPr>
          <w:rFonts w:ascii="Calibri" w:eastAsia="Arial" w:hAnsi="Calibri" w:cs="Calibri"/>
          <w:szCs w:val="22"/>
        </w:rPr>
      </w:pPr>
      <w:r w:rsidRPr="00EC4E6C">
        <w:rPr>
          <w:rFonts w:ascii="Calibri" w:eastAsia="Arial" w:hAnsi="Calibri" w:cs="Calibri"/>
          <w:szCs w:val="22"/>
        </w:rPr>
        <w:t>Automation systems depend on effective actuation methods to translate control signals into physical motion. Fluid power, encompassing both pneumatics and hydraulics, has been a cornerstone of industrial automation for decades. Pneumatics are widely used for material handling tasks, such as clamping, pushing, and lightweight conveying, due to their simplicity, low cost, and robustness. Hydraulics, on the other hand, are favoured where high force and durability are required, such as lifting heavy loads or operating presses (</w:t>
      </w:r>
      <w:proofErr w:type="spellStart"/>
      <w:r w:rsidRPr="00EC4E6C">
        <w:rPr>
          <w:rFonts w:ascii="Calibri" w:eastAsia="Arial" w:hAnsi="Calibri" w:cs="Calibri"/>
          <w:szCs w:val="22"/>
        </w:rPr>
        <w:t>Pustavrh</w:t>
      </w:r>
      <w:proofErr w:type="spellEnd"/>
      <w:r w:rsidRPr="00EC4E6C">
        <w:rPr>
          <w:rFonts w:ascii="Calibri" w:eastAsia="Arial" w:hAnsi="Calibri" w:cs="Calibri"/>
          <w:szCs w:val="22"/>
        </w:rPr>
        <w:t xml:space="preserve"> et al., 2023).</w:t>
      </w:r>
    </w:p>
    <w:p w14:paraId="54478401"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However, both systems present drawbacks. Pneumatics suffer from inefficiency due to air compression losses, while hydraulics are prone to leakage, noise, and higher maintenance demands. Both also lack precision when compared with electromechanical actuators, which provide improved efficiency and control (Thomson Linear, n.d.; Control.com, 2023). As a result, electromechanical systems are increasingly being adopted, especially where integration with PLCs and digital monitoring is required (Festo, 2016).</w:t>
      </w:r>
    </w:p>
    <w:p w14:paraId="569FFE64"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Industry 4.0 has further accelerated this shift. Electromechanical drives enable smart integration with sensors, data collection, and predictive monitoring, making them attractive in highly connected manufacturing environments. Still, fluid power remains indispensable where ruggedness and high force are essential, meaning actuation choices must always be context-dependent (Foster, 2015).</w:t>
      </w:r>
    </w:p>
    <w:p w14:paraId="52EF2EF9"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 xml:space="preserve">Feedback and monitoring also play a central role. Putra </w:t>
      </w:r>
      <w:r w:rsidRPr="00E252E4">
        <w:rPr>
          <w:rFonts w:ascii="Calibri" w:eastAsia="Arial" w:hAnsi="Calibri" w:cs="Calibri"/>
          <w:i/>
          <w:iCs/>
          <w:szCs w:val="22"/>
        </w:rPr>
        <w:t>et al.</w:t>
      </w:r>
      <w:r w:rsidRPr="00E252E4">
        <w:rPr>
          <w:rFonts w:ascii="Calibri" w:eastAsia="Arial" w:hAnsi="Calibri" w:cs="Calibri"/>
          <w:szCs w:val="22"/>
        </w:rPr>
        <w:t xml:space="preserve"> (2023) showed how closed-loop feedback can stabilise performance in real plants, while Quintanilla </w:t>
      </w:r>
      <w:r w:rsidRPr="00E252E4">
        <w:rPr>
          <w:rFonts w:ascii="Calibri" w:eastAsia="Arial" w:hAnsi="Calibri" w:cs="Calibri"/>
          <w:i/>
          <w:iCs/>
          <w:szCs w:val="22"/>
        </w:rPr>
        <w:t>et al.</w:t>
      </w:r>
      <w:r w:rsidRPr="00E252E4">
        <w:rPr>
          <w:rFonts w:ascii="Calibri" w:eastAsia="Arial" w:hAnsi="Calibri" w:cs="Calibri"/>
          <w:szCs w:val="22"/>
        </w:rPr>
        <w:t xml:space="preserve"> (2023) developed hybrid feedback-feedforward methods for process control. Szántó </w:t>
      </w:r>
      <w:r w:rsidRPr="00E252E4">
        <w:rPr>
          <w:rFonts w:ascii="Calibri" w:eastAsia="Arial" w:hAnsi="Calibri" w:cs="Calibri"/>
          <w:i/>
          <w:iCs/>
          <w:szCs w:val="22"/>
        </w:rPr>
        <w:t>et al.</w:t>
      </w:r>
      <w:r w:rsidRPr="00E252E4">
        <w:rPr>
          <w:rFonts w:ascii="Calibri" w:eastAsia="Arial" w:hAnsi="Calibri" w:cs="Calibri"/>
          <w:szCs w:val="22"/>
        </w:rPr>
        <w:t xml:space="preserve"> (2025) further demonstrated that PLC state monitoring in simulation can be used to predict real-world performance. These studies support the approach used in this project, where simulation informed design choices that could transfer to physical systems.</w:t>
      </w:r>
    </w:p>
    <w:p w14:paraId="3CE9EED5"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Finally, safety and usability are essential in actuation and control. Standards emphasise integrating emergency stops, alarms, and guarding (</w:t>
      </w:r>
      <w:proofErr w:type="spellStart"/>
      <w:r w:rsidRPr="00E252E4">
        <w:rPr>
          <w:rFonts w:ascii="Calibri" w:eastAsia="Arial" w:hAnsi="Calibri" w:cs="Calibri"/>
          <w:szCs w:val="22"/>
        </w:rPr>
        <w:t>ControlDesign</w:t>
      </w:r>
      <w:proofErr w:type="spellEnd"/>
      <w:r w:rsidRPr="00E252E4">
        <w:rPr>
          <w:rFonts w:ascii="Calibri" w:eastAsia="Arial" w:hAnsi="Calibri" w:cs="Calibri"/>
          <w:szCs w:val="22"/>
        </w:rPr>
        <w:t xml:space="preserve">, 2022; HSE, 2024), while ISA-101 highlights clear, consistent HMI design to reduce operator error (ISA, n.d.; </w:t>
      </w:r>
      <w:proofErr w:type="spellStart"/>
      <w:r w:rsidRPr="00E252E4">
        <w:rPr>
          <w:rFonts w:ascii="Calibri" w:eastAsia="Arial" w:hAnsi="Calibri" w:cs="Calibri"/>
          <w:szCs w:val="22"/>
        </w:rPr>
        <w:t>Peruzzini</w:t>
      </w:r>
      <w:proofErr w:type="spellEnd"/>
      <w:r w:rsidRPr="00E252E4">
        <w:rPr>
          <w:rFonts w:ascii="Calibri" w:eastAsia="Arial" w:hAnsi="Calibri" w:cs="Calibri"/>
          <w:szCs w:val="22"/>
        </w:rPr>
        <w:t xml:space="preserve"> </w:t>
      </w:r>
      <w:r w:rsidRPr="00E252E4">
        <w:rPr>
          <w:rFonts w:ascii="Calibri" w:eastAsia="Arial" w:hAnsi="Calibri" w:cs="Calibri"/>
          <w:i/>
          <w:iCs/>
          <w:szCs w:val="22"/>
        </w:rPr>
        <w:t>et al.</w:t>
      </w:r>
      <w:r w:rsidRPr="00E252E4">
        <w:rPr>
          <w:rFonts w:ascii="Calibri" w:eastAsia="Arial" w:hAnsi="Calibri" w:cs="Calibri"/>
          <w:szCs w:val="22"/>
        </w:rPr>
        <w:t xml:space="preserve">, 2023). Together, these insights underline that automation must be not only efficient but also safe and </w:t>
      </w:r>
      <w:proofErr w:type="gramStart"/>
      <w:r w:rsidRPr="00E252E4">
        <w:rPr>
          <w:rFonts w:ascii="Calibri" w:eastAsia="Arial" w:hAnsi="Calibri" w:cs="Calibri"/>
          <w:szCs w:val="22"/>
        </w:rPr>
        <w:t>user-centred</w:t>
      </w:r>
      <w:proofErr w:type="gramEnd"/>
      <w:r w:rsidRPr="00E252E4">
        <w:rPr>
          <w:rFonts w:ascii="Calibri" w:eastAsia="Arial" w:hAnsi="Calibri" w:cs="Calibri"/>
          <w:szCs w:val="22"/>
        </w:rPr>
        <w:t>.</w:t>
      </w:r>
    </w:p>
    <w:p w14:paraId="0216C7FC" w14:textId="3E18B0E8" w:rsidR="00EC4E6C" w:rsidRPr="00EC4E6C" w:rsidRDefault="00EC4E6C" w:rsidP="00EC4E6C">
      <w:pPr>
        <w:rPr>
          <w:rFonts w:ascii="Calibri" w:eastAsia="Arial" w:hAnsi="Calibri" w:cs="Calibri"/>
          <w:szCs w:val="22"/>
        </w:rPr>
      </w:pPr>
      <w:r w:rsidRPr="00EC4E6C">
        <w:rPr>
          <w:rFonts w:ascii="Calibri" w:eastAsia="Arial" w:hAnsi="Calibri" w:cs="Calibri"/>
          <w:szCs w:val="22"/>
        </w:rPr>
        <w:t>Incorporating these guidelines ensures that automation systems are not only functional but also user-friendly and safe.</w:t>
      </w:r>
    </w:p>
    <w:p w14:paraId="4AA56F98" w14:textId="368B8BB6" w:rsidR="00EE0496" w:rsidRDefault="008F60CD" w:rsidP="00EC4E6C">
      <w:pPr>
        <w:rPr>
          <w:rFonts w:ascii="Calibri" w:eastAsia="Arial" w:hAnsi="Calibri" w:cs="Calibri"/>
          <w:szCs w:val="22"/>
        </w:rPr>
      </w:pPr>
      <w:r>
        <w:rPr>
          <w:rFonts w:ascii="Calibri" w:eastAsia="Arial" w:hAnsi="Calibri" w:cs="Calibri"/>
          <w:szCs w:val="22"/>
        </w:rPr>
        <w:t xml:space="preserve">This </w:t>
      </w:r>
      <w:r w:rsidR="00EC4E6C" w:rsidRPr="00EC4E6C">
        <w:rPr>
          <w:rFonts w:ascii="Calibri" w:eastAsia="Arial" w:hAnsi="Calibri" w:cs="Calibri"/>
          <w:szCs w:val="22"/>
        </w:rPr>
        <w:t xml:space="preserve">suggests a clear trend: while fluid power continues to serve vital functions, electromechanical solutions are becoming increasingly dominant due to their precision and integration capabilities. At the same time, safety and usability remain non-negotiable aspects of design, with standards </w:t>
      </w:r>
      <w:r w:rsidR="00EC4E6C" w:rsidRPr="00EC4E6C">
        <w:rPr>
          <w:rFonts w:ascii="Calibri" w:eastAsia="Arial" w:hAnsi="Calibri" w:cs="Calibri"/>
          <w:szCs w:val="22"/>
        </w:rPr>
        <w:lastRenderedPageBreak/>
        <w:t>providing essential guidance for best practice. This dual focus on technology choice and system safety provides the foundation for evaluating the PLC-controlled material handling system developed in this project.</w:t>
      </w:r>
    </w:p>
    <w:p w14:paraId="427595FD" w14:textId="77777777" w:rsidR="00EE0496" w:rsidRDefault="00EE0496" w:rsidP="00EE0496">
      <w:pPr>
        <w:rPr>
          <w:rFonts w:ascii="Calibri" w:eastAsia="Arial" w:hAnsi="Calibri" w:cs="Calibri"/>
          <w:szCs w:val="22"/>
        </w:rPr>
      </w:pPr>
    </w:p>
    <w:p w14:paraId="300472B9" w14:textId="77777777" w:rsidR="00EE0496" w:rsidRDefault="00EE0496" w:rsidP="00EE0496">
      <w:pPr>
        <w:rPr>
          <w:rFonts w:ascii="Calibri" w:eastAsia="Arial" w:hAnsi="Calibri" w:cs="Calibri"/>
          <w:szCs w:val="22"/>
        </w:rPr>
      </w:pPr>
    </w:p>
    <w:p w14:paraId="053A8A15" w14:textId="77777777" w:rsidR="00EE0496" w:rsidRDefault="00EE0496" w:rsidP="00EE0496">
      <w:pPr>
        <w:rPr>
          <w:rFonts w:ascii="Calibri" w:eastAsia="Arial" w:hAnsi="Calibri" w:cs="Calibri"/>
          <w:szCs w:val="22"/>
        </w:rPr>
      </w:pPr>
    </w:p>
    <w:p w14:paraId="1373A5E3" w14:textId="77777777" w:rsidR="00EE0496" w:rsidRDefault="00EE0496" w:rsidP="00EE0496">
      <w:pPr>
        <w:rPr>
          <w:rFonts w:ascii="Calibri" w:eastAsia="Arial" w:hAnsi="Calibri" w:cs="Calibri"/>
          <w:szCs w:val="22"/>
        </w:rPr>
      </w:pPr>
    </w:p>
    <w:p w14:paraId="2EDF3578" w14:textId="77777777" w:rsidR="00EE0496" w:rsidRDefault="00EE0496" w:rsidP="00EE0496">
      <w:pPr>
        <w:rPr>
          <w:rFonts w:ascii="Calibri" w:eastAsia="Arial" w:hAnsi="Calibri" w:cs="Calibri"/>
          <w:szCs w:val="22"/>
        </w:rPr>
      </w:pPr>
    </w:p>
    <w:p w14:paraId="2B08953B" w14:textId="77777777" w:rsidR="00EE0496" w:rsidRDefault="00EE0496" w:rsidP="00EE0496">
      <w:pPr>
        <w:rPr>
          <w:rFonts w:ascii="Calibri" w:eastAsia="Arial" w:hAnsi="Calibri" w:cs="Calibri"/>
          <w:szCs w:val="22"/>
        </w:rPr>
      </w:pPr>
    </w:p>
    <w:p w14:paraId="731C8EB2" w14:textId="77777777" w:rsidR="00EE0496" w:rsidRDefault="00EE0496" w:rsidP="00EE0496">
      <w:pPr>
        <w:rPr>
          <w:rFonts w:ascii="Calibri" w:eastAsia="Arial" w:hAnsi="Calibri" w:cs="Calibri"/>
          <w:szCs w:val="22"/>
        </w:rPr>
      </w:pPr>
    </w:p>
    <w:p w14:paraId="43F6CC2F" w14:textId="77777777" w:rsidR="00EE0496" w:rsidRDefault="00EE0496" w:rsidP="00EE0496">
      <w:pPr>
        <w:rPr>
          <w:rFonts w:ascii="Calibri" w:eastAsia="Arial" w:hAnsi="Calibri" w:cs="Calibri"/>
          <w:szCs w:val="22"/>
        </w:rPr>
      </w:pPr>
    </w:p>
    <w:p w14:paraId="2A1CC8C2" w14:textId="77777777" w:rsidR="00EE0496" w:rsidRDefault="00EE0496" w:rsidP="00EE0496">
      <w:pPr>
        <w:rPr>
          <w:rFonts w:ascii="Calibri" w:eastAsia="Arial" w:hAnsi="Calibri" w:cs="Calibri"/>
          <w:szCs w:val="22"/>
        </w:rPr>
      </w:pPr>
    </w:p>
    <w:p w14:paraId="4AA38E11" w14:textId="77777777" w:rsidR="00EC4E6C" w:rsidRDefault="00EC4E6C" w:rsidP="00EE0496">
      <w:pPr>
        <w:rPr>
          <w:rFonts w:ascii="Calibri" w:eastAsia="Arial" w:hAnsi="Calibri" w:cs="Calibri"/>
          <w:szCs w:val="22"/>
        </w:rPr>
      </w:pPr>
    </w:p>
    <w:p w14:paraId="0440C02F" w14:textId="77777777" w:rsidR="00EC4E6C" w:rsidRDefault="00EC4E6C" w:rsidP="00EE0496">
      <w:pPr>
        <w:rPr>
          <w:rFonts w:ascii="Calibri" w:eastAsia="Arial" w:hAnsi="Calibri" w:cs="Calibri"/>
          <w:szCs w:val="22"/>
        </w:rPr>
      </w:pPr>
    </w:p>
    <w:p w14:paraId="4144597C" w14:textId="77777777" w:rsidR="00EC4E6C" w:rsidRDefault="00EC4E6C" w:rsidP="00EE0496">
      <w:pPr>
        <w:rPr>
          <w:rFonts w:ascii="Calibri" w:eastAsia="Arial" w:hAnsi="Calibri" w:cs="Calibri"/>
          <w:szCs w:val="22"/>
        </w:rPr>
      </w:pPr>
    </w:p>
    <w:p w14:paraId="3BA2E942" w14:textId="77777777" w:rsidR="00EC4E6C" w:rsidRDefault="00EC4E6C" w:rsidP="00EE0496">
      <w:pPr>
        <w:rPr>
          <w:rFonts w:ascii="Calibri" w:eastAsia="Arial" w:hAnsi="Calibri" w:cs="Calibri"/>
          <w:szCs w:val="22"/>
        </w:rPr>
      </w:pPr>
    </w:p>
    <w:p w14:paraId="4111CD1E" w14:textId="77777777" w:rsidR="00EC4E6C" w:rsidRDefault="00EC4E6C" w:rsidP="00EE0496">
      <w:pPr>
        <w:rPr>
          <w:rFonts w:ascii="Calibri" w:eastAsia="Arial" w:hAnsi="Calibri" w:cs="Calibri"/>
          <w:szCs w:val="22"/>
        </w:rPr>
      </w:pPr>
    </w:p>
    <w:p w14:paraId="312C9918" w14:textId="77777777" w:rsidR="00EC4E6C" w:rsidRDefault="00EC4E6C" w:rsidP="00EE0496">
      <w:pPr>
        <w:rPr>
          <w:rFonts w:ascii="Calibri" w:eastAsia="Arial" w:hAnsi="Calibri" w:cs="Calibri"/>
          <w:szCs w:val="22"/>
        </w:rPr>
      </w:pPr>
    </w:p>
    <w:p w14:paraId="2180136D" w14:textId="77777777" w:rsidR="00E252E4" w:rsidRDefault="00E252E4" w:rsidP="00EE0496">
      <w:pPr>
        <w:rPr>
          <w:rFonts w:ascii="Calibri" w:eastAsia="Arial" w:hAnsi="Calibri" w:cs="Calibri"/>
          <w:szCs w:val="22"/>
        </w:rPr>
      </w:pPr>
    </w:p>
    <w:p w14:paraId="4CFDB545" w14:textId="77777777" w:rsidR="00E252E4" w:rsidRDefault="00E252E4" w:rsidP="00EE0496">
      <w:pPr>
        <w:rPr>
          <w:rFonts w:ascii="Calibri" w:eastAsia="Arial" w:hAnsi="Calibri" w:cs="Calibri"/>
          <w:szCs w:val="22"/>
        </w:rPr>
      </w:pPr>
    </w:p>
    <w:p w14:paraId="33EB9C49" w14:textId="77777777" w:rsidR="00E252E4" w:rsidRDefault="00E252E4" w:rsidP="00EE0496">
      <w:pPr>
        <w:rPr>
          <w:rFonts w:ascii="Calibri" w:eastAsia="Arial" w:hAnsi="Calibri" w:cs="Calibri"/>
          <w:szCs w:val="22"/>
        </w:rPr>
      </w:pPr>
    </w:p>
    <w:p w14:paraId="1423E1C3" w14:textId="77777777" w:rsidR="00E252E4" w:rsidRDefault="00E252E4" w:rsidP="00EE0496">
      <w:pPr>
        <w:rPr>
          <w:rFonts w:ascii="Calibri" w:eastAsia="Arial" w:hAnsi="Calibri" w:cs="Calibri"/>
          <w:szCs w:val="22"/>
        </w:rPr>
      </w:pPr>
    </w:p>
    <w:p w14:paraId="0DBF3021" w14:textId="77777777" w:rsidR="00EC4E6C" w:rsidRDefault="00EC4E6C" w:rsidP="00EE0496">
      <w:pPr>
        <w:rPr>
          <w:rFonts w:ascii="Calibri" w:eastAsia="Arial" w:hAnsi="Calibri" w:cs="Calibri"/>
          <w:szCs w:val="22"/>
        </w:rPr>
      </w:pPr>
    </w:p>
    <w:p w14:paraId="141199BC" w14:textId="77777777" w:rsidR="004956EA" w:rsidRPr="00EE0496" w:rsidRDefault="004956EA" w:rsidP="00EE0496">
      <w:pPr>
        <w:rPr>
          <w:rFonts w:ascii="Calibri" w:eastAsia="Arial" w:hAnsi="Calibri" w:cs="Calibri"/>
          <w:szCs w:val="22"/>
        </w:rPr>
      </w:pPr>
    </w:p>
    <w:p w14:paraId="47B6FC26" w14:textId="606F5D80" w:rsidR="00EE0496" w:rsidRPr="00EE0496" w:rsidRDefault="00EE0496" w:rsidP="00EE0496">
      <w:pPr>
        <w:pStyle w:val="Heading1"/>
      </w:pPr>
      <w:bookmarkStart w:id="4" w:name="_Toc209276051"/>
      <w:r w:rsidRPr="00EE0496">
        <w:lastRenderedPageBreak/>
        <w:t>Main Findings</w:t>
      </w:r>
      <w:bookmarkEnd w:id="4"/>
    </w:p>
    <w:p w14:paraId="7F9DF09B" w14:textId="7820CA92" w:rsidR="004956EA" w:rsidRPr="004956EA" w:rsidRDefault="004956EA" w:rsidP="00A2344C">
      <w:pPr>
        <w:pStyle w:val="Heading2"/>
      </w:pPr>
      <w:bookmarkStart w:id="5" w:name="_Toc209276052"/>
      <w:r w:rsidRPr="004956EA">
        <w:t>Control Requirements and System Specification</w:t>
      </w:r>
      <w:bookmarkEnd w:id="5"/>
    </w:p>
    <w:p w14:paraId="323436A6" w14:textId="41D348EC" w:rsidR="004956EA" w:rsidRDefault="004956EA" w:rsidP="004956EA">
      <w:pPr>
        <w:rPr>
          <w:rFonts w:ascii="Calibri" w:eastAsia="Arial" w:hAnsi="Calibri" w:cs="Calibri"/>
          <w:szCs w:val="22"/>
        </w:rPr>
      </w:pPr>
      <w:r w:rsidRPr="004956EA">
        <w:rPr>
          <w:rFonts w:ascii="Calibri" w:eastAsia="Arial" w:hAnsi="Calibri" w:cs="Calibri"/>
          <w:szCs w:val="22"/>
        </w:rPr>
        <w:t>The system was required to sort four package types based on size and weight, using conveyors, sensors, and actuators. Safety features were embedded from the start, reflecting industrial standards for guarding and emergency measures (HSE, 2024).</w:t>
      </w:r>
    </w:p>
    <w:p w14:paraId="4145B51A" w14:textId="77777777" w:rsidR="00006390" w:rsidRDefault="00006390" w:rsidP="00006390">
      <w:pPr>
        <w:keepNext/>
        <w:jc w:val="center"/>
      </w:pPr>
      <w:r>
        <w:rPr>
          <w:noProof/>
        </w:rPr>
        <w:drawing>
          <wp:inline distT="0" distB="0" distL="0" distR="0" wp14:anchorId="6AE51A08" wp14:editId="165066AF">
            <wp:extent cx="3777586" cy="3848735"/>
            <wp:effectExtent l="0" t="0" r="0" b="0"/>
            <wp:docPr id="20299927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99275" name="Picture 1" descr="A diagram of a diagram&#10;&#10;AI-generated content may be incorrect."/>
                    <pic:cNvPicPr/>
                  </pic:nvPicPr>
                  <pic:blipFill>
                    <a:blip r:embed="rId12"/>
                    <a:stretch>
                      <a:fillRect/>
                    </a:stretch>
                  </pic:blipFill>
                  <pic:spPr>
                    <a:xfrm>
                      <a:off x="0" y="0"/>
                      <a:ext cx="3784591" cy="3855872"/>
                    </a:xfrm>
                    <a:prstGeom prst="rect">
                      <a:avLst/>
                    </a:prstGeom>
                  </pic:spPr>
                </pic:pic>
              </a:graphicData>
            </a:graphic>
          </wp:inline>
        </w:drawing>
      </w:r>
    </w:p>
    <w:p w14:paraId="7AD49D28" w14:textId="24144EB3" w:rsidR="009A5ED5" w:rsidRDefault="00006390" w:rsidP="00006390">
      <w:pPr>
        <w:pStyle w:val="Caption"/>
        <w:jc w:val="center"/>
      </w:pPr>
      <w:bookmarkStart w:id="6" w:name="_Toc209275788"/>
      <w:r>
        <w:t xml:space="preserve">Figure </w:t>
      </w:r>
      <w:fldSimple w:instr=" SEQ Figure \* ARABIC ">
        <w:r w:rsidR="008D0351">
          <w:rPr>
            <w:noProof/>
          </w:rPr>
          <w:t>1</w:t>
        </w:r>
      </w:fldSimple>
      <w:r w:rsidRPr="00BF6FAD">
        <w:rPr>
          <w:noProof/>
        </w:rPr>
        <w:t xml:space="preserve"> </w:t>
      </w:r>
      <w:r w:rsidR="00AC622A" w:rsidRPr="00BF6FAD">
        <w:rPr>
          <w:noProof/>
        </w:rPr>
        <w:t>- operational flow chart for package detection, classification, and sorting in factoryio</w:t>
      </w:r>
      <w:r w:rsidRPr="00BF6FAD">
        <w:rPr>
          <w:noProof/>
        </w:rPr>
        <w:t>.</w:t>
      </w:r>
      <w:bookmarkEnd w:id="6"/>
    </w:p>
    <w:p w14:paraId="5202F7D4" w14:textId="21CF7DC2" w:rsidR="004956EA" w:rsidRPr="004956EA" w:rsidRDefault="004956EA" w:rsidP="004956EA">
      <w:pPr>
        <w:rPr>
          <w:rFonts w:ascii="Calibri" w:eastAsia="Arial" w:hAnsi="Calibri" w:cs="Calibri"/>
          <w:szCs w:val="22"/>
        </w:rPr>
      </w:pPr>
      <w:r w:rsidRPr="004956EA">
        <w:rPr>
          <w:rFonts w:ascii="Calibri" w:eastAsia="Arial" w:hAnsi="Calibri" w:cs="Calibri"/>
          <w:szCs w:val="22"/>
        </w:rPr>
        <w:t>A key specification was the controlled startup of conveyors. A two-second warning siren was followed by a half-second delay between each motor, preventing simultaneous activation that could cause electrical or mechanical stress (</w:t>
      </w:r>
      <w:proofErr w:type="spellStart"/>
      <w:r w:rsidRPr="004956EA">
        <w:rPr>
          <w:rFonts w:ascii="Calibri" w:eastAsia="Arial" w:hAnsi="Calibri" w:cs="Calibri"/>
          <w:szCs w:val="22"/>
        </w:rPr>
        <w:t>ControlDesign</w:t>
      </w:r>
      <w:proofErr w:type="spellEnd"/>
      <w:r w:rsidRPr="004956EA">
        <w:rPr>
          <w:rFonts w:ascii="Calibri" w:eastAsia="Arial" w:hAnsi="Calibri" w:cs="Calibri"/>
          <w:szCs w:val="22"/>
        </w:rPr>
        <w:t>, 2022).</w:t>
      </w:r>
    </w:p>
    <w:p w14:paraId="56EA6338" w14:textId="77777777" w:rsidR="004956EA" w:rsidRDefault="004956EA" w:rsidP="004956EA">
      <w:pPr>
        <w:rPr>
          <w:rFonts w:ascii="Calibri" w:eastAsia="Arial" w:hAnsi="Calibri" w:cs="Calibri"/>
          <w:szCs w:val="22"/>
        </w:rPr>
      </w:pPr>
      <w:r w:rsidRPr="004956EA">
        <w:rPr>
          <w:rFonts w:ascii="Calibri" w:eastAsia="Arial" w:hAnsi="Calibri" w:cs="Calibri"/>
          <w:szCs w:val="22"/>
        </w:rPr>
        <w:t>Operator interaction was provided through an HMI, with buttons for start, stop, counter reset, and emergency stop. Real-time counters displayed both total and per-type throughput. Stack lights and an alarm completed the design, ensuring clear feedback on system status.</w:t>
      </w:r>
    </w:p>
    <w:p w14:paraId="58032ACC" w14:textId="77777777" w:rsidR="00F070EB" w:rsidRPr="004956EA" w:rsidRDefault="00F070EB" w:rsidP="004956EA">
      <w:pPr>
        <w:rPr>
          <w:rFonts w:ascii="Calibri" w:eastAsia="Arial" w:hAnsi="Calibri" w:cs="Calibri"/>
          <w:szCs w:val="22"/>
        </w:rPr>
      </w:pPr>
    </w:p>
    <w:p w14:paraId="78ED4810" w14:textId="77777777" w:rsidR="004956EA" w:rsidRPr="004956EA" w:rsidRDefault="004956EA" w:rsidP="004956EA">
      <w:pPr>
        <w:rPr>
          <w:rFonts w:ascii="Calibri" w:eastAsia="Arial" w:hAnsi="Calibri" w:cs="Calibri"/>
          <w:szCs w:val="22"/>
        </w:rPr>
      </w:pPr>
    </w:p>
    <w:p w14:paraId="0EB83E60" w14:textId="0F2C7950" w:rsidR="004956EA" w:rsidRPr="004956EA" w:rsidRDefault="004956EA" w:rsidP="004956EA">
      <w:pPr>
        <w:pStyle w:val="Heading2"/>
      </w:pPr>
      <w:bookmarkStart w:id="7" w:name="_Toc209276053"/>
      <w:r w:rsidRPr="004956EA">
        <w:lastRenderedPageBreak/>
        <w:t>PLC Program Development and Documentation</w:t>
      </w:r>
      <w:bookmarkEnd w:id="7"/>
    </w:p>
    <w:p w14:paraId="52A377D6" w14:textId="3261A260" w:rsidR="004956EA" w:rsidRDefault="004956EA" w:rsidP="004956EA">
      <w:pPr>
        <w:rPr>
          <w:rFonts w:ascii="Calibri" w:eastAsia="Arial" w:hAnsi="Calibri" w:cs="Calibri"/>
          <w:szCs w:val="22"/>
        </w:rPr>
      </w:pPr>
      <w:r w:rsidRPr="004956EA">
        <w:rPr>
          <w:rFonts w:ascii="Calibri" w:eastAsia="Arial" w:hAnsi="Calibri" w:cs="Calibri"/>
          <w:szCs w:val="22"/>
        </w:rPr>
        <w:t>The program was built in CODESYS with global variables representing sensors, actuators, and HMI inputs. This mapping ensured transparency and supported debugging.</w:t>
      </w:r>
    </w:p>
    <w:p w14:paraId="01B97373" w14:textId="29D67CDB" w:rsidR="00440083" w:rsidRDefault="008660E5" w:rsidP="00440083">
      <w:pPr>
        <w:keepNext/>
        <w:jc w:val="center"/>
      </w:pPr>
      <w:r>
        <w:rPr>
          <w:noProof/>
        </w:rPr>
        <w:drawing>
          <wp:inline distT="0" distB="0" distL="0" distR="0" wp14:anchorId="2480A8B7" wp14:editId="70294315">
            <wp:extent cx="1685925" cy="2726338"/>
            <wp:effectExtent l="0" t="0" r="0" b="0"/>
            <wp:docPr id="53981888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818883" name="Picture 1" descr="A screenshot of a computer program&#10;&#10;AI-generated content may be incorrect."/>
                    <pic:cNvPicPr/>
                  </pic:nvPicPr>
                  <pic:blipFill>
                    <a:blip r:embed="rId13"/>
                    <a:stretch>
                      <a:fillRect/>
                    </a:stretch>
                  </pic:blipFill>
                  <pic:spPr>
                    <a:xfrm>
                      <a:off x="0" y="0"/>
                      <a:ext cx="1687138" cy="2728300"/>
                    </a:xfrm>
                    <a:prstGeom prst="rect">
                      <a:avLst/>
                    </a:prstGeom>
                  </pic:spPr>
                </pic:pic>
              </a:graphicData>
            </a:graphic>
          </wp:inline>
        </w:drawing>
      </w:r>
    </w:p>
    <w:p w14:paraId="70DA8BFD" w14:textId="3B6468E6" w:rsidR="00440083" w:rsidRPr="004956EA" w:rsidRDefault="00440083" w:rsidP="00440083">
      <w:pPr>
        <w:pStyle w:val="Caption"/>
        <w:jc w:val="center"/>
        <w:rPr>
          <w:rFonts w:ascii="Calibri" w:eastAsia="Arial" w:hAnsi="Calibri" w:cs="Calibri"/>
          <w:szCs w:val="22"/>
        </w:rPr>
      </w:pPr>
      <w:bookmarkStart w:id="8" w:name="_Toc209275789"/>
      <w:r>
        <w:t xml:space="preserve">Figure </w:t>
      </w:r>
      <w:fldSimple w:instr=" SEQ Figure \* ARABIC ">
        <w:r w:rsidR="008D0351">
          <w:rPr>
            <w:noProof/>
          </w:rPr>
          <w:t>2</w:t>
        </w:r>
      </w:fldSimple>
      <w:r>
        <w:t xml:space="preserve"> - </w:t>
      </w:r>
      <w:r w:rsidRPr="00900A44">
        <w:t>Extract of global variable declarations for inputs, outputs, and counters.</w:t>
      </w:r>
      <w:bookmarkEnd w:id="8"/>
    </w:p>
    <w:p w14:paraId="014D3F80" w14:textId="6EA3C45F" w:rsidR="004956EA" w:rsidRDefault="00B05880" w:rsidP="004956EA">
      <w:pPr>
        <w:rPr>
          <w:rFonts w:ascii="Calibri" w:eastAsia="Arial" w:hAnsi="Calibri" w:cs="Calibri"/>
          <w:szCs w:val="22"/>
        </w:rPr>
      </w:pPr>
      <w:r w:rsidRPr="00B05880">
        <w:rPr>
          <w:rFonts w:ascii="Calibri" w:eastAsia="Arial" w:hAnsi="Calibri" w:cs="Calibri"/>
          <w:szCs w:val="22"/>
        </w:rPr>
        <w:t xml:space="preserve">Timers were used to implement the required startup sequence, ensuring conveyors engaged at staggered intervals to avoid excessive current draw and mechanical stress. As shown in Figure </w:t>
      </w:r>
      <w:r>
        <w:rPr>
          <w:rFonts w:ascii="Calibri" w:eastAsia="Arial" w:hAnsi="Calibri" w:cs="Calibri"/>
          <w:szCs w:val="22"/>
        </w:rPr>
        <w:t>3</w:t>
      </w:r>
      <w:r w:rsidRPr="00B05880">
        <w:rPr>
          <w:rFonts w:ascii="Calibri" w:eastAsia="Arial" w:hAnsi="Calibri" w:cs="Calibri"/>
          <w:szCs w:val="22"/>
        </w:rPr>
        <w:t xml:space="preserve">, each TON block introduces a defined delay before energising its corresponding conveyor output. </w:t>
      </w:r>
      <w:r w:rsidR="00D74806">
        <w:rPr>
          <w:rFonts w:ascii="Calibri" w:eastAsia="Arial" w:hAnsi="Calibri" w:cs="Calibri"/>
          <w:szCs w:val="22"/>
        </w:rPr>
        <w:t>T</w:t>
      </w:r>
      <w:r w:rsidRPr="00B05880">
        <w:rPr>
          <w:rFonts w:ascii="Calibri" w:eastAsia="Arial" w:hAnsi="Calibri" w:cs="Calibri"/>
          <w:szCs w:val="22"/>
        </w:rPr>
        <w:t>his approach provided a simple but effective solution to safe and controlled system startup</w:t>
      </w:r>
      <w:r w:rsidR="00D74806">
        <w:rPr>
          <w:rFonts w:ascii="Calibri" w:eastAsia="Arial" w:hAnsi="Calibri" w:cs="Calibri"/>
          <w:szCs w:val="22"/>
        </w:rPr>
        <w:t>.</w:t>
      </w:r>
      <w:r w:rsidR="004956EA" w:rsidRPr="004956EA">
        <w:rPr>
          <w:rFonts w:ascii="Calibri" w:eastAsia="Arial" w:hAnsi="Calibri" w:cs="Calibri"/>
          <w:szCs w:val="22"/>
        </w:rPr>
        <w:t xml:space="preserve"> </w:t>
      </w:r>
      <w:r w:rsidR="00D74806">
        <w:rPr>
          <w:rFonts w:ascii="Calibri" w:eastAsia="Arial" w:hAnsi="Calibri" w:cs="Calibri"/>
          <w:szCs w:val="22"/>
        </w:rPr>
        <w:t>E</w:t>
      </w:r>
      <w:r w:rsidR="004956EA" w:rsidRPr="004956EA">
        <w:rPr>
          <w:rFonts w:ascii="Calibri" w:eastAsia="Arial" w:hAnsi="Calibri" w:cs="Calibri"/>
          <w:szCs w:val="22"/>
        </w:rPr>
        <w:t>dge triggers (RTRIG) ensured packages were only counted once</w:t>
      </w:r>
      <w:r w:rsidR="00D74806">
        <w:rPr>
          <w:rFonts w:ascii="Calibri" w:eastAsia="Arial" w:hAnsi="Calibri" w:cs="Calibri"/>
          <w:szCs w:val="22"/>
        </w:rPr>
        <w:t xml:space="preserve"> and c</w:t>
      </w:r>
      <w:r w:rsidR="004956EA" w:rsidRPr="004956EA">
        <w:rPr>
          <w:rFonts w:ascii="Calibri" w:eastAsia="Arial" w:hAnsi="Calibri" w:cs="Calibri"/>
          <w:szCs w:val="22"/>
        </w:rPr>
        <w:t xml:space="preserve">ount-up blocks (CTU) incremented both total and per-type counters, which could be cleared via </w:t>
      </w:r>
      <w:proofErr w:type="spellStart"/>
      <w:r w:rsidR="004956EA" w:rsidRPr="004956EA">
        <w:rPr>
          <w:rFonts w:ascii="Calibri" w:eastAsia="Arial" w:hAnsi="Calibri" w:cs="Calibri"/>
          <w:szCs w:val="22"/>
        </w:rPr>
        <w:t>ResetCountersHMI</w:t>
      </w:r>
      <w:proofErr w:type="spellEnd"/>
      <w:r w:rsidR="004956EA" w:rsidRPr="004956EA">
        <w:rPr>
          <w:rFonts w:ascii="Calibri" w:eastAsia="Arial" w:hAnsi="Calibri" w:cs="Calibri"/>
          <w:szCs w:val="22"/>
        </w:rPr>
        <w:t>.</w:t>
      </w:r>
    </w:p>
    <w:p w14:paraId="7BB6A1F0" w14:textId="77777777" w:rsidR="008D0351" w:rsidRDefault="00426E06" w:rsidP="008D0351">
      <w:pPr>
        <w:keepNext/>
        <w:jc w:val="center"/>
      </w:pPr>
      <w:r>
        <w:rPr>
          <w:noProof/>
        </w:rPr>
        <w:drawing>
          <wp:inline distT="0" distB="0" distL="0" distR="0" wp14:anchorId="3DD77E0C" wp14:editId="3DBBDEC1">
            <wp:extent cx="718498" cy="2533650"/>
            <wp:effectExtent l="0" t="0" r="5715" b="0"/>
            <wp:docPr id="1962728748"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28748" name="Picture 1" descr="A close-up of a white background&#10;&#10;AI-generated content may be incorrect."/>
                    <pic:cNvPicPr/>
                  </pic:nvPicPr>
                  <pic:blipFill>
                    <a:blip r:embed="rId14"/>
                    <a:stretch>
                      <a:fillRect/>
                    </a:stretch>
                  </pic:blipFill>
                  <pic:spPr>
                    <a:xfrm>
                      <a:off x="0" y="0"/>
                      <a:ext cx="723131" cy="2549987"/>
                    </a:xfrm>
                    <a:prstGeom prst="rect">
                      <a:avLst/>
                    </a:prstGeom>
                  </pic:spPr>
                </pic:pic>
              </a:graphicData>
            </a:graphic>
          </wp:inline>
        </w:drawing>
      </w:r>
    </w:p>
    <w:p w14:paraId="0ED6A2CD" w14:textId="6217A8FC" w:rsidR="009C61C5" w:rsidRDefault="008D0351" w:rsidP="008D0351">
      <w:pPr>
        <w:pStyle w:val="Caption"/>
        <w:jc w:val="center"/>
        <w:rPr>
          <w:noProof/>
        </w:rPr>
      </w:pPr>
      <w:bookmarkStart w:id="9" w:name="_Toc209275790"/>
      <w:r>
        <w:t xml:space="preserve">Figure </w:t>
      </w:r>
      <w:fldSimple w:instr=" SEQ Figure \* ARABIC ">
        <w:r>
          <w:rPr>
            <w:noProof/>
          </w:rPr>
          <w:t>3</w:t>
        </w:r>
      </w:fldSimple>
      <w:r>
        <w:t xml:space="preserve"> - </w:t>
      </w:r>
      <w:r w:rsidRPr="00880A71">
        <w:t>Timers, triggers, and counters used for sequencing and throughput monitoring.</w:t>
      </w:r>
      <w:bookmarkEnd w:id="9"/>
    </w:p>
    <w:p w14:paraId="4634B23C" w14:textId="77777777" w:rsidR="00D74806" w:rsidRDefault="00D74806" w:rsidP="009C61C5">
      <w:pPr>
        <w:jc w:val="center"/>
        <w:rPr>
          <w:noProof/>
        </w:rPr>
      </w:pPr>
    </w:p>
    <w:p w14:paraId="229BF5CC" w14:textId="77777777" w:rsidR="008D0351" w:rsidRDefault="00D74806" w:rsidP="008D0351">
      <w:pPr>
        <w:keepNext/>
        <w:jc w:val="center"/>
      </w:pPr>
      <w:r>
        <w:rPr>
          <w:noProof/>
        </w:rPr>
        <w:lastRenderedPageBreak/>
        <w:drawing>
          <wp:inline distT="0" distB="0" distL="0" distR="0" wp14:anchorId="78B39499" wp14:editId="28399C74">
            <wp:extent cx="4600575" cy="982706"/>
            <wp:effectExtent l="0" t="0" r="0" b="8255"/>
            <wp:docPr id="2108184571" name="Picture 1" descr="A white rectangular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184571" name="Picture 1" descr="A white rectangular object with a black background&#10;&#10;AI-generated content may be incorrect."/>
                    <pic:cNvPicPr/>
                  </pic:nvPicPr>
                  <pic:blipFill>
                    <a:blip r:embed="rId15"/>
                    <a:stretch>
                      <a:fillRect/>
                    </a:stretch>
                  </pic:blipFill>
                  <pic:spPr>
                    <a:xfrm>
                      <a:off x="0" y="0"/>
                      <a:ext cx="4622179" cy="987321"/>
                    </a:xfrm>
                    <a:prstGeom prst="rect">
                      <a:avLst/>
                    </a:prstGeom>
                  </pic:spPr>
                </pic:pic>
              </a:graphicData>
            </a:graphic>
          </wp:inline>
        </w:drawing>
      </w:r>
    </w:p>
    <w:p w14:paraId="2EABD424" w14:textId="02F19789" w:rsidR="00D74806" w:rsidRPr="004956EA" w:rsidRDefault="008D0351" w:rsidP="008D0351">
      <w:pPr>
        <w:pStyle w:val="Caption"/>
        <w:jc w:val="center"/>
        <w:rPr>
          <w:rFonts w:ascii="Calibri" w:eastAsia="Arial" w:hAnsi="Calibri" w:cs="Calibri"/>
          <w:szCs w:val="22"/>
        </w:rPr>
      </w:pPr>
      <w:bookmarkStart w:id="10" w:name="_Toc209275791"/>
      <w:r>
        <w:t xml:space="preserve">Figure </w:t>
      </w:r>
      <w:fldSimple w:instr=" SEQ Figure \* ARABIC ">
        <w:r>
          <w:rPr>
            <w:noProof/>
          </w:rPr>
          <w:t>4</w:t>
        </w:r>
      </w:fldSimple>
      <w:r>
        <w:t xml:space="preserve"> - </w:t>
      </w:r>
      <w:r w:rsidRPr="00B0733B">
        <w:t>Ladder logic showing timers (TON) used to stagger conveyor startup.</w:t>
      </w:r>
      <w:bookmarkEnd w:id="10"/>
    </w:p>
    <w:p w14:paraId="0B89C9B3" w14:textId="77777777" w:rsidR="004956EA" w:rsidRDefault="004956EA" w:rsidP="004956EA">
      <w:pPr>
        <w:rPr>
          <w:rFonts w:ascii="Calibri" w:eastAsia="Arial" w:hAnsi="Calibri" w:cs="Calibri"/>
          <w:szCs w:val="22"/>
        </w:rPr>
      </w:pPr>
      <w:r w:rsidRPr="004956EA">
        <w:rPr>
          <w:rFonts w:ascii="Calibri" w:eastAsia="Arial" w:hAnsi="Calibri" w:cs="Calibri"/>
          <w:szCs w:val="22"/>
        </w:rPr>
        <w:t>HMI variables (</w:t>
      </w:r>
      <w:proofErr w:type="spellStart"/>
      <w:r w:rsidRPr="004956EA">
        <w:rPr>
          <w:rFonts w:ascii="Calibri" w:eastAsia="Arial" w:hAnsi="Calibri" w:cs="Calibri"/>
          <w:szCs w:val="22"/>
        </w:rPr>
        <w:t>StartButtonHMI</w:t>
      </w:r>
      <w:proofErr w:type="spellEnd"/>
      <w:r w:rsidRPr="004956EA">
        <w:rPr>
          <w:rFonts w:ascii="Calibri" w:eastAsia="Arial" w:hAnsi="Calibri" w:cs="Calibri"/>
          <w:szCs w:val="22"/>
        </w:rPr>
        <w:t xml:space="preserve">, </w:t>
      </w:r>
      <w:proofErr w:type="spellStart"/>
      <w:r w:rsidRPr="004956EA">
        <w:rPr>
          <w:rFonts w:ascii="Calibri" w:eastAsia="Arial" w:hAnsi="Calibri" w:cs="Calibri"/>
          <w:szCs w:val="22"/>
        </w:rPr>
        <w:t>StopButtonHMI</w:t>
      </w:r>
      <w:proofErr w:type="spellEnd"/>
      <w:r w:rsidRPr="004956EA">
        <w:rPr>
          <w:rFonts w:ascii="Calibri" w:eastAsia="Arial" w:hAnsi="Calibri" w:cs="Calibri"/>
          <w:szCs w:val="22"/>
        </w:rPr>
        <w:t xml:space="preserve">, </w:t>
      </w:r>
      <w:proofErr w:type="spellStart"/>
      <w:r w:rsidRPr="004956EA">
        <w:rPr>
          <w:rFonts w:ascii="Calibri" w:eastAsia="Arial" w:hAnsi="Calibri" w:cs="Calibri"/>
          <w:szCs w:val="22"/>
        </w:rPr>
        <w:t>EStopHMI</w:t>
      </w:r>
      <w:proofErr w:type="spellEnd"/>
      <w:r w:rsidRPr="004956EA">
        <w:rPr>
          <w:rFonts w:ascii="Calibri" w:eastAsia="Arial" w:hAnsi="Calibri" w:cs="Calibri"/>
          <w:szCs w:val="22"/>
        </w:rPr>
        <w:t>) provided operator control. The interface followed ISA-101 guidelines, prioritising clarity and consistency (ISA, n.d.). Together, these design choices balanced functionality, usability, and safety.</w:t>
      </w:r>
    </w:p>
    <w:p w14:paraId="30876181" w14:textId="77777777" w:rsidR="008D0351" w:rsidRDefault="008D0351" w:rsidP="008D0351">
      <w:pPr>
        <w:keepNext/>
        <w:jc w:val="center"/>
      </w:pPr>
      <w:r>
        <w:rPr>
          <w:noProof/>
        </w:rPr>
        <w:drawing>
          <wp:inline distT="0" distB="0" distL="0" distR="0" wp14:anchorId="1A14B208" wp14:editId="26FE964E">
            <wp:extent cx="2466975" cy="1704975"/>
            <wp:effectExtent l="0" t="0" r="9525" b="9525"/>
            <wp:docPr id="1569692133"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692133" name="Picture 1" descr="A computer screen shot of a program&#10;&#10;AI-generated content may be incorrect."/>
                    <pic:cNvPicPr/>
                  </pic:nvPicPr>
                  <pic:blipFill>
                    <a:blip r:embed="rId16"/>
                    <a:stretch>
                      <a:fillRect/>
                    </a:stretch>
                  </pic:blipFill>
                  <pic:spPr>
                    <a:xfrm>
                      <a:off x="0" y="0"/>
                      <a:ext cx="2466975" cy="1704975"/>
                    </a:xfrm>
                    <a:prstGeom prst="rect">
                      <a:avLst/>
                    </a:prstGeom>
                  </pic:spPr>
                </pic:pic>
              </a:graphicData>
            </a:graphic>
          </wp:inline>
        </w:drawing>
      </w:r>
    </w:p>
    <w:p w14:paraId="34A4A77C" w14:textId="60469421" w:rsidR="008D0351" w:rsidRPr="004956EA" w:rsidRDefault="008D0351" w:rsidP="008D0351">
      <w:pPr>
        <w:pStyle w:val="Caption"/>
        <w:jc w:val="center"/>
        <w:rPr>
          <w:rFonts w:ascii="Calibri" w:eastAsia="Arial" w:hAnsi="Calibri" w:cs="Calibri"/>
          <w:szCs w:val="22"/>
        </w:rPr>
      </w:pPr>
      <w:bookmarkStart w:id="11" w:name="_Toc209275792"/>
      <w:r>
        <w:t xml:space="preserve">Figure </w:t>
      </w:r>
      <w:fldSimple w:instr=" SEQ Figure \* ARABIC ">
        <w:r>
          <w:rPr>
            <w:noProof/>
          </w:rPr>
          <w:t>5</w:t>
        </w:r>
      </w:fldSimple>
      <w:r>
        <w:t xml:space="preserve"> - </w:t>
      </w:r>
      <w:r w:rsidRPr="009534AB">
        <w:t>HMI-linked variables providing operator control.</w:t>
      </w:r>
      <w:bookmarkEnd w:id="11"/>
    </w:p>
    <w:p w14:paraId="400B9459" w14:textId="77777777" w:rsidR="004956EA" w:rsidRPr="004956EA" w:rsidRDefault="004956EA" w:rsidP="004956EA">
      <w:pPr>
        <w:rPr>
          <w:rFonts w:ascii="Calibri" w:eastAsia="Arial" w:hAnsi="Calibri" w:cs="Calibri"/>
          <w:szCs w:val="22"/>
        </w:rPr>
      </w:pPr>
    </w:p>
    <w:p w14:paraId="15505D5F" w14:textId="544F03F3" w:rsidR="004956EA" w:rsidRPr="004956EA" w:rsidRDefault="004956EA" w:rsidP="00A2344C">
      <w:pPr>
        <w:pStyle w:val="Heading2"/>
      </w:pPr>
      <w:bookmarkStart w:id="12" w:name="_Toc209276054"/>
      <w:r w:rsidRPr="004956EA">
        <w:t>Verification and Testing</w:t>
      </w:r>
      <w:bookmarkEnd w:id="12"/>
    </w:p>
    <w:p w14:paraId="68C441BC" w14:textId="1B2F62F5" w:rsidR="004956EA" w:rsidRPr="004956EA" w:rsidRDefault="004956EA" w:rsidP="004956EA">
      <w:pPr>
        <w:rPr>
          <w:rFonts w:ascii="Calibri" w:eastAsia="Arial" w:hAnsi="Calibri" w:cs="Calibri"/>
          <w:szCs w:val="22"/>
        </w:rPr>
      </w:pPr>
      <w:r w:rsidRPr="004956EA">
        <w:rPr>
          <w:rFonts w:ascii="Calibri" w:eastAsia="Arial" w:hAnsi="Calibri" w:cs="Calibri"/>
          <w:szCs w:val="22"/>
        </w:rPr>
        <w:t xml:space="preserve">Simulation in </w:t>
      </w:r>
      <w:proofErr w:type="spellStart"/>
      <w:r w:rsidRPr="004956EA">
        <w:rPr>
          <w:rFonts w:ascii="Calibri" w:eastAsia="Arial" w:hAnsi="Calibri" w:cs="Calibri"/>
          <w:szCs w:val="22"/>
        </w:rPr>
        <w:t>FactoryIO</w:t>
      </w:r>
      <w:proofErr w:type="spellEnd"/>
      <w:r w:rsidRPr="004956EA">
        <w:rPr>
          <w:rFonts w:ascii="Calibri" w:eastAsia="Arial" w:hAnsi="Calibri" w:cs="Calibri"/>
          <w:szCs w:val="22"/>
        </w:rPr>
        <w:t xml:space="preserve"> confirmed that the system behaved as specified. During normal operation, the siren preceded conveyor startup, packages were classified correctly, and actuators sorted them to the correct exit.</w:t>
      </w:r>
    </w:p>
    <w:p w14:paraId="35E2BC86" w14:textId="16D271A4" w:rsidR="004956EA" w:rsidRPr="004956EA" w:rsidRDefault="004956EA" w:rsidP="004956EA">
      <w:pPr>
        <w:rPr>
          <w:rFonts w:ascii="Calibri" w:eastAsia="Arial" w:hAnsi="Calibri" w:cs="Calibri"/>
          <w:szCs w:val="22"/>
        </w:rPr>
      </w:pPr>
      <w:r w:rsidRPr="004956EA">
        <w:rPr>
          <w:rFonts w:ascii="Calibri" w:eastAsia="Arial" w:hAnsi="Calibri" w:cs="Calibri"/>
          <w:szCs w:val="22"/>
        </w:rPr>
        <w:t>Safety testing showed that activating the emergency stop immediately halted conveyors and triggered alarms and stack lights, consistent with industry standards (</w:t>
      </w:r>
      <w:proofErr w:type="spellStart"/>
      <w:r w:rsidRPr="004956EA">
        <w:rPr>
          <w:rFonts w:ascii="Calibri" w:eastAsia="Arial" w:hAnsi="Calibri" w:cs="Calibri"/>
          <w:szCs w:val="22"/>
        </w:rPr>
        <w:t>ControlDesign</w:t>
      </w:r>
      <w:proofErr w:type="spellEnd"/>
      <w:r w:rsidRPr="004956EA">
        <w:rPr>
          <w:rFonts w:ascii="Calibri" w:eastAsia="Arial" w:hAnsi="Calibri" w:cs="Calibri"/>
          <w:szCs w:val="22"/>
        </w:rPr>
        <w:t>, 2022; HSE, 2024)</w:t>
      </w:r>
    </w:p>
    <w:p w14:paraId="5667392B" w14:textId="77777777" w:rsidR="004956EA" w:rsidRPr="004956EA" w:rsidRDefault="004956EA" w:rsidP="004956EA">
      <w:pPr>
        <w:rPr>
          <w:rFonts w:ascii="Calibri" w:eastAsia="Arial" w:hAnsi="Calibri" w:cs="Calibri"/>
          <w:szCs w:val="22"/>
        </w:rPr>
      </w:pPr>
      <w:r w:rsidRPr="004956EA">
        <w:rPr>
          <w:rFonts w:ascii="Calibri" w:eastAsia="Arial" w:hAnsi="Calibri" w:cs="Calibri"/>
          <w:szCs w:val="22"/>
        </w:rPr>
        <w:t>Counters operated reliably, with rising-edge detection preventing double counts. The reset function worked correctly, enabling new batches to be tracked. These results demonstrated that the program met operational and safety requirements.</w:t>
      </w:r>
    </w:p>
    <w:p w14:paraId="51091451" w14:textId="77777777" w:rsidR="004956EA" w:rsidRPr="004956EA" w:rsidRDefault="004956EA" w:rsidP="004956EA">
      <w:pPr>
        <w:rPr>
          <w:rFonts w:ascii="Calibri" w:eastAsia="Arial" w:hAnsi="Calibri" w:cs="Calibri"/>
          <w:szCs w:val="22"/>
        </w:rPr>
      </w:pPr>
    </w:p>
    <w:p w14:paraId="682AA48C" w14:textId="2447D571" w:rsidR="004956EA" w:rsidRPr="004956EA" w:rsidRDefault="004956EA" w:rsidP="004956EA">
      <w:pPr>
        <w:pStyle w:val="Heading2"/>
      </w:pPr>
      <w:bookmarkStart w:id="13" w:name="_Toc209276055"/>
      <w:r w:rsidRPr="004956EA">
        <w:t>Evaluation of Control Logic</w:t>
      </w:r>
      <w:bookmarkEnd w:id="13"/>
    </w:p>
    <w:p w14:paraId="435ACD6C" w14:textId="77777777" w:rsidR="00AC622A" w:rsidRDefault="00AC622A" w:rsidP="00C319E5">
      <w:pPr>
        <w:rPr>
          <w:rFonts w:ascii="Calibri" w:eastAsia="Arial" w:hAnsi="Calibri" w:cs="Calibri"/>
          <w:szCs w:val="22"/>
        </w:rPr>
      </w:pPr>
      <w:r w:rsidRPr="00AC622A">
        <w:rPr>
          <w:rFonts w:ascii="Calibri" w:eastAsia="Arial" w:hAnsi="Calibri" w:cs="Calibri"/>
          <w:szCs w:val="22"/>
        </w:rPr>
        <w:t xml:space="preserve">The program demonstrated several strengths. Timer-based sequencing prevented current surges and stress at startup, counters and triggers provided reliable monitoring, and HMI integration gave </w:t>
      </w:r>
      <w:r w:rsidRPr="00AC622A">
        <w:rPr>
          <w:rFonts w:ascii="Calibri" w:eastAsia="Arial" w:hAnsi="Calibri" w:cs="Calibri"/>
          <w:szCs w:val="22"/>
        </w:rPr>
        <w:lastRenderedPageBreak/>
        <w:t xml:space="preserve">operators intuitive control (ISA, n.d.; </w:t>
      </w:r>
      <w:proofErr w:type="spellStart"/>
      <w:r w:rsidRPr="00AC622A">
        <w:rPr>
          <w:rFonts w:ascii="Calibri" w:eastAsia="Arial" w:hAnsi="Calibri" w:cs="Calibri"/>
          <w:szCs w:val="22"/>
        </w:rPr>
        <w:t>Peruzzini</w:t>
      </w:r>
      <w:proofErr w:type="spellEnd"/>
      <w:r w:rsidRPr="00AC622A">
        <w:rPr>
          <w:rFonts w:ascii="Calibri" w:eastAsia="Arial" w:hAnsi="Calibri" w:cs="Calibri"/>
          <w:szCs w:val="22"/>
        </w:rPr>
        <w:t xml:space="preserve"> </w:t>
      </w:r>
      <w:r w:rsidRPr="00AC622A">
        <w:rPr>
          <w:rFonts w:ascii="Calibri" w:eastAsia="Arial" w:hAnsi="Calibri" w:cs="Calibri"/>
          <w:i/>
          <w:iCs/>
          <w:szCs w:val="22"/>
        </w:rPr>
        <w:t>et al.</w:t>
      </w:r>
      <w:r w:rsidRPr="00AC622A">
        <w:rPr>
          <w:rFonts w:ascii="Calibri" w:eastAsia="Arial" w:hAnsi="Calibri" w:cs="Calibri"/>
          <w:szCs w:val="22"/>
        </w:rPr>
        <w:t>, 2023). Safety features were robust, ensuring immediate halting during emergencies with clear alarms and stack lights.</w:t>
      </w:r>
    </w:p>
    <w:p w14:paraId="235C3BA7" w14:textId="6D484A14" w:rsidR="00AC622A" w:rsidRDefault="00AC622A" w:rsidP="00C319E5">
      <w:pPr>
        <w:rPr>
          <w:rFonts w:ascii="Calibri" w:eastAsia="Arial" w:hAnsi="Calibri" w:cs="Calibri"/>
          <w:szCs w:val="22"/>
        </w:rPr>
      </w:pPr>
      <w:r w:rsidRPr="00AC622A">
        <w:rPr>
          <w:rFonts w:ascii="Calibri" w:eastAsia="Arial" w:hAnsi="Calibri" w:cs="Calibri"/>
          <w:szCs w:val="22"/>
        </w:rPr>
        <w:t xml:space="preserve">Feedback mechanisms were central. Sensor inputs drove outputs directly, embodying closed-loop principles. Similar feedback designs have been applied successfully in industrial contexts (Putra </w:t>
      </w:r>
      <w:r w:rsidRPr="00AC622A">
        <w:rPr>
          <w:rFonts w:ascii="Calibri" w:eastAsia="Arial" w:hAnsi="Calibri" w:cs="Calibri"/>
          <w:i/>
          <w:iCs/>
          <w:szCs w:val="22"/>
        </w:rPr>
        <w:t>et al.</w:t>
      </w:r>
      <w:r w:rsidRPr="00AC622A">
        <w:rPr>
          <w:rFonts w:ascii="Calibri" w:eastAsia="Arial" w:hAnsi="Calibri" w:cs="Calibri"/>
          <w:szCs w:val="22"/>
        </w:rPr>
        <w:t xml:space="preserve">, 2023; Quintanilla </w:t>
      </w:r>
      <w:r w:rsidRPr="00AC622A">
        <w:rPr>
          <w:rFonts w:ascii="Calibri" w:eastAsia="Arial" w:hAnsi="Calibri" w:cs="Calibri"/>
          <w:i/>
          <w:iCs/>
          <w:szCs w:val="22"/>
        </w:rPr>
        <w:t>et al.</w:t>
      </w:r>
      <w:r w:rsidRPr="00AC622A">
        <w:rPr>
          <w:rFonts w:ascii="Calibri" w:eastAsia="Arial" w:hAnsi="Calibri" w:cs="Calibri"/>
          <w:szCs w:val="22"/>
        </w:rPr>
        <w:t>, 2023).</w:t>
      </w:r>
    </w:p>
    <w:p w14:paraId="1BCCB8B5" w14:textId="360044C3" w:rsidR="00C319E5" w:rsidRPr="00C319E5" w:rsidRDefault="00C319E5" w:rsidP="00C319E5">
      <w:pPr>
        <w:rPr>
          <w:rFonts w:ascii="Calibri" w:eastAsia="Arial" w:hAnsi="Calibri" w:cs="Calibri"/>
          <w:szCs w:val="22"/>
        </w:rPr>
      </w:pPr>
      <w:r w:rsidRPr="00C319E5">
        <w:rPr>
          <w:rFonts w:ascii="Calibri" w:eastAsia="Arial" w:hAnsi="Calibri" w:cs="Calibri"/>
          <w:szCs w:val="22"/>
        </w:rPr>
        <w:t>The design also showed how feedback can be applied in practice. Sensor inputs supplied real-time data that guided system outputs, such as stopping conveyors during an emergency or incrementing counters when packages were detected. Timers introduced stability by managing startup delays, while counters ensured throughput was monitored continuously. Although detailed frequency-domain analysis was beyond the project’s scope, the system successfully applied time-based feedback principles to meet the control specification.</w:t>
      </w:r>
    </w:p>
    <w:p w14:paraId="7254602E" w14:textId="77777777" w:rsidR="00117AEF" w:rsidRDefault="00117AEF" w:rsidP="00C319E5">
      <w:pPr>
        <w:rPr>
          <w:rFonts w:ascii="Calibri" w:eastAsia="Arial" w:hAnsi="Calibri" w:cs="Calibri"/>
          <w:szCs w:val="22"/>
        </w:rPr>
      </w:pPr>
      <w:r w:rsidRPr="00117AEF">
        <w:rPr>
          <w:rFonts w:ascii="Calibri" w:eastAsia="Arial" w:hAnsi="Calibri" w:cs="Calibri"/>
          <w:szCs w:val="22"/>
        </w:rPr>
        <w:t>Limitations were also identified. The startup sequence relied solely on fixed timers, which ensured safe delays in simulation but may not adapt well to real-world conditions. In practice, sequencing would typically use feedback signals — for example, confirming that one conveyor is running before the next engages — to improve reliability. The rest of the process, such as package detection and sorting, was driven by sensor inputs and therefore more robust. The program also lacked diagnostic routines for faults such as jams or miscounts, limiting resilience. More advanced solutions, including machine vision or predictive fault detection, could improve accuracy and robustness (Control.com, 2023).</w:t>
      </w:r>
    </w:p>
    <w:p w14:paraId="2B77FA9C" w14:textId="02B0A5F4" w:rsidR="002C592B" w:rsidRDefault="00C319E5" w:rsidP="00C319E5">
      <w:pPr>
        <w:rPr>
          <w:rFonts w:ascii="Calibri" w:eastAsia="Arial" w:hAnsi="Calibri" w:cs="Calibri"/>
          <w:szCs w:val="22"/>
        </w:rPr>
      </w:pPr>
      <w:r w:rsidRPr="00C319E5">
        <w:rPr>
          <w:rFonts w:ascii="Calibri" w:eastAsia="Arial" w:hAnsi="Calibri" w:cs="Calibri"/>
          <w:szCs w:val="22"/>
        </w:rPr>
        <w:t xml:space="preserve">Finally, the choice of actuation technologies was also important. </w:t>
      </w:r>
      <w:r w:rsidR="00E252E4" w:rsidRPr="00E252E4">
        <w:rPr>
          <w:rFonts w:ascii="Calibri" w:eastAsia="Arial" w:hAnsi="Calibri" w:cs="Calibri"/>
          <w:szCs w:val="22"/>
        </w:rPr>
        <w:t>In the simulation environment, all actuators behaved as simple ON/OFF devices controlled by Boolean outputs, effectively modelling idealised electric drives. In real factories, however, pneumatic cylinders are often used for pushers and diverters due to their low cost and reliability, while conveyors are typically driven by electric motors (Festo, 2016).</w:t>
      </w:r>
      <w:r w:rsidRPr="00C319E5">
        <w:rPr>
          <w:rFonts w:ascii="Calibri" w:eastAsia="Arial" w:hAnsi="Calibri" w:cs="Calibri"/>
          <w:szCs w:val="22"/>
        </w:rPr>
        <w:t xml:space="preserve"> Fluid power systems remain useful for high-force and repetitive tasks, while electric solutions provide greater precision and digital integration. This underlines the need to consider operational context when deciding on actuation methods.</w:t>
      </w:r>
    </w:p>
    <w:p w14:paraId="10046DC9" w14:textId="77777777" w:rsidR="002C592B" w:rsidRDefault="002C592B" w:rsidP="00EE0496">
      <w:pPr>
        <w:rPr>
          <w:rFonts w:ascii="Calibri" w:eastAsia="Arial" w:hAnsi="Calibri" w:cs="Calibri"/>
          <w:szCs w:val="22"/>
        </w:rPr>
      </w:pPr>
    </w:p>
    <w:p w14:paraId="4ADAAF99" w14:textId="77777777" w:rsidR="002C592B" w:rsidRDefault="002C592B" w:rsidP="00EE0496">
      <w:pPr>
        <w:rPr>
          <w:rFonts w:ascii="Calibri" w:eastAsia="Arial" w:hAnsi="Calibri" w:cs="Calibri"/>
          <w:szCs w:val="22"/>
        </w:rPr>
      </w:pPr>
    </w:p>
    <w:p w14:paraId="6120A17C" w14:textId="77777777" w:rsidR="00A2344C" w:rsidRDefault="00A2344C" w:rsidP="00EE0496">
      <w:pPr>
        <w:rPr>
          <w:rFonts w:ascii="Calibri" w:eastAsia="Arial" w:hAnsi="Calibri" w:cs="Calibri"/>
          <w:szCs w:val="22"/>
        </w:rPr>
      </w:pPr>
    </w:p>
    <w:p w14:paraId="188BB396" w14:textId="77777777" w:rsidR="00A2344C" w:rsidRDefault="00A2344C" w:rsidP="00EE0496">
      <w:pPr>
        <w:rPr>
          <w:rFonts w:ascii="Calibri" w:eastAsia="Arial" w:hAnsi="Calibri" w:cs="Calibri"/>
          <w:szCs w:val="22"/>
        </w:rPr>
      </w:pPr>
    </w:p>
    <w:p w14:paraId="2982F178" w14:textId="77777777" w:rsidR="00A2344C" w:rsidRDefault="00A2344C" w:rsidP="00EE0496">
      <w:pPr>
        <w:rPr>
          <w:rFonts w:ascii="Calibri" w:eastAsia="Arial" w:hAnsi="Calibri" w:cs="Calibri"/>
          <w:szCs w:val="22"/>
        </w:rPr>
      </w:pPr>
    </w:p>
    <w:p w14:paraId="27B8DF12" w14:textId="77777777" w:rsidR="008660E5" w:rsidRDefault="008660E5" w:rsidP="00EE0496">
      <w:pPr>
        <w:rPr>
          <w:rFonts w:ascii="Calibri" w:eastAsia="Arial" w:hAnsi="Calibri" w:cs="Calibri"/>
          <w:szCs w:val="22"/>
        </w:rPr>
      </w:pPr>
    </w:p>
    <w:p w14:paraId="7B3F75E3" w14:textId="3A21BBAB" w:rsidR="00EE0496" w:rsidRPr="006164E4" w:rsidRDefault="00EE0496" w:rsidP="00EE0496">
      <w:pPr>
        <w:pStyle w:val="Heading1"/>
      </w:pPr>
      <w:bookmarkStart w:id="14" w:name="_Toc209276056"/>
      <w:r w:rsidRPr="00EE0496">
        <w:lastRenderedPageBreak/>
        <w:t>Conclusion</w:t>
      </w:r>
      <w:bookmarkEnd w:id="14"/>
    </w:p>
    <w:p w14:paraId="7D1EE65E" w14:textId="4EE71912" w:rsidR="0055229B" w:rsidRPr="0055229B" w:rsidRDefault="0055229B" w:rsidP="0055229B">
      <w:pPr>
        <w:rPr>
          <w:rFonts w:ascii="Calibri" w:eastAsia="Arial" w:hAnsi="Calibri" w:cs="Calibri"/>
          <w:szCs w:val="22"/>
        </w:rPr>
      </w:pPr>
      <w:r w:rsidRPr="0055229B">
        <w:rPr>
          <w:rFonts w:ascii="Calibri" w:eastAsia="Arial" w:hAnsi="Calibri" w:cs="Calibri"/>
          <w:szCs w:val="22"/>
        </w:rPr>
        <w:t xml:space="preserve">The PLC-controlled material handling system in </w:t>
      </w:r>
      <w:proofErr w:type="spellStart"/>
      <w:r w:rsidRPr="0055229B">
        <w:rPr>
          <w:rFonts w:ascii="Calibri" w:eastAsia="Arial" w:hAnsi="Calibri" w:cs="Calibri"/>
          <w:szCs w:val="22"/>
        </w:rPr>
        <w:t>FactoryIO</w:t>
      </w:r>
      <w:proofErr w:type="spellEnd"/>
      <w:r w:rsidRPr="0055229B">
        <w:rPr>
          <w:rFonts w:ascii="Calibri" w:eastAsia="Arial" w:hAnsi="Calibri" w:cs="Calibri"/>
          <w:szCs w:val="22"/>
        </w:rPr>
        <w:t xml:space="preserve"> demonstrated the practical application of automation principles. The project achieved its objectives: sorting four package types, sequencing conveyors to prevent stress, integrating operator controls via HMI, and ensuring safety through emergency stops, stack lights, and alarms. These functions were implemented using timers, counters, and edge triggers, highlighting the value of structured programming for real-time control.</w:t>
      </w:r>
    </w:p>
    <w:p w14:paraId="20E6DB34" w14:textId="3807FE1E" w:rsidR="0055229B" w:rsidRPr="0055229B" w:rsidRDefault="0055229B" w:rsidP="0055229B">
      <w:pPr>
        <w:rPr>
          <w:rFonts w:ascii="Calibri" w:eastAsia="Arial" w:hAnsi="Calibri" w:cs="Calibri"/>
          <w:szCs w:val="22"/>
        </w:rPr>
      </w:pPr>
      <w:r w:rsidRPr="0055229B">
        <w:rPr>
          <w:rFonts w:ascii="Calibri" w:eastAsia="Arial" w:hAnsi="Calibri" w:cs="Calibri"/>
          <w:szCs w:val="22"/>
        </w:rPr>
        <w:t xml:space="preserve">Feedback from sensors played a crucial role in shaping system behaviour. Package detection directly influenced sorting and counting, while emergency stop inputs overrode all other logic to halt the system safely. Timers provided a stable sequence during startup, preventing current surges and mechanical strain. </w:t>
      </w:r>
      <w:r w:rsidR="00AC622A" w:rsidRPr="00AC622A">
        <w:rPr>
          <w:rFonts w:ascii="Calibri" w:eastAsia="Arial" w:hAnsi="Calibri" w:cs="Calibri"/>
          <w:szCs w:val="22"/>
        </w:rPr>
        <w:t>The design therefore provided not only functional automation but also alignment with industry standards for safety and operator interaction (ISA, n.d.; HSE, 2024).</w:t>
      </w:r>
    </w:p>
    <w:p w14:paraId="2714B69B" w14:textId="0618AC25" w:rsidR="0055229B" w:rsidRPr="0055229B" w:rsidRDefault="0055229B" w:rsidP="0055229B">
      <w:pPr>
        <w:rPr>
          <w:rFonts w:ascii="Calibri" w:eastAsia="Arial" w:hAnsi="Calibri" w:cs="Calibri"/>
          <w:szCs w:val="22"/>
        </w:rPr>
      </w:pPr>
      <w:r w:rsidRPr="0055229B">
        <w:rPr>
          <w:rFonts w:ascii="Calibri" w:eastAsia="Arial" w:hAnsi="Calibri" w:cs="Calibri"/>
          <w:szCs w:val="22"/>
        </w:rPr>
        <w:t>The literature review highlighted the importance of actuator selection, showing that</w:t>
      </w:r>
      <w:r w:rsidR="00E252E4">
        <w:rPr>
          <w:rFonts w:ascii="Calibri" w:eastAsia="Arial" w:hAnsi="Calibri" w:cs="Calibri"/>
          <w:szCs w:val="22"/>
        </w:rPr>
        <w:t>,</w:t>
      </w:r>
      <w:r w:rsidRPr="0055229B">
        <w:rPr>
          <w:rFonts w:ascii="Calibri" w:eastAsia="Arial" w:hAnsi="Calibri" w:cs="Calibri"/>
          <w:szCs w:val="22"/>
        </w:rPr>
        <w:t xml:space="preserve"> </w:t>
      </w:r>
      <w:r w:rsidR="00E252E4">
        <w:rPr>
          <w:rFonts w:ascii="Calibri" w:eastAsia="Arial" w:hAnsi="Calibri" w:cs="Calibri"/>
          <w:szCs w:val="22"/>
        </w:rPr>
        <w:t>w</w:t>
      </w:r>
      <w:r w:rsidR="00E252E4" w:rsidRPr="00E252E4">
        <w:rPr>
          <w:rFonts w:ascii="Calibri" w:eastAsia="Arial" w:hAnsi="Calibri" w:cs="Calibri"/>
          <w:szCs w:val="22"/>
        </w:rPr>
        <w:t>hile the simulation assumed electric actuators for all devices, in practice a mixed approach would be more realistic: conveyors would remain electrically driven, whereas pushers or sorters might use pneumatic cylinders for simplicity and robustness</w:t>
      </w:r>
      <w:r w:rsidRPr="0055229B">
        <w:rPr>
          <w:rFonts w:ascii="Calibri" w:eastAsia="Arial" w:hAnsi="Calibri" w:cs="Calibri"/>
          <w:szCs w:val="22"/>
        </w:rPr>
        <w:t>. Pneumatic systems could realistically replace pushers in a physical system, offering robustness and force at low cost, while electric drives are better suited to tasks requiring precision and integration with digital systems (</w:t>
      </w:r>
      <w:proofErr w:type="spellStart"/>
      <w:r w:rsidRPr="0055229B">
        <w:rPr>
          <w:rFonts w:ascii="Calibri" w:eastAsia="Arial" w:hAnsi="Calibri" w:cs="Calibri"/>
          <w:szCs w:val="22"/>
        </w:rPr>
        <w:t>Pustavrh</w:t>
      </w:r>
      <w:proofErr w:type="spellEnd"/>
      <w:r w:rsidRPr="0055229B">
        <w:rPr>
          <w:rFonts w:ascii="Calibri" w:eastAsia="Arial" w:hAnsi="Calibri" w:cs="Calibri"/>
          <w:szCs w:val="22"/>
        </w:rPr>
        <w:t xml:space="preserve"> et al., 2023; Festo, 2016). Evaluating these trade-offs showed how different technologies can be applied according to need.</w:t>
      </w:r>
    </w:p>
    <w:p w14:paraId="6219BB96" w14:textId="77777777" w:rsidR="00117AEF" w:rsidRDefault="00117AEF" w:rsidP="0055229B">
      <w:pPr>
        <w:rPr>
          <w:rFonts w:ascii="Calibri" w:eastAsia="Arial" w:hAnsi="Calibri" w:cs="Calibri"/>
          <w:szCs w:val="22"/>
        </w:rPr>
      </w:pPr>
      <w:r w:rsidRPr="00117AEF">
        <w:rPr>
          <w:rFonts w:ascii="Calibri" w:eastAsia="Arial" w:hAnsi="Calibri" w:cs="Calibri"/>
          <w:szCs w:val="22"/>
        </w:rPr>
        <w:t>Some limitations were also evident. The conveyor startup sequence was based entirely on timers, which was sufficient in simulation but may not be flexible enough in a real factory. Using sensor-based feedback to confirm each conveyor’s status before the next starts would make the system more adaptive and reliable. By contrast, the sorting and counting functions already used sensors effectively, showing that feedback mechanisms can be integrated successfully. The absence of diagnostic features for miscounts or jams also restricted resilience. Future designs could incorporate vision systems, predictive maintenance, or redundant sensing to enhance performance (HSE, 2024).</w:t>
      </w:r>
    </w:p>
    <w:p w14:paraId="6668417F" w14:textId="69F4742C" w:rsidR="0009469D" w:rsidRDefault="0055229B" w:rsidP="0055229B">
      <w:pPr>
        <w:rPr>
          <w:rFonts w:ascii="Calibri" w:eastAsia="Arial" w:hAnsi="Calibri" w:cs="Calibri"/>
          <w:szCs w:val="22"/>
        </w:rPr>
      </w:pPr>
      <w:r w:rsidRPr="0055229B">
        <w:rPr>
          <w:rFonts w:ascii="Calibri" w:eastAsia="Arial" w:hAnsi="Calibri" w:cs="Calibri"/>
          <w:szCs w:val="22"/>
        </w:rPr>
        <w:t>In conclusion, the project delivered a functional and safe control system while also reflecting on technology choices, system limitations, and opportunities for improvement. It demonstrated how PLC programming can underpin effective automation while encouraging critical thinking about how such systems can evolve in industrial practice.</w:t>
      </w:r>
    </w:p>
    <w:p w14:paraId="15744FE7" w14:textId="77777777" w:rsidR="0009469D" w:rsidRDefault="0009469D" w:rsidP="00EE0496">
      <w:pPr>
        <w:rPr>
          <w:rFonts w:ascii="Calibri" w:eastAsia="Arial" w:hAnsi="Calibri" w:cs="Calibri"/>
          <w:szCs w:val="22"/>
        </w:rPr>
      </w:pPr>
    </w:p>
    <w:p w14:paraId="4333B6D1" w14:textId="44D3DE2E" w:rsidR="00EE0496" w:rsidRPr="006164E4" w:rsidRDefault="00EE0496" w:rsidP="00EE0496">
      <w:pPr>
        <w:pStyle w:val="Heading1"/>
      </w:pPr>
      <w:bookmarkStart w:id="15" w:name="_Toc209276057"/>
      <w:r w:rsidRPr="00EE0496">
        <w:lastRenderedPageBreak/>
        <w:t>References</w:t>
      </w:r>
      <w:bookmarkEnd w:id="15"/>
    </w:p>
    <w:p w14:paraId="51EA04BB"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Control.com (2023) Mechanical Motion: Fluid vs. Electric Actuators. Available at: https://control.com/technical-articles/mechanical-motion-fluid-vs-electric-actuators/</w:t>
      </w:r>
    </w:p>
    <w:p w14:paraId="1B58C9E8" w14:textId="17834093" w:rsidR="00E252E4" w:rsidRPr="00E252E4" w:rsidRDefault="00E252E4" w:rsidP="00E252E4">
      <w:pPr>
        <w:rPr>
          <w:rFonts w:ascii="Calibri" w:eastAsia="Arial" w:hAnsi="Calibri" w:cs="Calibri"/>
          <w:szCs w:val="22"/>
        </w:rPr>
      </w:pPr>
      <w:r w:rsidRPr="00E252E4">
        <w:rPr>
          <w:rFonts w:ascii="Calibri" w:eastAsia="Arial" w:hAnsi="Calibri" w:cs="Calibri"/>
          <w:szCs w:val="22"/>
        </w:rPr>
        <w:t xml:space="preserve"> (Accessed: 20 September 2025).</w:t>
      </w:r>
    </w:p>
    <w:p w14:paraId="38468BD2" w14:textId="77777777" w:rsidR="00E252E4" w:rsidRPr="00E252E4" w:rsidRDefault="00E252E4" w:rsidP="00E252E4">
      <w:pPr>
        <w:rPr>
          <w:rFonts w:ascii="Calibri" w:eastAsia="Arial" w:hAnsi="Calibri" w:cs="Calibri"/>
          <w:szCs w:val="22"/>
        </w:rPr>
      </w:pPr>
      <w:proofErr w:type="spellStart"/>
      <w:r w:rsidRPr="00E252E4">
        <w:rPr>
          <w:rFonts w:ascii="Calibri" w:eastAsia="Arial" w:hAnsi="Calibri" w:cs="Calibri"/>
          <w:szCs w:val="22"/>
        </w:rPr>
        <w:t>ControlDesign</w:t>
      </w:r>
      <w:proofErr w:type="spellEnd"/>
      <w:r w:rsidRPr="00E252E4">
        <w:rPr>
          <w:rFonts w:ascii="Calibri" w:eastAsia="Arial" w:hAnsi="Calibri" w:cs="Calibri"/>
          <w:szCs w:val="22"/>
        </w:rPr>
        <w:t xml:space="preserve"> (2022) Functional-safety requirements dictate conveyor systems. Available at: https://www.controldesign.com/safety/safety-components/article/11287962/functional-safety-requirements-dictate-conveyor-systems</w:t>
      </w:r>
    </w:p>
    <w:p w14:paraId="03D63426" w14:textId="77777777" w:rsidR="00E252E4" w:rsidRPr="00E252E4" w:rsidRDefault="00E252E4" w:rsidP="00E252E4">
      <w:pPr>
        <w:rPr>
          <w:rFonts w:ascii="Calibri" w:eastAsia="Arial" w:hAnsi="Calibri" w:cs="Calibri"/>
          <w:szCs w:val="22"/>
        </w:rPr>
      </w:pPr>
      <w:proofErr w:type="spellStart"/>
      <w:r w:rsidRPr="00E252E4">
        <w:rPr>
          <w:rFonts w:ascii="Calibri" w:eastAsia="Arial" w:hAnsi="Calibri" w:cs="Calibri"/>
          <w:szCs w:val="22"/>
        </w:rPr>
        <w:t>Deshkar</w:t>
      </w:r>
      <w:proofErr w:type="spellEnd"/>
      <w:r w:rsidRPr="00E252E4">
        <w:rPr>
          <w:rFonts w:ascii="Calibri" w:eastAsia="Arial" w:hAnsi="Calibri" w:cs="Calibri"/>
          <w:szCs w:val="22"/>
        </w:rPr>
        <w:t>, M. and Padhi, D. (2021) ‘PLC and HMI for conveyor monitoring and fault detection’, International Journal of Advanced Research, 9(5), pp. 34–38. Available at: https://www.journalijar.com/article/37065/plc-and-hmi-for-conveyor-monitoring-and-fault-detection/</w:t>
      </w:r>
    </w:p>
    <w:p w14:paraId="7F99D285"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Festo (2016) White paper: Pneumatics or electrics – technology selection criteria. Available at: https://www.festo.com/group/en/research-and-development/pneumatics-vs-electrics/</w:t>
      </w:r>
    </w:p>
    <w:p w14:paraId="6AD7883E"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HSE (UK) (2024) Guarding for moving machinery (including conveyors). Available at: https://www.hse.gov.uk/machinery/guarding.htm</w:t>
      </w:r>
    </w:p>
    <w:p w14:paraId="2895977F"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ISA (n.d.) ISA-101 series overview: HMI standards. Available at: https://www.isa.org/standards-and-publications/isa-standards/isa-101</w:t>
      </w:r>
    </w:p>
    <w:p w14:paraId="2631C9B7" w14:textId="77777777" w:rsidR="00E252E4" w:rsidRPr="00E252E4" w:rsidRDefault="00E252E4" w:rsidP="00E252E4">
      <w:pPr>
        <w:rPr>
          <w:rFonts w:ascii="Calibri" w:eastAsia="Arial" w:hAnsi="Calibri" w:cs="Calibri"/>
          <w:szCs w:val="22"/>
        </w:rPr>
      </w:pPr>
      <w:proofErr w:type="spellStart"/>
      <w:r w:rsidRPr="00E252E4">
        <w:rPr>
          <w:rFonts w:ascii="Calibri" w:eastAsia="Arial" w:hAnsi="Calibri" w:cs="Calibri"/>
          <w:szCs w:val="22"/>
        </w:rPr>
        <w:t>Pustavrh</w:t>
      </w:r>
      <w:proofErr w:type="spellEnd"/>
      <w:r w:rsidRPr="00E252E4">
        <w:rPr>
          <w:rFonts w:ascii="Calibri" w:eastAsia="Arial" w:hAnsi="Calibri" w:cs="Calibri"/>
          <w:szCs w:val="22"/>
        </w:rPr>
        <w:t>, J., Hočevar, M., Podržaj, P. and Trajkovski, A. (2023) ‘Comparative study of a hydraulic, pneumatic and electric linear actuator system’, Machines, 11(11), 1084. Available at: https://pmc.ncbi.nlm.nih.gov/articles/PMC10684514/</w:t>
      </w:r>
    </w:p>
    <w:p w14:paraId="0BD0EA05" w14:textId="77777777" w:rsidR="00E252E4" w:rsidRPr="00E252E4" w:rsidRDefault="00E252E4" w:rsidP="00E252E4">
      <w:pPr>
        <w:rPr>
          <w:rFonts w:ascii="Calibri" w:eastAsia="Arial" w:hAnsi="Calibri" w:cs="Calibri"/>
          <w:szCs w:val="22"/>
        </w:rPr>
      </w:pPr>
      <w:r w:rsidRPr="00E252E4">
        <w:rPr>
          <w:rFonts w:ascii="Calibri" w:eastAsia="Arial" w:hAnsi="Calibri" w:cs="Calibri"/>
          <w:szCs w:val="22"/>
        </w:rPr>
        <w:t>Thomson Linear (n.d.) Choosing between electromechanical and fluid power linear actuators in industrial systems design. Available at: https://www.thomsonlinear.com/downloads/articles/Choosing_Between_Electromechanical_and_Fluid_Power_taen.pdf</w:t>
      </w:r>
    </w:p>
    <w:p w14:paraId="06B3E58A" w14:textId="20A47B19" w:rsidR="00E252E4" w:rsidRPr="00E252E4" w:rsidRDefault="00E252E4" w:rsidP="00E252E4">
      <w:pPr>
        <w:rPr>
          <w:rFonts w:ascii="Calibri" w:eastAsia="Arial" w:hAnsi="Calibri" w:cs="Calibri"/>
          <w:szCs w:val="22"/>
        </w:rPr>
      </w:pPr>
      <w:proofErr w:type="spellStart"/>
      <w:r w:rsidRPr="00E252E4">
        <w:rPr>
          <w:rFonts w:ascii="Calibri" w:eastAsia="Arial" w:hAnsi="Calibri" w:cs="Calibri"/>
          <w:szCs w:val="22"/>
        </w:rPr>
        <w:t>Peruzzini</w:t>
      </w:r>
      <w:proofErr w:type="spellEnd"/>
      <w:r w:rsidRPr="00E252E4">
        <w:rPr>
          <w:rFonts w:ascii="Calibri" w:eastAsia="Arial" w:hAnsi="Calibri" w:cs="Calibri"/>
          <w:szCs w:val="22"/>
        </w:rPr>
        <w:t>, M., Rinaldi, E., Grandi, F. and Pellicciari, M. (2023) ‘Exploring the adoption of UX-driven approaches to design industrial PLC HMIs’, Advances in Transdisciplinary Engineering, 41, pp. 51–60. Available at: https://iris.unimore.it/retrieve/ce861a51-2e57-4333-87a7-3c481e27701e/ATDE-41-ATDE230629.pdf</w:t>
      </w:r>
    </w:p>
    <w:p w14:paraId="06A6B13B" w14:textId="2A36368C" w:rsidR="00E252E4" w:rsidRPr="00E252E4" w:rsidRDefault="00E252E4" w:rsidP="00E252E4">
      <w:pPr>
        <w:rPr>
          <w:rFonts w:ascii="Calibri" w:eastAsia="Arial" w:hAnsi="Calibri" w:cs="Calibri"/>
          <w:szCs w:val="22"/>
        </w:rPr>
      </w:pPr>
      <w:r w:rsidRPr="00E252E4">
        <w:rPr>
          <w:rFonts w:ascii="Calibri" w:eastAsia="Arial" w:hAnsi="Calibri" w:cs="Calibri"/>
          <w:szCs w:val="22"/>
        </w:rPr>
        <w:t>Quintanilla, P., Gonzalez-Cisneros, A., Sossa, H. and García, F. (2023) ‘A methodology to implement a closed-loop feedback-feedforward strategy for level control in an integrating system’, Processes, 11(3), 698. Available at: https://pmc.ncbi.nlm.nih.gov/articles/PMC9988547/</w:t>
      </w:r>
    </w:p>
    <w:p w14:paraId="5513B611" w14:textId="3D588E86" w:rsidR="00E252E4" w:rsidRPr="00E252E4" w:rsidRDefault="00E252E4" w:rsidP="00E252E4">
      <w:pPr>
        <w:rPr>
          <w:rFonts w:ascii="Calibri" w:eastAsia="Arial" w:hAnsi="Calibri" w:cs="Calibri"/>
          <w:szCs w:val="22"/>
        </w:rPr>
      </w:pPr>
      <w:r w:rsidRPr="00E252E4">
        <w:rPr>
          <w:rFonts w:ascii="Calibri" w:eastAsia="Arial" w:hAnsi="Calibri" w:cs="Calibri"/>
          <w:szCs w:val="22"/>
        </w:rPr>
        <w:lastRenderedPageBreak/>
        <w:t>Foster, M. R. (2015) ‘A review of programmable logic controllers in mechanical engineering education’, Faculty Publications – Mechanical and Civil Engineering, Paper 22. Available at: https://digitalcommons.georgefox.edu/cgi/viewcontent.cgi?article=1022&amp;context=mece_fac</w:t>
      </w:r>
    </w:p>
    <w:p w14:paraId="55708C1B" w14:textId="1246B348" w:rsidR="00E252E4" w:rsidRPr="00E252E4" w:rsidRDefault="00E252E4" w:rsidP="00E252E4">
      <w:pPr>
        <w:rPr>
          <w:rFonts w:ascii="Calibri" w:eastAsia="Arial" w:hAnsi="Calibri" w:cs="Calibri"/>
          <w:szCs w:val="22"/>
        </w:rPr>
      </w:pPr>
      <w:r w:rsidRPr="00E252E4">
        <w:rPr>
          <w:rFonts w:ascii="Calibri" w:eastAsia="Arial" w:hAnsi="Calibri" w:cs="Calibri"/>
          <w:szCs w:val="22"/>
        </w:rPr>
        <w:t xml:space="preserve">Putra, L. A., </w:t>
      </w:r>
      <w:proofErr w:type="spellStart"/>
      <w:r w:rsidRPr="00E252E4">
        <w:rPr>
          <w:rFonts w:ascii="Calibri" w:eastAsia="Arial" w:hAnsi="Calibri" w:cs="Calibri"/>
          <w:szCs w:val="22"/>
        </w:rPr>
        <w:t>Nugraha</w:t>
      </w:r>
      <w:proofErr w:type="spellEnd"/>
      <w:r w:rsidRPr="00E252E4">
        <w:rPr>
          <w:rFonts w:ascii="Calibri" w:eastAsia="Arial" w:hAnsi="Calibri" w:cs="Calibri"/>
          <w:szCs w:val="22"/>
        </w:rPr>
        <w:t xml:space="preserve">, R. A., </w:t>
      </w:r>
      <w:proofErr w:type="spellStart"/>
      <w:r w:rsidRPr="00E252E4">
        <w:rPr>
          <w:rFonts w:ascii="Calibri" w:eastAsia="Arial" w:hAnsi="Calibri" w:cs="Calibri"/>
          <w:szCs w:val="22"/>
        </w:rPr>
        <w:t>Nurhadi</w:t>
      </w:r>
      <w:proofErr w:type="spellEnd"/>
      <w:r w:rsidRPr="00E252E4">
        <w:rPr>
          <w:rFonts w:ascii="Calibri" w:eastAsia="Arial" w:hAnsi="Calibri" w:cs="Calibri"/>
          <w:szCs w:val="22"/>
        </w:rPr>
        <w:t xml:space="preserve">, A., &amp; Setiawan, A. (2023) ‘Real-world application of a discrete feedback control system in a biogas plant (Grub)’, Advanced </w:t>
      </w:r>
      <w:proofErr w:type="spellStart"/>
      <w:r w:rsidRPr="00E252E4">
        <w:rPr>
          <w:rFonts w:ascii="Calibri" w:eastAsia="Arial" w:hAnsi="Calibri" w:cs="Calibri"/>
          <w:szCs w:val="22"/>
        </w:rPr>
        <w:t>Modeling</w:t>
      </w:r>
      <w:proofErr w:type="spellEnd"/>
      <w:r w:rsidRPr="00E252E4">
        <w:rPr>
          <w:rFonts w:ascii="Calibri" w:eastAsia="Arial" w:hAnsi="Calibri" w:cs="Calibri"/>
          <w:szCs w:val="22"/>
        </w:rPr>
        <w:t xml:space="preserve"> and Simulation in Engineering Sciences, 10, 20. Available at: https://amses-journal.springeropen.com/articles/10.1186/s40323-023-00251-1</w:t>
      </w:r>
    </w:p>
    <w:p w14:paraId="077DC5A3" w14:textId="21CE62CD" w:rsidR="00E252E4" w:rsidRPr="00E252E4" w:rsidRDefault="00E252E4" w:rsidP="00E252E4">
      <w:pPr>
        <w:rPr>
          <w:rFonts w:ascii="Calibri" w:eastAsia="Arial" w:hAnsi="Calibri" w:cs="Calibri"/>
          <w:szCs w:val="22"/>
        </w:rPr>
      </w:pPr>
      <w:r w:rsidRPr="00E252E4">
        <w:rPr>
          <w:rFonts w:ascii="Calibri" w:eastAsia="Arial" w:hAnsi="Calibri" w:cs="Calibri"/>
          <w:szCs w:val="22"/>
        </w:rPr>
        <w:t>Szántó, N., Fischer, S. and Monek, G. D. (2025) ‘A novel method for simulation model generation of production systems using PLC sensor and actuator state monitoring’, Journal of Manufacturing and Materials Processing, 14(3), 55. Available at: https://www.mdpi.com/2224-2708/14/3/55</w:t>
      </w:r>
    </w:p>
    <w:p w14:paraId="6A2AD79B" w14:textId="47E3FAFC" w:rsidR="00EE0496" w:rsidRPr="00EE0496" w:rsidRDefault="00EE0496" w:rsidP="00E252E4">
      <w:pPr>
        <w:rPr>
          <w:rFonts w:ascii="Calibri" w:eastAsia="Arial" w:hAnsi="Calibri" w:cs="Calibri"/>
          <w:szCs w:val="22"/>
        </w:rPr>
      </w:pPr>
    </w:p>
    <w:sectPr w:rsidR="00EE0496" w:rsidRPr="00EE0496" w:rsidSect="0092094A">
      <w:headerReference w:type="default" r:id="rId17"/>
      <w:headerReference w:type="first" r:id="rId18"/>
      <w:footerReference w:type="firs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67CBA" w14:textId="77777777" w:rsidR="0092094A" w:rsidRDefault="0092094A" w:rsidP="00AD51E4">
      <w:pPr>
        <w:spacing w:after="0" w:line="240" w:lineRule="auto"/>
      </w:pPr>
      <w:r>
        <w:separator/>
      </w:r>
    </w:p>
  </w:endnote>
  <w:endnote w:type="continuationSeparator" w:id="0">
    <w:p w14:paraId="48FAA261" w14:textId="77777777" w:rsidR="0092094A" w:rsidRDefault="0092094A" w:rsidP="00AD51E4">
      <w:pPr>
        <w:spacing w:after="0" w:line="240" w:lineRule="auto"/>
      </w:pPr>
      <w:r>
        <w:continuationSeparator/>
      </w:r>
    </w:p>
  </w:endnote>
  <w:endnote w:type="continuationNotice" w:id="1">
    <w:p w14:paraId="3C25D6C3" w14:textId="77777777" w:rsidR="0092094A" w:rsidRDefault="009209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4E3292A" w14:textId="77777777" w:rsidTr="6FE9BACE">
      <w:trPr>
        <w:trHeight w:val="300"/>
      </w:trPr>
      <w:tc>
        <w:tcPr>
          <w:tcW w:w="3005" w:type="dxa"/>
        </w:tcPr>
        <w:p w14:paraId="74FEE907" w14:textId="07D39170" w:rsidR="6FE9BACE" w:rsidRDefault="6FE9BACE" w:rsidP="6FE9BACE">
          <w:pPr>
            <w:pStyle w:val="Header"/>
            <w:ind w:left="-115"/>
          </w:pPr>
        </w:p>
      </w:tc>
      <w:tc>
        <w:tcPr>
          <w:tcW w:w="3005" w:type="dxa"/>
        </w:tcPr>
        <w:p w14:paraId="37EA2470" w14:textId="592EBACD" w:rsidR="6FE9BACE" w:rsidRDefault="6FE9BACE" w:rsidP="6FE9BACE">
          <w:pPr>
            <w:pStyle w:val="Header"/>
            <w:jc w:val="center"/>
          </w:pPr>
        </w:p>
      </w:tc>
      <w:tc>
        <w:tcPr>
          <w:tcW w:w="3005" w:type="dxa"/>
        </w:tcPr>
        <w:p w14:paraId="34D7775E" w14:textId="7FB35513" w:rsidR="6FE9BACE" w:rsidRDefault="6FE9BACE" w:rsidP="6FE9BACE">
          <w:pPr>
            <w:pStyle w:val="Header"/>
            <w:ind w:right="-115"/>
            <w:jc w:val="right"/>
          </w:pPr>
        </w:p>
      </w:tc>
    </w:tr>
  </w:tbl>
  <w:p w14:paraId="0F7A5F40" w14:textId="72C53325" w:rsidR="001E12ED" w:rsidRDefault="001E1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CBAF9" w14:textId="77777777" w:rsidR="0092094A" w:rsidRDefault="0092094A" w:rsidP="00AD51E4">
      <w:pPr>
        <w:spacing w:after="0" w:line="240" w:lineRule="auto"/>
      </w:pPr>
      <w:r>
        <w:separator/>
      </w:r>
    </w:p>
  </w:footnote>
  <w:footnote w:type="continuationSeparator" w:id="0">
    <w:p w14:paraId="79F88021" w14:textId="77777777" w:rsidR="0092094A" w:rsidRDefault="0092094A" w:rsidP="00AD51E4">
      <w:pPr>
        <w:spacing w:after="0" w:line="240" w:lineRule="auto"/>
      </w:pPr>
      <w:r>
        <w:continuationSeparator/>
      </w:r>
    </w:p>
  </w:footnote>
  <w:footnote w:type="continuationNotice" w:id="1">
    <w:p w14:paraId="5641069D" w14:textId="77777777" w:rsidR="0092094A" w:rsidRDefault="0092094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27E9CD98" w14:textId="77777777" w:rsidTr="6FE9BACE">
      <w:trPr>
        <w:trHeight w:val="300"/>
      </w:trPr>
      <w:tc>
        <w:tcPr>
          <w:tcW w:w="3005" w:type="dxa"/>
        </w:tcPr>
        <w:p w14:paraId="701E691B" w14:textId="77068041" w:rsidR="6FE9BACE" w:rsidRDefault="6FE9BACE" w:rsidP="6FE9BACE">
          <w:pPr>
            <w:pStyle w:val="Header"/>
            <w:ind w:left="-115"/>
          </w:pPr>
        </w:p>
      </w:tc>
      <w:tc>
        <w:tcPr>
          <w:tcW w:w="3005" w:type="dxa"/>
        </w:tcPr>
        <w:p w14:paraId="44585D32" w14:textId="4931834D" w:rsidR="6FE9BACE" w:rsidRDefault="6FE9BACE" w:rsidP="6FE9BACE">
          <w:pPr>
            <w:pStyle w:val="Header"/>
            <w:jc w:val="center"/>
          </w:pPr>
        </w:p>
      </w:tc>
      <w:tc>
        <w:tcPr>
          <w:tcW w:w="3005" w:type="dxa"/>
        </w:tcPr>
        <w:p w14:paraId="51DE7693" w14:textId="5D9384BA" w:rsidR="6FE9BACE" w:rsidRDefault="6FE9BACE" w:rsidP="6FE9BACE">
          <w:pPr>
            <w:pStyle w:val="Header"/>
            <w:ind w:right="-115"/>
            <w:jc w:val="right"/>
          </w:pPr>
        </w:p>
      </w:tc>
    </w:tr>
  </w:tbl>
  <w:p w14:paraId="7E52F466" w14:textId="3BA3B6AA" w:rsidR="001E12ED" w:rsidRDefault="001E12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FE9BACE" w14:paraId="475E82F8" w14:textId="77777777" w:rsidTr="6FE9BACE">
      <w:trPr>
        <w:trHeight w:val="300"/>
      </w:trPr>
      <w:tc>
        <w:tcPr>
          <w:tcW w:w="3005" w:type="dxa"/>
        </w:tcPr>
        <w:p w14:paraId="78E9CA7E" w14:textId="0484FC77" w:rsidR="6FE9BACE" w:rsidRDefault="6FE9BACE" w:rsidP="6FE9BACE">
          <w:pPr>
            <w:pStyle w:val="Header"/>
            <w:ind w:left="-115"/>
          </w:pPr>
        </w:p>
      </w:tc>
      <w:tc>
        <w:tcPr>
          <w:tcW w:w="3005" w:type="dxa"/>
        </w:tcPr>
        <w:p w14:paraId="1355ED4B" w14:textId="4D14CFD9" w:rsidR="6FE9BACE" w:rsidRDefault="6FE9BACE" w:rsidP="6FE9BACE">
          <w:pPr>
            <w:pStyle w:val="Header"/>
            <w:jc w:val="center"/>
          </w:pPr>
        </w:p>
      </w:tc>
      <w:tc>
        <w:tcPr>
          <w:tcW w:w="3005" w:type="dxa"/>
        </w:tcPr>
        <w:p w14:paraId="7338D3C4" w14:textId="7228989E" w:rsidR="6FE9BACE" w:rsidRDefault="6FE9BACE" w:rsidP="6FE9BACE">
          <w:pPr>
            <w:pStyle w:val="Header"/>
            <w:ind w:right="-115"/>
            <w:jc w:val="right"/>
          </w:pPr>
        </w:p>
      </w:tc>
    </w:tr>
  </w:tbl>
  <w:p w14:paraId="523BD6B1" w14:textId="639A4193" w:rsidR="001E12ED" w:rsidRDefault="001E12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A3DA9"/>
    <w:multiLevelType w:val="multilevel"/>
    <w:tmpl w:val="69344A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672C15"/>
    <w:multiLevelType w:val="hybridMultilevel"/>
    <w:tmpl w:val="974CC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D5CA6"/>
    <w:multiLevelType w:val="hybridMultilevel"/>
    <w:tmpl w:val="3EBADD9E"/>
    <w:lvl w:ilvl="0" w:tplc="C8608C6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72C64"/>
    <w:multiLevelType w:val="multilevel"/>
    <w:tmpl w:val="472AA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2557AA"/>
    <w:multiLevelType w:val="hybridMultilevel"/>
    <w:tmpl w:val="9BD6E5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F33F9B"/>
    <w:multiLevelType w:val="hybridMultilevel"/>
    <w:tmpl w:val="7540AAD8"/>
    <w:lvl w:ilvl="0" w:tplc="3EBADD4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F96D0E"/>
    <w:multiLevelType w:val="hybridMultilevel"/>
    <w:tmpl w:val="F8EC25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CD5469A"/>
    <w:multiLevelType w:val="hybridMultilevel"/>
    <w:tmpl w:val="B45A6424"/>
    <w:lvl w:ilvl="0" w:tplc="FB2EA670">
      <w:start w:val="1"/>
      <w:numFmt w:val="bullet"/>
      <w:lvlText w:val="-"/>
      <w:lvlJc w:val="left"/>
      <w:pPr>
        <w:ind w:left="720" w:hanging="360"/>
      </w:pPr>
      <w:rPr>
        <w:rFonts w:ascii="Calibri" w:eastAsiaTheme="minorEastAsia"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D415A3"/>
    <w:multiLevelType w:val="multilevel"/>
    <w:tmpl w:val="A9E2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2C05244"/>
    <w:multiLevelType w:val="multilevel"/>
    <w:tmpl w:val="7AB05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8D830F3"/>
    <w:multiLevelType w:val="hybridMultilevel"/>
    <w:tmpl w:val="09C8A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964A4F"/>
    <w:multiLevelType w:val="multilevel"/>
    <w:tmpl w:val="F76C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020EE9"/>
    <w:multiLevelType w:val="multilevel"/>
    <w:tmpl w:val="72ACA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711931">
    <w:abstractNumId w:val="0"/>
  </w:num>
  <w:num w:numId="2" w16cid:durableId="581719907">
    <w:abstractNumId w:val="6"/>
  </w:num>
  <w:num w:numId="3" w16cid:durableId="1268780253">
    <w:abstractNumId w:val="4"/>
  </w:num>
  <w:num w:numId="4" w16cid:durableId="452947738">
    <w:abstractNumId w:val="3"/>
  </w:num>
  <w:num w:numId="5" w16cid:durableId="429086960">
    <w:abstractNumId w:val="11"/>
  </w:num>
  <w:num w:numId="6" w16cid:durableId="815754831">
    <w:abstractNumId w:val="8"/>
  </w:num>
  <w:num w:numId="7" w16cid:durableId="661785191">
    <w:abstractNumId w:val="12"/>
  </w:num>
  <w:num w:numId="8" w16cid:durableId="1098063455">
    <w:abstractNumId w:val="9"/>
  </w:num>
  <w:num w:numId="9" w16cid:durableId="1382824593">
    <w:abstractNumId w:val="5"/>
  </w:num>
  <w:num w:numId="10" w16cid:durableId="561603933">
    <w:abstractNumId w:val="7"/>
  </w:num>
  <w:num w:numId="11" w16cid:durableId="1907253453">
    <w:abstractNumId w:val="2"/>
  </w:num>
  <w:num w:numId="12" w16cid:durableId="1421104440">
    <w:abstractNumId w:val="1"/>
  </w:num>
  <w:num w:numId="13" w16cid:durableId="2298493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1E4"/>
    <w:rsid w:val="00000792"/>
    <w:rsid w:val="000029BC"/>
    <w:rsid w:val="000032D5"/>
    <w:rsid w:val="00006390"/>
    <w:rsid w:val="00006A85"/>
    <w:rsid w:val="00011457"/>
    <w:rsid w:val="00011E7A"/>
    <w:rsid w:val="00017817"/>
    <w:rsid w:val="00026659"/>
    <w:rsid w:val="00026C30"/>
    <w:rsid w:val="00026FF5"/>
    <w:rsid w:val="0002727F"/>
    <w:rsid w:val="000305B6"/>
    <w:rsid w:val="000362DE"/>
    <w:rsid w:val="00043138"/>
    <w:rsid w:val="00050AC0"/>
    <w:rsid w:val="000513BC"/>
    <w:rsid w:val="0005349F"/>
    <w:rsid w:val="00053F25"/>
    <w:rsid w:val="00054BD1"/>
    <w:rsid w:val="00055252"/>
    <w:rsid w:val="00055AD7"/>
    <w:rsid w:val="00061F40"/>
    <w:rsid w:val="000636F3"/>
    <w:rsid w:val="0006374F"/>
    <w:rsid w:val="00063E6F"/>
    <w:rsid w:val="00064813"/>
    <w:rsid w:val="00065DE6"/>
    <w:rsid w:val="000664DC"/>
    <w:rsid w:val="00070C11"/>
    <w:rsid w:val="0007254A"/>
    <w:rsid w:val="0007361C"/>
    <w:rsid w:val="00074D20"/>
    <w:rsid w:val="00075E54"/>
    <w:rsid w:val="00082B3B"/>
    <w:rsid w:val="0008773C"/>
    <w:rsid w:val="00087EC6"/>
    <w:rsid w:val="0009469D"/>
    <w:rsid w:val="000969EE"/>
    <w:rsid w:val="000A0E9F"/>
    <w:rsid w:val="000A328C"/>
    <w:rsid w:val="000B0F2D"/>
    <w:rsid w:val="000B7A76"/>
    <w:rsid w:val="000C6F01"/>
    <w:rsid w:val="000D04F6"/>
    <w:rsid w:val="000D0D2C"/>
    <w:rsid w:val="000E4ED2"/>
    <w:rsid w:val="000E5AC0"/>
    <w:rsid w:val="000E72BA"/>
    <w:rsid w:val="000F5317"/>
    <w:rsid w:val="000F563E"/>
    <w:rsid w:val="00100D73"/>
    <w:rsid w:val="00100EFF"/>
    <w:rsid w:val="00102867"/>
    <w:rsid w:val="00113935"/>
    <w:rsid w:val="00115828"/>
    <w:rsid w:val="00116C02"/>
    <w:rsid w:val="00117144"/>
    <w:rsid w:val="00117AEF"/>
    <w:rsid w:val="00124051"/>
    <w:rsid w:val="00125A96"/>
    <w:rsid w:val="0013571E"/>
    <w:rsid w:val="00140FBE"/>
    <w:rsid w:val="00145734"/>
    <w:rsid w:val="001525A5"/>
    <w:rsid w:val="00154E7F"/>
    <w:rsid w:val="00161625"/>
    <w:rsid w:val="00163E6B"/>
    <w:rsid w:val="00164A7E"/>
    <w:rsid w:val="001663F4"/>
    <w:rsid w:val="00166D36"/>
    <w:rsid w:val="00170468"/>
    <w:rsid w:val="001727C3"/>
    <w:rsid w:val="00177EDD"/>
    <w:rsid w:val="00181A0A"/>
    <w:rsid w:val="001824DA"/>
    <w:rsid w:val="00185369"/>
    <w:rsid w:val="001857B4"/>
    <w:rsid w:val="00187ED2"/>
    <w:rsid w:val="001914AF"/>
    <w:rsid w:val="001934AD"/>
    <w:rsid w:val="001952FF"/>
    <w:rsid w:val="001A19D5"/>
    <w:rsid w:val="001A57CC"/>
    <w:rsid w:val="001B3B82"/>
    <w:rsid w:val="001B499D"/>
    <w:rsid w:val="001B699B"/>
    <w:rsid w:val="001C4505"/>
    <w:rsid w:val="001C589A"/>
    <w:rsid w:val="001D1562"/>
    <w:rsid w:val="001D3E34"/>
    <w:rsid w:val="001D557A"/>
    <w:rsid w:val="001D7569"/>
    <w:rsid w:val="001E12ED"/>
    <w:rsid w:val="001E2F16"/>
    <w:rsid w:val="001E75EC"/>
    <w:rsid w:val="001F41AB"/>
    <w:rsid w:val="001F6B70"/>
    <w:rsid w:val="00200EF3"/>
    <w:rsid w:val="0020188F"/>
    <w:rsid w:val="00203A2B"/>
    <w:rsid w:val="002046FC"/>
    <w:rsid w:val="00223E7E"/>
    <w:rsid w:val="00226F7D"/>
    <w:rsid w:val="00232334"/>
    <w:rsid w:val="002326E9"/>
    <w:rsid w:val="00233812"/>
    <w:rsid w:val="00243250"/>
    <w:rsid w:val="00243841"/>
    <w:rsid w:val="002459FF"/>
    <w:rsid w:val="00245CE2"/>
    <w:rsid w:val="0025159C"/>
    <w:rsid w:val="00264390"/>
    <w:rsid w:val="002659B0"/>
    <w:rsid w:val="00270FBC"/>
    <w:rsid w:val="0027110A"/>
    <w:rsid w:val="00272E8A"/>
    <w:rsid w:val="00275815"/>
    <w:rsid w:val="00285ED5"/>
    <w:rsid w:val="00290014"/>
    <w:rsid w:val="00290FE3"/>
    <w:rsid w:val="00294E99"/>
    <w:rsid w:val="00297CCB"/>
    <w:rsid w:val="002A119E"/>
    <w:rsid w:val="002A1267"/>
    <w:rsid w:val="002A15D2"/>
    <w:rsid w:val="002A57B5"/>
    <w:rsid w:val="002A64EA"/>
    <w:rsid w:val="002A7B6B"/>
    <w:rsid w:val="002B4E71"/>
    <w:rsid w:val="002B5966"/>
    <w:rsid w:val="002C1880"/>
    <w:rsid w:val="002C3F22"/>
    <w:rsid w:val="002C4D12"/>
    <w:rsid w:val="002C592B"/>
    <w:rsid w:val="002E7101"/>
    <w:rsid w:val="002E7349"/>
    <w:rsid w:val="002F203E"/>
    <w:rsid w:val="002F2D67"/>
    <w:rsid w:val="002F50E0"/>
    <w:rsid w:val="002F6416"/>
    <w:rsid w:val="00301AE1"/>
    <w:rsid w:val="003120CF"/>
    <w:rsid w:val="00316F4D"/>
    <w:rsid w:val="00317E7B"/>
    <w:rsid w:val="00331D55"/>
    <w:rsid w:val="0034051C"/>
    <w:rsid w:val="003413D8"/>
    <w:rsid w:val="00346186"/>
    <w:rsid w:val="0035075D"/>
    <w:rsid w:val="0035390A"/>
    <w:rsid w:val="00356EEE"/>
    <w:rsid w:val="0035729F"/>
    <w:rsid w:val="00361C25"/>
    <w:rsid w:val="003633F9"/>
    <w:rsid w:val="00363509"/>
    <w:rsid w:val="003668D9"/>
    <w:rsid w:val="00374BCD"/>
    <w:rsid w:val="003819FC"/>
    <w:rsid w:val="003830EE"/>
    <w:rsid w:val="00385602"/>
    <w:rsid w:val="00387D29"/>
    <w:rsid w:val="003941EB"/>
    <w:rsid w:val="003943ED"/>
    <w:rsid w:val="003A0AEF"/>
    <w:rsid w:val="003A3523"/>
    <w:rsid w:val="003A3D11"/>
    <w:rsid w:val="003A7B79"/>
    <w:rsid w:val="003A7FEB"/>
    <w:rsid w:val="003B0F8B"/>
    <w:rsid w:val="003B1A0A"/>
    <w:rsid w:val="003B33CC"/>
    <w:rsid w:val="003C6E80"/>
    <w:rsid w:val="003C7A3A"/>
    <w:rsid w:val="003D0B11"/>
    <w:rsid w:val="003D375E"/>
    <w:rsid w:val="003D408D"/>
    <w:rsid w:val="003D5300"/>
    <w:rsid w:val="003D5C06"/>
    <w:rsid w:val="003D6D71"/>
    <w:rsid w:val="003E492E"/>
    <w:rsid w:val="003E73CA"/>
    <w:rsid w:val="003E757E"/>
    <w:rsid w:val="003E75DF"/>
    <w:rsid w:val="003F256E"/>
    <w:rsid w:val="003F5F21"/>
    <w:rsid w:val="003F5F82"/>
    <w:rsid w:val="004031E7"/>
    <w:rsid w:val="004074A5"/>
    <w:rsid w:val="00411696"/>
    <w:rsid w:val="00413E97"/>
    <w:rsid w:val="0041456C"/>
    <w:rsid w:val="004158CC"/>
    <w:rsid w:val="00416BA9"/>
    <w:rsid w:val="0042526B"/>
    <w:rsid w:val="00426304"/>
    <w:rsid w:val="0042675A"/>
    <w:rsid w:val="00426E06"/>
    <w:rsid w:val="00432192"/>
    <w:rsid w:val="00436AB2"/>
    <w:rsid w:val="00440083"/>
    <w:rsid w:val="00440FB1"/>
    <w:rsid w:val="004428DD"/>
    <w:rsid w:val="00443B13"/>
    <w:rsid w:val="00445514"/>
    <w:rsid w:val="004521A1"/>
    <w:rsid w:val="00455B02"/>
    <w:rsid w:val="004561F7"/>
    <w:rsid w:val="00460FF9"/>
    <w:rsid w:val="004641F0"/>
    <w:rsid w:val="0046627B"/>
    <w:rsid w:val="004705F1"/>
    <w:rsid w:val="00471F3E"/>
    <w:rsid w:val="004722ED"/>
    <w:rsid w:val="0047234D"/>
    <w:rsid w:val="0047487B"/>
    <w:rsid w:val="00476016"/>
    <w:rsid w:val="004852C4"/>
    <w:rsid w:val="00491E48"/>
    <w:rsid w:val="00493DF7"/>
    <w:rsid w:val="004956EA"/>
    <w:rsid w:val="00495938"/>
    <w:rsid w:val="00495B6C"/>
    <w:rsid w:val="004B0B43"/>
    <w:rsid w:val="004B2A2C"/>
    <w:rsid w:val="004B6697"/>
    <w:rsid w:val="004B7C43"/>
    <w:rsid w:val="004C28C2"/>
    <w:rsid w:val="004C453B"/>
    <w:rsid w:val="004C59A6"/>
    <w:rsid w:val="004D2BE3"/>
    <w:rsid w:val="004D675E"/>
    <w:rsid w:val="004D6EDA"/>
    <w:rsid w:val="004D7889"/>
    <w:rsid w:val="004E25C5"/>
    <w:rsid w:val="004E40AB"/>
    <w:rsid w:val="004E4446"/>
    <w:rsid w:val="004F1105"/>
    <w:rsid w:val="004F3CF4"/>
    <w:rsid w:val="004F44C5"/>
    <w:rsid w:val="004F5E39"/>
    <w:rsid w:val="004F6BCF"/>
    <w:rsid w:val="004F70AE"/>
    <w:rsid w:val="00503515"/>
    <w:rsid w:val="00507D47"/>
    <w:rsid w:val="00512AE9"/>
    <w:rsid w:val="00514AF9"/>
    <w:rsid w:val="0051694A"/>
    <w:rsid w:val="0053175C"/>
    <w:rsid w:val="00532891"/>
    <w:rsid w:val="00536B06"/>
    <w:rsid w:val="005404A1"/>
    <w:rsid w:val="00545160"/>
    <w:rsid w:val="005467D0"/>
    <w:rsid w:val="0055229B"/>
    <w:rsid w:val="005606A5"/>
    <w:rsid w:val="005631BC"/>
    <w:rsid w:val="00570396"/>
    <w:rsid w:val="00574A7F"/>
    <w:rsid w:val="00575BF6"/>
    <w:rsid w:val="00577805"/>
    <w:rsid w:val="005814E5"/>
    <w:rsid w:val="00587B77"/>
    <w:rsid w:val="00596DBC"/>
    <w:rsid w:val="005976FB"/>
    <w:rsid w:val="005B46E8"/>
    <w:rsid w:val="005C10BE"/>
    <w:rsid w:val="005C60F8"/>
    <w:rsid w:val="005C7ECF"/>
    <w:rsid w:val="005D3056"/>
    <w:rsid w:val="005D6857"/>
    <w:rsid w:val="005E1EF5"/>
    <w:rsid w:val="005E32DD"/>
    <w:rsid w:val="005F6C40"/>
    <w:rsid w:val="00600E9D"/>
    <w:rsid w:val="0060100E"/>
    <w:rsid w:val="00601DA9"/>
    <w:rsid w:val="00604560"/>
    <w:rsid w:val="00611863"/>
    <w:rsid w:val="006131A4"/>
    <w:rsid w:val="006135D8"/>
    <w:rsid w:val="00613824"/>
    <w:rsid w:val="006164E4"/>
    <w:rsid w:val="00617F9D"/>
    <w:rsid w:val="00617FCB"/>
    <w:rsid w:val="00620542"/>
    <w:rsid w:val="00621C01"/>
    <w:rsid w:val="00630680"/>
    <w:rsid w:val="006344AD"/>
    <w:rsid w:val="0063539B"/>
    <w:rsid w:val="0063611C"/>
    <w:rsid w:val="0063761B"/>
    <w:rsid w:val="00640C43"/>
    <w:rsid w:val="00641DBC"/>
    <w:rsid w:val="00647F5C"/>
    <w:rsid w:val="00656F71"/>
    <w:rsid w:val="00657962"/>
    <w:rsid w:val="006639E0"/>
    <w:rsid w:val="00663A5F"/>
    <w:rsid w:val="00667A37"/>
    <w:rsid w:val="0067427F"/>
    <w:rsid w:val="00677AF2"/>
    <w:rsid w:val="0068445A"/>
    <w:rsid w:val="00696F2B"/>
    <w:rsid w:val="00697B9D"/>
    <w:rsid w:val="006A180A"/>
    <w:rsid w:val="006A1C19"/>
    <w:rsid w:val="006A61EC"/>
    <w:rsid w:val="006B0C14"/>
    <w:rsid w:val="006B1455"/>
    <w:rsid w:val="006B24A1"/>
    <w:rsid w:val="006B393A"/>
    <w:rsid w:val="006B5F21"/>
    <w:rsid w:val="006D0174"/>
    <w:rsid w:val="006D0DA4"/>
    <w:rsid w:val="006D0F7C"/>
    <w:rsid w:val="006D5DB3"/>
    <w:rsid w:val="006D6281"/>
    <w:rsid w:val="006D75F8"/>
    <w:rsid w:val="006E2F37"/>
    <w:rsid w:val="006E3CAA"/>
    <w:rsid w:val="006F2E77"/>
    <w:rsid w:val="006F5210"/>
    <w:rsid w:val="006F6FF7"/>
    <w:rsid w:val="00703AB6"/>
    <w:rsid w:val="00707341"/>
    <w:rsid w:val="00711388"/>
    <w:rsid w:val="00712C5D"/>
    <w:rsid w:val="007144A2"/>
    <w:rsid w:val="00714D10"/>
    <w:rsid w:val="007212DD"/>
    <w:rsid w:val="00721DDD"/>
    <w:rsid w:val="007224CD"/>
    <w:rsid w:val="00722D79"/>
    <w:rsid w:val="00723A8B"/>
    <w:rsid w:val="00730D7A"/>
    <w:rsid w:val="0073437D"/>
    <w:rsid w:val="00736EB9"/>
    <w:rsid w:val="00741461"/>
    <w:rsid w:val="00741E7E"/>
    <w:rsid w:val="00744731"/>
    <w:rsid w:val="00745605"/>
    <w:rsid w:val="007478B1"/>
    <w:rsid w:val="007579B8"/>
    <w:rsid w:val="00760B2F"/>
    <w:rsid w:val="007643CC"/>
    <w:rsid w:val="00764499"/>
    <w:rsid w:val="00772E62"/>
    <w:rsid w:val="00776846"/>
    <w:rsid w:val="0078592D"/>
    <w:rsid w:val="00786E50"/>
    <w:rsid w:val="007878CA"/>
    <w:rsid w:val="007A6DE6"/>
    <w:rsid w:val="007A7A0C"/>
    <w:rsid w:val="007B6973"/>
    <w:rsid w:val="007C4A1F"/>
    <w:rsid w:val="007C7A45"/>
    <w:rsid w:val="007D15A6"/>
    <w:rsid w:val="007D1ABC"/>
    <w:rsid w:val="007D1C3D"/>
    <w:rsid w:val="007D1E81"/>
    <w:rsid w:val="007D3F83"/>
    <w:rsid w:val="007E056A"/>
    <w:rsid w:val="007E152A"/>
    <w:rsid w:val="007F08DA"/>
    <w:rsid w:val="007F3309"/>
    <w:rsid w:val="007F57E3"/>
    <w:rsid w:val="007F6288"/>
    <w:rsid w:val="00804784"/>
    <w:rsid w:val="00806BA8"/>
    <w:rsid w:val="00811E03"/>
    <w:rsid w:val="008134C3"/>
    <w:rsid w:val="008147A3"/>
    <w:rsid w:val="00821419"/>
    <w:rsid w:val="00825089"/>
    <w:rsid w:val="00826D94"/>
    <w:rsid w:val="00831718"/>
    <w:rsid w:val="00837F49"/>
    <w:rsid w:val="00840273"/>
    <w:rsid w:val="0084116F"/>
    <w:rsid w:val="008425F9"/>
    <w:rsid w:val="00846785"/>
    <w:rsid w:val="00847411"/>
    <w:rsid w:val="00850E28"/>
    <w:rsid w:val="00853F68"/>
    <w:rsid w:val="008542FA"/>
    <w:rsid w:val="00862C22"/>
    <w:rsid w:val="008660E5"/>
    <w:rsid w:val="00873CA2"/>
    <w:rsid w:val="00880816"/>
    <w:rsid w:val="00882F8B"/>
    <w:rsid w:val="00884B5D"/>
    <w:rsid w:val="008971E5"/>
    <w:rsid w:val="008A277E"/>
    <w:rsid w:val="008A2852"/>
    <w:rsid w:val="008B4EE0"/>
    <w:rsid w:val="008B4FA3"/>
    <w:rsid w:val="008B74F1"/>
    <w:rsid w:val="008C6663"/>
    <w:rsid w:val="008D0351"/>
    <w:rsid w:val="008D28F0"/>
    <w:rsid w:val="008D3E61"/>
    <w:rsid w:val="008E7E35"/>
    <w:rsid w:val="008F2ED9"/>
    <w:rsid w:val="008F3A10"/>
    <w:rsid w:val="008F60CD"/>
    <w:rsid w:val="008F6F9F"/>
    <w:rsid w:val="00905A28"/>
    <w:rsid w:val="00912DE1"/>
    <w:rsid w:val="009151A0"/>
    <w:rsid w:val="00915D3C"/>
    <w:rsid w:val="00917C17"/>
    <w:rsid w:val="0092094A"/>
    <w:rsid w:val="00920981"/>
    <w:rsid w:val="00920A7E"/>
    <w:rsid w:val="00924EAF"/>
    <w:rsid w:val="0092576C"/>
    <w:rsid w:val="009275AD"/>
    <w:rsid w:val="0093156F"/>
    <w:rsid w:val="009420F5"/>
    <w:rsid w:val="0094557A"/>
    <w:rsid w:val="00945ED5"/>
    <w:rsid w:val="00951BFD"/>
    <w:rsid w:val="00954583"/>
    <w:rsid w:val="00955A58"/>
    <w:rsid w:val="00955DD9"/>
    <w:rsid w:val="009569AD"/>
    <w:rsid w:val="009608FF"/>
    <w:rsid w:val="009618FC"/>
    <w:rsid w:val="00974745"/>
    <w:rsid w:val="00980F23"/>
    <w:rsid w:val="00991463"/>
    <w:rsid w:val="00994FBA"/>
    <w:rsid w:val="009A1AF5"/>
    <w:rsid w:val="009A3232"/>
    <w:rsid w:val="009A3BE2"/>
    <w:rsid w:val="009A5ED5"/>
    <w:rsid w:val="009A68D0"/>
    <w:rsid w:val="009B01A1"/>
    <w:rsid w:val="009C50A6"/>
    <w:rsid w:val="009C54A8"/>
    <w:rsid w:val="009C61C5"/>
    <w:rsid w:val="009C6C02"/>
    <w:rsid w:val="009C7F84"/>
    <w:rsid w:val="009D2E7B"/>
    <w:rsid w:val="009E678E"/>
    <w:rsid w:val="009E7734"/>
    <w:rsid w:val="009F738A"/>
    <w:rsid w:val="00A02E9D"/>
    <w:rsid w:val="00A05F83"/>
    <w:rsid w:val="00A061EE"/>
    <w:rsid w:val="00A0758D"/>
    <w:rsid w:val="00A1345F"/>
    <w:rsid w:val="00A14227"/>
    <w:rsid w:val="00A201A4"/>
    <w:rsid w:val="00A2344C"/>
    <w:rsid w:val="00A23AA2"/>
    <w:rsid w:val="00A2409E"/>
    <w:rsid w:val="00A24AA2"/>
    <w:rsid w:val="00A24CD5"/>
    <w:rsid w:val="00A3107E"/>
    <w:rsid w:val="00A33619"/>
    <w:rsid w:val="00A3439D"/>
    <w:rsid w:val="00A40F1B"/>
    <w:rsid w:val="00A43B47"/>
    <w:rsid w:val="00A457B3"/>
    <w:rsid w:val="00A50486"/>
    <w:rsid w:val="00A5714B"/>
    <w:rsid w:val="00A57166"/>
    <w:rsid w:val="00A61F76"/>
    <w:rsid w:val="00A62A65"/>
    <w:rsid w:val="00A62AAD"/>
    <w:rsid w:val="00A70B1B"/>
    <w:rsid w:val="00A720A8"/>
    <w:rsid w:val="00A74971"/>
    <w:rsid w:val="00A757CE"/>
    <w:rsid w:val="00A76D3B"/>
    <w:rsid w:val="00A77866"/>
    <w:rsid w:val="00A8006A"/>
    <w:rsid w:val="00A832F6"/>
    <w:rsid w:val="00A84F36"/>
    <w:rsid w:val="00A8558A"/>
    <w:rsid w:val="00A855CB"/>
    <w:rsid w:val="00A86BA4"/>
    <w:rsid w:val="00A922D4"/>
    <w:rsid w:val="00AA35D9"/>
    <w:rsid w:val="00AA45F4"/>
    <w:rsid w:val="00AA5ED5"/>
    <w:rsid w:val="00AA6673"/>
    <w:rsid w:val="00AB7C24"/>
    <w:rsid w:val="00AC60F8"/>
    <w:rsid w:val="00AC6111"/>
    <w:rsid w:val="00AC622A"/>
    <w:rsid w:val="00AC76FE"/>
    <w:rsid w:val="00AD51E4"/>
    <w:rsid w:val="00AE427B"/>
    <w:rsid w:val="00AE51C0"/>
    <w:rsid w:val="00AE5505"/>
    <w:rsid w:val="00AF36E1"/>
    <w:rsid w:val="00AF3BEB"/>
    <w:rsid w:val="00AF4D86"/>
    <w:rsid w:val="00AF627A"/>
    <w:rsid w:val="00AF7D1C"/>
    <w:rsid w:val="00B000C9"/>
    <w:rsid w:val="00B03BA1"/>
    <w:rsid w:val="00B05880"/>
    <w:rsid w:val="00B05E7B"/>
    <w:rsid w:val="00B073C6"/>
    <w:rsid w:val="00B107B0"/>
    <w:rsid w:val="00B1498E"/>
    <w:rsid w:val="00B1541C"/>
    <w:rsid w:val="00B202BA"/>
    <w:rsid w:val="00B23899"/>
    <w:rsid w:val="00B24878"/>
    <w:rsid w:val="00B25FAF"/>
    <w:rsid w:val="00B27A54"/>
    <w:rsid w:val="00B352E5"/>
    <w:rsid w:val="00B35C64"/>
    <w:rsid w:val="00B5278A"/>
    <w:rsid w:val="00B54261"/>
    <w:rsid w:val="00B61A0E"/>
    <w:rsid w:val="00B66D47"/>
    <w:rsid w:val="00B712DB"/>
    <w:rsid w:val="00B7193E"/>
    <w:rsid w:val="00B75072"/>
    <w:rsid w:val="00B77890"/>
    <w:rsid w:val="00B9408D"/>
    <w:rsid w:val="00BA5DAB"/>
    <w:rsid w:val="00BB1496"/>
    <w:rsid w:val="00BB37FB"/>
    <w:rsid w:val="00BC2438"/>
    <w:rsid w:val="00BC6A1D"/>
    <w:rsid w:val="00BC73F3"/>
    <w:rsid w:val="00BD4CDF"/>
    <w:rsid w:val="00BD7252"/>
    <w:rsid w:val="00BE08A8"/>
    <w:rsid w:val="00BE08F8"/>
    <w:rsid w:val="00BE58F7"/>
    <w:rsid w:val="00BF3593"/>
    <w:rsid w:val="00BF7BB1"/>
    <w:rsid w:val="00C057D5"/>
    <w:rsid w:val="00C064D7"/>
    <w:rsid w:val="00C13453"/>
    <w:rsid w:val="00C17088"/>
    <w:rsid w:val="00C17126"/>
    <w:rsid w:val="00C17591"/>
    <w:rsid w:val="00C23772"/>
    <w:rsid w:val="00C27FB7"/>
    <w:rsid w:val="00C319E5"/>
    <w:rsid w:val="00C33887"/>
    <w:rsid w:val="00C341DE"/>
    <w:rsid w:val="00C3422E"/>
    <w:rsid w:val="00C37296"/>
    <w:rsid w:val="00C3784D"/>
    <w:rsid w:val="00C43504"/>
    <w:rsid w:val="00C44840"/>
    <w:rsid w:val="00C45A4F"/>
    <w:rsid w:val="00C52BC5"/>
    <w:rsid w:val="00C53A49"/>
    <w:rsid w:val="00C54482"/>
    <w:rsid w:val="00C5517F"/>
    <w:rsid w:val="00C553F0"/>
    <w:rsid w:val="00C576FB"/>
    <w:rsid w:val="00C71920"/>
    <w:rsid w:val="00C819F0"/>
    <w:rsid w:val="00C81B34"/>
    <w:rsid w:val="00C81C4C"/>
    <w:rsid w:val="00C82293"/>
    <w:rsid w:val="00C82321"/>
    <w:rsid w:val="00C83777"/>
    <w:rsid w:val="00C85EEC"/>
    <w:rsid w:val="00C87548"/>
    <w:rsid w:val="00C9532F"/>
    <w:rsid w:val="00C966CB"/>
    <w:rsid w:val="00CA18C0"/>
    <w:rsid w:val="00CA665D"/>
    <w:rsid w:val="00CB2BAB"/>
    <w:rsid w:val="00CB5291"/>
    <w:rsid w:val="00CC074E"/>
    <w:rsid w:val="00CC5618"/>
    <w:rsid w:val="00CD5041"/>
    <w:rsid w:val="00CE6329"/>
    <w:rsid w:val="00CF4838"/>
    <w:rsid w:val="00CF4A16"/>
    <w:rsid w:val="00D00B3C"/>
    <w:rsid w:val="00D014B4"/>
    <w:rsid w:val="00D02860"/>
    <w:rsid w:val="00D0368E"/>
    <w:rsid w:val="00D07E0D"/>
    <w:rsid w:val="00D134D1"/>
    <w:rsid w:val="00D151A2"/>
    <w:rsid w:val="00D158A9"/>
    <w:rsid w:val="00D164C7"/>
    <w:rsid w:val="00D16D61"/>
    <w:rsid w:val="00D174E7"/>
    <w:rsid w:val="00D21CC8"/>
    <w:rsid w:val="00D233AD"/>
    <w:rsid w:val="00D24369"/>
    <w:rsid w:val="00D26911"/>
    <w:rsid w:val="00D30A3D"/>
    <w:rsid w:val="00D3247F"/>
    <w:rsid w:val="00D3339D"/>
    <w:rsid w:val="00D34748"/>
    <w:rsid w:val="00D36E6E"/>
    <w:rsid w:val="00D375E0"/>
    <w:rsid w:val="00D45829"/>
    <w:rsid w:val="00D47BFB"/>
    <w:rsid w:val="00D52EF8"/>
    <w:rsid w:val="00D533BB"/>
    <w:rsid w:val="00D53817"/>
    <w:rsid w:val="00D5462F"/>
    <w:rsid w:val="00D671F6"/>
    <w:rsid w:val="00D703C3"/>
    <w:rsid w:val="00D72A08"/>
    <w:rsid w:val="00D731FB"/>
    <w:rsid w:val="00D73FC8"/>
    <w:rsid w:val="00D74806"/>
    <w:rsid w:val="00D8401C"/>
    <w:rsid w:val="00D8604D"/>
    <w:rsid w:val="00D91A1F"/>
    <w:rsid w:val="00D921D7"/>
    <w:rsid w:val="00D979DE"/>
    <w:rsid w:val="00DA0587"/>
    <w:rsid w:val="00DB471F"/>
    <w:rsid w:val="00DB602A"/>
    <w:rsid w:val="00DB66FE"/>
    <w:rsid w:val="00DC5B32"/>
    <w:rsid w:val="00DC66CA"/>
    <w:rsid w:val="00DC6835"/>
    <w:rsid w:val="00DC7A38"/>
    <w:rsid w:val="00DD00EF"/>
    <w:rsid w:val="00DD7678"/>
    <w:rsid w:val="00DE0208"/>
    <w:rsid w:val="00DE6A53"/>
    <w:rsid w:val="00DE72A3"/>
    <w:rsid w:val="00DF23B3"/>
    <w:rsid w:val="00DF6B33"/>
    <w:rsid w:val="00DF72B7"/>
    <w:rsid w:val="00E00206"/>
    <w:rsid w:val="00E01073"/>
    <w:rsid w:val="00E044E8"/>
    <w:rsid w:val="00E06D59"/>
    <w:rsid w:val="00E07823"/>
    <w:rsid w:val="00E1284A"/>
    <w:rsid w:val="00E158E4"/>
    <w:rsid w:val="00E23765"/>
    <w:rsid w:val="00E23FF7"/>
    <w:rsid w:val="00E241DE"/>
    <w:rsid w:val="00E252E4"/>
    <w:rsid w:val="00E27316"/>
    <w:rsid w:val="00E300A2"/>
    <w:rsid w:val="00E344FA"/>
    <w:rsid w:val="00E4025B"/>
    <w:rsid w:val="00E4084E"/>
    <w:rsid w:val="00E41025"/>
    <w:rsid w:val="00E44157"/>
    <w:rsid w:val="00E47EA7"/>
    <w:rsid w:val="00E534B1"/>
    <w:rsid w:val="00E61A78"/>
    <w:rsid w:val="00E65D6E"/>
    <w:rsid w:val="00E7175A"/>
    <w:rsid w:val="00E71E6D"/>
    <w:rsid w:val="00E75A35"/>
    <w:rsid w:val="00E77F46"/>
    <w:rsid w:val="00E84418"/>
    <w:rsid w:val="00E871EC"/>
    <w:rsid w:val="00E919C0"/>
    <w:rsid w:val="00E96522"/>
    <w:rsid w:val="00EA501C"/>
    <w:rsid w:val="00EB019A"/>
    <w:rsid w:val="00EB532B"/>
    <w:rsid w:val="00EB70B8"/>
    <w:rsid w:val="00EC4E6C"/>
    <w:rsid w:val="00ED5358"/>
    <w:rsid w:val="00ED719D"/>
    <w:rsid w:val="00EE0496"/>
    <w:rsid w:val="00EE0524"/>
    <w:rsid w:val="00EE108A"/>
    <w:rsid w:val="00EE5889"/>
    <w:rsid w:val="00EF26F6"/>
    <w:rsid w:val="00EF787A"/>
    <w:rsid w:val="00F01281"/>
    <w:rsid w:val="00F01772"/>
    <w:rsid w:val="00F070EB"/>
    <w:rsid w:val="00F07769"/>
    <w:rsid w:val="00F117B3"/>
    <w:rsid w:val="00F14169"/>
    <w:rsid w:val="00F14D5A"/>
    <w:rsid w:val="00F232B0"/>
    <w:rsid w:val="00F26A7C"/>
    <w:rsid w:val="00F35415"/>
    <w:rsid w:val="00F37002"/>
    <w:rsid w:val="00F4568E"/>
    <w:rsid w:val="00F53630"/>
    <w:rsid w:val="00F60D4C"/>
    <w:rsid w:val="00F63C45"/>
    <w:rsid w:val="00F67F29"/>
    <w:rsid w:val="00F74CF3"/>
    <w:rsid w:val="00F77832"/>
    <w:rsid w:val="00F8080D"/>
    <w:rsid w:val="00F84417"/>
    <w:rsid w:val="00F8465A"/>
    <w:rsid w:val="00F947C8"/>
    <w:rsid w:val="00F96177"/>
    <w:rsid w:val="00FA16CA"/>
    <w:rsid w:val="00FA2444"/>
    <w:rsid w:val="00FA24C0"/>
    <w:rsid w:val="00FA408D"/>
    <w:rsid w:val="00FA4CC7"/>
    <w:rsid w:val="00FA59BC"/>
    <w:rsid w:val="00FA65CF"/>
    <w:rsid w:val="00FB3690"/>
    <w:rsid w:val="00FB3ADA"/>
    <w:rsid w:val="00FB7E6E"/>
    <w:rsid w:val="00FC7C42"/>
    <w:rsid w:val="00FD046E"/>
    <w:rsid w:val="00FD216A"/>
    <w:rsid w:val="00FD3C9E"/>
    <w:rsid w:val="00FD6E4E"/>
    <w:rsid w:val="00FE0BB7"/>
    <w:rsid w:val="00FE2CC7"/>
    <w:rsid w:val="00FE2DF9"/>
    <w:rsid w:val="00FE33A5"/>
    <w:rsid w:val="00FF1848"/>
    <w:rsid w:val="07D279A1"/>
    <w:rsid w:val="1788213A"/>
    <w:rsid w:val="3A933D7C"/>
    <w:rsid w:val="58621A3D"/>
    <w:rsid w:val="5D41A6CB"/>
    <w:rsid w:val="5EB76F69"/>
    <w:rsid w:val="626CB33F"/>
    <w:rsid w:val="65072A49"/>
    <w:rsid w:val="6FE9BACE"/>
    <w:rsid w:val="720E4A1D"/>
    <w:rsid w:val="7E44BF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068F08"/>
  <w15:chartTrackingRefBased/>
  <w15:docId w15:val="{A5756789-5D12-4CDF-ACB9-72558207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29"/>
    <w:pPr>
      <w:spacing w:line="360" w:lineRule="auto"/>
    </w:pPr>
    <w:rPr>
      <w:sz w:val="22"/>
    </w:rPr>
  </w:style>
  <w:style w:type="paragraph" w:styleId="Heading1">
    <w:name w:val="heading 1"/>
    <w:basedOn w:val="Normal"/>
    <w:next w:val="Normal"/>
    <w:link w:val="Heading1Char"/>
    <w:uiPriority w:val="9"/>
    <w:qFormat/>
    <w:rsid w:val="00D014B4"/>
    <w:pPr>
      <w:keepNext/>
      <w:keepLines/>
      <w:numPr>
        <w:numId w:val="1"/>
      </w:numPr>
      <w:spacing w:before="32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14B4"/>
    <w:pPr>
      <w:keepNext/>
      <w:keepLines/>
      <w:numPr>
        <w:ilvl w:val="1"/>
        <w:numId w:val="1"/>
      </w:numPr>
      <w:spacing w:before="80" w:after="0"/>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D51E4"/>
    <w:pPr>
      <w:keepNext/>
      <w:keepLines/>
      <w:numPr>
        <w:ilvl w:val="2"/>
        <w:numId w:val="1"/>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AD51E4"/>
    <w:pPr>
      <w:keepNext/>
      <w:keepLines/>
      <w:numPr>
        <w:ilvl w:val="3"/>
        <w:numId w:val="1"/>
      </w:numPr>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AD51E4"/>
    <w:pPr>
      <w:keepNext/>
      <w:keepLines/>
      <w:numPr>
        <w:ilvl w:val="4"/>
        <w:numId w:val="1"/>
      </w:numPr>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AD51E4"/>
    <w:pPr>
      <w:keepNext/>
      <w:keepLines/>
      <w:numPr>
        <w:ilvl w:val="5"/>
        <w:numId w:val="1"/>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AD51E4"/>
    <w:pPr>
      <w:keepNext/>
      <w:keepLines/>
      <w:numPr>
        <w:ilvl w:val="6"/>
        <w:numId w:val="1"/>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AD51E4"/>
    <w:pPr>
      <w:keepNext/>
      <w:keepLines/>
      <w:numPr>
        <w:ilvl w:val="7"/>
        <w:numId w:val="1"/>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AD51E4"/>
    <w:pPr>
      <w:keepNext/>
      <w:keepLines/>
      <w:numPr>
        <w:ilvl w:val="8"/>
        <w:numId w:val="1"/>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4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14B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D51E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AD51E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D51E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AD51E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AD51E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AD51E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AD51E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AD51E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D51E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AD51E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AD51E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D51E4"/>
    <w:rPr>
      <w:rFonts w:asciiTheme="majorHAnsi" w:eastAsiaTheme="majorEastAsia" w:hAnsiTheme="majorHAnsi" w:cstheme="majorBidi"/>
      <w:sz w:val="24"/>
      <w:szCs w:val="24"/>
    </w:rPr>
  </w:style>
  <w:style w:type="character" w:styleId="Strong">
    <w:name w:val="Strong"/>
    <w:basedOn w:val="DefaultParagraphFont"/>
    <w:uiPriority w:val="22"/>
    <w:qFormat/>
    <w:rsid w:val="00AD51E4"/>
    <w:rPr>
      <w:b/>
      <w:bCs/>
    </w:rPr>
  </w:style>
  <w:style w:type="character" w:styleId="Emphasis">
    <w:name w:val="Emphasis"/>
    <w:basedOn w:val="DefaultParagraphFont"/>
    <w:uiPriority w:val="20"/>
    <w:qFormat/>
    <w:rsid w:val="00AD51E4"/>
    <w:rPr>
      <w:i/>
      <w:iCs/>
    </w:rPr>
  </w:style>
  <w:style w:type="paragraph" w:styleId="NoSpacing">
    <w:name w:val="No Spacing"/>
    <w:uiPriority w:val="1"/>
    <w:qFormat/>
    <w:rsid w:val="00AD51E4"/>
    <w:pPr>
      <w:spacing w:after="0" w:line="240" w:lineRule="auto"/>
    </w:pPr>
  </w:style>
  <w:style w:type="paragraph" w:styleId="Quote">
    <w:name w:val="Quote"/>
    <w:basedOn w:val="Normal"/>
    <w:next w:val="Normal"/>
    <w:link w:val="QuoteChar"/>
    <w:uiPriority w:val="29"/>
    <w:qFormat/>
    <w:rsid w:val="00AD51E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D51E4"/>
    <w:rPr>
      <w:i/>
      <w:iCs/>
      <w:color w:val="404040" w:themeColor="text1" w:themeTint="BF"/>
    </w:rPr>
  </w:style>
  <w:style w:type="paragraph" w:styleId="IntenseQuote">
    <w:name w:val="Intense Quote"/>
    <w:basedOn w:val="Normal"/>
    <w:next w:val="Normal"/>
    <w:link w:val="IntenseQuoteChar"/>
    <w:uiPriority w:val="30"/>
    <w:qFormat/>
    <w:rsid w:val="00AD51E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51E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51E4"/>
    <w:rPr>
      <w:i/>
      <w:iCs/>
      <w:color w:val="404040" w:themeColor="text1" w:themeTint="BF"/>
    </w:rPr>
  </w:style>
  <w:style w:type="character" w:styleId="IntenseEmphasis">
    <w:name w:val="Intense Emphasis"/>
    <w:basedOn w:val="DefaultParagraphFont"/>
    <w:uiPriority w:val="21"/>
    <w:qFormat/>
    <w:rsid w:val="00AD51E4"/>
    <w:rPr>
      <w:b/>
      <w:bCs/>
      <w:i/>
      <w:iCs/>
    </w:rPr>
  </w:style>
  <w:style w:type="character" w:styleId="SubtleReference">
    <w:name w:val="Subtle Reference"/>
    <w:basedOn w:val="DefaultParagraphFont"/>
    <w:uiPriority w:val="31"/>
    <w:qFormat/>
    <w:rsid w:val="00AD51E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D51E4"/>
    <w:rPr>
      <w:b/>
      <w:bCs/>
      <w:smallCaps/>
      <w:spacing w:val="5"/>
      <w:u w:val="single"/>
    </w:rPr>
  </w:style>
  <w:style w:type="character" w:styleId="BookTitle">
    <w:name w:val="Book Title"/>
    <w:basedOn w:val="DefaultParagraphFont"/>
    <w:uiPriority w:val="33"/>
    <w:qFormat/>
    <w:rsid w:val="00AD51E4"/>
    <w:rPr>
      <w:b/>
      <w:bCs/>
      <w:smallCaps/>
    </w:rPr>
  </w:style>
  <w:style w:type="paragraph" w:styleId="TOCHeading">
    <w:name w:val="TOC Heading"/>
    <w:basedOn w:val="Heading1"/>
    <w:next w:val="Normal"/>
    <w:uiPriority w:val="39"/>
    <w:unhideWhenUsed/>
    <w:qFormat/>
    <w:rsid w:val="00AD51E4"/>
    <w:pPr>
      <w:outlineLvl w:val="9"/>
    </w:pPr>
  </w:style>
  <w:style w:type="paragraph" w:styleId="Header">
    <w:name w:val="header"/>
    <w:basedOn w:val="Normal"/>
    <w:link w:val="HeaderChar"/>
    <w:uiPriority w:val="99"/>
    <w:unhideWhenUsed/>
    <w:rsid w:val="00AD5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1E4"/>
  </w:style>
  <w:style w:type="paragraph" w:styleId="Footer">
    <w:name w:val="footer"/>
    <w:basedOn w:val="Normal"/>
    <w:link w:val="FooterChar"/>
    <w:uiPriority w:val="99"/>
    <w:unhideWhenUsed/>
    <w:rsid w:val="00AD5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1E4"/>
  </w:style>
  <w:style w:type="paragraph" w:styleId="TOC1">
    <w:name w:val="toc 1"/>
    <w:basedOn w:val="Normal"/>
    <w:next w:val="Normal"/>
    <w:autoRedefine/>
    <w:uiPriority w:val="39"/>
    <w:unhideWhenUsed/>
    <w:rsid w:val="00F67F29"/>
    <w:pPr>
      <w:spacing w:after="100"/>
    </w:pPr>
  </w:style>
  <w:style w:type="character" w:styleId="Hyperlink">
    <w:name w:val="Hyperlink"/>
    <w:basedOn w:val="DefaultParagraphFont"/>
    <w:uiPriority w:val="99"/>
    <w:unhideWhenUsed/>
    <w:rsid w:val="00F67F29"/>
    <w:rPr>
      <w:color w:val="0563C1" w:themeColor="hyperlink"/>
      <w:u w:val="single"/>
    </w:rPr>
  </w:style>
  <w:style w:type="paragraph" w:styleId="TOC2">
    <w:name w:val="toc 2"/>
    <w:basedOn w:val="Normal"/>
    <w:next w:val="Normal"/>
    <w:autoRedefine/>
    <w:uiPriority w:val="39"/>
    <w:unhideWhenUsed/>
    <w:rsid w:val="004E40AB"/>
    <w:pPr>
      <w:spacing w:after="100"/>
      <w:ind w:left="200"/>
    </w:pPr>
  </w:style>
  <w:style w:type="character" w:customStyle="1" w:styleId="page-number-substitute">
    <w:name w:val="page-number-substitute"/>
    <w:basedOn w:val="DefaultParagraphFont"/>
    <w:rsid w:val="00D36E6E"/>
  </w:style>
  <w:style w:type="paragraph" w:styleId="ListParagraph">
    <w:name w:val="List Paragraph"/>
    <w:basedOn w:val="Normal"/>
    <w:uiPriority w:val="34"/>
    <w:qFormat/>
    <w:rsid w:val="00912DE1"/>
    <w:pPr>
      <w:ind w:left="720"/>
      <w:contextualSpacing/>
    </w:pPr>
  </w:style>
  <w:style w:type="character" w:styleId="UnresolvedMention">
    <w:name w:val="Unresolved Mention"/>
    <w:basedOn w:val="DefaultParagraphFont"/>
    <w:uiPriority w:val="99"/>
    <w:semiHidden/>
    <w:unhideWhenUsed/>
    <w:rsid w:val="00847411"/>
    <w:rPr>
      <w:color w:val="605E5C"/>
      <w:shd w:val="clear" w:color="auto" w:fill="E1DFDD"/>
    </w:rPr>
  </w:style>
  <w:style w:type="paragraph" w:styleId="NormalWeb">
    <w:name w:val="Normal (Web)"/>
    <w:basedOn w:val="Normal"/>
    <w:uiPriority w:val="99"/>
    <w:semiHidden/>
    <w:unhideWhenUsed/>
    <w:rsid w:val="00F35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Date">
    <w:name w:val="Date"/>
    <w:basedOn w:val="Normal"/>
    <w:next w:val="Normal"/>
    <w:link w:val="DateChar"/>
    <w:uiPriority w:val="99"/>
    <w:semiHidden/>
    <w:unhideWhenUsed/>
    <w:rsid w:val="00707341"/>
  </w:style>
  <w:style w:type="character" w:customStyle="1" w:styleId="DateChar">
    <w:name w:val="Date Char"/>
    <w:basedOn w:val="DefaultParagraphFont"/>
    <w:link w:val="Date"/>
    <w:uiPriority w:val="99"/>
    <w:semiHidden/>
    <w:rsid w:val="00707341"/>
    <w:rPr>
      <w:sz w:val="22"/>
    </w:rPr>
  </w:style>
  <w:style w:type="paragraph" w:styleId="Bibliography">
    <w:name w:val="Bibliography"/>
    <w:basedOn w:val="Normal"/>
    <w:next w:val="Normal"/>
    <w:uiPriority w:val="37"/>
    <w:unhideWhenUsed/>
    <w:rsid w:val="00862C22"/>
  </w:style>
  <w:style w:type="paragraph" w:styleId="TOC3">
    <w:name w:val="toc 3"/>
    <w:basedOn w:val="Normal"/>
    <w:next w:val="Normal"/>
    <w:autoRedefine/>
    <w:uiPriority w:val="39"/>
    <w:unhideWhenUsed/>
    <w:rsid w:val="001E12ED"/>
    <w:pPr>
      <w:spacing w:after="100"/>
      <w:ind w:left="440"/>
    </w:pPr>
  </w:style>
  <w:style w:type="table" w:styleId="TableGrid">
    <w:name w:val="Table Grid"/>
    <w:basedOn w:val="TableNormal"/>
    <w:uiPriority w:val="59"/>
    <w:rsid w:val="001E12E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f6">
    <w:name w:val="ff6"/>
    <w:basedOn w:val="DefaultParagraphFont"/>
    <w:rsid w:val="001E12ED"/>
  </w:style>
  <w:style w:type="character" w:customStyle="1" w:styleId="ws2">
    <w:name w:val="ws2"/>
    <w:basedOn w:val="DefaultParagraphFont"/>
    <w:rsid w:val="001E12ED"/>
  </w:style>
  <w:style w:type="character" w:customStyle="1" w:styleId="ws40">
    <w:name w:val="ws40"/>
    <w:basedOn w:val="DefaultParagraphFont"/>
    <w:rsid w:val="001E12ED"/>
  </w:style>
  <w:style w:type="character" w:customStyle="1" w:styleId="ff7">
    <w:name w:val="ff7"/>
    <w:basedOn w:val="DefaultParagraphFont"/>
    <w:rsid w:val="001E12ED"/>
  </w:style>
  <w:style w:type="paragraph" w:styleId="TableofFigures">
    <w:name w:val="table of figures"/>
    <w:basedOn w:val="Normal"/>
    <w:next w:val="Normal"/>
    <w:uiPriority w:val="99"/>
    <w:unhideWhenUsed/>
    <w:rsid w:val="00AC622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29499">
      <w:bodyDiv w:val="1"/>
      <w:marLeft w:val="0"/>
      <w:marRight w:val="0"/>
      <w:marTop w:val="0"/>
      <w:marBottom w:val="0"/>
      <w:divBdr>
        <w:top w:val="none" w:sz="0" w:space="0" w:color="auto"/>
        <w:left w:val="none" w:sz="0" w:space="0" w:color="auto"/>
        <w:bottom w:val="none" w:sz="0" w:space="0" w:color="auto"/>
        <w:right w:val="none" w:sz="0" w:space="0" w:color="auto"/>
      </w:divBdr>
    </w:div>
    <w:div w:id="140466068">
      <w:bodyDiv w:val="1"/>
      <w:marLeft w:val="0"/>
      <w:marRight w:val="0"/>
      <w:marTop w:val="0"/>
      <w:marBottom w:val="0"/>
      <w:divBdr>
        <w:top w:val="none" w:sz="0" w:space="0" w:color="auto"/>
        <w:left w:val="none" w:sz="0" w:space="0" w:color="auto"/>
        <w:bottom w:val="none" w:sz="0" w:space="0" w:color="auto"/>
        <w:right w:val="none" w:sz="0" w:space="0" w:color="auto"/>
      </w:divBdr>
    </w:div>
    <w:div w:id="226233425">
      <w:bodyDiv w:val="1"/>
      <w:marLeft w:val="0"/>
      <w:marRight w:val="0"/>
      <w:marTop w:val="0"/>
      <w:marBottom w:val="0"/>
      <w:divBdr>
        <w:top w:val="none" w:sz="0" w:space="0" w:color="auto"/>
        <w:left w:val="none" w:sz="0" w:space="0" w:color="auto"/>
        <w:bottom w:val="none" w:sz="0" w:space="0" w:color="auto"/>
        <w:right w:val="none" w:sz="0" w:space="0" w:color="auto"/>
      </w:divBdr>
    </w:div>
    <w:div w:id="262226418">
      <w:bodyDiv w:val="1"/>
      <w:marLeft w:val="0"/>
      <w:marRight w:val="0"/>
      <w:marTop w:val="0"/>
      <w:marBottom w:val="0"/>
      <w:divBdr>
        <w:top w:val="none" w:sz="0" w:space="0" w:color="auto"/>
        <w:left w:val="none" w:sz="0" w:space="0" w:color="auto"/>
        <w:bottom w:val="none" w:sz="0" w:space="0" w:color="auto"/>
        <w:right w:val="none" w:sz="0" w:space="0" w:color="auto"/>
      </w:divBdr>
    </w:div>
    <w:div w:id="333073295">
      <w:bodyDiv w:val="1"/>
      <w:marLeft w:val="0"/>
      <w:marRight w:val="0"/>
      <w:marTop w:val="0"/>
      <w:marBottom w:val="0"/>
      <w:divBdr>
        <w:top w:val="none" w:sz="0" w:space="0" w:color="auto"/>
        <w:left w:val="none" w:sz="0" w:space="0" w:color="auto"/>
        <w:bottom w:val="none" w:sz="0" w:space="0" w:color="auto"/>
        <w:right w:val="none" w:sz="0" w:space="0" w:color="auto"/>
      </w:divBdr>
    </w:div>
    <w:div w:id="370032795">
      <w:bodyDiv w:val="1"/>
      <w:marLeft w:val="0"/>
      <w:marRight w:val="0"/>
      <w:marTop w:val="0"/>
      <w:marBottom w:val="0"/>
      <w:divBdr>
        <w:top w:val="none" w:sz="0" w:space="0" w:color="auto"/>
        <w:left w:val="none" w:sz="0" w:space="0" w:color="auto"/>
        <w:bottom w:val="none" w:sz="0" w:space="0" w:color="auto"/>
        <w:right w:val="none" w:sz="0" w:space="0" w:color="auto"/>
      </w:divBdr>
    </w:div>
    <w:div w:id="418917051">
      <w:bodyDiv w:val="1"/>
      <w:marLeft w:val="0"/>
      <w:marRight w:val="0"/>
      <w:marTop w:val="0"/>
      <w:marBottom w:val="0"/>
      <w:divBdr>
        <w:top w:val="none" w:sz="0" w:space="0" w:color="auto"/>
        <w:left w:val="none" w:sz="0" w:space="0" w:color="auto"/>
        <w:bottom w:val="none" w:sz="0" w:space="0" w:color="auto"/>
        <w:right w:val="none" w:sz="0" w:space="0" w:color="auto"/>
      </w:divBdr>
    </w:div>
    <w:div w:id="424110452">
      <w:bodyDiv w:val="1"/>
      <w:marLeft w:val="0"/>
      <w:marRight w:val="0"/>
      <w:marTop w:val="0"/>
      <w:marBottom w:val="0"/>
      <w:divBdr>
        <w:top w:val="none" w:sz="0" w:space="0" w:color="auto"/>
        <w:left w:val="none" w:sz="0" w:space="0" w:color="auto"/>
        <w:bottom w:val="none" w:sz="0" w:space="0" w:color="auto"/>
        <w:right w:val="none" w:sz="0" w:space="0" w:color="auto"/>
      </w:divBdr>
    </w:div>
    <w:div w:id="456217539">
      <w:bodyDiv w:val="1"/>
      <w:marLeft w:val="0"/>
      <w:marRight w:val="0"/>
      <w:marTop w:val="0"/>
      <w:marBottom w:val="0"/>
      <w:divBdr>
        <w:top w:val="none" w:sz="0" w:space="0" w:color="auto"/>
        <w:left w:val="none" w:sz="0" w:space="0" w:color="auto"/>
        <w:bottom w:val="none" w:sz="0" w:space="0" w:color="auto"/>
        <w:right w:val="none" w:sz="0" w:space="0" w:color="auto"/>
      </w:divBdr>
    </w:div>
    <w:div w:id="625937992">
      <w:bodyDiv w:val="1"/>
      <w:marLeft w:val="0"/>
      <w:marRight w:val="0"/>
      <w:marTop w:val="0"/>
      <w:marBottom w:val="0"/>
      <w:divBdr>
        <w:top w:val="none" w:sz="0" w:space="0" w:color="auto"/>
        <w:left w:val="none" w:sz="0" w:space="0" w:color="auto"/>
        <w:bottom w:val="none" w:sz="0" w:space="0" w:color="auto"/>
        <w:right w:val="none" w:sz="0" w:space="0" w:color="auto"/>
      </w:divBdr>
    </w:div>
    <w:div w:id="668674539">
      <w:bodyDiv w:val="1"/>
      <w:marLeft w:val="0"/>
      <w:marRight w:val="0"/>
      <w:marTop w:val="0"/>
      <w:marBottom w:val="0"/>
      <w:divBdr>
        <w:top w:val="none" w:sz="0" w:space="0" w:color="auto"/>
        <w:left w:val="none" w:sz="0" w:space="0" w:color="auto"/>
        <w:bottom w:val="none" w:sz="0" w:space="0" w:color="auto"/>
        <w:right w:val="none" w:sz="0" w:space="0" w:color="auto"/>
      </w:divBdr>
    </w:div>
    <w:div w:id="677662776">
      <w:bodyDiv w:val="1"/>
      <w:marLeft w:val="0"/>
      <w:marRight w:val="0"/>
      <w:marTop w:val="0"/>
      <w:marBottom w:val="0"/>
      <w:divBdr>
        <w:top w:val="none" w:sz="0" w:space="0" w:color="auto"/>
        <w:left w:val="none" w:sz="0" w:space="0" w:color="auto"/>
        <w:bottom w:val="none" w:sz="0" w:space="0" w:color="auto"/>
        <w:right w:val="none" w:sz="0" w:space="0" w:color="auto"/>
      </w:divBdr>
    </w:div>
    <w:div w:id="724331504">
      <w:bodyDiv w:val="1"/>
      <w:marLeft w:val="0"/>
      <w:marRight w:val="0"/>
      <w:marTop w:val="0"/>
      <w:marBottom w:val="0"/>
      <w:divBdr>
        <w:top w:val="none" w:sz="0" w:space="0" w:color="auto"/>
        <w:left w:val="none" w:sz="0" w:space="0" w:color="auto"/>
        <w:bottom w:val="none" w:sz="0" w:space="0" w:color="auto"/>
        <w:right w:val="none" w:sz="0" w:space="0" w:color="auto"/>
      </w:divBdr>
    </w:div>
    <w:div w:id="746849069">
      <w:bodyDiv w:val="1"/>
      <w:marLeft w:val="0"/>
      <w:marRight w:val="0"/>
      <w:marTop w:val="0"/>
      <w:marBottom w:val="0"/>
      <w:divBdr>
        <w:top w:val="none" w:sz="0" w:space="0" w:color="auto"/>
        <w:left w:val="none" w:sz="0" w:space="0" w:color="auto"/>
        <w:bottom w:val="none" w:sz="0" w:space="0" w:color="auto"/>
        <w:right w:val="none" w:sz="0" w:space="0" w:color="auto"/>
      </w:divBdr>
    </w:div>
    <w:div w:id="764305902">
      <w:bodyDiv w:val="1"/>
      <w:marLeft w:val="0"/>
      <w:marRight w:val="0"/>
      <w:marTop w:val="0"/>
      <w:marBottom w:val="0"/>
      <w:divBdr>
        <w:top w:val="none" w:sz="0" w:space="0" w:color="auto"/>
        <w:left w:val="none" w:sz="0" w:space="0" w:color="auto"/>
        <w:bottom w:val="none" w:sz="0" w:space="0" w:color="auto"/>
        <w:right w:val="none" w:sz="0" w:space="0" w:color="auto"/>
      </w:divBdr>
    </w:div>
    <w:div w:id="806433253">
      <w:bodyDiv w:val="1"/>
      <w:marLeft w:val="0"/>
      <w:marRight w:val="0"/>
      <w:marTop w:val="0"/>
      <w:marBottom w:val="0"/>
      <w:divBdr>
        <w:top w:val="none" w:sz="0" w:space="0" w:color="auto"/>
        <w:left w:val="none" w:sz="0" w:space="0" w:color="auto"/>
        <w:bottom w:val="none" w:sz="0" w:space="0" w:color="auto"/>
        <w:right w:val="none" w:sz="0" w:space="0" w:color="auto"/>
      </w:divBdr>
    </w:div>
    <w:div w:id="812604556">
      <w:bodyDiv w:val="1"/>
      <w:marLeft w:val="0"/>
      <w:marRight w:val="0"/>
      <w:marTop w:val="0"/>
      <w:marBottom w:val="0"/>
      <w:divBdr>
        <w:top w:val="none" w:sz="0" w:space="0" w:color="auto"/>
        <w:left w:val="none" w:sz="0" w:space="0" w:color="auto"/>
        <w:bottom w:val="none" w:sz="0" w:space="0" w:color="auto"/>
        <w:right w:val="none" w:sz="0" w:space="0" w:color="auto"/>
      </w:divBdr>
    </w:div>
    <w:div w:id="1038891394">
      <w:bodyDiv w:val="1"/>
      <w:marLeft w:val="0"/>
      <w:marRight w:val="0"/>
      <w:marTop w:val="0"/>
      <w:marBottom w:val="0"/>
      <w:divBdr>
        <w:top w:val="none" w:sz="0" w:space="0" w:color="auto"/>
        <w:left w:val="none" w:sz="0" w:space="0" w:color="auto"/>
        <w:bottom w:val="none" w:sz="0" w:space="0" w:color="auto"/>
        <w:right w:val="none" w:sz="0" w:space="0" w:color="auto"/>
      </w:divBdr>
    </w:div>
    <w:div w:id="1080907399">
      <w:bodyDiv w:val="1"/>
      <w:marLeft w:val="0"/>
      <w:marRight w:val="0"/>
      <w:marTop w:val="0"/>
      <w:marBottom w:val="0"/>
      <w:divBdr>
        <w:top w:val="none" w:sz="0" w:space="0" w:color="auto"/>
        <w:left w:val="none" w:sz="0" w:space="0" w:color="auto"/>
        <w:bottom w:val="none" w:sz="0" w:space="0" w:color="auto"/>
        <w:right w:val="none" w:sz="0" w:space="0" w:color="auto"/>
      </w:divBdr>
    </w:div>
    <w:div w:id="1135177357">
      <w:bodyDiv w:val="1"/>
      <w:marLeft w:val="0"/>
      <w:marRight w:val="0"/>
      <w:marTop w:val="0"/>
      <w:marBottom w:val="0"/>
      <w:divBdr>
        <w:top w:val="none" w:sz="0" w:space="0" w:color="auto"/>
        <w:left w:val="none" w:sz="0" w:space="0" w:color="auto"/>
        <w:bottom w:val="none" w:sz="0" w:space="0" w:color="auto"/>
        <w:right w:val="none" w:sz="0" w:space="0" w:color="auto"/>
      </w:divBdr>
    </w:div>
    <w:div w:id="1163231205">
      <w:bodyDiv w:val="1"/>
      <w:marLeft w:val="0"/>
      <w:marRight w:val="0"/>
      <w:marTop w:val="0"/>
      <w:marBottom w:val="0"/>
      <w:divBdr>
        <w:top w:val="none" w:sz="0" w:space="0" w:color="auto"/>
        <w:left w:val="none" w:sz="0" w:space="0" w:color="auto"/>
        <w:bottom w:val="none" w:sz="0" w:space="0" w:color="auto"/>
        <w:right w:val="none" w:sz="0" w:space="0" w:color="auto"/>
      </w:divBdr>
    </w:div>
    <w:div w:id="1274631495">
      <w:bodyDiv w:val="1"/>
      <w:marLeft w:val="0"/>
      <w:marRight w:val="0"/>
      <w:marTop w:val="0"/>
      <w:marBottom w:val="0"/>
      <w:divBdr>
        <w:top w:val="none" w:sz="0" w:space="0" w:color="auto"/>
        <w:left w:val="none" w:sz="0" w:space="0" w:color="auto"/>
        <w:bottom w:val="none" w:sz="0" w:space="0" w:color="auto"/>
        <w:right w:val="none" w:sz="0" w:space="0" w:color="auto"/>
      </w:divBdr>
    </w:div>
    <w:div w:id="1344671761">
      <w:bodyDiv w:val="1"/>
      <w:marLeft w:val="0"/>
      <w:marRight w:val="0"/>
      <w:marTop w:val="0"/>
      <w:marBottom w:val="0"/>
      <w:divBdr>
        <w:top w:val="none" w:sz="0" w:space="0" w:color="auto"/>
        <w:left w:val="none" w:sz="0" w:space="0" w:color="auto"/>
        <w:bottom w:val="none" w:sz="0" w:space="0" w:color="auto"/>
        <w:right w:val="none" w:sz="0" w:space="0" w:color="auto"/>
      </w:divBdr>
      <w:divsChild>
        <w:div w:id="1732383337">
          <w:marLeft w:val="0"/>
          <w:marRight w:val="0"/>
          <w:marTop w:val="0"/>
          <w:marBottom w:val="0"/>
          <w:divBdr>
            <w:top w:val="none" w:sz="0" w:space="0" w:color="auto"/>
            <w:left w:val="none" w:sz="0" w:space="0" w:color="auto"/>
            <w:bottom w:val="none" w:sz="0" w:space="0" w:color="auto"/>
            <w:right w:val="none" w:sz="0" w:space="0" w:color="auto"/>
          </w:divBdr>
        </w:div>
      </w:divsChild>
    </w:div>
    <w:div w:id="1355767758">
      <w:bodyDiv w:val="1"/>
      <w:marLeft w:val="0"/>
      <w:marRight w:val="0"/>
      <w:marTop w:val="0"/>
      <w:marBottom w:val="0"/>
      <w:divBdr>
        <w:top w:val="none" w:sz="0" w:space="0" w:color="auto"/>
        <w:left w:val="none" w:sz="0" w:space="0" w:color="auto"/>
        <w:bottom w:val="none" w:sz="0" w:space="0" w:color="auto"/>
        <w:right w:val="none" w:sz="0" w:space="0" w:color="auto"/>
      </w:divBdr>
    </w:div>
    <w:div w:id="1357004520">
      <w:bodyDiv w:val="1"/>
      <w:marLeft w:val="0"/>
      <w:marRight w:val="0"/>
      <w:marTop w:val="0"/>
      <w:marBottom w:val="0"/>
      <w:divBdr>
        <w:top w:val="none" w:sz="0" w:space="0" w:color="auto"/>
        <w:left w:val="none" w:sz="0" w:space="0" w:color="auto"/>
        <w:bottom w:val="none" w:sz="0" w:space="0" w:color="auto"/>
        <w:right w:val="none" w:sz="0" w:space="0" w:color="auto"/>
      </w:divBdr>
    </w:div>
    <w:div w:id="1371997226">
      <w:bodyDiv w:val="1"/>
      <w:marLeft w:val="0"/>
      <w:marRight w:val="0"/>
      <w:marTop w:val="0"/>
      <w:marBottom w:val="0"/>
      <w:divBdr>
        <w:top w:val="none" w:sz="0" w:space="0" w:color="auto"/>
        <w:left w:val="none" w:sz="0" w:space="0" w:color="auto"/>
        <w:bottom w:val="none" w:sz="0" w:space="0" w:color="auto"/>
        <w:right w:val="none" w:sz="0" w:space="0" w:color="auto"/>
      </w:divBdr>
    </w:div>
    <w:div w:id="1388995521">
      <w:bodyDiv w:val="1"/>
      <w:marLeft w:val="0"/>
      <w:marRight w:val="0"/>
      <w:marTop w:val="0"/>
      <w:marBottom w:val="0"/>
      <w:divBdr>
        <w:top w:val="none" w:sz="0" w:space="0" w:color="auto"/>
        <w:left w:val="none" w:sz="0" w:space="0" w:color="auto"/>
        <w:bottom w:val="none" w:sz="0" w:space="0" w:color="auto"/>
        <w:right w:val="none" w:sz="0" w:space="0" w:color="auto"/>
      </w:divBdr>
    </w:div>
    <w:div w:id="1418205702">
      <w:bodyDiv w:val="1"/>
      <w:marLeft w:val="0"/>
      <w:marRight w:val="0"/>
      <w:marTop w:val="0"/>
      <w:marBottom w:val="0"/>
      <w:divBdr>
        <w:top w:val="none" w:sz="0" w:space="0" w:color="auto"/>
        <w:left w:val="none" w:sz="0" w:space="0" w:color="auto"/>
        <w:bottom w:val="none" w:sz="0" w:space="0" w:color="auto"/>
        <w:right w:val="none" w:sz="0" w:space="0" w:color="auto"/>
      </w:divBdr>
    </w:div>
    <w:div w:id="1426074694">
      <w:bodyDiv w:val="1"/>
      <w:marLeft w:val="0"/>
      <w:marRight w:val="0"/>
      <w:marTop w:val="0"/>
      <w:marBottom w:val="0"/>
      <w:divBdr>
        <w:top w:val="none" w:sz="0" w:space="0" w:color="auto"/>
        <w:left w:val="none" w:sz="0" w:space="0" w:color="auto"/>
        <w:bottom w:val="none" w:sz="0" w:space="0" w:color="auto"/>
        <w:right w:val="none" w:sz="0" w:space="0" w:color="auto"/>
      </w:divBdr>
    </w:div>
    <w:div w:id="1426077342">
      <w:bodyDiv w:val="1"/>
      <w:marLeft w:val="0"/>
      <w:marRight w:val="0"/>
      <w:marTop w:val="0"/>
      <w:marBottom w:val="0"/>
      <w:divBdr>
        <w:top w:val="none" w:sz="0" w:space="0" w:color="auto"/>
        <w:left w:val="none" w:sz="0" w:space="0" w:color="auto"/>
        <w:bottom w:val="none" w:sz="0" w:space="0" w:color="auto"/>
        <w:right w:val="none" w:sz="0" w:space="0" w:color="auto"/>
      </w:divBdr>
    </w:div>
    <w:div w:id="1459951743">
      <w:bodyDiv w:val="1"/>
      <w:marLeft w:val="0"/>
      <w:marRight w:val="0"/>
      <w:marTop w:val="0"/>
      <w:marBottom w:val="0"/>
      <w:divBdr>
        <w:top w:val="none" w:sz="0" w:space="0" w:color="auto"/>
        <w:left w:val="none" w:sz="0" w:space="0" w:color="auto"/>
        <w:bottom w:val="none" w:sz="0" w:space="0" w:color="auto"/>
        <w:right w:val="none" w:sz="0" w:space="0" w:color="auto"/>
      </w:divBdr>
    </w:div>
    <w:div w:id="1465192402">
      <w:bodyDiv w:val="1"/>
      <w:marLeft w:val="0"/>
      <w:marRight w:val="0"/>
      <w:marTop w:val="0"/>
      <w:marBottom w:val="0"/>
      <w:divBdr>
        <w:top w:val="none" w:sz="0" w:space="0" w:color="auto"/>
        <w:left w:val="none" w:sz="0" w:space="0" w:color="auto"/>
        <w:bottom w:val="none" w:sz="0" w:space="0" w:color="auto"/>
        <w:right w:val="none" w:sz="0" w:space="0" w:color="auto"/>
      </w:divBdr>
    </w:div>
    <w:div w:id="1509097717">
      <w:bodyDiv w:val="1"/>
      <w:marLeft w:val="0"/>
      <w:marRight w:val="0"/>
      <w:marTop w:val="0"/>
      <w:marBottom w:val="0"/>
      <w:divBdr>
        <w:top w:val="none" w:sz="0" w:space="0" w:color="auto"/>
        <w:left w:val="none" w:sz="0" w:space="0" w:color="auto"/>
        <w:bottom w:val="none" w:sz="0" w:space="0" w:color="auto"/>
        <w:right w:val="none" w:sz="0" w:space="0" w:color="auto"/>
      </w:divBdr>
    </w:div>
    <w:div w:id="1532454963">
      <w:bodyDiv w:val="1"/>
      <w:marLeft w:val="0"/>
      <w:marRight w:val="0"/>
      <w:marTop w:val="0"/>
      <w:marBottom w:val="0"/>
      <w:divBdr>
        <w:top w:val="none" w:sz="0" w:space="0" w:color="auto"/>
        <w:left w:val="none" w:sz="0" w:space="0" w:color="auto"/>
        <w:bottom w:val="none" w:sz="0" w:space="0" w:color="auto"/>
        <w:right w:val="none" w:sz="0" w:space="0" w:color="auto"/>
      </w:divBdr>
    </w:div>
    <w:div w:id="1554074978">
      <w:bodyDiv w:val="1"/>
      <w:marLeft w:val="0"/>
      <w:marRight w:val="0"/>
      <w:marTop w:val="0"/>
      <w:marBottom w:val="0"/>
      <w:divBdr>
        <w:top w:val="none" w:sz="0" w:space="0" w:color="auto"/>
        <w:left w:val="none" w:sz="0" w:space="0" w:color="auto"/>
        <w:bottom w:val="none" w:sz="0" w:space="0" w:color="auto"/>
        <w:right w:val="none" w:sz="0" w:space="0" w:color="auto"/>
      </w:divBdr>
    </w:div>
    <w:div w:id="1587571436">
      <w:bodyDiv w:val="1"/>
      <w:marLeft w:val="0"/>
      <w:marRight w:val="0"/>
      <w:marTop w:val="0"/>
      <w:marBottom w:val="0"/>
      <w:divBdr>
        <w:top w:val="none" w:sz="0" w:space="0" w:color="auto"/>
        <w:left w:val="none" w:sz="0" w:space="0" w:color="auto"/>
        <w:bottom w:val="none" w:sz="0" w:space="0" w:color="auto"/>
        <w:right w:val="none" w:sz="0" w:space="0" w:color="auto"/>
      </w:divBdr>
    </w:div>
    <w:div w:id="1688092082">
      <w:bodyDiv w:val="1"/>
      <w:marLeft w:val="0"/>
      <w:marRight w:val="0"/>
      <w:marTop w:val="0"/>
      <w:marBottom w:val="0"/>
      <w:divBdr>
        <w:top w:val="none" w:sz="0" w:space="0" w:color="auto"/>
        <w:left w:val="none" w:sz="0" w:space="0" w:color="auto"/>
        <w:bottom w:val="none" w:sz="0" w:space="0" w:color="auto"/>
        <w:right w:val="none" w:sz="0" w:space="0" w:color="auto"/>
      </w:divBdr>
    </w:div>
    <w:div w:id="1698584057">
      <w:bodyDiv w:val="1"/>
      <w:marLeft w:val="0"/>
      <w:marRight w:val="0"/>
      <w:marTop w:val="0"/>
      <w:marBottom w:val="0"/>
      <w:divBdr>
        <w:top w:val="none" w:sz="0" w:space="0" w:color="auto"/>
        <w:left w:val="none" w:sz="0" w:space="0" w:color="auto"/>
        <w:bottom w:val="none" w:sz="0" w:space="0" w:color="auto"/>
        <w:right w:val="none" w:sz="0" w:space="0" w:color="auto"/>
      </w:divBdr>
    </w:div>
    <w:div w:id="1711221921">
      <w:bodyDiv w:val="1"/>
      <w:marLeft w:val="0"/>
      <w:marRight w:val="0"/>
      <w:marTop w:val="0"/>
      <w:marBottom w:val="0"/>
      <w:divBdr>
        <w:top w:val="none" w:sz="0" w:space="0" w:color="auto"/>
        <w:left w:val="none" w:sz="0" w:space="0" w:color="auto"/>
        <w:bottom w:val="none" w:sz="0" w:space="0" w:color="auto"/>
        <w:right w:val="none" w:sz="0" w:space="0" w:color="auto"/>
      </w:divBdr>
      <w:divsChild>
        <w:div w:id="1545870878">
          <w:marLeft w:val="0"/>
          <w:marRight w:val="0"/>
          <w:marTop w:val="0"/>
          <w:marBottom w:val="0"/>
          <w:divBdr>
            <w:top w:val="none" w:sz="0" w:space="0" w:color="auto"/>
            <w:left w:val="none" w:sz="0" w:space="0" w:color="auto"/>
            <w:bottom w:val="none" w:sz="0" w:space="0" w:color="auto"/>
            <w:right w:val="none" w:sz="0" w:space="0" w:color="auto"/>
          </w:divBdr>
        </w:div>
      </w:divsChild>
    </w:div>
    <w:div w:id="1846289107">
      <w:bodyDiv w:val="1"/>
      <w:marLeft w:val="0"/>
      <w:marRight w:val="0"/>
      <w:marTop w:val="0"/>
      <w:marBottom w:val="0"/>
      <w:divBdr>
        <w:top w:val="none" w:sz="0" w:space="0" w:color="auto"/>
        <w:left w:val="none" w:sz="0" w:space="0" w:color="auto"/>
        <w:bottom w:val="none" w:sz="0" w:space="0" w:color="auto"/>
        <w:right w:val="none" w:sz="0" w:space="0" w:color="auto"/>
      </w:divBdr>
    </w:div>
    <w:div w:id="1874077463">
      <w:bodyDiv w:val="1"/>
      <w:marLeft w:val="0"/>
      <w:marRight w:val="0"/>
      <w:marTop w:val="0"/>
      <w:marBottom w:val="0"/>
      <w:divBdr>
        <w:top w:val="none" w:sz="0" w:space="0" w:color="auto"/>
        <w:left w:val="none" w:sz="0" w:space="0" w:color="auto"/>
        <w:bottom w:val="none" w:sz="0" w:space="0" w:color="auto"/>
        <w:right w:val="none" w:sz="0" w:space="0" w:color="auto"/>
      </w:divBdr>
    </w:div>
    <w:div w:id="1874270544">
      <w:bodyDiv w:val="1"/>
      <w:marLeft w:val="0"/>
      <w:marRight w:val="0"/>
      <w:marTop w:val="0"/>
      <w:marBottom w:val="0"/>
      <w:divBdr>
        <w:top w:val="none" w:sz="0" w:space="0" w:color="auto"/>
        <w:left w:val="none" w:sz="0" w:space="0" w:color="auto"/>
        <w:bottom w:val="none" w:sz="0" w:space="0" w:color="auto"/>
        <w:right w:val="none" w:sz="0" w:space="0" w:color="auto"/>
      </w:divBdr>
    </w:div>
    <w:div w:id="1918828727">
      <w:bodyDiv w:val="1"/>
      <w:marLeft w:val="0"/>
      <w:marRight w:val="0"/>
      <w:marTop w:val="0"/>
      <w:marBottom w:val="0"/>
      <w:divBdr>
        <w:top w:val="none" w:sz="0" w:space="0" w:color="auto"/>
        <w:left w:val="none" w:sz="0" w:space="0" w:color="auto"/>
        <w:bottom w:val="none" w:sz="0" w:space="0" w:color="auto"/>
        <w:right w:val="none" w:sz="0" w:space="0" w:color="auto"/>
      </w:divBdr>
    </w:div>
    <w:div w:id="1946770967">
      <w:bodyDiv w:val="1"/>
      <w:marLeft w:val="0"/>
      <w:marRight w:val="0"/>
      <w:marTop w:val="0"/>
      <w:marBottom w:val="0"/>
      <w:divBdr>
        <w:top w:val="none" w:sz="0" w:space="0" w:color="auto"/>
        <w:left w:val="none" w:sz="0" w:space="0" w:color="auto"/>
        <w:bottom w:val="none" w:sz="0" w:space="0" w:color="auto"/>
        <w:right w:val="none" w:sz="0" w:space="0" w:color="auto"/>
      </w:divBdr>
    </w:div>
    <w:div w:id="2075272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48A43DE-AA54-4951-BBFD-DB1B9B5D6C78}">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D5E5D3EC-393A-4FF8-B8F4-0505FBD283B8}">
  <we:reference id="wa200005502" version="1.0.0.11" store="en-US" storeType="OMEX"/>
  <we:alternateReferences>
    <we:reference id="wa200005502" version="1.0.0.11" store="wa200005502" storeType="OMEX"/>
  </we:alternateReferences>
  <we:properties>
    <we:property name="docId" value="&quot;IAGEEU1TzLT_ik0gl7jpn&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Keyence</b:Tag>
    <b:SourceType>InternetSite</b:SourceType>
    <b:Guid>{21FD1D99-C4F4-4CC0-8752-11CD33622072}</b:Guid>
    <b:Author>
      <b:Author>
        <b:Corporate>Keyence</b:Corporate>
      </b:Author>
    </b:Author>
    <b:Title>What is the extrusion process? types &amp; advantages</b:Title>
    <b:InternetSiteTitle>Keyence</b:InternetSiteTitle>
    <b:Year>2024</b:Year>
    <b:Month>January</b:Month>
    <b:Day>28</b:Day>
    <b:URL>https://www.keyence.com/products/measure-sys/image-measure/resources/image-measure-resources/what-is-the-extrusion-process-types-and-advantages.jsp</b:URL>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57405e533fbe1611249061f90a75786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a4cc767dc15d9052e2d2cafdd9cdbc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E3101C0-C4FB-4041-99FD-CA36D4D55703}">
  <ds:schemaRefs>
    <ds:schemaRef ds:uri="http://schemas.microsoft.com/sharepoint/v3/contenttype/forms"/>
  </ds:schemaRefs>
</ds:datastoreItem>
</file>

<file path=customXml/itemProps2.xml><?xml version="1.0" encoding="utf-8"?>
<ds:datastoreItem xmlns:ds="http://schemas.openxmlformats.org/officeDocument/2006/customXml" ds:itemID="{00C95ECA-3475-4D79-8DB9-FE57A992D311}">
  <ds:schemaRefs>
    <ds:schemaRef ds:uri="http://schemas.microsoft.com/office/2006/documentManagement/types"/>
    <ds:schemaRef ds:uri="http://purl.org/dc/elements/1.1/"/>
    <ds:schemaRef ds:uri="d8e79d84-78fb-44a9-92e9-d04bdd8f0359"/>
    <ds:schemaRef ds:uri="http://purl.org/dc/dcmitype/"/>
    <ds:schemaRef ds:uri="http://schemas.microsoft.com/office/2006/metadata/properties"/>
    <ds:schemaRef ds:uri="http://purl.org/dc/terms/"/>
    <ds:schemaRef ds:uri="http://www.w3.org/XML/1998/namespace"/>
    <ds:schemaRef ds:uri="http://schemas.microsoft.com/office/infopath/2007/PartnerControls"/>
    <ds:schemaRef ds:uri="http://schemas.openxmlformats.org/package/2006/metadata/core-properties"/>
    <ds:schemaRef ds:uri="04c7059f-bde8-4ce9-bb0f-e52888740953"/>
  </ds:schemaRefs>
</ds:datastoreItem>
</file>

<file path=customXml/itemProps3.xml><?xml version="1.0" encoding="utf-8"?>
<ds:datastoreItem xmlns:ds="http://schemas.openxmlformats.org/officeDocument/2006/customXml" ds:itemID="{BD13337C-E950-4443-8A33-BC4928239584}">
  <ds:schemaRefs>
    <ds:schemaRef ds:uri="http://schemas.openxmlformats.org/officeDocument/2006/bibliography"/>
  </ds:schemaRefs>
</ds:datastoreItem>
</file>

<file path=customXml/itemProps4.xml><?xml version="1.0" encoding="utf-8"?>
<ds:datastoreItem xmlns:ds="http://schemas.openxmlformats.org/officeDocument/2006/customXml" ds:itemID="{710D6383-33D0-445F-96A7-7BE5B1926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2930</Words>
  <Characters>16704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19595</CharactersWithSpaces>
  <SharedDoc>false</SharedDoc>
  <HLinks>
    <vt:vector size="48" baseType="variant">
      <vt:variant>
        <vt:i4>1638450</vt:i4>
      </vt:variant>
      <vt:variant>
        <vt:i4>44</vt:i4>
      </vt:variant>
      <vt:variant>
        <vt:i4>0</vt:i4>
      </vt:variant>
      <vt:variant>
        <vt:i4>5</vt:i4>
      </vt:variant>
      <vt:variant>
        <vt:lpwstr/>
      </vt:variant>
      <vt:variant>
        <vt:lpwstr>_Toc157340089</vt:lpwstr>
      </vt:variant>
      <vt:variant>
        <vt:i4>1638450</vt:i4>
      </vt:variant>
      <vt:variant>
        <vt:i4>38</vt:i4>
      </vt:variant>
      <vt:variant>
        <vt:i4>0</vt:i4>
      </vt:variant>
      <vt:variant>
        <vt:i4>5</vt:i4>
      </vt:variant>
      <vt:variant>
        <vt:lpwstr/>
      </vt:variant>
      <vt:variant>
        <vt:lpwstr>_Toc157340088</vt:lpwstr>
      </vt:variant>
      <vt:variant>
        <vt:i4>1638450</vt:i4>
      </vt:variant>
      <vt:variant>
        <vt:i4>32</vt:i4>
      </vt:variant>
      <vt:variant>
        <vt:i4>0</vt:i4>
      </vt:variant>
      <vt:variant>
        <vt:i4>5</vt:i4>
      </vt:variant>
      <vt:variant>
        <vt:lpwstr/>
      </vt:variant>
      <vt:variant>
        <vt:lpwstr>_Toc157340087</vt:lpwstr>
      </vt:variant>
      <vt:variant>
        <vt:i4>1638450</vt:i4>
      </vt:variant>
      <vt:variant>
        <vt:i4>26</vt:i4>
      </vt:variant>
      <vt:variant>
        <vt:i4>0</vt:i4>
      </vt:variant>
      <vt:variant>
        <vt:i4>5</vt:i4>
      </vt:variant>
      <vt:variant>
        <vt:lpwstr/>
      </vt:variant>
      <vt:variant>
        <vt:lpwstr>_Toc157340086</vt:lpwstr>
      </vt:variant>
      <vt:variant>
        <vt:i4>1638450</vt:i4>
      </vt:variant>
      <vt:variant>
        <vt:i4>20</vt:i4>
      </vt:variant>
      <vt:variant>
        <vt:i4>0</vt:i4>
      </vt:variant>
      <vt:variant>
        <vt:i4>5</vt:i4>
      </vt:variant>
      <vt:variant>
        <vt:lpwstr/>
      </vt:variant>
      <vt:variant>
        <vt:lpwstr>_Toc157340085</vt:lpwstr>
      </vt:variant>
      <vt:variant>
        <vt:i4>1638450</vt:i4>
      </vt:variant>
      <vt:variant>
        <vt:i4>14</vt:i4>
      </vt:variant>
      <vt:variant>
        <vt:i4>0</vt:i4>
      </vt:variant>
      <vt:variant>
        <vt:i4>5</vt:i4>
      </vt:variant>
      <vt:variant>
        <vt:lpwstr/>
      </vt:variant>
      <vt:variant>
        <vt:lpwstr>_Toc157340084</vt:lpwstr>
      </vt:variant>
      <vt:variant>
        <vt:i4>1638450</vt:i4>
      </vt:variant>
      <vt:variant>
        <vt:i4>8</vt:i4>
      </vt:variant>
      <vt:variant>
        <vt:i4>0</vt:i4>
      </vt:variant>
      <vt:variant>
        <vt:i4>5</vt:i4>
      </vt:variant>
      <vt:variant>
        <vt:lpwstr/>
      </vt:variant>
      <vt:variant>
        <vt:lpwstr>_Toc157340083</vt:lpwstr>
      </vt:variant>
      <vt:variant>
        <vt:i4>1638450</vt:i4>
      </vt:variant>
      <vt:variant>
        <vt:i4>2</vt:i4>
      </vt:variant>
      <vt:variant>
        <vt:i4>0</vt:i4>
      </vt:variant>
      <vt:variant>
        <vt:i4>5</vt:i4>
      </vt:variant>
      <vt:variant>
        <vt:lpwstr/>
      </vt:variant>
      <vt:variant>
        <vt:lpwstr>_Toc157340082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Carpanini (2211043)</dc:creator>
  <cp:keywords/>
  <dc:description/>
  <cp:lastModifiedBy>Joe Carpanini (2211043)</cp:lastModifiedBy>
  <cp:revision>5</cp:revision>
  <dcterms:created xsi:type="dcterms:W3CDTF">2025-09-20T14:51:00Z</dcterms:created>
  <dcterms:modified xsi:type="dcterms:W3CDTF">2025-09-20T14:55:00Z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