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0F629BD5" wp14:paraId="1083411B" wp14:textId="652993CE">
      <w:pPr>
        <w:tabs>
          <w:tab w:val="left" w:leader="none" w:pos="720"/>
          <w:tab w:val="center" w:leader="none" w:pos="4153"/>
          <w:tab w:val="right" w:leader="none" w:pos="8306"/>
        </w:tabs>
        <w:spacing w:before="0" w:beforeAutospacing="off" w:after="0" w:afterAutospacing="off"/>
        <w:jc w:val="righ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4D0789F3">
        <w:drawing>
          <wp:inline xmlns:wp14="http://schemas.microsoft.com/office/word/2010/wordprocessingDrawing" wp14:editId="5DC69019" wp14:anchorId="6CB5C7CF">
            <wp:extent cx="5372100" cy="1943100"/>
            <wp:effectExtent l="0" t="0" r="0" b="0"/>
            <wp:docPr id="1495172139" name="" title=""/>
            <wp:cNvGraphicFramePr>
              <a:graphicFrameLocks noChangeAspect="1"/>
            </wp:cNvGraphicFramePr>
            <a:graphic>
              <a:graphicData uri="http://schemas.openxmlformats.org/drawingml/2006/picture">
                <pic:pic>
                  <pic:nvPicPr>
                    <pic:cNvPr id="0" name=""/>
                    <pic:cNvPicPr/>
                  </pic:nvPicPr>
                  <pic:blipFill>
                    <a:blip r:embed="R30176dde9549473b">
                      <a:extLst>
                        <a:ext xmlns:a="http://schemas.openxmlformats.org/drawingml/2006/main" uri="{28A0092B-C50C-407E-A947-70E740481C1C}">
                          <a14:useLocalDpi val="0"/>
                        </a:ext>
                      </a:extLst>
                    </a:blip>
                    <a:stretch>
                      <a:fillRect/>
                    </a:stretch>
                  </pic:blipFill>
                  <pic:spPr>
                    <a:xfrm>
                      <a:off x="0" y="0"/>
                      <a:ext cx="5372100" cy="1943100"/>
                    </a:xfrm>
                    <a:prstGeom prst="rect">
                      <a:avLst/>
                    </a:prstGeom>
                  </pic:spPr>
                </pic:pic>
              </a:graphicData>
            </a:graphic>
          </wp:inline>
        </w:drawing>
      </w:r>
      <w:r>
        <w:br/>
      </w:r>
    </w:p>
    <w:p xmlns:wp14="http://schemas.microsoft.com/office/word/2010/wordml" w:rsidP="0F629BD5" wp14:paraId="042880C6" wp14:textId="5A442161">
      <w:pPr>
        <w:tabs>
          <w:tab w:val="left" w:leader="none" w:pos="720"/>
          <w:tab w:val="center" w:leader="none" w:pos="4153"/>
          <w:tab w:val="right" w:leader="none" w:pos="8306"/>
        </w:tabs>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0F629BD5" wp14:paraId="09F60101" wp14:textId="16294616">
      <w:pPr>
        <w:tabs>
          <w:tab w:val="left" w:leader="none" w:pos="720"/>
          <w:tab w:val="center" w:leader="none" w:pos="4153"/>
          <w:tab w:val="right" w:leader="none" w:pos="8306"/>
        </w:tabs>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8"/>
          <w:szCs w:val="48"/>
          <w:lang w:val="en-US"/>
        </w:rPr>
      </w:pPr>
      <w:r w:rsidRPr="0F629BD5" w:rsidR="4D0789F3">
        <w:rPr>
          <w:rFonts w:ascii="Arial" w:hAnsi="Arial" w:eastAsia="Arial" w:cs="Arial"/>
          <w:b w:val="1"/>
          <w:bCs w:val="1"/>
          <w:i w:val="0"/>
          <w:iCs w:val="0"/>
          <w:caps w:val="0"/>
          <w:smallCaps w:val="0"/>
          <w:noProof w:val="0"/>
          <w:color w:val="000000" w:themeColor="text1" w:themeTint="FF" w:themeShade="FF"/>
          <w:sz w:val="48"/>
          <w:szCs w:val="48"/>
          <w:lang w:val="en-US"/>
        </w:rPr>
        <w:t xml:space="preserve">Certificate of Higher Education in </w:t>
      </w:r>
    </w:p>
    <w:p xmlns:wp14="http://schemas.microsoft.com/office/word/2010/wordml" w:rsidP="0F629BD5" wp14:paraId="6FCE5382" wp14:textId="54A63B3D">
      <w:pPr>
        <w:tabs>
          <w:tab w:val="left" w:leader="none" w:pos="720"/>
          <w:tab w:val="center" w:leader="none" w:pos="4153"/>
          <w:tab w:val="right" w:leader="none" w:pos="8306"/>
        </w:tabs>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8"/>
          <w:szCs w:val="48"/>
          <w:lang w:val="en-US"/>
        </w:rPr>
      </w:pPr>
      <w:r w:rsidRPr="0F629BD5" w:rsidR="4D0789F3">
        <w:rPr>
          <w:rFonts w:ascii="Arial" w:hAnsi="Arial" w:eastAsia="Arial" w:cs="Arial"/>
          <w:b w:val="1"/>
          <w:bCs w:val="1"/>
          <w:i w:val="0"/>
          <w:iCs w:val="0"/>
          <w:caps w:val="0"/>
          <w:smallCaps w:val="0"/>
          <w:noProof w:val="0"/>
          <w:color w:val="000000" w:themeColor="text1" w:themeTint="FF" w:themeShade="FF"/>
          <w:sz w:val="48"/>
          <w:szCs w:val="48"/>
          <w:lang w:val="en-US"/>
        </w:rPr>
        <w:t xml:space="preserve">Employability Skills </w:t>
      </w:r>
    </w:p>
    <w:p xmlns:wp14="http://schemas.microsoft.com/office/word/2010/wordml" w:rsidP="0F629BD5" wp14:paraId="589F73FE" wp14:textId="1A423445">
      <w:pPr>
        <w:tabs>
          <w:tab w:val="left" w:leader="none" w:pos="720"/>
          <w:tab w:val="center" w:leader="none" w:pos="4153"/>
          <w:tab w:val="right" w:leader="none" w:pos="8306"/>
        </w:tabs>
        <w:spacing w:before="0" w:beforeAutospacing="off" w:after="0" w:afterAutospacing="off"/>
        <w:jc w:val="right"/>
        <w:rPr>
          <w:rFonts w:ascii="Aptos" w:hAnsi="Aptos" w:eastAsia="Aptos" w:cs="Aptos"/>
          <w:b w:val="0"/>
          <w:bCs w:val="0"/>
          <w:i w:val="0"/>
          <w:iCs w:val="0"/>
          <w:caps w:val="0"/>
          <w:smallCaps w:val="0"/>
          <w:noProof w:val="0"/>
          <w:color w:val="000000" w:themeColor="text1" w:themeTint="FF" w:themeShade="FF"/>
          <w:sz w:val="24"/>
          <w:szCs w:val="24"/>
          <w:lang w:val="en-US"/>
        </w:rPr>
      </w:pPr>
      <w:r w:rsidRPr="0F629BD5" w:rsidR="4D0789F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205D946" wp14:paraId="7C4AAFDD" wp14:textId="57A8D9BC">
      <w:pPr>
        <w:pStyle w:val="Heading1"/>
        <w:keepNext w:val="1"/>
        <w:keepLines w:val="1"/>
        <w:spacing w:before="0" w:beforeAutospacing="off" w:after="120" w:afterAutospacing="off"/>
        <w:jc w:val="left"/>
        <w:rPr>
          <w:rFonts w:ascii="Arial Nova" w:hAnsi="Arial Nova" w:eastAsia="Arial Nova" w:cs="Arial Nova"/>
          <w:b w:val="0"/>
          <w:bCs w:val="0"/>
          <w:i w:val="0"/>
          <w:iCs w:val="0"/>
          <w:caps w:val="0"/>
          <w:smallCaps w:val="0"/>
          <w:noProof w:val="0"/>
          <w:color w:val="1D2125"/>
          <w:sz w:val="48"/>
          <w:szCs w:val="48"/>
          <w:lang w:val="en-US"/>
        </w:rPr>
      </w:pPr>
      <w:r w:rsidRPr="3205D946" w:rsidR="4D0789F3">
        <w:rPr>
          <w:rFonts w:ascii="Segoe UI" w:hAnsi="Segoe UI" w:eastAsia="Segoe UI" w:cs="Segoe UI"/>
          <w:b w:val="1"/>
          <w:bCs w:val="1"/>
          <w:i w:val="0"/>
          <w:iCs w:val="0"/>
          <w:caps w:val="0"/>
          <w:smallCaps w:val="0"/>
          <w:noProof w:val="0"/>
          <w:color w:val="FFFFFF" w:themeColor="background1" w:themeTint="FF" w:themeShade="FF"/>
          <w:sz w:val="24"/>
          <w:szCs w:val="24"/>
          <w:lang w:val="en-US"/>
        </w:rPr>
        <w:t>Digital Skills for Personal Development and Business Growth (BMSW4008_CARD</w:t>
      </w:r>
    </w:p>
    <w:p xmlns:wp14="http://schemas.microsoft.com/office/word/2010/wordml" w:rsidP="3205D946" wp14:paraId="3FF7F5C3" wp14:textId="75E6E74F">
      <w:pPr>
        <w:pStyle w:val="Heading1"/>
        <w:keepNext w:val="1"/>
        <w:keepLines w:val="1"/>
        <w:spacing w:before="0" w:beforeAutospacing="off" w:after="120" w:afterAutospacing="off"/>
        <w:jc w:val="left"/>
        <w:rPr>
          <w:rFonts w:ascii="Arial Nova" w:hAnsi="Arial Nova" w:eastAsia="Arial Nova" w:cs="Arial Nova"/>
          <w:b w:val="0"/>
          <w:bCs w:val="0"/>
          <w:i w:val="0"/>
          <w:iCs w:val="0"/>
          <w:caps w:val="0"/>
          <w:smallCaps w:val="0"/>
          <w:noProof w:val="0"/>
          <w:color w:val="1D2125"/>
          <w:sz w:val="48"/>
          <w:szCs w:val="48"/>
          <w:lang w:val="en-US"/>
        </w:rPr>
      </w:pPr>
      <w:r w:rsidRPr="3205D946" w:rsidR="4D0789F3">
        <w:rPr>
          <w:rFonts w:ascii="Arial Nova" w:hAnsi="Arial Nova" w:eastAsia="Arial Nova" w:cs="Arial Nova"/>
          <w:b w:val="1"/>
          <w:bCs w:val="1"/>
          <w:i w:val="0"/>
          <w:iCs w:val="0"/>
          <w:caps w:val="0"/>
          <w:smallCaps w:val="0"/>
          <w:noProof w:val="0"/>
          <w:color w:val="1D2125"/>
          <w:sz w:val="48"/>
          <w:szCs w:val="48"/>
          <w:lang w:val="en-US"/>
        </w:rPr>
        <w:t>Digital Skills for Personal Development and Business Growth.</w:t>
      </w:r>
    </w:p>
    <w:p xmlns:wp14="http://schemas.microsoft.com/office/word/2010/wordml" w:rsidP="0F629BD5" wp14:paraId="1C9F7A62" wp14:textId="18E142C3">
      <w:pPr>
        <w:rPr>
          <w:rFonts w:ascii="Arial Nova" w:hAnsi="Arial Nova" w:eastAsia="Arial Nova" w:cs="Arial Nova"/>
          <w:b w:val="0"/>
          <w:bCs w:val="0"/>
          <w:i w:val="0"/>
          <w:iCs w:val="0"/>
          <w:caps w:val="0"/>
          <w:smallCaps w:val="0"/>
          <w:noProof w:val="0"/>
          <w:color w:val="1D2125"/>
          <w:sz w:val="48"/>
          <w:szCs w:val="48"/>
          <w:lang w:val="en-US"/>
        </w:rPr>
      </w:pPr>
      <w:r w:rsidRPr="0F629BD5" w:rsidR="4D0789F3">
        <w:rPr>
          <w:rFonts w:ascii="Arial Nova" w:hAnsi="Arial Nova" w:eastAsia="Arial Nova" w:cs="Arial Nova"/>
          <w:b w:val="1"/>
          <w:bCs w:val="1"/>
          <w:i w:val="0"/>
          <w:iCs w:val="0"/>
          <w:caps w:val="0"/>
          <w:smallCaps w:val="0"/>
          <w:noProof w:val="0"/>
          <w:color w:val="000000" w:themeColor="text1" w:themeTint="FF" w:themeShade="FF"/>
          <w:sz w:val="48"/>
          <w:szCs w:val="48"/>
          <w:lang w:val="en-US"/>
        </w:rPr>
        <w:t xml:space="preserve"> Module Lead:</w:t>
      </w:r>
      <w:r w:rsidRPr="0F629BD5" w:rsidR="4D0789F3">
        <w:rPr>
          <w:rFonts w:ascii="Segoe UI" w:hAnsi="Segoe UI" w:eastAsia="Segoe UI" w:cs="Segoe UI"/>
          <w:b w:val="0"/>
          <w:bCs w:val="0"/>
          <w:i w:val="0"/>
          <w:iCs w:val="0"/>
          <w:caps w:val="0"/>
          <w:smallCaps w:val="0"/>
          <w:noProof w:val="0"/>
          <w:color w:val="1D2125"/>
          <w:sz w:val="22"/>
          <w:szCs w:val="22"/>
          <w:lang w:val="en-US"/>
        </w:rPr>
        <w:t xml:space="preserve"> </w:t>
      </w:r>
      <w:r w:rsidRPr="0F629BD5" w:rsidR="4D0789F3">
        <w:rPr>
          <w:rFonts w:ascii="Arial Nova" w:hAnsi="Arial Nova" w:eastAsia="Arial Nova" w:cs="Arial Nova"/>
          <w:b w:val="1"/>
          <w:bCs w:val="1"/>
          <w:i w:val="0"/>
          <w:iCs w:val="0"/>
          <w:caps w:val="0"/>
          <w:smallCaps w:val="0"/>
          <w:noProof w:val="0"/>
          <w:color w:val="1D2125"/>
          <w:sz w:val="48"/>
          <w:szCs w:val="48"/>
          <w:lang w:val="en-US"/>
        </w:rPr>
        <w:t>Philippa Fitzgerald</w:t>
      </w:r>
    </w:p>
    <w:p xmlns:wp14="http://schemas.microsoft.com/office/word/2010/wordml" w:rsidP="0F629BD5" wp14:paraId="3BD44499" wp14:textId="0A46E7FB">
      <w:pPr>
        <w:rPr>
          <w:rFonts w:ascii="Arial Nova" w:hAnsi="Arial Nova" w:eastAsia="Arial Nova" w:cs="Arial Nova"/>
          <w:b w:val="0"/>
          <w:bCs w:val="0"/>
          <w:i w:val="0"/>
          <w:iCs w:val="0"/>
          <w:caps w:val="0"/>
          <w:smallCaps w:val="0"/>
          <w:noProof w:val="0"/>
          <w:color w:val="000000" w:themeColor="text1" w:themeTint="FF" w:themeShade="FF"/>
          <w:sz w:val="48"/>
          <w:szCs w:val="48"/>
          <w:lang w:val="en-US"/>
        </w:rPr>
      </w:pPr>
      <w:r w:rsidRPr="0F629BD5" w:rsidR="4D0789F3">
        <w:rPr>
          <w:rFonts w:ascii="Arial Nova" w:hAnsi="Arial Nova" w:eastAsia="Arial Nova" w:cs="Arial Nova"/>
          <w:b w:val="1"/>
          <w:bCs w:val="1"/>
          <w:i w:val="0"/>
          <w:iCs w:val="0"/>
          <w:caps w:val="0"/>
          <w:smallCaps w:val="0"/>
          <w:noProof w:val="0"/>
          <w:color w:val="1D2125"/>
          <w:sz w:val="48"/>
          <w:szCs w:val="48"/>
          <w:lang w:val="en-US"/>
        </w:rPr>
        <w:t>Email:</w:t>
      </w:r>
      <w:r w:rsidRPr="0F629BD5" w:rsidR="4D0789F3">
        <w:rPr>
          <w:rFonts w:ascii="Segoe UI" w:hAnsi="Segoe UI" w:eastAsia="Segoe UI" w:cs="Segoe UI"/>
          <w:b w:val="0"/>
          <w:bCs w:val="0"/>
          <w:i w:val="0"/>
          <w:iCs w:val="0"/>
          <w:caps w:val="0"/>
          <w:smallCaps w:val="0"/>
          <w:noProof w:val="0"/>
          <w:color w:val="1D2125"/>
          <w:sz w:val="22"/>
          <w:szCs w:val="22"/>
          <w:lang w:val="en-US"/>
        </w:rPr>
        <w:t xml:space="preserve"> </w:t>
      </w:r>
      <w:hyperlink r:id="R6827b63ddd924e36">
        <w:r w:rsidRPr="0F629BD5" w:rsidR="4D0789F3">
          <w:rPr>
            <w:rStyle w:val="Hyperlink"/>
            <w:rFonts w:ascii="Arial Nova" w:hAnsi="Arial Nova" w:eastAsia="Arial Nova" w:cs="Arial Nova"/>
            <w:b w:val="1"/>
            <w:bCs w:val="1"/>
            <w:i w:val="0"/>
            <w:iCs w:val="0"/>
            <w:caps w:val="0"/>
            <w:smallCaps w:val="0"/>
            <w:strike w:val="0"/>
            <w:dstrike w:val="0"/>
            <w:noProof w:val="0"/>
            <w:sz w:val="40"/>
            <w:szCs w:val="40"/>
            <w:lang w:val="en-US"/>
          </w:rPr>
          <w:t>p.fitzgerald@uwtsd.ac.uk</w:t>
        </w:r>
      </w:hyperlink>
    </w:p>
    <w:p xmlns:wp14="http://schemas.microsoft.com/office/word/2010/wordml" w:rsidP="0F629BD5" wp14:paraId="247EC75A" wp14:textId="308E14B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F629BD5" wp14:paraId="7D1F1A4E" wp14:textId="3E65C202">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F629BD5" wp14:paraId="252F4109" wp14:textId="651926B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F629BD5" w:rsidR="4D0789F3">
        <w:rPr>
          <w:rFonts w:ascii="Aptos" w:hAnsi="Aptos" w:eastAsia="Aptos" w:cs="Aptos"/>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0F629BD5" wp14:paraId="3A3E13EA" wp14:textId="0342825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F629BD5" wp14:paraId="1EB4B7AA" wp14:textId="176C834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F629BD5" wp14:paraId="10264AB0" wp14:textId="0A8E4BC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F629BD5" wp14:paraId="7CD98D87" wp14:textId="4C5DA36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F629BD5" w:rsidR="4D0789F3">
        <w:rPr>
          <w:rFonts w:ascii="Aptos" w:hAnsi="Aptos" w:eastAsia="Aptos" w:cs="Aptos"/>
          <w:b w:val="1"/>
          <w:bCs w:val="1"/>
          <w:i w:val="0"/>
          <w:iCs w:val="0"/>
          <w:caps w:val="0"/>
          <w:smallCaps w:val="0"/>
          <w:noProof w:val="0"/>
          <w:color w:val="000000" w:themeColor="text1" w:themeTint="FF" w:themeShade="FF"/>
          <w:sz w:val="24"/>
          <w:szCs w:val="24"/>
          <w:lang w:val="en-US"/>
        </w:rPr>
        <w:t xml:space="preserve">                                                                                              Student Name: Hanyeh Modares Tehrani </w:t>
      </w:r>
    </w:p>
    <w:p xmlns:wp14="http://schemas.microsoft.com/office/word/2010/wordml" w:rsidP="0F629BD5" wp14:paraId="32BC00B8" wp14:textId="7C412B49">
      <w:pPr>
        <w:rPr>
          <w:rFonts w:ascii="Aptos" w:hAnsi="Aptos" w:eastAsia="Aptos" w:cs="Aptos"/>
          <w:b w:val="0"/>
          <w:bCs w:val="0"/>
          <w:i w:val="0"/>
          <w:iCs w:val="0"/>
          <w:caps w:val="0"/>
          <w:smallCaps w:val="0"/>
          <w:noProof w:val="0"/>
          <w:color w:val="000000" w:themeColor="text1" w:themeTint="FF" w:themeShade="FF"/>
          <w:sz w:val="24"/>
          <w:szCs w:val="24"/>
          <w:lang w:val="en-US"/>
        </w:rPr>
      </w:pPr>
      <w:r w:rsidRPr="0F629BD5" w:rsidR="4D0789F3">
        <w:rPr>
          <w:rFonts w:ascii="Aptos" w:hAnsi="Aptos" w:eastAsia="Aptos" w:cs="Aptos"/>
          <w:b w:val="1"/>
          <w:bCs w:val="1"/>
          <w:i w:val="0"/>
          <w:iCs w:val="0"/>
          <w:caps w:val="0"/>
          <w:smallCaps w:val="0"/>
          <w:noProof w:val="0"/>
          <w:color w:val="000000" w:themeColor="text1" w:themeTint="FF" w:themeShade="FF"/>
          <w:sz w:val="24"/>
          <w:szCs w:val="24"/>
          <w:lang w:val="en-US"/>
        </w:rPr>
        <w:t xml:space="preserve">                                                                                               Student ID:23245</w:t>
      </w:r>
    </w:p>
    <w:p xmlns:wp14="http://schemas.microsoft.com/office/word/2010/wordml" w:rsidP="0F629BD5" wp14:paraId="5B8F5C2B" wp14:textId="073E362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94BD113" wp14:paraId="2FD77BEA" wp14:textId="31D11E37">
      <w:pPr>
        <w:pStyle w:val="Normal"/>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694BD113" w:rsidR="3758BDE6">
        <w:rPr>
          <w:b w:val="1"/>
          <w:bCs w:val="1"/>
          <w:noProof w:val="0"/>
          <w:sz w:val="32"/>
          <w:szCs w:val="32"/>
          <w:lang w:val="en-US"/>
        </w:rPr>
        <w:t>Survey on Parental Preferences for a Bilingual Nursery for Toddlers and Preschoolers</w:t>
      </w:r>
    </w:p>
    <w:p xmlns:wp14="http://schemas.microsoft.com/office/word/2010/wordml" w:rsidP="694BD113" wp14:paraId="4EB77EC7" wp14:textId="29AEA763">
      <w:pPr>
        <w:pStyle w:val="Normal"/>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94BD113" w:rsidR="7DACBBBD">
        <w:rPr>
          <w:rFonts w:ascii="Arial Nova" w:hAnsi="Arial Nova" w:eastAsia="Arial Nova" w:cs="Arial Nova"/>
          <w:b w:val="0"/>
          <w:bCs w:val="0"/>
          <w:i w:val="0"/>
          <w:iCs w:val="0"/>
          <w:caps w:val="0"/>
          <w:smallCaps w:val="0"/>
          <w:noProof w:val="0"/>
          <w:color w:val="000000" w:themeColor="text1" w:themeTint="FF" w:themeShade="FF"/>
          <w:sz w:val="24"/>
          <w:szCs w:val="24"/>
          <w:lang w:val="en-US"/>
        </w:rPr>
        <w:t>We can use this questionnaire to gather insight into parents' preferences for a bilingual kindergarten. This questionnaire is designed for parents of toddlers and preschool children.</w:t>
      </w:r>
    </w:p>
    <w:p xmlns:wp14="http://schemas.microsoft.com/office/word/2010/wordml" w:rsidP="0F629BD5" wp14:paraId="1761A2B9" wp14:textId="1EAE8039">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What is your primary language spoken at home?</w:t>
      </w:r>
    </w:p>
    <w:p xmlns:wp14="http://schemas.microsoft.com/office/word/2010/wordml" w:rsidP="0F629BD5" wp14:paraId="592594CA" wp14:textId="12DD1750">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English</w:t>
      </w:r>
    </w:p>
    <w:p xmlns:wp14="http://schemas.microsoft.com/office/word/2010/wordml" w:rsidP="0F629BD5" wp14:paraId="5299560D" wp14:textId="63388DEA">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Spanish</w:t>
      </w:r>
    </w:p>
    <w:p xmlns:wp14="http://schemas.microsoft.com/office/word/2010/wordml" w:rsidP="0F629BD5" wp14:paraId="42390B12" wp14:textId="15A32844">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Mandarin</w:t>
      </w:r>
    </w:p>
    <w:p xmlns:wp14="http://schemas.microsoft.com/office/word/2010/wordml" w:rsidP="0F629BD5" wp14:paraId="0819BFD7" wp14:textId="0B2697A2">
      <w:pPr>
        <w:pStyle w:val="ListParagraph"/>
        <w:numPr>
          <w:ilvl w:val="1"/>
          <w:numId w:val="1"/>
        </w:numPr>
        <w:spacing w:before="0" w:beforeAutospacing="off" w:after="0" w:afterAutospacing="off" w:line="279" w:lineRule="auto"/>
        <w:ind w:left="1440" w:right="0" w:hanging="36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Welsh</w:t>
      </w:r>
    </w:p>
    <w:p xmlns:wp14="http://schemas.microsoft.com/office/word/2010/wordml" w:rsidP="0F629BD5" wp14:paraId="307D2098" wp14:textId="3B6B6EDD">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Other (Please specify)</w:t>
      </w:r>
    </w:p>
    <w:p xmlns:wp14="http://schemas.microsoft.com/office/word/2010/wordml" w:rsidP="0F629BD5" wp14:paraId="2BD54A80" wp14:textId="36E0E188">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What age group is your child in?</w:t>
      </w:r>
    </w:p>
    <w:p xmlns:wp14="http://schemas.microsoft.com/office/word/2010/wordml" w:rsidP="0F629BD5" wp14:paraId="1E7AE6E9" wp14:textId="623E595C">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Under 2 years</w:t>
      </w:r>
    </w:p>
    <w:p xmlns:wp14="http://schemas.microsoft.com/office/word/2010/wordml" w:rsidP="0F629BD5" wp14:paraId="07DE13E0" wp14:textId="2DE99CB6">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2-3 years</w:t>
      </w:r>
    </w:p>
    <w:p xmlns:wp14="http://schemas.microsoft.com/office/word/2010/wordml" w:rsidP="0F629BD5" wp14:paraId="4855274C" wp14:textId="77135EFC">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3-5 years</w:t>
      </w:r>
    </w:p>
    <w:p xmlns:wp14="http://schemas.microsoft.com/office/word/2010/wordml" w:rsidP="0F629BD5" wp14:paraId="785A85BC" wp14:textId="03A1A9E2">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How important is bilingual education to you for your child?</w:t>
      </w: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(Rate 1-5)</w:t>
      </w:r>
    </w:p>
    <w:p xmlns:wp14="http://schemas.microsoft.com/office/word/2010/wordml" w:rsidP="0F629BD5" wp14:paraId="6EF12B8D" wp14:textId="3754FF72">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1: Not Important</w:t>
      </w:r>
    </w:p>
    <w:p xmlns:wp14="http://schemas.microsoft.com/office/word/2010/wordml" w:rsidP="0F629BD5" wp14:paraId="131986EC" wp14:textId="58B8C235">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2: Slightly Important</w:t>
      </w:r>
    </w:p>
    <w:p xmlns:wp14="http://schemas.microsoft.com/office/word/2010/wordml" w:rsidP="0F629BD5" wp14:paraId="4DAF5834" wp14:textId="1DD618A5">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3: Neutral</w:t>
      </w:r>
    </w:p>
    <w:p xmlns:wp14="http://schemas.microsoft.com/office/word/2010/wordml" w:rsidP="0F629BD5" wp14:paraId="56C6335C" wp14:textId="56C4D25B">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4: Important</w:t>
      </w:r>
    </w:p>
    <w:p xmlns:wp14="http://schemas.microsoft.com/office/word/2010/wordml" w:rsidP="0F629BD5" wp14:paraId="2C2A2817" wp14:textId="658C7B1B">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5: Extremely Important</w:t>
      </w:r>
    </w:p>
    <w:p xmlns:wp14="http://schemas.microsoft.com/office/word/2010/wordml" w:rsidP="0F629BD5" wp14:paraId="41313A84" wp14:textId="19C3FBCF">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Which additional language would you most like your child to learn?</w:t>
      </w:r>
    </w:p>
    <w:p xmlns:wp14="http://schemas.microsoft.com/office/word/2010/wordml" w:rsidP="0F629BD5" wp14:paraId="6AD72164" wp14:textId="3372E678">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Spanish</w:t>
      </w:r>
    </w:p>
    <w:p xmlns:wp14="http://schemas.microsoft.com/office/word/2010/wordml" w:rsidP="0F629BD5" wp14:paraId="2B57BB6F" wp14:textId="3083DCFC">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French</w:t>
      </w:r>
    </w:p>
    <w:p xmlns:wp14="http://schemas.microsoft.com/office/word/2010/wordml" w:rsidP="0F629BD5" wp14:paraId="7D52AEAB" wp14:textId="327D7C65">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Mandarin</w:t>
      </w:r>
    </w:p>
    <w:p xmlns:wp14="http://schemas.microsoft.com/office/word/2010/wordml" w:rsidP="0F629BD5" wp14:paraId="1B9E148B" wp14:textId="3A018C31">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Welsh</w:t>
      </w:r>
    </w:p>
    <w:p xmlns:wp14="http://schemas.microsoft.com/office/word/2010/wordml" w:rsidP="0F629BD5" wp14:paraId="7C20BFEF" wp14:textId="556A9244">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Other (Please specify)</w:t>
      </w:r>
    </w:p>
    <w:p xmlns:wp14="http://schemas.microsoft.com/office/word/2010/wordml" w:rsidP="0F629BD5" wp14:paraId="38E2A05A" wp14:textId="4874860A">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What is your primary goal for enrolling your child in a bilingual nursery?</w:t>
      </w: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(Select all that apply)</w:t>
      </w:r>
    </w:p>
    <w:p xmlns:wp14="http://schemas.microsoft.com/office/word/2010/wordml" w:rsidP="0F629BD5" wp14:paraId="4EC05505" wp14:textId="652C2900">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Cognitive Development</w:t>
      </w:r>
    </w:p>
    <w:p xmlns:wp14="http://schemas.microsoft.com/office/word/2010/wordml" w:rsidP="0F629BD5" wp14:paraId="1057C252" wp14:textId="0BAEAC6A">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Academic Preparation</w:t>
      </w:r>
    </w:p>
    <w:p xmlns:wp14="http://schemas.microsoft.com/office/word/2010/wordml" w:rsidP="0F629BD5" wp14:paraId="5B2E3DA6" wp14:textId="542F5A5B">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Social Skills</w:t>
      </w:r>
    </w:p>
    <w:p xmlns:wp14="http://schemas.microsoft.com/office/word/2010/wordml" w:rsidP="0F629BD5" wp14:paraId="5046E729" wp14:textId="2025CBBE">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Cultural Exposure</w:t>
      </w:r>
    </w:p>
    <w:p xmlns:wp14="http://schemas.microsoft.com/office/word/2010/wordml" w:rsidP="0F629BD5" wp14:paraId="1FAB69D7" wp14:textId="2C0114D7">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Other (Please specify)</w:t>
      </w:r>
    </w:p>
    <w:p xmlns:wp14="http://schemas.microsoft.com/office/word/2010/wordml" w:rsidP="0F629BD5" wp14:paraId="104A4E56" wp14:textId="564AC941">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What concerns do you have about enrolled your child in a bilingual nursery?</w:t>
      </w: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(Select all that apply)</w:t>
      </w:r>
    </w:p>
    <w:p xmlns:wp14="http://schemas.microsoft.com/office/word/2010/wordml" w:rsidP="0F629BD5" wp14:paraId="0F5A882E" wp14:textId="2A8C4CA3">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Language Confusion</w:t>
      </w:r>
    </w:p>
    <w:p xmlns:wp14="http://schemas.microsoft.com/office/word/2010/wordml" w:rsidP="0F629BD5" wp14:paraId="60CA8240" wp14:textId="6D400BFC">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Cost of Tuition</w:t>
      </w:r>
    </w:p>
    <w:p xmlns:wp14="http://schemas.microsoft.com/office/word/2010/wordml" w:rsidP="0F629BD5" wp14:paraId="71AA7A05" wp14:textId="701FB0CB">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Quality of Education</w:t>
      </w:r>
    </w:p>
    <w:p xmlns:wp14="http://schemas.microsoft.com/office/word/2010/wordml" w:rsidP="0F629BD5" wp14:paraId="265ED84F" wp14:textId="76F3D54F">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Availability of Qualified Teachers</w:t>
      </w:r>
    </w:p>
    <w:p xmlns:wp14="http://schemas.microsoft.com/office/word/2010/wordml" w:rsidP="0F629BD5" wp14:paraId="2B02FC47" wp14:textId="2A9FB0A0">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Other (Please specify)</w:t>
      </w:r>
    </w:p>
    <w:p xmlns:wp14="http://schemas.microsoft.com/office/word/2010/wordml" w:rsidP="0F629BD5" wp14:paraId="5C5B2761" wp14:textId="1FF5FE1B">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How likely are you to enroll your child in a bilingual nursery if it were available in your area?</w:t>
      </w: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(Rate 1-5)</w:t>
      </w:r>
    </w:p>
    <w:p xmlns:wp14="http://schemas.microsoft.com/office/word/2010/wordml" w:rsidP="0F629BD5" wp14:paraId="47CA7F32" wp14:textId="5FF19DA1">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1: Not Likely</w:t>
      </w:r>
    </w:p>
    <w:p xmlns:wp14="http://schemas.microsoft.com/office/word/2010/wordml" w:rsidP="0F629BD5" wp14:paraId="7FE5CC4D" wp14:textId="2170BB10">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2: Slightly Likely</w:t>
      </w:r>
    </w:p>
    <w:p xmlns:wp14="http://schemas.microsoft.com/office/word/2010/wordml" w:rsidP="0F629BD5" wp14:paraId="16E0A50F" wp14:textId="31BDC7F6">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3: Neutral</w:t>
      </w:r>
    </w:p>
    <w:p xmlns:wp14="http://schemas.microsoft.com/office/word/2010/wordml" w:rsidP="0F629BD5" wp14:paraId="20064041" wp14:textId="1145B314">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4: Likely</w:t>
      </w:r>
    </w:p>
    <w:p xmlns:wp14="http://schemas.microsoft.com/office/word/2010/wordml" w:rsidP="0F629BD5" wp14:paraId="014927C1" wp14:textId="38BD1660">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5: Very Likely</w:t>
      </w:r>
    </w:p>
    <w:p xmlns:wp14="http://schemas.microsoft.com/office/word/2010/wordml" w:rsidP="0F629BD5" wp14:paraId="485F065D" wp14:textId="576D42A5">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What schedule would best suit your childcare needs?</w:t>
      </w:r>
    </w:p>
    <w:p xmlns:wp14="http://schemas.microsoft.com/office/word/2010/wordml" w:rsidP="0F629BD5" wp14:paraId="2D68CCBB" wp14:textId="390A4148">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Full day</w:t>
      </w:r>
    </w:p>
    <w:p xmlns:wp14="http://schemas.microsoft.com/office/word/2010/wordml" w:rsidP="0F629BD5" wp14:paraId="104A8C05" wp14:textId="32A68B8E">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Half-day</w:t>
      </w:r>
    </w:p>
    <w:p xmlns:wp14="http://schemas.microsoft.com/office/word/2010/wordml" w:rsidP="0F629BD5" wp14:paraId="5BC0D333" wp14:textId="0EE8D739">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Part-time (Specific days)</w:t>
      </w:r>
    </w:p>
    <w:p xmlns:wp14="http://schemas.microsoft.com/office/word/2010/wordml" w:rsidP="0F629BD5" wp14:paraId="2E1FC083" wp14:textId="16D10AD7">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Other (Please specify)</w:t>
      </w:r>
    </w:p>
    <w:p xmlns:wp14="http://schemas.microsoft.com/office/word/2010/wordml" w:rsidP="0F629BD5" wp14:paraId="023EA19A" wp14:textId="00409C49">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What monthly tuition range would you consider reasonable for a bilingual nursery?</w:t>
      </w:r>
    </w:p>
    <w:p xmlns:wp14="http://schemas.microsoft.com/office/word/2010/wordml" w:rsidP="0F629BD5" wp14:paraId="2BC3E82D" wp14:textId="496FDB54">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Under £700</w:t>
      </w:r>
    </w:p>
    <w:p xmlns:wp14="http://schemas.microsoft.com/office/word/2010/wordml" w:rsidP="0F629BD5" wp14:paraId="36DFB59A" wp14:textId="7EBE538F">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£700 - £900</w:t>
      </w:r>
    </w:p>
    <w:p xmlns:wp14="http://schemas.microsoft.com/office/word/2010/wordml" w:rsidP="0F629BD5" wp14:paraId="4116DC53" wp14:textId="6B6781EE">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£900 - £1200</w:t>
      </w:r>
    </w:p>
    <w:p xmlns:wp14="http://schemas.microsoft.com/office/word/2010/wordml" w:rsidP="0F629BD5" wp14:paraId="5920703F" wp14:textId="671B8B88">
      <w:pPr>
        <w:pStyle w:val="ListParagraph"/>
        <w:numPr>
          <w:ilvl w:val="1"/>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Over £1200</w:t>
      </w:r>
    </w:p>
    <w:p xmlns:wp14="http://schemas.microsoft.com/office/word/2010/wordml" w:rsidP="0F629BD5" wp14:paraId="68C078F5" wp14:textId="7536F387">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1"/>
          <w:bCs w:val="1"/>
          <w:i w:val="0"/>
          <w:iCs w:val="0"/>
          <w:caps w:val="0"/>
          <w:smallCaps w:val="0"/>
          <w:noProof w:val="0"/>
          <w:color w:val="000000" w:themeColor="text1" w:themeTint="FF" w:themeShade="FF"/>
          <w:sz w:val="24"/>
          <w:szCs w:val="24"/>
          <w:lang w:val="en-US"/>
        </w:rPr>
        <w:t>Would you like the bilingual nursery to offer additional cultural activities, such as music, dance, or celebrations?</w:t>
      </w:r>
    </w:p>
    <w:p xmlns:wp14="http://schemas.microsoft.com/office/word/2010/wordml" w:rsidP="0F629BD5" wp14:paraId="7D5317B6" wp14:textId="1E729342">
      <w:pPr>
        <w:pStyle w:val="ListParagraph"/>
        <w:numPr>
          <w:ilvl w:val="0"/>
          <w:numId w:val="2"/>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Yes</w:t>
      </w:r>
    </w:p>
    <w:p xmlns:wp14="http://schemas.microsoft.com/office/word/2010/wordml" w:rsidP="0F629BD5" wp14:paraId="2E627238" wp14:textId="2D490D57">
      <w:pPr>
        <w:pStyle w:val="ListParagraph"/>
        <w:numPr>
          <w:ilvl w:val="0"/>
          <w:numId w:val="2"/>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No</w:t>
      </w:r>
    </w:p>
    <w:p xmlns:wp14="http://schemas.microsoft.com/office/word/2010/wordml" w:rsidP="0F629BD5" wp14:paraId="0CC18671" wp14:textId="459D6348">
      <w:pPr>
        <w:pStyle w:val="ListParagraph"/>
        <w:numPr>
          <w:ilvl w:val="0"/>
          <w:numId w:val="2"/>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629BD5" w:rsidR="68DED85B">
        <w:rPr>
          <w:rFonts w:ascii="Arial Nova" w:hAnsi="Arial Nova" w:eastAsia="Arial Nova" w:cs="Arial Nova"/>
          <w:b w:val="0"/>
          <w:bCs w:val="0"/>
          <w:i w:val="0"/>
          <w:iCs w:val="0"/>
          <w:caps w:val="0"/>
          <w:smallCaps w:val="0"/>
          <w:noProof w:val="0"/>
          <w:color w:val="000000" w:themeColor="text1" w:themeTint="FF" w:themeShade="FF"/>
          <w:sz w:val="24"/>
          <w:szCs w:val="24"/>
          <w:lang w:val="en-US"/>
        </w:rPr>
        <w:t>Maybe</w:t>
      </w:r>
    </w:p>
    <w:p xmlns:wp14="http://schemas.microsoft.com/office/word/2010/wordml" w:rsidP="694BD113" wp14:paraId="52B45FA8" wp14:textId="1ABFE1ED">
      <w:pPr>
        <w:pStyle w:val="Normal"/>
        <w:rPr>
          <w:noProof w:val="0"/>
          <w:lang w:val="en-US"/>
        </w:rPr>
      </w:pPr>
    </w:p>
    <w:p xmlns:wp14="http://schemas.microsoft.com/office/word/2010/wordml" w:rsidP="694BD113" wp14:paraId="5194E822" wp14:textId="0DAD9135">
      <w:pPr>
        <w:pStyle w:val="Normal"/>
        <w:spacing w:before="0" w:beforeAutospacing="off" w:after="0" w:afterAutospacing="off"/>
        <w:rPr>
          <w:rFonts w:ascii="Arial Nova" w:hAnsi="Arial Nova" w:eastAsia="Arial Nova" w:cs="Arial Nova"/>
          <w:noProof w:val="0"/>
          <w:sz w:val="24"/>
          <w:szCs w:val="24"/>
          <w:lang w:val="en-US"/>
        </w:rPr>
      </w:pPr>
      <w:r w:rsidRPr="3205D946" w:rsidR="4719FFFB">
        <w:rPr>
          <w:rFonts w:ascii="Arial Nova" w:hAnsi="Arial Nova" w:eastAsia="Arial Nova" w:cs="Arial Nova"/>
          <w:noProof w:val="0"/>
          <w:sz w:val="24"/>
          <w:szCs w:val="24"/>
          <w:lang w:val="en-US"/>
        </w:rPr>
        <w:t xml:space="preserve">The importance of bilingual education for children is increasingly recognized among parents, as it offers cognitive, social, and academic benefits. A survey assessing parental perspectives on bilingual education can </w:t>
      </w:r>
      <w:r w:rsidRPr="3205D946" w:rsidR="4719FFFB">
        <w:rPr>
          <w:rFonts w:ascii="Arial Nova" w:hAnsi="Arial Nova" w:eastAsia="Arial Nova" w:cs="Arial Nova"/>
          <w:noProof w:val="0"/>
          <w:sz w:val="24"/>
          <w:szCs w:val="24"/>
          <w:lang w:val="en-US"/>
        </w:rPr>
        <w:t>provide</w:t>
      </w:r>
      <w:r w:rsidRPr="3205D946" w:rsidR="4719FFFB">
        <w:rPr>
          <w:rFonts w:ascii="Arial Nova" w:hAnsi="Arial Nova" w:eastAsia="Arial Nova" w:cs="Arial Nova"/>
          <w:noProof w:val="0"/>
          <w:sz w:val="24"/>
          <w:szCs w:val="24"/>
          <w:lang w:val="en-US"/>
        </w:rPr>
        <w:t xml:space="preserve"> valuable insights to shape the curriculum, market strategy, and services of a bilingual nursery. This summary addresses key findings related to parental priorities, language preferences, goals, and concerns. Once you collect the responses, the next step is to analyze the data to extract the most significant insights. From the questions above, here are the 3-4 most important ones to focus on:</w:t>
      </w:r>
    </w:p>
    <w:p w:rsidR="3205D946" w:rsidP="3205D946" w:rsidRDefault="3205D946" w14:paraId="7DDDA306" w14:textId="460B1FE5">
      <w:pPr>
        <w:pStyle w:val="Normal"/>
        <w:spacing w:before="0" w:beforeAutospacing="off" w:after="0" w:afterAutospacing="off"/>
        <w:rPr>
          <w:rFonts w:ascii="Aptos" w:hAnsi="Aptos" w:eastAsia="Aptos" w:cs="Aptos"/>
          <w:b w:val="1"/>
          <w:bCs w:val="1"/>
          <w:noProof w:val="0"/>
          <w:color w:val="auto"/>
          <w:sz w:val="32"/>
          <w:szCs w:val="32"/>
          <w:lang w:val="en-US"/>
        </w:rPr>
      </w:pPr>
    </w:p>
    <w:p xmlns:wp14="http://schemas.microsoft.com/office/word/2010/wordml" w:rsidP="3205D946" wp14:paraId="786BD7D9" wp14:textId="1861A868">
      <w:pPr>
        <w:pStyle w:val="Normal"/>
        <w:spacing w:before="0" w:beforeAutospacing="off" w:after="0" w:afterAutospacing="off"/>
        <w:rPr>
          <w:rFonts w:ascii="Aptos" w:hAnsi="Aptos" w:eastAsia="Aptos" w:cs="Aptos"/>
          <w:b w:val="1"/>
          <w:bCs w:val="1"/>
          <w:noProof w:val="0"/>
          <w:color w:val="auto"/>
          <w:sz w:val="32"/>
          <w:szCs w:val="32"/>
          <w:lang w:val="en-US"/>
        </w:rPr>
      </w:pPr>
      <w:r w:rsidRPr="3205D946" w:rsidR="2FA42CD6">
        <w:rPr>
          <w:rFonts w:ascii="Aptos" w:hAnsi="Aptos" w:eastAsia="Aptos" w:cs="Aptos"/>
          <w:b w:val="1"/>
          <w:bCs w:val="1"/>
          <w:noProof w:val="0"/>
          <w:color w:val="auto"/>
          <w:sz w:val="32"/>
          <w:szCs w:val="32"/>
          <w:lang w:val="en-US"/>
        </w:rPr>
        <w:t>1. Importance of Bilingual Education (Q3)</w:t>
      </w:r>
    </w:p>
    <w:p xmlns:wp14="http://schemas.microsoft.com/office/word/2010/wordml" w:rsidP="4CE44A0C" wp14:paraId="628AADFA" wp14:textId="387DD366">
      <w:pPr>
        <w:spacing w:before="240" w:beforeAutospacing="off" w:after="240" w:afterAutospacing="off"/>
        <w:rPr>
          <w:rFonts w:ascii="Aptos" w:hAnsi="Aptos" w:eastAsia="Aptos" w:cs="Aptos"/>
          <w:b w:val="1"/>
          <w:bCs w:val="1"/>
          <w:noProof w:val="0"/>
          <w:color w:val="auto"/>
          <w:sz w:val="32"/>
          <w:szCs w:val="32"/>
          <w:lang w:val="en-US"/>
        </w:rPr>
      </w:pPr>
      <w:r w:rsidRPr="4CE44A0C" w:rsidR="4609E2DD">
        <w:rPr>
          <w:rFonts w:ascii="Aptos" w:hAnsi="Aptos" w:eastAsia="Aptos" w:cs="Aptos"/>
          <w:noProof w:val="0"/>
          <w:sz w:val="24"/>
          <w:szCs w:val="24"/>
          <w:lang w:val="en-US"/>
        </w:rPr>
        <w:t xml:space="preserve">Parental interest in bilingual education is growing, driven by awareness of its cognitive benefits, such as improved flexibility, memory, and multitasking (Bialystok, 2012; </w:t>
      </w:r>
      <w:r w:rsidRPr="4CE44A0C" w:rsidR="4609E2DD">
        <w:rPr>
          <w:rFonts w:ascii="Aptos" w:hAnsi="Aptos" w:eastAsia="Aptos" w:cs="Aptos"/>
          <w:noProof w:val="0"/>
          <w:sz w:val="24"/>
          <w:szCs w:val="24"/>
          <w:lang w:val="en-US"/>
        </w:rPr>
        <w:t>Kovelman</w:t>
      </w:r>
      <w:r w:rsidRPr="4CE44A0C" w:rsidR="4609E2DD">
        <w:rPr>
          <w:rFonts w:ascii="Aptos" w:hAnsi="Aptos" w:eastAsia="Aptos" w:cs="Aptos"/>
          <w:noProof w:val="0"/>
          <w:sz w:val="24"/>
          <w:szCs w:val="24"/>
          <w:lang w:val="en-US"/>
        </w:rPr>
        <w:t xml:space="preserve"> et al., 2012). Research also links early bilingual exposure to higher IQs and better standardized test performance (Collier &amp; Thomas, 2009). Survey data showing that parents rate bilingual education as </w:t>
      </w:r>
      <w:r w:rsidRPr="4CE44A0C" w:rsidR="4609E2DD">
        <w:rPr>
          <w:rFonts w:ascii="Aptos" w:hAnsi="Aptos" w:eastAsia="Aptos" w:cs="Aptos"/>
          <w:noProof w:val="0"/>
          <w:sz w:val="24"/>
          <w:szCs w:val="24"/>
          <w:lang w:val="en-US"/>
        </w:rPr>
        <w:t>highly important</w:t>
      </w:r>
      <w:r w:rsidRPr="4CE44A0C" w:rsidR="4609E2DD">
        <w:rPr>
          <w:rFonts w:ascii="Aptos" w:hAnsi="Aptos" w:eastAsia="Aptos" w:cs="Aptos"/>
          <w:noProof w:val="0"/>
          <w:sz w:val="24"/>
          <w:szCs w:val="24"/>
          <w:lang w:val="en-US"/>
        </w:rPr>
        <w:t xml:space="preserve"> confirms strong demand for bilingual nurseries, as parents see long-term academic and career advantages (De </w:t>
      </w:r>
      <w:r w:rsidRPr="4CE44A0C" w:rsidR="4609E2DD">
        <w:rPr>
          <w:rFonts w:ascii="Aptos" w:hAnsi="Aptos" w:eastAsia="Aptos" w:cs="Aptos"/>
          <w:noProof w:val="0"/>
          <w:sz w:val="24"/>
          <w:szCs w:val="24"/>
          <w:lang w:val="en-US"/>
        </w:rPr>
        <w:t>Houwer</w:t>
      </w:r>
      <w:r w:rsidRPr="4CE44A0C" w:rsidR="4609E2DD">
        <w:rPr>
          <w:rFonts w:ascii="Aptos" w:hAnsi="Aptos" w:eastAsia="Aptos" w:cs="Aptos"/>
          <w:noProof w:val="0"/>
          <w:sz w:val="24"/>
          <w:szCs w:val="24"/>
          <w:lang w:val="en-US"/>
        </w:rPr>
        <w:t>, 2009). This widespread demand suggests a promising market for bilingual education programs.</w:t>
      </w:r>
    </w:p>
    <w:p xmlns:wp14="http://schemas.microsoft.com/office/word/2010/wordml" w:rsidP="4CE44A0C" wp14:paraId="067F5FCE" wp14:textId="69DF8B26">
      <w:pPr>
        <w:spacing w:before="240" w:beforeAutospacing="off" w:after="240" w:afterAutospacing="off"/>
        <w:rPr>
          <w:rFonts w:ascii="Aptos" w:hAnsi="Aptos" w:eastAsia="Aptos" w:cs="Aptos"/>
          <w:b w:val="1"/>
          <w:bCs w:val="1"/>
          <w:noProof w:val="0"/>
          <w:color w:val="auto"/>
          <w:sz w:val="32"/>
          <w:szCs w:val="32"/>
          <w:lang w:val="en-US"/>
        </w:rPr>
      </w:pPr>
      <w:r w:rsidRPr="4CE44A0C" w:rsidR="2FA42CD6">
        <w:rPr>
          <w:rFonts w:ascii="Aptos" w:hAnsi="Aptos" w:eastAsia="Aptos" w:cs="Aptos"/>
          <w:b w:val="1"/>
          <w:bCs w:val="1"/>
          <w:noProof w:val="0"/>
          <w:color w:val="auto"/>
          <w:sz w:val="32"/>
          <w:szCs w:val="32"/>
          <w:lang w:val="en-US"/>
        </w:rPr>
        <w:t>2. Preferred Language (Q4)</w:t>
      </w:r>
    </w:p>
    <w:p xmlns:wp14="http://schemas.microsoft.com/office/word/2010/wordml" w:rsidP="4CE44A0C" wp14:paraId="1EA7C4ED" wp14:textId="498D70AA">
      <w:pPr>
        <w:pStyle w:val="Normal"/>
        <w:spacing w:before="0" w:beforeAutospacing="off" w:after="0" w:afterAutospacing="off"/>
      </w:pPr>
      <w:r w:rsidRPr="4CE44A0C" w:rsidR="2DDCA34F">
        <w:rPr>
          <w:rFonts w:ascii="Aptos" w:hAnsi="Aptos" w:eastAsia="Aptos" w:cs="Aptos"/>
          <w:noProof w:val="0"/>
          <w:sz w:val="24"/>
          <w:szCs w:val="24"/>
          <w:lang w:val="en-US"/>
        </w:rPr>
        <w:t>Language preferences are shaped by regional and cultural factors. In multicultural cities, languages like Mandarin and Welsh may dominate due to global and local influences (Norton, 2013). Spanish is common in Hispanic-majority areas. Understanding parental language preferences is crucial for offering relevant programs, such as bilingual Welsh or Mandarin courses, to meet community demand. Additionally, language preferences often mirror demographic trends, with immigrant-rich areas favoring languages like Mandarin, while rural regions focus on local languages like Welsh. Adapting to these patterns helps institutions align with community needs and build cultural competence (Baker, 2011).</w:t>
      </w:r>
    </w:p>
    <w:p xmlns:wp14="http://schemas.microsoft.com/office/word/2010/wordml" w:rsidP="4CE44A0C" wp14:paraId="1E4B0CAB" wp14:textId="2992DBCA">
      <w:pPr>
        <w:pStyle w:val="Normal"/>
        <w:spacing w:before="0" w:beforeAutospacing="off" w:after="0" w:afterAutospacing="off"/>
        <w:rPr>
          <w:rFonts w:ascii="Aptos" w:hAnsi="Aptos" w:eastAsia="Aptos" w:cs="Aptos"/>
          <w:b w:val="1"/>
          <w:bCs w:val="1"/>
          <w:noProof w:val="0"/>
          <w:color w:val="auto"/>
          <w:sz w:val="32"/>
          <w:szCs w:val="32"/>
          <w:lang w:val="en-US"/>
        </w:rPr>
      </w:pPr>
    </w:p>
    <w:p xmlns:wp14="http://schemas.microsoft.com/office/word/2010/wordml" w:rsidP="4CE44A0C" wp14:paraId="29442365" wp14:textId="12599E7F">
      <w:pPr>
        <w:pStyle w:val="Normal"/>
        <w:spacing w:before="0" w:beforeAutospacing="off" w:after="0" w:afterAutospacing="off"/>
      </w:pPr>
      <w:r w:rsidRPr="4CE44A0C" w:rsidR="2FA42CD6">
        <w:rPr>
          <w:rFonts w:ascii="Aptos" w:hAnsi="Aptos" w:eastAsia="Aptos" w:cs="Aptos"/>
          <w:b w:val="1"/>
          <w:bCs w:val="1"/>
          <w:noProof w:val="0"/>
          <w:color w:val="auto"/>
          <w:sz w:val="32"/>
          <w:szCs w:val="32"/>
          <w:lang w:val="en-US"/>
        </w:rPr>
        <w:t>3. Parents’ Goals for Enrolling Their Child in a Bilingual Nursery (Q5</w:t>
      </w:r>
      <w:r w:rsidRPr="4CE44A0C" w:rsidR="2065094D">
        <w:rPr>
          <w:rFonts w:ascii="Aptos" w:hAnsi="Aptos" w:eastAsia="Aptos" w:cs="Aptos"/>
          <w:b w:val="1"/>
          <w:bCs w:val="1"/>
          <w:noProof w:val="0"/>
          <w:color w:val="auto"/>
          <w:sz w:val="32"/>
          <w:szCs w:val="32"/>
          <w:lang w:val="en-US"/>
        </w:rPr>
        <w:t>)</w:t>
      </w:r>
    </w:p>
    <w:p xmlns:wp14="http://schemas.microsoft.com/office/word/2010/wordml" w:rsidP="4CE44A0C" wp14:paraId="756C1E8D" wp14:textId="1099BF96">
      <w:pPr>
        <w:spacing w:before="240" w:beforeAutospacing="off" w:after="240" w:afterAutospacing="off"/>
        <w:rPr>
          <w:rFonts w:ascii="Aptos" w:hAnsi="Aptos" w:eastAsia="Aptos" w:cs="Aptos"/>
          <w:b w:val="1"/>
          <w:bCs w:val="1"/>
          <w:noProof w:val="0"/>
          <w:color w:val="auto"/>
          <w:sz w:val="32"/>
          <w:szCs w:val="32"/>
          <w:lang w:val="en-US"/>
        </w:rPr>
      </w:pPr>
      <w:r w:rsidRPr="4CE44A0C" w:rsidR="2065094D">
        <w:rPr>
          <w:rFonts w:ascii="Aptos" w:hAnsi="Aptos" w:eastAsia="Aptos" w:cs="Aptos"/>
          <w:noProof w:val="0"/>
          <w:sz w:val="24"/>
          <w:szCs w:val="24"/>
          <w:lang w:val="en-US"/>
        </w:rPr>
        <w:t>Parental goals for bilingual education often focus on cognitive development, academic preparedness, and cultural exposure, with research linking bilingualism to improved problem-solving, adaptability, and academic performance (Cummins, 2000; Thomas &amp; Collier, 2002). Marketing strategies should emphasize these benefits, such as boosting brain function and fostering cultural understanding. A consistent interest in cultural adaptability suggests integrating cultural immersion activities like international celebrations and diverse traditions into the curriculum, enriching its appeal and educational value (Hoff, 2013).</w:t>
      </w:r>
    </w:p>
    <w:p xmlns:wp14="http://schemas.microsoft.com/office/word/2010/wordml" w:rsidP="3205D946" wp14:paraId="6B3E99D4" wp14:textId="6BDB9585">
      <w:pPr>
        <w:pStyle w:val="Normal"/>
        <w:spacing w:before="240" w:beforeAutospacing="off" w:after="240" w:afterAutospacing="off"/>
        <w:rPr>
          <w:rFonts w:ascii="Aptos" w:hAnsi="Aptos" w:eastAsia="Aptos" w:cs="Aptos"/>
          <w:b w:val="1"/>
          <w:bCs w:val="1"/>
          <w:noProof w:val="0"/>
          <w:color w:val="auto"/>
          <w:sz w:val="32"/>
          <w:szCs w:val="32"/>
          <w:lang w:val="en-US"/>
        </w:rPr>
      </w:pPr>
      <w:r w:rsidRPr="3205D946" w:rsidR="2FA42CD6">
        <w:rPr>
          <w:rFonts w:ascii="Aptos" w:hAnsi="Aptos" w:eastAsia="Aptos" w:cs="Aptos"/>
          <w:b w:val="1"/>
          <w:bCs w:val="1"/>
          <w:noProof w:val="0"/>
          <w:color w:val="auto"/>
          <w:sz w:val="32"/>
          <w:szCs w:val="32"/>
          <w:lang w:val="en-US"/>
        </w:rPr>
        <w:t xml:space="preserve">4. </w:t>
      </w:r>
      <w:r w:rsidRPr="3205D946" w:rsidR="2FA42CD6">
        <w:rPr>
          <w:rFonts w:ascii="Aptos" w:hAnsi="Aptos" w:eastAsia="Aptos" w:cs="Aptos"/>
          <w:b w:val="1"/>
          <w:bCs w:val="1"/>
          <w:noProof w:val="0"/>
          <w:color w:val="auto"/>
          <w:sz w:val="32"/>
          <w:szCs w:val="32"/>
          <w:lang w:val="en-US"/>
        </w:rPr>
        <w:t>Concerns</w:t>
      </w:r>
      <w:r w:rsidRPr="3205D946" w:rsidR="2FA42CD6">
        <w:rPr>
          <w:rFonts w:ascii="Aptos" w:hAnsi="Aptos" w:eastAsia="Aptos" w:cs="Aptos"/>
          <w:b w:val="1"/>
          <w:bCs w:val="1"/>
          <w:noProof w:val="0"/>
          <w:color w:val="auto"/>
          <w:sz w:val="32"/>
          <w:szCs w:val="32"/>
          <w:lang w:val="en-US"/>
        </w:rPr>
        <w:t xml:space="preserve"> About Bilingual Education (Q6)</w:t>
      </w:r>
    </w:p>
    <w:p xmlns:wp14="http://schemas.microsoft.com/office/word/2010/wordml" w:rsidP="3205D946" wp14:paraId="23928540" wp14:textId="6315A8E8">
      <w:pPr>
        <w:spacing w:before="240" w:beforeAutospacing="off" w:after="240" w:afterAutospacing="off"/>
        <w:rPr>
          <w:rFonts w:ascii="Aptos" w:hAnsi="Aptos" w:eastAsia="Aptos" w:cs="Aptos"/>
          <w:b w:val="1"/>
          <w:bCs w:val="1"/>
          <w:noProof w:val="0"/>
          <w:color w:val="auto"/>
          <w:sz w:val="32"/>
          <w:szCs w:val="32"/>
          <w:lang w:val="en-US"/>
        </w:rPr>
      </w:pPr>
      <w:r w:rsidRPr="3205D946" w:rsidR="5FD88656">
        <w:rPr>
          <w:rFonts w:ascii="Aptos" w:hAnsi="Aptos" w:eastAsia="Aptos" w:cs="Aptos"/>
          <w:noProof w:val="0"/>
          <w:sz w:val="24"/>
          <w:szCs w:val="24"/>
          <w:lang w:val="en-US"/>
        </w:rPr>
        <w:t xml:space="preserve">Parental concerns about language confusion, qualified teachers, and tuition costs are common. Research shows that early bilingual exposure fosters language development rather than causing confusion (Genesee, 2008). Addressing these fears through workshops and evidence-based materials (De </w:t>
      </w:r>
      <w:r w:rsidRPr="3205D946" w:rsidR="5FD88656">
        <w:rPr>
          <w:rFonts w:ascii="Aptos" w:hAnsi="Aptos" w:eastAsia="Aptos" w:cs="Aptos"/>
          <w:noProof w:val="0"/>
          <w:sz w:val="24"/>
          <w:szCs w:val="24"/>
          <w:lang w:val="en-US"/>
        </w:rPr>
        <w:t>Houwer</w:t>
      </w:r>
      <w:r w:rsidRPr="3205D946" w:rsidR="5FD88656">
        <w:rPr>
          <w:rFonts w:ascii="Aptos" w:hAnsi="Aptos" w:eastAsia="Aptos" w:cs="Aptos"/>
          <w:noProof w:val="0"/>
          <w:sz w:val="24"/>
          <w:szCs w:val="24"/>
          <w:lang w:val="en-US"/>
        </w:rPr>
        <w:t xml:space="preserve">, 2009) can reassure parents. Transparency about staff qualifications and cost solutions, such as tiered pricing, further </w:t>
      </w:r>
      <w:r w:rsidRPr="3205D946" w:rsidR="74835963">
        <w:rPr>
          <w:rFonts w:ascii="Aptos" w:hAnsi="Aptos" w:eastAsia="Aptos" w:cs="Aptos"/>
          <w:noProof w:val="0"/>
          <w:sz w:val="24"/>
          <w:szCs w:val="24"/>
          <w:lang w:val="en-US"/>
        </w:rPr>
        <w:t>alleviated</w:t>
      </w:r>
      <w:r w:rsidRPr="3205D946" w:rsidR="5FD88656">
        <w:rPr>
          <w:rFonts w:ascii="Aptos" w:hAnsi="Aptos" w:eastAsia="Aptos" w:cs="Aptos"/>
          <w:noProof w:val="0"/>
          <w:sz w:val="24"/>
          <w:szCs w:val="24"/>
          <w:lang w:val="en-US"/>
        </w:rPr>
        <w:t xml:space="preserve"> concerns. Frequent worries about language confusion highlight the need for free informational sessions to educate parents on the benefits of bilingual education (Lindholm-Leary, 2001).</w:t>
      </w:r>
    </w:p>
    <w:p xmlns:wp14="http://schemas.microsoft.com/office/word/2010/wordml" w:rsidP="4CE44A0C" wp14:paraId="1D6E593A" wp14:textId="34A58408">
      <w:pPr>
        <w:spacing w:before="240" w:beforeAutospacing="off" w:after="240" w:afterAutospacing="off"/>
        <w:rPr>
          <w:rFonts w:ascii="Aptos" w:hAnsi="Aptos" w:eastAsia="Aptos" w:cs="Aptos"/>
          <w:b w:val="1"/>
          <w:bCs w:val="1"/>
          <w:noProof w:val="0"/>
          <w:color w:val="auto"/>
          <w:sz w:val="32"/>
          <w:szCs w:val="32"/>
          <w:lang w:val="en-US"/>
        </w:rPr>
      </w:pPr>
      <w:r w:rsidRPr="3205D946" w:rsidR="2FA42CD6">
        <w:rPr>
          <w:rFonts w:ascii="Aptos" w:hAnsi="Aptos" w:eastAsia="Aptos" w:cs="Aptos"/>
          <w:b w:val="1"/>
          <w:bCs w:val="1"/>
          <w:noProof w:val="0"/>
          <w:color w:val="auto"/>
          <w:sz w:val="32"/>
          <w:szCs w:val="32"/>
          <w:lang w:val="en-US"/>
        </w:rPr>
        <w:t>How These Findings Shape the Business Idea</w:t>
      </w:r>
    </w:p>
    <w:p xmlns:wp14="http://schemas.microsoft.com/office/word/2010/wordml" w:rsidP="0F629BD5" wp14:paraId="54F1CFC4" wp14:textId="311BB630">
      <w:pPr>
        <w:spacing w:before="240" w:beforeAutospacing="off" w:after="240" w:afterAutospacing="off"/>
      </w:pPr>
      <w:r w:rsidRPr="694BD113" w:rsidR="2FA42CD6">
        <w:rPr>
          <w:rFonts w:ascii="Aptos" w:hAnsi="Aptos" w:eastAsia="Aptos" w:cs="Aptos"/>
          <w:b w:val="1"/>
          <w:bCs w:val="1"/>
          <w:noProof w:val="0"/>
          <w:sz w:val="24"/>
          <w:szCs w:val="24"/>
          <w:lang w:val="en-US"/>
        </w:rPr>
        <w:t>Market Validation:</w:t>
      </w:r>
      <w:r>
        <w:br/>
      </w:r>
      <w:r w:rsidRPr="694BD113" w:rsidR="2FA42CD6">
        <w:rPr>
          <w:rFonts w:ascii="Arial Nova" w:hAnsi="Arial Nova" w:eastAsia="Arial Nova" w:cs="Arial Nova"/>
          <w:noProof w:val="0"/>
          <w:sz w:val="24"/>
          <w:szCs w:val="24"/>
          <w:lang w:val="en-US"/>
        </w:rPr>
        <w:t>The strong interest in bilingual education confirms its market demand, reinforcing the business's feasibility.</w:t>
      </w:r>
    </w:p>
    <w:p xmlns:wp14="http://schemas.microsoft.com/office/word/2010/wordml" w:rsidP="0F629BD5" wp14:paraId="493542C9" wp14:textId="3F11A450">
      <w:pPr>
        <w:spacing w:before="240" w:beforeAutospacing="off" w:after="240" w:afterAutospacing="off"/>
      </w:pPr>
      <w:r w:rsidRPr="694BD113" w:rsidR="2FA42CD6">
        <w:rPr>
          <w:rFonts w:ascii="Aptos" w:hAnsi="Aptos" w:eastAsia="Aptos" w:cs="Aptos"/>
          <w:b w:val="1"/>
          <w:bCs w:val="1"/>
          <w:noProof w:val="0"/>
          <w:sz w:val="24"/>
          <w:szCs w:val="24"/>
          <w:lang w:val="en-US"/>
        </w:rPr>
        <w:t>Tailored Language Programs:</w:t>
      </w:r>
      <w:r>
        <w:br/>
      </w:r>
      <w:r w:rsidRPr="694BD113" w:rsidR="2FA42CD6">
        <w:rPr>
          <w:rFonts w:ascii="Arial Nova" w:hAnsi="Arial Nova" w:eastAsia="Arial Nova" w:cs="Arial Nova"/>
          <w:noProof w:val="0"/>
          <w:sz w:val="24"/>
          <w:szCs w:val="24"/>
          <w:lang w:val="en-US"/>
        </w:rPr>
        <w:t xml:space="preserve">Survey data on language preferences guide the </w:t>
      </w:r>
      <w:r w:rsidRPr="694BD113" w:rsidR="2FA42CD6">
        <w:rPr>
          <w:rFonts w:ascii="Arial Nova" w:hAnsi="Arial Nova" w:eastAsia="Arial Nova" w:cs="Arial Nova"/>
          <w:noProof w:val="0"/>
          <w:sz w:val="24"/>
          <w:szCs w:val="24"/>
          <w:lang w:val="en-US"/>
        </w:rPr>
        <w:t>selection</w:t>
      </w:r>
      <w:r w:rsidRPr="694BD113" w:rsidR="2FA42CD6">
        <w:rPr>
          <w:rFonts w:ascii="Arial Nova" w:hAnsi="Arial Nova" w:eastAsia="Arial Nova" w:cs="Arial Nova"/>
          <w:noProof w:val="0"/>
          <w:sz w:val="24"/>
          <w:szCs w:val="24"/>
          <w:lang w:val="en-US"/>
        </w:rPr>
        <w:t xml:space="preserve"> of program languages, ensuring alignment with community needs. For example, offering Welsh or Mandarin programs in regions where these are in high demand ensures relevance.</w:t>
      </w:r>
    </w:p>
    <w:p xmlns:wp14="http://schemas.microsoft.com/office/word/2010/wordml" w:rsidP="0F629BD5" wp14:paraId="4D7C677A" wp14:textId="4222E61B">
      <w:pPr>
        <w:spacing w:before="240" w:beforeAutospacing="off" w:after="240" w:afterAutospacing="off"/>
      </w:pPr>
      <w:r w:rsidRPr="694BD113" w:rsidR="2FA42CD6">
        <w:rPr>
          <w:rFonts w:ascii="Aptos" w:hAnsi="Aptos" w:eastAsia="Aptos" w:cs="Aptos"/>
          <w:b w:val="1"/>
          <w:bCs w:val="1"/>
          <w:noProof w:val="0"/>
          <w:sz w:val="24"/>
          <w:szCs w:val="24"/>
          <w:lang w:val="en-US"/>
        </w:rPr>
        <w:t>Curriculum Development:</w:t>
      </w:r>
      <w:r>
        <w:br/>
      </w:r>
      <w:r w:rsidRPr="694BD113" w:rsidR="2FA42CD6">
        <w:rPr>
          <w:rFonts w:ascii="Arial Nova" w:hAnsi="Arial Nova" w:eastAsia="Arial Nova" w:cs="Arial Nova"/>
          <w:noProof w:val="0"/>
          <w:sz w:val="24"/>
          <w:szCs w:val="24"/>
          <w:lang w:val="en-US"/>
        </w:rPr>
        <w:t>Parental goals, such as cognitive development and cultural exposure, inform curriculum design. Including cultural activities, international celebrations, and extracurriculars like music or art can make the nursery more appealin</w:t>
      </w:r>
      <w:r w:rsidRPr="694BD113" w:rsidR="2FA42CD6">
        <w:rPr>
          <w:rFonts w:ascii="Aptos" w:hAnsi="Aptos" w:eastAsia="Aptos" w:cs="Aptos"/>
          <w:noProof w:val="0"/>
          <w:sz w:val="24"/>
          <w:szCs w:val="24"/>
          <w:lang w:val="en-US"/>
        </w:rPr>
        <w:t>g.</w:t>
      </w:r>
    </w:p>
    <w:p xmlns:wp14="http://schemas.microsoft.com/office/word/2010/wordml" w:rsidP="4CE44A0C" wp14:paraId="38F0F141" wp14:textId="414D75C0">
      <w:pPr>
        <w:spacing w:before="240" w:beforeAutospacing="off" w:after="240" w:afterAutospacing="off"/>
        <w:rPr>
          <w:rFonts w:ascii="Arial Nova" w:hAnsi="Arial Nova" w:eastAsia="Arial Nova" w:cs="Arial Nova"/>
          <w:noProof w:val="0"/>
          <w:sz w:val="24"/>
          <w:szCs w:val="24"/>
          <w:lang w:val="en-US"/>
        </w:rPr>
      </w:pPr>
      <w:r w:rsidRPr="4CE44A0C" w:rsidR="2FA42CD6">
        <w:rPr>
          <w:rFonts w:ascii="Aptos" w:hAnsi="Aptos" w:eastAsia="Aptos" w:cs="Aptos"/>
          <w:b w:val="1"/>
          <w:bCs w:val="1"/>
          <w:noProof w:val="0"/>
          <w:sz w:val="24"/>
          <w:szCs w:val="24"/>
          <w:lang w:val="en-US"/>
        </w:rPr>
        <w:t>Addressing Concerns:</w:t>
      </w:r>
      <w:r>
        <w:br/>
      </w:r>
      <w:r w:rsidRPr="4CE44A0C" w:rsidR="2FA42CD6">
        <w:rPr>
          <w:rFonts w:ascii="Arial Nova" w:hAnsi="Arial Nova" w:eastAsia="Arial Nova" w:cs="Arial Nova"/>
          <w:noProof w:val="0"/>
          <w:sz w:val="24"/>
          <w:szCs w:val="24"/>
          <w:lang w:val="en-US"/>
        </w:rPr>
        <w:t xml:space="preserve">Acknowledging and addressing concerns about bilingual education is essential for trust-building. Educational sessions can alleviate fears about language confusion and </w:t>
      </w:r>
      <w:r w:rsidRPr="4CE44A0C" w:rsidR="2FA42CD6">
        <w:rPr>
          <w:rFonts w:ascii="Arial Nova" w:hAnsi="Arial Nova" w:eastAsia="Arial Nova" w:cs="Arial Nova"/>
          <w:noProof w:val="0"/>
          <w:sz w:val="24"/>
          <w:szCs w:val="24"/>
          <w:lang w:val="en-US"/>
        </w:rPr>
        <w:t>demonstrate</w:t>
      </w:r>
      <w:r w:rsidRPr="4CE44A0C" w:rsidR="2FA42CD6">
        <w:rPr>
          <w:rFonts w:ascii="Arial Nova" w:hAnsi="Arial Nova" w:eastAsia="Arial Nova" w:cs="Arial Nova"/>
          <w:noProof w:val="0"/>
          <w:sz w:val="24"/>
          <w:szCs w:val="24"/>
          <w:lang w:val="en-US"/>
        </w:rPr>
        <w:t xml:space="preserve"> the program’s benefits. Additionally, offering flexible pricing models can make the nursery more accessible to diverse </w:t>
      </w:r>
      <w:r w:rsidRPr="4CE44A0C" w:rsidR="2FA42CD6">
        <w:rPr>
          <w:rFonts w:ascii="Arial Nova" w:hAnsi="Arial Nova" w:eastAsia="Arial Nova" w:cs="Arial Nova"/>
          <w:noProof w:val="0"/>
          <w:sz w:val="24"/>
          <w:szCs w:val="24"/>
          <w:lang w:val="en-US"/>
        </w:rPr>
        <w:t>families.</w:t>
      </w:r>
    </w:p>
    <w:p xmlns:wp14="http://schemas.microsoft.com/office/word/2010/wordml" w:rsidP="3205D946" wp14:paraId="1E5A9181" wp14:textId="5838EC5B">
      <w:pPr>
        <w:spacing w:before="240" w:beforeAutospacing="off" w:after="240" w:afterAutospacing="off"/>
        <w:rPr>
          <w:rFonts w:ascii="Arial Nova" w:hAnsi="Arial Nova" w:eastAsia="Arial Nova" w:cs="Arial Nova"/>
          <w:noProof w:val="0"/>
          <w:sz w:val="24"/>
          <w:szCs w:val="24"/>
          <w:lang w:val="en-US"/>
        </w:rPr>
      </w:pPr>
      <w:r w:rsidRPr="3205D946" w:rsidR="2FA42CD6">
        <w:rPr>
          <w:rFonts w:ascii="Arial Nova" w:hAnsi="Arial Nova" w:eastAsia="Arial Nova" w:cs="Arial Nova"/>
          <w:noProof w:val="0"/>
          <w:sz w:val="24"/>
          <w:szCs w:val="24"/>
          <w:lang w:val="en-US"/>
        </w:rPr>
        <w:t>In</w:t>
      </w:r>
      <w:r w:rsidRPr="3205D946" w:rsidR="2FA42CD6">
        <w:rPr>
          <w:rFonts w:ascii="Arial Nova" w:hAnsi="Arial Nova" w:eastAsia="Arial Nova" w:cs="Arial Nova"/>
          <w:noProof w:val="0"/>
          <w:sz w:val="24"/>
          <w:szCs w:val="24"/>
          <w:lang w:val="en-US"/>
        </w:rPr>
        <w:t xml:space="preserve"> conclusion, parental perspectives on bilingual education reveal a strong demand and guide critical business decisions. Understanding their language preferences, goals, and concerns helps craft a tailored, culturally rich program that resonates with community needs, enhancing the nursery's appeal and success.</w:t>
      </w:r>
    </w:p>
    <w:p xmlns:wp14="http://schemas.microsoft.com/office/word/2010/wordml" w:rsidP="3205D946" wp14:paraId="35BFF18F" wp14:textId="6BB178B4">
      <w:pPr>
        <w:spacing w:before="240" w:beforeAutospacing="off" w:after="240" w:afterAutospacing="off"/>
        <w:rPr>
          <w:rFonts w:ascii="Arial Nova" w:hAnsi="Arial Nova" w:eastAsia="Arial Nova" w:cs="Arial Nova"/>
          <w:noProof w:val="0"/>
          <w:sz w:val="24"/>
          <w:szCs w:val="24"/>
          <w:lang w:val="en-US"/>
        </w:rPr>
      </w:pPr>
      <w:r w:rsidR="4B7CCB5D">
        <w:rPr/>
        <w:t xml:space="preserve"> </w:t>
      </w:r>
      <w:r w:rsidR="4B7CCB5D">
        <w:drawing>
          <wp:inline xmlns:wp14="http://schemas.microsoft.com/office/word/2010/wordprocessingDrawing" wp14:editId="5D764559" wp14:anchorId="0456F16F">
            <wp:extent cx="4467226" cy="2562225"/>
            <wp:effectExtent l="0" t="0" r="0" b="0"/>
            <wp:docPr id="798085655" name="" title=""/>
            <wp:cNvGraphicFramePr>
              <a:graphicFrameLocks noChangeAspect="1"/>
            </wp:cNvGraphicFramePr>
            <a:graphic>
              <a:graphicData uri="http://schemas.openxmlformats.org/drawingml/2006/picture">
                <pic:pic>
                  <pic:nvPicPr>
                    <pic:cNvPr id="0" name=""/>
                    <pic:cNvPicPr/>
                  </pic:nvPicPr>
                  <pic:blipFill>
                    <a:blip r:embed="R77a8e18066204a2e">
                      <a:extLst>
                        <a:ext xmlns:a="http://schemas.openxmlformats.org/drawingml/2006/main" uri="{28A0092B-C50C-407E-A947-70E740481C1C}">
                          <a14:useLocalDpi val="0"/>
                        </a:ext>
                      </a:extLst>
                    </a:blip>
                    <a:stretch>
                      <a:fillRect/>
                    </a:stretch>
                  </pic:blipFill>
                  <pic:spPr>
                    <a:xfrm>
                      <a:off x="0" y="0"/>
                      <a:ext cx="4467226" cy="2562225"/>
                    </a:xfrm>
                    <a:prstGeom prst="rect">
                      <a:avLst/>
                    </a:prstGeom>
                  </pic:spPr>
                </pic:pic>
              </a:graphicData>
            </a:graphic>
          </wp:inline>
        </w:drawing>
      </w:r>
    </w:p>
    <w:p xmlns:wp14="http://schemas.microsoft.com/office/word/2010/wordml" w:rsidP="3205D946" wp14:paraId="20F86A91" wp14:textId="4244CE3F">
      <w:pPr>
        <w:pStyle w:val="Normal"/>
        <w:spacing w:before="240" w:beforeAutospacing="off" w:after="240" w:afterAutospacing="off"/>
      </w:pPr>
      <w:r>
        <w:br/>
      </w:r>
      <w:r w:rsidR="4B7CCB5D">
        <w:drawing>
          <wp:inline xmlns:wp14="http://schemas.microsoft.com/office/word/2010/wordprocessingDrawing" wp14:editId="77E1B4A9" wp14:anchorId="7D2EDE24">
            <wp:extent cx="4876802" cy="2486025"/>
            <wp:effectExtent l="0" t="0" r="0" b="0"/>
            <wp:docPr id="420159001" name="" title=""/>
            <wp:cNvGraphicFramePr>
              <a:graphicFrameLocks noChangeAspect="1"/>
            </wp:cNvGraphicFramePr>
            <a:graphic>
              <a:graphicData uri="http://schemas.openxmlformats.org/drawingml/2006/picture">
                <pic:pic>
                  <pic:nvPicPr>
                    <pic:cNvPr id="0" name=""/>
                    <pic:cNvPicPr/>
                  </pic:nvPicPr>
                  <pic:blipFill>
                    <a:blip r:embed="Re84a3c0d5f4e47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76802" cy="2486025"/>
                    </a:xfrm>
                    <a:prstGeom prst="rect">
                      <a:avLst/>
                    </a:prstGeom>
                  </pic:spPr>
                </pic:pic>
              </a:graphicData>
            </a:graphic>
          </wp:inline>
        </w:drawing>
      </w:r>
      <w:r>
        <w:br/>
      </w:r>
      <w:r w:rsidR="2D0790A4">
        <w:rPr/>
        <w:t>.</w:t>
      </w:r>
      <w:r w:rsidR="4B7CCB5D">
        <w:drawing>
          <wp:inline xmlns:wp14="http://schemas.microsoft.com/office/word/2010/wordprocessingDrawing" wp14:editId="6FCF6854" wp14:anchorId="3DFD61F5">
            <wp:extent cx="4762502" cy="1914525"/>
            <wp:effectExtent l="0" t="0" r="0" b="0"/>
            <wp:docPr id="1707236" name="" title=""/>
            <wp:cNvGraphicFramePr>
              <a:graphicFrameLocks noChangeAspect="1"/>
            </wp:cNvGraphicFramePr>
            <a:graphic>
              <a:graphicData uri="http://schemas.openxmlformats.org/drawingml/2006/picture">
                <pic:pic>
                  <pic:nvPicPr>
                    <pic:cNvPr id="0" name=""/>
                    <pic:cNvPicPr/>
                  </pic:nvPicPr>
                  <pic:blipFill>
                    <a:blip r:embed="R63d27d35cc0645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62502" cy="1914525"/>
                    </a:xfrm>
                    <a:prstGeom prst="rect">
                      <a:avLst/>
                    </a:prstGeom>
                  </pic:spPr>
                </pic:pic>
              </a:graphicData>
            </a:graphic>
          </wp:inline>
        </w:drawing>
      </w:r>
      <w:r>
        <w:br/>
      </w:r>
      <w:r w:rsidR="4B7CCB5D">
        <w:drawing>
          <wp:inline xmlns:wp14="http://schemas.microsoft.com/office/word/2010/wordprocessingDrawing" wp14:editId="671D11BB" wp14:anchorId="271FF82F">
            <wp:extent cx="4876802" cy="2000250"/>
            <wp:effectExtent l="0" t="0" r="0" b="0"/>
            <wp:docPr id="7463480" name="" title=""/>
            <wp:cNvGraphicFramePr>
              <a:graphicFrameLocks noChangeAspect="1"/>
            </wp:cNvGraphicFramePr>
            <a:graphic>
              <a:graphicData uri="http://schemas.openxmlformats.org/drawingml/2006/picture">
                <pic:pic>
                  <pic:nvPicPr>
                    <pic:cNvPr id="0" name=""/>
                    <pic:cNvPicPr/>
                  </pic:nvPicPr>
                  <pic:blipFill>
                    <a:blip r:embed="R283ac8afdc224f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76802" cy="2000250"/>
                    </a:xfrm>
                    <a:prstGeom prst="rect">
                      <a:avLst/>
                    </a:prstGeom>
                  </pic:spPr>
                </pic:pic>
              </a:graphicData>
            </a:graphic>
          </wp:inline>
        </w:drawing>
      </w:r>
      <w:r>
        <w:br/>
      </w:r>
      <w:r w:rsidR="4B7CCB5D">
        <w:drawing>
          <wp:inline xmlns:wp14="http://schemas.microsoft.com/office/word/2010/wordprocessingDrawing" wp14:editId="0FD766F5" wp14:anchorId="2023BADF">
            <wp:extent cx="4943475" cy="2000250"/>
            <wp:effectExtent l="0" t="0" r="0" b="0"/>
            <wp:docPr id="1228256601" name="" title=""/>
            <wp:cNvGraphicFramePr>
              <a:graphicFrameLocks noChangeAspect="1"/>
            </wp:cNvGraphicFramePr>
            <a:graphic>
              <a:graphicData uri="http://schemas.openxmlformats.org/drawingml/2006/picture">
                <pic:pic>
                  <pic:nvPicPr>
                    <pic:cNvPr id="0" name=""/>
                    <pic:cNvPicPr/>
                  </pic:nvPicPr>
                  <pic:blipFill>
                    <a:blip r:embed="R2875f3aa5e0c45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43475" cy="2000250"/>
                    </a:xfrm>
                    <a:prstGeom prst="rect">
                      <a:avLst/>
                    </a:prstGeom>
                  </pic:spPr>
                </pic:pic>
              </a:graphicData>
            </a:graphic>
          </wp:inline>
        </w:drawing>
      </w:r>
      <w:r>
        <w:br/>
      </w:r>
      <w:r w:rsidR="70E181CB">
        <w:drawing>
          <wp:inline xmlns:wp14="http://schemas.microsoft.com/office/word/2010/wordprocessingDrawing" wp14:editId="627FCACA" wp14:anchorId="693B2A24">
            <wp:extent cx="4857750" cy="1933575"/>
            <wp:effectExtent l="0" t="0" r="0" b="0"/>
            <wp:docPr id="1642848115" name="" title=""/>
            <wp:cNvGraphicFramePr>
              <a:graphicFrameLocks noChangeAspect="1"/>
            </wp:cNvGraphicFramePr>
            <a:graphic>
              <a:graphicData uri="http://schemas.openxmlformats.org/drawingml/2006/picture">
                <pic:pic>
                  <pic:nvPicPr>
                    <pic:cNvPr id="0" name=""/>
                    <pic:cNvPicPr/>
                  </pic:nvPicPr>
                  <pic:blipFill>
                    <a:blip r:embed="R39828e8cbaaf4d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57750" cy="1933575"/>
                    </a:xfrm>
                    <a:prstGeom prst="rect">
                      <a:avLst/>
                    </a:prstGeom>
                  </pic:spPr>
                </pic:pic>
              </a:graphicData>
            </a:graphic>
          </wp:inline>
        </w:drawing>
      </w:r>
      <w:r>
        <w:br/>
      </w:r>
      <w:r w:rsidR="70E181CB">
        <w:drawing>
          <wp:inline xmlns:wp14="http://schemas.microsoft.com/office/word/2010/wordprocessingDrawing" wp14:editId="23080373" wp14:anchorId="65116962">
            <wp:extent cx="4905376" cy="1971675"/>
            <wp:effectExtent l="0" t="0" r="0" b="0"/>
            <wp:docPr id="1451157479" name="" title=""/>
            <wp:cNvGraphicFramePr>
              <a:graphicFrameLocks noChangeAspect="1"/>
            </wp:cNvGraphicFramePr>
            <a:graphic>
              <a:graphicData uri="http://schemas.openxmlformats.org/drawingml/2006/picture">
                <pic:pic>
                  <pic:nvPicPr>
                    <pic:cNvPr id="0" name=""/>
                    <pic:cNvPicPr/>
                  </pic:nvPicPr>
                  <pic:blipFill>
                    <a:blip r:embed="R093379fac29444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05376" cy="1971675"/>
                    </a:xfrm>
                    <a:prstGeom prst="rect">
                      <a:avLst/>
                    </a:prstGeom>
                  </pic:spPr>
                </pic:pic>
              </a:graphicData>
            </a:graphic>
          </wp:inline>
        </w:drawing>
      </w:r>
      <w:r>
        <w:br/>
      </w:r>
      <w:r w:rsidR="70E181CB">
        <w:drawing>
          <wp:inline xmlns:wp14="http://schemas.microsoft.com/office/word/2010/wordprocessingDrawing" wp14:editId="2B09E171" wp14:anchorId="116F6A46">
            <wp:extent cx="4829175" cy="1943100"/>
            <wp:effectExtent l="0" t="0" r="0" b="0"/>
            <wp:docPr id="857572011" name="" title=""/>
            <wp:cNvGraphicFramePr>
              <a:graphicFrameLocks noChangeAspect="1"/>
            </wp:cNvGraphicFramePr>
            <a:graphic>
              <a:graphicData uri="http://schemas.openxmlformats.org/drawingml/2006/picture">
                <pic:pic>
                  <pic:nvPicPr>
                    <pic:cNvPr id="0" name=""/>
                    <pic:cNvPicPr/>
                  </pic:nvPicPr>
                  <pic:blipFill>
                    <a:blip r:embed="Rc9110e6ff70042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29175" cy="1943100"/>
                    </a:xfrm>
                    <a:prstGeom prst="rect">
                      <a:avLst/>
                    </a:prstGeom>
                  </pic:spPr>
                </pic:pic>
              </a:graphicData>
            </a:graphic>
          </wp:inline>
        </w:drawing>
      </w:r>
      <w:r>
        <w:br/>
      </w:r>
      <w:r w:rsidR="70E181CB">
        <w:drawing>
          <wp:inline xmlns:wp14="http://schemas.microsoft.com/office/word/2010/wordprocessingDrawing" wp14:editId="1E7960D7" wp14:anchorId="3A899261">
            <wp:extent cx="4886325" cy="1990725"/>
            <wp:effectExtent l="0" t="0" r="0" b="0"/>
            <wp:docPr id="1013345556" name="" title=""/>
            <wp:cNvGraphicFramePr>
              <a:graphicFrameLocks noChangeAspect="1"/>
            </wp:cNvGraphicFramePr>
            <a:graphic>
              <a:graphicData uri="http://schemas.openxmlformats.org/drawingml/2006/picture">
                <pic:pic>
                  <pic:nvPicPr>
                    <pic:cNvPr id="0" name=""/>
                    <pic:cNvPicPr/>
                  </pic:nvPicPr>
                  <pic:blipFill>
                    <a:blip r:embed="Rc3091a033cca48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86325" cy="1990725"/>
                    </a:xfrm>
                    <a:prstGeom prst="rect">
                      <a:avLst/>
                    </a:prstGeom>
                  </pic:spPr>
                </pic:pic>
              </a:graphicData>
            </a:graphic>
          </wp:inline>
        </w:drawing>
      </w:r>
      <w:r>
        <w:br/>
      </w:r>
      <w:r w:rsidR="295D52D0">
        <w:drawing>
          <wp:inline xmlns:wp14="http://schemas.microsoft.com/office/word/2010/wordprocessingDrawing" wp14:editId="08C676EB" wp14:anchorId="6E10891B">
            <wp:extent cx="5572125" cy="1971675"/>
            <wp:effectExtent l="0" t="0" r="0" b="0"/>
            <wp:docPr id="204353038" name="" title=""/>
            <wp:cNvGraphicFramePr>
              <a:graphicFrameLocks noChangeAspect="1"/>
            </wp:cNvGraphicFramePr>
            <a:graphic>
              <a:graphicData uri="http://schemas.openxmlformats.org/drawingml/2006/picture">
                <pic:pic>
                  <pic:nvPicPr>
                    <pic:cNvPr id="0" name=""/>
                    <pic:cNvPicPr/>
                  </pic:nvPicPr>
                  <pic:blipFill>
                    <a:blip r:embed="Rd3ac764c23ce48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72125" cy="1971675"/>
                    </a:xfrm>
                    <a:prstGeom prst="rect">
                      <a:avLst/>
                    </a:prstGeom>
                  </pic:spPr>
                </pic:pic>
              </a:graphicData>
            </a:graphic>
          </wp:inline>
        </w:drawing>
      </w:r>
      <w:r>
        <w:br/>
      </w:r>
      <w:r w:rsidR="295D52D0">
        <w:drawing>
          <wp:inline xmlns:wp14="http://schemas.microsoft.com/office/word/2010/wordprocessingDrawing" wp14:editId="4F70BDA2" wp14:anchorId="0F754B1A">
            <wp:extent cx="5657850" cy="2000250"/>
            <wp:effectExtent l="0" t="0" r="0" b="0"/>
            <wp:docPr id="891814936" name="" title=""/>
            <wp:cNvGraphicFramePr>
              <a:graphicFrameLocks noChangeAspect="1"/>
            </wp:cNvGraphicFramePr>
            <a:graphic>
              <a:graphicData uri="http://schemas.openxmlformats.org/drawingml/2006/picture">
                <pic:pic>
                  <pic:nvPicPr>
                    <pic:cNvPr id="0" name=""/>
                    <pic:cNvPicPr/>
                  </pic:nvPicPr>
                  <pic:blipFill>
                    <a:blip r:embed="Rf7030f97ccff41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57850" cy="2000250"/>
                    </a:xfrm>
                    <a:prstGeom prst="rect">
                      <a:avLst/>
                    </a:prstGeom>
                  </pic:spPr>
                </pic:pic>
              </a:graphicData>
            </a:graphic>
          </wp:inline>
        </w:drawing>
      </w:r>
      <w:r>
        <w:br/>
      </w:r>
      <w:r w:rsidR="295D52D0">
        <w:drawing>
          <wp:inline xmlns:wp14="http://schemas.microsoft.com/office/word/2010/wordprocessingDrawing" wp14:editId="2B472554" wp14:anchorId="68CC5E5B">
            <wp:extent cx="5648326" cy="1971675"/>
            <wp:effectExtent l="0" t="0" r="0" b="0"/>
            <wp:docPr id="82267611" name="" title=""/>
            <wp:cNvGraphicFramePr>
              <a:graphicFrameLocks noChangeAspect="1"/>
            </wp:cNvGraphicFramePr>
            <a:graphic>
              <a:graphicData uri="http://schemas.openxmlformats.org/drawingml/2006/picture">
                <pic:pic>
                  <pic:nvPicPr>
                    <pic:cNvPr id="0" name=""/>
                    <pic:cNvPicPr/>
                  </pic:nvPicPr>
                  <pic:blipFill>
                    <a:blip r:embed="Rb3365d782c3d40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8326" cy="1971675"/>
                    </a:xfrm>
                    <a:prstGeom prst="rect">
                      <a:avLst/>
                    </a:prstGeom>
                  </pic:spPr>
                </pic:pic>
              </a:graphicData>
            </a:graphic>
          </wp:inline>
        </w:drawing>
      </w:r>
      <w:r>
        <w:br/>
      </w:r>
      <w:r w:rsidR="295D52D0">
        <w:drawing>
          <wp:inline xmlns:wp14="http://schemas.microsoft.com/office/word/2010/wordprocessingDrawing" wp14:editId="51EDF7FA" wp14:anchorId="166380A0">
            <wp:extent cx="5886450" cy="1971675"/>
            <wp:effectExtent l="0" t="0" r="0" b="0"/>
            <wp:docPr id="1168018091" name="" title=""/>
            <wp:cNvGraphicFramePr>
              <a:graphicFrameLocks noChangeAspect="1"/>
            </wp:cNvGraphicFramePr>
            <a:graphic>
              <a:graphicData uri="http://schemas.openxmlformats.org/drawingml/2006/picture">
                <pic:pic>
                  <pic:nvPicPr>
                    <pic:cNvPr id="0" name=""/>
                    <pic:cNvPicPr/>
                  </pic:nvPicPr>
                  <pic:blipFill>
                    <a:blip r:embed="Rb511c79942ec4e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86450" cy="1971675"/>
                    </a:xfrm>
                    <a:prstGeom prst="rect">
                      <a:avLst/>
                    </a:prstGeom>
                  </pic:spPr>
                </pic:pic>
              </a:graphicData>
            </a:graphic>
          </wp:inline>
        </w:drawing>
      </w:r>
      <w:r>
        <w:br/>
      </w:r>
      <w:r w:rsidR="295D52D0">
        <w:drawing>
          <wp:inline xmlns:wp14="http://schemas.microsoft.com/office/word/2010/wordprocessingDrawing" wp14:editId="7C0908D8" wp14:anchorId="5AF0E1B9">
            <wp:extent cx="5715000" cy="2019300"/>
            <wp:effectExtent l="0" t="0" r="0" b="0"/>
            <wp:docPr id="1193875930" name="" title=""/>
            <wp:cNvGraphicFramePr>
              <a:graphicFrameLocks noChangeAspect="1"/>
            </wp:cNvGraphicFramePr>
            <a:graphic>
              <a:graphicData uri="http://schemas.openxmlformats.org/drawingml/2006/picture">
                <pic:pic>
                  <pic:nvPicPr>
                    <pic:cNvPr id="0" name=""/>
                    <pic:cNvPicPr/>
                  </pic:nvPicPr>
                  <pic:blipFill>
                    <a:blip r:embed="R0a1da554404448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19300"/>
                    </a:xfrm>
                    <a:prstGeom prst="rect">
                      <a:avLst/>
                    </a:prstGeom>
                  </pic:spPr>
                </pic:pic>
              </a:graphicData>
            </a:graphic>
          </wp:inline>
        </w:drawing>
      </w:r>
      <w:r>
        <w:br/>
      </w:r>
      <w:r w:rsidR="60B78805">
        <w:drawing>
          <wp:inline xmlns:wp14="http://schemas.microsoft.com/office/word/2010/wordprocessingDrawing" wp14:editId="26136970" wp14:anchorId="6C7BA1EC">
            <wp:extent cx="5686425" cy="2000250"/>
            <wp:effectExtent l="0" t="0" r="0" b="0"/>
            <wp:docPr id="1115792190" name="" title=""/>
            <wp:cNvGraphicFramePr>
              <a:graphicFrameLocks noChangeAspect="1"/>
            </wp:cNvGraphicFramePr>
            <a:graphic>
              <a:graphicData uri="http://schemas.openxmlformats.org/drawingml/2006/picture">
                <pic:pic>
                  <pic:nvPicPr>
                    <pic:cNvPr id="0" name=""/>
                    <pic:cNvPicPr/>
                  </pic:nvPicPr>
                  <pic:blipFill>
                    <a:blip r:embed="R4cafb83425b041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86425" cy="2000250"/>
                    </a:xfrm>
                    <a:prstGeom prst="rect">
                      <a:avLst/>
                    </a:prstGeom>
                  </pic:spPr>
                </pic:pic>
              </a:graphicData>
            </a:graphic>
          </wp:inline>
        </w:drawing>
      </w:r>
      <w:r>
        <w:br/>
      </w:r>
      <w:r w:rsidR="60B78805">
        <w:drawing>
          <wp:inline xmlns:wp14="http://schemas.microsoft.com/office/word/2010/wordprocessingDrawing" wp14:editId="5BCB19FC" wp14:anchorId="616A0864">
            <wp:extent cx="5314950" cy="2590800"/>
            <wp:effectExtent l="0" t="0" r="0" b="0"/>
            <wp:docPr id="2074592588" name="" title=""/>
            <wp:cNvGraphicFramePr>
              <a:graphicFrameLocks noChangeAspect="1"/>
            </wp:cNvGraphicFramePr>
            <a:graphic>
              <a:graphicData uri="http://schemas.openxmlformats.org/drawingml/2006/picture">
                <pic:pic>
                  <pic:nvPicPr>
                    <pic:cNvPr id="0" name=""/>
                    <pic:cNvPicPr/>
                  </pic:nvPicPr>
                  <pic:blipFill>
                    <a:blip r:embed="R5e16a1efac0e4f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14950" cy="2590800"/>
                    </a:xfrm>
                    <a:prstGeom prst="rect">
                      <a:avLst/>
                    </a:prstGeom>
                  </pic:spPr>
                </pic:pic>
              </a:graphicData>
            </a:graphic>
          </wp:inline>
        </w:drawing>
      </w:r>
      <w:r>
        <w:br/>
      </w:r>
    </w:p>
    <w:p w:rsidR="3BB134B7" w:rsidP="3205D946" w:rsidRDefault="3BB134B7" w14:paraId="5295100A" w14:textId="7F7E07BB">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3BB134B7">
        <w:rPr>
          <w:rFonts w:ascii="Aptos" w:hAnsi="Aptos" w:eastAsia="Aptos" w:cs="Aptos"/>
          <w:b w:val="1"/>
          <w:bCs w:val="1"/>
          <w:i w:val="0"/>
          <w:iCs w:val="0"/>
          <w:caps w:val="0"/>
          <w:smallCaps w:val="0"/>
          <w:noProof w:val="0"/>
          <w:color w:val="000000" w:themeColor="text1" w:themeTint="FF" w:themeShade="FF"/>
          <w:sz w:val="28"/>
          <w:szCs w:val="28"/>
          <w:lang w:val="en-US"/>
        </w:rPr>
        <w:t>Using Questionnaire Data for a Bilingual Nursery Website and Marketing Materials</w:t>
      </w:r>
    </w:p>
    <w:p w:rsidR="3BB134B7" w:rsidP="3205D946" w:rsidRDefault="3BB134B7" w14:paraId="5CFEF565" w14:textId="4E8486DD">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Introduction</w:t>
      </w:r>
    </w:p>
    <w:p w:rsidR="3BB134B7" w:rsidP="3205D946" w:rsidRDefault="3BB134B7" w14:paraId="79986FFF" w14:textId="76900FB7">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Designing an effective website and marketing materials for a bilingual nursery required a nuanced understanding of the target audience—parents of toddlers and preschoolers. The project’s success depended on addressing their priorities, which include the desire for language development, safety, and a nurturing environment. A detailed questionnaire provided critical insights into their preferences and expectations, shaping the approach to website design, content creation, and marketing strategies.</w:t>
      </w:r>
    </w:p>
    <w:p w:rsidR="3BB134B7" w:rsidP="3205D946" w:rsidRDefault="3BB134B7" w14:paraId="37B901E3" w14:textId="35B4B80C">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The questionnaire-driven approach facilitated the development of an inclusive, engaging online presence while ensuring that marketing efforts were strategically tailored to resonate with parents. This report explores how audience segmentation, content strategy, and Search Engine Optimization (SEO) were informed by these findings. The end goal was to effectively communicate the nursery’s unique offerings while building trust and engagement with families.</w:t>
      </w:r>
    </w:p>
    <w:p w:rsidR="3BB134B7" w:rsidP="3205D946" w:rsidRDefault="3BB134B7" w14:paraId="0940729D" w14:textId="2BBA8A22">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3205D946" w:rsidR="3BB134B7">
        <w:rPr>
          <w:rFonts w:ascii="Aptos" w:hAnsi="Aptos" w:eastAsia="Aptos" w:cs="Aptos"/>
          <w:b w:val="1"/>
          <w:bCs w:val="1"/>
          <w:i w:val="0"/>
          <w:iCs w:val="0"/>
          <w:caps w:val="0"/>
          <w:smallCaps w:val="0"/>
          <w:noProof w:val="0"/>
          <w:color w:val="000000" w:themeColor="text1" w:themeTint="FF" w:themeShade="FF"/>
          <w:sz w:val="32"/>
          <w:szCs w:val="32"/>
          <w:lang w:val="en-US"/>
        </w:rPr>
        <w:t>Segmentation</w:t>
      </w:r>
    </w:p>
    <w:p w:rsidR="3BB134B7" w:rsidP="3205D946" w:rsidRDefault="3BB134B7" w14:paraId="553EA8EB" w14:textId="22C416F8">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2"/>
          <w:szCs w:val="22"/>
          <w:lang w:val="en-US"/>
        </w:rPr>
        <w:t xml:space="preserve">1. </w:t>
      </w:r>
      <w:r w:rsidRPr="3205D946" w:rsidR="3BB134B7">
        <w:rPr>
          <w:rFonts w:ascii="Aptos" w:hAnsi="Aptos" w:eastAsia="Aptos" w:cs="Aptos"/>
          <w:b w:val="1"/>
          <w:bCs w:val="1"/>
          <w:i w:val="0"/>
          <w:iCs w:val="0"/>
          <w:caps w:val="0"/>
          <w:smallCaps w:val="0"/>
          <w:noProof w:val="0"/>
          <w:color w:val="000000" w:themeColor="text1" w:themeTint="FF" w:themeShade="FF"/>
          <w:sz w:val="22"/>
          <w:szCs w:val="22"/>
          <w:lang w:val="en-US"/>
        </w:rPr>
        <w:t>Identifying</w:t>
      </w:r>
      <w:r w:rsidRPr="3205D946" w:rsidR="3BB134B7">
        <w:rPr>
          <w:rFonts w:ascii="Aptos" w:hAnsi="Aptos" w:eastAsia="Aptos" w:cs="Aptos"/>
          <w:b w:val="1"/>
          <w:bCs w:val="1"/>
          <w:i w:val="0"/>
          <w:iCs w:val="0"/>
          <w:caps w:val="0"/>
          <w:smallCaps w:val="0"/>
          <w:noProof w:val="0"/>
          <w:color w:val="000000" w:themeColor="text1" w:themeTint="FF" w:themeShade="FF"/>
          <w:sz w:val="22"/>
          <w:szCs w:val="22"/>
          <w:lang w:val="en-US"/>
        </w:rPr>
        <w:t xml:space="preserve"> Target Segments</w:t>
      </w:r>
    </w:p>
    <w:p w:rsidR="3BB134B7" w:rsidP="3205D946" w:rsidRDefault="3BB134B7" w14:paraId="5A760ECE" w14:textId="0BE0F285">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The questionnaire provided a wealth of demographic and behavioral data about the nursery’s potential audience. Respondents were </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mainly parents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of young children, with diverse linguistic and cultural backgrounds. Key insights included:</w:t>
      </w:r>
    </w:p>
    <w:p w:rsidR="3BB134B7" w:rsidP="3205D946" w:rsidRDefault="3BB134B7" w14:paraId="154B4978" w14:textId="1502B8CB">
      <w:pPr>
        <w:pStyle w:val="ListParagraph"/>
        <w:numPr>
          <w:ilvl w:val="0"/>
          <w:numId w:val="4"/>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Parental Priorities: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Safety, language development, and nurturing care were consistently ranked as top priorities for parents considering nurseries. These findings align with research showing that early childhood environments significantly impact emotional and cognitive growth (Baker, 2021).</w:t>
      </w:r>
    </w:p>
    <w:p w:rsidR="3BB134B7" w:rsidP="3205D946" w:rsidRDefault="3BB134B7" w14:paraId="2863B87A" w14:textId="65DEB2C5">
      <w:pPr>
        <w:pStyle w:val="ListParagraph"/>
        <w:numPr>
          <w:ilvl w:val="0"/>
          <w:numId w:val="4"/>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Cultural Awareness: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Many parents expressed a preference for bilingual education due to its benefits in preserving heritage and fostering multicultural awareness. Studies by Bialystok and Craik (2010) have highlighted the cognitive and social advantages of bilingualism in young children.</w:t>
      </w:r>
    </w:p>
    <w:p w:rsidR="3BB134B7" w:rsidP="3205D946" w:rsidRDefault="3BB134B7" w14:paraId="45C8DCEC" w14:textId="5D629BB6">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From this data, three main audience segments were identified:</w:t>
      </w:r>
    </w:p>
    <w:p w:rsidR="3BB134B7" w:rsidP="3205D946" w:rsidRDefault="3BB134B7" w14:paraId="61715FAD" w14:textId="52155F48">
      <w:pPr>
        <w:pStyle w:val="ListParagraph"/>
        <w:numPr>
          <w:ilvl w:val="0"/>
          <w:numId w:val="5"/>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Culturally Diverse Parents: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These parents seek bilingual education as a means to preserve their cultural heritage and encourage multicultural awareness in their children.</w:t>
      </w:r>
    </w:p>
    <w:p w:rsidR="3BB134B7" w:rsidP="3205D946" w:rsidRDefault="3BB134B7" w14:paraId="3B051EFE" w14:textId="5BA9B2D3">
      <w:pPr>
        <w:pStyle w:val="ListParagraph"/>
        <w:numPr>
          <w:ilvl w:val="0"/>
          <w:numId w:val="5"/>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Working Parents: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This group prioritizes reliable childcare with flexible hours and secure facilities to accommodate their professional schedules.</w:t>
      </w:r>
    </w:p>
    <w:p w:rsidR="3BB134B7" w:rsidP="3205D946" w:rsidRDefault="3BB134B7" w14:paraId="35EEBA47" w14:textId="71D827CA">
      <w:pPr>
        <w:pStyle w:val="ListParagraph"/>
        <w:numPr>
          <w:ilvl w:val="0"/>
          <w:numId w:val="5"/>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Educationally Focused Parents: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These parents are interested in the long-term developmental and academic benefits that bilingual education can provide</w:t>
      </w:r>
    </w:p>
    <w:p w:rsidR="3BB134B7" w:rsidP="3205D946" w:rsidRDefault="3BB134B7" w14:paraId="468B56F7" w14:textId="75DB77DE">
      <w:pPr>
        <w:pStyle w:val="Normal"/>
        <w:spacing w:before="240" w:beforeAutospacing="off" w:after="24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3BB134B7">
        <w:rPr>
          <w:rFonts w:ascii="Aptos" w:hAnsi="Aptos" w:eastAsia="Aptos" w:cs="Aptos"/>
          <w:b w:val="1"/>
          <w:bCs w:val="1"/>
          <w:i w:val="0"/>
          <w:iCs w:val="0"/>
          <w:caps w:val="0"/>
          <w:smallCaps w:val="0"/>
          <w:noProof w:val="0"/>
          <w:color w:val="000000" w:themeColor="text1" w:themeTint="FF" w:themeShade="FF"/>
          <w:sz w:val="22"/>
          <w:szCs w:val="22"/>
          <w:lang w:val="en-US"/>
        </w:rPr>
        <w:t>2. Tailoring Content to Each Segment</w:t>
      </w:r>
    </w:p>
    <w:p w:rsidR="3BB134B7" w:rsidP="3205D946" w:rsidRDefault="3BB134B7" w14:paraId="4EA5E943" w14:textId="459E06E8">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The website’s content strategy was designed to address the unique needs and priorities of these segments:</w:t>
      </w:r>
    </w:p>
    <w:p w:rsidR="3BB134B7" w:rsidP="3205D946" w:rsidRDefault="3BB134B7" w14:paraId="15AF34CC" w14:textId="0C9B3189">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Culturally Diverse Parents: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Content emphasized the nursery’s ability to foster cultural identity through bilingual programs. The website highlighted how the curriculum integrates multicultural traditions, such as storytelling and celebrating international holidays (Baker, 2021).</w:t>
      </w:r>
    </w:p>
    <w:p w:rsidR="3BB134B7" w:rsidP="3205D946" w:rsidRDefault="3BB134B7" w14:paraId="6D08DA09" w14:textId="62FD37CA">
      <w:pPr>
        <w:pStyle w:val="ListParagraph"/>
        <w:numPr>
          <w:ilvl w:val="0"/>
          <w:numId w:val="6"/>
        </w:numPr>
        <w:shd w:val="clear" w:color="auto" w:fill="FFFFFF" w:themeFill="background1"/>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3BB134B7">
        <w:rPr>
          <w:rFonts w:ascii="Aptos" w:hAnsi="Aptos" w:eastAsia="Aptos" w:cs="Aptos"/>
          <w:b w:val="1"/>
          <w:bCs w:val="1"/>
          <w:i w:val="0"/>
          <w:iCs w:val="0"/>
          <w:caps w:val="0"/>
          <w:smallCaps w:val="0"/>
          <w:noProof w:val="0"/>
          <w:color w:val="000000" w:themeColor="text1" w:themeTint="FF" w:themeShade="FF"/>
          <w:sz w:val="24"/>
          <w:szCs w:val="24"/>
          <w:lang w:val="en-US"/>
        </w:rPr>
        <w:t>Working Parents:</w:t>
      </w:r>
      <w:r w:rsidRPr="3205D946" w:rsidR="3BB134B7">
        <w:rPr>
          <w:rFonts w:ascii="Aptos" w:hAnsi="Aptos" w:eastAsia="Aptos" w:cs="Aptos"/>
          <w:b w:val="0"/>
          <w:bCs w:val="0"/>
          <w:i w:val="0"/>
          <w:iCs w:val="0"/>
          <w:caps w:val="0"/>
          <w:smallCaps w:val="0"/>
          <w:noProof w:val="0"/>
          <w:color w:val="000000" w:themeColor="text1" w:themeTint="FF" w:themeShade="FF"/>
          <w:sz w:val="24"/>
          <w:szCs w:val="24"/>
          <w:lang w:val="en-US"/>
        </w:rPr>
        <w:t xml:space="preserve"> Messaging focused on practical benefits such as extended hours, secure facilities, and streamlined communication between caregivers and parents. This addressed common concerns about balancing professional</w:t>
      </w: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 xml:space="preserve"> commitments with childcare responsibilities (American Academy of Pediatrics, 2023).</w:t>
      </w:r>
    </w:p>
    <w:p w:rsidR="02734E46" w:rsidP="3205D946" w:rsidRDefault="02734E46" w14:paraId="6057BEC8" w14:textId="4D152F2D">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1"/>
          <w:bCs w:val="1"/>
          <w:i w:val="0"/>
          <w:iCs w:val="0"/>
          <w:caps w:val="0"/>
          <w:smallCaps w:val="0"/>
          <w:noProof w:val="0"/>
          <w:color w:val="000000" w:themeColor="text1" w:themeTint="FF" w:themeShade="FF"/>
          <w:sz w:val="24"/>
          <w:szCs w:val="24"/>
          <w:lang w:val="en-US"/>
        </w:rPr>
        <w:t>Educationally Focused Parents:</w:t>
      </w: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 xml:space="preserve"> The developmental benefits of bilingual education were underscored through data-driven claims. Testimonials from educators and parents, alongside infographics citing research, provided compelling evidence of the cognitive and linguistic advantages of bilingual learning (Bialystok &amp; Craik, 2010).</w:t>
      </w:r>
    </w:p>
    <w:p w:rsidR="02734E46" w:rsidP="3205D946" w:rsidRDefault="02734E46" w14:paraId="4C822F1F" w14:textId="3B72A8EA">
      <w:pPr>
        <w:pStyle w:val="Normal"/>
        <w:spacing w:before="240" w:beforeAutospacing="off" w:after="24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02734E46">
        <w:rPr>
          <w:rFonts w:ascii="Aptos" w:hAnsi="Aptos" w:eastAsia="Aptos" w:cs="Aptos"/>
          <w:b w:val="1"/>
          <w:bCs w:val="1"/>
          <w:i w:val="0"/>
          <w:iCs w:val="0"/>
          <w:caps w:val="0"/>
          <w:smallCaps w:val="0"/>
          <w:noProof w:val="0"/>
          <w:color w:val="000000" w:themeColor="text1" w:themeTint="FF" w:themeShade="FF"/>
          <w:sz w:val="22"/>
          <w:szCs w:val="22"/>
          <w:lang w:val="en-US"/>
        </w:rPr>
        <w:t>3. Marketing Materials for Segmented Audiences</w:t>
      </w:r>
    </w:p>
    <w:p w:rsidR="02734E46" w:rsidP="3205D946" w:rsidRDefault="02734E46" w14:paraId="22C84237" w14:textId="46825864">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To reinforce the tailored website messaging, specific marketing materials were created for each audience segment:</w:t>
      </w:r>
    </w:p>
    <w:p w:rsidR="02734E46" w:rsidP="3205D946" w:rsidRDefault="02734E46" w14:paraId="5ED338CA" w14:textId="09849E97">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1"/>
          <w:bCs w:val="1"/>
          <w:i w:val="0"/>
          <w:iCs w:val="0"/>
          <w:caps w:val="0"/>
          <w:smallCaps w:val="0"/>
          <w:noProof w:val="0"/>
          <w:color w:val="000000" w:themeColor="text1" w:themeTint="FF" w:themeShade="FF"/>
          <w:sz w:val="24"/>
          <w:szCs w:val="24"/>
          <w:lang w:val="en-US"/>
        </w:rPr>
        <w:t>Culturally Diverse Parents:</w:t>
      </w: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 xml:space="preserve"> Flyers featured testimonials from families of various cultural backgrounds and imagery of children engaging in bilingual activities. These materials highlighted inclusivity and the preservation of cultural heritage.</w:t>
      </w:r>
    </w:p>
    <w:p w:rsidR="02734E46" w:rsidP="3205D946" w:rsidRDefault="02734E46" w14:paraId="119B6C64" w14:textId="7B0BB57D">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1"/>
          <w:bCs w:val="1"/>
          <w:i w:val="0"/>
          <w:iCs w:val="0"/>
          <w:caps w:val="0"/>
          <w:smallCaps w:val="0"/>
          <w:noProof w:val="0"/>
          <w:color w:val="000000" w:themeColor="text1" w:themeTint="FF" w:themeShade="FF"/>
          <w:sz w:val="24"/>
          <w:szCs w:val="24"/>
          <w:lang w:val="en-US"/>
        </w:rPr>
        <w:t>Working Parents:</w:t>
      </w: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 xml:space="preserve"> Digital ads were designed with concise messages about flexibility, safety, and reliability. For example, Instagram and Facebook campaigns used hashtags like #FlexibleChildcare and #SafeLearningEnvironment to capture their attention.</w:t>
      </w:r>
    </w:p>
    <w:p w:rsidR="02734E46" w:rsidP="3205D946" w:rsidRDefault="02734E46" w14:paraId="24306A51" w14:textId="2244A746">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1"/>
          <w:bCs w:val="1"/>
          <w:i w:val="0"/>
          <w:iCs w:val="0"/>
          <w:caps w:val="0"/>
          <w:smallCaps w:val="0"/>
          <w:noProof w:val="0"/>
          <w:color w:val="000000" w:themeColor="text1" w:themeTint="FF" w:themeShade="FF"/>
          <w:sz w:val="24"/>
          <w:szCs w:val="24"/>
          <w:lang w:val="en-US"/>
        </w:rPr>
        <w:t>Educationally Focused Parents:</w:t>
      </w: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 xml:space="preserve"> Brochures included visuals and infographics about the cognitive benefits of bilingual education, with references to studies by Bialystok and Craik (2010). QR codes linked parents to blog posts and research summaries on the website for additional information.</w:t>
      </w:r>
    </w:p>
    <w:p w:rsidR="02734E46" w:rsidP="3205D946" w:rsidRDefault="02734E46" w14:paraId="3BBBF359" w14:textId="74B84D50">
      <w:pPr>
        <w:pStyle w:val="Normal"/>
        <w:spacing w:before="240" w:beforeAutospacing="off" w:after="240" w:afterAutospacing="off" w:line="276" w:lineRule="auto"/>
        <w:ind w:left="0"/>
        <w:rPr>
          <w:rFonts w:ascii="Aptos" w:hAnsi="Aptos" w:eastAsia="Aptos" w:cs="Aptos"/>
          <w:b w:val="0"/>
          <w:bCs w:val="0"/>
          <w:i w:val="0"/>
          <w:iCs w:val="0"/>
          <w:caps w:val="0"/>
          <w:smallCaps w:val="0"/>
          <w:noProof w:val="0"/>
          <w:color w:val="000000" w:themeColor="text1" w:themeTint="FF" w:themeShade="FF"/>
          <w:sz w:val="32"/>
          <w:szCs w:val="32"/>
          <w:lang w:val="en-US"/>
        </w:rPr>
      </w:pPr>
      <w:r w:rsidRPr="3205D946" w:rsidR="02734E46">
        <w:rPr>
          <w:rFonts w:ascii="Aptos" w:hAnsi="Aptos" w:eastAsia="Aptos" w:cs="Aptos"/>
          <w:b w:val="1"/>
          <w:bCs w:val="1"/>
          <w:i w:val="0"/>
          <w:iCs w:val="0"/>
          <w:caps w:val="0"/>
          <w:smallCaps w:val="0"/>
          <w:noProof w:val="0"/>
          <w:color w:val="000000" w:themeColor="text1" w:themeTint="FF" w:themeShade="FF"/>
          <w:sz w:val="32"/>
          <w:szCs w:val="32"/>
          <w:lang w:val="en-US"/>
        </w:rPr>
        <w:t>Search Engine Optimization (SEO)</w:t>
      </w:r>
    </w:p>
    <w:p w:rsidR="02734E46" w:rsidP="3205D946" w:rsidRDefault="02734E46" w14:paraId="43E748EC" w14:textId="5805EDA3">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SEO was a crucial element in ensuring that parents actively searching for bilingual nurseries could easily discover the website. The questionnaire provided valuable insights into the specific terms parents used when conducting online searches.</w:t>
      </w:r>
    </w:p>
    <w:p w:rsidR="02734E46" w:rsidP="3205D946" w:rsidRDefault="02734E46" w14:paraId="2527F9B2" w14:textId="74B19D95">
      <w:pPr>
        <w:pStyle w:val="Normal"/>
        <w:spacing w:before="240" w:beforeAutospacing="off" w:after="24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02734E46">
        <w:rPr>
          <w:rFonts w:ascii="Aptos" w:hAnsi="Aptos" w:eastAsia="Aptos" w:cs="Aptos"/>
          <w:b w:val="1"/>
          <w:bCs w:val="1"/>
          <w:i w:val="0"/>
          <w:iCs w:val="0"/>
          <w:caps w:val="0"/>
          <w:smallCaps w:val="0"/>
          <w:noProof w:val="0"/>
          <w:color w:val="000000" w:themeColor="text1" w:themeTint="FF" w:themeShade="FF"/>
          <w:sz w:val="22"/>
          <w:szCs w:val="22"/>
          <w:lang w:val="en-US"/>
        </w:rPr>
        <w:t>1. Keywords and Phrases</w:t>
      </w:r>
    </w:p>
    <w:p w:rsidR="02734E46" w:rsidP="3205D946" w:rsidRDefault="02734E46" w14:paraId="1B28CBBA" w14:textId="1EC7B5AD">
      <w:pPr>
        <w:pStyle w:val="ListParagraph"/>
        <w:numPr>
          <w:ilvl w:val="0"/>
          <w:numId w:val="6"/>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Parents frequently searched for terms such as:</w:t>
      </w:r>
    </w:p>
    <w:p w:rsidR="02734E46" w:rsidP="3205D946" w:rsidRDefault="02734E46" w14:paraId="0613A643" w14:textId="363E991D">
      <w:pPr>
        <w:pStyle w:val="ListParagraph"/>
        <w:numPr>
          <w:ilvl w:val="0"/>
          <w:numId w:val="6"/>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"Bilingual preschool near me"</w:t>
      </w:r>
    </w:p>
    <w:p w:rsidR="02734E46" w:rsidP="3205D946" w:rsidRDefault="02734E46" w14:paraId="0C1495B8" w14:textId="60758B6A">
      <w:pPr>
        <w:pStyle w:val="ListParagraph"/>
        <w:numPr>
          <w:ilvl w:val="0"/>
          <w:numId w:val="6"/>
        </w:numPr>
        <w:shd w:val="clear" w:color="auto" w:fill="FFFFFF" w:themeFill="background1"/>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"Benefits of bilingual education for toddlers"</w:t>
      </w:r>
    </w:p>
    <w:p w:rsidR="02734E46" w:rsidP="3205D946" w:rsidRDefault="02734E46" w14:paraId="76429110" w14:textId="1E7BBAB7">
      <w:pPr>
        <w:pStyle w:val="ListParagraph"/>
        <w:numPr>
          <w:ilvl w:val="0"/>
          <w:numId w:val="6"/>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02734E46">
        <w:rPr>
          <w:rFonts w:ascii="Aptos" w:hAnsi="Aptos" w:eastAsia="Aptos" w:cs="Aptos"/>
          <w:b w:val="0"/>
          <w:bCs w:val="0"/>
          <w:i w:val="0"/>
          <w:iCs w:val="0"/>
          <w:caps w:val="0"/>
          <w:smallCaps w:val="0"/>
          <w:noProof w:val="0"/>
          <w:color w:val="000000" w:themeColor="text1" w:themeTint="FF" w:themeShade="FF"/>
          <w:sz w:val="24"/>
          <w:szCs w:val="24"/>
          <w:lang w:val="en-US"/>
        </w:rPr>
        <w:t>"Nursery with flexible hours"</w:t>
      </w:r>
    </w:p>
    <w:p w:rsidR="55158ACB" w:rsidP="3205D946" w:rsidRDefault="55158ACB" w14:paraId="7CE56936" w14:textId="33696CFF">
      <w:pPr>
        <w:pStyle w:val="ListParagraph"/>
        <w:spacing w:before="0" w:beforeAutospacing="off" w:after="0" w:afterAutospacing="off" w:line="276"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5158ACB">
        <w:rPr>
          <w:rFonts w:ascii="Aptos" w:hAnsi="Aptos" w:eastAsia="Aptos" w:cs="Aptos"/>
          <w:b w:val="0"/>
          <w:bCs w:val="0"/>
          <w:i w:val="0"/>
          <w:iCs w:val="0"/>
          <w:caps w:val="0"/>
          <w:smallCaps w:val="0"/>
          <w:noProof w:val="0"/>
          <w:color w:val="000000" w:themeColor="text1" w:themeTint="FF" w:themeShade="FF"/>
          <w:sz w:val="24"/>
          <w:szCs w:val="24"/>
          <w:lang w:val="en-US"/>
        </w:rPr>
        <w:t>Additional</w:t>
      </w:r>
      <w:r w:rsidRPr="3205D946" w:rsidR="55158ACB">
        <w:rPr>
          <w:rFonts w:ascii="Aptos" w:hAnsi="Aptos" w:eastAsia="Aptos" w:cs="Aptos"/>
          <w:b w:val="0"/>
          <w:bCs w:val="0"/>
          <w:i w:val="0"/>
          <w:iCs w:val="0"/>
          <w:caps w:val="0"/>
          <w:smallCaps w:val="0"/>
          <w:noProof w:val="0"/>
          <w:color w:val="000000" w:themeColor="text1" w:themeTint="FF" w:themeShade="FF"/>
          <w:sz w:val="24"/>
          <w:szCs w:val="24"/>
          <w:lang w:val="en-US"/>
        </w:rPr>
        <w:t xml:space="preserve"> keyword research </w:t>
      </w:r>
      <w:r w:rsidRPr="3205D946" w:rsidR="55158ACB">
        <w:rPr>
          <w:rFonts w:ascii="Aptos" w:hAnsi="Aptos" w:eastAsia="Aptos" w:cs="Aptos"/>
          <w:b w:val="0"/>
          <w:bCs w:val="0"/>
          <w:i w:val="0"/>
          <w:iCs w:val="0"/>
          <w:caps w:val="0"/>
          <w:smallCaps w:val="0"/>
          <w:noProof w:val="0"/>
          <w:color w:val="000000" w:themeColor="text1" w:themeTint="FF" w:themeShade="FF"/>
          <w:sz w:val="24"/>
          <w:szCs w:val="24"/>
          <w:lang w:val="en-US"/>
        </w:rPr>
        <w:t>identified</w:t>
      </w:r>
      <w:r w:rsidRPr="3205D946" w:rsidR="55158ACB">
        <w:rPr>
          <w:rFonts w:ascii="Aptos" w:hAnsi="Aptos" w:eastAsia="Aptos" w:cs="Aptos"/>
          <w:b w:val="0"/>
          <w:bCs w:val="0"/>
          <w:i w:val="0"/>
          <w:iCs w:val="0"/>
          <w:caps w:val="0"/>
          <w:smallCaps w:val="0"/>
          <w:noProof w:val="0"/>
          <w:color w:val="000000" w:themeColor="text1" w:themeTint="FF" w:themeShade="FF"/>
          <w:sz w:val="24"/>
          <w:szCs w:val="24"/>
          <w:lang w:val="en-US"/>
        </w:rPr>
        <w:t xml:space="preserve"> variations and high-volume phrases (Moz, 2024). These terms were seamlessly integrated into website content, including headlines, meta descriptions, and blog titles.</w:t>
      </w:r>
    </w:p>
    <w:p w:rsidR="55158ACB" w:rsidP="3205D946" w:rsidRDefault="55158ACB" w14:paraId="73E5C7BC" w14:textId="3FD6CF24">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55158ACB">
        <w:rPr>
          <w:rFonts w:ascii="Aptos" w:hAnsi="Aptos" w:eastAsia="Aptos" w:cs="Aptos"/>
          <w:b w:val="1"/>
          <w:bCs w:val="1"/>
          <w:i w:val="0"/>
          <w:iCs w:val="0"/>
          <w:caps w:val="0"/>
          <w:smallCaps w:val="0"/>
          <w:noProof w:val="0"/>
          <w:color w:val="000000" w:themeColor="text1" w:themeTint="FF" w:themeShade="FF"/>
          <w:sz w:val="22"/>
          <w:szCs w:val="22"/>
          <w:lang w:val="en-US"/>
        </w:rPr>
        <w:t>2. Local SEO</w:t>
      </w:r>
    </w:p>
    <w:p w:rsidR="55158ACB" w:rsidP="3205D946" w:rsidRDefault="55158ACB" w14:paraId="4A8AD0A7" w14:textId="4041A721">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5158ACB">
        <w:rPr>
          <w:rFonts w:ascii="Aptos" w:hAnsi="Aptos" w:eastAsia="Aptos" w:cs="Aptos"/>
          <w:b w:val="0"/>
          <w:bCs w:val="0"/>
          <w:i w:val="0"/>
          <w:iCs w:val="0"/>
          <w:caps w:val="0"/>
          <w:smallCaps w:val="0"/>
          <w:noProof w:val="0"/>
          <w:color w:val="000000" w:themeColor="text1" w:themeTint="FF" w:themeShade="FF"/>
          <w:sz w:val="24"/>
          <w:szCs w:val="24"/>
          <w:lang w:val="en-US"/>
        </w:rPr>
        <w:t>The questionnaire revealed that parents often sought nurseries close to their homes or workplaces, making local SEO a priority. Strategies included:</w:t>
      </w:r>
    </w:p>
    <w:p w:rsidR="7A44811D" w:rsidP="3205D946" w:rsidRDefault="7A44811D" w14:paraId="1E3DBF27" w14:textId="269A9D2E">
      <w:pPr>
        <w:pStyle w:val="ListParagraph"/>
        <w:numPr>
          <w:ilvl w:val="0"/>
          <w:numId w:val="9"/>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7A44811D">
        <w:rPr>
          <w:rFonts w:ascii="Aptos" w:hAnsi="Aptos" w:eastAsia="Aptos" w:cs="Aptos"/>
          <w:b w:val="1"/>
          <w:bCs w:val="1"/>
          <w:i w:val="0"/>
          <w:iCs w:val="0"/>
          <w:caps w:val="0"/>
          <w:smallCaps w:val="0"/>
          <w:noProof w:val="0"/>
          <w:color w:val="000000" w:themeColor="text1" w:themeTint="FF" w:themeShade="FF"/>
          <w:sz w:val="24"/>
          <w:szCs w:val="24"/>
          <w:lang w:val="en-US"/>
        </w:rPr>
        <w:t>Google My Business Integration:</w:t>
      </w: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 xml:space="preserve"> The nursery’s Google profile was optimized with accurate contact details, operating hours, and photos. Positive reviews were encouraged to boost credibility.</w:t>
      </w:r>
    </w:p>
    <w:p w:rsidR="7A44811D" w:rsidP="3205D946" w:rsidRDefault="7A44811D" w14:paraId="612989A3" w14:textId="57B5480C">
      <w:pPr>
        <w:pStyle w:val="ListParagraph"/>
        <w:numPr>
          <w:ilvl w:val="0"/>
          <w:numId w:val="9"/>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7A44811D">
        <w:rPr>
          <w:rFonts w:ascii="Aptos" w:hAnsi="Aptos" w:eastAsia="Aptos" w:cs="Aptos"/>
          <w:b w:val="1"/>
          <w:bCs w:val="1"/>
          <w:i w:val="0"/>
          <w:iCs w:val="0"/>
          <w:caps w:val="0"/>
          <w:smallCaps w:val="0"/>
          <w:noProof w:val="0"/>
          <w:color w:val="000000" w:themeColor="text1" w:themeTint="FF" w:themeShade="FF"/>
          <w:sz w:val="24"/>
          <w:szCs w:val="24"/>
          <w:lang w:val="en-US"/>
        </w:rPr>
        <w:t>Local Keywords:</w:t>
      </w: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 xml:space="preserve"> Location-specific phrases, such as “bilingual nursery in Cardiff,” were incorporated into page titles, meta tags, and content.</w:t>
      </w:r>
    </w:p>
    <w:p w:rsidR="7A44811D" w:rsidP="3205D946" w:rsidRDefault="7A44811D" w14:paraId="00AEDB32" w14:textId="65F0D6BA">
      <w:pPr>
        <w:pStyle w:val="ListParagraph"/>
        <w:numPr>
          <w:ilvl w:val="0"/>
          <w:numId w:val="9"/>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7A44811D">
        <w:rPr>
          <w:rFonts w:ascii="Aptos" w:hAnsi="Aptos" w:eastAsia="Aptos" w:cs="Aptos"/>
          <w:b w:val="1"/>
          <w:bCs w:val="1"/>
          <w:i w:val="0"/>
          <w:iCs w:val="0"/>
          <w:caps w:val="0"/>
          <w:smallCaps w:val="0"/>
          <w:noProof w:val="0"/>
          <w:color w:val="000000" w:themeColor="text1" w:themeTint="FF" w:themeShade="FF"/>
          <w:sz w:val="24"/>
          <w:szCs w:val="24"/>
          <w:lang w:val="en-US"/>
        </w:rPr>
        <w:t>Geo-Targeted Blog Posts:</w:t>
      </w: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 xml:space="preserve"> Articles like “5 Reasons to Choose a Bilingual Preschool in Cardiff” were created to improve local search visibility.</w:t>
      </w:r>
    </w:p>
    <w:p w:rsidR="7A44811D" w:rsidP="3205D946" w:rsidRDefault="7A44811D" w14:paraId="046F25C4" w14:textId="383EBB3D">
      <w:pPr>
        <w:pStyle w:val="Normal"/>
        <w:spacing w:before="240" w:beforeAutospacing="off" w:after="24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7A44811D">
        <w:rPr>
          <w:rFonts w:ascii="Aptos" w:hAnsi="Aptos" w:eastAsia="Aptos" w:cs="Aptos"/>
          <w:b w:val="1"/>
          <w:bCs w:val="1"/>
          <w:i w:val="0"/>
          <w:iCs w:val="0"/>
          <w:caps w:val="0"/>
          <w:smallCaps w:val="0"/>
          <w:noProof w:val="0"/>
          <w:color w:val="000000" w:themeColor="text1" w:themeTint="FF" w:themeShade="FF"/>
          <w:sz w:val="22"/>
          <w:szCs w:val="22"/>
          <w:lang w:val="en-US"/>
        </w:rPr>
        <w:t>3. Technical SEO Enhancements</w:t>
      </w:r>
    </w:p>
    <w:p w:rsidR="7A44811D" w:rsidP="3205D946" w:rsidRDefault="7A44811D" w14:paraId="5BF92258" w14:textId="5855B669">
      <w:pPr>
        <w:pStyle w:val="Normal"/>
        <w:spacing w:before="240" w:beforeAutospacing="off" w:after="240" w:afterAutospacing="off" w:line="276" w:lineRule="auto"/>
      </w:pP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To ensure a smooth user experience and improve search rankings, several technical improvements were implemented:</w:t>
      </w:r>
    </w:p>
    <w:p w:rsidR="7A44811D" w:rsidP="3205D946" w:rsidRDefault="7A44811D" w14:paraId="40D86D5F" w14:textId="0FF13671">
      <w:pPr>
        <w:pStyle w:val="ListParagraph"/>
        <w:numPr>
          <w:ilvl w:val="0"/>
          <w:numId w:val="10"/>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7A44811D">
        <w:rPr>
          <w:rFonts w:ascii="Aptos" w:hAnsi="Aptos" w:eastAsia="Aptos" w:cs="Aptos"/>
          <w:b w:val="1"/>
          <w:bCs w:val="1"/>
          <w:i w:val="0"/>
          <w:iCs w:val="0"/>
          <w:caps w:val="0"/>
          <w:smallCaps w:val="0"/>
          <w:noProof w:val="0"/>
          <w:color w:val="000000" w:themeColor="text1" w:themeTint="FF" w:themeShade="FF"/>
          <w:sz w:val="24"/>
          <w:szCs w:val="24"/>
          <w:lang w:val="en-US"/>
        </w:rPr>
        <w:t>Mobile Optimization:</w:t>
      </w: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 xml:space="preserve"> With many parents using smartphones to browse, a responsive design ensured the website functioned seamlessly on all devices (Statista, 2024).</w:t>
      </w:r>
    </w:p>
    <w:p w:rsidR="7A44811D" w:rsidP="3205D946" w:rsidRDefault="7A44811D" w14:paraId="5B3202BE" w14:textId="2AA8FF76">
      <w:pPr>
        <w:pStyle w:val="ListParagraph"/>
        <w:numPr>
          <w:ilvl w:val="0"/>
          <w:numId w:val="10"/>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7A44811D">
        <w:rPr>
          <w:rFonts w:ascii="Aptos" w:hAnsi="Aptos" w:eastAsia="Aptos" w:cs="Aptos"/>
          <w:b w:val="1"/>
          <w:bCs w:val="1"/>
          <w:i w:val="0"/>
          <w:iCs w:val="0"/>
          <w:caps w:val="0"/>
          <w:smallCaps w:val="0"/>
          <w:noProof w:val="0"/>
          <w:color w:val="000000" w:themeColor="text1" w:themeTint="FF" w:themeShade="FF"/>
          <w:sz w:val="24"/>
          <w:szCs w:val="24"/>
          <w:lang w:val="en-US"/>
        </w:rPr>
        <w:t>Improved Site Speed:</w:t>
      </w: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 xml:space="preserve"> Fast loading times were prioritized to reduce bounce rates and enhance user satisfaction (Google, 2024).</w:t>
      </w:r>
    </w:p>
    <w:p w:rsidR="7A44811D" w:rsidP="3205D946" w:rsidRDefault="7A44811D" w14:paraId="736D7E02" w14:textId="646D9C22">
      <w:pPr>
        <w:pStyle w:val="ListParagraph"/>
        <w:numPr>
          <w:ilvl w:val="0"/>
          <w:numId w:val="10"/>
        </w:num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7A44811D">
        <w:rPr>
          <w:rFonts w:ascii="Aptos" w:hAnsi="Aptos" w:eastAsia="Aptos" w:cs="Aptos"/>
          <w:b w:val="1"/>
          <w:bCs w:val="1"/>
          <w:i w:val="0"/>
          <w:iCs w:val="0"/>
          <w:caps w:val="0"/>
          <w:smallCaps w:val="0"/>
          <w:noProof w:val="0"/>
          <w:color w:val="000000" w:themeColor="text1" w:themeTint="FF" w:themeShade="FF"/>
          <w:sz w:val="24"/>
          <w:szCs w:val="24"/>
          <w:lang w:val="en-US"/>
        </w:rPr>
        <w:t>XML Sitemap Submission:</w:t>
      </w:r>
      <w:r w:rsidRPr="3205D946" w:rsidR="7A44811D">
        <w:rPr>
          <w:rFonts w:ascii="Aptos" w:hAnsi="Aptos" w:eastAsia="Aptos" w:cs="Aptos"/>
          <w:b w:val="0"/>
          <w:bCs w:val="0"/>
          <w:i w:val="0"/>
          <w:iCs w:val="0"/>
          <w:caps w:val="0"/>
          <w:smallCaps w:val="0"/>
          <w:noProof w:val="0"/>
          <w:color w:val="000000" w:themeColor="text1" w:themeTint="FF" w:themeShade="FF"/>
          <w:sz w:val="24"/>
          <w:szCs w:val="24"/>
          <w:lang w:val="en-US"/>
        </w:rPr>
        <w:t xml:space="preserve"> This ensured search engines could efficiently index the website’s pages, improving visibility in search results.</w:t>
      </w:r>
    </w:p>
    <w:p w:rsidR="684684B9" w:rsidP="3205D946" w:rsidRDefault="684684B9" w14:paraId="1FCA2E77" w14:textId="7A53E9E4">
      <w:pPr>
        <w:spacing w:before="240" w:beforeAutospacing="off" w:after="240" w:afterAutospacing="off" w:line="276" w:lineRule="auto"/>
        <w:ind w:left="0"/>
        <w:rPr>
          <w:rFonts w:ascii="Aptos" w:hAnsi="Aptos" w:eastAsia="Aptos" w:cs="Aptos"/>
          <w:noProof w:val="0"/>
          <w:sz w:val="24"/>
          <w:szCs w:val="24"/>
          <w:lang w:val="en-US"/>
        </w:rPr>
      </w:pPr>
      <w:r w:rsidRPr="3205D946" w:rsidR="684684B9">
        <w:rPr>
          <w:rFonts w:ascii="Aptos" w:hAnsi="Aptos" w:eastAsia="Aptos" w:cs="Aptos"/>
          <w:b w:val="1"/>
          <w:bCs w:val="1"/>
          <w:i w:val="0"/>
          <w:iCs w:val="0"/>
          <w:caps w:val="0"/>
          <w:smallCaps w:val="0"/>
          <w:noProof w:val="0"/>
          <w:color w:val="000000" w:themeColor="text1" w:themeTint="FF" w:themeShade="FF"/>
          <w:sz w:val="32"/>
          <w:szCs w:val="32"/>
          <w:lang w:val="en-US"/>
        </w:rPr>
        <w:t>Marketing Materials</w:t>
      </w:r>
    </w:p>
    <w:p w:rsidR="5BA1EFF0" w:rsidP="3205D946" w:rsidRDefault="5BA1EFF0" w14:paraId="725F0012" w14:textId="27C59966">
      <w:pPr>
        <w:spacing w:before="240" w:beforeAutospacing="off" w:after="240" w:afterAutospacing="off" w:line="276"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The questionnaire findings guided the creation of diverse marketing materials, tailored to the needs of the identified audience segments. These included:</w:t>
      </w:r>
    </w:p>
    <w:p w:rsidR="5BA1EFF0" w:rsidP="3205D946" w:rsidRDefault="5BA1EFF0" w14:paraId="364F60B6" w14:textId="4EBC805C">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5BA1EFF0">
        <w:rPr>
          <w:rFonts w:ascii="Aptos" w:hAnsi="Aptos" w:eastAsia="Aptos" w:cs="Aptos"/>
          <w:b w:val="1"/>
          <w:bCs w:val="1"/>
          <w:i w:val="0"/>
          <w:iCs w:val="0"/>
          <w:caps w:val="0"/>
          <w:smallCaps w:val="0"/>
          <w:noProof w:val="0"/>
          <w:color w:val="000000" w:themeColor="text1" w:themeTint="FF" w:themeShade="FF"/>
          <w:sz w:val="22"/>
          <w:szCs w:val="22"/>
          <w:lang w:val="en-US"/>
        </w:rPr>
        <w:t>1. Social Media Campaigns</w:t>
      </w:r>
    </w:p>
    <w:p w:rsidR="5BA1EFF0" w:rsidP="3205D946" w:rsidRDefault="5BA1EFF0" w14:paraId="0A418B3A" w14:textId="53120725">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 xml:space="preserve">Social media platforms like Instagram and Facebook were </w:t>
      </w: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leveraged</w:t>
      </w: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 xml:space="preserve"> to reach parents effectively. Campaigns included:</w:t>
      </w:r>
    </w:p>
    <w:p w:rsidR="3205D946" w:rsidP="3205D946" w:rsidRDefault="3205D946" w14:paraId="1FE39180" w14:textId="27FFDDE0">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BA1EFF0" w:rsidP="3205D946" w:rsidRDefault="5BA1EFF0" w14:paraId="242A60DB" w14:textId="6C66BF5E">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Photos of children engaged in interactive bilingual activities.</w:t>
      </w:r>
    </w:p>
    <w:p w:rsidR="5BA1EFF0" w:rsidP="3205D946" w:rsidRDefault="5BA1EFF0" w14:paraId="4189D7BB" w14:textId="77A9CFBF">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Short, engaging captions emphasizing flexibility, safety, and academic benefits.</w:t>
      </w:r>
    </w:p>
    <w:p w:rsidR="5BA1EFF0" w:rsidP="3205D946" w:rsidRDefault="5BA1EFF0" w14:paraId="1AE225D3" w14:textId="58E2D283">
      <w:pPr>
        <w:pStyle w:val="ListParagraph"/>
        <w:numPr>
          <w:ilvl w:val="0"/>
          <w:numId w:val="11"/>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Hashtags like #BilingualPreschool and #EarlyLearning to boost visibility.</w:t>
      </w:r>
    </w:p>
    <w:p w:rsidR="3205D946" w:rsidP="3205D946" w:rsidRDefault="3205D946" w14:paraId="641E9348" w14:textId="426D21BD">
      <w:pPr>
        <w:spacing w:before="0" w:beforeAutospacing="off" w:after="0" w:afterAutospacing="off" w:line="276"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BA1EFF0" w:rsidP="3205D946" w:rsidRDefault="5BA1EFF0" w14:paraId="0D1D758E" w14:textId="65CDE97C">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5BA1EFF0">
        <w:rPr>
          <w:rFonts w:ascii="Aptos" w:hAnsi="Aptos" w:eastAsia="Aptos" w:cs="Aptos"/>
          <w:b w:val="1"/>
          <w:bCs w:val="1"/>
          <w:i w:val="0"/>
          <w:iCs w:val="0"/>
          <w:caps w:val="0"/>
          <w:smallCaps w:val="0"/>
          <w:noProof w:val="0"/>
          <w:color w:val="000000" w:themeColor="text1" w:themeTint="FF" w:themeShade="FF"/>
          <w:sz w:val="22"/>
          <w:szCs w:val="22"/>
          <w:lang w:val="en-US"/>
        </w:rPr>
        <w:t>2. Flyers</w:t>
      </w:r>
    </w:p>
    <w:p w:rsidR="5BA1EFF0" w:rsidP="3205D946" w:rsidRDefault="5BA1EFF0" w14:paraId="368F50CC" w14:textId="610843AA">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Flyers were distributed in local community centers, libraries, and pediatric clinics. They featured:</w:t>
      </w:r>
    </w:p>
    <w:p w:rsidR="5BA1EFF0" w:rsidP="3205D946" w:rsidRDefault="5BA1EFF0" w14:paraId="780521F4" w14:textId="63A402E0">
      <w:pPr>
        <w:pStyle w:val="ListParagraph"/>
        <w:numPr>
          <w:ilvl w:val="0"/>
          <w:numId w:val="12"/>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Eye-catching visuals.</w:t>
      </w:r>
    </w:p>
    <w:p w:rsidR="5BA1EFF0" w:rsidP="3205D946" w:rsidRDefault="5BA1EFF0" w14:paraId="3D820A55" w14:textId="25AD60CB">
      <w:pPr>
        <w:pStyle w:val="ListParagraph"/>
        <w:numPr>
          <w:ilvl w:val="0"/>
          <w:numId w:val="12"/>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QR codes link to the website for more information.</w:t>
      </w:r>
    </w:p>
    <w:p w:rsidR="5BA1EFF0" w:rsidP="3205D946" w:rsidRDefault="5BA1EFF0" w14:paraId="1CAC2B41" w14:textId="12A7ED1C">
      <w:pPr>
        <w:pStyle w:val="ListParagraph"/>
        <w:numPr>
          <w:ilvl w:val="0"/>
          <w:numId w:val="12"/>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Testimonials from satisfied parents highlighting the nursery’s strengths.</w:t>
      </w:r>
    </w:p>
    <w:p w:rsidR="3205D946" w:rsidP="3205D946" w:rsidRDefault="3205D946" w14:paraId="48AC0D9E" w14:textId="5A62E55B">
      <w:pPr>
        <w:spacing w:before="0" w:beforeAutospacing="off" w:after="0" w:afterAutospacing="off" w:line="276" w:lineRule="auto"/>
        <w:ind w:left="720"/>
        <w:rPr>
          <w:rFonts w:ascii="Aptos" w:hAnsi="Aptos" w:eastAsia="Aptos" w:cs="Aptos"/>
          <w:b w:val="0"/>
          <w:bCs w:val="0"/>
          <w:i w:val="0"/>
          <w:iCs w:val="0"/>
          <w:caps w:val="0"/>
          <w:smallCaps w:val="0"/>
          <w:noProof w:val="0"/>
          <w:color w:val="000000" w:themeColor="text1" w:themeTint="FF" w:themeShade="FF"/>
          <w:sz w:val="19"/>
          <w:szCs w:val="19"/>
          <w:lang w:val="en-US"/>
        </w:rPr>
      </w:pPr>
    </w:p>
    <w:p w:rsidR="3205D946" w:rsidP="3205D946" w:rsidRDefault="3205D946" w14:paraId="3278600D" w14:textId="5E2BFC89">
      <w:pPr>
        <w:spacing w:before="0" w:beforeAutospacing="off" w:after="0" w:afterAutospacing="off" w:line="276" w:lineRule="auto"/>
        <w:ind w:left="720"/>
        <w:rPr>
          <w:rFonts w:ascii="Aptos" w:hAnsi="Aptos" w:eastAsia="Aptos" w:cs="Aptos"/>
          <w:b w:val="0"/>
          <w:bCs w:val="0"/>
          <w:i w:val="0"/>
          <w:iCs w:val="0"/>
          <w:caps w:val="0"/>
          <w:smallCaps w:val="0"/>
          <w:noProof w:val="0"/>
          <w:color w:val="000000" w:themeColor="text1" w:themeTint="FF" w:themeShade="FF"/>
          <w:sz w:val="19"/>
          <w:szCs w:val="19"/>
          <w:lang w:val="en-US"/>
        </w:rPr>
      </w:pPr>
    </w:p>
    <w:p w:rsidR="5BA1EFF0" w:rsidP="3205D946" w:rsidRDefault="5BA1EFF0" w14:paraId="65582340" w14:textId="53C5F0BB">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5BA1EFF0">
        <w:rPr>
          <w:rFonts w:ascii="Aptos" w:hAnsi="Aptos" w:eastAsia="Aptos" w:cs="Aptos"/>
          <w:b w:val="1"/>
          <w:bCs w:val="1"/>
          <w:i w:val="0"/>
          <w:iCs w:val="0"/>
          <w:caps w:val="0"/>
          <w:smallCaps w:val="0"/>
          <w:noProof w:val="0"/>
          <w:color w:val="000000" w:themeColor="text1" w:themeTint="FF" w:themeShade="FF"/>
          <w:sz w:val="22"/>
          <w:szCs w:val="22"/>
          <w:lang w:val="en-US"/>
        </w:rPr>
        <w:t>3. Brochures</w:t>
      </w:r>
    </w:p>
    <w:p w:rsidR="5BA1EFF0" w:rsidP="3205D946" w:rsidRDefault="5BA1EFF0" w14:paraId="7DBA88A7" w14:textId="6914CDED">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Brochures targeted educationally focused parents. These were thoughtfully designed with:</w:t>
      </w:r>
    </w:p>
    <w:p w:rsidR="5BA1EFF0" w:rsidP="3205D946" w:rsidRDefault="5BA1EFF0" w14:paraId="6D9251A1" w14:textId="325780F2">
      <w:pPr>
        <w:pStyle w:val="ListParagraph"/>
        <w:numPr>
          <w:ilvl w:val="0"/>
          <w:numId w:val="13"/>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Statistics and infographics showcasing the cognitive benefits of bilingual education.</w:t>
      </w:r>
    </w:p>
    <w:p w:rsidR="5BA1EFF0" w:rsidP="3205D946" w:rsidRDefault="5BA1EFF0" w14:paraId="00C079DA" w14:textId="50527AE1">
      <w:pPr>
        <w:pStyle w:val="ListParagraph"/>
        <w:numPr>
          <w:ilvl w:val="0"/>
          <w:numId w:val="13"/>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Clean, visually appealing layouts.</w:t>
      </w:r>
    </w:p>
    <w:p w:rsidR="5BA1EFF0" w:rsidP="3205D946" w:rsidRDefault="5BA1EFF0" w14:paraId="606B281D" w14:textId="5CE1479D">
      <w:pPr>
        <w:pStyle w:val="ListParagraph"/>
        <w:numPr>
          <w:ilvl w:val="0"/>
          <w:numId w:val="13"/>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References to research studies, such as those by Bialystok and Craik (2010), to build trust.</w:t>
      </w:r>
    </w:p>
    <w:p w:rsidR="3205D946" w:rsidP="3205D946" w:rsidRDefault="3205D946" w14:paraId="56D4D14B" w14:textId="2C626D79">
      <w:pPr>
        <w:spacing w:before="0" w:beforeAutospacing="off" w:after="0" w:afterAutospacing="off" w:line="276" w:lineRule="auto"/>
        <w:ind w:left="720"/>
        <w:rPr>
          <w:rFonts w:ascii="Aptos" w:hAnsi="Aptos" w:eastAsia="Aptos" w:cs="Aptos"/>
          <w:b w:val="0"/>
          <w:bCs w:val="0"/>
          <w:i w:val="0"/>
          <w:iCs w:val="0"/>
          <w:caps w:val="0"/>
          <w:smallCaps w:val="0"/>
          <w:noProof w:val="0"/>
          <w:color w:val="000000" w:themeColor="text1" w:themeTint="FF" w:themeShade="FF"/>
          <w:sz w:val="19"/>
          <w:szCs w:val="19"/>
          <w:lang w:val="en-US"/>
        </w:rPr>
      </w:pPr>
    </w:p>
    <w:p w:rsidR="5BA1EFF0" w:rsidP="3205D946" w:rsidRDefault="5BA1EFF0" w14:paraId="3582780D" w14:textId="22E3F103">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22"/>
          <w:szCs w:val="22"/>
          <w:lang w:val="en-US"/>
        </w:rPr>
      </w:pPr>
      <w:r w:rsidRPr="3205D946" w:rsidR="5BA1EFF0">
        <w:rPr>
          <w:rFonts w:ascii="Aptos" w:hAnsi="Aptos" w:eastAsia="Aptos" w:cs="Aptos"/>
          <w:b w:val="1"/>
          <w:bCs w:val="1"/>
          <w:i w:val="0"/>
          <w:iCs w:val="0"/>
          <w:caps w:val="0"/>
          <w:smallCaps w:val="0"/>
          <w:noProof w:val="0"/>
          <w:color w:val="000000" w:themeColor="text1" w:themeTint="FF" w:themeShade="FF"/>
          <w:sz w:val="22"/>
          <w:szCs w:val="22"/>
          <w:lang w:val="en-US"/>
        </w:rPr>
        <w:t>4. Email Newsletters</w:t>
      </w:r>
    </w:p>
    <w:p w:rsidR="5BA1EFF0" w:rsidP="3205D946" w:rsidRDefault="5BA1EFF0" w14:paraId="37307555" w14:textId="62ECD124">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Newsletters provided parents with regular updates, including:</w:t>
      </w:r>
    </w:p>
    <w:p w:rsidR="5BA1EFF0" w:rsidP="3205D946" w:rsidRDefault="5BA1EFF0" w14:paraId="5695686F" w14:textId="3C6F945B">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Invitations to open houses and cultural events.</w:t>
      </w:r>
    </w:p>
    <w:p w:rsidR="5BA1EFF0" w:rsidP="3205D946" w:rsidRDefault="5BA1EFF0" w14:paraId="24A89068" w14:textId="6C55FB4A">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Links to new blog posts and testimonials, driving traffic back to the website.</w:t>
      </w:r>
    </w:p>
    <w:p w:rsidR="5BA1EFF0" w:rsidP="3205D946" w:rsidRDefault="5BA1EFF0" w14:paraId="29353A95" w14:textId="3DE28A1C">
      <w:pPr>
        <w:pStyle w:val="ListParagraph"/>
        <w:numPr>
          <w:ilvl w:val="0"/>
          <w:numId w:val="14"/>
        </w:num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Tips and resources on supporting bilingual learning at home.</w:t>
      </w:r>
    </w:p>
    <w:p w:rsidR="3205D946" w:rsidP="3205D946" w:rsidRDefault="3205D946" w14:paraId="011398F5" w14:textId="6C918FE6">
      <w:pPr>
        <w:spacing w:before="0" w:beforeAutospacing="off" w:after="0" w:afterAutospacing="off" w:line="276" w:lineRule="auto"/>
        <w:ind w:left="0"/>
        <w:rPr>
          <w:rFonts w:ascii="Aptos" w:hAnsi="Aptos" w:eastAsia="Aptos" w:cs="Aptos"/>
          <w:b w:val="1"/>
          <w:bCs w:val="1"/>
          <w:i w:val="0"/>
          <w:iCs w:val="0"/>
          <w:caps w:val="0"/>
          <w:smallCaps w:val="0"/>
          <w:noProof w:val="0"/>
          <w:color w:val="000000" w:themeColor="text1" w:themeTint="FF" w:themeShade="FF"/>
          <w:sz w:val="22"/>
          <w:szCs w:val="22"/>
          <w:lang w:val="en-US"/>
        </w:rPr>
      </w:pPr>
    </w:p>
    <w:p w:rsidR="3205D946" w:rsidP="3205D946" w:rsidRDefault="3205D946" w14:paraId="4BF3AA81" w14:textId="328D194F">
      <w:pPr>
        <w:spacing w:before="240" w:beforeAutospacing="off" w:after="240" w:afterAutospacing="off" w:line="276" w:lineRule="auto"/>
        <w:rPr>
          <w:rFonts w:ascii="Aptos" w:hAnsi="Aptos" w:eastAsia="Aptos" w:cs="Aptos"/>
          <w:b w:val="1"/>
          <w:bCs w:val="1"/>
          <w:i w:val="0"/>
          <w:iCs w:val="0"/>
          <w:caps w:val="0"/>
          <w:smallCaps w:val="0"/>
          <w:noProof w:val="0"/>
          <w:color w:val="000000" w:themeColor="text1" w:themeTint="FF" w:themeShade="FF"/>
          <w:sz w:val="22"/>
          <w:szCs w:val="22"/>
          <w:lang w:val="en-US"/>
        </w:rPr>
      </w:pPr>
    </w:p>
    <w:p w:rsidR="5BA1EFF0" w:rsidP="3205D946" w:rsidRDefault="5BA1EFF0" w14:paraId="3CBD29F3" w14:textId="6138BC91">
      <w:pPr>
        <w:spacing w:before="0" w:beforeAutospacing="off" w:after="0" w:afterAutospacing="off" w:line="276" w:lineRule="auto"/>
        <w:ind w:left="0"/>
        <w:rPr>
          <w:rFonts w:ascii="Aptos" w:hAnsi="Aptos" w:eastAsia="Aptos" w:cs="Aptos"/>
          <w:b w:val="0"/>
          <w:bCs w:val="0"/>
          <w:i w:val="0"/>
          <w:iCs w:val="0"/>
          <w:caps w:val="0"/>
          <w:smallCaps w:val="0"/>
          <w:noProof w:val="0"/>
          <w:color w:val="000000" w:themeColor="text1" w:themeTint="FF" w:themeShade="FF"/>
          <w:sz w:val="32"/>
          <w:szCs w:val="32"/>
          <w:lang w:val="en-US"/>
        </w:rPr>
      </w:pPr>
      <w:r w:rsidRPr="3205D946" w:rsidR="5BA1EFF0">
        <w:rPr>
          <w:rFonts w:ascii="Aptos" w:hAnsi="Aptos" w:eastAsia="Aptos" w:cs="Aptos"/>
          <w:b w:val="1"/>
          <w:bCs w:val="1"/>
          <w:i w:val="0"/>
          <w:iCs w:val="0"/>
          <w:caps w:val="0"/>
          <w:smallCaps w:val="0"/>
          <w:noProof w:val="0"/>
          <w:color w:val="000000" w:themeColor="text1" w:themeTint="FF" w:themeShade="FF"/>
          <w:sz w:val="32"/>
          <w:szCs w:val="32"/>
          <w:lang w:val="en-US"/>
        </w:rPr>
        <w:t>Conclusion</w:t>
      </w:r>
    </w:p>
    <w:p w:rsidR="5BA1EFF0" w:rsidP="3205D946" w:rsidRDefault="5BA1EFF0" w14:paraId="25A44162" w14:textId="2039D574">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5BA1EFF0">
        <w:rPr>
          <w:rFonts w:ascii="Aptos" w:hAnsi="Aptos" w:eastAsia="Aptos" w:cs="Aptos"/>
          <w:b w:val="0"/>
          <w:bCs w:val="0"/>
          <w:i w:val="0"/>
          <w:iCs w:val="0"/>
          <w:caps w:val="0"/>
          <w:smallCaps w:val="0"/>
          <w:noProof w:val="0"/>
          <w:color w:val="000000" w:themeColor="text1" w:themeTint="FF" w:themeShade="FF"/>
          <w:sz w:val="24"/>
          <w:szCs w:val="24"/>
          <w:lang w:val="en-US"/>
        </w:rPr>
        <w:t>The questionnaire served as a foundational tool for understanding the bilingual nursery’s target audience. By segmenting parents based on their priorities—cultural inclusivity, childcare convenience, and educational benefits—the project delivered a tailored website and marketing strategy that resonated deeply with families. Incorporating SEO best practices ensured the nursery’s offerings reached parents searching online, while localized efforts strengthened its visibility within the community.</w:t>
      </w:r>
    </w:p>
    <w:p w:rsidR="5BA1EFF0" w:rsidP="3205D946" w:rsidRDefault="5BA1EFF0" w14:paraId="76638DAA" w14:textId="1CCE4407">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D0790A4" w:rsidR="5BA1EFF0">
        <w:rPr>
          <w:rFonts w:ascii="Aptos" w:hAnsi="Aptos" w:eastAsia="Aptos" w:cs="Aptos"/>
          <w:b w:val="0"/>
          <w:bCs w:val="0"/>
          <w:i w:val="0"/>
          <w:iCs w:val="0"/>
          <w:caps w:val="0"/>
          <w:smallCaps w:val="0"/>
          <w:noProof w:val="0"/>
          <w:color w:val="000000" w:themeColor="text1" w:themeTint="FF" w:themeShade="FF"/>
          <w:sz w:val="24"/>
          <w:szCs w:val="24"/>
          <w:lang w:val="en-US"/>
        </w:rPr>
        <w:t>The marketing materials, grounded in research and audience insights, effectively communicated the nursery’s unique value proposition. This data-driven approach not only enhanced the nursery’s online presence but also positioned it as a trusted leader in bilingual early education</w:t>
      </w:r>
      <w:r w:rsidRPr="2D0790A4" w:rsidR="1784C8A3">
        <w:rPr>
          <w:rFonts w:ascii="Aptos" w:hAnsi="Aptos" w:eastAsia="Aptos" w:cs="Aptos"/>
          <w:b w:val="0"/>
          <w:bCs w:val="0"/>
          <w:i w:val="0"/>
          <w:iCs w:val="0"/>
          <w:caps w:val="0"/>
          <w:smallCaps w:val="0"/>
          <w:noProof w:val="0"/>
          <w:color w:val="000000" w:themeColor="text1" w:themeTint="FF" w:themeShade="FF"/>
          <w:sz w:val="24"/>
          <w:szCs w:val="24"/>
          <w:lang w:val="en-US"/>
        </w:rPr>
        <w:t>.</w:t>
      </w:r>
    </w:p>
    <w:p w:rsidR="43AAA28F" w:rsidP="2D0790A4" w:rsidRDefault="43AAA28F" w14:paraId="2F167DAC" w14:textId="3E273D4B">
      <w:pPr>
        <w:pStyle w:val="Normal"/>
        <w:spacing w:before="240" w:beforeAutospacing="off" w:after="240" w:afterAutospacing="off" w:line="276" w:lineRule="auto"/>
      </w:pPr>
      <w:r w:rsidR="43AAA28F">
        <w:drawing>
          <wp:inline wp14:editId="00508007" wp14:anchorId="59DEB36B">
            <wp:extent cx="5943600" cy="2114550"/>
            <wp:effectExtent l="0" t="0" r="0" b="0"/>
            <wp:docPr id="853042204" name="" title=""/>
            <wp:cNvGraphicFramePr>
              <a:graphicFrameLocks noChangeAspect="1"/>
            </wp:cNvGraphicFramePr>
            <a:graphic>
              <a:graphicData uri="http://schemas.openxmlformats.org/drawingml/2006/picture">
                <pic:pic>
                  <pic:nvPicPr>
                    <pic:cNvPr id="0" name=""/>
                    <pic:cNvPicPr/>
                  </pic:nvPicPr>
                  <pic:blipFill>
                    <a:blip r:embed="R57c78837cc804e48">
                      <a:extLst>
                        <a:ext xmlns:a="http://schemas.openxmlformats.org/drawingml/2006/main" uri="{28A0092B-C50C-407E-A947-70E740481C1C}">
                          <a14:useLocalDpi val="0"/>
                        </a:ext>
                      </a:extLst>
                    </a:blip>
                    <a:stretch>
                      <a:fillRect/>
                    </a:stretch>
                  </pic:blipFill>
                  <pic:spPr>
                    <a:xfrm>
                      <a:off x="0" y="0"/>
                      <a:ext cx="5943600" cy="2114550"/>
                    </a:xfrm>
                    <a:prstGeom prst="rect">
                      <a:avLst/>
                    </a:prstGeom>
                  </pic:spPr>
                </pic:pic>
              </a:graphicData>
            </a:graphic>
          </wp:inline>
        </w:drawing>
      </w:r>
    </w:p>
    <w:p w:rsidR="3205D946" w:rsidP="3205D946" w:rsidRDefault="3205D946" w14:paraId="272A7595" w14:textId="6101063E">
      <w:pPr>
        <w:spacing w:before="240" w:beforeAutospacing="off" w:after="240" w:afterAutospacing="off" w:line="276" w:lineRule="auto"/>
        <w:rPr>
          <w:rFonts w:ascii="Aptos" w:hAnsi="Aptos" w:eastAsia="Aptos" w:cs="Aptos"/>
          <w:b w:val="1"/>
          <w:bCs w:val="1"/>
          <w:i w:val="0"/>
          <w:iCs w:val="0"/>
          <w:caps w:val="0"/>
          <w:smallCaps w:val="0"/>
          <w:noProof w:val="0"/>
          <w:color w:val="000000" w:themeColor="text1" w:themeTint="FF" w:themeShade="FF"/>
          <w:sz w:val="72"/>
          <w:szCs w:val="72"/>
          <w:lang w:val="en-US"/>
        </w:rPr>
      </w:pPr>
    </w:p>
    <w:p w:rsidR="3205D946" w:rsidP="3205D946" w:rsidRDefault="3205D946" w14:paraId="62AB9726" w14:textId="63580E87">
      <w:pPr>
        <w:spacing w:before="240" w:beforeAutospacing="off" w:after="240" w:afterAutospacing="off" w:line="276" w:lineRule="auto"/>
        <w:rPr>
          <w:rFonts w:ascii="Aptos" w:hAnsi="Aptos" w:eastAsia="Aptos" w:cs="Aptos"/>
          <w:b w:val="1"/>
          <w:bCs w:val="1"/>
          <w:i w:val="0"/>
          <w:iCs w:val="0"/>
          <w:caps w:val="0"/>
          <w:smallCaps w:val="0"/>
          <w:noProof w:val="0"/>
          <w:color w:val="000000" w:themeColor="text1" w:themeTint="FF" w:themeShade="FF"/>
          <w:sz w:val="52"/>
          <w:szCs w:val="52"/>
          <w:lang w:val="en-US"/>
        </w:rPr>
      </w:pPr>
    </w:p>
    <w:p w:rsidR="3205D946" w:rsidP="3205D946" w:rsidRDefault="3205D946" w14:paraId="2ACCC01D" w14:textId="299696E2">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205D946" w:rsidP="3205D946" w:rsidRDefault="3205D946" w14:paraId="52CAAC5B" w14:textId="1565817E">
      <w:pPr>
        <w:spacing w:before="240" w:beforeAutospacing="off" w:after="24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784C8A3" w:rsidP="3205D946" w:rsidRDefault="1784C8A3" w14:paraId="21E0AD23" w14:textId="2180F2D0">
      <w:pPr>
        <w:rPr>
          <w:rFonts w:ascii="Aptos" w:hAnsi="Aptos" w:eastAsia="Aptos" w:cs="Aptos"/>
          <w:b w:val="0"/>
          <w:bCs w:val="0"/>
          <w:i w:val="0"/>
          <w:iCs w:val="0"/>
          <w:caps w:val="0"/>
          <w:smallCaps w:val="0"/>
          <w:noProof w:val="0"/>
          <w:color w:val="000000" w:themeColor="text1" w:themeTint="FF" w:themeShade="FF"/>
          <w:sz w:val="24"/>
          <w:szCs w:val="24"/>
          <w:lang w:val="en-US"/>
        </w:rPr>
      </w:pPr>
      <w:r>
        <w:br/>
      </w:r>
    </w:p>
    <w:p w:rsidR="3205D946" w:rsidP="3205D946" w:rsidRDefault="3205D946" w14:paraId="19C2DA1D" w14:textId="5137F0DF">
      <w:pPr>
        <w:keepNext w:val="1"/>
        <w:keepLines w:val="1"/>
        <w:spacing w:before="281" w:beforeAutospacing="off" w:after="281"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3205D946" w:rsidP="3205D946" w:rsidRDefault="3205D946" w14:paraId="7E7ADD1F" w14:textId="0D3DAD4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3205D946" w:rsidP="3205D946" w:rsidRDefault="3205D946" w14:paraId="4E203B68" w14:textId="7FAB82D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784C8A3" w:rsidP="3205D946" w:rsidRDefault="1784C8A3" w14:paraId="3C8AB5B0" w14:textId="6682592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1"/>
          <w:bCs w:val="1"/>
          <w:i w:val="0"/>
          <w:iCs w:val="0"/>
          <w:caps w:val="0"/>
          <w:smallCaps w:val="0"/>
          <w:noProof w:val="0"/>
          <w:color w:val="000000" w:themeColor="text1" w:themeTint="FF" w:themeShade="FF"/>
          <w:sz w:val="24"/>
          <w:szCs w:val="24"/>
          <w:lang w:val="en-US"/>
        </w:rPr>
        <w:t xml:space="preserve">                                                                                              </w:t>
      </w:r>
    </w:p>
    <w:p w:rsidR="522C616A" w:rsidP="3205D946" w:rsidRDefault="522C616A" w14:paraId="1F84B4F6" w14:textId="152436BD">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522C616A">
        <w:drawing>
          <wp:inline wp14:editId="278D9845" wp14:anchorId="7F5B3C94">
            <wp:extent cx="5943600" cy="2781300"/>
            <wp:effectExtent l="0" t="0" r="0" b="0"/>
            <wp:docPr id="795467724" name="" title=""/>
            <wp:cNvGraphicFramePr>
              <a:graphicFrameLocks noChangeAspect="1"/>
            </wp:cNvGraphicFramePr>
            <a:graphic>
              <a:graphicData uri="http://schemas.openxmlformats.org/drawingml/2006/picture">
                <pic:pic>
                  <pic:nvPicPr>
                    <pic:cNvPr id="0" name=""/>
                    <pic:cNvPicPr/>
                  </pic:nvPicPr>
                  <pic:blipFill>
                    <a:blip r:embed="R2425f98596444352">
                      <a:extLst>
                        <a:ext xmlns:a="http://schemas.openxmlformats.org/drawingml/2006/main" uri="{28A0092B-C50C-407E-A947-70E740481C1C}">
                          <a14:useLocalDpi val="0"/>
                        </a:ext>
                      </a:extLst>
                    </a:blip>
                    <a:stretch>
                      <a:fillRect/>
                    </a:stretch>
                  </pic:blipFill>
                  <pic:spPr>
                    <a:xfrm>
                      <a:off x="0" y="0"/>
                      <a:ext cx="5943600" cy="2781300"/>
                    </a:xfrm>
                    <a:prstGeom prst="rect">
                      <a:avLst/>
                    </a:prstGeom>
                  </pic:spPr>
                </pic:pic>
              </a:graphicData>
            </a:graphic>
          </wp:inline>
        </w:drawing>
      </w:r>
    </w:p>
    <w:p w:rsidR="3205D946" w:rsidP="3205D946" w:rsidRDefault="3205D946" w14:paraId="2485C042" w14:textId="1421FCD3">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3205D946" w:rsidP="3205D946" w:rsidRDefault="3205D946" w14:paraId="2C38E537" w14:textId="06CFD170">
      <w:pPr>
        <w:rPr>
          <w:rFonts w:ascii="Aptos" w:hAnsi="Aptos" w:eastAsia="Aptos" w:cs="Aptos"/>
          <w:b w:val="0"/>
          <w:bCs w:val="0"/>
          <w:i w:val="0"/>
          <w:iCs w:val="0"/>
          <w:caps w:val="0"/>
          <w:smallCaps w:val="0"/>
          <w:noProof w:val="0"/>
          <w:color w:val="000000" w:themeColor="text1" w:themeTint="FF" w:themeShade="FF"/>
          <w:sz w:val="28"/>
          <w:szCs w:val="28"/>
          <w:lang w:val="en-US"/>
        </w:rPr>
      </w:pPr>
    </w:p>
    <w:p w:rsidR="1784C8A3" w:rsidP="3205D946" w:rsidRDefault="1784C8A3" w14:paraId="064EF202" w14:textId="14FF2BCF">
      <w:pPr>
        <w:rPr>
          <w:rFonts w:ascii="Aptos" w:hAnsi="Aptos" w:eastAsia="Aptos" w:cs="Aptos"/>
          <w:b w:val="0"/>
          <w:bCs w:val="0"/>
          <w:i w:val="0"/>
          <w:iCs w:val="0"/>
          <w:caps w:val="0"/>
          <w:smallCaps w:val="0"/>
          <w:noProof w:val="0"/>
          <w:color w:val="000000" w:themeColor="text1" w:themeTint="FF" w:themeShade="FF"/>
          <w:sz w:val="28"/>
          <w:szCs w:val="28"/>
          <w:lang w:val="en-US"/>
        </w:rPr>
      </w:pPr>
      <w:hyperlink r:id="Rf5ca32b045014874">
        <w:r w:rsidRPr="3205D946" w:rsidR="1784C8A3">
          <w:rPr>
            <w:rStyle w:val="Hyperlink"/>
            <w:rFonts w:ascii="Aptos" w:hAnsi="Aptos" w:eastAsia="Aptos" w:cs="Aptos"/>
            <w:b w:val="1"/>
            <w:bCs w:val="1"/>
            <w:i w:val="0"/>
            <w:iCs w:val="0"/>
            <w:caps w:val="0"/>
            <w:smallCaps w:val="0"/>
            <w:strike w:val="0"/>
            <w:dstrike w:val="0"/>
            <w:noProof w:val="0"/>
            <w:sz w:val="28"/>
            <w:szCs w:val="28"/>
            <w:lang w:val="en-US"/>
          </w:rPr>
          <w:t>finances of three months.xlsx</w:t>
        </w:r>
      </w:hyperlink>
    </w:p>
    <w:p w:rsidR="1784C8A3" w:rsidP="3205D946" w:rsidRDefault="1784C8A3" w14:paraId="2206EA88" w14:textId="0BEBC889">
      <w:pPr>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The Importance of Excel in the Digital Era for Little Star Nursery</w:t>
      </w:r>
    </w:p>
    <w:p w:rsidR="1784C8A3" w:rsidP="3205D946" w:rsidRDefault="1784C8A3" w14:paraId="17645890" w14:textId="647726DA">
      <w:pPr>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In the digital age, technology like Microsoft Excel is vital for businesses, including early childhood education providers like Little Star Nursery. Excel's versatility streamlines data management, supports decision-making, and optimizes operations. It plays a key role in financial management, staff scheduling, student tracking, and data-driven decisions, enhancing both administrative and educational processes.</w:t>
      </w:r>
    </w:p>
    <w:p w:rsidR="1784C8A3" w:rsidP="3205D946" w:rsidRDefault="1784C8A3" w14:paraId="61FED174" w14:textId="7A40B01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1. Financial Management</w:t>
      </w:r>
    </w:p>
    <w:p w:rsidR="1784C8A3" w:rsidP="3205D946" w:rsidRDefault="1784C8A3" w14:paraId="10B7F78E" w14:textId="259309C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Excel is an essential tool for managing the financial health of organizations like Little Star Nursery. It aids in budgeting, expense monitoring, and tracking income from tuition fees. Built-in functions (e.g., SUM, IF, VLOOKUP) enable accurate calculations, while advanced features like pivot tables and charts facilitate insightful financial reporting on profit margins, cost distributions, and cash flow trends (Sharda et al., 2021).</w:t>
      </w:r>
    </w:p>
    <w:p w:rsidR="1784C8A3" w:rsidP="3205D946" w:rsidRDefault="1784C8A3" w14:paraId="205F925C" w14:textId="46AE1D1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By keeping organized financial records, the nursery can plan expenditures, allocate resources effectively, and prepare for tax reporting. Excel also allows dynamic adjustments to tuition fee structures based on data trends, ensuring financial stability and competitive pricing (Sharda et al., 2021)</w:t>
      </w:r>
      <w:r w:rsidRPr="3205D946" w:rsidR="1784C8A3">
        <w:rPr>
          <w:rFonts w:ascii="Aptos" w:hAnsi="Aptos" w:eastAsia="Aptos" w:cs="Aptos"/>
          <w:b w:val="0"/>
          <w:bCs w:val="0"/>
          <w:i w:val="0"/>
          <w:iCs w:val="0"/>
          <w:caps w:val="0"/>
          <w:smallCaps w:val="0"/>
          <w:noProof w:val="0"/>
          <w:color w:val="000000" w:themeColor="text1" w:themeTint="FF" w:themeShade="FF"/>
          <w:sz w:val="28"/>
          <w:szCs w:val="28"/>
          <w:lang w:val="en-US"/>
        </w:rPr>
        <w:t>.</w:t>
      </w:r>
    </w:p>
    <w:p w:rsidR="1784C8A3" w:rsidP="3205D946" w:rsidRDefault="1784C8A3" w14:paraId="12BA81C9" w14:textId="47DE715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2. Streamlined Staff Scheduling</w:t>
      </w:r>
    </w:p>
    <w:p w:rsidR="1784C8A3" w:rsidP="3205D946" w:rsidRDefault="1784C8A3" w14:paraId="627C4480" w14:textId="0D61D4F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Managing staff schedules efficiently is a significant operational challenge in a nursery setting. Excel simplifies this process by offering customizable templates and the flexibility to account for shifts, holidays, and sick leaves. Conditional formatting allows the management team to highlight overlaps or gaps in schedules, ensuring adequate staffing.</w:t>
      </w:r>
    </w:p>
    <w:p w:rsidR="1784C8A3" w:rsidP="3205D946" w:rsidRDefault="1784C8A3" w14:paraId="3A14AF65" w14:textId="7154B15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For example, Little Star Nursery can use Excel to plan schedules that align with student attendance patterns, optimize teacher-to-student ratios, and comply with regulatory requirements. Automating these processes in Excel saves time and minimizes human errors compared to manual scheduling methods (Winston, 2019).</w:t>
      </w:r>
    </w:p>
    <w:p w:rsidR="1784C8A3" w:rsidP="3205D946" w:rsidRDefault="1784C8A3" w14:paraId="32382197" w14:textId="0519EF5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3. Student Tracking and Progress Monitoring</w:t>
      </w:r>
    </w:p>
    <w:p w:rsidR="1784C8A3" w:rsidP="3205D946" w:rsidRDefault="1784C8A3" w14:paraId="790CD3A1" w14:textId="24ABE07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Excel is a valuable tool for tracking student attendance, developmental milestones, and progress reports at Little Star Nursery. Customized spreadsheets store detailed records like attendance logs and developmental observations. Excel’s data visualization tools, such as charts and graphs, help analyze trends in student performance and identify areas needing intervention (Powell, 2021).</w:t>
      </w:r>
    </w:p>
    <w:p w:rsidR="1784C8A3" w:rsidP="3205D946" w:rsidRDefault="1784C8A3" w14:paraId="002A8200" w14:textId="2D3DA96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For example, teachers can use Excel to track a child’s progress in language or motor skills over time, facilitating clear communication of growth patterns to parents. This tracking supports individualized learning plans, improving the quality of education (Powell, 2021).</w:t>
      </w:r>
    </w:p>
    <w:p w:rsidR="1784C8A3" w:rsidP="3205D946" w:rsidRDefault="1784C8A3" w14:paraId="081725B8" w14:textId="70A5410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4. Data-Driven Decision Making</w:t>
      </w:r>
    </w:p>
    <w:p w:rsidR="1784C8A3" w:rsidP="3205D946" w:rsidRDefault="1784C8A3" w14:paraId="6538C873" w14:textId="0059BFE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Excel is a powerful tool for data-driven decision-making, enabling nurseries like Little Star Nursery to analyze trends, forecast needs, and optimize resources. By examining community demographics, the nursery can identify opportunities, such as expanding bilingual programs to meet parental preferences. Advanced features like data modeling and What-If Analysis support strategic planning, allowing the nursery to simulate the financial impact of initiatives like new extracurricular activities, ensuring alignment with goals and budgets (Walkenbach, 2018).</w:t>
      </w:r>
    </w:p>
    <w:p w:rsidR="1784C8A3" w:rsidP="3205D946" w:rsidRDefault="1784C8A3" w14:paraId="03C251D5" w14:textId="38BCE5D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6. Inventory Management</w:t>
      </w:r>
    </w:p>
    <w:p w:rsidR="1784C8A3" w:rsidP="3205D946" w:rsidRDefault="1784C8A3" w14:paraId="1B79E1ED" w14:textId="30EFD8D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Excel streamlines resource management at nurseries by providing a centralized system for tracking inventory, monitoring usage, and planning purchases. At Little Star Nursery, maintaining an inventory spreadsheet helps prevent shortages, reduce waste, and ensure cost-effective procurement. Features like conditional formatting highlight low-stock items, enabling timely reordering and uninterrupted daily activities (Sharda et al., 2021).</w:t>
      </w:r>
    </w:p>
    <w:p w:rsidR="1784C8A3" w:rsidP="3205D946" w:rsidRDefault="1784C8A3" w14:paraId="47DF4214" w14:textId="44F74A2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7. Enhanced Collaboration and Accessibility</w:t>
      </w:r>
    </w:p>
    <w:p w:rsidR="1784C8A3" w:rsidP="3205D946" w:rsidRDefault="1784C8A3" w14:paraId="19A87CE4" w14:textId="310D989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Excel's compatibility with cloud platforms like Microsoft OneDrive and Google Sheets enhances collaboration by allowing real-time access and updates to shared spreadsheets. For example, a shared file can track parent-teacher meeting schedules, ensuring stakeholders stay informed. This fosters better communication, reduces redundancies, and promotes transparency in nursery operations (Winston, 2019).</w:t>
      </w:r>
    </w:p>
    <w:p w:rsidR="1784C8A3" w:rsidP="3205D946" w:rsidRDefault="1784C8A3" w14:paraId="61DCCEC4" w14:textId="2376F6A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8. Continuous Professional Development</w:t>
      </w:r>
    </w:p>
    <w:p w:rsidR="1784C8A3" w:rsidP="3205D946" w:rsidRDefault="1784C8A3" w14:paraId="2E752EAE" w14:textId="3C2C555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205D946" w:rsidR="1784C8A3">
        <w:rPr>
          <w:rFonts w:ascii="Aptos" w:hAnsi="Aptos" w:eastAsia="Aptos" w:cs="Aptos"/>
          <w:b w:val="0"/>
          <w:bCs w:val="0"/>
          <w:i w:val="0"/>
          <w:iCs w:val="0"/>
          <w:caps w:val="0"/>
          <w:smallCaps w:val="0"/>
          <w:noProof w:val="0"/>
          <w:color w:val="000000" w:themeColor="text1" w:themeTint="FF" w:themeShade="FF"/>
          <w:sz w:val="24"/>
          <w:szCs w:val="24"/>
          <w:lang w:val="en-US"/>
        </w:rPr>
        <w:t>Using Excel also empowers staff members at Little Star Nursery to develop essential digital literacy skills. Proficiency in Excel is an asset for educators and administrators, enabling them to manage data more effectively and adapt to evolving technologies. Training sessions on advanced Excel features, such as macros or automation, can further enhance productivity and efficiency (Walkenbach, 2018).</w:t>
      </w:r>
    </w:p>
    <w:p w:rsidR="1784C8A3" w:rsidP="3205D946" w:rsidRDefault="1784C8A3" w14:paraId="6670BDF4" w14:textId="46A9AF6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3205D946" w:rsidR="1784C8A3">
        <w:rPr>
          <w:rFonts w:ascii="Aptos" w:hAnsi="Aptos" w:eastAsia="Aptos" w:cs="Aptos"/>
          <w:b w:val="1"/>
          <w:bCs w:val="1"/>
          <w:i w:val="0"/>
          <w:iCs w:val="0"/>
          <w:caps w:val="0"/>
          <w:smallCaps w:val="0"/>
          <w:noProof w:val="0"/>
          <w:color w:val="000000" w:themeColor="text1" w:themeTint="FF" w:themeShade="FF"/>
          <w:sz w:val="28"/>
          <w:szCs w:val="28"/>
          <w:lang w:val="en-US"/>
        </w:rPr>
        <w:t>Conclusion</w:t>
      </w:r>
    </w:p>
    <w:p w:rsidR="1784C8A3" w:rsidP="7ED69FBD" w:rsidRDefault="1784C8A3" w14:paraId="76158E2A" w14:textId="7C80599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 xml:space="preserve">In the digital era, Excel is an indispensable tool for organizations like Little Star Nursery. Its applications in </w:t>
      </w: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financial management</w:t>
      </w: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 xml:space="preserve">, scheduling, student tracking, decision-making, and marketing empower nurseries to </w:t>
      </w: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operate</w:t>
      </w: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 xml:space="preserve"> efficiently while delivering high-quality education. By integrating Excel into daily operations, Little Star Nursery can enhance its competitive edge, streamline processes, and build a solid foundation for future growth. As the importance of data-driven strategies continues to grow, Excel </w:t>
      </w: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remains</w:t>
      </w:r>
      <w:r w:rsidRPr="7ED69FBD" w:rsidR="1784C8A3">
        <w:rPr>
          <w:rFonts w:ascii="Aptos" w:hAnsi="Aptos" w:eastAsia="Aptos" w:cs="Aptos"/>
          <w:b w:val="0"/>
          <w:bCs w:val="0"/>
          <w:i w:val="0"/>
          <w:iCs w:val="0"/>
          <w:caps w:val="0"/>
          <w:smallCaps w:val="0"/>
          <w:noProof w:val="0"/>
          <w:color w:val="000000" w:themeColor="text1" w:themeTint="FF" w:themeShade="FF"/>
          <w:sz w:val="24"/>
          <w:szCs w:val="24"/>
          <w:lang w:val="en-US"/>
        </w:rPr>
        <w:t xml:space="preserve"> a critical asset for ensuring success in the childcare industry.</w:t>
      </w:r>
    </w:p>
    <w:p w:rsidR="6A8EF199" w:rsidP="7ED69FBD" w:rsidRDefault="6A8EF199" w14:paraId="6323EE5C" w14:textId="1F4998DC">
      <w:pPr>
        <w:pStyle w:val="Normal"/>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32"/>
          <w:szCs w:val="32"/>
          <w:lang w:val="en-US"/>
        </w:rPr>
      </w:pPr>
      <w:r w:rsidRPr="7ED69FBD" w:rsidR="6A8EF199">
        <w:rPr>
          <w:rFonts w:ascii="Arial Nova" w:hAnsi="Arial Nova" w:eastAsia="Arial Nova" w:cs="Arial Nova"/>
          <w:b w:val="1"/>
          <w:bCs w:val="1"/>
          <w:i w:val="0"/>
          <w:iCs w:val="0"/>
          <w:caps w:val="0"/>
          <w:smallCaps w:val="0"/>
          <w:noProof w:val="0"/>
          <w:color w:val="000000" w:themeColor="text1" w:themeTint="FF" w:themeShade="FF"/>
          <w:sz w:val="32"/>
          <w:szCs w:val="32"/>
          <w:lang w:val="en-US"/>
        </w:rPr>
        <w:t>VIDEO:</w:t>
      </w:r>
      <w:r w:rsidRPr="7ED69FBD" w:rsidR="6A8EF199">
        <w:rPr>
          <w:rFonts w:ascii="Arial Nova" w:hAnsi="Arial Nova" w:eastAsia="Arial Nova" w:cs="Arial Nova"/>
          <w:noProof w:val="0"/>
          <w:sz w:val="32"/>
          <w:szCs w:val="32"/>
          <w:lang w:val="en-US"/>
        </w:rPr>
        <w:t xml:space="preserve"> </w:t>
      </w:r>
    </w:p>
    <w:p w:rsidR="6911AE5F" w:rsidP="7ED69FBD" w:rsidRDefault="6911AE5F" w14:paraId="2D38DC48" w14:textId="77AD40F3">
      <w:pPr>
        <w:pStyle w:val="Normal"/>
        <w:spacing w:before="240" w:beforeAutospacing="off" w:after="240" w:afterAutospacing="off"/>
      </w:pPr>
      <w:r w:rsidRPr="7ED69FBD" w:rsidR="6911AE5F">
        <w:rPr>
          <w:rFonts w:ascii="Arial Nova" w:hAnsi="Arial Nova" w:eastAsia="Arial Nova" w:cs="Arial Nova"/>
          <w:noProof w:val="0"/>
          <w:sz w:val="32"/>
          <w:szCs w:val="32"/>
          <w:lang w:val="en-US"/>
        </w:rPr>
        <w:t>https://youtu.be/6kVyooeQyFA</w:t>
      </w:r>
    </w:p>
    <w:p w:rsidR="6A8EF199" w:rsidP="7FB0BA1E" w:rsidRDefault="6A8EF199" w14:paraId="7B9A9A13" w14:textId="31197B4C">
      <w:pPr>
        <w:pStyle w:val="Normal"/>
        <w:suppressLineNumbers w:val="0"/>
        <w:bidi w:val="0"/>
        <w:spacing w:before="240" w:beforeAutospacing="off" w:after="240" w:afterAutospacing="off" w:line="279" w:lineRule="auto"/>
        <w:ind w:left="720" w:right="0"/>
        <w:jc w:val="left"/>
        <w:rPr>
          <w:rFonts w:ascii="Arial Nova" w:hAnsi="Arial Nova" w:eastAsia="Arial Nova" w:cs="Arial Nova"/>
          <w:b w:val="1"/>
          <w:bCs w:val="1"/>
          <w:i w:val="0"/>
          <w:iCs w:val="0"/>
          <w:caps w:val="0"/>
          <w:smallCaps w:val="0"/>
          <w:noProof w:val="0"/>
          <w:color w:val="000000" w:themeColor="text1" w:themeTint="FF" w:themeShade="FF"/>
          <w:sz w:val="32"/>
          <w:szCs w:val="32"/>
          <w:lang w:val="en-US"/>
        </w:rPr>
      </w:pPr>
      <w:hyperlink r:id="R7c82b85488d146ad">
        <w:r w:rsidRPr="7FB0BA1E" w:rsidR="6A8EF199">
          <w:rPr>
            <w:rStyle w:val="Hyperlink"/>
            <w:rFonts w:ascii="Arial Nova" w:hAnsi="Arial Nova" w:eastAsia="Arial Nova" w:cs="Arial Nova"/>
            <w:noProof w:val="0"/>
            <w:sz w:val="32"/>
            <w:szCs w:val="32"/>
            <w:lang w:val="en-US"/>
          </w:rPr>
          <w:t>https://youtu.be/6kVyooeQyFA?si=wFLz71kOM-ghWD3</w:t>
        </w:r>
        <w:r w:rsidRPr="7FB0BA1E" w:rsidR="0EEF6FED">
          <w:rPr>
            <w:rStyle w:val="Hyperlink"/>
            <w:rFonts w:ascii="Arial Nova" w:hAnsi="Arial Nova" w:eastAsia="Arial Nova" w:cs="Arial Nova"/>
            <w:noProof w:val="0"/>
            <w:sz w:val="32"/>
            <w:szCs w:val="32"/>
            <w:lang w:val="en-US"/>
          </w:rPr>
          <w:t>\</w:t>
        </w:r>
        <w:r w:rsidRPr="7FB0BA1E" w:rsidR="6A8EF199">
          <w:rPr>
            <w:rStyle w:val="Hyperlink"/>
            <w:rFonts w:ascii="Arial Nova" w:hAnsi="Arial Nova" w:eastAsia="Arial Nova" w:cs="Arial Nova"/>
            <w:noProof w:val="0"/>
            <w:sz w:val="32"/>
            <w:szCs w:val="32"/>
            <w:lang w:val="en-US"/>
          </w:rPr>
          <w:t>Z</w:t>
        </w:r>
      </w:hyperlink>
    </w:p>
    <w:p w:rsidR="7ED69FBD" w:rsidRDefault="7ED69FBD" w14:paraId="0C3C5DEC" w14:textId="4ADAD18E">
      <w:r w:rsidR="7ED69FBD">
        <w:drawing>
          <wp:anchor distT="0" distB="0" distL="114300" distR="114300" simplePos="0" relativeHeight="251658240" behindDoc="0" locked="0" layoutInCell="1" allowOverlap="1" wp14:editId="2DCD679F" wp14:anchorId="1B40158A">
            <wp:simplePos x="0" y="0"/>
            <wp:positionH relativeFrom="column">
              <wp:align>left</wp:align>
            </wp:positionH>
            <wp:positionV relativeFrom="paragraph">
              <wp:posOffset>0</wp:posOffset>
            </wp:positionV>
            <wp:extent cx="5772150" cy="3343275"/>
            <wp:effectExtent l="0" t="0" r="0" b="0"/>
            <wp:wrapSquare wrapText="bothSides"/>
            <wp:docPr id="1161820427" name="picture" title="Video titled: Little Stars, Bilingual   Nursery">
              <a:hlinkClick r:id="Rf6d79f00e88f463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0eaa16cf1a5f44b4">
                      <a:extLst>
                        <a:ext xmlns:a="http://schemas.openxmlformats.org/drawingml/2006/main" uri="{28A0092B-C50C-407E-A947-70E740481C1C}">
                          <a14:useLocalDpi val="0"/>
                        </a:ext>
                        <a:ext uri="http://schemas.microsoft.com/office/word/2020/oembed">
                          <woe:oembed oEmbedUrl="https://youtu.be/6kVyooeQyFA?si=wFLz71kOM-ghWD3Z"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7ED69FBD" w:rsidP="7ED69FBD" w:rsidRDefault="7ED69FBD" w14:paraId="37B2F014" w14:textId="27377989">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7ED69FBD" w:rsidP="7ED69FBD" w:rsidRDefault="7ED69FBD" w14:paraId="5EFAB171" w14:textId="05766C52">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w:rsidR="7ED69FBD" w:rsidP="7ED69FBD" w:rsidRDefault="7ED69FBD" w14:paraId="0CCCC427" w14:textId="37ADF78B">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32"/>
          <w:szCs w:val="32"/>
          <w:lang w:val="en-US"/>
        </w:rPr>
      </w:pPr>
    </w:p>
    <w:p xmlns:wp14="http://schemas.microsoft.com/office/word/2010/wordml" w:rsidP="7ED69FBD" wp14:paraId="6A2BD92A" wp14:textId="4D5BD4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7ED69FBD" w:rsidR="38B70653">
        <w:rPr>
          <w:rFonts w:ascii="Arial Nova" w:hAnsi="Arial Nova" w:eastAsia="Arial Nova" w:cs="Arial Nova"/>
          <w:b w:val="1"/>
          <w:bCs w:val="1"/>
          <w:i w:val="0"/>
          <w:iCs w:val="0"/>
          <w:caps w:val="0"/>
          <w:smallCaps w:val="0"/>
          <w:noProof w:val="0"/>
          <w:color w:val="000000" w:themeColor="text1" w:themeTint="FF" w:themeShade="FF"/>
          <w:sz w:val="32"/>
          <w:szCs w:val="32"/>
          <w:lang w:val="en-US"/>
        </w:rPr>
        <w:t>References</w:t>
      </w:r>
    </w:p>
    <w:p w:rsidR="79631840" w:rsidP="2D0790A4" w:rsidRDefault="79631840" w14:paraId="3DA9D351" w14:textId="3CBFA120">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D0790A4" w:rsidR="79631840">
        <w:rPr>
          <w:rFonts w:ascii="Arial Nova" w:hAnsi="Arial Nova" w:eastAsia="Arial Nova" w:cs="Arial Nova"/>
          <w:b w:val="1"/>
          <w:bCs w:val="1"/>
          <w:noProof w:val="0"/>
          <w:sz w:val="24"/>
          <w:szCs w:val="24"/>
          <w:lang w:val="en-US"/>
        </w:rPr>
        <w:t>Book</w:t>
      </w:r>
    </w:p>
    <w:p w:rsidR="79631840" w:rsidP="2D0790A4" w:rsidRDefault="79631840" w14:paraId="300661CB" w14:textId="03B17BAA">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Baker, C., 2021. </w:t>
      </w:r>
      <w:r w:rsidRPr="2D0790A4" w:rsidR="79631840">
        <w:rPr>
          <w:rFonts w:ascii="Arial Nova" w:hAnsi="Arial Nova" w:eastAsia="Arial Nova" w:cs="Arial Nova"/>
          <w:i w:val="1"/>
          <w:iCs w:val="1"/>
          <w:noProof w:val="0"/>
          <w:sz w:val="24"/>
          <w:szCs w:val="24"/>
          <w:lang w:val="en-US"/>
        </w:rPr>
        <w:t>Foundations of bilingual education and bilingualism</w:t>
      </w:r>
      <w:r w:rsidRPr="2D0790A4" w:rsidR="79631840">
        <w:rPr>
          <w:rFonts w:ascii="Arial Nova" w:hAnsi="Arial Nova" w:eastAsia="Arial Nova" w:cs="Arial Nova"/>
          <w:noProof w:val="0"/>
          <w:sz w:val="24"/>
          <w:szCs w:val="24"/>
          <w:lang w:val="en-US"/>
        </w:rPr>
        <w:t xml:space="preserve">. </w:t>
      </w:r>
      <w:r w:rsidRPr="2D0790A4" w:rsidR="0B4F3389">
        <w:rPr>
          <w:rFonts w:ascii="Arial Nova" w:hAnsi="Arial Nova" w:eastAsia="Arial Nova" w:cs="Arial Nova"/>
          <w:noProof w:val="0"/>
          <w:sz w:val="24"/>
          <w:szCs w:val="24"/>
          <w:lang w:val="en-US"/>
        </w:rPr>
        <w:t xml:space="preserve">5th </w:t>
      </w:r>
      <w:r w:rsidRPr="2D0790A4" w:rsidR="0B4F3389">
        <w:rPr>
          <w:rFonts w:ascii="Arial Nova" w:hAnsi="Arial Nova" w:eastAsia="Arial Nova" w:cs="Arial Nova"/>
          <w:noProof w:val="0"/>
          <w:sz w:val="24"/>
          <w:szCs w:val="24"/>
          <w:lang w:val="en-US"/>
        </w:rPr>
        <w:t>ed.</w:t>
      </w:r>
      <w:r w:rsidRPr="2D0790A4" w:rsidR="0B4F3389">
        <w:rPr>
          <w:rFonts w:ascii="Arial Nova" w:hAnsi="Arial Nova" w:eastAsia="Arial Nova" w:cs="Arial Nova"/>
          <w:noProof w:val="0"/>
          <w:sz w:val="24"/>
          <w:szCs w:val="24"/>
          <w:lang w:val="en-US"/>
        </w:rPr>
        <w:t xml:space="preserve">   </w:t>
      </w:r>
      <w:r w:rsidRPr="2D0790A4" w:rsidR="79631840">
        <w:rPr>
          <w:rFonts w:ascii="Arial Nova" w:hAnsi="Arial Nova" w:eastAsia="Arial Nova" w:cs="Arial Nova"/>
          <w:noProof w:val="0"/>
          <w:sz w:val="24"/>
          <w:szCs w:val="24"/>
          <w:lang w:val="en-US"/>
        </w:rPr>
        <w:t>Bristol: Multilingual Matters.</w:t>
      </w:r>
    </w:p>
    <w:p w:rsidR="79631840" w:rsidP="2D0790A4" w:rsidRDefault="79631840" w14:paraId="75DBB72C" w14:textId="62B8937B">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Chaffey, D. &amp; Ellis-Chadwick, F., 2019. </w:t>
      </w:r>
      <w:r w:rsidRPr="2D0790A4" w:rsidR="79631840">
        <w:rPr>
          <w:rFonts w:ascii="Arial Nova" w:hAnsi="Arial Nova" w:eastAsia="Arial Nova" w:cs="Arial Nova"/>
          <w:i w:val="1"/>
          <w:iCs w:val="1"/>
          <w:noProof w:val="0"/>
          <w:sz w:val="24"/>
          <w:szCs w:val="24"/>
          <w:lang w:val="en-US"/>
        </w:rPr>
        <w:t xml:space="preserve">Digital marketing: Strategy, </w:t>
      </w:r>
      <w:r w:rsidRPr="2D0790A4" w:rsidR="79631840">
        <w:rPr>
          <w:rFonts w:ascii="Arial Nova" w:hAnsi="Arial Nova" w:eastAsia="Arial Nova" w:cs="Arial Nova"/>
          <w:i w:val="1"/>
          <w:iCs w:val="1"/>
          <w:noProof w:val="0"/>
          <w:sz w:val="24"/>
          <w:szCs w:val="24"/>
          <w:lang w:val="en-US"/>
        </w:rPr>
        <w:t>implementation</w:t>
      </w:r>
      <w:r w:rsidRPr="2D0790A4" w:rsidR="79631840">
        <w:rPr>
          <w:rFonts w:ascii="Arial Nova" w:hAnsi="Arial Nova" w:eastAsia="Arial Nova" w:cs="Arial Nova"/>
          <w:i w:val="1"/>
          <w:iCs w:val="1"/>
          <w:noProof w:val="0"/>
          <w:sz w:val="24"/>
          <w:szCs w:val="24"/>
          <w:lang w:val="en-US"/>
        </w:rPr>
        <w:t xml:space="preserve"> and practice</w:t>
      </w:r>
      <w:r w:rsidRPr="2D0790A4" w:rsidR="79631840">
        <w:rPr>
          <w:rFonts w:ascii="Arial Nova" w:hAnsi="Arial Nova" w:eastAsia="Arial Nova" w:cs="Arial Nova"/>
          <w:noProof w:val="0"/>
          <w:sz w:val="24"/>
          <w:szCs w:val="24"/>
          <w:lang w:val="en-US"/>
        </w:rPr>
        <w:t>. Harlow: Pearson Education.</w:t>
      </w:r>
    </w:p>
    <w:p w:rsidR="79631840" w:rsidP="2D0790A4" w:rsidRDefault="79631840" w14:paraId="3FABDBFF" w14:textId="5EF812B4">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Collier, V.P. &amp; Thomas, W.P., 2009. </w:t>
      </w:r>
      <w:r w:rsidRPr="2D0790A4" w:rsidR="79631840">
        <w:rPr>
          <w:rFonts w:ascii="Arial Nova" w:hAnsi="Arial Nova" w:eastAsia="Arial Nova" w:cs="Arial Nova"/>
          <w:i w:val="1"/>
          <w:iCs w:val="1"/>
          <w:noProof w:val="0"/>
          <w:sz w:val="24"/>
          <w:szCs w:val="24"/>
          <w:lang w:val="en-US"/>
        </w:rPr>
        <w:t>Educating English learners: A synthesis of research evidence</w:t>
      </w:r>
      <w:r w:rsidRPr="2D0790A4" w:rsidR="79631840">
        <w:rPr>
          <w:rFonts w:ascii="Arial Nova" w:hAnsi="Arial Nova" w:eastAsia="Arial Nova" w:cs="Arial Nova"/>
          <w:noProof w:val="0"/>
          <w:sz w:val="24"/>
          <w:szCs w:val="24"/>
          <w:lang w:val="en-US"/>
        </w:rPr>
        <w:t>. Thousand Oaks: Sage Publications.</w:t>
      </w:r>
    </w:p>
    <w:p w:rsidR="79631840" w:rsidP="2D0790A4" w:rsidRDefault="79631840" w14:paraId="6D62127B" w14:textId="615EBB07">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Cummins, J., 2000. </w:t>
      </w:r>
      <w:r w:rsidRPr="2D0790A4" w:rsidR="79631840">
        <w:rPr>
          <w:rFonts w:ascii="Arial Nova" w:hAnsi="Arial Nova" w:eastAsia="Arial Nova" w:cs="Arial Nova"/>
          <w:i w:val="1"/>
          <w:iCs w:val="1"/>
          <w:noProof w:val="0"/>
          <w:sz w:val="24"/>
          <w:szCs w:val="24"/>
          <w:lang w:val="en-US"/>
        </w:rPr>
        <w:t>Language, power, and pedagogy: Bilingual children in the crossfire</w:t>
      </w:r>
      <w:r w:rsidRPr="2D0790A4" w:rsidR="79631840">
        <w:rPr>
          <w:rFonts w:ascii="Arial Nova" w:hAnsi="Arial Nova" w:eastAsia="Arial Nova" w:cs="Arial Nova"/>
          <w:noProof w:val="0"/>
          <w:sz w:val="24"/>
          <w:szCs w:val="24"/>
          <w:lang w:val="en-US"/>
        </w:rPr>
        <w:t>. Bristol: Multilingual Matters.</w:t>
      </w:r>
    </w:p>
    <w:p w:rsidR="79631840" w:rsidP="2D0790A4" w:rsidRDefault="79631840" w14:paraId="2066797D" w14:textId="640C9697">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De </w:t>
      </w:r>
      <w:r w:rsidRPr="2D0790A4" w:rsidR="79631840">
        <w:rPr>
          <w:rFonts w:ascii="Arial Nova" w:hAnsi="Arial Nova" w:eastAsia="Arial Nova" w:cs="Arial Nova"/>
          <w:noProof w:val="0"/>
          <w:sz w:val="24"/>
          <w:szCs w:val="24"/>
          <w:lang w:val="en-US"/>
        </w:rPr>
        <w:t>Houwer</w:t>
      </w:r>
      <w:r w:rsidRPr="2D0790A4" w:rsidR="79631840">
        <w:rPr>
          <w:rFonts w:ascii="Arial Nova" w:hAnsi="Arial Nova" w:eastAsia="Arial Nova" w:cs="Arial Nova"/>
          <w:noProof w:val="0"/>
          <w:sz w:val="24"/>
          <w:szCs w:val="24"/>
          <w:lang w:val="en-US"/>
        </w:rPr>
        <w:t xml:space="preserve">, A., 2009. </w:t>
      </w:r>
      <w:r w:rsidRPr="2D0790A4" w:rsidR="79631840">
        <w:rPr>
          <w:rFonts w:ascii="Arial Nova" w:hAnsi="Arial Nova" w:eastAsia="Arial Nova" w:cs="Arial Nova"/>
          <w:i w:val="1"/>
          <w:iCs w:val="1"/>
          <w:noProof w:val="0"/>
          <w:sz w:val="24"/>
          <w:szCs w:val="24"/>
          <w:lang w:val="en-US"/>
        </w:rPr>
        <w:t>Bilingual first language acquisition</w:t>
      </w:r>
      <w:r w:rsidRPr="2D0790A4" w:rsidR="79631840">
        <w:rPr>
          <w:rFonts w:ascii="Arial Nova" w:hAnsi="Arial Nova" w:eastAsia="Arial Nova" w:cs="Arial Nova"/>
          <w:noProof w:val="0"/>
          <w:sz w:val="24"/>
          <w:szCs w:val="24"/>
          <w:lang w:val="en-US"/>
        </w:rPr>
        <w:t>. Bristol: Multilingual Matters.</w:t>
      </w:r>
    </w:p>
    <w:p w:rsidR="79631840" w:rsidP="2D0790A4" w:rsidRDefault="79631840" w14:paraId="55D6D825" w14:textId="233279EE">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Genesee, F., 2008. </w:t>
      </w:r>
      <w:r w:rsidRPr="2D0790A4" w:rsidR="79631840">
        <w:rPr>
          <w:rFonts w:ascii="Arial Nova" w:hAnsi="Arial Nova" w:eastAsia="Arial Nova" w:cs="Arial Nova"/>
          <w:i w:val="1"/>
          <w:iCs w:val="1"/>
          <w:noProof w:val="0"/>
          <w:sz w:val="24"/>
          <w:szCs w:val="24"/>
          <w:lang w:val="en-US"/>
        </w:rPr>
        <w:t>Educating second language children: The whole child, the whole curriculum, the whole community</w:t>
      </w:r>
      <w:r w:rsidRPr="2D0790A4" w:rsidR="79631840">
        <w:rPr>
          <w:rFonts w:ascii="Arial Nova" w:hAnsi="Arial Nova" w:eastAsia="Arial Nova" w:cs="Arial Nova"/>
          <w:noProof w:val="0"/>
          <w:sz w:val="24"/>
          <w:szCs w:val="24"/>
          <w:lang w:val="en-US"/>
        </w:rPr>
        <w:t>. Cambridge: Cambridge University Press.</w:t>
      </w:r>
    </w:p>
    <w:p w:rsidR="79631840" w:rsidP="2D0790A4" w:rsidRDefault="79631840" w14:paraId="1C1CB2C2" w14:textId="2DF63659">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Hoff, E., 2013. </w:t>
      </w:r>
      <w:r w:rsidRPr="2D0790A4" w:rsidR="79631840">
        <w:rPr>
          <w:rFonts w:ascii="Arial Nova" w:hAnsi="Arial Nova" w:eastAsia="Arial Nova" w:cs="Arial Nova"/>
          <w:i w:val="1"/>
          <w:iCs w:val="1"/>
          <w:noProof w:val="0"/>
          <w:sz w:val="24"/>
          <w:szCs w:val="24"/>
          <w:lang w:val="en-US"/>
        </w:rPr>
        <w:t>Language development</w:t>
      </w:r>
      <w:r w:rsidRPr="2D0790A4" w:rsidR="79631840">
        <w:rPr>
          <w:rFonts w:ascii="Arial Nova" w:hAnsi="Arial Nova" w:eastAsia="Arial Nova" w:cs="Arial Nova"/>
          <w:noProof w:val="0"/>
          <w:sz w:val="24"/>
          <w:szCs w:val="24"/>
          <w:lang w:val="en-US"/>
        </w:rPr>
        <w:t>. 5th ed. Belmont: Wadsworth Cengage Learning.</w:t>
      </w:r>
    </w:p>
    <w:p w:rsidR="79631840" w:rsidP="2D0790A4" w:rsidRDefault="79631840" w14:paraId="18AA0BFB" w14:textId="4362E079">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Lindholm-Leary, K.J., 2001. </w:t>
      </w:r>
      <w:r w:rsidRPr="2D0790A4" w:rsidR="79631840">
        <w:rPr>
          <w:rFonts w:ascii="Arial Nova" w:hAnsi="Arial Nova" w:eastAsia="Arial Nova" w:cs="Arial Nova"/>
          <w:i w:val="1"/>
          <w:iCs w:val="1"/>
          <w:noProof w:val="0"/>
          <w:sz w:val="24"/>
          <w:szCs w:val="24"/>
          <w:lang w:val="en-US"/>
        </w:rPr>
        <w:t>Dual language education</w:t>
      </w:r>
      <w:r w:rsidRPr="2D0790A4" w:rsidR="79631840">
        <w:rPr>
          <w:rFonts w:ascii="Arial Nova" w:hAnsi="Arial Nova" w:eastAsia="Arial Nova" w:cs="Arial Nova"/>
          <w:noProof w:val="0"/>
          <w:sz w:val="24"/>
          <w:szCs w:val="24"/>
          <w:lang w:val="en-US"/>
        </w:rPr>
        <w:t>. Bristol: Multilingual Matters.</w:t>
      </w:r>
    </w:p>
    <w:p w:rsidR="79631840" w:rsidP="2D0790A4" w:rsidRDefault="79631840" w14:paraId="654EED49" w14:textId="62C7C55E">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Norton, B., 2013. </w:t>
      </w:r>
      <w:r w:rsidRPr="2D0790A4" w:rsidR="79631840">
        <w:rPr>
          <w:rFonts w:ascii="Arial Nova" w:hAnsi="Arial Nova" w:eastAsia="Arial Nova" w:cs="Arial Nova"/>
          <w:i w:val="1"/>
          <w:iCs w:val="1"/>
          <w:noProof w:val="0"/>
          <w:sz w:val="24"/>
          <w:szCs w:val="24"/>
          <w:lang w:val="en-US"/>
        </w:rPr>
        <w:t>Identity and language learning: Extending the conversation</w:t>
      </w:r>
      <w:r w:rsidRPr="2D0790A4" w:rsidR="79631840">
        <w:rPr>
          <w:rFonts w:ascii="Arial Nova" w:hAnsi="Arial Nova" w:eastAsia="Arial Nova" w:cs="Arial Nova"/>
          <w:noProof w:val="0"/>
          <w:sz w:val="24"/>
          <w:szCs w:val="24"/>
          <w:lang w:val="en-US"/>
        </w:rPr>
        <w:t>. 2nd ed. Harlow: Pearson.</w:t>
      </w:r>
    </w:p>
    <w:p w:rsidR="79631840" w:rsidP="2D0790A4" w:rsidRDefault="79631840" w14:paraId="2920CB91" w14:textId="6E4EE1B4">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Powell, S., 2021. </w:t>
      </w:r>
      <w:r w:rsidRPr="2D0790A4" w:rsidR="79631840">
        <w:rPr>
          <w:rFonts w:ascii="Arial Nova" w:hAnsi="Arial Nova" w:eastAsia="Arial Nova" w:cs="Arial Nova"/>
          <w:i w:val="1"/>
          <w:iCs w:val="1"/>
          <w:noProof w:val="0"/>
          <w:sz w:val="24"/>
          <w:szCs w:val="24"/>
          <w:lang w:val="en-US"/>
        </w:rPr>
        <w:t>Child development and learning: Integrating practice and theory</w:t>
      </w:r>
      <w:r w:rsidRPr="2D0790A4" w:rsidR="79631840">
        <w:rPr>
          <w:rFonts w:ascii="Arial Nova" w:hAnsi="Arial Nova" w:eastAsia="Arial Nova" w:cs="Arial Nova"/>
          <w:noProof w:val="0"/>
          <w:sz w:val="24"/>
          <w:szCs w:val="24"/>
          <w:lang w:val="en-US"/>
        </w:rPr>
        <w:t>. London: Sage Publications.</w:t>
      </w:r>
    </w:p>
    <w:p w:rsidR="79631840" w:rsidP="2D0790A4" w:rsidRDefault="79631840" w14:paraId="6BB644A0" w14:textId="576A03C4">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Sharda, R., Delen, D. &amp; Turban, E., 2021. </w:t>
      </w:r>
      <w:r w:rsidRPr="2D0790A4" w:rsidR="79631840">
        <w:rPr>
          <w:rFonts w:ascii="Arial Nova" w:hAnsi="Arial Nova" w:eastAsia="Arial Nova" w:cs="Arial Nova"/>
          <w:i w:val="1"/>
          <w:iCs w:val="1"/>
          <w:noProof w:val="0"/>
          <w:sz w:val="24"/>
          <w:szCs w:val="24"/>
          <w:lang w:val="en-US"/>
        </w:rPr>
        <w:t>Business intelligence and analytics: Systems for decision support</w:t>
      </w:r>
      <w:r w:rsidRPr="2D0790A4" w:rsidR="79631840">
        <w:rPr>
          <w:rFonts w:ascii="Arial Nova" w:hAnsi="Arial Nova" w:eastAsia="Arial Nova" w:cs="Arial Nova"/>
          <w:noProof w:val="0"/>
          <w:sz w:val="24"/>
          <w:szCs w:val="24"/>
          <w:lang w:val="en-US"/>
        </w:rPr>
        <w:t>. Harlow: Pearson.</w:t>
      </w:r>
    </w:p>
    <w:p w:rsidR="79631840" w:rsidP="2D0790A4" w:rsidRDefault="79631840" w14:paraId="64E3D033" w14:textId="4E108291">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Walkenbach, J., 2018. </w:t>
      </w:r>
      <w:r w:rsidRPr="2D0790A4" w:rsidR="79631840">
        <w:rPr>
          <w:rFonts w:ascii="Arial Nova" w:hAnsi="Arial Nova" w:eastAsia="Arial Nova" w:cs="Arial Nova"/>
          <w:i w:val="1"/>
          <w:iCs w:val="1"/>
          <w:noProof w:val="0"/>
          <w:sz w:val="24"/>
          <w:szCs w:val="24"/>
          <w:lang w:val="en-US"/>
        </w:rPr>
        <w:t>Excel Bible: The comprehensive tutorial resource</w:t>
      </w:r>
      <w:r w:rsidRPr="2D0790A4" w:rsidR="79631840">
        <w:rPr>
          <w:rFonts w:ascii="Arial Nova" w:hAnsi="Arial Nova" w:eastAsia="Arial Nova" w:cs="Arial Nova"/>
          <w:noProof w:val="0"/>
          <w:sz w:val="24"/>
          <w:szCs w:val="24"/>
          <w:lang w:val="en-US"/>
        </w:rPr>
        <w:t>. Indianapolis: Wiley.</w:t>
      </w:r>
    </w:p>
    <w:p w:rsidR="79631840" w:rsidP="2D0790A4" w:rsidRDefault="79631840" w14:paraId="11C90BB1" w14:textId="04829A65">
      <w:pPr>
        <w:pStyle w:val="ListParagraph"/>
        <w:numPr>
          <w:ilvl w:val="0"/>
          <w:numId w:val="3"/>
        </w:numPr>
        <w:spacing w:before="240" w:beforeAutospacing="off" w:after="240" w:afterAutospacing="off"/>
        <w:rPr/>
      </w:pPr>
      <w:r w:rsidRPr="2D0790A4" w:rsidR="79631840">
        <w:rPr>
          <w:rFonts w:ascii="Arial Nova" w:hAnsi="Arial Nova" w:eastAsia="Arial Nova" w:cs="Arial Nova"/>
          <w:noProof w:val="0"/>
          <w:sz w:val="24"/>
          <w:szCs w:val="24"/>
          <w:lang w:val="en-US"/>
        </w:rPr>
        <w:t xml:space="preserve">Winston, W.L., 2019. </w:t>
      </w:r>
      <w:r w:rsidRPr="2D0790A4" w:rsidR="79631840">
        <w:rPr>
          <w:rFonts w:ascii="Arial Nova" w:hAnsi="Arial Nova" w:eastAsia="Arial Nova" w:cs="Arial Nova"/>
          <w:i w:val="1"/>
          <w:iCs w:val="1"/>
          <w:noProof w:val="0"/>
          <w:sz w:val="24"/>
          <w:szCs w:val="24"/>
          <w:lang w:val="en-US"/>
        </w:rPr>
        <w:t>Microsoft Excel data analysis and business modeling</w:t>
      </w:r>
      <w:r w:rsidRPr="2D0790A4" w:rsidR="79631840">
        <w:rPr>
          <w:rFonts w:ascii="Arial Nova" w:hAnsi="Arial Nova" w:eastAsia="Arial Nova" w:cs="Arial Nova"/>
          <w:noProof w:val="0"/>
          <w:sz w:val="24"/>
          <w:szCs w:val="24"/>
          <w:lang w:val="en-US"/>
        </w:rPr>
        <w:t>. Redmond: Microsoft Press.</w:t>
      </w:r>
    </w:p>
    <w:p w:rsidR="79631840" w:rsidP="2D0790A4" w:rsidRDefault="79631840" w14:paraId="16090AB2" w14:textId="5CB0C2E8">
      <w:pPr>
        <w:pStyle w:val="Normal"/>
        <w:spacing w:before="0" w:beforeAutospacing="off" w:after="0" w:afterAutospacing="off"/>
      </w:pPr>
      <w:r w:rsidRPr="2D0790A4" w:rsidR="79631840">
        <w:rPr>
          <w:rFonts w:ascii="Arial Nova" w:hAnsi="Arial Nova" w:eastAsia="Arial Nova" w:cs="Arial Nova"/>
          <w:b w:val="1"/>
          <w:bCs w:val="1"/>
          <w:noProof w:val="0"/>
          <w:sz w:val="24"/>
          <w:szCs w:val="24"/>
          <w:lang w:val="en-US"/>
        </w:rPr>
        <w:t>Journal Articles</w:t>
      </w:r>
    </w:p>
    <w:p w:rsidR="79631840" w:rsidP="2D0790A4" w:rsidRDefault="79631840" w14:paraId="3459021C" w14:textId="5010B690">
      <w:pPr>
        <w:pStyle w:val="Normal"/>
        <w:spacing w:before="0" w:beforeAutospacing="off" w:after="0" w:afterAutospacing="off"/>
      </w:pPr>
      <w:r w:rsidRPr="2D0790A4" w:rsidR="00EB03E0">
        <w:rPr>
          <w:rFonts w:ascii="Arial Nova" w:hAnsi="Arial Nova" w:eastAsia="Arial Nova" w:cs="Arial Nova"/>
          <w:noProof w:val="0"/>
          <w:sz w:val="24"/>
          <w:szCs w:val="24"/>
          <w:lang w:val="en-US"/>
        </w:rPr>
        <w:t>14.</w:t>
      </w:r>
      <w:r w:rsidRPr="2D0790A4" w:rsidR="79631840">
        <w:rPr>
          <w:rFonts w:ascii="Arial Nova" w:hAnsi="Arial Nova" w:eastAsia="Arial Nova" w:cs="Arial Nova"/>
          <w:noProof w:val="0"/>
          <w:sz w:val="24"/>
          <w:szCs w:val="24"/>
          <w:lang w:val="en-US"/>
        </w:rPr>
        <w:t>A</w:t>
      </w:r>
      <w:r w:rsidRPr="2D0790A4" w:rsidR="79631840">
        <w:rPr>
          <w:rFonts w:ascii="Arial Nova" w:hAnsi="Arial Nova" w:eastAsia="Arial Nova" w:cs="Arial Nova"/>
          <w:noProof w:val="0"/>
          <w:sz w:val="24"/>
          <w:szCs w:val="24"/>
          <w:lang w:val="en-US"/>
        </w:rPr>
        <w:t xml:space="preserve">merican Academy of Pediatrics, 2023. The role of technology in early childhood education. </w:t>
      </w:r>
      <w:r w:rsidRPr="2D0790A4" w:rsidR="79631840">
        <w:rPr>
          <w:rFonts w:ascii="Arial Nova" w:hAnsi="Arial Nova" w:eastAsia="Arial Nova" w:cs="Arial Nova"/>
          <w:i w:val="1"/>
          <w:iCs w:val="1"/>
          <w:noProof w:val="0"/>
          <w:sz w:val="24"/>
          <w:szCs w:val="24"/>
          <w:lang w:val="en-US"/>
        </w:rPr>
        <w:t>Pediatrics Journal</w:t>
      </w:r>
      <w:r w:rsidRPr="2D0790A4" w:rsidR="79631840">
        <w:rPr>
          <w:rFonts w:ascii="Arial Nova" w:hAnsi="Arial Nova" w:eastAsia="Arial Nova" w:cs="Arial Nova"/>
          <w:noProof w:val="0"/>
          <w:sz w:val="24"/>
          <w:szCs w:val="24"/>
          <w:lang w:val="en-US"/>
        </w:rPr>
        <w:t>.</w:t>
      </w:r>
    </w:p>
    <w:p w:rsidR="79631840" w:rsidP="2D0790A4" w:rsidRDefault="79631840" w14:paraId="2A04FCD7" w14:textId="31DA6F55">
      <w:pPr>
        <w:pStyle w:val="Normal"/>
        <w:spacing w:before="240" w:beforeAutospacing="off" w:after="240" w:afterAutospacing="off"/>
        <w:ind w:left="0"/>
      </w:pPr>
      <w:r w:rsidRPr="2D0790A4" w:rsidR="15E1D23E">
        <w:rPr>
          <w:rFonts w:ascii="Arial Nova" w:hAnsi="Arial Nova" w:eastAsia="Arial Nova" w:cs="Arial Nova"/>
          <w:noProof w:val="0"/>
          <w:sz w:val="24"/>
          <w:szCs w:val="24"/>
          <w:lang w:val="en-US"/>
        </w:rPr>
        <w:t>15.</w:t>
      </w:r>
      <w:r w:rsidRPr="2D0790A4" w:rsidR="79631840">
        <w:rPr>
          <w:rFonts w:ascii="Arial Nova" w:hAnsi="Arial Nova" w:eastAsia="Arial Nova" w:cs="Arial Nova"/>
          <w:noProof w:val="0"/>
          <w:sz w:val="24"/>
          <w:szCs w:val="24"/>
          <w:lang w:val="en-US"/>
        </w:rPr>
        <w:t xml:space="preserve">American Academy of Pediatrics, 2023. Early childhood education and language development. </w:t>
      </w:r>
      <w:r w:rsidRPr="2D0790A4" w:rsidR="79631840">
        <w:rPr>
          <w:rFonts w:ascii="Arial Nova" w:hAnsi="Arial Nova" w:eastAsia="Arial Nova" w:cs="Arial Nova"/>
          <w:i w:val="1"/>
          <w:iCs w:val="1"/>
          <w:noProof w:val="0"/>
          <w:sz w:val="24"/>
          <w:szCs w:val="24"/>
          <w:lang w:val="en-US"/>
        </w:rPr>
        <w:t>Pediatrics Journal</w:t>
      </w:r>
      <w:r w:rsidRPr="2D0790A4" w:rsidR="79631840">
        <w:rPr>
          <w:rFonts w:ascii="Arial Nova" w:hAnsi="Arial Nova" w:eastAsia="Arial Nova" w:cs="Arial Nova"/>
          <w:noProof w:val="0"/>
          <w:sz w:val="24"/>
          <w:szCs w:val="24"/>
          <w:lang w:val="en-US"/>
        </w:rPr>
        <w:t>.</w:t>
      </w:r>
    </w:p>
    <w:p w:rsidR="79631840" w:rsidP="2D0790A4" w:rsidRDefault="79631840" w14:paraId="05443AC9" w14:textId="1296BB88">
      <w:pPr>
        <w:pStyle w:val="Normal"/>
        <w:spacing w:before="240" w:beforeAutospacing="off" w:after="240" w:afterAutospacing="off"/>
        <w:ind w:left="0"/>
      </w:pPr>
      <w:r w:rsidRPr="2D0790A4" w:rsidR="6F0957D5">
        <w:rPr>
          <w:rFonts w:ascii="Arial Nova" w:hAnsi="Arial Nova" w:eastAsia="Arial Nova" w:cs="Arial Nova"/>
          <w:noProof w:val="0"/>
          <w:sz w:val="24"/>
          <w:szCs w:val="24"/>
          <w:lang w:val="en-US"/>
        </w:rPr>
        <w:t>16.</w:t>
      </w:r>
      <w:r w:rsidRPr="2D0790A4" w:rsidR="79631840">
        <w:rPr>
          <w:rFonts w:ascii="Arial Nova" w:hAnsi="Arial Nova" w:eastAsia="Arial Nova" w:cs="Arial Nova"/>
          <w:noProof w:val="0"/>
          <w:sz w:val="24"/>
          <w:szCs w:val="24"/>
          <w:lang w:val="en-US"/>
        </w:rPr>
        <w:t xml:space="preserve">Bialystok, E., 2012. Bilingualism: The good, the bad, and the ugly. </w:t>
      </w:r>
      <w:r w:rsidRPr="2D0790A4" w:rsidR="79631840">
        <w:rPr>
          <w:rFonts w:ascii="Arial Nova" w:hAnsi="Arial Nova" w:eastAsia="Arial Nova" w:cs="Arial Nova"/>
          <w:i w:val="1"/>
          <w:iCs w:val="1"/>
          <w:noProof w:val="0"/>
          <w:sz w:val="24"/>
          <w:szCs w:val="24"/>
          <w:lang w:val="en-US"/>
        </w:rPr>
        <w:t>Bilingualism: Language and Cognition</w:t>
      </w:r>
      <w:r w:rsidRPr="2D0790A4" w:rsidR="79631840">
        <w:rPr>
          <w:rFonts w:ascii="Arial Nova" w:hAnsi="Arial Nova" w:eastAsia="Arial Nova" w:cs="Arial Nova"/>
          <w:noProof w:val="0"/>
          <w:sz w:val="24"/>
          <w:szCs w:val="24"/>
          <w:lang w:val="en-US"/>
        </w:rPr>
        <w:t>.</w:t>
      </w:r>
    </w:p>
    <w:p w:rsidR="79631840" w:rsidP="2D0790A4" w:rsidRDefault="79631840" w14:paraId="3D99A555" w14:textId="53C0214B">
      <w:pPr>
        <w:pStyle w:val="Normal"/>
        <w:spacing w:before="240" w:beforeAutospacing="off" w:after="240" w:afterAutospacing="off"/>
        <w:ind w:left="0"/>
      </w:pPr>
      <w:r w:rsidRPr="2D0790A4" w:rsidR="12D96B02">
        <w:rPr>
          <w:rFonts w:ascii="Arial Nova" w:hAnsi="Arial Nova" w:eastAsia="Arial Nova" w:cs="Arial Nova"/>
          <w:noProof w:val="0"/>
          <w:sz w:val="24"/>
          <w:szCs w:val="24"/>
          <w:lang w:val="en-US"/>
        </w:rPr>
        <w:t>17.</w:t>
      </w:r>
      <w:r w:rsidRPr="2D0790A4" w:rsidR="79631840">
        <w:rPr>
          <w:rFonts w:ascii="Arial Nova" w:hAnsi="Arial Nova" w:eastAsia="Arial Nova" w:cs="Arial Nova"/>
          <w:noProof w:val="0"/>
          <w:sz w:val="24"/>
          <w:szCs w:val="24"/>
          <w:lang w:val="en-US"/>
        </w:rPr>
        <w:t xml:space="preserve">, E. &amp; Craik, F.I., 2010. Cognitive and linguistic processing in the bilingual mind. </w:t>
      </w:r>
      <w:r w:rsidRPr="2D0790A4" w:rsidR="79631840">
        <w:rPr>
          <w:rFonts w:ascii="Arial Nova" w:hAnsi="Arial Nova" w:eastAsia="Arial Nova" w:cs="Arial Nova"/>
          <w:i w:val="1"/>
          <w:iCs w:val="1"/>
          <w:noProof w:val="0"/>
          <w:sz w:val="24"/>
          <w:szCs w:val="24"/>
          <w:lang w:val="en-US"/>
        </w:rPr>
        <w:t>Current Directions in Psychological Science</w:t>
      </w:r>
      <w:r w:rsidRPr="2D0790A4" w:rsidR="79631840">
        <w:rPr>
          <w:rFonts w:ascii="Arial Nova" w:hAnsi="Arial Nova" w:eastAsia="Arial Nova" w:cs="Arial Nova"/>
          <w:noProof w:val="0"/>
          <w:sz w:val="24"/>
          <w:szCs w:val="24"/>
          <w:lang w:val="en-US"/>
        </w:rPr>
        <w:t>, 19(1), pp.19–23.</w:t>
      </w:r>
    </w:p>
    <w:p w:rsidR="3205D946" w:rsidP="3205D946" w:rsidRDefault="3205D946" w14:paraId="1D96A6CE" w14:textId="2CF20406">
      <w:pPr>
        <w:spacing w:before="0" w:beforeAutospacing="off" w:after="0" w:afterAutospacing="off"/>
      </w:pPr>
    </w:p>
    <w:p w:rsidR="79631840" w:rsidP="2D0790A4" w:rsidRDefault="79631840" w14:paraId="4F7C00DE" w14:textId="7FE4AC88">
      <w:pPr>
        <w:pStyle w:val="ListParagraph"/>
        <w:spacing w:before="240" w:beforeAutospacing="off" w:after="240" w:afterAutospacing="off"/>
        <w:ind w:left="720"/>
      </w:pPr>
      <w:r w:rsidRPr="2D0790A4" w:rsidR="79631840">
        <w:rPr>
          <w:rFonts w:ascii="Arial Nova" w:hAnsi="Arial Nova" w:eastAsia="Arial Nova" w:cs="Arial Nova"/>
          <w:b w:val="1"/>
          <w:bCs w:val="1"/>
          <w:noProof w:val="0"/>
          <w:sz w:val="24"/>
          <w:szCs w:val="24"/>
          <w:lang w:val="en-US"/>
        </w:rPr>
        <w:t>Web Sources</w:t>
      </w:r>
    </w:p>
    <w:p w:rsidR="79631840" w:rsidP="2D0790A4" w:rsidRDefault="79631840" w14:paraId="24492A9F" w14:textId="1FA3EA7B">
      <w:pPr>
        <w:pStyle w:val="ListParagraph"/>
        <w:spacing w:before="240" w:beforeAutospacing="off" w:after="240" w:afterAutospacing="off"/>
        <w:ind w:left="720"/>
      </w:pPr>
      <w:r w:rsidRPr="2D0790A4" w:rsidR="591C219F">
        <w:rPr>
          <w:rFonts w:ascii="Arial Nova" w:hAnsi="Arial Nova" w:eastAsia="Arial Nova" w:cs="Arial Nova"/>
          <w:noProof w:val="0"/>
          <w:sz w:val="24"/>
          <w:szCs w:val="24"/>
          <w:lang w:val="en-US"/>
        </w:rPr>
        <w:t>18.</w:t>
      </w:r>
      <w:r w:rsidRPr="2D0790A4" w:rsidR="677DBB0C">
        <w:rPr>
          <w:rFonts w:ascii="Arial Nova" w:hAnsi="Arial Nova" w:eastAsia="Arial Nova" w:cs="Arial Nova"/>
          <w:noProof w:val="0"/>
          <w:sz w:val="24"/>
          <w:szCs w:val="24"/>
          <w:lang w:val="en-US"/>
        </w:rPr>
        <w:t xml:space="preserve"> </w:t>
      </w:r>
      <w:r w:rsidRPr="2D0790A4" w:rsidR="79631840">
        <w:rPr>
          <w:rFonts w:ascii="Arial Nova" w:hAnsi="Arial Nova" w:eastAsia="Arial Nova" w:cs="Arial Nova"/>
          <w:noProof w:val="0"/>
          <w:sz w:val="24"/>
          <w:szCs w:val="24"/>
          <w:lang w:val="en-US"/>
        </w:rPr>
        <w:t xml:space="preserve">Google, 2024. Improving user experience for mobile sites. Available at: </w:t>
      </w:r>
      <w:hyperlink r:id="R320cd37d8a9e44ed">
        <w:r w:rsidRPr="2D0790A4" w:rsidR="79631840">
          <w:rPr>
            <w:rStyle w:val="Hyperlink"/>
            <w:rFonts w:ascii="Arial Nova" w:hAnsi="Arial Nova" w:eastAsia="Arial Nova" w:cs="Arial Nova"/>
            <w:noProof w:val="0"/>
            <w:sz w:val="24"/>
            <w:szCs w:val="24"/>
            <w:lang w:val="en-US"/>
          </w:rPr>
          <w:t>https://google.com</w:t>
        </w:r>
      </w:hyperlink>
      <w:r w:rsidRPr="2D0790A4" w:rsidR="79631840">
        <w:rPr>
          <w:rFonts w:ascii="Arial Nova" w:hAnsi="Arial Nova" w:eastAsia="Arial Nova" w:cs="Arial Nova"/>
          <w:noProof w:val="0"/>
          <w:sz w:val="24"/>
          <w:szCs w:val="24"/>
          <w:lang w:val="en-US"/>
        </w:rPr>
        <w:t xml:space="preserve"> [Accessed 3 December 2024].</w:t>
      </w:r>
    </w:p>
    <w:p w:rsidR="79631840" w:rsidP="2D0790A4" w:rsidRDefault="79631840" w14:paraId="25F834BE" w14:textId="7D29C51D">
      <w:pPr>
        <w:pStyle w:val="ListParagraph"/>
        <w:spacing w:before="240" w:beforeAutospacing="off" w:after="240" w:afterAutospacing="off"/>
        <w:ind w:left="720"/>
      </w:pPr>
      <w:r w:rsidRPr="2D0790A4" w:rsidR="7C322E4F">
        <w:rPr>
          <w:rFonts w:ascii="Arial Nova" w:hAnsi="Arial Nova" w:eastAsia="Arial Nova" w:cs="Arial Nova"/>
          <w:noProof w:val="0"/>
          <w:sz w:val="24"/>
          <w:szCs w:val="24"/>
          <w:lang w:val="en-US"/>
        </w:rPr>
        <w:t xml:space="preserve">19. </w:t>
      </w:r>
      <w:r w:rsidRPr="2D0790A4" w:rsidR="79631840">
        <w:rPr>
          <w:rFonts w:ascii="Arial Nova" w:hAnsi="Arial Nova" w:eastAsia="Arial Nova" w:cs="Arial Nova"/>
          <w:noProof w:val="0"/>
          <w:sz w:val="24"/>
          <w:szCs w:val="24"/>
          <w:lang w:val="en-US"/>
        </w:rPr>
        <w:t xml:space="preserve">HubSpot, 2024. The importance of audience segmentation in digital marketing. Available at: </w:t>
      </w:r>
      <w:hyperlink r:id="R97b86f5c675b4d15">
        <w:r w:rsidRPr="2D0790A4" w:rsidR="79631840">
          <w:rPr>
            <w:rStyle w:val="Hyperlink"/>
            <w:rFonts w:ascii="Arial Nova" w:hAnsi="Arial Nova" w:eastAsia="Arial Nova" w:cs="Arial Nova"/>
            <w:noProof w:val="0"/>
            <w:sz w:val="24"/>
            <w:szCs w:val="24"/>
            <w:lang w:val="en-US"/>
          </w:rPr>
          <w:t>https://hubspot.com</w:t>
        </w:r>
      </w:hyperlink>
      <w:r w:rsidRPr="2D0790A4" w:rsidR="79631840">
        <w:rPr>
          <w:rFonts w:ascii="Arial Nova" w:hAnsi="Arial Nova" w:eastAsia="Arial Nova" w:cs="Arial Nova"/>
          <w:noProof w:val="0"/>
          <w:sz w:val="24"/>
          <w:szCs w:val="24"/>
          <w:lang w:val="en-US"/>
        </w:rPr>
        <w:t xml:space="preserve"> [Accessed 19 November 2024].</w:t>
      </w:r>
    </w:p>
    <w:p w:rsidR="2D0790A4" w:rsidP="2D0790A4" w:rsidRDefault="2D0790A4" w14:paraId="1F868B16" w14:textId="510D27E6">
      <w:pPr>
        <w:pStyle w:val="ListParagraph"/>
        <w:spacing w:before="240" w:beforeAutospacing="off" w:after="240" w:afterAutospacing="off"/>
        <w:ind w:left="720"/>
        <w:rPr>
          <w:rFonts w:ascii="Arial Nova" w:hAnsi="Arial Nova" w:eastAsia="Arial Nova" w:cs="Arial Nova"/>
          <w:noProof w:val="0"/>
          <w:sz w:val="24"/>
          <w:szCs w:val="24"/>
          <w:lang w:val="en-US"/>
        </w:rPr>
      </w:pPr>
    </w:p>
    <w:p w:rsidR="79631840" w:rsidP="2D0790A4" w:rsidRDefault="79631840" w14:paraId="6263B989" w14:textId="78A91720">
      <w:pPr>
        <w:pStyle w:val="ListParagraph"/>
        <w:spacing w:before="240" w:beforeAutospacing="off" w:after="240" w:afterAutospacing="off"/>
        <w:ind w:left="720"/>
        <w:rPr>
          <w:rFonts w:ascii="Arial Nova" w:hAnsi="Arial Nova" w:eastAsia="Arial Nova" w:cs="Arial Nova"/>
          <w:noProof w:val="0"/>
          <w:sz w:val="24"/>
          <w:szCs w:val="24"/>
          <w:lang w:val="en-US"/>
        </w:rPr>
      </w:pPr>
      <w:r w:rsidRPr="2D0790A4" w:rsidR="30C7360C">
        <w:rPr>
          <w:rFonts w:ascii="Arial Nova" w:hAnsi="Arial Nova" w:eastAsia="Arial Nova" w:cs="Arial Nova"/>
          <w:noProof w:val="0"/>
          <w:sz w:val="24"/>
          <w:szCs w:val="24"/>
          <w:lang w:val="en-US"/>
        </w:rPr>
        <w:t xml:space="preserve">20. </w:t>
      </w:r>
      <w:r w:rsidRPr="2D0790A4" w:rsidR="79631840">
        <w:rPr>
          <w:rFonts w:ascii="Arial Nova" w:hAnsi="Arial Nova" w:eastAsia="Arial Nova" w:cs="Arial Nova"/>
          <w:noProof w:val="0"/>
          <w:sz w:val="24"/>
          <w:szCs w:val="24"/>
          <w:lang w:val="en-US"/>
        </w:rPr>
        <w:t>Kovelman</w:t>
      </w:r>
      <w:r w:rsidRPr="2D0790A4" w:rsidR="79631840">
        <w:rPr>
          <w:rFonts w:ascii="Arial Nova" w:hAnsi="Arial Nova" w:eastAsia="Arial Nova" w:cs="Arial Nova"/>
          <w:noProof w:val="0"/>
          <w:sz w:val="24"/>
          <w:szCs w:val="24"/>
          <w:lang w:val="en-US"/>
        </w:rPr>
        <w:t xml:space="preserve">, I., Baker, S.A. &amp; Petitto, L.A., 2012. Bilingual and monolingual brains compared: A functional magnetic resonance imaging investigation of syntactic processing and </w:t>
      </w:r>
      <w:r w:rsidRPr="2D0790A4" w:rsidR="79631840">
        <w:rPr>
          <w:rFonts w:ascii="Arial Nova" w:hAnsi="Arial Nova" w:eastAsia="Arial Nova" w:cs="Arial Nova"/>
          <w:noProof w:val="0"/>
          <w:sz w:val="24"/>
          <w:szCs w:val="24"/>
          <w:lang w:val="en-US"/>
        </w:rPr>
        <w:t>a possible advantage</w:t>
      </w:r>
      <w:r w:rsidRPr="2D0790A4" w:rsidR="79631840">
        <w:rPr>
          <w:rFonts w:ascii="Arial Nova" w:hAnsi="Arial Nova" w:eastAsia="Arial Nova" w:cs="Arial Nova"/>
          <w:noProof w:val="0"/>
          <w:sz w:val="24"/>
          <w:szCs w:val="24"/>
          <w:lang w:val="en-US"/>
        </w:rPr>
        <w:t xml:space="preserve"> for bilingual children. </w:t>
      </w:r>
      <w:r w:rsidRPr="2D0790A4" w:rsidR="79631840">
        <w:rPr>
          <w:rFonts w:ascii="Arial Nova" w:hAnsi="Arial Nova" w:eastAsia="Arial Nova" w:cs="Arial Nova"/>
          <w:i w:val="1"/>
          <w:iCs w:val="1"/>
          <w:noProof w:val="0"/>
          <w:sz w:val="24"/>
          <w:szCs w:val="24"/>
          <w:lang w:val="en-US"/>
        </w:rPr>
        <w:t>NeuroImage</w:t>
      </w:r>
      <w:r w:rsidRPr="2D0790A4" w:rsidR="79631840">
        <w:rPr>
          <w:rFonts w:ascii="Arial Nova" w:hAnsi="Arial Nova" w:eastAsia="Arial Nova" w:cs="Arial Nova"/>
          <w:noProof w:val="0"/>
          <w:sz w:val="24"/>
          <w:szCs w:val="24"/>
          <w:lang w:val="en-US"/>
        </w:rPr>
        <w:t xml:space="preserve">. Available at: </w:t>
      </w:r>
      <w:hyperlink r:id="R95c4ee9e9b5d4b5a">
        <w:r w:rsidRPr="2D0790A4" w:rsidR="79631840">
          <w:rPr>
            <w:rStyle w:val="Hyperlink"/>
            <w:rFonts w:ascii="Arial Nova" w:hAnsi="Arial Nova" w:eastAsia="Arial Nova" w:cs="Arial Nova"/>
            <w:noProof w:val="0"/>
            <w:sz w:val="24"/>
            <w:szCs w:val="24"/>
            <w:lang w:val="en-US"/>
          </w:rPr>
          <w:t>https://doi.org/10.1016/j.neuroimage.2012.03.076</w:t>
        </w:r>
      </w:hyperlink>
      <w:r w:rsidRPr="2D0790A4" w:rsidR="79631840">
        <w:rPr>
          <w:rFonts w:ascii="Arial Nova" w:hAnsi="Arial Nova" w:eastAsia="Arial Nova" w:cs="Arial Nova"/>
          <w:noProof w:val="0"/>
          <w:sz w:val="24"/>
          <w:szCs w:val="24"/>
          <w:lang w:val="en-US"/>
        </w:rPr>
        <w:t xml:space="preserve"> [Accessed 9 November 2024].</w:t>
      </w:r>
    </w:p>
    <w:p w:rsidR="2D0790A4" w:rsidP="2D0790A4" w:rsidRDefault="2D0790A4" w14:paraId="5E8E4F0B" w14:textId="61892875">
      <w:pPr>
        <w:pStyle w:val="ListParagraph"/>
        <w:spacing w:before="240" w:beforeAutospacing="off" w:after="240" w:afterAutospacing="off"/>
        <w:ind w:left="720"/>
        <w:rPr>
          <w:rFonts w:ascii="Arial Nova" w:hAnsi="Arial Nova" w:eastAsia="Arial Nova" w:cs="Arial Nova"/>
          <w:noProof w:val="0"/>
          <w:sz w:val="24"/>
          <w:szCs w:val="24"/>
          <w:lang w:val="en-US"/>
        </w:rPr>
      </w:pPr>
    </w:p>
    <w:p w:rsidR="79631840" w:rsidP="2D0790A4" w:rsidRDefault="79631840" w14:paraId="2BD50C74" w14:textId="1E3352D6">
      <w:pPr>
        <w:pStyle w:val="ListParagraph"/>
        <w:spacing w:before="240" w:beforeAutospacing="off" w:after="240" w:afterAutospacing="off"/>
        <w:ind w:left="720"/>
      </w:pPr>
      <w:r w:rsidRPr="2D0790A4" w:rsidR="5F759377">
        <w:rPr>
          <w:rFonts w:ascii="Arial Nova" w:hAnsi="Arial Nova" w:eastAsia="Arial Nova" w:cs="Arial Nova"/>
          <w:noProof w:val="0"/>
          <w:sz w:val="24"/>
          <w:szCs w:val="24"/>
          <w:lang w:val="en-US"/>
        </w:rPr>
        <w:t xml:space="preserve">21. </w:t>
      </w:r>
      <w:r w:rsidRPr="2D0790A4" w:rsidR="79631840">
        <w:rPr>
          <w:rFonts w:ascii="Arial Nova" w:hAnsi="Arial Nova" w:eastAsia="Arial Nova" w:cs="Arial Nova"/>
          <w:noProof w:val="0"/>
          <w:sz w:val="24"/>
          <w:szCs w:val="24"/>
          <w:lang w:val="en-US"/>
        </w:rPr>
        <w:t xml:space="preserve">Moz, 2024. Local SEO: The definitive guide for beginners. Available at: </w:t>
      </w:r>
      <w:hyperlink r:id="Ra569908af7b4462f">
        <w:r w:rsidRPr="2D0790A4" w:rsidR="79631840">
          <w:rPr>
            <w:rStyle w:val="Hyperlink"/>
            <w:rFonts w:ascii="Arial Nova" w:hAnsi="Arial Nova" w:eastAsia="Arial Nova" w:cs="Arial Nova"/>
            <w:noProof w:val="0"/>
            <w:sz w:val="24"/>
            <w:szCs w:val="24"/>
            <w:lang w:val="en-US"/>
          </w:rPr>
          <w:t>https://moz.com</w:t>
        </w:r>
      </w:hyperlink>
      <w:r w:rsidRPr="2D0790A4" w:rsidR="79631840">
        <w:rPr>
          <w:rFonts w:ascii="Arial Nova" w:hAnsi="Arial Nova" w:eastAsia="Arial Nova" w:cs="Arial Nova"/>
          <w:noProof w:val="0"/>
          <w:sz w:val="24"/>
          <w:szCs w:val="24"/>
          <w:lang w:val="en-US"/>
        </w:rPr>
        <w:t xml:space="preserve"> [Accessed 17 November 2024].</w:t>
      </w:r>
    </w:p>
    <w:p w:rsidR="2D0790A4" w:rsidP="2D0790A4" w:rsidRDefault="2D0790A4" w14:paraId="5D8364CB" w14:textId="7258AF22">
      <w:pPr>
        <w:pStyle w:val="ListParagraph"/>
        <w:spacing w:before="240" w:beforeAutospacing="off" w:after="240" w:afterAutospacing="off"/>
        <w:ind w:left="720"/>
        <w:rPr>
          <w:rFonts w:ascii="Arial Nova" w:hAnsi="Arial Nova" w:eastAsia="Arial Nova" w:cs="Arial Nova"/>
          <w:noProof w:val="0"/>
          <w:sz w:val="24"/>
          <w:szCs w:val="24"/>
          <w:lang w:val="en-US"/>
        </w:rPr>
      </w:pPr>
    </w:p>
    <w:p w:rsidR="79631840" w:rsidP="2D0790A4" w:rsidRDefault="79631840" w14:paraId="62B42B23" w14:textId="6257A1EC">
      <w:pPr>
        <w:pStyle w:val="ListParagraph"/>
        <w:spacing w:before="240" w:beforeAutospacing="off" w:after="240" w:afterAutospacing="off"/>
        <w:ind w:left="720"/>
      </w:pPr>
      <w:r w:rsidRPr="2D0790A4" w:rsidR="7BAA43E8">
        <w:rPr>
          <w:rFonts w:ascii="Arial Nova" w:hAnsi="Arial Nova" w:eastAsia="Arial Nova" w:cs="Arial Nova"/>
          <w:noProof w:val="0"/>
          <w:sz w:val="24"/>
          <w:szCs w:val="24"/>
          <w:lang w:val="en-US"/>
        </w:rPr>
        <w:t xml:space="preserve">22. </w:t>
      </w:r>
      <w:r w:rsidRPr="2D0790A4" w:rsidR="79631840">
        <w:rPr>
          <w:rFonts w:ascii="Arial Nova" w:hAnsi="Arial Nova" w:eastAsia="Arial Nova" w:cs="Arial Nova"/>
          <w:noProof w:val="0"/>
          <w:sz w:val="24"/>
          <w:szCs w:val="24"/>
          <w:lang w:val="en-US"/>
        </w:rPr>
        <w:t xml:space="preserve">Statista, 2024. Global usage of Microsoft Excel in business operations. Available at: </w:t>
      </w:r>
      <w:hyperlink r:id="R254feb0655cc436a">
        <w:r w:rsidRPr="2D0790A4" w:rsidR="79631840">
          <w:rPr>
            <w:rStyle w:val="Hyperlink"/>
            <w:rFonts w:ascii="Arial Nova" w:hAnsi="Arial Nova" w:eastAsia="Arial Nova" w:cs="Arial Nova"/>
            <w:noProof w:val="0"/>
            <w:sz w:val="24"/>
            <w:szCs w:val="24"/>
            <w:lang w:val="en-US"/>
          </w:rPr>
          <w:t>https://statista.com</w:t>
        </w:r>
      </w:hyperlink>
      <w:r w:rsidRPr="2D0790A4" w:rsidR="79631840">
        <w:rPr>
          <w:rFonts w:ascii="Arial Nova" w:hAnsi="Arial Nova" w:eastAsia="Arial Nova" w:cs="Arial Nova"/>
          <w:noProof w:val="0"/>
          <w:sz w:val="24"/>
          <w:szCs w:val="24"/>
          <w:lang w:val="en-US"/>
        </w:rPr>
        <w:t xml:space="preserve"> [Accessed 11 November 2024].</w:t>
      </w:r>
    </w:p>
    <w:p w:rsidR="2D0790A4" w:rsidP="2D0790A4" w:rsidRDefault="2D0790A4" w14:paraId="57688612" w14:textId="29C2658B">
      <w:pPr>
        <w:pStyle w:val="ListParagraph"/>
        <w:spacing w:before="240" w:beforeAutospacing="off" w:after="240" w:afterAutospacing="off"/>
        <w:ind w:left="720"/>
        <w:rPr>
          <w:rFonts w:ascii="Arial Nova" w:hAnsi="Arial Nova" w:eastAsia="Arial Nova" w:cs="Arial Nova"/>
          <w:noProof w:val="0"/>
          <w:sz w:val="24"/>
          <w:szCs w:val="24"/>
          <w:lang w:val="en-US"/>
        </w:rPr>
      </w:pPr>
    </w:p>
    <w:p w:rsidR="79631840" w:rsidP="2D0790A4" w:rsidRDefault="79631840" w14:paraId="0A585F24" w14:textId="45FD5339">
      <w:pPr>
        <w:pStyle w:val="ListParagraph"/>
        <w:spacing w:before="240" w:beforeAutospacing="off" w:after="240" w:afterAutospacing="off"/>
        <w:ind w:left="720"/>
      </w:pPr>
      <w:r w:rsidRPr="2D0790A4" w:rsidR="373D3E5D">
        <w:rPr>
          <w:rFonts w:ascii="Arial Nova" w:hAnsi="Arial Nova" w:eastAsia="Arial Nova" w:cs="Arial Nova"/>
          <w:noProof w:val="0"/>
          <w:sz w:val="24"/>
          <w:szCs w:val="24"/>
          <w:lang w:val="en-US"/>
        </w:rPr>
        <w:t xml:space="preserve">23. </w:t>
      </w:r>
      <w:r w:rsidRPr="2D0790A4" w:rsidR="79631840">
        <w:rPr>
          <w:rFonts w:ascii="Arial Nova" w:hAnsi="Arial Nova" w:eastAsia="Arial Nova" w:cs="Arial Nova"/>
          <w:noProof w:val="0"/>
          <w:sz w:val="24"/>
          <w:szCs w:val="24"/>
          <w:lang w:val="en-US"/>
        </w:rPr>
        <w:t xml:space="preserve">Statista, 2024. Mobile internet usage in 2024. Available at: </w:t>
      </w:r>
      <w:hyperlink r:id="R442f8ed5559d4a87">
        <w:r w:rsidRPr="2D0790A4" w:rsidR="79631840">
          <w:rPr>
            <w:rStyle w:val="Hyperlink"/>
            <w:rFonts w:ascii="Arial Nova" w:hAnsi="Arial Nova" w:eastAsia="Arial Nova" w:cs="Arial Nova"/>
            <w:noProof w:val="0"/>
            <w:sz w:val="24"/>
            <w:szCs w:val="24"/>
            <w:lang w:val="en-US"/>
          </w:rPr>
          <w:t>https://statista.com</w:t>
        </w:r>
      </w:hyperlink>
      <w:r w:rsidRPr="2D0790A4" w:rsidR="79631840">
        <w:rPr>
          <w:rFonts w:ascii="Arial Nova" w:hAnsi="Arial Nova" w:eastAsia="Arial Nova" w:cs="Arial Nova"/>
          <w:noProof w:val="0"/>
          <w:sz w:val="24"/>
          <w:szCs w:val="24"/>
          <w:lang w:val="en-US"/>
        </w:rPr>
        <w:t xml:space="preserve"> [Accessed 11 November 2024].</w:t>
      </w:r>
    </w:p>
    <w:p w:rsidR="2D0790A4" w:rsidP="2D0790A4" w:rsidRDefault="2D0790A4" w14:paraId="199D30DD" w14:textId="0C5565BA">
      <w:pPr>
        <w:pStyle w:val="ListParagraph"/>
        <w:spacing w:before="240" w:beforeAutospacing="off" w:after="240" w:afterAutospacing="off"/>
        <w:ind w:left="720"/>
        <w:rPr>
          <w:rFonts w:ascii="Arial Nova" w:hAnsi="Arial Nova" w:eastAsia="Arial Nova" w:cs="Arial Nova"/>
          <w:noProof w:val="0"/>
          <w:sz w:val="24"/>
          <w:szCs w:val="24"/>
          <w:lang w:val="en-US"/>
        </w:rPr>
      </w:pPr>
    </w:p>
    <w:p w:rsidR="79631840" w:rsidP="2D0790A4" w:rsidRDefault="79631840" w14:paraId="7F038A77" w14:textId="65896763">
      <w:pPr>
        <w:pStyle w:val="ListParagraph"/>
        <w:spacing w:before="240" w:beforeAutospacing="off" w:after="240" w:afterAutospacing="off"/>
        <w:ind w:left="720"/>
      </w:pPr>
      <w:r w:rsidRPr="2D0790A4" w:rsidR="44CEFEEA">
        <w:rPr>
          <w:rFonts w:ascii="Arial Nova" w:hAnsi="Arial Nova" w:eastAsia="Arial Nova" w:cs="Arial Nova"/>
          <w:noProof w:val="0"/>
          <w:sz w:val="24"/>
          <w:szCs w:val="24"/>
          <w:lang w:val="en-US"/>
        </w:rPr>
        <w:t xml:space="preserve">24. </w:t>
      </w:r>
      <w:r w:rsidRPr="2D0790A4" w:rsidR="79631840">
        <w:rPr>
          <w:rFonts w:ascii="Arial Nova" w:hAnsi="Arial Nova" w:eastAsia="Arial Nova" w:cs="Arial Nova"/>
          <w:noProof w:val="0"/>
          <w:sz w:val="24"/>
          <w:szCs w:val="24"/>
          <w:lang w:val="en-US"/>
        </w:rPr>
        <w:t>Thomas, W.P. &amp; Collier, V.P., 2002. A national study of school effectiveness for language minority students' long-term academic achievement. Center for Research on Education, Diversity &amp; Excellence.</w:t>
      </w:r>
    </w:p>
    <w:p w:rsidR="3205D946" w:rsidP="3205D946" w:rsidRDefault="3205D946" w14:paraId="2EC94572" w14:textId="554EBFB9">
      <w:pPr>
        <w:spacing w:before="0" w:beforeAutospacing="off" w:after="0" w:afterAutospacing="off"/>
      </w:pPr>
    </w:p>
    <w:p w:rsidR="3205D946" w:rsidP="3205D946" w:rsidRDefault="3205D946" w14:paraId="2558EBC9" w14:textId="0AD740EA">
      <w:pPr>
        <w:pStyle w:val="Normal"/>
        <w:shd w:val="clear" w:color="auto" w:fill="FFFFFF" w:themeFill="background1"/>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0F629BD5" wp14:paraId="5CF9EFA1" wp14:textId="43A9C235">
      <w:pPr>
        <w:spacing w:before="240" w:beforeAutospacing="off" w:after="240" w:afterAutospacing="off"/>
      </w:pPr>
    </w:p>
    <w:p xmlns:wp14="http://schemas.microsoft.com/office/word/2010/wordml" wp14:paraId="2C078E63" wp14:textId="4D72CFF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X2RU4T9hfJEtj" int2:id="ue1DlAn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3f2aba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36b90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d3c6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b32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c1c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36bdf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2f5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ba3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be69d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2b5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5e3cb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9dff8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0671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23398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286a3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6621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2FE1A2"/>
    <w:rsid w:val="00151FD0"/>
    <w:rsid w:val="0060CCA0"/>
    <w:rsid w:val="007B57D1"/>
    <w:rsid w:val="00EB03E0"/>
    <w:rsid w:val="02734E46"/>
    <w:rsid w:val="0278E7A9"/>
    <w:rsid w:val="02A8D8AB"/>
    <w:rsid w:val="0B4F3389"/>
    <w:rsid w:val="0B5F6B40"/>
    <w:rsid w:val="0C61A0C8"/>
    <w:rsid w:val="0C61A0C8"/>
    <w:rsid w:val="0E4306EF"/>
    <w:rsid w:val="0EEF6FED"/>
    <w:rsid w:val="0F629BD5"/>
    <w:rsid w:val="11AC91E7"/>
    <w:rsid w:val="122E737E"/>
    <w:rsid w:val="1299429E"/>
    <w:rsid w:val="12D96B02"/>
    <w:rsid w:val="15E1D23E"/>
    <w:rsid w:val="1655B8A7"/>
    <w:rsid w:val="1784C8A3"/>
    <w:rsid w:val="17C35ED4"/>
    <w:rsid w:val="17CCDA49"/>
    <w:rsid w:val="17F97FA9"/>
    <w:rsid w:val="1A8E949E"/>
    <w:rsid w:val="1BD783DC"/>
    <w:rsid w:val="1C66DC43"/>
    <w:rsid w:val="1E31E8E7"/>
    <w:rsid w:val="1F6145C4"/>
    <w:rsid w:val="1FCC0225"/>
    <w:rsid w:val="2065094D"/>
    <w:rsid w:val="23927CDE"/>
    <w:rsid w:val="240F8F59"/>
    <w:rsid w:val="24DD64EF"/>
    <w:rsid w:val="24E8818C"/>
    <w:rsid w:val="256A1E02"/>
    <w:rsid w:val="2584A5B7"/>
    <w:rsid w:val="269DD085"/>
    <w:rsid w:val="295D52D0"/>
    <w:rsid w:val="2A736D57"/>
    <w:rsid w:val="2D0790A4"/>
    <w:rsid w:val="2D3E7E50"/>
    <w:rsid w:val="2D999CD8"/>
    <w:rsid w:val="2DBBF9C4"/>
    <w:rsid w:val="2DDCA34F"/>
    <w:rsid w:val="2E0E9529"/>
    <w:rsid w:val="2E6D2B2C"/>
    <w:rsid w:val="2FA42CD6"/>
    <w:rsid w:val="30C7360C"/>
    <w:rsid w:val="31EF9752"/>
    <w:rsid w:val="3205D946"/>
    <w:rsid w:val="33A928EE"/>
    <w:rsid w:val="33A9D2F0"/>
    <w:rsid w:val="36AEB4B8"/>
    <w:rsid w:val="36EB6336"/>
    <w:rsid w:val="373D3E5D"/>
    <w:rsid w:val="3758BDE6"/>
    <w:rsid w:val="38B70653"/>
    <w:rsid w:val="38FC685D"/>
    <w:rsid w:val="3A45DB1C"/>
    <w:rsid w:val="3B8664C8"/>
    <w:rsid w:val="3B8664C8"/>
    <w:rsid w:val="3BB134B7"/>
    <w:rsid w:val="3F4943F3"/>
    <w:rsid w:val="40F59659"/>
    <w:rsid w:val="432825E7"/>
    <w:rsid w:val="432FDBB3"/>
    <w:rsid w:val="43AAA28F"/>
    <w:rsid w:val="43CBC78D"/>
    <w:rsid w:val="44CEFEEA"/>
    <w:rsid w:val="457B507A"/>
    <w:rsid w:val="4609E2DD"/>
    <w:rsid w:val="4697F7DF"/>
    <w:rsid w:val="4719FFFB"/>
    <w:rsid w:val="48A11859"/>
    <w:rsid w:val="49A97745"/>
    <w:rsid w:val="4A432E8C"/>
    <w:rsid w:val="4B60DB68"/>
    <w:rsid w:val="4B7BBBE9"/>
    <w:rsid w:val="4B7CCB5D"/>
    <w:rsid w:val="4C4F6EAA"/>
    <w:rsid w:val="4CE44A0C"/>
    <w:rsid w:val="4D0789F3"/>
    <w:rsid w:val="4D18BD9F"/>
    <w:rsid w:val="4D18BD9F"/>
    <w:rsid w:val="4F27170A"/>
    <w:rsid w:val="5005D8FA"/>
    <w:rsid w:val="50100168"/>
    <w:rsid w:val="50E1FED3"/>
    <w:rsid w:val="50E1FED3"/>
    <w:rsid w:val="522C616A"/>
    <w:rsid w:val="532FE1A2"/>
    <w:rsid w:val="535B26B9"/>
    <w:rsid w:val="53C82095"/>
    <w:rsid w:val="54B9BC9E"/>
    <w:rsid w:val="55158ACB"/>
    <w:rsid w:val="55E48C4D"/>
    <w:rsid w:val="5713CC92"/>
    <w:rsid w:val="57300409"/>
    <w:rsid w:val="5741845A"/>
    <w:rsid w:val="585BB106"/>
    <w:rsid w:val="585BB106"/>
    <w:rsid w:val="58A8E50A"/>
    <w:rsid w:val="591C219F"/>
    <w:rsid w:val="5B67FAC5"/>
    <w:rsid w:val="5BA1EFF0"/>
    <w:rsid w:val="5C327EAD"/>
    <w:rsid w:val="5D4C7A21"/>
    <w:rsid w:val="5E96AEA6"/>
    <w:rsid w:val="5F759377"/>
    <w:rsid w:val="5F9BAE22"/>
    <w:rsid w:val="5FD88656"/>
    <w:rsid w:val="60B78805"/>
    <w:rsid w:val="60CC42E6"/>
    <w:rsid w:val="60F7C40A"/>
    <w:rsid w:val="615ABFF4"/>
    <w:rsid w:val="62431B6C"/>
    <w:rsid w:val="62B66F06"/>
    <w:rsid w:val="677DBB0C"/>
    <w:rsid w:val="684684B9"/>
    <w:rsid w:val="68DED85B"/>
    <w:rsid w:val="6911AE5F"/>
    <w:rsid w:val="694BD113"/>
    <w:rsid w:val="6A7A7C25"/>
    <w:rsid w:val="6A8EF199"/>
    <w:rsid w:val="6BDD4A47"/>
    <w:rsid w:val="6C1782CB"/>
    <w:rsid w:val="6CD519A1"/>
    <w:rsid w:val="6CFD7BC1"/>
    <w:rsid w:val="6F0957D5"/>
    <w:rsid w:val="70636247"/>
    <w:rsid w:val="70E181CB"/>
    <w:rsid w:val="7286E4EE"/>
    <w:rsid w:val="72D3AEB1"/>
    <w:rsid w:val="73A4A85F"/>
    <w:rsid w:val="74835963"/>
    <w:rsid w:val="74F8A922"/>
    <w:rsid w:val="7686E697"/>
    <w:rsid w:val="78D2D0F3"/>
    <w:rsid w:val="7902E661"/>
    <w:rsid w:val="79631840"/>
    <w:rsid w:val="7A250BC9"/>
    <w:rsid w:val="7A44811D"/>
    <w:rsid w:val="7AF444C9"/>
    <w:rsid w:val="7BAA43E8"/>
    <w:rsid w:val="7C322E4F"/>
    <w:rsid w:val="7DACBBBD"/>
    <w:rsid w:val="7E6BC07A"/>
    <w:rsid w:val="7ED69FBD"/>
    <w:rsid w:val="7F289E4E"/>
    <w:rsid w:val="7FB0B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FE1A2"/>
  <w15:chartTrackingRefBased/>
  <w15:docId w15:val="{08B65C62-EFB2-4563-A01D-EAB0E8BC8B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629BD5"/>
    <w:pPr>
      <w:spacing/>
      <w:ind w:left="720"/>
      <w:contextualSpacing/>
    </w:pPr>
  </w:style>
  <w:style w:type="character" w:styleId="Hyperlink">
    <w:uiPriority w:val="99"/>
    <w:name w:val="Hyperlink"/>
    <w:basedOn w:val="DefaultParagraphFont"/>
    <w:unhideWhenUsed/>
    <w:rsid w:val="0F629BD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0176dde9549473b" /><Relationship Type="http://schemas.openxmlformats.org/officeDocument/2006/relationships/hyperlink" Target="mailto:p.fitzgerald@uwtsd.ac.uk" TargetMode="External" Id="R6827b63ddd924e36" /><Relationship Type="http://schemas.microsoft.com/office/2020/10/relationships/intelligence" Target="intelligence2.xml" Id="R8d8d26256fed499b" /><Relationship Type="http://schemas.openxmlformats.org/officeDocument/2006/relationships/numbering" Target="numbering.xml" Id="R76ba53bef5c14da8" /><Relationship Type="http://schemas.openxmlformats.org/officeDocument/2006/relationships/image" Target="/media/image2.png" Id="R77a8e18066204a2e" /><Relationship Type="http://schemas.openxmlformats.org/officeDocument/2006/relationships/image" Target="/media/image12.png" Id="R2425f98596444352" /><Relationship Type="http://schemas.openxmlformats.org/officeDocument/2006/relationships/hyperlink" Target="https://uowtsd-my.sharepoint.com/personal/2324527_student_uwtsd_ac_uk/_layouts/15/Doc.aspx?sourcedoc=%7B1F4D7F33-BC75-4C1D-B33F-7E23F96FC451%7D&amp;file=finances%20of%20three%20months.xlsx&amp;action=default&amp;mobileredirect=true" TargetMode="External" Id="Rf5ca32b045014874" /><Relationship Type="http://schemas.openxmlformats.org/officeDocument/2006/relationships/image" Target="/media/image13.png" Id="Re84a3c0d5f4e47e7" /><Relationship Type="http://schemas.openxmlformats.org/officeDocument/2006/relationships/image" Target="/media/image14.png" Id="R63d27d35cc0645a9" /><Relationship Type="http://schemas.openxmlformats.org/officeDocument/2006/relationships/image" Target="/media/image15.png" Id="R283ac8afdc224f1d" /><Relationship Type="http://schemas.openxmlformats.org/officeDocument/2006/relationships/image" Target="/media/image16.png" Id="R2875f3aa5e0c4519" /><Relationship Type="http://schemas.openxmlformats.org/officeDocument/2006/relationships/image" Target="/media/image17.png" Id="R39828e8cbaaf4d45" /><Relationship Type="http://schemas.openxmlformats.org/officeDocument/2006/relationships/image" Target="/media/image18.png" Id="R093379fac2944487" /><Relationship Type="http://schemas.openxmlformats.org/officeDocument/2006/relationships/image" Target="/media/image19.png" Id="Rc9110e6ff7004212" /><Relationship Type="http://schemas.openxmlformats.org/officeDocument/2006/relationships/image" Target="/media/image1a.png" Id="Rc3091a033cca4855" /><Relationship Type="http://schemas.openxmlformats.org/officeDocument/2006/relationships/image" Target="/media/image1b.png" Id="Rd3ac764c23ce48cd" /><Relationship Type="http://schemas.openxmlformats.org/officeDocument/2006/relationships/image" Target="/media/image1c.png" Id="Rf7030f97ccff419a" /><Relationship Type="http://schemas.openxmlformats.org/officeDocument/2006/relationships/image" Target="/media/image1d.png" Id="Rb3365d782c3d403c" /><Relationship Type="http://schemas.openxmlformats.org/officeDocument/2006/relationships/image" Target="/media/image1e.png" Id="Rb511c79942ec4eef" /><Relationship Type="http://schemas.openxmlformats.org/officeDocument/2006/relationships/image" Target="/media/image1f.png" Id="R0a1da5544044487c" /><Relationship Type="http://schemas.openxmlformats.org/officeDocument/2006/relationships/image" Target="/media/image20.png" Id="R4cafb83425b041ff" /><Relationship Type="http://schemas.openxmlformats.org/officeDocument/2006/relationships/image" Target="/media/image21.png" Id="R5e16a1efac0e4f9c" /><Relationship Type="http://schemas.openxmlformats.org/officeDocument/2006/relationships/image" Target="/media/image22.png" Id="R57c78837cc804e48" /><Relationship Type="http://schemas.openxmlformats.org/officeDocument/2006/relationships/hyperlink" Target="https://google.com/" TargetMode="External" Id="R320cd37d8a9e44ed" /><Relationship Type="http://schemas.openxmlformats.org/officeDocument/2006/relationships/hyperlink" Target="https://hubspot.com/" TargetMode="External" Id="R97b86f5c675b4d15" /><Relationship Type="http://schemas.openxmlformats.org/officeDocument/2006/relationships/hyperlink" Target="https://doi.org/10.1016/j.neuroimage.2012.03.076" TargetMode="External" Id="R95c4ee9e9b5d4b5a" /><Relationship Type="http://schemas.openxmlformats.org/officeDocument/2006/relationships/hyperlink" Target="https://moz.com/" TargetMode="External" Id="Ra569908af7b4462f" /><Relationship Type="http://schemas.openxmlformats.org/officeDocument/2006/relationships/hyperlink" Target="https://statista.com/" TargetMode="External" Id="R254feb0655cc436a" /><Relationship Type="http://schemas.openxmlformats.org/officeDocument/2006/relationships/hyperlink" Target="https://statista.com/" TargetMode="External" Id="R442f8ed5559d4a87" /><Relationship Type="http://schemas.openxmlformats.org/officeDocument/2006/relationships/image" Target="/media/image.jpg" Id="R0eaa16cf1a5f44b4" /><Relationship Type="http://schemas.openxmlformats.org/officeDocument/2006/relationships/hyperlink" Target="https://youtu.be/6kVyooeQyFA?si=wFLz71kOM-ghWD3Z" TargetMode="External" Id="Rf6d79f00e88f4633" /><Relationship Type="http://schemas.openxmlformats.org/officeDocument/2006/relationships/hyperlink" Target="https://youtu.be/6kVyooeQyFA?si=wFLz71kOM-ghWD3\Z" TargetMode="External" Id="R7c82b85488d146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2024-11-22T23:30:47.9721294Z</dcterms:created>
  <dcterms:modified xsi:type="dcterms:W3CDTF">2024-12-06T16:06:29.1072338Z</dcterms:modified>
  <dc:creator>Haniyeh Tehrani (2324527)</dc:creator>
  <lastModifiedBy>Haniyeh Tehrani (2324527)</lastModifiedBy>
</coreProperties>
</file>