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0D9641" w14:textId="77777777" w:rsidR="00E8170A" w:rsidRDefault="00CD362F" w:rsidP="00E959C4">
      <w:pPr>
        <w:pStyle w:val="NormalWeb"/>
        <w:spacing w:before="0" w:beforeAutospacing="0" w:after="0" w:afterAutospacing="0"/>
        <w:ind w:left="-180" w:right="-334"/>
        <w:rPr>
          <w:rFonts w:ascii="Trebuchet MS" w:hAnsi="Trebuchet MS" w:cs="Tahoma"/>
          <w:sz w:val="24"/>
          <w:szCs w:val="24"/>
        </w:rPr>
      </w:pPr>
      <w:r>
        <w:rPr>
          <w:rFonts w:ascii="Trebuchet MS" w:hAnsi="Trebuchet MS" w:cs="Tahoma"/>
          <w:sz w:val="24"/>
          <w:szCs w:val="24"/>
        </w:rPr>
        <w:t>l</w:t>
      </w:r>
      <w:r w:rsidR="00F7227B">
        <w:rPr>
          <w:noProof/>
          <w:lang w:eastAsia="en-GB"/>
        </w:rPr>
        <w:drawing>
          <wp:inline distT="0" distB="0" distL="0" distR="0" wp14:anchorId="332A0DD6" wp14:editId="6F618808">
            <wp:extent cx="2861945" cy="982345"/>
            <wp:effectExtent l="19050" t="19050" r="14605" b="27305"/>
            <wp:docPr id="1" name="Grafik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1945" cy="982345"/>
                    </a:xfrm>
                    <a:prstGeom prst="rect">
                      <a:avLst/>
                    </a:prstGeom>
                    <a:noFill/>
                    <a:ln w="19050" cmpd="sng">
                      <a:solidFill>
                        <a:srgbClr val="000000"/>
                      </a:solidFill>
                      <a:miter lim="800000"/>
                      <a:headEnd/>
                      <a:tailEnd/>
                    </a:ln>
                    <a:effectLst/>
                  </pic:spPr>
                </pic:pic>
              </a:graphicData>
            </a:graphic>
          </wp:inline>
        </w:drawing>
      </w:r>
    </w:p>
    <w:p w14:paraId="094A160E" w14:textId="77777777" w:rsidR="00E8170A" w:rsidRPr="00013555" w:rsidRDefault="00E8170A" w:rsidP="00013555">
      <w:pPr>
        <w:jc w:val="center"/>
        <w:rPr>
          <w:rFonts w:ascii="Arial" w:hAnsi="Arial" w:cs="Arial"/>
          <w:b/>
          <w:sz w:val="32"/>
          <w:szCs w:val="32"/>
          <w:lang w:val="cy-GB"/>
        </w:rPr>
      </w:pPr>
      <w:r w:rsidRPr="00013555">
        <w:rPr>
          <w:rFonts w:ascii="Arial" w:hAnsi="Arial" w:cs="Arial"/>
          <w:b/>
          <w:sz w:val="32"/>
          <w:szCs w:val="32"/>
          <w:lang w:val="cy-GB"/>
        </w:rPr>
        <w:t>Postgraduate Dissertation coversheet &amp; feedback form:</w:t>
      </w:r>
    </w:p>
    <w:p w14:paraId="7A3CD3C6" w14:textId="77777777" w:rsidR="00E8170A" w:rsidRPr="00E64683" w:rsidRDefault="00E8170A" w:rsidP="00E64683">
      <w:pPr>
        <w:jc w:val="center"/>
        <w:rPr>
          <w:rFonts w:ascii="Tahoma" w:hAnsi="Tahoma" w:cs="Tahoma"/>
          <w:b/>
          <w:sz w:val="20"/>
          <w:szCs w:val="20"/>
        </w:rPr>
      </w:pPr>
      <w:r w:rsidRPr="00E64683">
        <w:rPr>
          <w:rFonts w:ascii="Tahoma" w:hAnsi="Tahoma" w:cs="Tahoma"/>
          <w:b/>
          <w:sz w:val="20"/>
          <w:szCs w:val="20"/>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88"/>
        <w:gridCol w:w="707"/>
        <w:gridCol w:w="1273"/>
        <w:gridCol w:w="286"/>
        <w:gridCol w:w="1701"/>
      </w:tblGrid>
      <w:tr w:rsidR="00E8170A" w:rsidRPr="002F467C" w14:paraId="1E60C891" w14:textId="77777777" w:rsidTr="00244D6D">
        <w:trPr>
          <w:trHeight w:val="614"/>
        </w:trPr>
        <w:tc>
          <w:tcPr>
            <w:tcW w:w="8755" w:type="dxa"/>
            <w:gridSpan w:val="5"/>
          </w:tcPr>
          <w:p w14:paraId="0A955815" w14:textId="77777777" w:rsidR="00E8170A" w:rsidRPr="002F467C" w:rsidRDefault="00E8170A" w:rsidP="00244D6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E8170A" w:rsidRPr="002F467C" w14:paraId="26C111AE" w14:textId="77777777" w:rsidTr="00244D6D">
        <w:trPr>
          <w:trHeight w:val="718"/>
        </w:trPr>
        <w:tc>
          <w:tcPr>
            <w:tcW w:w="8755" w:type="dxa"/>
            <w:gridSpan w:val="5"/>
          </w:tcPr>
          <w:p w14:paraId="01FB193A" w14:textId="77777777" w:rsidR="00E8170A" w:rsidRPr="002F467C" w:rsidRDefault="00E8170A" w:rsidP="00244D6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Name:</w:t>
            </w:r>
            <w:r w:rsidRPr="00BD5110">
              <w:rPr>
                <w:rFonts w:ascii="Arial" w:hAnsi="Arial" w:cs="Arial"/>
                <w:color w:val="auto"/>
                <w:sz w:val="24"/>
                <w:szCs w:val="24"/>
                <w:lang w:eastAsia="en-US"/>
              </w:rPr>
              <w:t xml:space="preserve"> </w:t>
            </w:r>
            <w:r w:rsidRPr="00BD5110">
              <w:rPr>
                <w:rFonts w:ascii="Calibri" w:hAnsi="Calibri" w:cs="Tahoma"/>
                <w:i/>
                <w:sz w:val="24"/>
                <w:szCs w:val="24"/>
              </w:rPr>
              <w:t>Reinhard Mussik</w:t>
            </w:r>
          </w:p>
          <w:p w14:paraId="1903828A" w14:textId="77777777" w:rsidR="00E8170A" w:rsidRDefault="00E8170A" w:rsidP="00244D6D">
            <w:pPr>
              <w:pStyle w:val="NormalWeb"/>
              <w:spacing w:before="0" w:beforeAutospacing="0" w:after="0" w:afterAutospacing="0"/>
              <w:ind w:right="34"/>
              <w:rPr>
                <w:rFonts w:ascii="Calibri" w:hAnsi="Calibri" w:cs="Tahoma"/>
                <w:i/>
                <w:sz w:val="24"/>
                <w:szCs w:val="24"/>
              </w:rPr>
            </w:pPr>
          </w:p>
          <w:p w14:paraId="36B3B204" w14:textId="77777777" w:rsidR="00E8170A" w:rsidRPr="002F467C" w:rsidRDefault="00E8170A" w:rsidP="00244D6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Pr>
                <w:rFonts w:ascii="Calibri" w:hAnsi="Calibri" w:cs="Tahoma"/>
                <w:i/>
                <w:sz w:val="24"/>
                <w:szCs w:val="24"/>
              </w:rPr>
              <w:t>1002123@student.tsd.ac.uk</w:t>
            </w:r>
          </w:p>
        </w:tc>
      </w:tr>
      <w:tr w:rsidR="00E8170A" w:rsidRPr="002F467C" w14:paraId="55D4067A" w14:textId="77777777" w:rsidTr="00244D6D">
        <w:trPr>
          <w:trHeight w:val="849"/>
        </w:trPr>
        <w:tc>
          <w:tcPr>
            <w:tcW w:w="4788" w:type="dxa"/>
          </w:tcPr>
          <w:p w14:paraId="57D00BF6" w14:textId="77777777" w:rsidR="00E8170A" w:rsidRDefault="00E8170A" w:rsidP="00244D6D">
            <w:pPr>
              <w:pStyle w:val="NormalWeb"/>
              <w:spacing w:before="0" w:beforeAutospacing="0" w:after="0" w:afterAutospacing="0"/>
              <w:ind w:right="34"/>
              <w:rPr>
                <w:rFonts w:ascii="Calibri" w:hAnsi="Calibri" w:cs="Tahoma"/>
                <w:i/>
                <w:sz w:val="24"/>
                <w:szCs w:val="24"/>
              </w:rPr>
            </w:pPr>
          </w:p>
          <w:p w14:paraId="6367CEB5" w14:textId="77777777" w:rsidR="00E8170A" w:rsidRPr="002F467C" w:rsidRDefault="00E8170A" w:rsidP="00244D6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Pr="00BD5110">
              <w:rPr>
                <w:rFonts w:ascii="Arial" w:hAnsi="Arial" w:cs="Arial"/>
                <w:color w:val="auto"/>
                <w:sz w:val="24"/>
                <w:szCs w:val="24"/>
                <w:lang w:eastAsia="en-US"/>
              </w:rPr>
              <w:t xml:space="preserve"> </w:t>
            </w:r>
            <w:r w:rsidRPr="00BD5110">
              <w:rPr>
                <w:rFonts w:ascii="Calibri" w:hAnsi="Calibri" w:cs="Tahoma"/>
                <w:i/>
                <w:sz w:val="24"/>
                <w:szCs w:val="24"/>
              </w:rPr>
              <w:t>AHAN 7025</w:t>
            </w:r>
          </w:p>
        </w:tc>
        <w:tc>
          <w:tcPr>
            <w:tcW w:w="2266" w:type="dxa"/>
            <w:gridSpan w:val="3"/>
          </w:tcPr>
          <w:p w14:paraId="2071D6A3" w14:textId="77777777" w:rsidR="00E8170A" w:rsidRDefault="00E8170A" w:rsidP="00244D6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4A43FFBC" w14:textId="77777777" w:rsidR="00E8170A" w:rsidRPr="002F467C" w:rsidRDefault="00E8170A" w:rsidP="00244D6D">
            <w:pPr>
              <w:pStyle w:val="NormalWeb"/>
              <w:spacing w:before="0" w:beforeAutospacing="0" w:after="0" w:afterAutospacing="0"/>
              <w:ind w:right="34"/>
              <w:rPr>
                <w:rFonts w:ascii="Calibri" w:hAnsi="Calibri" w:cs="Tahoma"/>
                <w:i/>
                <w:sz w:val="24"/>
                <w:szCs w:val="24"/>
              </w:rPr>
            </w:pPr>
            <w:r w:rsidRPr="00BD5110">
              <w:rPr>
                <w:rFonts w:ascii="Calibri" w:hAnsi="Calibri" w:cs="Tahoma"/>
                <w:i/>
                <w:sz w:val="24"/>
                <w:szCs w:val="24"/>
              </w:rPr>
              <w:t>1002123</w:t>
            </w:r>
          </w:p>
        </w:tc>
        <w:tc>
          <w:tcPr>
            <w:tcW w:w="1701" w:type="dxa"/>
          </w:tcPr>
          <w:p w14:paraId="2DB6A4F1" w14:textId="77777777" w:rsidR="00E8170A" w:rsidRPr="002F467C" w:rsidRDefault="00E8170A" w:rsidP="00244D6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52E27CA1" w14:textId="77777777" w:rsidR="00E8170A" w:rsidRPr="002F467C" w:rsidRDefault="00E8170A" w:rsidP="00244D6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No</w:t>
            </w:r>
          </w:p>
        </w:tc>
      </w:tr>
      <w:tr w:rsidR="00E8170A" w:rsidRPr="002F467C" w14:paraId="7B325C9B" w14:textId="77777777" w:rsidTr="00244D6D">
        <w:trPr>
          <w:trHeight w:val="820"/>
        </w:trPr>
        <w:tc>
          <w:tcPr>
            <w:tcW w:w="8755" w:type="dxa"/>
            <w:gridSpan w:val="5"/>
          </w:tcPr>
          <w:p w14:paraId="420955EE" w14:textId="77777777" w:rsidR="00E8170A" w:rsidRPr="002F467C" w:rsidRDefault="00E8170A" w:rsidP="00B633CC">
            <w:pPr>
              <w:pStyle w:val="NormalWeb"/>
              <w:ind w:right="34"/>
              <w:rPr>
                <w:rFonts w:ascii="Calibri" w:hAnsi="Calibri" w:cs="Tahoma"/>
                <w:i/>
                <w:sz w:val="24"/>
                <w:szCs w:val="24"/>
              </w:rPr>
            </w:pPr>
            <w:r>
              <w:rPr>
                <w:rFonts w:ascii="Calibri" w:hAnsi="Calibri" w:cs="Tahoma"/>
                <w:i/>
                <w:sz w:val="24"/>
                <w:szCs w:val="24"/>
              </w:rPr>
              <w:t>Dissertation title:</w:t>
            </w:r>
            <w:r w:rsidRPr="00BD5110">
              <w:rPr>
                <w:rFonts w:ascii="Calibri" w:hAnsi="Calibri"/>
                <w:b/>
                <w:bCs/>
                <w:i/>
                <w:iCs/>
                <w:sz w:val="32"/>
                <w:szCs w:val="32"/>
                <w:lang w:eastAsia="en-US"/>
              </w:rPr>
              <w:t xml:space="preserve"> </w:t>
            </w:r>
            <w:r w:rsidRPr="00BD5110">
              <w:rPr>
                <w:rFonts w:ascii="Calibri" w:hAnsi="Calibri" w:cs="Tahoma"/>
                <w:i/>
                <w:sz w:val="24"/>
                <w:szCs w:val="24"/>
              </w:rPr>
              <w:t xml:space="preserve">Why do People connect </w:t>
            </w:r>
            <w:r w:rsidR="00B633CC">
              <w:rPr>
                <w:rFonts w:ascii="Calibri" w:hAnsi="Calibri" w:cs="Tahoma"/>
                <w:i/>
                <w:sz w:val="24"/>
                <w:szCs w:val="24"/>
              </w:rPr>
              <w:t>presumed</w:t>
            </w:r>
            <w:r w:rsidRPr="00BD5110">
              <w:rPr>
                <w:rFonts w:ascii="Calibri" w:hAnsi="Calibri" w:cs="Tahoma"/>
                <w:i/>
                <w:sz w:val="24"/>
                <w:szCs w:val="24"/>
              </w:rPr>
              <w:t xml:space="preserve"> Prehistoric Sacred Places and celebrate the summer solstice in virtual space via the </w:t>
            </w:r>
            <w:r>
              <w:rPr>
                <w:rFonts w:ascii="Calibri" w:hAnsi="Calibri" w:cs="Tahoma"/>
                <w:i/>
                <w:sz w:val="24"/>
                <w:szCs w:val="24"/>
              </w:rPr>
              <w:t>Internet</w:t>
            </w:r>
            <w:r w:rsidRPr="00BD5110">
              <w:rPr>
                <w:rFonts w:ascii="Calibri" w:hAnsi="Calibri" w:cs="Tahoma"/>
                <w:i/>
                <w:sz w:val="24"/>
                <w:szCs w:val="24"/>
              </w:rPr>
              <w:t xml:space="preserve"> today?</w:t>
            </w:r>
          </w:p>
        </w:tc>
      </w:tr>
      <w:tr w:rsidR="00E8170A" w:rsidRPr="002F467C" w14:paraId="3935C653" w14:textId="77777777" w:rsidTr="00244D6D">
        <w:trPr>
          <w:trHeight w:val="539"/>
        </w:trPr>
        <w:tc>
          <w:tcPr>
            <w:tcW w:w="5495" w:type="dxa"/>
            <w:gridSpan w:val="2"/>
          </w:tcPr>
          <w:p w14:paraId="56179BA5" w14:textId="77777777" w:rsidR="00E8170A" w:rsidRPr="002F467C" w:rsidRDefault="00E8170A" w:rsidP="00244D6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Pr="00BD5110">
              <w:rPr>
                <w:rFonts w:ascii="Calibri" w:hAnsi="Calibri" w:cs="Tahoma"/>
                <w:i/>
                <w:sz w:val="24"/>
                <w:szCs w:val="24"/>
              </w:rPr>
              <w:t>Ali</w:t>
            </w:r>
            <w:r>
              <w:rPr>
                <w:rFonts w:ascii="Calibri" w:hAnsi="Calibri" w:cs="Tahoma"/>
                <w:i/>
                <w:sz w:val="24"/>
                <w:szCs w:val="24"/>
              </w:rPr>
              <w:t>son</w:t>
            </w:r>
            <w:r w:rsidRPr="00BD5110">
              <w:rPr>
                <w:rFonts w:ascii="Calibri" w:hAnsi="Calibri" w:cs="Tahoma"/>
                <w:i/>
                <w:sz w:val="24"/>
                <w:szCs w:val="24"/>
              </w:rPr>
              <w:t xml:space="preserve"> Bird</w:t>
            </w:r>
          </w:p>
        </w:tc>
        <w:tc>
          <w:tcPr>
            <w:tcW w:w="3260" w:type="dxa"/>
            <w:gridSpan w:val="3"/>
          </w:tcPr>
          <w:p w14:paraId="62BAF429" w14:textId="77777777" w:rsidR="00E8170A" w:rsidRPr="002F467C" w:rsidRDefault="00E8170A" w:rsidP="00244D6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4961FF">
              <w:rPr>
                <w:rFonts w:ascii="Calibri" w:hAnsi="Calibri" w:cs="Tahoma"/>
                <w:i/>
                <w:sz w:val="24"/>
                <w:szCs w:val="24"/>
              </w:rPr>
              <w:t xml:space="preserve"> 20,872</w:t>
            </w:r>
          </w:p>
        </w:tc>
      </w:tr>
      <w:tr w:rsidR="00E8170A" w:rsidRPr="002F467C" w14:paraId="6AE91995" w14:textId="77777777" w:rsidTr="00244D6D">
        <w:trPr>
          <w:trHeight w:val="978"/>
        </w:trPr>
        <w:tc>
          <w:tcPr>
            <w:tcW w:w="8755" w:type="dxa"/>
            <w:gridSpan w:val="5"/>
            <w:shd w:val="clear" w:color="auto" w:fill="D9D9D9"/>
          </w:tcPr>
          <w:p w14:paraId="5F063A8A" w14:textId="77777777" w:rsidR="00E8170A" w:rsidRPr="002F467C" w:rsidRDefault="00E8170A" w:rsidP="00244D6D">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14:paraId="0D00988D" w14:textId="77777777" w:rsidR="00E8170A" w:rsidRPr="002F467C" w:rsidRDefault="00E8170A" w:rsidP="00542F0D">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 xml:space="preserve">Signed </w:t>
            </w:r>
            <w:r w:rsidR="00B37B8D">
              <w:rPr>
                <w:rFonts w:ascii="Calibri" w:hAnsi="Calibri" w:cs="Tahoma"/>
                <w:noProof/>
                <w:sz w:val="24"/>
                <w:szCs w:val="24"/>
                <w:lang w:eastAsia="en-GB"/>
              </w:rPr>
              <w:drawing>
                <wp:inline distT="0" distB="0" distL="0" distR="0" wp14:anchorId="0BAC8B14" wp14:editId="75602E97">
                  <wp:extent cx="2557272" cy="512064"/>
                  <wp:effectExtent l="0" t="0" r="0" b="254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inhard Mussik.JPG"/>
                          <pic:cNvPicPr/>
                        </pic:nvPicPr>
                        <pic:blipFill>
                          <a:blip r:embed="rId8">
                            <a:extLst>
                              <a:ext uri="{28A0092B-C50C-407E-A947-70E740481C1C}">
                                <a14:useLocalDpi xmlns:a14="http://schemas.microsoft.com/office/drawing/2010/main" val="0"/>
                              </a:ext>
                            </a:extLst>
                          </a:blip>
                          <a:stretch>
                            <a:fillRect/>
                          </a:stretch>
                        </pic:blipFill>
                        <pic:spPr>
                          <a:xfrm>
                            <a:off x="0" y="0"/>
                            <a:ext cx="2557272" cy="512064"/>
                          </a:xfrm>
                          <a:prstGeom prst="rect">
                            <a:avLst/>
                          </a:prstGeom>
                        </pic:spPr>
                      </pic:pic>
                    </a:graphicData>
                  </a:graphic>
                </wp:inline>
              </w:drawing>
            </w:r>
          </w:p>
        </w:tc>
      </w:tr>
      <w:tr w:rsidR="00E8170A" w:rsidRPr="002F467C" w14:paraId="3C67BF09" w14:textId="77777777" w:rsidTr="00244D6D">
        <w:trPr>
          <w:trHeight w:val="3972"/>
        </w:trPr>
        <w:tc>
          <w:tcPr>
            <w:tcW w:w="8755" w:type="dxa"/>
            <w:gridSpan w:val="5"/>
          </w:tcPr>
          <w:p w14:paraId="0B876A75" w14:textId="1E8FA80C" w:rsidR="00E8170A" w:rsidRPr="002F467C" w:rsidRDefault="00E8170A" w:rsidP="00244D6D">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650BD1C2" w14:textId="77777777" w:rsidR="00E8170A" w:rsidRDefault="00E8170A" w:rsidP="00BD5110">
            <w:pPr>
              <w:pStyle w:val="NormalWeb"/>
              <w:rPr>
                <w:rFonts w:ascii="Calibri" w:hAnsi="Calibri" w:cs="Tahoma"/>
                <w:i/>
                <w:sz w:val="24"/>
                <w:szCs w:val="24"/>
              </w:rPr>
            </w:pPr>
            <w:r w:rsidRPr="002F467C">
              <w:rPr>
                <w:rFonts w:ascii="Calibri" w:hAnsi="Calibri" w:cs="Tahoma"/>
                <w:i/>
                <w:sz w:val="24"/>
                <w:szCs w:val="24"/>
              </w:rPr>
              <w:t>Comments:</w:t>
            </w:r>
          </w:p>
          <w:p w14:paraId="117AF5B7" w14:textId="60C41E74" w:rsidR="00E8170A" w:rsidRDefault="00225374" w:rsidP="00244D6D">
            <w:pPr>
              <w:pStyle w:val="NormalWeb"/>
              <w:rPr>
                <w:rFonts w:ascii="Calibri" w:hAnsi="Calibri" w:cs="Tahoma"/>
                <w:sz w:val="24"/>
                <w:szCs w:val="24"/>
              </w:rPr>
            </w:pPr>
            <w:r w:rsidRPr="00225374">
              <w:rPr>
                <w:rFonts w:ascii="Calibri" w:hAnsi="Calibri" w:cs="Tahoma"/>
                <w:sz w:val="24"/>
                <w:szCs w:val="24"/>
              </w:rPr>
              <w:t>This is</w:t>
            </w:r>
            <w:r>
              <w:rPr>
                <w:rFonts w:ascii="Calibri" w:hAnsi="Calibri" w:cs="Tahoma"/>
                <w:sz w:val="24"/>
                <w:szCs w:val="24"/>
              </w:rPr>
              <w:t xml:space="preserve"> a very good dissertation on an exciting and fresh topic that breaks new ground in anthropological research.</w:t>
            </w:r>
          </w:p>
          <w:p w14:paraId="5ED13995" w14:textId="61017C78" w:rsidR="00225374" w:rsidRPr="00225374" w:rsidRDefault="00732773" w:rsidP="00244D6D">
            <w:pPr>
              <w:pStyle w:val="NormalWeb"/>
              <w:rPr>
                <w:rFonts w:ascii="Calibri" w:hAnsi="Calibri" w:cs="Tahoma"/>
                <w:sz w:val="24"/>
                <w:szCs w:val="24"/>
              </w:rPr>
            </w:pPr>
            <w:r>
              <w:rPr>
                <w:rFonts w:ascii="Calibri" w:hAnsi="Calibri" w:cs="Tahoma"/>
                <w:sz w:val="24"/>
                <w:szCs w:val="24"/>
              </w:rPr>
              <w:t>The dissertation start</w:t>
            </w:r>
            <w:r w:rsidR="003869B0">
              <w:rPr>
                <w:rFonts w:ascii="Calibri" w:hAnsi="Calibri" w:cs="Tahoma"/>
                <w:sz w:val="24"/>
                <w:szCs w:val="24"/>
              </w:rPr>
              <w:t>s</w:t>
            </w:r>
            <w:r>
              <w:rPr>
                <w:rFonts w:ascii="Calibri" w:hAnsi="Calibri" w:cs="Tahoma"/>
                <w:sz w:val="24"/>
                <w:szCs w:val="24"/>
              </w:rPr>
              <w:t xml:space="preserve"> off with</w:t>
            </w:r>
            <w:r w:rsidR="00225374" w:rsidRPr="00225374">
              <w:rPr>
                <w:rFonts w:ascii="Calibri" w:hAnsi="Calibri" w:cs="Tahoma"/>
                <w:sz w:val="24"/>
                <w:szCs w:val="24"/>
              </w:rPr>
              <w:t xml:space="preserve"> a </w:t>
            </w:r>
            <w:r>
              <w:rPr>
                <w:rFonts w:ascii="Calibri" w:hAnsi="Calibri" w:cs="Tahoma"/>
                <w:sz w:val="24"/>
                <w:szCs w:val="24"/>
              </w:rPr>
              <w:t>solid</w:t>
            </w:r>
            <w:r w:rsidR="00225374" w:rsidRPr="00225374">
              <w:rPr>
                <w:rFonts w:ascii="Calibri" w:hAnsi="Calibri" w:cs="Tahoma"/>
                <w:sz w:val="24"/>
                <w:szCs w:val="24"/>
              </w:rPr>
              <w:t xml:space="preserve"> introduction that clearly introduces the event being studied, as well as </w:t>
            </w:r>
            <w:r w:rsidR="00FE4198">
              <w:rPr>
                <w:rFonts w:ascii="Calibri" w:hAnsi="Calibri" w:cs="Tahoma"/>
                <w:sz w:val="24"/>
                <w:szCs w:val="24"/>
              </w:rPr>
              <w:t>its</w:t>
            </w:r>
            <w:r w:rsidR="00225374" w:rsidRPr="00225374">
              <w:rPr>
                <w:rFonts w:ascii="Calibri" w:hAnsi="Calibri" w:cs="Tahoma"/>
                <w:sz w:val="24"/>
                <w:szCs w:val="24"/>
              </w:rPr>
              <w:t xml:space="preserve"> context and importance. Your research aims (the questions you are trying to answer) could have appeared somewhat earlier but that doesn't really detract from it.</w:t>
            </w:r>
          </w:p>
          <w:p w14:paraId="1B88E73C" w14:textId="490D5E80" w:rsidR="00E8170A" w:rsidRDefault="00225374" w:rsidP="00244D6D">
            <w:pPr>
              <w:pStyle w:val="NormalWeb"/>
              <w:rPr>
                <w:rFonts w:ascii="Calibri" w:hAnsi="Calibri" w:cs="Tahoma"/>
                <w:sz w:val="24"/>
                <w:szCs w:val="24"/>
              </w:rPr>
            </w:pPr>
            <w:r w:rsidRPr="00225374">
              <w:rPr>
                <w:rFonts w:ascii="Calibri" w:hAnsi="Calibri" w:cs="Tahoma"/>
                <w:sz w:val="24"/>
                <w:szCs w:val="24"/>
              </w:rPr>
              <w:t>The Lit Review chapter</w:t>
            </w:r>
            <w:r w:rsidR="00B550FA">
              <w:rPr>
                <w:rFonts w:ascii="Calibri" w:hAnsi="Calibri" w:cs="Tahoma"/>
                <w:sz w:val="24"/>
                <w:szCs w:val="24"/>
              </w:rPr>
              <w:t>, however,</w:t>
            </w:r>
            <w:r w:rsidRPr="00225374">
              <w:rPr>
                <w:rFonts w:ascii="Calibri" w:hAnsi="Calibri" w:cs="Tahoma"/>
                <w:sz w:val="24"/>
                <w:szCs w:val="24"/>
              </w:rPr>
              <w:t xml:space="preserve"> is a mixed bag: on the one hand your engagement with the archaeological and archaeoastronomical literature is merely superficial, most often than not only listing authors' names and works and not describing their arguments. You also omit the most recent works, p</w:t>
            </w:r>
            <w:r w:rsidR="00B550FA">
              <w:rPr>
                <w:rFonts w:ascii="Calibri" w:hAnsi="Calibri" w:cs="Tahoma"/>
                <w:sz w:val="24"/>
                <w:szCs w:val="24"/>
              </w:rPr>
              <w:t>articularly on the important sit</w:t>
            </w:r>
            <w:r w:rsidRPr="00225374">
              <w:rPr>
                <w:rFonts w:ascii="Calibri" w:hAnsi="Calibri" w:cs="Tahoma"/>
                <w:sz w:val="24"/>
                <w:szCs w:val="24"/>
              </w:rPr>
              <w:t>e of Stonehenge, where Parker Pearson's book is a glaring omission. On the other hand the contextualizatio</w:t>
            </w:r>
            <w:r w:rsidR="00B550FA">
              <w:rPr>
                <w:rFonts w:ascii="Calibri" w:hAnsi="Calibri" w:cs="Tahoma"/>
                <w:sz w:val="24"/>
                <w:szCs w:val="24"/>
              </w:rPr>
              <w:t>n of sum</w:t>
            </w:r>
            <w:r w:rsidRPr="00225374">
              <w:rPr>
                <w:rFonts w:ascii="Calibri" w:hAnsi="Calibri" w:cs="Tahoma"/>
                <w:sz w:val="24"/>
                <w:szCs w:val="24"/>
              </w:rPr>
              <w:t>m</w:t>
            </w:r>
            <w:r w:rsidR="00B550FA">
              <w:rPr>
                <w:rFonts w:ascii="Calibri" w:hAnsi="Calibri" w:cs="Tahoma"/>
                <w:sz w:val="24"/>
                <w:szCs w:val="24"/>
              </w:rPr>
              <w:t>e</w:t>
            </w:r>
            <w:r w:rsidRPr="00225374">
              <w:rPr>
                <w:rFonts w:ascii="Calibri" w:hAnsi="Calibri" w:cs="Tahoma"/>
                <w:sz w:val="24"/>
                <w:szCs w:val="24"/>
              </w:rPr>
              <w:t>r solstice in German history and your engagement with the sacred space theorists are quite solid. As you point out, none of these theorist</w:t>
            </w:r>
            <w:r w:rsidR="00B550FA">
              <w:rPr>
                <w:rFonts w:ascii="Calibri" w:hAnsi="Calibri" w:cs="Tahoma"/>
                <w:sz w:val="24"/>
                <w:szCs w:val="24"/>
              </w:rPr>
              <w:t>s</w:t>
            </w:r>
            <w:r w:rsidRPr="00225374">
              <w:rPr>
                <w:rFonts w:ascii="Calibri" w:hAnsi="Calibri" w:cs="Tahoma"/>
                <w:sz w:val="24"/>
                <w:szCs w:val="24"/>
              </w:rPr>
              <w:t xml:space="preserve"> </w:t>
            </w:r>
            <w:r w:rsidRPr="00225374">
              <w:rPr>
                <w:rFonts w:ascii="Calibri" w:hAnsi="Calibri" w:cs="Tahoma"/>
                <w:sz w:val="24"/>
                <w:szCs w:val="24"/>
              </w:rPr>
              <w:lastRenderedPageBreak/>
              <w:t>engaged with the internet or cyberspace in any way, which would have much enhanced your lit review. However, this demonstrates that you are breaking new ground in an exciting way.</w:t>
            </w:r>
          </w:p>
          <w:p w14:paraId="54B9C798" w14:textId="2622A341" w:rsidR="00225374" w:rsidRDefault="007D31F7" w:rsidP="00244D6D">
            <w:pPr>
              <w:pStyle w:val="NormalWeb"/>
              <w:rPr>
                <w:rFonts w:ascii="Calibri" w:hAnsi="Calibri" w:cs="Tahoma"/>
                <w:sz w:val="24"/>
                <w:szCs w:val="24"/>
              </w:rPr>
            </w:pPr>
            <w:r>
              <w:rPr>
                <w:rFonts w:ascii="Calibri" w:hAnsi="Calibri" w:cs="Tahoma"/>
                <w:sz w:val="24"/>
                <w:szCs w:val="24"/>
              </w:rPr>
              <w:t>The dissertation really starts to shine i</w:t>
            </w:r>
            <w:r w:rsidR="00225374" w:rsidRPr="00225374">
              <w:rPr>
                <w:rFonts w:ascii="Calibri" w:hAnsi="Calibri" w:cs="Tahoma"/>
                <w:sz w:val="24"/>
                <w:szCs w:val="24"/>
              </w:rPr>
              <w:t>n the Methodology chapter, where different methodological approaches to virtual ethnog</w:t>
            </w:r>
            <w:r>
              <w:rPr>
                <w:rFonts w:ascii="Calibri" w:hAnsi="Calibri" w:cs="Tahoma"/>
                <w:sz w:val="24"/>
                <w:szCs w:val="24"/>
              </w:rPr>
              <w:t>raphy are highlighted, reviewed and</w:t>
            </w:r>
            <w:r w:rsidR="00225374" w:rsidRPr="00225374">
              <w:rPr>
                <w:rFonts w:ascii="Calibri" w:hAnsi="Calibri" w:cs="Tahoma"/>
                <w:sz w:val="24"/>
                <w:szCs w:val="24"/>
              </w:rPr>
              <w:t xml:space="preserve"> critiqued. It is not always clear, when talking about other author's methodologies what the methodologies actually are or involve but you round up your methodological bricolage nicely at the General Research Strategy and subsequent sections</w:t>
            </w:r>
            <w:r>
              <w:rPr>
                <w:rFonts w:ascii="Calibri" w:hAnsi="Calibri" w:cs="Tahoma"/>
                <w:sz w:val="24"/>
                <w:szCs w:val="24"/>
              </w:rPr>
              <w:t xml:space="preserve"> which are crystal clear. This chapter also demonstrates that you read widely on the recent topic of virtual ethnography.</w:t>
            </w:r>
          </w:p>
          <w:p w14:paraId="1F9C8DE7" w14:textId="60A40223" w:rsidR="00875E65" w:rsidRDefault="00225374" w:rsidP="00244D6D">
            <w:pPr>
              <w:pStyle w:val="NormalWeb"/>
              <w:rPr>
                <w:rFonts w:ascii="Calibri" w:hAnsi="Calibri" w:cs="Tahoma"/>
                <w:sz w:val="24"/>
                <w:szCs w:val="24"/>
              </w:rPr>
            </w:pPr>
            <w:r w:rsidRPr="00225374">
              <w:rPr>
                <w:rFonts w:ascii="Calibri" w:hAnsi="Calibri" w:cs="Tahoma"/>
                <w:sz w:val="24"/>
                <w:szCs w:val="24"/>
              </w:rPr>
              <w:t xml:space="preserve">I'm not too keen on mixing the results with the discussion but it has worked well. </w:t>
            </w:r>
            <w:r w:rsidR="00875E65">
              <w:rPr>
                <w:rFonts w:ascii="Calibri" w:hAnsi="Calibri" w:cs="Tahoma"/>
                <w:sz w:val="24"/>
                <w:szCs w:val="24"/>
              </w:rPr>
              <w:t>The interviewee’s voice comes through in their quotes and paraphrases and your analysis of the gathered data</w:t>
            </w:r>
            <w:r w:rsidR="00C95018">
              <w:rPr>
                <w:rFonts w:ascii="Calibri" w:hAnsi="Calibri" w:cs="Tahoma"/>
                <w:sz w:val="24"/>
                <w:szCs w:val="24"/>
              </w:rPr>
              <w:t>, and your use of it to answer the questions you set out to answer, are well structured and argued.</w:t>
            </w:r>
          </w:p>
          <w:p w14:paraId="73AAB08C" w14:textId="08AFB070" w:rsidR="00225374" w:rsidRDefault="00875E65" w:rsidP="00244D6D">
            <w:pPr>
              <w:pStyle w:val="NormalWeb"/>
              <w:rPr>
                <w:rFonts w:ascii="Calibri" w:hAnsi="Calibri" w:cs="Tahoma"/>
                <w:sz w:val="24"/>
                <w:szCs w:val="24"/>
              </w:rPr>
            </w:pPr>
            <w:r>
              <w:rPr>
                <w:rFonts w:ascii="Calibri" w:hAnsi="Calibri" w:cs="Tahoma"/>
                <w:sz w:val="24"/>
                <w:szCs w:val="24"/>
              </w:rPr>
              <w:t xml:space="preserve">The conclusion is balanced and it </w:t>
            </w:r>
            <w:r w:rsidR="003869B0">
              <w:rPr>
                <w:rFonts w:ascii="Calibri" w:hAnsi="Calibri" w:cs="Tahoma"/>
                <w:sz w:val="24"/>
                <w:szCs w:val="24"/>
              </w:rPr>
              <w:t>succinctly</w:t>
            </w:r>
            <w:r>
              <w:rPr>
                <w:rFonts w:ascii="Calibri" w:hAnsi="Calibri" w:cs="Tahoma"/>
                <w:sz w:val="24"/>
                <w:szCs w:val="24"/>
              </w:rPr>
              <w:t xml:space="preserve"> describes the work done and key findings. A nice way to end the dissertation. </w:t>
            </w:r>
            <w:r w:rsidR="00225374" w:rsidRPr="00225374">
              <w:rPr>
                <w:rFonts w:ascii="Calibri" w:hAnsi="Calibri" w:cs="Tahoma"/>
                <w:sz w:val="24"/>
                <w:szCs w:val="24"/>
              </w:rPr>
              <w:t xml:space="preserve">I would have liked to see a </w:t>
            </w:r>
            <w:r w:rsidR="003869B0" w:rsidRPr="00225374">
              <w:rPr>
                <w:rFonts w:ascii="Calibri" w:hAnsi="Calibri" w:cs="Tahoma"/>
                <w:sz w:val="24"/>
                <w:szCs w:val="24"/>
              </w:rPr>
              <w:t>paragr</w:t>
            </w:r>
            <w:r w:rsidR="003869B0">
              <w:rPr>
                <w:rFonts w:ascii="Calibri" w:hAnsi="Calibri" w:cs="Tahoma"/>
                <w:sz w:val="24"/>
                <w:szCs w:val="24"/>
              </w:rPr>
              <w:t>a</w:t>
            </w:r>
            <w:r w:rsidR="003869B0" w:rsidRPr="00225374">
              <w:rPr>
                <w:rFonts w:ascii="Calibri" w:hAnsi="Calibri" w:cs="Tahoma"/>
                <w:sz w:val="24"/>
                <w:szCs w:val="24"/>
              </w:rPr>
              <w:t>ph</w:t>
            </w:r>
            <w:r w:rsidR="00225374" w:rsidRPr="00225374">
              <w:rPr>
                <w:rFonts w:ascii="Calibri" w:hAnsi="Calibri" w:cs="Tahoma"/>
                <w:sz w:val="24"/>
                <w:szCs w:val="24"/>
              </w:rPr>
              <w:t xml:space="preserve"> or two on the students' thoughts on whether </w:t>
            </w:r>
            <w:r>
              <w:rPr>
                <w:rFonts w:ascii="Calibri" w:hAnsi="Calibri" w:cs="Tahoma"/>
                <w:sz w:val="24"/>
                <w:szCs w:val="24"/>
              </w:rPr>
              <w:t xml:space="preserve">the </w:t>
            </w:r>
            <w:r w:rsidR="00225374" w:rsidRPr="00225374">
              <w:rPr>
                <w:rFonts w:ascii="Calibri" w:hAnsi="Calibri" w:cs="Tahoma"/>
                <w:sz w:val="24"/>
                <w:szCs w:val="24"/>
              </w:rPr>
              <w:t>small interview sample introduced any bias to the responses. Presumably not so, based on the 'hear-say' from some of the interviewee</w:t>
            </w:r>
            <w:r>
              <w:rPr>
                <w:rFonts w:ascii="Calibri" w:hAnsi="Calibri" w:cs="Tahoma"/>
                <w:sz w:val="24"/>
                <w:szCs w:val="24"/>
              </w:rPr>
              <w:t>s</w:t>
            </w:r>
            <w:r w:rsidR="00225374" w:rsidRPr="00225374">
              <w:rPr>
                <w:rFonts w:ascii="Calibri" w:hAnsi="Calibri" w:cs="Tahoma"/>
                <w:sz w:val="24"/>
                <w:szCs w:val="24"/>
              </w:rPr>
              <w:t xml:space="preserve"> who themselves spoke to </w:t>
            </w:r>
            <w:r w:rsidR="003869B0" w:rsidRPr="00225374">
              <w:rPr>
                <w:rFonts w:ascii="Calibri" w:hAnsi="Calibri" w:cs="Tahoma"/>
                <w:sz w:val="24"/>
                <w:szCs w:val="24"/>
              </w:rPr>
              <w:t>attendees</w:t>
            </w:r>
            <w:r w:rsidR="00225374" w:rsidRPr="00225374">
              <w:rPr>
                <w:rFonts w:ascii="Calibri" w:hAnsi="Calibri" w:cs="Tahoma"/>
                <w:sz w:val="24"/>
                <w:szCs w:val="24"/>
              </w:rPr>
              <w:t xml:space="preserve"> at their sites (second hand ethnography?), but</w:t>
            </w:r>
            <w:r>
              <w:rPr>
                <w:rFonts w:ascii="Calibri" w:hAnsi="Calibri" w:cs="Tahoma"/>
                <w:sz w:val="24"/>
                <w:szCs w:val="24"/>
              </w:rPr>
              <w:t xml:space="preserve"> </w:t>
            </w:r>
            <w:r w:rsidR="00225374" w:rsidRPr="00225374">
              <w:rPr>
                <w:rFonts w:ascii="Calibri" w:hAnsi="Calibri" w:cs="Tahoma"/>
                <w:sz w:val="24"/>
                <w:szCs w:val="24"/>
              </w:rPr>
              <w:t>the dissertation would benefit from a consideration of these concepts and their impact on the key results.</w:t>
            </w:r>
          </w:p>
          <w:p w14:paraId="5CA41A3E" w14:textId="77777777" w:rsidR="00225374" w:rsidRDefault="00225374" w:rsidP="00244D6D">
            <w:pPr>
              <w:pStyle w:val="NormalWeb"/>
              <w:rPr>
                <w:rFonts w:ascii="Calibri" w:hAnsi="Calibri" w:cs="Tahoma"/>
                <w:sz w:val="24"/>
                <w:szCs w:val="24"/>
              </w:rPr>
            </w:pPr>
            <w:r>
              <w:rPr>
                <w:rFonts w:ascii="Calibri" w:hAnsi="Calibri" w:cs="Tahoma"/>
                <w:sz w:val="24"/>
                <w:szCs w:val="24"/>
              </w:rPr>
              <w:t>Overall this was a very good piece of work, entirely deserving of a solid merit.</w:t>
            </w:r>
          </w:p>
          <w:p w14:paraId="35313916" w14:textId="39B0504E" w:rsidR="00225374" w:rsidRPr="00225374" w:rsidRDefault="00225374" w:rsidP="00244D6D">
            <w:pPr>
              <w:pStyle w:val="NormalWeb"/>
              <w:rPr>
                <w:rFonts w:ascii="Calibri" w:hAnsi="Calibri" w:cs="Tahoma"/>
                <w:sz w:val="24"/>
                <w:szCs w:val="24"/>
              </w:rPr>
            </w:pPr>
          </w:p>
        </w:tc>
      </w:tr>
      <w:tr w:rsidR="00E8170A" w:rsidRPr="002F467C" w14:paraId="5C374B6F" w14:textId="77777777" w:rsidTr="00244D6D">
        <w:trPr>
          <w:trHeight w:val="492"/>
        </w:trPr>
        <w:tc>
          <w:tcPr>
            <w:tcW w:w="6768" w:type="dxa"/>
            <w:gridSpan w:val="3"/>
          </w:tcPr>
          <w:p w14:paraId="73187F07" w14:textId="3B663FA3" w:rsidR="00E8170A" w:rsidRPr="00B12C4F" w:rsidRDefault="00E8170A" w:rsidP="00244D6D">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sidR="00225374">
              <w:rPr>
                <w:rFonts w:ascii="Calibri" w:hAnsi="Calibri" w:cs="Tahoma"/>
                <w:sz w:val="24"/>
                <w:szCs w:val="24"/>
              </w:rPr>
              <w:t xml:space="preserve"> 65</w:t>
            </w:r>
          </w:p>
          <w:p w14:paraId="0DCE29AE" w14:textId="77777777" w:rsidR="00E8170A" w:rsidRPr="002F467C" w:rsidRDefault="00E8170A" w:rsidP="00244D6D">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r w:rsidR="004803CC">
              <w:rPr>
                <w:rFonts w:ascii="Calibri" w:hAnsi="Calibri" w:cs="Tahoma"/>
                <w:i/>
                <w:sz w:val="24"/>
                <w:szCs w:val="24"/>
              </w:rPr>
              <w:t>Fabio Silva</w:t>
            </w:r>
          </w:p>
        </w:tc>
        <w:tc>
          <w:tcPr>
            <w:tcW w:w="1987" w:type="dxa"/>
            <w:gridSpan w:val="2"/>
          </w:tcPr>
          <w:p w14:paraId="3921AEAF" w14:textId="77777777" w:rsidR="00E8170A" w:rsidRPr="002F467C" w:rsidRDefault="00E8170A" w:rsidP="00244D6D">
            <w:pPr>
              <w:pStyle w:val="NormalWeb"/>
              <w:spacing w:after="0"/>
              <w:ind w:left="142" w:right="34"/>
              <w:rPr>
                <w:rFonts w:ascii="Calibri" w:hAnsi="Calibri" w:cs="Tahoma"/>
                <w:i/>
                <w:sz w:val="24"/>
                <w:szCs w:val="24"/>
              </w:rPr>
            </w:pPr>
            <w:r w:rsidRPr="002F467C">
              <w:rPr>
                <w:rFonts w:ascii="Calibri" w:hAnsi="Calibri" w:cs="Tahoma"/>
                <w:i/>
                <w:sz w:val="24"/>
                <w:szCs w:val="24"/>
              </w:rPr>
              <w:t>Date:</w:t>
            </w:r>
            <w:r w:rsidR="004803CC">
              <w:rPr>
                <w:rFonts w:ascii="Calibri" w:hAnsi="Calibri" w:cs="Tahoma"/>
                <w:i/>
                <w:sz w:val="24"/>
                <w:szCs w:val="24"/>
              </w:rPr>
              <w:t xml:space="preserve"> 21/04/2015</w:t>
            </w:r>
          </w:p>
        </w:tc>
      </w:tr>
    </w:tbl>
    <w:p w14:paraId="5055D5B0" w14:textId="77777777" w:rsidR="00E8170A" w:rsidRDefault="00E8170A">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11"/>
        <w:gridCol w:w="3544"/>
      </w:tblGrid>
      <w:tr w:rsidR="00E8170A" w:rsidRPr="002F467C" w14:paraId="065AF8EA" w14:textId="77777777" w:rsidTr="00A45724">
        <w:tc>
          <w:tcPr>
            <w:tcW w:w="8755" w:type="dxa"/>
            <w:gridSpan w:val="2"/>
          </w:tcPr>
          <w:p w14:paraId="07F39E27" w14:textId="77777777" w:rsidR="00E8170A" w:rsidRPr="002F467C" w:rsidRDefault="00E8170A" w:rsidP="00244D6D">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lastRenderedPageBreak/>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14:paraId="2806F026" w14:textId="77777777" w:rsidR="00E8170A" w:rsidRPr="002F467C" w:rsidRDefault="00E8170A" w:rsidP="00244D6D">
            <w:pPr>
              <w:pStyle w:val="NormalWeb"/>
              <w:spacing w:before="0" w:beforeAutospacing="0" w:after="0" w:afterAutospacing="0"/>
              <w:ind w:right="-334"/>
              <w:rPr>
                <w:rFonts w:ascii="Calibri" w:hAnsi="Calibri" w:cs="Tahoma"/>
                <w:bCs/>
                <w:sz w:val="24"/>
                <w:szCs w:val="24"/>
              </w:rPr>
            </w:pPr>
          </w:p>
          <w:p w14:paraId="7093D4F4" w14:textId="0A97634F" w:rsidR="00A270D3" w:rsidRPr="00370543" w:rsidRDefault="00E8170A" w:rsidP="00370543">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725D99EF" w14:textId="77777777" w:rsidR="00A270D3" w:rsidRDefault="00A270D3" w:rsidP="00A270D3">
            <w:pPr>
              <w:jc w:val="both"/>
              <w:rPr>
                <w:b/>
              </w:rPr>
            </w:pPr>
            <w:r>
              <w:rPr>
                <w:b/>
              </w:rPr>
              <w:t>Overview</w:t>
            </w:r>
          </w:p>
          <w:p w14:paraId="0BE76B6D" w14:textId="6B8CC3C0" w:rsidR="00A270D3" w:rsidRDefault="00A270D3" w:rsidP="00A270D3">
            <w:pPr>
              <w:jc w:val="both"/>
            </w:pPr>
            <w:r>
              <w:t xml:space="preserve">This is a very well </w:t>
            </w:r>
            <w:r w:rsidR="00F5274B">
              <w:t xml:space="preserve">expressed and presented </w:t>
            </w:r>
            <w:r>
              <w:t xml:space="preserve">report of a most interesting research project. The project has been informed by an extensive and wide-ranging literature review and has required the identification and justification of a method of collecting data in a field of a type which has only recently presented itself to anthropological attention. This is a very exciting field to be exploring! You have conducted extensive theoretical and practical research.  </w:t>
            </w:r>
            <w:r w:rsidR="00F5274B">
              <w:t xml:space="preserve">This is all very well done.  </w:t>
            </w:r>
            <w:r>
              <w:t xml:space="preserve">If I have a criticism, it is that – despite your presentation of yourself as a reflexive researcher </w:t>
            </w:r>
            <w:r w:rsidR="00F5274B">
              <w:t>with</w:t>
            </w:r>
            <w:r>
              <w:t xml:space="preserve"> a pre-existent involvement with the event under review – you do not step forward and tell us a little of your own experience of the event. In fact, I was left wondering what personal motivations had prompted your own involvement with the project? </w:t>
            </w:r>
          </w:p>
          <w:p w14:paraId="4810E2FA" w14:textId="77777777" w:rsidR="00A270D3" w:rsidRDefault="00A270D3" w:rsidP="00A270D3">
            <w:pPr>
              <w:jc w:val="both"/>
              <w:rPr>
                <w:b/>
              </w:rPr>
            </w:pPr>
          </w:p>
          <w:p w14:paraId="4AE07B5E" w14:textId="77777777" w:rsidR="00A270D3" w:rsidRPr="00223BCC" w:rsidRDefault="00A270D3" w:rsidP="00A270D3">
            <w:pPr>
              <w:jc w:val="both"/>
            </w:pPr>
            <w:r w:rsidRPr="00223BCC">
              <w:rPr>
                <w:b/>
              </w:rPr>
              <w:t>Introduction</w:t>
            </w:r>
          </w:p>
          <w:p w14:paraId="20E9AA3B" w14:textId="77777777" w:rsidR="00A270D3" w:rsidRPr="00930E7B" w:rsidRDefault="00A270D3" w:rsidP="00A270D3">
            <w:pPr>
              <w:jc w:val="both"/>
            </w:pPr>
            <w:r>
              <w:t>A very clear introduction, Reinhard, which does just what it says on the can!  I particularly like your clarification of three key qualities of the particular interconnection events of 2012, 2013 and 2014 that are your research focus, and which you present as examples of currently proliferating phenomena in this field.  You have articulated your three research questions at the end of the introduction, followed by the five objectives you intend to pursue in the search for answers to them.  I can see that this placement makes sense as you have taken the earlier part of the Introduction to explain the field to your reader.  However, you could have slightly re-ordered this chapter so that, conventionally, the research questions were articulated earlier on.  You might also have concluded your Introduction by outlining the content of the chapters which follow it.  But, for the most part, this is an effective start to the dissertation – well done!</w:t>
            </w:r>
          </w:p>
          <w:p w14:paraId="3F344E2F" w14:textId="77777777" w:rsidR="00A270D3" w:rsidRDefault="00A270D3" w:rsidP="00A270D3">
            <w:pPr>
              <w:jc w:val="both"/>
            </w:pPr>
          </w:p>
          <w:p w14:paraId="54A8361E" w14:textId="77777777" w:rsidR="00A270D3" w:rsidRDefault="00A270D3" w:rsidP="00A270D3">
            <w:pPr>
              <w:jc w:val="both"/>
              <w:rPr>
                <w:b/>
              </w:rPr>
            </w:pPr>
            <w:r>
              <w:rPr>
                <w:b/>
              </w:rPr>
              <w:t>Literature Review</w:t>
            </w:r>
          </w:p>
          <w:p w14:paraId="5430FCF5" w14:textId="77777777" w:rsidR="00A270D3" w:rsidRDefault="00A270D3" w:rsidP="00A270D3">
            <w:pPr>
              <w:jc w:val="both"/>
            </w:pPr>
            <w:r>
              <w:t xml:space="preserve">You have covered a wide range of types of literature and you start this chapter with a very clear introduction to what follows. Your opening review of the literature which considers the role of community as a concept is very well crafted to include both neurological and sociological approaches to the subject.  You have summarised this literature very clearly.  </w:t>
            </w:r>
          </w:p>
          <w:p w14:paraId="76651798" w14:textId="77777777" w:rsidR="00A270D3" w:rsidRDefault="00A270D3" w:rsidP="00A270D3">
            <w:pPr>
              <w:ind w:firstLine="720"/>
              <w:jc w:val="both"/>
            </w:pPr>
            <w:r>
              <w:t xml:space="preserve">The next section of the review, headed </w:t>
            </w:r>
            <w:r>
              <w:rPr>
                <w:i/>
              </w:rPr>
              <w:t xml:space="preserve">The Interconnection Events </w:t>
            </w:r>
            <w:r>
              <w:t>is less satisfactory: your task here is admittedly a daunting one as you have to introduce each of a number of sites, some of which (eg Stonehenge) are the subjects of an extensive specialist literature which it would not be appropriate in this dissertation to review in any detail – this is not the purpose of your study after all.  You could, however, improve this section considerably by going beyond identifying the authors who have written about the less well known sites to tell your readers what these authors actually say about the sites!</w:t>
            </w:r>
          </w:p>
          <w:p w14:paraId="1F472532" w14:textId="77777777" w:rsidR="00A270D3" w:rsidRDefault="00A270D3" w:rsidP="00A270D3">
            <w:pPr>
              <w:ind w:firstLine="720"/>
              <w:jc w:val="both"/>
            </w:pPr>
            <w:r>
              <w:t xml:space="preserve">Your section headed </w:t>
            </w:r>
            <w:r>
              <w:rPr>
                <w:i/>
              </w:rPr>
              <w:t xml:space="preserve">Summer Solstice in Germany: Historical and Political Problems </w:t>
            </w:r>
            <w:r>
              <w:t xml:space="preserve">is well summarised and informative, as is the following section on </w:t>
            </w:r>
            <w:r>
              <w:rPr>
                <w:i/>
              </w:rPr>
              <w:t xml:space="preserve">Sacred Space and Sacred Sites </w:t>
            </w:r>
            <w:r>
              <w:t xml:space="preserve">in which you cover the wide range of considerations of sacred space pertinent to this project.  To strengthen the review, you could have included more evaluative comment in your own authoritative voice as researcher for, while you say that some of the concepts reviewed will be useful to your project, you do not go into detail as to why this is the case.  Now, I realise that to do this would have increased your word </w:t>
            </w:r>
            <w:r>
              <w:lastRenderedPageBreak/>
              <w:t>count considerably, working within the constraints of which there are always choices to be made as to what to include and what not to.</w:t>
            </w:r>
          </w:p>
          <w:p w14:paraId="076AB620" w14:textId="77777777" w:rsidR="00A270D3" w:rsidRDefault="00A270D3" w:rsidP="00A270D3">
            <w:pPr>
              <w:jc w:val="both"/>
            </w:pPr>
          </w:p>
          <w:p w14:paraId="23D99DA1" w14:textId="77777777" w:rsidR="00A270D3" w:rsidRDefault="00A270D3" w:rsidP="00A270D3">
            <w:pPr>
              <w:jc w:val="both"/>
              <w:rPr>
                <w:b/>
              </w:rPr>
            </w:pPr>
            <w:r>
              <w:rPr>
                <w:b/>
              </w:rPr>
              <w:t>Methodology</w:t>
            </w:r>
          </w:p>
          <w:p w14:paraId="6E80DF36" w14:textId="77777777" w:rsidR="00A270D3" w:rsidRDefault="00A270D3" w:rsidP="00A270D3">
            <w:pPr>
              <w:jc w:val="both"/>
            </w:pPr>
            <w:r>
              <w:t>You start this section with an admirable introduction, overview of what is to follow and justification for the length of the chapter – well done! Your extensive research of the literature of the ethnography of virtual space and groups is demonstrated by your very clear summary of the different approaches.  If I have a criticism, it is that you do not at this stage share with your reader the salient points of the different scholars’ approaches to working in virtual space.  Hence some of the terminology and approaches you select as useful for your project are seemingly undefined upon first mention.  However, I appreciate that, as mentioned above, you have had the task of compressing a large project into a report of comparatively few words and many of the terms and styles referred to at the start of this chapter are returned to and described in more detail later in the chapter.  You have done extensive research in the literature of sociological research philosophy and styles and this is demonstrated in your justification of your choice of approach to every stage of your research in terms of the literature.  This is exemplary although I do wonder if the later paragraphs of this chapter could have been cut back somewhat to save words for the discussion of the data and findings.</w:t>
            </w:r>
          </w:p>
          <w:p w14:paraId="60FFFD85" w14:textId="77777777" w:rsidR="00A270D3" w:rsidRDefault="00A270D3" w:rsidP="00A270D3">
            <w:pPr>
              <w:jc w:val="both"/>
            </w:pPr>
          </w:p>
          <w:p w14:paraId="57ADCE87" w14:textId="77777777" w:rsidR="00A270D3" w:rsidRPr="006F252E" w:rsidRDefault="00A270D3" w:rsidP="00A270D3">
            <w:pPr>
              <w:jc w:val="both"/>
              <w:rPr>
                <w:b/>
              </w:rPr>
            </w:pPr>
            <w:r>
              <w:rPr>
                <w:b/>
              </w:rPr>
              <w:t>Findings and Discussion</w:t>
            </w:r>
          </w:p>
          <w:p w14:paraId="41D8EA82" w14:textId="77777777" w:rsidR="00A270D3" w:rsidRDefault="00A270D3" w:rsidP="00A270D3">
            <w:pPr>
              <w:jc w:val="both"/>
            </w:pPr>
            <w:r>
              <w:t>You introduce this chapter by mapping out its structure and this is a very clear start to this section.  You continue, following the outline of some demographic information about your respondents, to report your data concerning group membership and relate them to the literature.  This is very interesting and you make some observations about the nature of the group to which your respondents belong, and work to maintain, which are insightful.  The development of your data analysis, with informative reference to relevant literature, is most interesting to read.</w:t>
            </w:r>
          </w:p>
          <w:p w14:paraId="39A9526C" w14:textId="77777777" w:rsidR="00A270D3" w:rsidRDefault="00A270D3" w:rsidP="00A270D3">
            <w:pPr>
              <w:jc w:val="both"/>
            </w:pPr>
          </w:p>
          <w:p w14:paraId="2FCBC0DE" w14:textId="77777777" w:rsidR="00A270D3" w:rsidRDefault="00A270D3" w:rsidP="00A270D3">
            <w:pPr>
              <w:jc w:val="both"/>
              <w:rPr>
                <w:b/>
              </w:rPr>
            </w:pPr>
            <w:r>
              <w:rPr>
                <w:b/>
              </w:rPr>
              <w:t>Conclusions</w:t>
            </w:r>
          </w:p>
          <w:p w14:paraId="0AC017BA" w14:textId="4D63D2EE" w:rsidR="00E8170A" w:rsidRPr="00A270D3" w:rsidRDefault="00A270D3" w:rsidP="00A270D3">
            <w:pPr>
              <w:jc w:val="both"/>
            </w:pPr>
            <w:r>
              <w:t>You have written an efficient summary of what has gone before and pointed the way forward to follow-up research paths.  You have been reflexive in your admission of surprise at the orientation of some of your respondents.  A clear and concise conclusion.</w:t>
            </w:r>
          </w:p>
        </w:tc>
      </w:tr>
      <w:tr w:rsidR="00E8170A" w:rsidRPr="002F467C" w14:paraId="0EF736BE" w14:textId="77777777" w:rsidTr="00A45724">
        <w:trPr>
          <w:trHeight w:val="720"/>
        </w:trPr>
        <w:tc>
          <w:tcPr>
            <w:tcW w:w="5211" w:type="dxa"/>
          </w:tcPr>
          <w:p w14:paraId="6B0BE147" w14:textId="03BC94FC" w:rsidR="00E8170A" w:rsidRDefault="00E8170A" w:rsidP="00244D6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Pr="002F467C">
              <w:rPr>
                <w:rFonts w:ascii="Calibri" w:hAnsi="Calibri" w:cs="Tahoma"/>
                <w:bCs/>
                <w:sz w:val="24"/>
                <w:szCs w:val="24"/>
              </w:rPr>
              <w:t>:</w:t>
            </w:r>
            <w:r w:rsidR="0009218F">
              <w:rPr>
                <w:rFonts w:ascii="Calibri" w:hAnsi="Calibri" w:cs="Tahoma"/>
                <w:bCs/>
                <w:sz w:val="24"/>
                <w:szCs w:val="24"/>
              </w:rPr>
              <w:t xml:space="preserve">  </w:t>
            </w:r>
            <w:r w:rsidR="00F5274B">
              <w:rPr>
                <w:rFonts w:ascii="Calibri" w:hAnsi="Calibri" w:cs="Tahoma"/>
                <w:bCs/>
                <w:sz w:val="24"/>
                <w:szCs w:val="24"/>
              </w:rPr>
              <w:t>67</w:t>
            </w:r>
            <w:r w:rsidR="0009218F">
              <w:rPr>
                <w:rFonts w:ascii="Calibri" w:hAnsi="Calibri" w:cs="Tahoma"/>
                <w:bCs/>
                <w:sz w:val="24"/>
                <w:szCs w:val="24"/>
              </w:rPr>
              <w:t>%</w:t>
            </w:r>
          </w:p>
          <w:p w14:paraId="41CE4A71" w14:textId="6453763D" w:rsidR="00E8170A" w:rsidRPr="002F467C" w:rsidRDefault="00E8170A" w:rsidP="00244D6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A270D3">
              <w:rPr>
                <w:rFonts w:ascii="Calibri" w:hAnsi="Calibri" w:cs="Tahoma"/>
                <w:bCs/>
                <w:sz w:val="24"/>
                <w:szCs w:val="24"/>
              </w:rPr>
              <w:t xml:space="preserve"> Alie Bird</w:t>
            </w:r>
          </w:p>
        </w:tc>
        <w:tc>
          <w:tcPr>
            <w:tcW w:w="3544" w:type="dxa"/>
          </w:tcPr>
          <w:p w14:paraId="220AAF63" w14:textId="70EBF792" w:rsidR="00E8170A" w:rsidRPr="002F467C" w:rsidRDefault="00E8170A" w:rsidP="00244D6D">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A270D3">
              <w:rPr>
                <w:rFonts w:ascii="Calibri" w:hAnsi="Calibri" w:cs="Tahoma"/>
                <w:bCs/>
                <w:sz w:val="24"/>
                <w:szCs w:val="24"/>
              </w:rPr>
              <w:t xml:space="preserve"> May </w:t>
            </w:r>
            <w:r w:rsidR="0009218F">
              <w:rPr>
                <w:rFonts w:ascii="Calibri" w:hAnsi="Calibri" w:cs="Tahoma"/>
                <w:bCs/>
                <w:sz w:val="24"/>
                <w:szCs w:val="24"/>
              </w:rPr>
              <w:t>2015</w:t>
            </w:r>
          </w:p>
        </w:tc>
      </w:tr>
      <w:tr w:rsidR="00E8170A" w:rsidRPr="002F467C" w14:paraId="39AB4878" w14:textId="77777777" w:rsidTr="00A45724">
        <w:trPr>
          <w:trHeight w:val="720"/>
        </w:trPr>
        <w:tc>
          <w:tcPr>
            <w:tcW w:w="8755" w:type="dxa"/>
            <w:gridSpan w:val="2"/>
          </w:tcPr>
          <w:p w14:paraId="3CFBDF54" w14:textId="77777777" w:rsidR="00E8170A" w:rsidRPr="00C87244" w:rsidRDefault="00E8170A" w:rsidP="00244D6D">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25B37E39" w14:textId="77777777" w:rsidR="00E8170A" w:rsidRPr="00C87244" w:rsidRDefault="00E8170A" w:rsidP="00244D6D">
            <w:pPr>
              <w:pStyle w:val="NormalWeb"/>
              <w:spacing w:before="0" w:beforeAutospacing="0" w:after="0" w:afterAutospacing="0"/>
              <w:ind w:left="142" w:right="34"/>
              <w:rPr>
                <w:rFonts w:ascii="Calibri" w:hAnsi="Calibri" w:cs="Tahoma"/>
                <w:b/>
                <w:i/>
                <w:sz w:val="24"/>
                <w:szCs w:val="24"/>
              </w:rPr>
            </w:pPr>
          </w:p>
          <w:p w14:paraId="71FE08FA" w14:textId="77777777" w:rsidR="00E8170A" w:rsidRPr="002F467C" w:rsidRDefault="00E8170A" w:rsidP="00244D6D">
            <w:pPr>
              <w:pStyle w:val="NormalWeb"/>
              <w:spacing w:before="0" w:beforeAutospacing="0" w:after="0" w:afterAutospacing="0"/>
              <w:ind w:right="-334"/>
              <w:rPr>
                <w:rFonts w:ascii="Calibri" w:hAnsi="Calibri" w:cs="Tahoma"/>
                <w:bCs/>
                <w:sz w:val="24"/>
                <w:szCs w:val="24"/>
              </w:rPr>
            </w:pPr>
          </w:p>
        </w:tc>
      </w:tr>
    </w:tbl>
    <w:p w14:paraId="7B0801ED" w14:textId="77777777" w:rsidR="00E8170A" w:rsidRDefault="00E8170A" w:rsidP="00E959C4">
      <w:pPr>
        <w:pStyle w:val="NormalWeb"/>
        <w:spacing w:before="0" w:beforeAutospacing="0" w:after="0" w:afterAutospacing="0"/>
        <w:ind w:right="-334"/>
        <w:rPr>
          <w:rFonts w:ascii="Trebuchet MS" w:hAnsi="Trebuchet MS" w:cs="Tahoma"/>
          <w:bCs/>
          <w:sz w:val="24"/>
          <w:szCs w:val="24"/>
        </w:rPr>
      </w:pPr>
    </w:p>
    <w:p w14:paraId="7D3ED53C" w14:textId="77777777" w:rsidR="00E8170A" w:rsidRDefault="00E8170A" w:rsidP="00E959C4">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755"/>
      </w:tblGrid>
      <w:tr w:rsidR="00E8170A" w:rsidRPr="002F467C" w14:paraId="52FC1070" w14:textId="77777777" w:rsidTr="00A45724">
        <w:tc>
          <w:tcPr>
            <w:tcW w:w="8755" w:type="dxa"/>
          </w:tcPr>
          <w:p w14:paraId="6E874D9D" w14:textId="77777777" w:rsidR="00E8170A" w:rsidRPr="002F467C" w:rsidRDefault="00E8170A" w:rsidP="00244D6D">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57B972C0" w14:textId="77777777" w:rsidR="00E8170A" w:rsidRPr="002F467C" w:rsidRDefault="00E8170A" w:rsidP="00244D6D">
            <w:pPr>
              <w:pStyle w:val="NormalWeb"/>
              <w:spacing w:before="0" w:beforeAutospacing="0" w:after="0" w:afterAutospacing="0"/>
              <w:ind w:right="-334"/>
              <w:rPr>
                <w:rFonts w:ascii="Calibri" w:hAnsi="Calibri" w:cs="Tahoma"/>
                <w:bCs/>
                <w:sz w:val="24"/>
                <w:szCs w:val="24"/>
              </w:rPr>
            </w:pPr>
          </w:p>
          <w:p w14:paraId="00740D31" w14:textId="77777777" w:rsidR="00E8170A" w:rsidRPr="002F467C" w:rsidRDefault="00E8170A" w:rsidP="00244D6D">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7F2AB151" w14:textId="77777777" w:rsidR="00E8170A" w:rsidRPr="002F467C" w:rsidRDefault="00E8170A" w:rsidP="00244D6D">
            <w:pPr>
              <w:pStyle w:val="NormalWeb"/>
              <w:spacing w:before="0" w:beforeAutospacing="0" w:after="0" w:afterAutospacing="0"/>
              <w:ind w:right="-334"/>
              <w:rPr>
                <w:rFonts w:ascii="Calibri" w:hAnsi="Calibri" w:cs="Tahoma"/>
                <w:bCs/>
                <w:sz w:val="24"/>
                <w:szCs w:val="24"/>
              </w:rPr>
            </w:pPr>
          </w:p>
          <w:p w14:paraId="23E16A30" w14:textId="77777777" w:rsidR="00E8170A" w:rsidRPr="002F467C" w:rsidRDefault="00E8170A" w:rsidP="00244D6D">
            <w:pPr>
              <w:pStyle w:val="NormalWeb"/>
              <w:spacing w:before="0" w:beforeAutospacing="0" w:after="0" w:afterAutospacing="0"/>
              <w:ind w:right="-334"/>
              <w:rPr>
                <w:rFonts w:ascii="Calibri" w:hAnsi="Calibri" w:cs="Tahoma"/>
                <w:bCs/>
                <w:sz w:val="24"/>
                <w:szCs w:val="24"/>
              </w:rPr>
            </w:pPr>
          </w:p>
          <w:p w14:paraId="19B378E6" w14:textId="77777777" w:rsidR="00E8170A" w:rsidRPr="002F467C" w:rsidRDefault="00E8170A" w:rsidP="00244D6D">
            <w:pPr>
              <w:pStyle w:val="NormalWeb"/>
              <w:spacing w:before="0" w:beforeAutospacing="0" w:after="0" w:afterAutospacing="0"/>
              <w:ind w:right="-334"/>
              <w:rPr>
                <w:rFonts w:ascii="Calibri" w:hAnsi="Calibri" w:cs="Tahoma"/>
                <w:bCs/>
                <w:sz w:val="24"/>
                <w:szCs w:val="24"/>
              </w:rPr>
            </w:pPr>
          </w:p>
          <w:p w14:paraId="1531D1A5" w14:textId="77777777" w:rsidR="00E8170A" w:rsidRPr="002F467C" w:rsidRDefault="00E8170A" w:rsidP="00244D6D">
            <w:pPr>
              <w:pStyle w:val="NormalWeb"/>
              <w:spacing w:before="0" w:beforeAutospacing="0" w:after="0" w:afterAutospacing="0"/>
              <w:ind w:right="-334"/>
              <w:rPr>
                <w:rFonts w:ascii="Calibri" w:hAnsi="Calibri" w:cs="Tahoma"/>
                <w:bCs/>
                <w:sz w:val="24"/>
                <w:szCs w:val="24"/>
              </w:rPr>
            </w:pPr>
          </w:p>
          <w:p w14:paraId="3344625C" w14:textId="77777777" w:rsidR="00E8170A" w:rsidRPr="002F467C" w:rsidRDefault="00E8170A" w:rsidP="00244D6D">
            <w:pPr>
              <w:pStyle w:val="NormalWeb"/>
              <w:spacing w:before="0" w:beforeAutospacing="0" w:after="0" w:afterAutospacing="0"/>
              <w:ind w:right="-334"/>
              <w:rPr>
                <w:rFonts w:ascii="Calibri" w:hAnsi="Calibri" w:cs="Tahoma"/>
                <w:bCs/>
                <w:sz w:val="24"/>
                <w:szCs w:val="24"/>
              </w:rPr>
            </w:pPr>
          </w:p>
          <w:p w14:paraId="617E3ED5" w14:textId="77777777" w:rsidR="00E8170A" w:rsidRDefault="00E8170A" w:rsidP="00244D6D">
            <w:pPr>
              <w:pStyle w:val="NormalWeb"/>
              <w:spacing w:before="0" w:beforeAutospacing="0" w:after="0" w:afterAutospacing="0"/>
              <w:ind w:right="-334"/>
              <w:rPr>
                <w:rFonts w:ascii="Calibri" w:hAnsi="Calibri" w:cs="Tahoma"/>
                <w:bCs/>
                <w:sz w:val="24"/>
                <w:szCs w:val="24"/>
              </w:rPr>
            </w:pPr>
          </w:p>
          <w:p w14:paraId="433D624C" w14:textId="77777777" w:rsidR="00E8170A" w:rsidRDefault="00E8170A" w:rsidP="00244D6D">
            <w:pPr>
              <w:pStyle w:val="NormalWeb"/>
              <w:spacing w:before="0" w:beforeAutospacing="0" w:after="0" w:afterAutospacing="0"/>
              <w:ind w:right="-334"/>
              <w:rPr>
                <w:rFonts w:ascii="Calibri" w:hAnsi="Calibri" w:cs="Tahoma"/>
                <w:bCs/>
                <w:sz w:val="24"/>
                <w:szCs w:val="24"/>
              </w:rPr>
            </w:pPr>
          </w:p>
          <w:p w14:paraId="24F0CD2F" w14:textId="77777777" w:rsidR="00E8170A" w:rsidRDefault="00E8170A" w:rsidP="00244D6D">
            <w:pPr>
              <w:pStyle w:val="NormalWeb"/>
              <w:spacing w:before="0" w:beforeAutospacing="0" w:after="0" w:afterAutospacing="0"/>
              <w:ind w:right="-334"/>
              <w:rPr>
                <w:rFonts w:ascii="Calibri" w:hAnsi="Calibri" w:cs="Tahoma"/>
                <w:bCs/>
                <w:sz w:val="24"/>
                <w:szCs w:val="24"/>
              </w:rPr>
            </w:pPr>
          </w:p>
          <w:p w14:paraId="44FC5A2B" w14:textId="77777777" w:rsidR="00E8170A" w:rsidRDefault="00E8170A" w:rsidP="00244D6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201BF226" w14:textId="77777777" w:rsidR="00E8170A" w:rsidRDefault="00E8170A" w:rsidP="00244D6D">
            <w:pPr>
              <w:pStyle w:val="NormalWeb"/>
              <w:spacing w:before="0" w:beforeAutospacing="0" w:after="0" w:afterAutospacing="0"/>
              <w:ind w:right="-334"/>
              <w:rPr>
                <w:rFonts w:ascii="Calibri" w:hAnsi="Calibri" w:cs="Tahoma"/>
                <w:bCs/>
                <w:sz w:val="24"/>
                <w:szCs w:val="24"/>
              </w:rPr>
            </w:pPr>
          </w:p>
          <w:p w14:paraId="6B255D11" w14:textId="77777777" w:rsidR="00E8170A" w:rsidRPr="002F467C" w:rsidRDefault="00E8170A" w:rsidP="00244D6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13703709" w14:textId="77777777" w:rsidR="00E8170A" w:rsidRPr="002F467C" w:rsidRDefault="00E8170A" w:rsidP="00244D6D">
            <w:pPr>
              <w:pStyle w:val="NormalWeb"/>
              <w:spacing w:before="0" w:beforeAutospacing="0" w:after="0" w:afterAutospacing="0"/>
              <w:ind w:right="-334"/>
              <w:rPr>
                <w:rFonts w:ascii="Calibri" w:hAnsi="Calibri" w:cs="Tahoma"/>
                <w:bCs/>
                <w:sz w:val="24"/>
                <w:szCs w:val="24"/>
              </w:rPr>
            </w:pPr>
          </w:p>
        </w:tc>
      </w:tr>
      <w:tr w:rsidR="00E8170A" w:rsidRPr="002F467C" w14:paraId="09D7A029" w14:textId="77777777" w:rsidTr="00A45724">
        <w:trPr>
          <w:trHeight w:val="720"/>
        </w:trPr>
        <w:tc>
          <w:tcPr>
            <w:tcW w:w="8755" w:type="dxa"/>
          </w:tcPr>
          <w:p w14:paraId="2B0F6D0F" w14:textId="43DBAB66" w:rsidR="00E8170A" w:rsidRPr="002F467C" w:rsidRDefault="00E8170A" w:rsidP="00244D6D">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r w:rsidR="00B0742D">
              <w:rPr>
                <w:rFonts w:ascii="Calibri" w:hAnsi="Calibri" w:cs="Tahoma"/>
                <w:bCs/>
                <w:sz w:val="24"/>
                <w:szCs w:val="24"/>
              </w:rPr>
              <w:t xml:space="preserve"> 66%</w:t>
            </w:r>
            <w:bookmarkStart w:id="0" w:name="_GoBack"/>
            <w:bookmarkEnd w:id="0"/>
          </w:p>
        </w:tc>
      </w:tr>
    </w:tbl>
    <w:p w14:paraId="3027F1DA" w14:textId="77777777" w:rsidR="00902EAC" w:rsidRDefault="00902EAC">
      <w:pPr>
        <w:rPr>
          <w:rStyle w:val="BookTitle"/>
          <w:sz w:val="32"/>
          <w:szCs w:val="32"/>
        </w:rPr>
        <w:sectPr w:rsidR="00902EAC" w:rsidSect="0058337B">
          <w:headerReference w:type="default" r:id="rId9"/>
          <w:pgSz w:w="12240" w:h="15840" w:code="1"/>
          <w:pgMar w:top="1134" w:right="1134" w:bottom="1134" w:left="2268" w:header="567" w:footer="720" w:gutter="0"/>
          <w:pgNumType w:fmt="upperRoman" w:start="1"/>
          <w:cols w:space="720"/>
        </w:sectPr>
      </w:pPr>
    </w:p>
    <w:p w14:paraId="07761170" w14:textId="77777777" w:rsidR="00E8170A" w:rsidRDefault="00E8170A">
      <w:pPr>
        <w:rPr>
          <w:rStyle w:val="BookTitle"/>
          <w:sz w:val="32"/>
          <w:szCs w:val="32"/>
        </w:rPr>
      </w:pPr>
    </w:p>
    <w:p w14:paraId="5787B5FA" w14:textId="77777777" w:rsidR="00E8170A" w:rsidRDefault="00E8170A" w:rsidP="00BF1B5B">
      <w:pPr>
        <w:jc w:val="center"/>
        <w:rPr>
          <w:rStyle w:val="BookTitle"/>
          <w:sz w:val="32"/>
          <w:szCs w:val="32"/>
        </w:rPr>
      </w:pPr>
    </w:p>
    <w:p w14:paraId="0C5D0BD2" w14:textId="77777777" w:rsidR="00E8170A" w:rsidRDefault="00E8170A" w:rsidP="00BF1B5B">
      <w:pPr>
        <w:jc w:val="center"/>
        <w:rPr>
          <w:rStyle w:val="BookTitle"/>
          <w:sz w:val="32"/>
          <w:szCs w:val="32"/>
        </w:rPr>
      </w:pPr>
    </w:p>
    <w:p w14:paraId="689B1C27" w14:textId="77777777" w:rsidR="00E8170A" w:rsidRDefault="00E8170A" w:rsidP="00BF1B5B">
      <w:pPr>
        <w:jc w:val="center"/>
        <w:rPr>
          <w:rStyle w:val="BookTitle"/>
          <w:sz w:val="32"/>
          <w:szCs w:val="32"/>
        </w:rPr>
      </w:pPr>
    </w:p>
    <w:p w14:paraId="2193EC18" w14:textId="77777777" w:rsidR="00E8170A" w:rsidRDefault="00E8170A" w:rsidP="00BF1B5B">
      <w:pPr>
        <w:jc w:val="center"/>
        <w:rPr>
          <w:rStyle w:val="BookTitle"/>
          <w:sz w:val="32"/>
          <w:szCs w:val="32"/>
        </w:rPr>
      </w:pPr>
    </w:p>
    <w:p w14:paraId="42D52C16" w14:textId="77777777" w:rsidR="00E8170A" w:rsidRDefault="00E8170A" w:rsidP="00BF1B5B">
      <w:pPr>
        <w:jc w:val="center"/>
        <w:rPr>
          <w:rStyle w:val="BookTitle"/>
          <w:sz w:val="32"/>
          <w:szCs w:val="32"/>
        </w:rPr>
      </w:pPr>
    </w:p>
    <w:p w14:paraId="070919E5" w14:textId="77777777" w:rsidR="00E8170A" w:rsidRDefault="00E8170A" w:rsidP="00BF1B5B">
      <w:pPr>
        <w:jc w:val="center"/>
        <w:rPr>
          <w:rStyle w:val="BookTitle"/>
          <w:sz w:val="32"/>
          <w:szCs w:val="32"/>
        </w:rPr>
      </w:pPr>
    </w:p>
    <w:p w14:paraId="033307C3" w14:textId="77777777" w:rsidR="00E8170A" w:rsidRDefault="00E8170A" w:rsidP="00BF1B5B">
      <w:pPr>
        <w:jc w:val="center"/>
        <w:rPr>
          <w:rStyle w:val="BookTitle"/>
          <w:sz w:val="32"/>
          <w:szCs w:val="32"/>
        </w:rPr>
      </w:pPr>
    </w:p>
    <w:p w14:paraId="57BD85B3" w14:textId="77777777" w:rsidR="00E8170A" w:rsidRDefault="00E8170A" w:rsidP="00BF1B5B">
      <w:pPr>
        <w:jc w:val="center"/>
        <w:rPr>
          <w:rStyle w:val="BookTitle"/>
          <w:sz w:val="32"/>
          <w:szCs w:val="32"/>
        </w:rPr>
      </w:pPr>
    </w:p>
    <w:p w14:paraId="1CBF1746" w14:textId="77777777" w:rsidR="00E8170A" w:rsidRDefault="00E8170A" w:rsidP="00BF1B5B">
      <w:pPr>
        <w:jc w:val="center"/>
        <w:rPr>
          <w:rStyle w:val="BookTitle"/>
          <w:sz w:val="32"/>
          <w:szCs w:val="32"/>
        </w:rPr>
      </w:pPr>
      <w:r w:rsidRPr="005A3230">
        <w:rPr>
          <w:rStyle w:val="BookTitle"/>
          <w:sz w:val="32"/>
          <w:szCs w:val="32"/>
        </w:rPr>
        <w:t xml:space="preserve">Why do People connect </w:t>
      </w:r>
      <w:r w:rsidR="00426516">
        <w:rPr>
          <w:rStyle w:val="BookTitle"/>
          <w:sz w:val="32"/>
          <w:szCs w:val="32"/>
        </w:rPr>
        <w:t>presumed</w:t>
      </w:r>
      <w:r w:rsidRPr="005A3230">
        <w:rPr>
          <w:rStyle w:val="BookTitle"/>
          <w:sz w:val="32"/>
          <w:szCs w:val="32"/>
        </w:rPr>
        <w:t xml:space="preserve"> Prehistoric Sacred Places and celebrate the summer solstice in virtual space via the </w:t>
      </w:r>
      <w:r>
        <w:rPr>
          <w:rStyle w:val="BookTitle"/>
          <w:sz w:val="32"/>
          <w:szCs w:val="32"/>
        </w:rPr>
        <w:t>Internet</w:t>
      </w:r>
      <w:r w:rsidRPr="005A3230">
        <w:rPr>
          <w:rStyle w:val="BookTitle"/>
          <w:sz w:val="32"/>
          <w:szCs w:val="32"/>
        </w:rPr>
        <w:t xml:space="preserve"> today?</w:t>
      </w:r>
    </w:p>
    <w:p w14:paraId="69EC8A7B" w14:textId="77777777" w:rsidR="00E8170A" w:rsidRDefault="00E8170A" w:rsidP="00BF1B5B">
      <w:pPr>
        <w:jc w:val="center"/>
        <w:rPr>
          <w:rStyle w:val="BookTitle"/>
          <w:sz w:val="32"/>
          <w:szCs w:val="32"/>
        </w:rPr>
      </w:pPr>
    </w:p>
    <w:p w14:paraId="32897769" w14:textId="77777777" w:rsidR="00E8170A" w:rsidRPr="00A829F9" w:rsidRDefault="00E8170A" w:rsidP="00BF1B5B">
      <w:pPr>
        <w:jc w:val="center"/>
        <w:rPr>
          <w:rStyle w:val="BookTitle"/>
          <w:b w:val="0"/>
          <w:sz w:val="28"/>
          <w:szCs w:val="28"/>
        </w:rPr>
      </w:pPr>
      <w:r w:rsidRPr="00A829F9">
        <w:rPr>
          <w:rStyle w:val="BookTitle"/>
          <w:b w:val="0"/>
          <w:sz w:val="28"/>
          <w:szCs w:val="28"/>
        </w:rPr>
        <w:t>Reinhard Mussik</w:t>
      </w:r>
    </w:p>
    <w:p w14:paraId="5EB6D21B" w14:textId="77777777" w:rsidR="00E8170A" w:rsidRPr="00A829F9" w:rsidRDefault="00E8170A" w:rsidP="00013555">
      <w:pPr>
        <w:rPr>
          <w:sz w:val="28"/>
          <w:szCs w:val="28"/>
          <w:lang w:val="en-US" w:eastAsia="en-US"/>
        </w:rPr>
      </w:pPr>
    </w:p>
    <w:p w14:paraId="26A74348" w14:textId="77777777" w:rsidR="00E8170A" w:rsidRDefault="00E8170A" w:rsidP="00013555">
      <w:pPr>
        <w:rPr>
          <w:lang w:val="en-US" w:eastAsia="en-US"/>
        </w:rPr>
      </w:pPr>
    </w:p>
    <w:p w14:paraId="79CCE317" w14:textId="77777777" w:rsidR="00E8170A" w:rsidRDefault="00E8170A" w:rsidP="00013555">
      <w:pPr>
        <w:rPr>
          <w:lang w:val="en-US" w:eastAsia="en-US"/>
        </w:rPr>
      </w:pPr>
    </w:p>
    <w:p w14:paraId="4430E390" w14:textId="77777777" w:rsidR="00E8170A" w:rsidRDefault="00E8170A" w:rsidP="00013555">
      <w:pPr>
        <w:rPr>
          <w:lang w:val="en-US" w:eastAsia="en-US"/>
        </w:rPr>
      </w:pPr>
    </w:p>
    <w:p w14:paraId="2296EF0B" w14:textId="77777777" w:rsidR="00E8170A" w:rsidRDefault="00E8170A" w:rsidP="00013555">
      <w:pPr>
        <w:rPr>
          <w:lang w:val="en-US" w:eastAsia="en-US"/>
        </w:rPr>
      </w:pPr>
    </w:p>
    <w:p w14:paraId="135D49C6" w14:textId="77777777" w:rsidR="00E8170A" w:rsidRDefault="00E8170A" w:rsidP="00013555">
      <w:pPr>
        <w:rPr>
          <w:lang w:val="en-US" w:eastAsia="en-US"/>
        </w:rPr>
      </w:pPr>
    </w:p>
    <w:p w14:paraId="7CE3DD0F" w14:textId="77777777" w:rsidR="00E8170A" w:rsidRDefault="00E8170A" w:rsidP="00013555">
      <w:pPr>
        <w:rPr>
          <w:lang w:val="en-US" w:eastAsia="en-US"/>
        </w:rPr>
      </w:pPr>
    </w:p>
    <w:p w14:paraId="4CA48820" w14:textId="77777777" w:rsidR="00E8170A" w:rsidRDefault="00E8170A" w:rsidP="00013555">
      <w:pPr>
        <w:rPr>
          <w:lang w:val="en-US" w:eastAsia="en-US"/>
        </w:rPr>
      </w:pPr>
    </w:p>
    <w:p w14:paraId="5F07213E" w14:textId="77777777" w:rsidR="00E8170A" w:rsidRDefault="00E8170A" w:rsidP="00013555">
      <w:pPr>
        <w:rPr>
          <w:lang w:val="en-US" w:eastAsia="en-US"/>
        </w:rPr>
      </w:pPr>
    </w:p>
    <w:p w14:paraId="2F933DC3" w14:textId="77777777" w:rsidR="00E8170A" w:rsidRDefault="00E8170A" w:rsidP="00013555">
      <w:pPr>
        <w:rPr>
          <w:lang w:val="en-US" w:eastAsia="en-US"/>
        </w:rPr>
      </w:pPr>
    </w:p>
    <w:p w14:paraId="3EB52D71" w14:textId="77777777" w:rsidR="00E8170A" w:rsidRDefault="00E8170A" w:rsidP="00013555">
      <w:pPr>
        <w:rPr>
          <w:lang w:val="en-US" w:eastAsia="en-US"/>
        </w:rPr>
      </w:pPr>
    </w:p>
    <w:p w14:paraId="479D2C74" w14:textId="77777777" w:rsidR="00E8170A" w:rsidRDefault="00E8170A" w:rsidP="00013555">
      <w:pPr>
        <w:rPr>
          <w:lang w:val="en-US" w:eastAsia="en-US"/>
        </w:rPr>
      </w:pPr>
    </w:p>
    <w:p w14:paraId="73BF4743" w14:textId="77777777" w:rsidR="00E8170A" w:rsidRDefault="00E8170A" w:rsidP="00013555">
      <w:pPr>
        <w:rPr>
          <w:lang w:val="en-US" w:eastAsia="en-US"/>
        </w:rPr>
      </w:pPr>
    </w:p>
    <w:p w14:paraId="0C1DCF7A" w14:textId="77777777" w:rsidR="00E8170A" w:rsidRPr="00A829F9" w:rsidRDefault="00E8170A" w:rsidP="00013555">
      <w:pPr>
        <w:jc w:val="center"/>
        <w:rPr>
          <w:rStyle w:val="BookTitle"/>
          <w:b w:val="0"/>
          <w:sz w:val="28"/>
          <w:szCs w:val="28"/>
        </w:rPr>
      </w:pPr>
      <w:r w:rsidRPr="00A829F9">
        <w:rPr>
          <w:rStyle w:val="BookTitle"/>
          <w:b w:val="0"/>
          <w:sz w:val="28"/>
          <w:szCs w:val="28"/>
        </w:rPr>
        <w:t>Master in Cultural Astronomy and Astrology</w:t>
      </w:r>
    </w:p>
    <w:p w14:paraId="6EAD31CA" w14:textId="77777777" w:rsidR="00E8170A" w:rsidRPr="00A829F9" w:rsidRDefault="00E8170A" w:rsidP="00013555">
      <w:pPr>
        <w:jc w:val="center"/>
        <w:rPr>
          <w:rStyle w:val="BookTitle"/>
          <w:b w:val="0"/>
          <w:sz w:val="28"/>
          <w:szCs w:val="28"/>
        </w:rPr>
      </w:pPr>
    </w:p>
    <w:p w14:paraId="055C149D" w14:textId="77777777" w:rsidR="00E8170A" w:rsidRPr="00A829F9" w:rsidRDefault="00E8170A" w:rsidP="00013555">
      <w:pPr>
        <w:jc w:val="center"/>
        <w:rPr>
          <w:rStyle w:val="BookTitle"/>
          <w:b w:val="0"/>
          <w:sz w:val="28"/>
          <w:szCs w:val="28"/>
        </w:rPr>
      </w:pPr>
    </w:p>
    <w:p w14:paraId="388F72D3" w14:textId="77777777" w:rsidR="00E8170A" w:rsidRPr="00A829F9" w:rsidRDefault="00E8170A" w:rsidP="00013555">
      <w:pPr>
        <w:jc w:val="center"/>
        <w:rPr>
          <w:rStyle w:val="BookTitle"/>
          <w:b w:val="0"/>
          <w:sz w:val="28"/>
          <w:szCs w:val="28"/>
        </w:rPr>
      </w:pPr>
      <w:r w:rsidRPr="00A829F9">
        <w:rPr>
          <w:rStyle w:val="BookTitle"/>
          <w:b w:val="0"/>
          <w:sz w:val="28"/>
          <w:szCs w:val="28"/>
        </w:rPr>
        <w:t>University of Wales Trinity Saint David</w:t>
      </w:r>
    </w:p>
    <w:p w14:paraId="7234CD6F" w14:textId="77777777" w:rsidR="00E8170A" w:rsidRPr="00A829F9" w:rsidRDefault="00E8170A" w:rsidP="00013555">
      <w:pPr>
        <w:jc w:val="center"/>
        <w:rPr>
          <w:rStyle w:val="BookTitle"/>
          <w:b w:val="0"/>
          <w:sz w:val="28"/>
          <w:szCs w:val="28"/>
        </w:rPr>
      </w:pPr>
    </w:p>
    <w:p w14:paraId="6EBA11C9" w14:textId="77777777" w:rsidR="00E8170A" w:rsidRPr="00A829F9" w:rsidRDefault="00E8170A" w:rsidP="00013555">
      <w:pPr>
        <w:jc w:val="center"/>
        <w:rPr>
          <w:rStyle w:val="BookTitle"/>
          <w:b w:val="0"/>
          <w:sz w:val="28"/>
          <w:szCs w:val="28"/>
        </w:rPr>
      </w:pPr>
    </w:p>
    <w:p w14:paraId="73492C99" w14:textId="77777777" w:rsidR="00E8170A" w:rsidRPr="00A829F9" w:rsidRDefault="00E8170A" w:rsidP="00013555">
      <w:pPr>
        <w:jc w:val="center"/>
        <w:rPr>
          <w:rStyle w:val="BookTitle"/>
          <w:b w:val="0"/>
          <w:sz w:val="28"/>
          <w:szCs w:val="28"/>
        </w:rPr>
      </w:pPr>
      <w:r w:rsidRPr="00A829F9">
        <w:rPr>
          <w:rStyle w:val="BookTitle"/>
          <w:b w:val="0"/>
          <w:sz w:val="28"/>
          <w:szCs w:val="28"/>
        </w:rPr>
        <w:t>Student Number: 1002123</w:t>
      </w:r>
    </w:p>
    <w:p w14:paraId="5940EF07" w14:textId="77777777" w:rsidR="00E8170A" w:rsidRPr="00A829F9" w:rsidRDefault="00E8170A" w:rsidP="00013555">
      <w:pPr>
        <w:jc w:val="center"/>
        <w:rPr>
          <w:rStyle w:val="BookTitle"/>
          <w:b w:val="0"/>
          <w:sz w:val="28"/>
          <w:szCs w:val="28"/>
        </w:rPr>
      </w:pPr>
    </w:p>
    <w:p w14:paraId="2B1ECCB7" w14:textId="77777777" w:rsidR="00E8170A" w:rsidRPr="00A829F9" w:rsidRDefault="00E8170A" w:rsidP="00013555">
      <w:pPr>
        <w:jc w:val="center"/>
        <w:rPr>
          <w:rStyle w:val="BookTitle"/>
          <w:b w:val="0"/>
          <w:sz w:val="28"/>
          <w:szCs w:val="28"/>
        </w:rPr>
      </w:pPr>
    </w:p>
    <w:p w14:paraId="57A054E8" w14:textId="77777777" w:rsidR="00E8170A" w:rsidRDefault="00E8170A" w:rsidP="00013555">
      <w:pPr>
        <w:jc w:val="center"/>
      </w:pPr>
      <w:r w:rsidRPr="00A829F9">
        <w:rPr>
          <w:rStyle w:val="BookTitle"/>
          <w:b w:val="0"/>
          <w:sz w:val="28"/>
          <w:szCs w:val="28"/>
        </w:rPr>
        <w:t>2015</w:t>
      </w:r>
      <w:r>
        <w:br w:type="page"/>
      </w:r>
    </w:p>
    <w:p w14:paraId="3CE62C9C" w14:textId="77777777" w:rsidR="00F8666A" w:rsidRPr="00951BBF" w:rsidRDefault="00F8666A" w:rsidP="00F8666A">
      <w:pPr>
        <w:spacing w:after="120"/>
        <w:ind w:left="720"/>
        <w:rPr>
          <w:rFonts w:ascii="Arial" w:hAnsi="Arial" w:cs="Arial"/>
        </w:rPr>
      </w:pPr>
      <w:r>
        <w:rPr>
          <w:rFonts w:ascii="Arial" w:hAnsi="Arial" w:cs="Arial"/>
          <w:noProof/>
          <w:lang w:eastAsia="en-GB"/>
        </w:rPr>
        <w:lastRenderedPageBreak/>
        <w:drawing>
          <wp:inline distT="0" distB="0" distL="0" distR="0" wp14:anchorId="05E85D21" wp14:editId="3E4981A5">
            <wp:extent cx="1789430" cy="688340"/>
            <wp:effectExtent l="0" t="0" r="0" b="0"/>
            <wp:docPr id="3" name="Bild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9430" cy="688340"/>
                    </a:xfrm>
                    <a:prstGeom prst="rect">
                      <a:avLst/>
                    </a:prstGeom>
                    <a:noFill/>
                    <a:ln>
                      <a:noFill/>
                    </a:ln>
                  </pic:spPr>
                </pic:pic>
              </a:graphicData>
            </a:graphic>
          </wp:inline>
        </w:drawing>
      </w:r>
    </w:p>
    <w:p w14:paraId="654A3ED3"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6C5922E7"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r w:rsidRPr="00951BBF">
        <w:rPr>
          <w:rFonts w:ascii="Arial" w:hAnsi="Arial" w:cs="Arial"/>
        </w:rPr>
        <w:t>.</w:t>
      </w:r>
    </w:p>
    <w:p w14:paraId="329CFA98"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4B466AAA"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Name </w:t>
      </w:r>
      <w:r>
        <w:rPr>
          <w:rFonts w:ascii="Arial" w:hAnsi="Arial" w:cs="Arial"/>
        </w:rPr>
        <w:tab/>
      </w:r>
      <w:r>
        <w:rPr>
          <w:rFonts w:ascii="Arial" w:hAnsi="Arial" w:cs="Arial"/>
        </w:rPr>
        <w:tab/>
        <w:t xml:space="preserve">Reinhard Mussik </w:t>
      </w:r>
      <w:r>
        <w:rPr>
          <w:rFonts w:ascii="Arial" w:hAnsi="Arial" w:cs="Arial"/>
        </w:rPr>
        <w:tab/>
      </w:r>
      <w:r>
        <w:rPr>
          <w:rFonts w:ascii="Arial" w:hAnsi="Arial" w:cs="Arial"/>
          <w:noProof/>
          <w:lang w:eastAsia="en-GB"/>
        </w:rPr>
        <w:drawing>
          <wp:inline distT="0" distB="0" distL="0" distR="0" wp14:anchorId="24FF7BCC" wp14:editId="783D0750">
            <wp:extent cx="1838325" cy="368104"/>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inhard Mussi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41618" cy="368763"/>
                    </a:xfrm>
                    <a:prstGeom prst="rect">
                      <a:avLst/>
                    </a:prstGeom>
                  </pic:spPr>
                </pic:pic>
              </a:graphicData>
            </a:graphic>
          </wp:inline>
        </w:drawing>
      </w:r>
    </w:p>
    <w:p w14:paraId="6776E69A"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Date </w:t>
      </w:r>
      <w:r>
        <w:rPr>
          <w:rFonts w:ascii="Arial" w:hAnsi="Arial" w:cs="Arial"/>
        </w:rPr>
        <w:tab/>
      </w:r>
      <w:r>
        <w:rPr>
          <w:rFonts w:ascii="Arial" w:hAnsi="Arial" w:cs="Arial"/>
        </w:rPr>
        <w:tab/>
        <w:t>30 January 2015</w:t>
      </w:r>
      <w:r>
        <w:rPr>
          <w:rFonts w:ascii="Arial" w:hAnsi="Arial" w:cs="Arial"/>
        </w:rPr>
        <w:tab/>
      </w:r>
    </w:p>
    <w:p w14:paraId="5779A2E5"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 …</w:t>
      </w:r>
      <w:r w:rsidRPr="00FC73D7">
        <w:rPr>
          <w:bCs/>
          <w:smallCaps/>
          <w:spacing w:val="5"/>
          <w:sz w:val="28"/>
        </w:rPr>
        <w:t xml:space="preserve"> </w:t>
      </w:r>
      <w:r w:rsidRPr="00FC73D7">
        <w:rPr>
          <w:rFonts w:ascii="Arial" w:hAnsi="Arial" w:cs="Arial"/>
          <w:bCs/>
        </w:rPr>
        <w:t>M</w:t>
      </w:r>
      <w:r>
        <w:rPr>
          <w:rFonts w:ascii="Arial" w:hAnsi="Arial" w:cs="Arial"/>
          <w:bCs/>
        </w:rPr>
        <w:t xml:space="preserve">aster in Cultural Astronomy and </w:t>
      </w:r>
      <w:r w:rsidRPr="00FC73D7">
        <w:rPr>
          <w:rFonts w:ascii="Arial" w:hAnsi="Arial" w:cs="Arial"/>
          <w:bCs/>
        </w:rPr>
        <w:t>Astrology</w:t>
      </w:r>
      <w:r w:rsidRPr="00FC73D7">
        <w:rPr>
          <w:rFonts w:ascii="Arial" w:hAnsi="Arial" w:cs="Arial"/>
        </w:rPr>
        <w:t xml:space="preserve"> </w:t>
      </w:r>
    </w:p>
    <w:p w14:paraId="706B1C2E"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Name </w:t>
      </w:r>
      <w:r>
        <w:rPr>
          <w:rFonts w:ascii="Arial" w:hAnsi="Arial" w:cs="Arial"/>
        </w:rPr>
        <w:tab/>
      </w:r>
      <w:r>
        <w:rPr>
          <w:rFonts w:ascii="Arial" w:hAnsi="Arial" w:cs="Arial"/>
        </w:rPr>
        <w:tab/>
        <w:t>Reinhard Mussik</w:t>
      </w:r>
      <w:r>
        <w:rPr>
          <w:rFonts w:ascii="Arial" w:hAnsi="Arial" w:cs="Arial"/>
        </w:rPr>
        <w:tab/>
      </w:r>
      <w:r>
        <w:rPr>
          <w:rFonts w:ascii="Arial" w:hAnsi="Arial" w:cs="Arial"/>
          <w:noProof/>
          <w:lang w:eastAsia="en-GB"/>
        </w:rPr>
        <w:drawing>
          <wp:inline distT="0" distB="0" distL="0" distR="0" wp14:anchorId="584E8FD5" wp14:editId="58F0BD50">
            <wp:extent cx="1830705" cy="366579"/>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inhard Mussi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57084" cy="371861"/>
                    </a:xfrm>
                    <a:prstGeom prst="rect">
                      <a:avLst/>
                    </a:prstGeom>
                  </pic:spPr>
                </pic:pic>
              </a:graphicData>
            </a:graphic>
          </wp:inline>
        </w:drawing>
      </w:r>
    </w:p>
    <w:p w14:paraId="58250D9E"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ab/>
      </w:r>
      <w:r>
        <w:rPr>
          <w:rFonts w:ascii="Arial" w:hAnsi="Arial" w:cs="Arial"/>
        </w:rPr>
        <w:tab/>
        <w:t>30 January 2015</w:t>
      </w:r>
    </w:p>
    <w:p w14:paraId="20883872"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24EA4349"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4A240124"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624C8FB4"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Name</w:t>
      </w:r>
      <w:r w:rsidRPr="00951BBF">
        <w:rPr>
          <w:rFonts w:ascii="Arial" w:hAnsi="Arial" w:cs="Arial"/>
        </w:rPr>
        <w:t xml:space="preserve">:  </w:t>
      </w:r>
      <w:r>
        <w:rPr>
          <w:rFonts w:ascii="Arial" w:hAnsi="Arial" w:cs="Arial"/>
        </w:rPr>
        <w:tab/>
        <w:t>Reinhard Mussik</w:t>
      </w:r>
      <w:r>
        <w:rPr>
          <w:rFonts w:ascii="Arial" w:hAnsi="Arial" w:cs="Arial"/>
        </w:rPr>
        <w:tab/>
      </w:r>
      <w:r>
        <w:rPr>
          <w:rFonts w:ascii="Arial" w:hAnsi="Arial" w:cs="Arial"/>
          <w:noProof/>
          <w:lang w:eastAsia="en-GB"/>
        </w:rPr>
        <w:drawing>
          <wp:inline distT="0" distB="0" distL="0" distR="0" wp14:anchorId="269B8539" wp14:editId="3752A969">
            <wp:extent cx="1838325" cy="368103"/>
            <wp:effectExtent l="0" t="0" r="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inhard Mussi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41617" cy="368762"/>
                    </a:xfrm>
                    <a:prstGeom prst="rect">
                      <a:avLst/>
                    </a:prstGeom>
                  </pic:spPr>
                </pic:pic>
              </a:graphicData>
            </a:graphic>
          </wp:inline>
        </w:drawing>
      </w:r>
    </w:p>
    <w:p w14:paraId="2E31CD20"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ab/>
      </w:r>
      <w:r>
        <w:rPr>
          <w:rFonts w:ascii="Arial" w:hAnsi="Arial" w:cs="Arial"/>
        </w:rPr>
        <w:tab/>
        <w:t>30 January 2015</w:t>
      </w:r>
      <w:r>
        <w:rPr>
          <w:rFonts w:ascii="Arial" w:hAnsi="Arial" w:cs="Arial"/>
        </w:rPr>
        <w:tab/>
      </w:r>
    </w:p>
    <w:p w14:paraId="47970B35"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0895CE25"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ab/>
      </w:r>
      <w:r>
        <w:rPr>
          <w:rFonts w:ascii="Arial" w:hAnsi="Arial" w:cs="Arial"/>
        </w:rPr>
        <w:tab/>
        <w:t>Reinhard Mussik</w:t>
      </w:r>
      <w:r>
        <w:rPr>
          <w:rFonts w:ascii="Arial" w:hAnsi="Arial" w:cs="Arial"/>
        </w:rPr>
        <w:tab/>
      </w:r>
      <w:r>
        <w:rPr>
          <w:rFonts w:ascii="Arial" w:hAnsi="Arial" w:cs="Arial"/>
          <w:noProof/>
          <w:lang w:eastAsia="en-GB"/>
        </w:rPr>
        <w:drawing>
          <wp:inline distT="0" distB="0" distL="0" distR="0" wp14:anchorId="7939E27B" wp14:editId="3CB27182">
            <wp:extent cx="1838325" cy="368104"/>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inhard Mussik.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44423" cy="369325"/>
                    </a:xfrm>
                    <a:prstGeom prst="rect">
                      <a:avLst/>
                    </a:prstGeom>
                  </pic:spPr>
                </pic:pic>
              </a:graphicData>
            </a:graphic>
          </wp:inline>
        </w:drawing>
      </w:r>
    </w:p>
    <w:p w14:paraId="76120567"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ab/>
      </w:r>
      <w:r>
        <w:rPr>
          <w:rFonts w:ascii="Arial" w:hAnsi="Arial" w:cs="Arial"/>
        </w:rPr>
        <w:tab/>
        <w:t>30 January 2015</w:t>
      </w:r>
      <w:r>
        <w:rPr>
          <w:rFonts w:ascii="Arial" w:hAnsi="Arial" w:cs="Arial"/>
        </w:rPr>
        <w:tab/>
      </w:r>
    </w:p>
    <w:p w14:paraId="2C6647D1" w14:textId="77777777" w:rsidR="00F8666A" w:rsidRPr="00951BBF" w:rsidRDefault="00F8666A" w:rsidP="00F8666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6ADDD917" w14:textId="77777777" w:rsidR="00F8666A" w:rsidRDefault="00F8666A" w:rsidP="00F8666A">
      <w:pPr>
        <w:pBdr>
          <w:top w:val="single" w:sz="4" w:space="1" w:color="auto"/>
          <w:left w:val="single" w:sz="4" w:space="4" w:color="auto"/>
          <w:bottom w:val="single" w:sz="4" w:space="1" w:color="auto"/>
          <w:right w:val="single" w:sz="4" w:space="4" w:color="auto"/>
        </w:pBdr>
        <w:spacing w:after="120"/>
        <w:rPr>
          <w:rFonts w:ascii="Arial" w:hAnsi="Arial" w:cs="Arial"/>
        </w:rPr>
      </w:pPr>
      <w:r>
        <w:rPr>
          <w:noProof/>
          <w:lang w:eastAsia="en-GB"/>
        </w:rPr>
        <w:drawing>
          <wp:anchor distT="0" distB="0" distL="114300" distR="114300" simplePos="0" relativeHeight="251659264" behindDoc="1" locked="0" layoutInCell="1" allowOverlap="1" wp14:anchorId="24B96690" wp14:editId="77A07016">
            <wp:simplePos x="0" y="0"/>
            <wp:positionH relativeFrom="column">
              <wp:posOffset>728980</wp:posOffset>
            </wp:positionH>
            <wp:positionV relativeFrom="paragraph">
              <wp:posOffset>118110</wp:posOffset>
            </wp:positionV>
            <wp:extent cx="1351280" cy="707390"/>
            <wp:effectExtent l="0" t="0" r="1270" b="0"/>
            <wp:wrapNone/>
            <wp:docPr id="1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51280" cy="707390"/>
                    </a:xfrm>
                    <a:prstGeom prst="rect">
                      <a:avLst/>
                    </a:prstGeom>
                  </pic:spPr>
                </pic:pic>
              </a:graphicData>
            </a:graphic>
          </wp:anchor>
        </w:drawing>
      </w:r>
      <w:r w:rsidRPr="00951BBF">
        <w:rPr>
          <w:rFonts w:ascii="Arial" w:hAnsi="Arial" w:cs="Arial"/>
        </w:rPr>
        <w:t>I am satisfied that this work is the result of the student’s own efforts.</w:t>
      </w:r>
    </w:p>
    <w:p w14:paraId="5BDE4216" w14:textId="77777777" w:rsidR="00F8666A" w:rsidRDefault="00F8666A" w:rsidP="00F8666A">
      <w:pPr>
        <w:pBdr>
          <w:top w:val="single" w:sz="4" w:space="1" w:color="auto"/>
          <w:left w:val="single" w:sz="4" w:space="4" w:color="auto"/>
          <w:bottom w:val="single" w:sz="4" w:space="1" w:color="auto"/>
          <w:right w:val="single" w:sz="4" w:space="4" w:color="auto"/>
        </w:pBdr>
        <w:tabs>
          <w:tab w:val="left" w:pos="2342"/>
        </w:tabs>
        <w:spacing w:after="120"/>
        <w:rPr>
          <w:rFonts w:ascii="Arial" w:hAnsi="Arial" w:cs="Arial"/>
        </w:rPr>
      </w:pPr>
      <w:r>
        <w:rPr>
          <w:rFonts w:ascii="Arial" w:hAnsi="Arial" w:cs="Arial"/>
        </w:rPr>
        <w:tab/>
      </w:r>
    </w:p>
    <w:p w14:paraId="789A3435" w14:textId="77777777" w:rsidR="00F8666A" w:rsidRPr="00F165B9" w:rsidRDefault="00F8666A" w:rsidP="00F8666A">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Signed</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951BBF">
        <w:rPr>
          <w:rFonts w:ascii="Arial" w:hAnsi="Arial" w:cs="Arial"/>
        </w:rPr>
        <w:t>Date</w:t>
      </w:r>
      <w:r>
        <w:rPr>
          <w:rFonts w:ascii="Arial" w:hAnsi="Arial" w:cs="Arial"/>
        </w:rPr>
        <w:t xml:space="preserve"> 26 January 2015</w:t>
      </w:r>
    </w:p>
    <w:p w14:paraId="4ED1DCE0" w14:textId="77777777" w:rsidR="006A66E5" w:rsidRDefault="006A66E5" w:rsidP="00013555">
      <w:pPr>
        <w:rPr>
          <w:rFonts w:ascii="Arial" w:hAnsi="Arial" w:cs="Arial"/>
          <w:b/>
          <w:bCs/>
          <w:kern w:val="32"/>
          <w:sz w:val="32"/>
          <w:szCs w:val="32"/>
          <w:lang w:val="en-US" w:eastAsia="en-US"/>
        </w:rPr>
        <w:sectPr w:rsidR="006A66E5" w:rsidSect="0058337B">
          <w:headerReference w:type="default" r:id="rId15"/>
          <w:pgSz w:w="12240" w:h="15840" w:code="1"/>
          <w:pgMar w:top="1134" w:right="1134" w:bottom="1134" w:left="2268" w:header="567" w:footer="720" w:gutter="0"/>
          <w:pgNumType w:fmt="upperRoman" w:start="1"/>
          <w:cols w:space="720"/>
        </w:sectPr>
      </w:pPr>
    </w:p>
    <w:p w14:paraId="64134E85" w14:textId="77777777" w:rsidR="00E8170A" w:rsidRDefault="00E8170A" w:rsidP="00013555">
      <w:pPr>
        <w:rPr>
          <w:rFonts w:ascii="Arial" w:hAnsi="Arial" w:cs="Arial"/>
          <w:b/>
          <w:bCs/>
          <w:kern w:val="32"/>
          <w:sz w:val="32"/>
          <w:szCs w:val="32"/>
          <w:lang w:val="en-US" w:eastAsia="en-US"/>
        </w:rPr>
      </w:pPr>
    </w:p>
    <w:p w14:paraId="53B839A7" w14:textId="77777777" w:rsidR="00E8170A" w:rsidRDefault="00E8170A" w:rsidP="0062589F">
      <w:pPr>
        <w:pStyle w:val="Heading1"/>
        <w:rPr>
          <w:lang w:val="en-US" w:eastAsia="en-US"/>
        </w:rPr>
      </w:pPr>
      <w:bookmarkStart w:id="1" w:name="_Toc410244564"/>
      <w:r w:rsidRPr="00BD5110">
        <w:rPr>
          <w:lang w:val="en-US" w:eastAsia="en-US"/>
        </w:rPr>
        <w:t>Abstract</w:t>
      </w:r>
      <w:bookmarkEnd w:id="1"/>
    </w:p>
    <w:p w14:paraId="5D88A6BD" w14:textId="77777777" w:rsidR="006C0B3F" w:rsidRPr="006C0B3F" w:rsidRDefault="006C0B3F" w:rsidP="006C0B3F">
      <w:pPr>
        <w:spacing w:line="480" w:lineRule="auto"/>
        <w:jc w:val="both"/>
      </w:pPr>
      <w:r w:rsidRPr="006C0B3F">
        <w:rPr>
          <w:lang w:val="en-US"/>
        </w:rPr>
        <w:t>Three</w:t>
      </w:r>
      <w:r w:rsidRPr="006C0B3F">
        <w:t xml:space="preserve"> phenomena are observable worldwide with increasing frequency since the second decade</w:t>
      </w:r>
      <w:r w:rsidRPr="006C0B3F">
        <w:rPr>
          <w:lang w:val="en-US"/>
        </w:rPr>
        <w:t xml:space="preserve"> of the twenty-first century</w:t>
      </w:r>
      <w:r w:rsidRPr="006C0B3F">
        <w:t>: the celebration of the solstices at presumed prehistoric cult places with (probable) archaeoastronomical significance; the interconnection of people via the Internet on astronomically significant dates; t</w:t>
      </w:r>
      <w:r w:rsidRPr="006C0B3F">
        <w:rPr>
          <w:lang w:val="en-US"/>
        </w:rPr>
        <w:t>he interconnection of assumed</w:t>
      </w:r>
      <w:r w:rsidRPr="006C0B3F">
        <w:t xml:space="preserve"> prehistoric cult places with (probable) archaeoastronomical significance</w:t>
      </w:r>
      <w:r w:rsidRPr="006C0B3F">
        <w:rPr>
          <w:lang w:val="en-US"/>
        </w:rPr>
        <w:t xml:space="preserve"> via the Internet</w:t>
      </w:r>
      <w:r w:rsidRPr="006C0B3F">
        <w:t xml:space="preserve">. This dissertation explores one event related to all three phenomena: the Third Day of Archaeoastronomy. This event was a virtual interconnection of sites with </w:t>
      </w:r>
      <w:commentRangeStart w:id="2"/>
      <w:r w:rsidRPr="006C0B3F">
        <w:t>proven</w:t>
      </w:r>
      <w:commentRangeEnd w:id="2"/>
      <w:r w:rsidR="0080259C">
        <w:rPr>
          <w:rStyle w:val="CommentReference"/>
          <w:szCs w:val="20"/>
          <w:lang w:val="de-DE"/>
        </w:rPr>
        <w:commentReference w:id="2"/>
      </w:r>
      <w:r w:rsidRPr="006C0B3F">
        <w:t xml:space="preserve"> or hypothetical archaeoastronomical relevance at the summer solstice 2014. </w:t>
      </w:r>
    </w:p>
    <w:p w14:paraId="5E719027" w14:textId="77777777" w:rsidR="006C0B3F" w:rsidRPr="006C0B3F" w:rsidRDefault="006C0B3F" w:rsidP="006C0B3F">
      <w:pPr>
        <w:spacing w:line="480" w:lineRule="auto"/>
        <w:jc w:val="both"/>
      </w:pPr>
    </w:p>
    <w:p w14:paraId="45B40CCC" w14:textId="77777777" w:rsidR="006C0B3F" w:rsidRPr="006C0B3F" w:rsidRDefault="006C0B3F" w:rsidP="006C0B3F">
      <w:pPr>
        <w:spacing w:line="480" w:lineRule="auto"/>
        <w:jc w:val="both"/>
      </w:pPr>
      <w:r w:rsidRPr="006C0B3F">
        <w:t>This investigation analyses and critiques the data from both existing relevant scholarly literature and that obtained with a survey, interviews and participant observation among this event’s organisers and participants. The results of this study were surprising: in contrast to a lot of the summer solstice visitors at sites like Stonehenge and Avebury, the organisers of and participants in the Third Day of Archaeoastronomy were mainly interested in archaeoastronomy and local history, rather than New Age spiritual ideas. The majority wanted to bolster tourism in their regions. They were not interested in the kind of ‘spiritual tourism’ which attracts thousands of people to Stonehenge every year, but in the development of archaeoastronomical tourism with an educational aspect.</w:t>
      </w:r>
    </w:p>
    <w:p w14:paraId="275BC5C7" w14:textId="77777777" w:rsidR="006C0B3F" w:rsidRPr="006C0B3F" w:rsidRDefault="006C0B3F" w:rsidP="006C0B3F">
      <w:pPr>
        <w:spacing w:line="480" w:lineRule="auto"/>
        <w:jc w:val="both"/>
      </w:pPr>
    </w:p>
    <w:p w14:paraId="06BF2AB4" w14:textId="77777777" w:rsidR="006C0B3F" w:rsidRPr="006C0B3F" w:rsidRDefault="006C0B3F" w:rsidP="006C0B3F">
      <w:pPr>
        <w:spacing w:line="480" w:lineRule="auto"/>
        <w:jc w:val="both"/>
        <w:rPr>
          <w:color w:val="FF0000"/>
        </w:rPr>
      </w:pPr>
      <w:r w:rsidRPr="006C0B3F">
        <w:t xml:space="preserve">The idea to connect sites with proven or alleged archaeoastronomical relevance via the Internet is a new phenomenon which seems to be ubiquitous; it arose nearly simultaneously at different places. Nevertheless, this dissertation is the first anthropological study – at least in German and English – of this phenomenon. The study results are thus of interest to other </w:t>
      </w:r>
      <w:r w:rsidRPr="006C0B3F">
        <w:lastRenderedPageBreak/>
        <w:t xml:space="preserve">scholars. The application of anthropological research methods to a group that mainly exists virtually in the Internet and celebrates a ‘prehistoric holiday’ with ‘quasi-religious’ meaning contributes knowledge to the development of anthropological and ethnographic methods, as well. </w:t>
      </w:r>
    </w:p>
    <w:p w14:paraId="6ED5F2D6" w14:textId="77777777" w:rsidR="00E8170A" w:rsidRDefault="00E8170A" w:rsidP="00CF0721">
      <w:pPr>
        <w:spacing w:line="480" w:lineRule="auto"/>
        <w:jc w:val="both"/>
      </w:pPr>
    </w:p>
    <w:p w14:paraId="20D1E578" w14:textId="77777777" w:rsidR="00E8170A" w:rsidRPr="00472C1C" w:rsidRDefault="00E8170A" w:rsidP="00472C1C">
      <w:pPr>
        <w:spacing w:line="480" w:lineRule="auto"/>
        <w:jc w:val="both"/>
      </w:pPr>
    </w:p>
    <w:p w14:paraId="2F5CEB76" w14:textId="77777777" w:rsidR="00E8170A" w:rsidRDefault="00E8170A">
      <w:pPr>
        <w:rPr>
          <w:rFonts w:ascii="Arial" w:hAnsi="Arial" w:cs="Arial"/>
          <w:b/>
          <w:bCs/>
          <w:kern w:val="32"/>
          <w:sz w:val="32"/>
          <w:szCs w:val="32"/>
          <w:lang w:val="en-US" w:eastAsia="en-US"/>
        </w:rPr>
      </w:pPr>
      <w:r>
        <w:rPr>
          <w:lang w:val="en-US" w:eastAsia="en-US"/>
        </w:rPr>
        <w:br w:type="page"/>
      </w:r>
    </w:p>
    <w:p w14:paraId="1AC1D08E" w14:textId="77777777" w:rsidR="00E8170A" w:rsidRPr="00BD5110" w:rsidRDefault="00E8170A" w:rsidP="00BD5110">
      <w:pPr>
        <w:pStyle w:val="Heading1"/>
        <w:rPr>
          <w:lang w:val="en-US" w:eastAsia="en-US"/>
        </w:rPr>
      </w:pPr>
      <w:bookmarkStart w:id="3" w:name="_Toc410244565"/>
      <w:r w:rsidRPr="00BD5110">
        <w:rPr>
          <w:lang w:val="en-US" w:eastAsia="en-US"/>
        </w:rPr>
        <w:lastRenderedPageBreak/>
        <w:t>Acknowledgments</w:t>
      </w:r>
      <w:bookmarkEnd w:id="3"/>
    </w:p>
    <w:p w14:paraId="186AA464" w14:textId="77777777" w:rsidR="00E8170A" w:rsidRDefault="00E8170A" w:rsidP="00336902">
      <w:pPr>
        <w:spacing w:line="480" w:lineRule="auto"/>
        <w:jc w:val="both"/>
        <w:rPr>
          <w:lang w:val="en-US" w:eastAsia="en-US"/>
        </w:rPr>
      </w:pPr>
      <w:r w:rsidRPr="00855D24">
        <w:rPr>
          <w:lang w:val="en-US" w:eastAsia="en-US"/>
        </w:rPr>
        <w:t>It gives me great pleasure to thank all those who have, directly or</w:t>
      </w:r>
      <w:r>
        <w:rPr>
          <w:lang w:val="en-US" w:eastAsia="en-US"/>
        </w:rPr>
        <w:t xml:space="preserve"> </w:t>
      </w:r>
      <w:r w:rsidRPr="00855D24">
        <w:rPr>
          <w:lang w:val="en-US" w:eastAsia="en-US"/>
        </w:rPr>
        <w:t xml:space="preserve">indirectly, assisted in the writing of this </w:t>
      </w:r>
      <w:r>
        <w:rPr>
          <w:lang w:val="en-US" w:eastAsia="en-US"/>
        </w:rPr>
        <w:t>dissertation</w:t>
      </w:r>
      <w:r w:rsidRPr="00855D24">
        <w:rPr>
          <w:lang w:val="en-US" w:eastAsia="en-US"/>
        </w:rPr>
        <w:t>. In particular, I</w:t>
      </w:r>
      <w:r>
        <w:rPr>
          <w:lang w:val="en-US" w:eastAsia="en-US"/>
        </w:rPr>
        <w:t xml:space="preserve"> </w:t>
      </w:r>
      <w:r w:rsidRPr="00855D24">
        <w:rPr>
          <w:lang w:val="en-US" w:eastAsia="en-US"/>
        </w:rPr>
        <w:t>extend</w:t>
      </w:r>
      <w:r>
        <w:rPr>
          <w:lang w:val="en-US" w:eastAsia="en-US"/>
        </w:rPr>
        <w:t xml:space="preserve"> my gratitude to my supervisor</w:t>
      </w:r>
      <w:r w:rsidRPr="00855D24">
        <w:rPr>
          <w:lang w:val="en-US" w:eastAsia="en-US"/>
        </w:rPr>
        <w:t xml:space="preserve"> </w:t>
      </w:r>
      <w:r>
        <w:rPr>
          <w:lang w:val="en-US" w:eastAsia="en-US"/>
        </w:rPr>
        <w:t>Alison Bird</w:t>
      </w:r>
      <w:r w:rsidRPr="00855D24">
        <w:rPr>
          <w:lang w:val="en-US" w:eastAsia="en-US"/>
        </w:rPr>
        <w:t>, who</w:t>
      </w:r>
      <w:r>
        <w:rPr>
          <w:lang w:val="en-US" w:eastAsia="en-US"/>
        </w:rPr>
        <w:t xml:space="preserve"> </w:t>
      </w:r>
      <w:r w:rsidRPr="00855D24">
        <w:rPr>
          <w:lang w:val="en-US" w:eastAsia="en-US"/>
        </w:rPr>
        <w:t xml:space="preserve">for </w:t>
      </w:r>
      <w:r>
        <w:rPr>
          <w:lang w:val="en-US" w:eastAsia="en-US"/>
        </w:rPr>
        <w:t>two</w:t>
      </w:r>
      <w:r w:rsidRPr="00855D24">
        <w:rPr>
          <w:lang w:val="en-US" w:eastAsia="en-US"/>
        </w:rPr>
        <w:t xml:space="preserve"> years has given freely of h</w:t>
      </w:r>
      <w:r w:rsidR="00E50999">
        <w:rPr>
          <w:lang w:val="en-US" w:eastAsia="en-US"/>
        </w:rPr>
        <w:t>er</w:t>
      </w:r>
      <w:r w:rsidRPr="00855D24">
        <w:rPr>
          <w:lang w:val="en-US" w:eastAsia="en-US"/>
        </w:rPr>
        <w:t xml:space="preserve"> time to offer help and</w:t>
      </w:r>
      <w:r>
        <w:rPr>
          <w:lang w:val="en-US" w:eastAsia="en-US"/>
        </w:rPr>
        <w:t xml:space="preserve"> advice.</w:t>
      </w:r>
      <w:r w:rsidRPr="00855D24">
        <w:rPr>
          <w:lang w:val="en-US" w:eastAsia="en-US"/>
        </w:rPr>
        <w:t xml:space="preserve"> I am indebted</w:t>
      </w:r>
      <w:r>
        <w:rPr>
          <w:lang w:val="en-US" w:eastAsia="en-US"/>
        </w:rPr>
        <w:t xml:space="preserve"> </w:t>
      </w:r>
      <w:r w:rsidRPr="00855D24">
        <w:rPr>
          <w:lang w:val="en-US" w:eastAsia="en-US"/>
        </w:rPr>
        <w:t xml:space="preserve">to </w:t>
      </w:r>
      <w:r>
        <w:rPr>
          <w:lang w:val="en-US" w:eastAsia="en-US"/>
        </w:rPr>
        <w:t>Felix Mussik and Marcia Butchart for their many readings and comments on this paper.</w:t>
      </w:r>
      <w:r w:rsidRPr="00855D24">
        <w:rPr>
          <w:lang w:val="en-US" w:eastAsia="en-US"/>
        </w:rPr>
        <w:t xml:space="preserve"> </w:t>
      </w:r>
      <w:r w:rsidRPr="003E4260">
        <w:t xml:space="preserve">The kindness and generosity </w:t>
      </w:r>
      <w:r>
        <w:t>of the organisers and participants of the Third Day of Archaeoastronomy</w:t>
      </w:r>
      <w:r w:rsidRPr="003E4260">
        <w:t xml:space="preserve"> among whom I did my fieldwork has been a major contributory factor to my satisfying experience of </w:t>
      </w:r>
      <w:r>
        <w:t>anthropological</w:t>
      </w:r>
      <w:r w:rsidRPr="003E4260">
        <w:t xml:space="preserve"> research. </w:t>
      </w:r>
      <w:r w:rsidRPr="00855D24">
        <w:rPr>
          <w:lang w:val="en-US" w:eastAsia="en-US"/>
        </w:rPr>
        <w:t xml:space="preserve">Many </w:t>
      </w:r>
      <w:r>
        <w:rPr>
          <w:lang w:val="en-US" w:eastAsia="en-US"/>
        </w:rPr>
        <w:t xml:space="preserve">of them </w:t>
      </w:r>
      <w:r w:rsidRPr="00855D24">
        <w:rPr>
          <w:lang w:val="en-US" w:eastAsia="en-US"/>
        </w:rPr>
        <w:t xml:space="preserve">have shared their knowledge over the </w:t>
      </w:r>
      <w:r>
        <w:rPr>
          <w:lang w:val="en-US" w:eastAsia="en-US"/>
        </w:rPr>
        <w:t xml:space="preserve">last </w:t>
      </w:r>
      <w:r w:rsidRPr="00855D24">
        <w:rPr>
          <w:lang w:val="en-US" w:eastAsia="en-US"/>
        </w:rPr>
        <w:t>years</w:t>
      </w:r>
      <w:r>
        <w:rPr>
          <w:lang w:val="en-US" w:eastAsia="en-US"/>
        </w:rPr>
        <w:t xml:space="preserve"> with me. T</w:t>
      </w:r>
      <w:r w:rsidRPr="00855D24">
        <w:rPr>
          <w:lang w:val="en-US" w:eastAsia="en-US"/>
        </w:rPr>
        <w:t>hough</w:t>
      </w:r>
      <w:r>
        <w:rPr>
          <w:lang w:val="en-US" w:eastAsia="en-US"/>
        </w:rPr>
        <w:t xml:space="preserve"> </w:t>
      </w:r>
      <w:r w:rsidRPr="00855D24">
        <w:rPr>
          <w:lang w:val="en-US" w:eastAsia="en-US"/>
        </w:rPr>
        <w:t xml:space="preserve">they remain unnamed, I am grateful to them all. </w:t>
      </w:r>
    </w:p>
    <w:p w14:paraId="4E314AC6" w14:textId="77777777" w:rsidR="00E8170A" w:rsidRPr="00BD5110" w:rsidRDefault="00E8170A" w:rsidP="00797BD9">
      <w:pPr>
        <w:pStyle w:val="Heading1"/>
        <w:rPr>
          <w:lang w:val="en-US" w:eastAsia="en-US"/>
        </w:rPr>
      </w:pPr>
      <w:r>
        <w:rPr>
          <w:lang w:val="en-US" w:eastAsia="en-US"/>
        </w:rPr>
        <w:br w:type="page"/>
      </w:r>
      <w:bookmarkStart w:id="4" w:name="_Toc410244566"/>
      <w:r w:rsidRPr="00BD5110">
        <w:rPr>
          <w:lang w:val="en-US" w:eastAsia="en-US"/>
        </w:rPr>
        <w:lastRenderedPageBreak/>
        <w:t>Contents page</w:t>
      </w:r>
      <w:bookmarkEnd w:id="4"/>
    </w:p>
    <w:p w14:paraId="540E5B7B" w14:textId="77777777" w:rsidR="006A66E5" w:rsidRDefault="000448E4">
      <w:pPr>
        <w:pStyle w:val="TOC1"/>
        <w:rPr>
          <w:rFonts w:asciiTheme="minorHAnsi" w:eastAsiaTheme="minorEastAsia" w:hAnsiTheme="minorHAnsi" w:cstheme="minorBidi"/>
          <w:noProof/>
          <w:sz w:val="22"/>
          <w:szCs w:val="22"/>
          <w:lang w:val="de-DE" w:eastAsia="de-DE"/>
        </w:rPr>
      </w:pPr>
      <w:r>
        <w:rPr>
          <w:lang w:val="en-US" w:eastAsia="en-US"/>
        </w:rPr>
        <w:fldChar w:fldCharType="begin"/>
      </w:r>
      <w:r w:rsidR="00E8170A">
        <w:rPr>
          <w:lang w:val="en-US" w:eastAsia="en-US"/>
        </w:rPr>
        <w:instrText xml:space="preserve"> TOC \o "1-3" \h \z \u </w:instrText>
      </w:r>
      <w:r>
        <w:rPr>
          <w:lang w:val="en-US" w:eastAsia="en-US"/>
        </w:rPr>
        <w:fldChar w:fldCharType="separate"/>
      </w:r>
      <w:hyperlink w:anchor="_Toc410244564" w:history="1">
        <w:r w:rsidR="006A66E5" w:rsidRPr="008A7F12">
          <w:rPr>
            <w:rStyle w:val="Hyperlink"/>
            <w:noProof/>
            <w:lang w:val="en-US" w:eastAsia="en-US"/>
          </w:rPr>
          <w:t>Abstract</w:t>
        </w:r>
        <w:r w:rsidR="006A66E5">
          <w:rPr>
            <w:noProof/>
            <w:webHidden/>
          </w:rPr>
          <w:tab/>
        </w:r>
        <w:r w:rsidR="006A66E5">
          <w:rPr>
            <w:noProof/>
            <w:webHidden/>
          </w:rPr>
          <w:fldChar w:fldCharType="begin"/>
        </w:r>
        <w:r w:rsidR="006A66E5">
          <w:rPr>
            <w:noProof/>
            <w:webHidden/>
          </w:rPr>
          <w:instrText xml:space="preserve"> PAGEREF _Toc410244564 \h </w:instrText>
        </w:r>
        <w:r w:rsidR="006A66E5">
          <w:rPr>
            <w:noProof/>
            <w:webHidden/>
          </w:rPr>
        </w:r>
        <w:r w:rsidR="006A66E5">
          <w:rPr>
            <w:noProof/>
            <w:webHidden/>
          </w:rPr>
          <w:fldChar w:fldCharType="separate"/>
        </w:r>
        <w:r w:rsidR="006A66E5">
          <w:rPr>
            <w:noProof/>
            <w:webHidden/>
          </w:rPr>
          <w:t>I</w:t>
        </w:r>
        <w:r w:rsidR="006A66E5">
          <w:rPr>
            <w:noProof/>
            <w:webHidden/>
          </w:rPr>
          <w:fldChar w:fldCharType="end"/>
        </w:r>
      </w:hyperlink>
    </w:p>
    <w:p w14:paraId="45D85773" w14:textId="77777777" w:rsidR="006A66E5" w:rsidRDefault="004A4844">
      <w:pPr>
        <w:pStyle w:val="TOC1"/>
        <w:rPr>
          <w:rFonts w:asciiTheme="minorHAnsi" w:eastAsiaTheme="minorEastAsia" w:hAnsiTheme="minorHAnsi" w:cstheme="minorBidi"/>
          <w:noProof/>
          <w:sz w:val="22"/>
          <w:szCs w:val="22"/>
          <w:lang w:val="de-DE" w:eastAsia="de-DE"/>
        </w:rPr>
      </w:pPr>
      <w:hyperlink w:anchor="_Toc410244565" w:history="1">
        <w:r w:rsidR="006A66E5" w:rsidRPr="008A7F12">
          <w:rPr>
            <w:rStyle w:val="Hyperlink"/>
            <w:noProof/>
            <w:lang w:val="en-US" w:eastAsia="en-US"/>
          </w:rPr>
          <w:t>Acknowledgments</w:t>
        </w:r>
        <w:r w:rsidR="006A66E5">
          <w:rPr>
            <w:noProof/>
            <w:webHidden/>
          </w:rPr>
          <w:tab/>
        </w:r>
        <w:r w:rsidR="006A66E5">
          <w:rPr>
            <w:noProof/>
            <w:webHidden/>
          </w:rPr>
          <w:fldChar w:fldCharType="begin"/>
        </w:r>
        <w:r w:rsidR="006A66E5">
          <w:rPr>
            <w:noProof/>
            <w:webHidden/>
          </w:rPr>
          <w:instrText xml:space="preserve"> PAGEREF _Toc410244565 \h </w:instrText>
        </w:r>
        <w:r w:rsidR="006A66E5">
          <w:rPr>
            <w:noProof/>
            <w:webHidden/>
          </w:rPr>
        </w:r>
        <w:r w:rsidR="006A66E5">
          <w:rPr>
            <w:noProof/>
            <w:webHidden/>
          </w:rPr>
          <w:fldChar w:fldCharType="separate"/>
        </w:r>
        <w:r w:rsidR="006A66E5">
          <w:rPr>
            <w:noProof/>
            <w:webHidden/>
          </w:rPr>
          <w:t>III</w:t>
        </w:r>
        <w:r w:rsidR="006A66E5">
          <w:rPr>
            <w:noProof/>
            <w:webHidden/>
          </w:rPr>
          <w:fldChar w:fldCharType="end"/>
        </w:r>
      </w:hyperlink>
    </w:p>
    <w:p w14:paraId="179FA17C" w14:textId="77777777" w:rsidR="006A66E5" w:rsidRDefault="004A4844">
      <w:pPr>
        <w:pStyle w:val="TOC1"/>
        <w:rPr>
          <w:rFonts w:asciiTheme="minorHAnsi" w:eastAsiaTheme="minorEastAsia" w:hAnsiTheme="minorHAnsi" w:cstheme="minorBidi"/>
          <w:noProof/>
          <w:sz w:val="22"/>
          <w:szCs w:val="22"/>
          <w:lang w:val="de-DE" w:eastAsia="de-DE"/>
        </w:rPr>
      </w:pPr>
      <w:hyperlink w:anchor="_Toc410244566" w:history="1">
        <w:r w:rsidR="006A66E5" w:rsidRPr="008A7F12">
          <w:rPr>
            <w:rStyle w:val="Hyperlink"/>
            <w:noProof/>
            <w:lang w:val="en-US" w:eastAsia="en-US"/>
          </w:rPr>
          <w:t>Contents page</w:t>
        </w:r>
        <w:r w:rsidR="006A66E5">
          <w:rPr>
            <w:noProof/>
            <w:webHidden/>
          </w:rPr>
          <w:tab/>
        </w:r>
        <w:r w:rsidR="006A66E5">
          <w:rPr>
            <w:noProof/>
            <w:webHidden/>
          </w:rPr>
          <w:fldChar w:fldCharType="begin"/>
        </w:r>
        <w:r w:rsidR="006A66E5">
          <w:rPr>
            <w:noProof/>
            <w:webHidden/>
          </w:rPr>
          <w:instrText xml:space="preserve"> PAGEREF _Toc410244566 \h </w:instrText>
        </w:r>
        <w:r w:rsidR="006A66E5">
          <w:rPr>
            <w:noProof/>
            <w:webHidden/>
          </w:rPr>
        </w:r>
        <w:r w:rsidR="006A66E5">
          <w:rPr>
            <w:noProof/>
            <w:webHidden/>
          </w:rPr>
          <w:fldChar w:fldCharType="separate"/>
        </w:r>
        <w:r w:rsidR="006A66E5">
          <w:rPr>
            <w:noProof/>
            <w:webHidden/>
          </w:rPr>
          <w:t>IV</w:t>
        </w:r>
        <w:r w:rsidR="006A66E5">
          <w:rPr>
            <w:noProof/>
            <w:webHidden/>
          </w:rPr>
          <w:fldChar w:fldCharType="end"/>
        </w:r>
      </w:hyperlink>
    </w:p>
    <w:p w14:paraId="6202C931" w14:textId="77777777" w:rsidR="006A66E5" w:rsidRDefault="004A4844">
      <w:pPr>
        <w:pStyle w:val="TOC1"/>
        <w:rPr>
          <w:rFonts w:asciiTheme="minorHAnsi" w:eastAsiaTheme="minorEastAsia" w:hAnsiTheme="minorHAnsi" w:cstheme="minorBidi"/>
          <w:noProof/>
          <w:sz w:val="22"/>
          <w:szCs w:val="22"/>
          <w:lang w:val="de-DE" w:eastAsia="de-DE"/>
        </w:rPr>
      </w:pPr>
      <w:hyperlink w:anchor="_Toc410244567" w:history="1">
        <w:r w:rsidR="006A66E5" w:rsidRPr="008A7F12">
          <w:rPr>
            <w:rStyle w:val="Hyperlink"/>
            <w:noProof/>
            <w:lang w:val="en-US" w:eastAsia="en-US"/>
          </w:rPr>
          <w:t>Table of Figures</w:t>
        </w:r>
        <w:r w:rsidR="006A66E5">
          <w:rPr>
            <w:noProof/>
            <w:webHidden/>
          </w:rPr>
          <w:tab/>
        </w:r>
        <w:r w:rsidR="006A66E5">
          <w:rPr>
            <w:noProof/>
            <w:webHidden/>
          </w:rPr>
          <w:fldChar w:fldCharType="begin"/>
        </w:r>
        <w:r w:rsidR="006A66E5">
          <w:rPr>
            <w:noProof/>
            <w:webHidden/>
          </w:rPr>
          <w:instrText xml:space="preserve"> PAGEREF _Toc410244567 \h </w:instrText>
        </w:r>
        <w:r w:rsidR="006A66E5">
          <w:rPr>
            <w:noProof/>
            <w:webHidden/>
          </w:rPr>
        </w:r>
        <w:r w:rsidR="006A66E5">
          <w:rPr>
            <w:noProof/>
            <w:webHidden/>
          </w:rPr>
          <w:fldChar w:fldCharType="separate"/>
        </w:r>
        <w:r w:rsidR="006A66E5">
          <w:rPr>
            <w:noProof/>
            <w:webHidden/>
          </w:rPr>
          <w:t>V</w:t>
        </w:r>
        <w:r w:rsidR="006A66E5">
          <w:rPr>
            <w:noProof/>
            <w:webHidden/>
          </w:rPr>
          <w:fldChar w:fldCharType="end"/>
        </w:r>
      </w:hyperlink>
    </w:p>
    <w:p w14:paraId="1FED5104" w14:textId="77777777" w:rsidR="006A66E5" w:rsidRDefault="004A4844">
      <w:pPr>
        <w:pStyle w:val="TOC1"/>
        <w:rPr>
          <w:rFonts w:asciiTheme="minorHAnsi" w:eastAsiaTheme="minorEastAsia" w:hAnsiTheme="minorHAnsi" w:cstheme="minorBidi"/>
          <w:noProof/>
          <w:sz w:val="22"/>
          <w:szCs w:val="22"/>
          <w:lang w:val="de-DE" w:eastAsia="de-DE"/>
        </w:rPr>
      </w:pPr>
      <w:hyperlink w:anchor="_Toc410244568" w:history="1">
        <w:r w:rsidR="006A66E5" w:rsidRPr="008A7F12">
          <w:rPr>
            <w:rStyle w:val="Hyperlink"/>
            <w:noProof/>
            <w:lang w:val="en-US" w:eastAsia="en-US"/>
          </w:rPr>
          <w:t>Introduction</w:t>
        </w:r>
        <w:r w:rsidR="006A66E5">
          <w:rPr>
            <w:noProof/>
            <w:webHidden/>
          </w:rPr>
          <w:tab/>
        </w:r>
        <w:r w:rsidR="006A66E5">
          <w:rPr>
            <w:noProof/>
            <w:webHidden/>
          </w:rPr>
          <w:fldChar w:fldCharType="begin"/>
        </w:r>
        <w:r w:rsidR="006A66E5">
          <w:rPr>
            <w:noProof/>
            <w:webHidden/>
          </w:rPr>
          <w:instrText xml:space="preserve"> PAGEREF _Toc410244568 \h </w:instrText>
        </w:r>
        <w:r w:rsidR="006A66E5">
          <w:rPr>
            <w:noProof/>
            <w:webHidden/>
          </w:rPr>
        </w:r>
        <w:r w:rsidR="006A66E5">
          <w:rPr>
            <w:noProof/>
            <w:webHidden/>
          </w:rPr>
          <w:fldChar w:fldCharType="separate"/>
        </w:r>
        <w:r w:rsidR="006A66E5">
          <w:rPr>
            <w:noProof/>
            <w:webHidden/>
          </w:rPr>
          <w:t>1</w:t>
        </w:r>
        <w:r w:rsidR="006A66E5">
          <w:rPr>
            <w:noProof/>
            <w:webHidden/>
          </w:rPr>
          <w:fldChar w:fldCharType="end"/>
        </w:r>
      </w:hyperlink>
    </w:p>
    <w:p w14:paraId="6E49D5BA" w14:textId="77777777" w:rsidR="006A66E5" w:rsidRDefault="004A4844">
      <w:pPr>
        <w:pStyle w:val="TOC1"/>
        <w:rPr>
          <w:rFonts w:asciiTheme="minorHAnsi" w:eastAsiaTheme="minorEastAsia" w:hAnsiTheme="minorHAnsi" w:cstheme="minorBidi"/>
          <w:noProof/>
          <w:sz w:val="22"/>
          <w:szCs w:val="22"/>
          <w:lang w:val="de-DE" w:eastAsia="de-DE"/>
        </w:rPr>
      </w:pPr>
      <w:hyperlink w:anchor="_Toc410244569" w:history="1">
        <w:r w:rsidR="006A66E5" w:rsidRPr="008A7F12">
          <w:rPr>
            <w:rStyle w:val="Hyperlink"/>
            <w:noProof/>
            <w:lang w:val="en-US" w:eastAsia="en-US"/>
          </w:rPr>
          <w:t xml:space="preserve">Chapter 1: </w:t>
        </w:r>
        <w:r w:rsidR="006A66E5" w:rsidRPr="008A7F12">
          <w:rPr>
            <w:rStyle w:val="Hyperlink"/>
            <w:noProof/>
          </w:rPr>
          <w:t>Literature</w:t>
        </w:r>
        <w:r w:rsidR="006A66E5" w:rsidRPr="008A7F12">
          <w:rPr>
            <w:rStyle w:val="Hyperlink"/>
            <w:noProof/>
            <w:lang w:val="en-US" w:eastAsia="en-US"/>
          </w:rPr>
          <w:t xml:space="preserve"> Review</w:t>
        </w:r>
        <w:r w:rsidR="006A66E5">
          <w:rPr>
            <w:noProof/>
            <w:webHidden/>
          </w:rPr>
          <w:tab/>
        </w:r>
        <w:r w:rsidR="006A66E5">
          <w:rPr>
            <w:noProof/>
            <w:webHidden/>
          </w:rPr>
          <w:fldChar w:fldCharType="begin"/>
        </w:r>
        <w:r w:rsidR="006A66E5">
          <w:rPr>
            <w:noProof/>
            <w:webHidden/>
          </w:rPr>
          <w:instrText xml:space="preserve"> PAGEREF _Toc410244569 \h </w:instrText>
        </w:r>
        <w:r w:rsidR="006A66E5">
          <w:rPr>
            <w:noProof/>
            <w:webHidden/>
          </w:rPr>
        </w:r>
        <w:r w:rsidR="006A66E5">
          <w:rPr>
            <w:noProof/>
            <w:webHidden/>
          </w:rPr>
          <w:fldChar w:fldCharType="separate"/>
        </w:r>
        <w:r w:rsidR="006A66E5">
          <w:rPr>
            <w:noProof/>
            <w:webHidden/>
          </w:rPr>
          <w:t>7</w:t>
        </w:r>
        <w:r w:rsidR="006A66E5">
          <w:rPr>
            <w:noProof/>
            <w:webHidden/>
          </w:rPr>
          <w:fldChar w:fldCharType="end"/>
        </w:r>
      </w:hyperlink>
    </w:p>
    <w:p w14:paraId="21992128"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70" w:history="1">
        <w:r w:rsidR="006A66E5" w:rsidRPr="008A7F12">
          <w:rPr>
            <w:rStyle w:val="Hyperlink"/>
            <w:noProof/>
          </w:rPr>
          <w:t>Introduction</w:t>
        </w:r>
        <w:r w:rsidR="006A66E5">
          <w:rPr>
            <w:noProof/>
            <w:webHidden/>
          </w:rPr>
          <w:tab/>
        </w:r>
        <w:r w:rsidR="006A66E5">
          <w:rPr>
            <w:noProof/>
            <w:webHidden/>
          </w:rPr>
          <w:fldChar w:fldCharType="begin"/>
        </w:r>
        <w:r w:rsidR="006A66E5">
          <w:rPr>
            <w:noProof/>
            <w:webHidden/>
          </w:rPr>
          <w:instrText xml:space="preserve"> PAGEREF _Toc410244570 \h </w:instrText>
        </w:r>
        <w:r w:rsidR="006A66E5">
          <w:rPr>
            <w:noProof/>
            <w:webHidden/>
          </w:rPr>
        </w:r>
        <w:r w:rsidR="006A66E5">
          <w:rPr>
            <w:noProof/>
            <w:webHidden/>
          </w:rPr>
          <w:fldChar w:fldCharType="separate"/>
        </w:r>
        <w:r w:rsidR="006A66E5">
          <w:rPr>
            <w:noProof/>
            <w:webHidden/>
          </w:rPr>
          <w:t>7</w:t>
        </w:r>
        <w:r w:rsidR="006A66E5">
          <w:rPr>
            <w:noProof/>
            <w:webHidden/>
          </w:rPr>
          <w:fldChar w:fldCharType="end"/>
        </w:r>
      </w:hyperlink>
    </w:p>
    <w:p w14:paraId="0A99B441"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71" w:history="1">
        <w:r w:rsidR="006A66E5" w:rsidRPr="008A7F12">
          <w:rPr>
            <w:rStyle w:val="Hyperlink"/>
            <w:noProof/>
          </w:rPr>
          <w:t>Communities – their Nature and Functions</w:t>
        </w:r>
        <w:r w:rsidR="006A66E5">
          <w:rPr>
            <w:noProof/>
            <w:webHidden/>
          </w:rPr>
          <w:tab/>
        </w:r>
        <w:r w:rsidR="006A66E5">
          <w:rPr>
            <w:noProof/>
            <w:webHidden/>
          </w:rPr>
          <w:fldChar w:fldCharType="begin"/>
        </w:r>
        <w:r w:rsidR="006A66E5">
          <w:rPr>
            <w:noProof/>
            <w:webHidden/>
          </w:rPr>
          <w:instrText xml:space="preserve"> PAGEREF _Toc410244571 \h </w:instrText>
        </w:r>
        <w:r w:rsidR="006A66E5">
          <w:rPr>
            <w:noProof/>
            <w:webHidden/>
          </w:rPr>
        </w:r>
        <w:r w:rsidR="006A66E5">
          <w:rPr>
            <w:noProof/>
            <w:webHidden/>
          </w:rPr>
          <w:fldChar w:fldCharType="separate"/>
        </w:r>
        <w:r w:rsidR="006A66E5">
          <w:rPr>
            <w:noProof/>
            <w:webHidden/>
          </w:rPr>
          <w:t>7</w:t>
        </w:r>
        <w:r w:rsidR="006A66E5">
          <w:rPr>
            <w:noProof/>
            <w:webHidden/>
          </w:rPr>
          <w:fldChar w:fldCharType="end"/>
        </w:r>
      </w:hyperlink>
    </w:p>
    <w:p w14:paraId="45A4E858"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72" w:history="1">
        <w:r w:rsidR="006A66E5" w:rsidRPr="008A7F12">
          <w:rPr>
            <w:rStyle w:val="Hyperlink"/>
            <w:noProof/>
            <w:lang w:val="en-US" w:eastAsia="en-US"/>
          </w:rPr>
          <w:t>The Interconnection Events</w:t>
        </w:r>
        <w:r w:rsidR="006A66E5">
          <w:rPr>
            <w:noProof/>
            <w:webHidden/>
          </w:rPr>
          <w:tab/>
        </w:r>
        <w:r w:rsidR="006A66E5">
          <w:rPr>
            <w:noProof/>
            <w:webHidden/>
          </w:rPr>
          <w:fldChar w:fldCharType="begin"/>
        </w:r>
        <w:r w:rsidR="006A66E5">
          <w:rPr>
            <w:noProof/>
            <w:webHidden/>
          </w:rPr>
          <w:instrText xml:space="preserve"> PAGEREF _Toc410244572 \h </w:instrText>
        </w:r>
        <w:r w:rsidR="006A66E5">
          <w:rPr>
            <w:noProof/>
            <w:webHidden/>
          </w:rPr>
        </w:r>
        <w:r w:rsidR="006A66E5">
          <w:rPr>
            <w:noProof/>
            <w:webHidden/>
          </w:rPr>
          <w:fldChar w:fldCharType="separate"/>
        </w:r>
        <w:r w:rsidR="006A66E5">
          <w:rPr>
            <w:noProof/>
            <w:webHidden/>
          </w:rPr>
          <w:t>12</w:t>
        </w:r>
        <w:r w:rsidR="006A66E5">
          <w:rPr>
            <w:noProof/>
            <w:webHidden/>
          </w:rPr>
          <w:fldChar w:fldCharType="end"/>
        </w:r>
      </w:hyperlink>
    </w:p>
    <w:p w14:paraId="627263CA"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73" w:history="1">
        <w:r w:rsidR="006A66E5" w:rsidRPr="008A7F12">
          <w:rPr>
            <w:rStyle w:val="Hyperlink"/>
            <w:noProof/>
            <w:lang w:val="en-US" w:eastAsia="en-US"/>
          </w:rPr>
          <w:t>Summer Solstice in Germany – Historical and Political Problems</w:t>
        </w:r>
        <w:r w:rsidR="006A66E5">
          <w:rPr>
            <w:noProof/>
            <w:webHidden/>
          </w:rPr>
          <w:tab/>
        </w:r>
        <w:r w:rsidR="006A66E5">
          <w:rPr>
            <w:noProof/>
            <w:webHidden/>
          </w:rPr>
          <w:fldChar w:fldCharType="begin"/>
        </w:r>
        <w:r w:rsidR="006A66E5">
          <w:rPr>
            <w:noProof/>
            <w:webHidden/>
          </w:rPr>
          <w:instrText xml:space="preserve"> PAGEREF _Toc410244573 \h </w:instrText>
        </w:r>
        <w:r w:rsidR="006A66E5">
          <w:rPr>
            <w:noProof/>
            <w:webHidden/>
          </w:rPr>
        </w:r>
        <w:r w:rsidR="006A66E5">
          <w:rPr>
            <w:noProof/>
            <w:webHidden/>
          </w:rPr>
          <w:fldChar w:fldCharType="separate"/>
        </w:r>
        <w:r w:rsidR="006A66E5">
          <w:rPr>
            <w:noProof/>
            <w:webHidden/>
          </w:rPr>
          <w:t>16</w:t>
        </w:r>
        <w:r w:rsidR="006A66E5">
          <w:rPr>
            <w:noProof/>
            <w:webHidden/>
          </w:rPr>
          <w:fldChar w:fldCharType="end"/>
        </w:r>
      </w:hyperlink>
    </w:p>
    <w:p w14:paraId="596B24D5"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74" w:history="1">
        <w:r w:rsidR="006A66E5" w:rsidRPr="008A7F12">
          <w:rPr>
            <w:rStyle w:val="Hyperlink"/>
            <w:noProof/>
            <w:lang w:val="en-US" w:eastAsia="en-US"/>
          </w:rPr>
          <w:t>Sacred Space and Sacred Sites</w:t>
        </w:r>
        <w:r w:rsidR="006A66E5">
          <w:rPr>
            <w:noProof/>
            <w:webHidden/>
          </w:rPr>
          <w:tab/>
        </w:r>
        <w:r w:rsidR="006A66E5">
          <w:rPr>
            <w:noProof/>
            <w:webHidden/>
          </w:rPr>
          <w:fldChar w:fldCharType="begin"/>
        </w:r>
        <w:r w:rsidR="006A66E5">
          <w:rPr>
            <w:noProof/>
            <w:webHidden/>
          </w:rPr>
          <w:instrText xml:space="preserve"> PAGEREF _Toc410244574 \h </w:instrText>
        </w:r>
        <w:r w:rsidR="006A66E5">
          <w:rPr>
            <w:noProof/>
            <w:webHidden/>
          </w:rPr>
        </w:r>
        <w:r w:rsidR="006A66E5">
          <w:rPr>
            <w:noProof/>
            <w:webHidden/>
          </w:rPr>
          <w:fldChar w:fldCharType="separate"/>
        </w:r>
        <w:r w:rsidR="006A66E5">
          <w:rPr>
            <w:noProof/>
            <w:webHidden/>
          </w:rPr>
          <w:t>18</w:t>
        </w:r>
        <w:r w:rsidR="006A66E5">
          <w:rPr>
            <w:noProof/>
            <w:webHidden/>
          </w:rPr>
          <w:fldChar w:fldCharType="end"/>
        </w:r>
      </w:hyperlink>
    </w:p>
    <w:p w14:paraId="7E70E128"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75" w:history="1">
        <w:r w:rsidR="006A66E5" w:rsidRPr="008A7F12">
          <w:rPr>
            <w:rStyle w:val="Hyperlink"/>
            <w:noProof/>
          </w:rPr>
          <w:t>Emerging Issues and Need for Empirical Research</w:t>
        </w:r>
        <w:r w:rsidR="006A66E5">
          <w:rPr>
            <w:noProof/>
            <w:webHidden/>
          </w:rPr>
          <w:tab/>
        </w:r>
        <w:r w:rsidR="006A66E5">
          <w:rPr>
            <w:noProof/>
            <w:webHidden/>
          </w:rPr>
          <w:fldChar w:fldCharType="begin"/>
        </w:r>
        <w:r w:rsidR="006A66E5">
          <w:rPr>
            <w:noProof/>
            <w:webHidden/>
          </w:rPr>
          <w:instrText xml:space="preserve"> PAGEREF _Toc410244575 \h </w:instrText>
        </w:r>
        <w:r w:rsidR="006A66E5">
          <w:rPr>
            <w:noProof/>
            <w:webHidden/>
          </w:rPr>
        </w:r>
        <w:r w:rsidR="006A66E5">
          <w:rPr>
            <w:noProof/>
            <w:webHidden/>
          </w:rPr>
          <w:fldChar w:fldCharType="separate"/>
        </w:r>
        <w:r w:rsidR="006A66E5">
          <w:rPr>
            <w:noProof/>
            <w:webHidden/>
          </w:rPr>
          <w:t>23</w:t>
        </w:r>
        <w:r w:rsidR="006A66E5">
          <w:rPr>
            <w:noProof/>
            <w:webHidden/>
          </w:rPr>
          <w:fldChar w:fldCharType="end"/>
        </w:r>
      </w:hyperlink>
    </w:p>
    <w:p w14:paraId="4B7ABD4F" w14:textId="77777777" w:rsidR="006A66E5" w:rsidRDefault="004A4844">
      <w:pPr>
        <w:pStyle w:val="TOC1"/>
        <w:rPr>
          <w:rFonts w:asciiTheme="minorHAnsi" w:eastAsiaTheme="minorEastAsia" w:hAnsiTheme="minorHAnsi" w:cstheme="minorBidi"/>
          <w:noProof/>
          <w:sz w:val="22"/>
          <w:szCs w:val="22"/>
          <w:lang w:val="de-DE" w:eastAsia="de-DE"/>
        </w:rPr>
      </w:pPr>
      <w:hyperlink w:anchor="_Toc410244576" w:history="1">
        <w:r w:rsidR="006A66E5" w:rsidRPr="008A7F12">
          <w:rPr>
            <w:rStyle w:val="Hyperlink"/>
            <w:noProof/>
            <w:lang w:val="en-US"/>
          </w:rPr>
          <w:t>Chapter 2: Methodology</w:t>
        </w:r>
        <w:r w:rsidR="006A66E5">
          <w:rPr>
            <w:noProof/>
            <w:webHidden/>
          </w:rPr>
          <w:tab/>
        </w:r>
        <w:r w:rsidR="006A66E5">
          <w:rPr>
            <w:noProof/>
            <w:webHidden/>
          </w:rPr>
          <w:fldChar w:fldCharType="begin"/>
        </w:r>
        <w:r w:rsidR="006A66E5">
          <w:rPr>
            <w:noProof/>
            <w:webHidden/>
          </w:rPr>
          <w:instrText xml:space="preserve"> PAGEREF _Toc410244576 \h </w:instrText>
        </w:r>
        <w:r w:rsidR="006A66E5">
          <w:rPr>
            <w:noProof/>
            <w:webHidden/>
          </w:rPr>
        </w:r>
        <w:r w:rsidR="006A66E5">
          <w:rPr>
            <w:noProof/>
            <w:webHidden/>
          </w:rPr>
          <w:fldChar w:fldCharType="separate"/>
        </w:r>
        <w:r w:rsidR="006A66E5">
          <w:rPr>
            <w:noProof/>
            <w:webHidden/>
          </w:rPr>
          <w:t>25</w:t>
        </w:r>
        <w:r w:rsidR="006A66E5">
          <w:rPr>
            <w:noProof/>
            <w:webHidden/>
          </w:rPr>
          <w:fldChar w:fldCharType="end"/>
        </w:r>
      </w:hyperlink>
    </w:p>
    <w:p w14:paraId="3EBD4A41"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77" w:history="1">
        <w:r w:rsidR="006A66E5" w:rsidRPr="008A7F12">
          <w:rPr>
            <w:rStyle w:val="Hyperlink"/>
            <w:noProof/>
            <w:lang w:val="en-US"/>
          </w:rPr>
          <w:t>Introduction</w:t>
        </w:r>
        <w:r w:rsidR="006A66E5">
          <w:rPr>
            <w:noProof/>
            <w:webHidden/>
          </w:rPr>
          <w:tab/>
        </w:r>
        <w:r w:rsidR="006A66E5">
          <w:rPr>
            <w:noProof/>
            <w:webHidden/>
          </w:rPr>
          <w:fldChar w:fldCharType="begin"/>
        </w:r>
        <w:r w:rsidR="006A66E5">
          <w:rPr>
            <w:noProof/>
            <w:webHidden/>
          </w:rPr>
          <w:instrText xml:space="preserve"> PAGEREF _Toc410244577 \h </w:instrText>
        </w:r>
        <w:r w:rsidR="006A66E5">
          <w:rPr>
            <w:noProof/>
            <w:webHidden/>
          </w:rPr>
        </w:r>
        <w:r w:rsidR="006A66E5">
          <w:rPr>
            <w:noProof/>
            <w:webHidden/>
          </w:rPr>
          <w:fldChar w:fldCharType="separate"/>
        </w:r>
        <w:r w:rsidR="006A66E5">
          <w:rPr>
            <w:noProof/>
            <w:webHidden/>
          </w:rPr>
          <w:t>25</w:t>
        </w:r>
        <w:r w:rsidR="006A66E5">
          <w:rPr>
            <w:noProof/>
            <w:webHidden/>
          </w:rPr>
          <w:fldChar w:fldCharType="end"/>
        </w:r>
      </w:hyperlink>
    </w:p>
    <w:p w14:paraId="7ED66F2F"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78" w:history="1">
        <w:r w:rsidR="006A66E5" w:rsidRPr="008A7F12">
          <w:rPr>
            <w:rStyle w:val="Hyperlink"/>
            <w:noProof/>
            <w:lang w:val="en-US"/>
          </w:rPr>
          <w:t>The Emic/Etic Point of View and the Insider/Outsider Positions</w:t>
        </w:r>
        <w:r w:rsidR="006A66E5">
          <w:rPr>
            <w:noProof/>
            <w:webHidden/>
          </w:rPr>
          <w:tab/>
        </w:r>
        <w:r w:rsidR="006A66E5">
          <w:rPr>
            <w:noProof/>
            <w:webHidden/>
          </w:rPr>
          <w:fldChar w:fldCharType="begin"/>
        </w:r>
        <w:r w:rsidR="006A66E5">
          <w:rPr>
            <w:noProof/>
            <w:webHidden/>
          </w:rPr>
          <w:instrText xml:space="preserve"> PAGEREF _Toc410244578 \h </w:instrText>
        </w:r>
        <w:r w:rsidR="006A66E5">
          <w:rPr>
            <w:noProof/>
            <w:webHidden/>
          </w:rPr>
        </w:r>
        <w:r w:rsidR="006A66E5">
          <w:rPr>
            <w:noProof/>
            <w:webHidden/>
          </w:rPr>
          <w:fldChar w:fldCharType="separate"/>
        </w:r>
        <w:r w:rsidR="006A66E5">
          <w:rPr>
            <w:noProof/>
            <w:webHidden/>
          </w:rPr>
          <w:t>26</w:t>
        </w:r>
        <w:r w:rsidR="006A66E5">
          <w:rPr>
            <w:noProof/>
            <w:webHidden/>
          </w:rPr>
          <w:fldChar w:fldCharType="end"/>
        </w:r>
      </w:hyperlink>
    </w:p>
    <w:p w14:paraId="03745A89"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79" w:history="1">
        <w:r w:rsidR="006A66E5" w:rsidRPr="008A7F12">
          <w:rPr>
            <w:rStyle w:val="Hyperlink"/>
            <w:noProof/>
          </w:rPr>
          <w:t>Anthropology and Fieldwork in Virtual Space</w:t>
        </w:r>
        <w:r w:rsidR="006A66E5">
          <w:rPr>
            <w:noProof/>
            <w:webHidden/>
          </w:rPr>
          <w:tab/>
        </w:r>
        <w:r w:rsidR="006A66E5">
          <w:rPr>
            <w:noProof/>
            <w:webHidden/>
          </w:rPr>
          <w:fldChar w:fldCharType="begin"/>
        </w:r>
        <w:r w:rsidR="006A66E5">
          <w:rPr>
            <w:noProof/>
            <w:webHidden/>
          </w:rPr>
          <w:instrText xml:space="preserve"> PAGEREF _Toc410244579 \h </w:instrText>
        </w:r>
        <w:r w:rsidR="006A66E5">
          <w:rPr>
            <w:noProof/>
            <w:webHidden/>
          </w:rPr>
        </w:r>
        <w:r w:rsidR="006A66E5">
          <w:rPr>
            <w:noProof/>
            <w:webHidden/>
          </w:rPr>
          <w:fldChar w:fldCharType="separate"/>
        </w:r>
        <w:r w:rsidR="006A66E5">
          <w:rPr>
            <w:noProof/>
            <w:webHidden/>
          </w:rPr>
          <w:t>28</w:t>
        </w:r>
        <w:r w:rsidR="006A66E5">
          <w:rPr>
            <w:noProof/>
            <w:webHidden/>
          </w:rPr>
          <w:fldChar w:fldCharType="end"/>
        </w:r>
      </w:hyperlink>
    </w:p>
    <w:p w14:paraId="21C1E202"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80" w:history="1">
        <w:r w:rsidR="006A66E5" w:rsidRPr="008A7F12">
          <w:rPr>
            <w:rStyle w:val="Hyperlink"/>
            <w:noProof/>
            <w:lang w:val="en-US"/>
          </w:rPr>
          <w:t>General Research Strategy</w:t>
        </w:r>
        <w:r w:rsidR="006A66E5">
          <w:rPr>
            <w:noProof/>
            <w:webHidden/>
          </w:rPr>
          <w:tab/>
        </w:r>
        <w:r w:rsidR="006A66E5">
          <w:rPr>
            <w:noProof/>
            <w:webHidden/>
          </w:rPr>
          <w:fldChar w:fldCharType="begin"/>
        </w:r>
        <w:r w:rsidR="006A66E5">
          <w:rPr>
            <w:noProof/>
            <w:webHidden/>
          </w:rPr>
          <w:instrText xml:space="preserve"> PAGEREF _Toc410244580 \h </w:instrText>
        </w:r>
        <w:r w:rsidR="006A66E5">
          <w:rPr>
            <w:noProof/>
            <w:webHidden/>
          </w:rPr>
        </w:r>
        <w:r w:rsidR="006A66E5">
          <w:rPr>
            <w:noProof/>
            <w:webHidden/>
          </w:rPr>
          <w:fldChar w:fldCharType="separate"/>
        </w:r>
        <w:r w:rsidR="006A66E5">
          <w:rPr>
            <w:noProof/>
            <w:webHidden/>
          </w:rPr>
          <w:t>31</w:t>
        </w:r>
        <w:r w:rsidR="006A66E5">
          <w:rPr>
            <w:noProof/>
            <w:webHidden/>
          </w:rPr>
          <w:fldChar w:fldCharType="end"/>
        </w:r>
      </w:hyperlink>
    </w:p>
    <w:p w14:paraId="26082EF6"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81" w:history="1">
        <w:r w:rsidR="006A66E5" w:rsidRPr="008A7F12">
          <w:rPr>
            <w:rStyle w:val="Hyperlink"/>
            <w:noProof/>
            <w:lang w:val="en-US"/>
          </w:rPr>
          <w:t>Quantitative and Qualitative Approaches</w:t>
        </w:r>
        <w:r w:rsidR="006A66E5">
          <w:rPr>
            <w:noProof/>
            <w:webHidden/>
          </w:rPr>
          <w:tab/>
        </w:r>
        <w:r w:rsidR="006A66E5">
          <w:rPr>
            <w:noProof/>
            <w:webHidden/>
          </w:rPr>
          <w:fldChar w:fldCharType="begin"/>
        </w:r>
        <w:r w:rsidR="006A66E5">
          <w:rPr>
            <w:noProof/>
            <w:webHidden/>
          </w:rPr>
          <w:instrText xml:space="preserve"> PAGEREF _Toc410244581 \h </w:instrText>
        </w:r>
        <w:r w:rsidR="006A66E5">
          <w:rPr>
            <w:noProof/>
            <w:webHidden/>
          </w:rPr>
        </w:r>
        <w:r w:rsidR="006A66E5">
          <w:rPr>
            <w:noProof/>
            <w:webHidden/>
          </w:rPr>
          <w:fldChar w:fldCharType="separate"/>
        </w:r>
        <w:r w:rsidR="006A66E5">
          <w:rPr>
            <w:noProof/>
            <w:webHidden/>
          </w:rPr>
          <w:t>32</w:t>
        </w:r>
        <w:r w:rsidR="006A66E5">
          <w:rPr>
            <w:noProof/>
            <w:webHidden/>
          </w:rPr>
          <w:fldChar w:fldCharType="end"/>
        </w:r>
      </w:hyperlink>
    </w:p>
    <w:p w14:paraId="22FE4ABE"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82" w:history="1">
        <w:r w:rsidR="006A66E5" w:rsidRPr="008A7F12">
          <w:rPr>
            <w:rStyle w:val="Hyperlink"/>
            <w:noProof/>
            <w:lang w:val="en-US"/>
          </w:rPr>
          <w:t>Research Style and Data Collection</w:t>
        </w:r>
        <w:r w:rsidR="006A66E5">
          <w:rPr>
            <w:noProof/>
            <w:webHidden/>
          </w:rPr>
          <w:tab/>
        </w:r>
        <w:r w:rsidR="006A66E5">
          <w:rPr>
            <w:noProof/>
            <w:webHidden/>
          </w:rPr>
          <w:fldChar w:fldCharType="begin"/>
        </w:r>
        <w:r w:rsidR="006A66E5">
          <w:rPr>
            <w:noProof/>
            <w:webHidden/>
          </w:rPr>
          <w:instrText xml:space="preserve"> PAGEREF _Toc410244582 \h </w:instrText>
        </w:r>
        <w:r w:rsidR="006A66E5">
          <w:rPr>
            <w:noProof/>
            <w:webHidden/>
          </w:rPr>
        </w:r>
        <w:r w:rsidR="006A66E5">
          <w:rPr>
            <w:noProof/>
            <w:webHidden/>
          </w:rPr>
          <w:fldChar w:fldCharType="separate"/>
        </w:r>
        <w:r w:rsidR="006A66E5">
          <w:rPr>
            <w:noProof/>
            <w:webHidden/>
          </w:rPr>
          <w:t>35</w:t>
        </w:r>
        <w:r w:rsidR="006A66E5">
          <w:rPr>
            <w:noProof/>
            <w:webHidden/>
          </w:rPr>
          <w:fldChar w:fldCharType="end"/>
        </w:r>
      </w:hyperlink>
    </w:p>
    <w:p w14:paraId="1086176B"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83" w:history="1">
        <w:r w:rsidR="006A66E5" w:rsidRPr="008A7F12">
          <w:rPr>
            <w:rStyle w:val="Hyperlink"/>
            <w:noProof/>
            <w:lang w:val="en-US"/>
          </w:rPr>
          <w:t>Framework for Data Analysis</w:t>
        </w:r>
        <w:r w:rsidR="006A66E5">
          <w:rPr>
            <w:noProof/>
            <w:webHidden/>
          </w:rPr>
          <w:tab/>
        </w:r>
        <w:r w:rsidR="006A66E5">
          <w:rPr>
            <w:noProof/>
            <w:webHidden/>
          </w:rPr>
          <w:fldChar w:fldCharType="begin"/>
        </w:r>
        <w:r w:rsidR="006A66E5">
          <w:rPr>
            <w:noProof/>
            <w:webHidden/>
          </w:rPr>
          <w:instrText xml:space="preserve"> PAGEREF _Toc410244583 \h </w:instrText>
        </w:r>
        <w:r w:rsidR="006A66E5">
          <w:rPr>
            <w:noProof/>
            <w:webHidden/>
          </w:rPr>
        </w:r>
        <w:r w:rsidR="006A66E5">
          <w:rPr>
            <w:noProof/>
            <w:webHidden/>
          </w:rPr>
          <w:fldChar w:fldCharType="separate"/>
        </w:r>
        <w:r w:rsidR="006A66E5">
          <w:rPr>
            <w:noProof/>
            <w:webHidden/>
          </w:rPr>
          <w:t>41</w:t>
        </w:r>
        <w:r w:rsidR="006A66E5">
          <w:rPr>
            <w:noProof/>
            <w:webHidden/>
          </w:rPr>
          <w:fldChar w:fldCharType="end"/>
        </w:r>
      </w:hyperlink>
    </w:p>
    <w:p w14:paraId="033D26C9"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84" w:history="1">
        <w:r w:rsidR="006A66E5" w:rsidRPr="008A7F12">
          <w:rPr>
            <w:rStyle w:val="Hyperlink"/>
            <w:noProof/>
            <w:lang w:val="en-US"/>
          </w:rPr>
          <w:t>Limitations and Potential Problems</w:t>
        </w:r>
        <w:r w:rsidR="006A66E5">
          <w:rPr>
            <w:noProof/>
            <w:webHidden/>
          </w:rPr>
          <w:tab/>
        </w:r>
        <w:r w:rsidR="006A66E5">
          <w:rPr>
            <w:noProof/>
            <w:webHidden/>
          </w:rPr>
          <w:fldChar w:fldCharType="begin"/>
        </w:r>
        <w:r w:rsidR="006A66E5">
          <w:rPr>
            <w:noProof/>
            <w:webHidden/>
          </w:rPr>
          <w:instrText xml:space="preserve"> PAGEREF _Toc410244584 \h </w:instrText>
        </w:r>
        <w:r w:rsidR="006A66E5">
          <w:rPr>
            <w:noProof/>
            <w:webHidden/>
          </w:rPr>
        </w:r>
        <w:r w:rsidR="006A66E5">
          <w:rPr>
            <w:noProof/>
            <w:webHidden/>
          </w:rPr>
          <w:fldChar w:fldCharType="separate"/>
        </w:r>
        <w:r w:rsidR="006A66E5">
          <w:rPr>
            <w:noProof/>
            <w:webHidden/>
          </w:rPr>
          <w:t>44</w:t>
        </w:r>
        <w:r w:rsidR="006A66E5">
          <w:rPr>
            <w:noProof/>
            <w:webHidden/>
          </w:rPr>
          <w:fldChar w:fldCharType="end"/>
        </w:r>
      </w:hyperlink>
    </w:p>
    <w:p w14:paraId="5C05A85D" w14:textId="77777777" w:rsidR="006A66E5" w:rsidRDefault="004A4844">
      <w:pPr>
        <w:pStyle w:val="TOC1"/>
        <w:rPr>
          <w:rFonts w:asciiTheme="minorHAnsi" w:eastAsiaTheme="minorEastAsia" w:hAnsiTheme="minorHAnsi" w:cstheme="minorBidi"/>
          <w:noProof/>
          <w:sz w:val="22"/>
          <w:szCs w:val="22"/>
          <w:lang w:val="de-DE" w:eastAsia="de-DE"/>
        </w:rPr>
      </w:pPr>
      <w:hyperlink w:anchor="_Toc410244585" w:history="1">
        <w:r w:rsidR="006A66E5" w:rsidRPr="008A7F12">
          <w:rPr>
            <w:rStyle w:val="Hyperlink"/>
            <w:noProof/>
            <w:lang w:val="en-US" w:eastAsia="en-US"/>
          </w:rPr>
          <w:t>Chapter 3: Findings and Discussion</w:t>
        </w:r>
        <w:r w:rsidR="006A66E5">
          <w:rPr>
            <w:noProof/>
            <w:webHidden/>
          </w:rPr>
          <w:tab/>
        </w:r>
        <w:r w:rsidR="006A66E5">
          <w:rPr>
            <w:noProof/>
            <w:webHidden/>
          </w:rPr>
          <w:fldChar w:fldCharType="begin"/>
        </w:r>
        <w:r w:rsidR="006A66E5">
          <w:rPr>
            <w:noProof/>
            <w:webHidden/>
          </w:rPr>
          <w:instrText xml:space="preserve"> PAGEREF _Toc410244585 \h </w:instrText>
        </w:r>
        <w:r w:rsidR="006A66E5">
          <w:rPr>
            <w:noProof/>
            <w:webHidden/>
          </w:rPr>
        </w:r>
        <w:r w:rsidR="006A66E5">
          <w:rPr>
            <w:noProof/>
            <w:webHidden/>
          </w:rPr>
          <w:fldChar w:fldCharType="separate"/>
        </w:r>
        <w:r w:rsidR="006A66E5">
          <w:rPr>
            <w:noProof/>
            <w:webHidden/>
          </w:rPr>
          <w:t>48</w:t>
        </w:r>
        <w:r w:rsidR="006A66E5">
          <w:rPr>
            <w:noProof/>
            <w:webHidden/>
          </w:rPr>
          <w:fldChar w:fldCharType="end"/>
        </w:r>
      </w:hyperlink>
    </w:p>
    <w:p w14:paraId="6018CC3B"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86" w:history="1">
        <w:r w:rsidR="006A66E5" w:rsidRPr="008A7F12">
          <w:rPr>
            <w:rStyle w:val="Hyperlink"/>
            <w:noProof/>
            <w:lang w:val="en-US" w:eastAsia="en-US"/>
          </w:rPr>
          <w:t>Introduction</w:t>
        </w:r>
        <w:r w:rsidR="006A66E5">
          <w:rPr>
            <w:noProof/>
            <w:webHidden/>
          </w:rPr>
          <w:tab/>
        </w:r>
        <w:r w:rsidR="006A66E5">
          <w:rPr>
            <w:noProof/>
            <w:webHidden/>
          </w:rPr>
          <w:fldChar w:fldCharType="begin"/>
        </w:r>
        <w:r w:rsidR="006A66E5">
          <w:rPr>
            <w:noProof/>
            <w:webHidden/>
          </w:rPr>
          <w:instrText xml:space="preserve"> PAGEREF _Toc410244586 \h </w:instrText>
        </w:r>
        <w:r w:rsidR="006A66E5">
          <w:rPr>
            <w:noProof/>
            <w:webHidden/>
          </w:rPr>
        </w:r>
        <w:r w:rsidR="006A66E5">
          <w:rPr>
            <w:noProof/>
            <w:webHidden/>
          </w:rPr>
          <w:fldChar w:fldCharType="separate"/>
        </w:r>
        <w:r w:rsidR="006A66E5">
          <w:rPr>
            <w:noProof/>
            <w:webHidden/>
          </w:rPr>
          <w:t>48</w:t>
        </w:r>
        <w:r w:rsidR="006A66E5">
          <w:rPr>
            <w:noProof/>
            <w:webHidden/>
          </w:rPr>
          <w:fldChar w:fldCharType="end"/>
        </w:r>
      </w:hyperlink>
    </w:p>
    <w:p w14:paraId="325FD91D"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87" w:history="1">
        <w:r w:rsidR="006A66E5" w:rsidRPr="008A7F12">
          <w:rPr>
            <w:rStyle w:val="Hyperlink"/>
            <w:noProof/>
          </w:rPr>
          <w:t>General Motivation to Take Part at the Event</w:t>
        </w:r>
        <w:r w:rsidR="006A66E5">
          <w:rPr>
            <w:noProof/>
            <w:webHidden/>
          </w:rPr>
          <w:tab/>
        </w:r>
        <w:r w:rsidR="006A66E5">
          <w:rPr>
            <w:noProof/>
            <w:webHidden/>
          </w:rPr>
          <w:fldChar w:fldCharType="begin"/>
        </w:r>
        <w:r w:rsidR="006A66E5">
          <w:rPr>
            <w:noProof/>
            <w:webHidden/>
          </w:rPr>
          <w:instrText xml:space="preserve"> PAGEREF _Toc410244587 \h </w:instrText>
        </w:r>
        <w:r w:rsidR="006A66E5">
          <w:rPr>
            <w:noProof/>
            <w:webHidden/>
          </w:rPr>
        </w:r>
        <w:r w:rsidR="006A66E5">
          <w:rPr>
            <w:noProof/>
            <w:webHidden/>
          </w:rPr>
          <w:fldChar w:fldCharType="separate"/>
        </w:r>
        <w:r w:rsidR="006A66E5">
          <w:rPr>
            <w:noProof/>
            <w:webHidden/>
          </w:rPr>
          <w:t>49</w:t>
        </w:r>
        <w:r w:rsidR="006A66E5">
          <w:rPr>
            <w:noProof/>
            <w:webHidden/>
          </w:rPr>
          <w:fldChar w:fldCharType="end"/>
        </w:r>
      </w:hyperlink>
    </w:p>
    <w:p w14:paraId="2218F3AC"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88" w:history="1">
        <w:r w:rsidR="006A66E5" w:rsidRPr="008A7F12">
          <w:rPr>
            <w:rStyle w:val="Hyperlink"/>
            <w:noProof/>
            <w:lang w:val="en-US" w:eastAsia="en-US"/>
          </w:rPr>
          <w:t>The Importance of Being a Group Member in the Virtual World</w:t>
        </w:r>
        <w:r w:rsidR="006A66E5">
          <w:rPr>
            <w:noProof/>
            <w:webHidden/>
          </w:rPr>
          <w:tab/>
        </w:r>
        <w:r w:rsidR="006A66E5">
          <w:rPr>
            <w:noProof/>
            <w:webHidden/>
          </w:rPr>
          <w:fldChar w:fldCharType="begin"/>
        </w:r>
        <w:r w:rsidR="006A66E5">
          <w:rPr>
            <w:noProof/>
            <w:webHidden/>
          </w:rPr>
          <w:instrText xml:space="preserve"> PAGEREF _Toc410244588 \h </w:instrText>
        </w:r>
        <w:r w:rsidR="006A66E5">
          <w:rPr>
            <w:noProof/>
            <w:webHidden/>
          </w:rPr>
        </w:r>
        <w:r w:rsidR="006A66E5">
          <w:rPr>
            <w:noProof/>
            <w:webHidden/>
          </w:rPr>
          <w:fldChar w:fldCharType="separate"/>
        </w:r>
        <w:r w:rsidR="006A66E5">
          <w:rPr>
            <w:noProof/>
            <w:webHidden/>
          </w:rPr>
          <w:t>54</w:t>
        </w:r>
        <w:r w:rsidR="006A66E5">
          <w:rPr>
            <w:noProof/>
            <w:webHidden/>
          </w:rPr>
          <w:fldChar w:fldCharType="end"/>
        </w:r>
      </w:hyperlink>
    </w:p>
    <w:p w14:paraId="3248C190"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89" w:history="1">
        <w:r w:rsidR="006A66E5" w:rsidRPr="008A7F12">
          <w:rPr>
            <w:rStyle w:val="Hyperlink"/>
            <w:noProof/>
            <w:lang w:val="en-US" w:eastAsia="en-US"/>
          </w:rPr>
          <w:t>The Meaning of the Summer Solstice for its Participants</w:t>
        </w:r>
        <w:r w:rsidR="006A66E5">
          <w:rPr>
            <w:noProof/>
            <w:webHidden/>
          </w:rPr>
          <w:tab/>
        </w:r>
        <w:r w:rsidR="006A66E5">
          <w:rPr>
            <w:noProof/>
            <w:webHidden/>
          </w:rPr>
          <w:fldChar w:fldCharType="begin"/>
        </w:r>
        <w:r w:rsidR="006A66E5">
          <w:rPr>
            <w:noProof/>
            <w:webHidden/>
          </w:rPr>
          <w:instrText xml:space="preserve"> PAGEREF _Toc410244589 \h </w:instrText>
        </w:r>
        <w:r w:rsidR="006A66E5">
          <w:rPr>
            <w:noProof/>
            <w:webHidden/>
          </w:rPr>
        </w:r>
        <w:r w:rsidR="006A66E5">
          <w:rPr>
            <w:noProof/>
            <w:webHidden/>
          </w:rPr>
          <w:fldChar w:fldCharType="separate"/>
        </w:r>
        <w:r w:rsidR="006A66E5">
          <w:rPr>
            <w:noProof/>
            <w:webHidden/>
          </w:rPr>
          <w:t>58</w:t>
        </w:r>
        <w:r w:rsidR="006A66E5">
          <w:rPr>
            <w:noProof/>
            <w:webHidden/>
          </w:rPr>
          <w:fldChar w:fldCharType="end"/>
        </w:r>
      </w:hyperlink>
    </w:p>
    <w:p w14:paraId="2C366E02"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90" w:history="1">
        <w:r w:rsidR="006A66E5" w:rsidRPr="008A7F12">
          <w:rPr>
            <w:rStyle w:val="Hyperlink"/>
            <w:noProof/>
            <w:lang w:eastAsia="en-US"/>
          </w:rPr>
          <w:t>The Meaning of the Sites and t</w:t>
        </w:r>
        <w:r w:rsidR="006A66E5" w:rsidRPr="008A7F12">
          <w:rPr>
            <w:rStyle w:val="Hyperlink"/>
            <w:noProof/>
          </w:rPr>
          <w:t>he Importance of Real Site Visits</w:t>
        </w:r>
        <w:r w:rsidR="006A66E5">
          <w:rPr>
            <w:noProof/>
            <w:webHidden/>
          </w:rPr>
          <w:tab/>
        </w:r>
        <w:r w:rsidR="006A66E5">
          <w:rPr>
            <w:noProof/>
            <w:webHidden/>
          </w:rPr>
          <w:fldChar w:fldCharType="begin"/>
        </w:r>
        <w:r w:rsidR="006A66E5">
          <w:rPr>
            <w:noProof/>
            <w:webHidden/>
          </w:rPr>
          <w:instrText xml:space="preserve"> PAGEREF _Toc410244590 \h </w:instrText>
        </w:r>
        <w:r w:rsidR="006A66E5">
          <w:rPr>
            <w:noProof/>
            <w:webHidden/>
          </w:rPr>
        </w:r>
        <w:r w:rsidR="006A66E5">
          <w:rPr>
            <w:noProof/>
            <w:webHidden/>
          </w:rPr>
          <w:fldChar w:fldCharType="separate"/>
        </w:r>
        <w:r w:rsidR="006A66E5">
          <w:rPr>
            <w:noProof/>
            <w:webHidden/>
          </w:rPr>
          <w:t>63</w:t>
        </w:r>
        <w:r w:rsidR="006A66E5">
          <w:rPr>
            <w:noProof/>
            <w:webHidden/>
          </w:rPr>
          <w:fldChar w:fldCharType="end"/>
        </w:r>
      </w:hyperlink>
    </w:p>
    <w:p w14:paraId="3F26FB26" w14:textId="77777777" w:rsidR="006A66E5" w:rsidRDefault="004A4844">
      <w:pPr>
        <w:pStyle w:val="TOC2"/>
        <w:tabs>
          <w:tab w:val="right" w:leader="dot" w:pos="8828"/>
        </w:tabs>
        <w:rPr>
          <w:rFonts w:asciiTheme="minorHAnsi" w:eastAsiaTheme="minorEastAsia" w:hAnsiTheme="minorHAnsi" w:cstheme="minorBidi"/>
          <w:noProof/>
          <w:sz w:val="22"/>
          <w:szCs w:val="22"/>
          <w:lang w:val="de-DE" w:eastAsia="de-DE"/>
        </w:rPr>
      </w:pPr>
      <w:hyperlink w:anchor="_Toc410244591" w:history="1">
        <w:r w:rsidR="006A66E5" w:rsidRPr="008A7F12">
          <w:rPr>
            <w:rStyle w:val="Hyperlink"/>
            <w:noProof/>
          </w:rPr>
          <w:t>Amplifying the Significance of the Sites via Interconnection</w:t>
        </w:r>
        <w:r w:rsidR="006A66E5">
          <w:rPr>
            <w:noProof/>
            <w:webHidden/>
          </w:rPr>
          <w:tab/>
        </w:r>
        <w:r w:rsidR="006A66E5">
          <w:rPr>
            <w:noProof/>
            <w:webHidden/>
          </w:rPr>
          <w:fldChar w:fldCharType="begin"/>
        </w:r>
        <w:r w:rsidR="006A66E5">
          <w:rPr>
            <w:noProof/>
            <w:webHidden/>
          </w:rPr>
          <w:instrText xml:space="preserve"> PAGEREF _Toc410244591 \h </w:instrText>
        </w:r>
        <w:r w:rsidR="006A66E5">
          <w:rPr>
            <w:noProof/>
            <w:webHidden/>
          </w:rPr>
        </w:r>
        <w:r w:rsidR="006A66E5">
          <w:rPr>
            <w:noProof/>
            <w:webHidden/>
          </w:rPr>
          <w:fldChar w:fldCharType="separate"/>
        </w:r>
        <w:r w:rsidR="006A66E5">
          <w:rPr>
            <w:noProof/>
            <w:webHidden/>
          </w:rPr>
          <w:t>72</w:t>
        </w:r>
        <w:r w:rsidR="006A66E5">
          <w:rPr>
            <w:noProof/>
            <w:webHidden/>
          </w:rPr>
          <w:fldChar w:fldCharType="end"/>
        </w:r>
      </w:hyperlink>
    </w:p>
    <w:p w14:paraId="557DB207" w14:textId="77777777" w:rsidR="006A66E5" w:rsidRDefault="004A4844">
      <w:pPr>
        <w:pStyle w:val="TOC1"/>
        <w:rPr>
          <w:rFonts w:asciiTheme="minorHAnsi" w:eastAsiaTheme="minorEastAsia" w:hAnsiTheme="minorHAnsi" w:cstheme="minorBidi"/>
          <w:noProof/>
          <w:sz w:val="22"/>
          <w:szCs w:val="22"/>
          <w:lang w:val="de-DE" w:eastAsia="de-DE"/>
        </w:rPr>
      </w:pPr>
      <w:hyperlink w:anchor="_Toc410244592" w:history="1">
        <w:r w:rsidR="006A66E5" w:rsidRPr="008A7F12">
          <w:rPr>
            <w:rStyle w:val="Hyperlink"/>
            <w:noProof/>
            <w:lang w:val="en-US" w:eastAsia="en-US"/>
          </w:rPr>
          <w:t>Conclusions</w:t>
        </w:r>
        <w:r w:rsidR="006A66E5">
          <w:rPr>
            <w:noProof/>
            <w:webHidden/>
          </w:rPr>
          <w:tab/>
        </w:r>
        <w:r w:rsidR="006A66E5">
          <w:rPr>
            <w:noProof/>
            <w:webHidden/>
          </w:rPr>
          <w:fldChar w:fldCharType="begin"/>
        </w:r>
        <w:r w:rsidR="006A66E5">
          <w:rPr>
            <w:noProof/>
            <w:webHidden/>
          </w:rPr>
          <w:instrText xml:space="preserve"> PAGEREF _Toc410244592 \h </w:instrText>
        </w:r>
        <w:r w:rsidR="006A66E5">
          <w:rPr>
            <w:noProof/>
            <w:webHidden/>
          </w:rPr>
        </w:r>
        <w:r w:rsidR="006A66E5">
          <w:rPr>
            <w:noProof/>
            <w:webHidden/>
          </w:rPr>
          <w:fldChar w:fldCharType="separate"/>
        </w:r>
        <w:r w:rsidR="006A66E5">
          <w:rPr>
            <w:noProof/>
            <w:webHidden/>
          </w:rPr>
          <w:t>77</w:t>
        </w:r>
        <w:r w:rsidR="006A66E5">
          <w:rPr>
            <w:noProof/>
            <w:webHidden/>
          </w:rPr>
          <w:fldChar w:fldCharType="end"/>
        </w:r>
      </w:hyperlink>
    </w:p>
    <w:p w14:paraId="52238C7C" w14:textId="77777777" w:rsidR="006A66E5" w:rsidRDefault="004A4844">
      <w:pPr>
        <w:pStyle w:val="TOC1"/>
        <w:rPr>
          <w:rFonts w:asciiTheme="minorHAnsi" w:eastAsiaTheme="minorEastAsia" w:hAnsiTheme="minorHAnsi" w:cstheme="minorBidi"/>
          <w:noProof/>
          <w:sz w:val="22"/>
          <w:szCs w:val="22"/>
          <w:lang w:val="de-DE" w:eastAsia="de-DE"/>
        </w:rPr>
      </w:pPr>
      <w:hyperlink w:anchor="_Toc410244593" w:history="1">
        <w:r w:rsidR="006A66E5" w:rsidRPr="008A7F12">
          <w:rPr>
            <w:rStyle w:val="Hyperlink"/>
            <w:noProof/>
            <w:lang w:val="en-US"/>
          </w:rPr>
          <w:t>Bibliography</w:t>
        </w:r>
        <w:r w:rsidR="006A66E5">
          <w:rPr>
            <w:noProof/>
            <w:webHidden/>
          </w:rPr>
          <w:tab/>
        </w:r>
        <w:r w:rsidR="006A66E5">
          <w:rPr>
            <w:noProof/>
            <w:webHidden/>
          </w:rPr>
          <w:fldChar w:fldCharType="begin"/>
        </w:r>
        <w:r w:rsidR="006A66E5">
          <w:rPr>
            <w:noProof/>
            <w:webHidden/>
          </w:rPr>
          <w:instrText xml:space="preserve"> PAGEREF _Toc410244593 \h </w:instrText>
        </w:r>
        <w:r w:rsidR="006A66E5">
          <w:rPr>
            <w:noProof/>
            <w:webHidden/>
          </w:rPr>
        </w:r>
        <w:r w:rsidR="006A66E5">
          <w:rPr>
            <w:noProof/>
            <w:webHidden/>
          </w:rPr>
          <w:fldChar w:fldCharType="separate"/>
        </w:r>
        <w:r w:rsidR="006A66E5">
          <w:rPr>
            <w:noProof/>
            <w:webHidden/>
          </w:rPr>
          <w:t>85</w:t>
        </w:r>
        <w:r w:rsidR="006A66E5">
          <w:rPr>
            <w:noProof/>
            <w:webHidden/>
          </w:rPr>
          <w:fldChar w:fldCharType="end"/>
        </w:r>
      </w:hyperlink>
    </w:p>
    <w:p w14:paraId="38D15800" w14:textId="77777777" w:rsidR="006A66E5" w:rsidRDefault="004A4844">
      <w:pPr>
        <w:pStyle w:val="TOC1"/>
        <w:rPr>
          <w:rFonts w:asciiTheme="minorHAnsi" w:eastAsiaTheme="minorEastAsia" w:hAnsiTheme="minorHAnsi" w:cstheme="minorBidi"/>
          <w:noProof/>
          <w:sz w:val="22"/>
          <w:szCs w:val="22"/>
          <w:lang w:val="de-DE" w:eastAsia="de-DE"/>
        </w:rPr>
      </w:pPr>
      <w:hyperlink w:anchor="_Toc410244594" w:history="1">
        <w:r w:rsidR="006A66E5" w:rsidRPr="008A7F12">
          <w:rPr>
            <w:rStyle w:val="Hyperlink"/>
            <w:noProof/>
            <w:lang w:val="de-DE"/>
          </w:rPr>
          <w:t>Appendix A – Survey Questions</w:t>
        </w:r>
        <w:r w:rsidR="006A66E5">
          <w:rPr>
            <w:noProof/>
            <w:webHidden/>
          </w:rPr>
          <w:tab/>
        </w:r>
        <w:r w:rsidR="006A66E5">
          <w:rPr>
            <w:noProof/>
            <w:webHidden/>
          </w:rPr>
          <w:fldChar w:fldCharType="begin"/>
        </w:r>
        <w:r w:rsidR="006A66E5">
          <w:rPr>
            <w:noProof/>
            <w:webHidden/>
          </w:rPr>
          <w:instrText xml:space="preserve"> PAGEREF _Toc410244594 \h </w:instrText>
        </w:r>
        <w:r w:rsidR="006A66E5">
          <w:rPr>
            <w:noProof/>
            <w:webHidden/>
          </w:rPr>
        </w:r>
        <w:r w:rsidR="006A66E5">
          <w:rPr>
            <w:noProof/>
            <w:webHidden/>
          </w:rPr>
          <w:fldChar w:fldCharType="separate"/>
        </w:r>
        <w:r w:rsidR="006A66E5">
          <w:rPr>
            <w:noProof/>
            <w:webHidden/>
          </w:rPr>
          <w:t>91</w:t>
        </w:r>
        <w:r w:rsidR="006A66E5">
          <w:rPr>
            <w:noProof/>
            <w:webHidden/>
          </w:rPr>
          <w:fldChar w:fldCharType="end"/>
        </w:r>
      </w:hyperlink>
    </w:p>
    <w:p w14:paraId="5229C181" w14:textId="77777777" w:rsidR="006A66E5" w:rsidRDefault="004A4844">
      <w:pPr>
        <w:pStyle w:val="TOC1"/>
        <w:rPr>
          <w:rFonts w:asciiTheme="minorHAnsi" w:eastAsiaTheme="minorEastAsia" w:hAnsiTheme="minorHAnsi" w:cstheme="minorBidi"/>
          <w:noProof/>
          <w:sz w:val="22"/>
          <w:szCs w:val="22"/>
          <w:lang w:val="de-DE" w:eastAsia="de-DE"/>
        </w:rPr>
      </w:pPr>
      <w:hyperlink w:anchor="_Toc410244595" w:history="1">
        <w:r w:rsidR="006A66E5" w:rsidRPr="008A7F12">
          <w:rPr>
            <w:rStyle w:val="Hyperlink"/>
            <w:noProof/>
            <w:lang w:val="en-US"/>
          </w:rPr>
          <w:t>Appendix B - Semi-Structured Interview Questions</w:t>
        </w:r>
        <w:r w:rsidR="006A66E5">
          <w:rPr>
            <w:noProof/>
            <w:webHidden/>
          </w:rPr>
          <w:tab/>
        </w:r>
        <w:r w:rsidR="006A66E5">
          <w:rPr>
            <w:noProof/>
            <w:webHidden/>
          </w:rPr>
          <w:fldChar w:fldCharType="begin"/>
        </w:r>
        <w:r w:rsidR="006A66E5">
          <w:rPr>
            <w:noProof/>
            <w:webHidden/>
          </w:rPr>
          <w:instrText xml:space="preserve"> PAGEREF _Toc410244595 \h </w:instrText>
        </w:r>
        <w:r w:rsidR="006A66E5">
          <w:rPr>
            <w:noProof/>
            <w:webHidden/>
          </w:rPr>
        </w:r>
        <w:r w:rsidR="006A66E5">
          <w:rPr>
            <w:noProof/>
            <w:webHidden/>
          </w:rPr>
          <w:fldChar w:fldCharType="separate"/>
        </w:r>
        <w:r w:rsidR="006A66E5">
          <w:rPr>
            <w:noProof/>
            <w:webHidden/>
          </w:rPr>
          <w:t>93</w:t>
        </w:r>
        <w:r w:rsidR="006A66E5">
          <w:rPr>
            <w:noProof/>
            <w:webHidden/>
          </w:rPr>
          <w:fldChar w:fldCharType="end"/>
        </w:r>
      </w:hyperlink>
    </w:p>
    <w:p w14:paraId="26F152F9" w14:textId="77777777" w:rsidR="006A66E5" w:rsidRDefault="004A4844">
      <w:pPr>
        <w:pStyle w:val="TOC1"/>
        <w:rPr>
          <w:rFonts w:asciiTheme="minorHAnsi" w:eastAsiaTheme="minorEastAsia" w:hAnsiTheme="minorHAnsi" w:cstheme="minorBidi"/>
          <w:noProof/>
          <w:sz w:val="22"/>
          <w:szCs w:val="22"/>
          <w:lang w:val="de-DE" w:eastAsia="de-DE"/>
        </w:rPr>
      </w:pPr>
      <w:hyperlink w:anchor="_Toc410244596" w:history="1">
        <w:r w:rsidR="006A66E5" w:rsidRPr="008A7F12">
          <w:rPr>
            <w:rStyle w:val="Hyperlink"/>
            <w:noProof/>
            <w:lang w:val="en-US"/>
          </w:rPr>
          <w:t>Appendix C -</w:t>
        </w:r>
        <w:r w:rsidR="006A66E5" w:rsidRPr="008A7F12">
          <w:rPr>
            <w:rStyle w:val="Hyperlink"/>
            <w:noProof/>
          </w:rPr>
          <w:t xml:space="preserve"> </w:t>
        </w:r>
        <w:r w:rsidR="006A66E5" w:rsidRPr="008A7F12">
          <w:rPr>
            <w:rStyle w:val="Hyperlink"/>
            <w:noProof/>
            <w:lang w:val="en-US"/>
          </w:rPr>
          <w:t>MA Dissertation Approval</w:t>
        </w:r>
        <w:r w:rsidR="006A66E5">
          <w:rPr>
            <w:noProof/>
            <w:webHidden/>
          </w:rPr>
          <w:tab/>
        </w:r>
        <w:r w:rsidR="006A66E5">
          <w:rPr>
            <w:noProof/>
            <w:webHidden/>
          </w:rPr>
          <w:fldChar w:fldCharType="begin"/>
        </w:r>
        <w:r w:rsidR="006A66E5">
          <w:rPr>
            <w:noProof/>
            <w:webHidden/>
          </w:rPr>
          <w:instrText xml:space="preserve"> PAGEREF _Toc410244596 \h </w:instrText>
        </w:r>
        <w:r w:rsidR="006A66E5">
          <w:rPr>
            <w:noProof/>
            <w:webHidden/>
          </w:rPr>
        </w:r>
        <w:r w:rsidR="006A66E5">
          <w:rPr>
            <w:noProof/>
            <w:webHidden/>
          </w:rPr>
          <w:fldChar w:fldCharType="separate"/>
        </w:r>
        <w:r w:rsidR="006A66E5">
          <w:rPr>
            <w:noProof/>
            <w:webHidden/>
          </w:rPr>
          <w:t>95</w:t>
        </w:r>
        <w:r w:rsidR="006A66E5">
          <w:rPr>
            <w:noProof/>
            <w:webHidden/>
          </w:rPr>
          <w:fldChar w:fldCharType="end"/>
        </w:r>
      </w:hyperlink>
    </w:p>
    <w:p w14:paraId="1308DD85" w14:textId="77777777" w:rsidR="002678E4" w:rsidRDefault="000448E4" w:rsidP="008B751F">
      <w:pPr>
        <w:pStyle w:val="Heading1"/>
        <w:rPr>
          <w:lang w:val="en-US" w:eastAsia="en-US"/>
        </w:rPr>
      </w:pPr>
      <w:r>
        <w:rPr>
          <w:lang w:val="en-US" w:eastAsia="en-US"/>
        </w:rPr>
        <w:lastRenderedPageBreak/>
        <w:fldChar w:fldCharType="end"/>
      </w:r>
      <w:bookmarkStart w:id="5" w:name="_Toc410244567"/>
      <w:r w:rsidR="002678E4">
        <w:rPr>
          <w:lang w:val="en-US" w:eastAsia="en-US"/>
        </w:rPr>
        <w:t>Table of Figures</w:t>
      </w:r>
      <w:bookmarkEnd w:id="5"/>
    </w:p>
    <w:p w14:paraId="56270098" w14:textId="77777777" w:rsidR="006A66E5" w:rsidRDefault="000448E4">
      <w:pPr>
        <w:pStyle w:val="TableofFigures"/>
        <w:tabs>
          <w:tab w:val="right" w:leader="dot" w:pos="8828"/>
        </w:tabs>
        <w:rPr>
          <w:rFonts w:asciiTheme="minorHAnsi" w:eastAsiaTheme="minorEastAsia" w:hAnsiTheme="minorHAnsi" w:cstheme="minorBidi"/>
          <w:noProof/>
          <w:sz w:val="22"/>
          <w:szCs w:val="22"/>
          <w:lang w:val="de-DE" w:eastAsia="de-DE"/>
        </w:rPr>
      </w:pPr>
      <w:r>
        <w:rPr>
          <w:lang w:val="en-US" w:eastAsia="en-US"/>
        </w:rPr>
        <w:fldChar w:fldCharType="begin"/>
      </w:r>
      <w:r w:rsidR="002678E4">
        <w:rPr>
          <w:lang w:val="en-US" w:eastAsia="en-US"/>
        </w:rPr>
        <w:instrText xml:space="preserve"> TOC \h \z \c "Figure" </w:instrText>
      </w:r>
      <w:r>
        <w:rPr>
          <w:lang w:val="en-US" w:eastAsia="en-US"/>
        </w:rPr>
        <w:fldChar w:fldCharType="separate"/>
      </w:r>
      <w:hyperlink w:anchor="_Toc410244618" w:history="1">
        <w:r w:rsidR="006A66E5" w:rsidRPr="0084006F">
          <w:rPr>
            <w:rStyle w:val="Hyperlink"/>
            <w:noProof/>
          </w:rPr>
          <w:t>Fig 1. Project Roles</w:t>
        </w:r>
        <w:r w:rsidR="006A66E5">
          <w:rPr>
            <w:noProof/>
            <w:webHidden/>
          </w:rPr>
          <w:tab/>
        </w:r>
        <w:r w:rsidR="006A66E5">
          <w:rPr>
            <w:noProof/>
            <w:webHidden/>
          </w:rPr>
          <w:fldChar w:fldCharType="begin"/>
        </w:r>
        <w:r w:rsidR="006A66E5">
          <w:rPr>
            <w:noProof/>
            <w:webHidden/>
          </w:rPr>
          <w:instrText xml:space="preserve"> PAGEREF _Toc410244618 \h </w:instrText>
        </w:r>
        <w:r w:rsidR="006A66E5">
          <w:rPr>
            <w:noProof/>
            <w:webHidden/>
          </w:rPr>
        </w:r>
        <w:r w:rsidR="006A66E5">
          <w:rPr>
            <w:noProof/>
            <w:webHidden/>
          </w:rPr>
          <w:fldChar w:fldCharType="separate"/>
        </w:r>
        <w:r w:rsidR="006A66E5">
          <w:rPr>
            <w:noProof/>
            <w:webHidden/>
          </w:rPr>
          <w:t>49</w:t>
        </w:r>
        <w:r w:rsidR="006A66E5">
          <w:rPr>
            <w:noProof/>
            <w:webHidden/>
          </w:rPr>
          <w:fldChar w:fldCharType="end"/>
        </w:r>
      </w:hyperlink>
    </w:p>
    <w:p w14:paraId="314EB9C9" w14:textId="77777777" w:rsidR="006A66E5" w:rsidRDefault="004A4844">
      <w:pPr>
        <w:pStyle w:val="TableofFigures"/>
        <w:tabs>
          <w:tab w:val="right" w:leader="dot" w:pos="8828"/>
        </w:tabs>
        <w:rPr>
          <w:rFonts w:asciiTheme="minorHAnsi" w:eastAsiaTheme="minorEastAsia" w:hAnsiTheme="minorHAnsi" w:cstheme="minorBidi"/>
          <w:noProof/>
          <w:sz w:val="22"/>
          <w:szCs w:val="22"/>
          <w:lang w:val="de-DE" w:eastAsia="de-DE"/>
        </w:rPr>
      </w:pPr>
      <w:hyperlink w:anchor="_Toc410244619" w:history="1">
        <w:r w:rsidR="006A66E5" w:rsidRPr="0084006F">
          <w:rPr>
            <w:rStyle w:val="Hyperlink"/>
            <w:noProof/>
          </w:rPr>
          <w:t>Fig 2. Motifs</w:t>
        </w:r>
        <w:r w:rsidR="006A66E5">
          <w:rPr>
            <w:noProof/>
            <w:webHidden/>
          </w:rPr>
          <w:tab/>
        </w:r>
        <w:r w:rsidR="006A66E5">
          <w:rPr>
            <w:noProof/>
            <w:webHidden/>
          </w:rPr>
          <w:fldChar w:fldCharType="begin"/>
        </w:r>
        <w:r w:rsidR="006A66E5">
          <w:rPr>
            <w:noProof/>
            <w:webHidden/>
          </w:rPr>
          <w:instrText xml:space="preserve"> PAGEREF _Toc410244619 \h </w:instrText>
        </w:r>
        <w:r w:rsidR="006A66E5">
          <w:rPr>
            <w:noProof/>
            <w:webHidden/>
          </w:rPr>
        </w:r>
        <w:r w:rsidR="006A66E5">
          <w:rPr>
            <w:noProof/>
            <w:webHidden/>
          </w:rPr>
          <w:fldChar w:fldCharType="separate"/>
        </w:r>
        <w:r w:rsidR="006A66E5">
          <w:rPr>
            <w:noProof/>
            <w:webHidden/>
          </w:rPr>
          <w:t>50</w:t>
        </w:r>
        <w:r w:rsidR="006A66E5">
          <w:rPr>
            <w:noProof/>
            <w:webHidden/>
          </w:rPr>
          <w:fldChar w:fldCharType="end"/>
        </w:r>
      </w:hyperlink>
    </w:p>
    <w:p w14:paraId="343A2372" w14:textId="77777777" w:rsidR="006A66E5" w:rsidRDefault="004A4844">
      <w:pPr>
        <w:pStyle w:val="TableofFigures"/>
        <w:tabs>
          <w:tab w:val="right" w:leader="dot" w:pos="8828"/>
        </w:tabs>
        <w:rPr>
          <w:rFonts w:asciiTheme="minorHAnsi" w:eastAsiaTheme="minorEastAsia" w:hAnsiTheme="minorHAnsi" w:cstheme="minorBidi"/>
          <w:noProof/>
          <w:sz w:val="22"/>
          <w:szCs w:val="22"/>
          <w:lang w:val="de-DE" w:eastAsia="de-DE"/>
        </w:rPr>
      </w:pPr>
      <w:hyperlink w:anchor="_Toc410244620" w:history="1">
        <w:r w:rsidR="006A66E5" w:rsidRPr="0084006F">
          <w:rPr>
            <w:rStyle w:val="Hyperlink"/>
            <w:noProof/>
          </w:rPr>
          <w:t>Fig. 3, The Goseck Circle</w:t>
        </w:r>
        <w:r w:rsidR="006A66E5">
          <w:rPr>
            <w:noProof/>
            <w:webHidden/>
          </w:rPr>
          <w:tab/>
        </w:r>
        <w:r w:rsidR="006A66E5">
          <w:rPr>
            <w:noProof/>
            <w:webHidden/>
          </w:rPr>
          <w:fldChar w:fldCharType="begin"/>
        </w:r>
        <w:r w:rsidR="006A66E5">
          <w:rPr>
            <w:noProof/>
            <w:webHidden/>
          </w:rPr>
          <w:instrText xml:space="preserve"> PAGEREF _Toc410244620 \h </w:instrText>
        </w:r>
        <w:r w:rsidR="006A66E5">
          <w:rPr>
            <w:noProof/>
            <w:webHidden/>
          </w:rPr>
        </w:r>
        <w:r w:rsidR="006A66E5">
          <w:rPr>
            <w:noProof/>
            <w:webHidden/>
          </w:rPr>
          <w:fldChar w:fldCharType="separate"/>
        </w:r>
        <w:r w:rsidR="006A66E5">
          <w:rPr>
            <w:noProof/>
            <w:webHidden/>
          </w:rPr>
          <w:t>62</w:t>
        </w:r>
        <w:r w:rsidR="006A66E5">
          <w:rPr>
            <w:noProof/>
            <w:webHidden/>
          </w:rPr>
          <w:fldChar w:fldCharType="end"/>
        </w:r>
      </w:hyperlink>
    </w:p>
    <w:p w14:paraId="356E9492" w14:textId="77777777" w:rsidR="006A66E5" w:rsidRDefault="004A4844">
      <w:pPr>
        <w:pStyle w:val="TableofFigures"/>
        <w:tabs>
          <w:tab w:val="right" w:leader="dot" w:pos="8828"/>
        </w:tabs>
        <w:rPr>
          <w:rFonts w:asciiTheme="minorHAnsi" w:eastAsiaTheme="minorEastAsia" w:hAnsiTheme="minorHAnsi" w:cstheme="minorBidi"/>
          <w:noProof/>
          <w:sz w:val="22"/>
          <w:szCs w:val="22"/>
          <w:lang w:val="de-DE" w:eastAsia="de-DE"/>
        </w:rPr>
      </w:pPr>
      <w:hyperlink w:anchor="_Toc410244621" w:history="1">
        <w:r w:rsidR="006A66E5" w:rsidRPr="0084006F">
          <w:rPr>
            <w:rStyle w:val="Hyperlink"/>
            <w:noProof/>
          </w:rPr>
          <w:t>Fig. 4, Rock formation near Neusalza/Spremberg</w:t>
        </w:r>
        <w:r w:rsidR="006A66E5">
          <w:rPr>
            <w:noProof/>
            <w:webHidden/>
          </w:rPr>
          <w:tab/>
        </w:r>
        <w:r w:rsidR="006A66E5">
          <w:rPr>
            <w:noProof/>
            <w:webHidden/>
          </w:rPr>
          <w:fldChar w:fldCharType="begin"/>
        </w:r>
        <w:r w:rsidR="006A66E5">
          <w:rPr>
            <w:noProof/>
            <w:webHidden/>
          </w:rPr>
          <w:instrText xml:space="preserve"> PAGEREF _Toc410244621 \h </w:instrText>
        </w:r>
        <w:r w:rsidR="006A66E5">
          <w:rPr>
            <w:noProof/>
            <w:webHidden/>
          </w:rPr>
        </w:r>
        <w:r w:rsidR="006A66E5">
          <w:rPr>
            <w:noProof/>
            <w:webHidden/>
          </w:rPr>
          <w:fldChar w:fldCharType="separate"/>
        </w:r>
        <w:r w:rsidR="006A66E5">
          <w:rPr>
            <w:noProof/>
            <w:webHidden/>
          </w:rPr>
          <w:t>65</w:t>
        </w:r>
        <w:r w:rsidR="006A66E5">
          <w:rPr>
            <w:noProof/>
            <w:webHidden/>
          </w:rPr>
          <w:fldChar w:fldCharType="end"/>
        </w:r>
      </w:hyperlink>
    </w:p>
    <w:p w14:paraId="6E467BCE" w14:textId="77777777" w:rsidR="002678E4" w:rsidRDefault="000448E4">
      <w:pPr>
        <w:rPr>
          <w:lang w:val="en-US" w:eastAsia="en-US"/>
        </w:rPr>
      </w:pPr>
      <w:r>
        <w:rPr>
          <w:lang w:val="en-US" w:eastAsia="en-US"/>
        </w:rPr>
        <w:fldChar w:fldCharType="end"/>
      </w:r>
      <w:r w:rsidR="002678E4">
        <w:rPr>
          <w:lang w:val="en-US" w:eastAsia="en-US"/>
        </w:rPr>
        <w:br w:type="page"/>
      </w:r>
    </w:p>
    <w:p w14:paraId="210874B7" w14:textId="77777777" w:rsidR="002678E4" w:rsidRDefault="002678E4" w:rsidP="005E408D">
      <w:pPr>
        <w:outlineLvl w:val="0"/>
        <w:rPr>
          <w:lang w:val="en-US" w:eastAsia="en-US"/>
        </w:rPr>
        <w:sectPr w:rsidR="002678E4" w:rsidSect="0058337B">
          <w:headerReference w:type="default" r:id="rId18"/>
          <w:pgSz w:w="12240" w:h="15840" w:code="1"/>
          <w:pgMar w:top="1134" w:right="1134" w:bottom="1134" w:left="2268" w:header="567" w:footer="720" w:gutter="0"/>
          <w:pgNumType w:fmt="upperRoman" w:start="1"/>
          <w:cols w:space="720"/>
        </w:sectPr>
      </w:pPr>
    </w:p>
    <w:p w14:paraId="5C725317" w14:textId="77777777" w:rsidR="00CE747D" w:rsidRDefault="00CE747D" w:rsidP="00CE747D">
      <w:pPr>
        <w:pStyle w:val="Heading1"/>
        <w:rPr>
          <w:lang w:val="en-US" w:eastAsia="en-US"/>
        </w:rPr>
      </w:pPr>
      <w:bookmarkStart w:id="6" w:name="_Toc409476963"/>
      <w:bookmarkStart w:id="7" w:name="_Toc410244568"/>
      <w:bookmarkStart w:id="8" w:name="_Toc400987997"/>
      <w:r w:rsidRPr="00BD5110">
        <w:rPr>
          <w:lang w:val="en-US" w:eastAsia="en-US"/>
        </w:rPr>
        <w:lastRenderedPageBreak/>
        <w:t>Introduction</w:t>
      </w:r>
      <w:bookmarkEnd w:id="6"/>
      <w:bookmarkEnd w:id="7"/>
    </w:p>
    <w:p w14:paraId="28EA858E" w14:textId="77777777" w:rsidR="00CE747D" w:rsidRPr="00472C1C" w:rsidRDefault="00CE747D" w:rsidP="00CE747D">
      <w:pPr>
        <w:spacing w:line="480" w:lineRule="auto"/>
        <w:jc w:val="both"/>
      </w:pPr>
      <w:r w:rsidRPr="00472C1C">
        <w:t xml:space="preserve">To coincide with the summer solstice </w:t>
      </w:r>
      <w:r>
        <w:t>of 2012, the Archaeoastronomy d</w:t>
      </w:r>
      <w:r w:rsidRPr="00472C1C">
        <w:t xml:space="preserve">epartment of the Sohland/Spree Observatory established an experimental </w:t>
      </w:r>
      <w:r>
        <w:t>Internet</w:t>
      </w:r>
      <w:r w:rsidRPr="00472C1C">
        <w:t xml:space="preserve"> interconnection between three rock formations that are mooted to be sacred sites of a prehistoric sun cult. </w:t>
      </w:r>
      <w:r>
        <w:t>Physical v</w:t>
      </w:r>
      <w:r w:rsidRPr="00472C1C">
        <w:t xml:space="preserve">isitors to any one of these sites in Austria, Bavaria and Saxony, and online visitors by way of videoconferencing, could observe the sun setting there on 23 June 2012. The three sites chosen for virtual connection in the 2012 event </w:t>
      </w:r>
      <w:r>
        <w:t>were</w:t>
      </w:r>
      <w:r w:rsidRPr="00472C1C">
        <w:t xml:space="preserve"> not, in fact, definitively accepted as sites of worship of </w:t>
      </w:r>
      <w:r>
        <w:t>a</w:t>
      </w:r>
      <w:r w:rsidRPr="00472C1C">
        <w:t xml:space="preserve"> prehistoric sun cult. It is not even clear if any culture at all worshipped the sun at one of these three places. The claims for this status have</w:t>
      </w:r>
      <w:r>
        <w:t>,</w:t>
      </w:r>
      <w:r w:rsidRPr="00472C1C">
        <w:t xml:space="preserve"> to date</w:t>
      </w:r>
      <w:r>
        <w:t>,</w:t>
      </w:r>
      <w:r w:rsidRPr="00472C1C">
        <w:t xml:space="preserve"> been made by hobbyist a</w:t>
      </w:r>
      <w:r>
        <w:t>rchaeoastronomers of the region. S</w:t>
      </w:r>
      <w:r w:rsidRPr="00472C1C">
        <w:t>cholarly archaeoastronomical literature about these three places does not exist thus far</w:t>
      </w:r>
      <w:r>
        <w:t>;</w:t>
      </w:r>
      <w:r w:rsidRPr="00472C1C">
        <w:t xml:space="preserve"> at any rate</w:t>
      </w:r>
      <w:r>
        <w:t>,</w:t>
      </w:r>
      <w:r w:rsidRPr="00472C1C">
        <w:t xml:space="preserve"> none has been</w:t>
      </w:r>
      <w:r>
        <w:t xml:space="preserve"> found </w:t>
      </w:r>
      <w:r w:rsidRPr="00472C1C">
        <w:t xml:space="preserve">in German or English. </w:t>
      </w:r>
    </w:p>
    <w:p w14:paraId="48125727" w14:textId="77777777" w:rsidR="00CE747D" w:rsidRPr="00472C1C" w:rsidRDefault="00CE747D" w:rsidP="00CE747D">
      <w:pPr>
        <w:spacing w:line="480" w:lineRule="auto"/>
        <w:jc w:val="both"/>
      </w:pPr>
    </w:p>
    <w:p w14:paraId="02A64059" w14:textId="77777777" w:rsidR="00CE747D" w:rsidRPr="00472C1C" w:rsidRDefault="00CE747D" w:rsidP="00CE747D">
      <w:pPr>
        <w:spacing w:line="480" w:lineRule="auto"/>
        <w:jc w:val="both"/>
      </w:pPr>
      <w:r>
        <w:t>The Archaeoastronomy d</w:t>
      </w:r>
      <w:r w:rsidRPr="00472C1C">
        <w:t>epartmen</w:t>
      </w:r>
      <w:r>
        <w:t xml:space="preserve">t of the </w:t>
      </w:r>
      <w:r w:rsidR="00E54D88">
        <w:t xml:space="preserve">Sohland/Spree </w:t>
      </w:r>
      <w:r>
        <w:t xml:space="preserve">observatory </w:t>
      </w:r>
      <w:r w:rsidRPr="00472C1C">
        <w:t xml:space="preserve">repeated this event on 22 June 2013. The 2013 event differed from the 2012 event in involving and connecting six, rather than three, sites in different countries. The rock formations and archaeological sites chosen for the 2013 event were the Kogelsteine near Eggenburg in Austria; the Teufelsbutterfass near Leuchtenberg in Bavaria; the Sybillenstein near Bischofswerda in Saxony; the Germanic Longhouse near Miltitz in Saxony; the Nebra Arche and the Mittelberg in Saxony-Anhalt; Stonehenge in England; and a rock formation near Neusalza-Spremberg in Saxony. </w:t>
      </w:r>
    </w:p>
    <w:p w14:paraId="3EFF4D41" w14:textId="77777777" w:rsidR="00CE747D" w:rsidRPr="00472C1C" w:rsidRDefault="00CE747D" w:rsidP="00CE747D">
      <w:pPr>
        <w:spacing w:line="480" w:lineRule="auto"/>
        <w:jc w:val="both"/>
      </w:pPr>
    </w:p>
    <w:p w14:paraId="634395EC" w14:textId="77777777" w:rsidR="00CE747D" w:rsidRPr="00EA6C7B" w:rsidRDefault="00CE747D" w:rsidP="00CE747D">
      <w:pPr>
        <w:spacing w:line="480" w:lineRule="auto"/>
        <w:jc w:val="both"/>
      </w:pPr>
      <w:r>
        <w:t>T</w:t>
      </w:r>
      <w:r w:rsidRPr="00472C1C">
        <w:t>he organisers of the 2012 and 2013 events facilitate</w:t>
      </w:r>
      <w:r>
        <w:t>d</w:t>
      </w:r>
      <w:r w:rsidRPr="00472C1C">
        <w:t xml:space="preserve"> a third interconnection of sites </w:t>
      </w:r>
      <w:r>
        <w:t xml:space="preserve">on </w:t>
      </w:r>
      <w:r w:rsidRPr="00AD1DCD">
        <w:t>21</w:t>
      </w:r>
      <w:r>
        <w:t xml:space="preserve"> </w:t>
      </w:r>
      <w:r w:rsidRPr="00AD1DCD">
        <w:t>June</w:t>
      </w:r>
      <w:r>
        <w:t xml:space="preserve"> </w:t>
      </w:r>
      <w:r w:rsidRPr="00AD1DCD">
        <w:t xml:space="preserve">2014. </w:t>
      </w:r>
      <w:r>
        <w:t xml:space="preserve">This event was announced as ‘Third International Network of </w:t>
      </w:r>
      <w:r w:rsidRPr="00472C1C">
        <w:t xml:space="preserve">sites of a prehistoric </w:t>
      </w:r>
      <w:r w:rsidRPr="00472C1C">
        <w:lastRenderedPageBreak/>
        <w:t>sun cult</w:t>
      </w:r>
      <w:r w:rsidRPr="00AD1DCD">
        <w:t xml:space="preserve"> </w:t>
      </w:r>
      <w:r>
        <w:t>and revival of archaeoastronomical observation techniques at different places in Europe’ and was called ‘Third Day of Archaeoastronomy’. D</w:t>
      </w:r>
      <w:r w:rsidRPr="00EA6C7B">
        <w:t xml:space="preserve">irectly involved in the 2014 live interconnection </w:t>
      </w:r>
      <w:r>
        <w:t>were t</w:t>
      </w:r>
      <w:r w:rsidRPr="00EA6C7B">
        <w:t>hree ro</w:t>
      </w:r>
      <w:r>
        <w:t xml:space="preserve">ck formations in Saxony: </w:t>
      </w:r>
      <w:r w:rsidRPr="00EA6C7B">
        <w:t>one near Neusalza-Sprembe</w:t>
      </w:r>
      <w:r>
        <w:t>r</w:t>
      </w:r>
      <w:r w:rsidRPr="00EA6C7B">
        <w:t>g</w:t>
      </w:r>
      <w:r>
        <w:t>;</w:t>
      </w:r>
      <w:r w:rsidRPr="00EA6C7B">
        <w:t xml:space="preserve"> the natural arch on the Töpfer Mountain near Oybin</w:t>
      </w:r>
      <w:r>
        <w:t>;</w:t>
      </w:r>
      <w:r w:rsidRPr="00EA6C7B">
        <w:t xml:space="preserve"> and the ‘Sybillenstein’ near Elstra.</w:t>
      </w:r>
      <w:r>
        <w:t xml:space="preserve"> Additional sites included</w:t>
      </w:r>
      <w:r w:rsidRPr="00EA6C7B">
        <w:t xml:space="preserve"> in the live interconnection were the Kogelsteine in Austria, Arthur's Stone in Wales and the Buncarrick Standing Stone near Rosslare</w:t>
      </w:r>
      <w:r>
        <w:t>,</w:t>
      </w:r>
      <w:r w:rsidRPr="00EA6C7B">
        <w:t xml:space="preserve"> Co</w:t>
      </w:r>
      <w:r>
        <w:t>unty</w:t>
      </w:r>
      <w:r w:rsidRPr="00EA6C7B">
        <w:t xml:space="preserve"> Wexford</w:t>
      </w:r>
      <w:r w:rsidR="00E54D88">
        <w:t>,</w:t>
      </w:r>
      <w:r w:rsidRPr="00EA6C7B">
        <w:t xml:space="preserve"> in Ireland.</w:t>
      </w:r>
    </w:p>
    <w:p w14:paraId="32DB7160" w14:textId="77777777" w:rsidR="00CE747D" w:rsidRPr="00EA6C7B" w:rsidRDefault="00CE747D" w:rsidP="00CE747D">
      <w:pPr>
        <w:spacing w:line="480" w:lineRule="auto"/>
        <w:jc w:val="both"/>
      </w:pPr>
    </w:p>
    <w:p w14:paraId="27994645" w14:textId="77777777" w:rsidR="00CE747D" w:rsidRPr="00EA6C7B" w:rsidRDefault="00CE747D" w:rsidP="00CE747D">
      <w:pPr>
        <w:spacing w:line="480" w:lineRule="auto"/>
        <w:jc w:val="both"/>
      </w:pPr>
      <w:r>
        <w:t>T</w:t>
      </w:r>
      <w:r w:rsidRPr="00EA6C7B">
        <w:t xml:space="preserve">echnical reasons </w:t>
      </w:r>
      <w:r>
        <w:t xml:space="preserve">prevented </w:t>
      </w:r>
      <w:r w:rsidRPr="00EA6C7B">
        <w:t xml:space="preserve">some of the planned participants </w:t>
      </w:r>
      <w:r>
        <w:t xml:space="preserve">from </w:t>
      </w:r>
      <w:r w:rsidRPr="00EA6C7B">
        <w:t>tak</w:t>
      </w:r>
      <w:r>
        <w:t>ing</w:t>
      </w:r>
      <w:r w:rsidRPr="00EA6C7B">
        <w:t xml:space="preserve"> part live </w:t>
      </w:r>
      <w:r>
        <w:t>i</w:t>
      </w:r>
      <w:r w:rsidRPr="00EA6C7B">
        <w:t xml:space="preserve">n the online interconnection. These participants </w:t>
      </w:r>
      <w:r>
        <w:t>physic</w:t>
      </w:r>
      <w:r w:rsidRPr="00EA6C7B">
        <w:t xml:space="preserve">ally visited their objects at the summer solstice, took pictures and sent their photos and comments to the </w:t>
      </w:r>
      <w:r>
        <w:t>organiser</w:t>
      </w:r>
      <w:r w:rsidRPr="00EA6C7B">
        <w:t xml:space="preserve">s after the live interconnection. </w:t>
      </w:r>
      <w:r>
        <w:t xml:space="preserve">Locations </w:t>
      </w:r>
      <w:r w:rsidRPr="00EA6C7B">
        <w:t>involved in the project but not directly interconnected during the summer solstice sunset were the Horizon Observatory Hoheward near Recklinghausen in Germany; the rock formation Pohanske kameny in the Czech Republic; a Megalith near Buzovgrad in the Vitosha Mountains in Bulgarien; a rock formation near San Lorenzo al Caprione and the Poggio Rota Observatory in Italy; the Dromberg and the Dromagorteen Stone Circle</w:t>
      </w:r>
      <w:r>
        <w:t>s</w:t>
      </w:r>
      <w:r w:rsidRPr="00EA6C7B">
        <w:t xml:space="preserve"> in Ireland; the rock formation Penas de Rodas in </w:t>
      </w:r>
      <w:r>
        <w:t>Spain; and a rock formation called Champignon</w:t>
      </w:r>
      <w:r w:rsidRPr="00EA6C7B">
        <w:t xml:space="preserve"> near Huelgoat in France.</w:t>
      </w:r>
      <w:r>
        <w:rPr>
          <w:rStyle w:val="FootnoteReference"/>
        </w:rPr>
        <w:footnoteReference w:id="1"/>
      </w:r>
    </w:p>
    <w:p w14:paraId="3E29891A" w14:textId="77777777" w:rsidR="00CE747D" w:rsidRPr="00EA6C7B" w:rsidRDefault="00CE747D" w:rsidP="00CE747D">
      <w:pPr>
        <w:spacing w:line="480" w:lineRule="auto"/>
        <w:jc w:val="both"/>
      </w:pPr>
    </w:p>
    <w:p w14:paraId="5A7D8196" w14:textId="77777777" w:rsidR="00CE747D" w:rsidRPr="00051F07" w:rsidRDefault="00CE747D" w:rsidP="00CE747D">
      <w:pPr>
        <w:spacing w:line="480" w:lineRule="auto"/>
        <w:jc w:val="both"/>
        <w:rPr>
          <w:color w:val="FF0000"/>
          <w:lang w:val="en-US"/>
        </w:rPr>
      </w:pPr>
      <w:r w:rsidRPr="00EA6C7B">
        <w:t xml:space="preserve">As in 2013, the event’s </w:t>
      </w:r>
      <w:r>
        <w:t>organiser</w:t>
      </w:r>
      <w:r w:rsidRPr="00EA6C7B">
        <w:t>s planned to incorporate the famous</w:t>
      </w:r>
      <w:r>
        <w:t xml:space="preserve"> </w:t>
      </w:r>
      <w:r w:rsidRPr="00EA6C7B">
        <w:t xml:space="preserve">sites </w:t>
      </w:r>
      <w:r>
        <w:t xml:space="preserve">of </w:t>
      </w:r>
      <w:r w:rsidRPr="00EA6C7B">
        <w:t xml:space="preserve">Stonehenge in England, the Goseck Circle and the Mittelberg in Saxony-Anhalt in Germany where the Nebra Sky Disc </w:t>
      </w:r>
      <w:r>
        <w:t xml:space="preserve">had </w:t>
      </w:r>
      <w:r w:rsidRPr="00EA6C7B">
        <w:t xml:space="preserve">been found. These sites – in contrast to the other sites incorporated in the project – are widely accepted as archaeoastronomical sites in the academic world. But, </w:t>
      </w:r>
      <w:r w:rsidRPr="00EA6C7B">
        <w:rPr>
          <w:lang w:val="en-US"/>
        </w:rPr>
        <w:t xml:space="preserve">on 21 June 2014 Stonehenge was closed during the summer solstice sunset and </w:t>
      </w:r>
      <w:r w:rsidRPr="00EA6C7B">
        <w:t xml:space="preserve">a live </w:t>
      </w:r>
      <w:r w:rsidRPr="00EA6C7B">
        <w:lastRenderedPageBreak/>
        <w:t xml:space="preserve">interconnection to Goseck and the Mittelberg was </w:t>
      </w:r>
      <w:r>
        <w:t xml:space="preserve">technically </w:t>
      </w:r>
      <w:r w:rsidRPr="00EA6C7B">
        <w:t xml:space="preserve">impossible. Hence, the </w:t>
      </w:r>
      <w:r>
        <w:t>organiser</w:t>
      </w:r>
      <w:r w:rsidRPr="00EA6C7B">
        <w:t>s of the event used photos from</w:t>
      </w:r>
      <w:r w:rsidRPr="00EA6C7B">
        <w:rPr>
          <w:lang w:val="en-US"/>
        </w:rPr>
        <w:t xml:space="preserve"> Stonehenge, Goseck and from the Mittelberg from the </w:t>
      </w:r>
      <w:r>
        <w:rPr>
          <w:lang w:val="en-US"/>
        </w:rPr>
        <w:t xml:space="preserve">previous </w:t>
      </w:r>
      <w:r w:rsidRPr="00EA6C7B">
        <w:rPr>
          <w:lang w:val="en-US"/>
        </w:rPr>
        <w:t>years in their video-documentation of the event.</w:t>
      </w:r>
      <w:r w:rsidRPr="00EA6C7B">
        <w:rPr>
          <w:vertAlign w:val="superscript"/>
          <w:lang w:val="en-US"/>
        </w:rPr>
        <w:footnoteReference w:id="2"/>
      </w:r>
    </w:p>
    <w:p w14:paraId="1BE13ADA" w14:textId="77777777" w:rsidR="00CE747D" w:rsidRPr="00493BC1" w:rsidRDefault="00CE747D" w:rsidP="00CE747D">
      <w:pPr>
        <w:spacing w:line="480" w:lineRule="auto"/>
        <w:jc w:val="both"/>
        <w:rPr>
          <w:color w:val="FF0000"/>
          <w:lang w:val="en-US"/>
        </w:rPr>
      </w:pPr>
    </w:p>
    <w:p w14:paraId="2A9B6B21" w14:textId="77777777" w:rsidR="00CE747D" w:rsidRDefault="00CE747D" w:rsidP="00CE747D">
      <w:pPr>
        <w:spacing w:line="480" w:lineRule="auto"/>
        <w:jc w:val="both"/>
      </w:pPr>
      <w:r>
        <w:t>The three interconnections organised by the Archaeoastronomy d</w:t>
      </w:r>
      <w:r w:rsidRPr="00231555">
        <w:t>epartment of the Sohland</w:t>
      </w:r>
      <w:r w:rsidR="00E54D88">
        <w:t>/Spree observatory</w:t>
      </w:r>
      <w:r w:rsidRPr="00231555">
        <w:t xml:space="preserve"> </w:t>
      </w:r>
      <w:r>
        <w:t>are linked to three newly proliferating phenomena:</w:t>
      </w:r>
    </w:p>
    <w:p w14:paraId="276991BA" w14:textId="77777777" w:rsidR="00CE747D" w:rsidRDefault="00CE747D" w:rsidP="00CE747D">
      <w:pPr>
        <w:pStyle w:val="ListParagraph"/>
        <w:numPr>
          <w:ilvl w:val="0"/>
          <w:numId w:val="39"/>
        </w:numPr>
        <w:spacing w:line="480" w:lineRule="auto"/>
        <w:jc w:val="both"/>
      </w:pPr>
      <w:r>
        <w:t>The c</w:t>
      </w:r>
      <w:r w:rsidR="00B633CC">
        <w:t>elebration of the solstices at presumed</w:t>
      </w:r>
      <w:r>
        <w:t xml:space="preserve"> prehistoric cult places with </w:t>
      </w:r>
      <w:r w:rsidR="00774CFA">
        <w:t>hypothetical</w:t>
      </w:r>
      <w:r>
        <w:t xml:space="preserve"> archaeoastronomical significance.</w:t>
      </w:r>
    </w:p>
    <w:p w14:paraId="18086404" w14:textId="77777777" w:rsidR="00CE747D" w:rsidRDefault="00CE747D" w:rsidP="00CE747D">
      <w:pPr>
        <w:pStyle w:val="ListParagraph"/>
        <w:numPr>
          <w:ilvl w:val="0"/>
          <w:numId w:val="39"/>
        </w:numPr>
        <w:spacing w:line="480" w:lineRule="auto"/>
        <w:jc w:val="both"/>
      </w:pPr>
      <w:r>
        <w:t>The interconnection of people via Internet on astronomically significant dates.</w:t>
      </w:r>
    </w:p>
    <w:p w14:paraId="14F19FF5" w14:textId="77777777" w:rsidR="00CE747D" w:rsidRDefault="00CE747D" w:rsidP="00CE747D">
      <w:pPr>
        <w:pStyle w:val="ListParagraph"/>
        <w:numPr>
          <w:ilvl w:val="0"/>
          <w:numId w:val="39"/>
        </w:numPr>
        <w:spacing w:line="480" w:lineRule="auto"/>
        <w:jc w:val="both"/>
      </w:pPr>
      <w:r>
        <w:t>T</w:t>
      </w:r>
      <w:r>
        <w:rPr>
          <w:lang w:val="en-US"/>
        </w:rPr>
        <w:t>he interconnection of</w:t>
      </w:r>
      <w:r w:rsidRPr="0004324D">
        <w:rPr>
          <w:lang w:val="en-US"/>
        </w:rPr>
        <w:t xml:space="preserve"> </w:t>
      </w:r>
      <w:r w:rsidR="00774CFA">
        <w:t>alleged</w:t>
      </w:r>
      <w:r w:rsidRPr="00371612">
        <w:t xml:space="preserve"> prehistoric cult places with </w:t>
      </w:r>
      <w:r w:rsidR="00774CFA">
        <w:t>purported</w:t>
      </w:r>
      <w:r w:rsidRPr="00371612">
        <w:t xml:space="preserve"> </w:t>
      </w:r>
      <w:r>
        <w:t>archaeoastronomical</w:t>
      </w:r>
      <w:r w:rsidRPr="00371612">
        <w:t xml:space="preserve"> significance</w:t>
      </w:r>
      <w:r w:rsidRPr="0004324D">
        <w:rPr>
          <w:lang w:val="en-US"/>
        </w:rPr>
        <w:t xml:space="preserve"> via </w:t>
      </w:r>
      <w:r>
        <w:rPr>
          <w:lang w:val="en-US"/>
        </w:rPr>
        <w:t>Internet</w:t>
      </w:r>
      <w:r>
        <w:t>.</w:t>
      </w:r>
    </w:p>
    <w:p w14:paraId="14923DD1" w14:textId="77777777" w:rsidR="00CE747D" w:rsidRDefault="00CE747D" w:rsidP="00CE747D">
      <w:pPr>
        <w:spacing w:line="480" w:lineRule="auto"/>
        <w:jc w:val="both"/>
        <w:rPr>
          <w:lang w:val="en-US"/>
        </w:rPr>
      </w:pPr>
      <w:r>
        <w:rPr>
          <w:lang w:val="en-US"/>
        </w:rPr>
        <w:t xml:space="preserve">The first phenomenon, the </w:t>
      </w:r>
      <w:r>
        <w:t>celebration of the summer solstice sunset at prehistoric cult places with archaeoastronomical significance</w:t>
      </w:r>
      <w:r w:rsidR="00E54D88">
        <w:t>,</w:t>
      </w:r>
      <w:r>
        <w:rPr>
          <w:lang w:val="en-US"/>
        </w:rPr>
        <w:t xml:space="preserve"> is not new. The most representative example is Stonehenge. This important archaeological and archaeoastronomical site has been used for </w:t>
      </w:r>
      <w:r w:rsidR="00E54D88">
        <w:rPr>
          <w:lang w:val="en-US"/>
        </w:rPr>
        <w:t xml:space="preserve">festivals </w:t>
      </w:r>
      <w:r>
        <w:rPr>
          <w:lang w:val="en-US"/>
        </w:rPr>
        <w:t>– legal and illegal – at summer solstice since 1974. Beginning with five hundred hippies in 1974, the number of participants rocketed to an estimated 37,000 people at the summer solstice of 2014.</w:t>
      </w:r>
      <w:r>
        <w:rPr>
          <w:rStyle w:val="FootnoteReference"/>
          <w:lang w:val="en-US"/>
        </w:rPr>
        <w:footnoteReference w:id="3"/>
      </w:r>
      <w:r w:rsidRPr="009855C6">
        <w:t xml:space="preserve"> </w:t>
      </w:r>
    </w:p>
    <w:p w14:paraId="495A3D2A" w14:textId="77777777" w:rsidR="00CE747D" w:rsidRDefault="00CE747D" w:rsidP="00CE747D">
      <w:pPr>
        <w:spacing w:line="480" w:lineRule="auto"/>
        <w:jc w:val="both"/>
        <w:rPr>
          <w:lang w:val="en-US"/>
        </w:rPr>
      </w:pPr>
    </w:p>
    <w:p w14:paraId="25E93D9D" w14:textId="77777777" w:rsidR="00CE747D" w:rsidRPr="00E60DC3" w:rsidRDefault="00CE747D" w:rsidP="00CE747D">
      <w:pPr>
        <w:spacing w:line="480" w:lineRule="auto"/>
        <w:jc w:val="both"/>
        <w:rPr>
          <w:lang w:val="en-US"/>
        </w:rPr>
      </w:pPr>
      <w:r>
        <w:rPr>
          <w:lang w:val="en-US"/>
        </w:rPr>
        <w:t xml:space="preserve">In contrast, the interconnection of cosmically significant events via Internet is a new phenomenon of the twenty-first century. One example is the </w:t>
      </w:r>
      <w:r w:rsidRPr="00E60DC3">
        <w:rPr>
          <w:lang w:val="en-US"/>
        </w:rPr>
        <w:t>first total lunar eclipse of 2014</w:t>
      </w:r>
      <w:r>
        <w:rPr>
          <w:lang w:val="en-US"/>
        </w:rPr>
        <w:t xml:space="preserve"> on 14 – 15 April. While only stargazers in N</w:t>
      </w:r>
      <w:r w:rsidRPr="00E60DC3">
        <w:rPr>
          <w:lang w:val="en-US"/>
        </w:rPr>
        <w:t xml:space="preserve">orth and </w:t>
      </w:r>
      <w:r>
        <w:rPr>
          <w:lang w:val="en-US"/>
        </w:rPr>
        <w:t>South</w:t>
      </w:r>
      <w:r w:rsidRPr="00E60DC3">
        <w:rPr>
          <w:lang w:val="en-US"/>
        </w:rPr>
        <w:t xml:space="preserve"> America </w:t>
      </w:r>
      <w:r>
        <w:rPr>
          <w:lang w:val="en-US"/>
        </w:rPr>
        <w:t>were able to observe</w:t>
      </w:r>
      <w:r w:rsidRPr="00E60DC3">
        <w:rPr>
          <w:lang w:val="en-US"/>
        </w:rPr>
        <w:t xml:space="preserve"> th</w:t>
      </w:r>
      <w:r>
        <w:rPr>
          <w:lang w:val="en-US"/>
        </w:rPr>
        <w:t xml:space="preserve">e phenomenon with the naked eye, </w:t>
      </w:r>
      <w:r w:rsidRPr="00E60DC3">
        <w:rPr>
          <w:lang w:val="en-US"/>
        </w:rPr>
        <w:t>millions of others ac</w:t>
      </w:r>
      <w:r>
        <w:rPr>
          <w:lang w:val="en-US"/>
        </w:rPr>
        <w:t xml:space="preserve">ross the rest of the world </w:t>
      </w:r>
      <w:r w:rsidRPr="00E60DC3">
        <w:rPr>
          <w:lang w:val="en-US"/>
        </w:rPr>
        <w:t>view</w:t>
      </w:r>
      <w:r>
        <w:rPr>
          <w:lang w:val="en-US"/>
        </w:rPr>
        <w:t>ed</w:t>
      </w:r>
      <w:r w:rsidRPr="00E60DC3">
        <w:rPr>
          <w:lang w:val="en-US"/>
        </w:rPr>
        <w:t xml:space="preserve"> </w:t>
      </w:r>
      <w:r w:rsidRPr="00504B33">
        <w:rPr>
          <w:lang w:val="en-US"/>
        </w:rPr>
        <w:lastRenderedPageBreak/>
        <w:t xml:space="preserve">the eclipse on a live broadcast </w:t>
      </w:r>
      <w:r w:rsidR="00E54D88">
        <w:rPr>
          <w:lang w:val="en-US"/>
        </w:rPr>
        <w:t xml:space="preserve">from </w:t>
      </w:r>
      <w:r w:rsidRPr="00504B33">
        <w:rPr>
          <w:lang w:val="en-US"/>
        </w:rPr>
        <w:t>NASA and</w:t>
      </w:r>
      <w:r>
        <w:rPr>
          <w:lang w:val="en-US"/>
        </w:rPr>
        <w:t xml:space="preserve"> the</w:t>
      </w:r>
      <w:r w:rsidRPr="00504B33">
        <w:rPr>
          <w:lang w:val="en-US"/>
        </w:rPr>
        <w:t xml:space="preserve"> online observatory community SLOOH</w:t>
      </w:r>
      <w:r w:rsidRPr="00E60DC3">
        <w:rPr>
          <w:lang w:val="en-US"/>
        </w:rPr>
        <w:t>.</w:t>
      </w:r>
      <w:r>
        <w:rPr>
          <w:rStyle w:val="FootnoteReference"/>
          <w:lang w:val="en-US"/>
        </w:rPr>
        <w:footnoteReference w:id="4"/>
      </w:r>
      <w:r>
        <w:rPr>
          <w:lang w:val="en-US"/>
        </w:rPr>
        <w:t xml:space="preserve"> Related to the first and second phenomenon was the Kickstarter project ‘Secular Solstice 2014’. The project’s initiator, Raymond Arnold, used the Internet for collecting money to organize a Secular </w:t>
      </w:r>
      <w:r w:rsidRPr="004712FF">
        <w:rPr>
          <w:lang w:val="en-US"/>
        </w:rPr>
        <w:t>Solstice</w:t>
      </w:r>
      <w:r>
        <w:rPr>
          <w:lang w:val="en-US"/>
        </w:rPr>
        <w:t xml:space="preserve"> event at the winter solstices 2013 and 2014. The 2014 event took place in different cities all over the world on 20 December. The event’s participants were connected via Skype.</w:t>
      </w:r>
      <w:r>
        <w:rPr>
          <w:rStyle w:val="FootnoteReference"/>
          <w:lang w:val="en-US"/>
        </w:rPr>
        <w:footnoteReference w:id="5"/>
      </w:r>
      <w:r w:rsidR="00E54D88">
        <w:rPr>
          <w:lang w:val="en-US"/>
        </w:rPr>
        <w:t xml:space="preserve"> </w:t>
      </w:r>
      <w:r>
        <w:rPr>
          <w:lang w:val="en-US"/>
        </w:rPr>
        <w:t xml:space="preserve">Another virtual interconnection at the winter solstice 2014 was the Winter Solstice Festival in the online game Drakensang. This festival, however, took place </w:t>
      </w:r>
      <w:r w:rsidR="00E54D88">
        <w:rPr>
          <w:lang w:val="en-US"/>
        </w:rPr>
        <w:t xml:space="preserve">only </w:t>
      </w:r>
      <w:r>
        <w:rPr>
          <w:lang w:val="en-US"/>
        </w:rPr>
        <w:t>in the virtual world.</w:t>
      </w:r>
      <w:r>
        <w:rPr>
          <w:rStyle w:val="FootnoteReference"/>
          <w:lang w:val="en-US"/>
        </w:rPr>
        <w:footnoteReference w:id="6"/>
      </w:r>
      <w:r>
        <w:rPr>
          <w:lang w:val="en-US"/>
        </w:rPr>
        <w:t xml:space="preserve"> </w:t>
      </w:r>
    </w:p>
    <w:p w14:paraId="7FED8334" w14:textId="77777777" w:rsidR="00CE747D" w:rsidRPr="006352DD" w:rsidRDefault="00CE747D" w:rsidP="00CE747D">
      <w:pPr>
        <w:spacing w:line="480" w:lineRule="auto"/>
        <w:jc w:val="both"/>
        <w:rPr>
          <w:lang w:val="en-US"/>
        </w:rPr>
      </w:pPr>
    </w:p>
    <w:p w14:paraId="55CF538E" w14:textId="77777777" w:rsidR="00CE747D" w:rsidRPr="007825BF" w:rsidRDefault="00CE747D" w:rsidP="00CE747D">
      <w:pPr>
        <w:spacing w:line="480" w:lineRule="auto"/>
        <w:jc w:val="both"/>
        <w:rPr>
          <w:lang w:val="en-US"/>
        </w:rPr>
      </w:pPr>
      <w:r>
        <w:t>The third phenomenon,</w:t>
      </w:r>
      <w:r>
        <w:rPr>
          <w:lang w:val="en-US"/>
        </w:rPr>
        <w:t xml:space="preserve"> the interconnection of</w:t>
      </w:r>
      <w:r w:rsidRPr="0004324D">
        <w:rPr>
          <w:lang w:val="en-US"/>
        </w:rPr>
        <w:t xml:space="preserve"> </w:t>
      </w:r>
      <w:r w:rsidR="00B633CC">
        <w:rPr>
          <w:lang w:val="en-US"/>
        </w:rPr>
        <w:t>assumed</w:t>
      </w:r>
      <w:r w:rsidRPr="00371612">
        <w:t xml:space="preserve"> prehistoric cult places with </w:t>
      </w:r>
      <w:r w:rsidR="00B633CC">
        <w:t>purported</w:t>
      </w:r>
      <w:r w:rsidRPr="00371612">
        <w:t xml:space="preserve"> </w:t>
      </w:r>
      <w:r>
        <w:t>archaeoastronomical</w:t>
      </w:r>
      <w:r w:rsidRPr="00371612">
        <w:t xml:space="preserve"> significance</w:t>
      </w:r>
      <w:r w:rsidRPr="0004324D">
        <w:rPr>
          <w:lang w:val="en-US"/>
        </w:rPr>
        <w:t xml:space="preserve"> via </w:t>
      </w:r>
      <w:r>
        <w:rPr>
          <w:lang w:val="en-US"/>
        </w:rPr>
        <w:t>Internet to create a virtual pilgrimage route is also a new phenomenon. In Germany, t</w:t>
      </w:r>
      <w:r>
        <w:t>he idea to establish such a route was firstly expressed in 2005.</w:t>
      </w:r>
      <w:r>
        <w:rPr>
          <w:rStyle w:val="FootnoteReference"/>
        </w:rPr>
        <w:footnoteReference w:id="7"/>
      </w:r>
      <w:r>
        <w:t xml:space="preserve"> The Tourism Department of the Ministry of Economics and Work of Saxony-Anhalt interconnected four prehistoric places and objects – three of them with a clearly astronomical function – in a tourist route called ‘Sky Path’</w:t>
      </w:r>
      <w:r w:rsidRPr="006166D3">
        <w:t xml:space="preserve"> </w:t>
      </w:r>
      <w:r>
        <w:t>in 2006.</w:t>
      </w:r>
      <w:r>
        <w:rPr>
          <w:rStyle w:val="FootnoteReference"/>
        </w:rPr>
        <w:footnoteReference w:id="8"/>
      </w:r>
      <w:r>
        <w:t xml:space="preserve"> Elements of this route are the world-famous archaeoastronomical sites Nebra and Goseck, the </w:t>
      </w:r>
      <w:r w:rsidRPr="00C72BF0">
        <w:t>State Museum of Prehistory</w:t>
      </w:r>
      <w:r>
        <w:t xml:space="preserve"> in Halle (with the Nebra sky disc) as well as the not so well-known archaeological site Langeneichstädt.</w:t>
      </w:r>
      <w:r>
        <w:rPr>
          <w:rStyle w:val="FootnoteReference"/>
        </w:rPr>
        <w:footnoteReference w:id="9"/>
      </w:r>
      <w:r>
        <w:t xml:space="preserve"> Another virtual route to real archaeoastronomical sites in different </w:t>
      </w:r>
      <w:r>
        <w:lastRenderedPageBreak/>
        <w:t xml:space="preserve">countries is the Empire of the Sun. This </w:t>
      </w:r>
      <w:r w:rsidRPr="00253105">
        <w:t>collaboration be</w:t>
      </w:r>
      <w:r>
        <w:t>tween the Nebra Arche in Germay;</w:t>
      </w:r>
      <w:r w:rsidRPr="00253105">
        <w:t xml:space="preserve"> t</w:t>
      </w:r>
      <w:r>
        <w:t xml:space="preserve">he Odsherred Museum in Danemark; </w:t>
      </w:r>
      <w:r w:rsidRPr="00253105">
        <w:t>the Tanum World Heritage Centre</w:t>
      </w:r>
      <w:r>
        <w:t>;</w:t>
      </w:r>
      <w:r w:rsidRPr="00253105">
        <w:t xml:space="preserve"> and the Underslös Museum in Sweden</w:t>
      </w:r>
      <w:r>
        <w:t xml:space="preserve"> started in 2013</w:t>
      </w:r>
      <w:r w:rsidRPr="00253105">
        <w:t>.</w:t>
      </w:r>
      <w:r>
        <w:t xml:space="preserve"> </w:t>
      </w:r>
      <w:r w:rsidRPr="00253105">
        <w:t xml:space="preserve">The aim of </w:t>
      </w:r>
      <w:r>
        <w:t>t</w:t>
      </w:r>
      <w:r w:rsidRPr="00253105">
        <w:t xml:space="preserve">he project is the interconnection of </w:t>
      </w:r>
      <w:r>
        <w:t>selected Bronze Age sites which have archaeoastronomical importance.</w:t>
      </w:r>
      <w:r>
        <w:rPr>
          <w:rStyle w:val="FootnoteReference"/>
        </w:rPr>
        <w:footnoteReference w:id="10"/>
      </w:r>
    </w:p>
    <w:p w14:paraId="0DC55D8F" w14:textId="77777777" w:rsidR="00CE747D" w:rsidRPr="007825BF" w:rsidRDefault="00CE747D" w:rsidP="00CE747D">
      <w:pPr>
        <w:spacing w:line="480" w:lineRule="auto"/>
        <w:jc w:val="both"/>
        <w:rPr>
          <w:lang w:val="en-US"/>
        </w:rPr>
      </w:pPr>
    </w:p>
    <w:p w14:paraId="67A2EACC" w14:textId="77777777" w:rsidR="00CE747D" w:rsidRDefault="00CE747D" w:rsidP="00CE747D">
      <w:pPr>
        <w:spacing w:line="480" w:lineRule="auto"/>
        <w:jc w:val="both"/>
        <w:rPr>
          <w:lang w:val="en-US"/>
        </w:rPr>
      </w:pPr>
      <w:r>
        <w:rPr>
          <w:lang w:val="en-US"/>
        </w:rPr>
        <w:t>As stated above, the virtual i</w:t>
      </w:r>
      <w:r w:rsidRPr="008C7846">
        <w:rPr>
          <w:lang w:val="en-US"/>
        </w:rPr>
        <w:t>nterconnecti</w:t>
      </w:r>
      <w:r>
        <w:rPr>
          <w:lang w:val="en-US"/>
        </w:rPr>
        <w:t>on of</w:t>
      </w:r>
      <w:r w:rsidRPr="008C7846">
        <w:rPr>
          <w:lang w:val="en-US"/>
        </w:rPr>
        <w:t xml:space="preserve"> </w:t>
      </w:r>
      <w:r w:rsidRPr="008C7846">
        <w:t>archaeological</w:t>
      </w:r>
      <w:r w:rsidRPr="008C7846">
        <w:rPr>
          <w:lang w:val="en-US"/>
        </w:rPr>
        <w:t xml:space="preserve"> places with </w:t>
      </w:r>
      <w:r>
        <w:rPr>
          <w:lang w:val="en-US"/>
        </w:rPr>
        <w:t>a</w:t>
      </w:r>
      <w:r w:rsidRPr="008C7846">
        <w:rPr>
          <w:lang w:val="en-US"/>
        </w:rPr>
        <w:t xml:space="preserve">stronomical </w:t>
      </w:r>
      <w:r>
        <w:rPr>
          <w:lang w:val="en-US"/>
        </w:rPr>
        <w:t>significance</w:t>
      </w:r>
      <w:r w:rsidRPr="008C7846">
        <w:rPr>
          <w:lang w:val="en-US"/>
        </w:rPr>
        <w:t xml:space="preserve"> –</w:t>
      </w:r>
      <w:r>
        <w:rPr>
          <w:lang w:val="en-US"/>
        </w:rPr>
        <w:t xml:space="preserve"> primarily </w:t>
      </w:r>
      <w:r w:rsidRPr="008C7846">
        <w:rPr>
          <w:lang w:val="en-US"/>
        </w:rPr>
        <w:t xml:space="preserve">with a relationship to a cult </w:t>
      </w:r>
      <w:r>
        <w:rPr>
          <w:lang w:val="en-US"/>
        </w:rPr>
        <w:t>of</w:t>
      </w:r>
      <w:r w:rsidRPr="008C7846">
        <w:rPr>
          <w:lang w:val="en-US"/>
        </w:rPr>
        <w:t xml:space="preserve"> </w:t>
      </w:r>
      <w:r>
        <w:rPr>
          <w:lang w:val="en-US"/>
        </w:rPr>
        <w:t>t</w:t>
      </w:r>
      <w:r w:rsidRPr="008C7846">
        <w:rPr>
          <w:lang w:val="en-US"/>
        </w:rPr>
        <w:t>he sun</w:t>
      </w:r>
      <w:r>
        <w:rPr>
          <w:lang w:val="en-US"/>
        </w:rPr>
        <w:t xml:space="preserve"> – is a relatively new, but ubiquitous phenomenon. It started at the beginning of the second decade of the twenty-first century. In contrast to physical pilgrimage routes the places are not connected via special streets, paths and sea routes, but by the Internet and the electronic communications network already in existence. No new paths were created to connect these sites </w:t>
      </w:r>
      <w:commentRangeStart w:id="9"/>
      <w:r>
        <w:rPr>
          <w:lang w:val="en-US"/>
        </w:rPr>
        <w:t>besides some new websites and Internet connections</w:t>
      </w:r>
      <w:commentRangeEnd w:id="9"/>
      <w:r w:rsidR="00AC2BCA">
        <w:rPr>
          <w:rStyle w:val="CommentReference"/>
          <w:szCs w:val="20"/>
          <w:lang w:val="de-DE"/>
        </w:rPr>
        <w:commentReference w:id="9"/>
      </w:r>
      <w:r>
        <w:rPr>
          <w:lang w:val="en-US"/>
        </w:rPr>
        <w:t xml:space="preserve">. This raises the following questions: </w:t>
      </w:r>
    </w:p>
    <w:p w14:paraId="7016889F" w14:textId="77777777" w:rsidR="00432F19" w:rsidRDefault="00432F19" w:rsidP="00CE747D">
      <w:pPr>
        <w:spacing w:line="480" w:lineRule="auto"/>
        <w:jc w:val="both"/>
        <w:rPr>
          <w:lang w:val="en-US"/>
        </w:rPr>
      </w:pPr>
    </w:p>
    <w:p w14:paraId="2B8426E9" w14:textId="77777777" w:rsidR="00CE747D" w:rsidRDefault="00CE747D" w:rsidP="00CE747D">
      <w:pPr>
        <w:pStyle w:val="ListParagraph"/>
        <w:numPr>
          <w:ilvl w:val="0"/>
          <w:numId w:val="20"/>
        </w:numPr>
        <w:spacing w:line="480" w:lineRule="auto"/>
        <w:jc w:val="both"/>
        <w:rPr>
          <w:lang w:val="en-US"/>
        </w:rPr>
      </w:pPr>
      <w:commentRangeStart w:id="10"/>
      <w:r w:rsidRPr="00504B33">
        <w:rPr>
          <w:lang w:val="en-US"/>
        </w:rPr>
        <w:t xml:space="preserve">Why do people try to connect </w:t>
      </w:r>
      <w:r>
        <w:rPr>
          <w:lang w:val="en-US"/>
        </w:rPr>
        <w:t>such</w:t>
      </w:r>
      <w:r w:rsidRPr="00504B33">
        <w:rPr>
          <w:lang w:val="en-US"/>
        </w:rPr>
        <w:t xml:space="preserve"> sites? </w:t>
      </w:r>
      <w:commentRangeEnd w:id="10"/>
      <w:r w:rsidR="00AC2BCA">
        <w:rPr>
          <w:rStyle w:val="CommentReference"/>
          <w:szCs w:val="20"/>
          <w:lang w:val="de-DE"/>
        </w:rPr>
        <w:commentReference w:id="10"/>
      </w:r>
    </w:p>
    <w:p w14:paraId="07D588E6" w14:textId="77777777" w:rsidR="00CE747D" w:rsidRDefault="00CE747D" w:rsidP="00CE747D">
      <w:pPr>
        <w:pStyle w:val="ListParagraph"/>
        <w:numPr>
          <w:ilvl w:val="0"/>
          <w:numId w:val="20"/>
        </w:numPr>
        <w:spacing w:line="480" w:lineRule="auto"/>
        <w:jc w:val="both"/>
        <w:rPr>
          <w:lang w:val="en-US"/>
        </w:rPr>
      </w:pPr>
      <w:r w:rsidRPr="00504B33">
        <w:rPr>
          <w:lang w:val="en-US"/>
        </w:rPr>
        <w:t xml:space="preserve">Why </w:t>
      </w:r>
      <w:r>
        <w:rPr>
          <w:lang w:val="en-US"/>
        </w:rPr>
        <w:t xml:space="preserve">do </w:t>
      </w:r>
      <w:r w:rsidRPr="00504B33">
        <w:rPr>
          <w:lang w:val="en-US"/>
        </w:rPr>
        <w:t xml:space="preserve">they use the </w:t>
      </w:r>
      <w:r>
        <w:rPr>
          <w:lang w:val="en-US"/>
        </w:rPr>
        <w:t>Internet</w:t>
      </w:r>
      <w:r w:rsidRPr="00504B33">
        <w:rPr>
          <w:lang w:val="en-US"/>
        </w:rPr>
        <w:t xml:space="preserve"> for this </w:t>
      </w:r>
      <w:r>
        <w:rPr>
          <w:lang w:val="en-US"/>
        </w:rPr>
        <w:t>purpose</w:t>
      </w:r>
      <w:r w:rsidRPr="00504B33">
        <w:rPr>
          <w:lang w:val="en-US"/>
        </w:rPr>
        <w:t>? and</w:t>
      </w:r>
      <w:r>
        <w:rPr>
          <w:lang w:val="en-US"/>
        </w:rPr>
        <w:t>, last but not least,</w:t>
      </w:r>
      <w:r w:rsidRPr="00504B33">
        <w:rPr>
          <w:lang w:val="en-US"/>
        </w:rPr>
        <w:t xml:space="preserve"> </w:t>
      </w:r>
    </w:p>
    <w:p w14:paraId="25F18146" w14:textId="77777777" w:rsidR="00CE747D" w:rsidRPr="00504B33" w:rsidRDefault="00CE747D" w:rsidP="00CE747D">
      <w:pPr>
        <w:pStyle w:val="ListParagraph"/>
        <w:numPr>
          <w:ilvl w:val="0"/>
          <w:numId w:val="20"/>
        </w:numPr>
        <w:spacing w:line="480" w:lineRule="auto"/>
        <w:jc w:val="both"/>
        <w:rPr>
          <w:lang w:val="en-US"/>
        </w:rPr>
      </w:pPr>
      <w:r>
        <w:rPr>
          <w:lang w:val="en-US"/>
        </w:rPr>
        <w:t xml:space="preserve">Which </w:t>
      </w:r>
      <w:r w:rsidR="00CC758E">
        <w:rPr>
          <w:lang w:val="en-US"/>
        </w:rPr>
        <w:t>anthropological</w:t>
      </w:r>
      <w:r>
        <w:rPr>
          <w:lang w:val="en-US"/>
        </w:rPr>
        <w:t xml:space="preserve"> and ethnographic research methods could</w:t>
      </w:r>
      <w:r w:rsidRPr="00504B33">
        <w:rPr>
          <w:lang w:val="en-US"/>
        </w:rPr>
        <w:t xml:space="preserve"> </w:t>
      </w:r>
      <w:r>
        <w:rPr>
          <w:lang w:val="en-US"/>
        </w:rPr>
        <w:t xml:space="preserve">be used to investigate the above questions regarding </w:t>
      </w:r>
      <w:r w:rsidRPr="00504B33">
        <w:rPr>
          <w:lang w:val="en-US"/>
        </w:rPr>
        <w:t xml:space="preserve">such new phenomena? </w:t>
      </w:r>
    </w:p>
    <w:p w14:paraId="3CF92A3B" w14:textId="77777777" w:rsidR="00432F19" w:rsidRDefault="00432F19" w:rsidP="00CE747D">
      <w:pPr>
        <w:spacing w:line="480" w:lineRule="auto"/>
        <w:jc w:val="both"/>
      </w:pPr>
    </w:p>
    <w:p w14:paraId="3DD5DE12" w14:textId="77777777" w:rsidR="00CE747D" w:rsidRDefault="00CE747D" w:rsidP="00CE747D">
      <w:pPr>
        <w:spacing w:line="480" w:lineRule="auto"/>
        <w:jc w:val="both"/>
      </w:pPr>
      <w:r>
        <w:t>To gain a deeper understanding of these issues related to the</w:t>
      </w:r>
      <w:r w:rsidRPr="00850BD3">
        <w:rPr>
          <w:lang w:val="en-US"/>
        </w:rPr>
        <w:t xml:space="preserve"> </w:t>
      </w:r>
      <w:r>
        <w:rPr>
          <w:lang w:val="en-US"/>
        </w:rPr>
        <w:t>motivation of establishing i</w:t>
      </w:r>
      <w:r w:rsidRPr="008C7846">
        <w:rPr>
          <w:lang w:val="en-US"/>
        </w:rPr>
        <w:t>nterconnecti</w:t>
      </w:r>
      <w:r>
        <w:rPr>
          <w:lang w:val="en-US"/>
        </w:rPr>
        <w:t>ons of</w:t>
      </w:r>
      <w:r w:rsidRPr="008C7846">
        <w:rPr>
          <w:lang w:val="en-US"/>
        </w:rPr>
        <w:t xml:space="preserve"> </w:t>
      </w:r>
      <w:r w:rsidRPr="008C7846">
        <w:t>archaeological</w:t>
      </w:r>
      <w:r w:rsidRPr="008C7846">
        <w:rPr>
          <w:lang w:val="en-US"/>
        </w:rPr>
        <w:t xml:space="preserve"> places with </w:t>
      </w:r>
      <w:r>
        <w:rPr>
          <w:lang w:val="en-US"/>
        </w:rPr>
        <w:t>actual or assumed a</w:t>
      </w:r>
      <w:r w:rsidRPr="008C7846">
        <w:rPr>
          <w:lang w:val="en-US"/>
        </w:rPr>
        <w:t xml:space="preserve">stronomical </w:t>
      </w:r>
      <w:r>
        <w:rPr>
          <w:lang w:val="en-US"/>
        </w:rPr>
        <w:t>function</w:t>
      </w:r>
      <w:r>
        <w:t>, three main activities needed to be tackled: a review of relevant literature to ascertain current research findings in the field of online interconnections of an</w:t>
      </w:r>
      <w:r w:rsidR="00432F19">
        <w:t>cient archaeoastronomical sites,</w:t>
      </w:r>
      <w:r>
        <w:t xml:space="preserve"> the evaluation and adaptation of available anthropological and ethnographic research </w:t>
      </w:r>
      <w:r>
        <w:lastRenderedPageBreak/>
        <w:t>methods in relation to the demands of studies</w:t>
      </w:r>
      <w:r w:rsidR="00432F19">
        <w:t xml:space="preserve"> of groups in the virtual world</w:t>
      </w:r>
      <w:r>
        <w:t xml:space="preserve"> and empirical data collection among the organisers and participants of this event. In this process, </w:t>
      </w:r>
      <w:r w:rsidR="00E54D88">
        <w:t xml:space="preserve">the </w:t>
      </w:r>
      <w:r>
        <w:t xml:space="preserve">main objectives were to: </w:t>
      </w:r>
    </w:p>
    <w:p w14:paraId="50B51AB3" w14:textId="77777777" w:rsidR="00CE747D" w:rsidRDefault="00CE747D" w:rsidP="00CE747D">
      <w:pPr>
        <w:pStyle w:val="ListParagraph"/>
        <w:numPr>
          <w:ilvl w:val="0"/>
          <w:numId w:val="2"/>
        </w:numPr>
        <w:spacing w:line="480" w:lineRule="auto"/>
        <w:jc w:val="both"/>
      </w:pPr>
      <w:r>
        <w:t xml:space="preserve">Examine </w:t>
      </w:r>
      <w:r w:rsidRPr="00F858CF">
        <w:t xml:space="preserve">relevant literature </w:t>
      </w:r>
      <w:r>
        <w:t>regarding c</w:t>
      </w:r>
      <w:r w:rsidRPr="00F858CF">
        <w:t xml:space="preserve">urrent research findings </w:t>
      </w:r>
      <w:r w:rsidR="00E54D88">
        <w:t xml:space="preserve">regarding </w:t>
      </w:r>
      <w:r w:rsidRPr="00F858CF">
        <w:t xml:space="preserve">the </w:t>
      </w:r>
      <w:r>
        <w:t xml:space="preserve">relatively new </w:t>
      </w:r>
      <w:r w:rsidRPr="00F858CF">
        <w:t>field of online</w:t>
      </w:r>
      <w:r>
        <w:t xml:space="preserve"> </w:t>
      </w:r>
      <w:r w:rsidRPr="00F858CF">
        <w:t xml:space="preserve">interconnections of </w:t>
      </w:r>
      <w:r w:rsidR="00B633CC">
        <w:t xml:space="preserve">alleged </w:t>
      </w:r>
      <w:r w:rsidRPr="00F858CF">
        <w:t>ancient archaeoastronomical sites</w:t>
      </w:r>
      <w:r>
        <w:t>.</w:t>
      </w:r>
    </w:p>
    <w:p w14:paraId="4ECE2DC7" w14:textId="77777777" w:rsidR="00CE747D" w:rsidRDefault="00CE747D" w:rsidP="00CE747D">
      <w:pPr>
        <w:pStyle w:val="ListParagraph"/>
        <w:numPr>
          <w:ilvl w:val="0"/>
          <w:numId w:val="2"/>
        </w:numPr>
        <w:spacing w:line="480" w:lineRule="auto"/>
        <w:jc w:val="both"/>
      </w:pPr>
      <w:r w:rsidRPr="00001F3B">
        <w:t xml:space="preserve">Evaluate critically </w:t>
      </w:r>
      <w:r w:rsidRPr="00F858CF">
        <w:t xml:space="preserve">and </w:t>
      </w:r>
      <w:r>
        <w:t>adapt</w:t>
      </w:r>
      <w:r w:rsidRPr="00F858CF">
        <w:t xml:space="preserve"> available an</w:t>
      </w:r>
      <w:r>
        <w:t>thropological and ethnographic</w:t>
      </w:r>
      <w:r w:rsidRPr="00F858CF">
        <w:t xml:space="preserve"> </w:t>
      </w:r>
      <w:r>
        <w:t xml:space="preserve">research </w:t>
      </w:r>
      <w:r w:rsidRPr="00F858CF">
        <w:t>methods in relation to the demands of studies in the virtual world</w:t>
      </w:r>
      <w:r w:rsidRPr="00001F3B">
        <w:t>.</w:t>
      </w:r>
    </w:p>
    <w:p w14:paraId="56BF0295" w14:textId="77777777" w:rsidR="00CE747D" w:rsidRDefault="00CE747D" w:rsidP="00CE747D">
      <w:pPr>
        <w:pStyle w:val="ListParagraph"/>
        <w:numPr>
          <w:ilvl w:val="0"/>
          <w:numId w:val="2"/>
        </w:numPr>
        <w:spacing w:line="480" w:lineRule="auto"/>
        <w:jc w:val="both"/>
      </w:pPr>
      <w:r w:rsidRPr="00001F3B">
        <w:t xml:space="preserve">Explore </w:t>
      </w:r>
      <w:r w:rsidRPr="00F858CF">
        <w:t xml:space="preserve">the relationships of the </w:t>
      </w:r>
      <w:r>
        <w:t>organisers and</w:t>
      </w:r>
      <w:r w:rsidRPr="00F858CF">
        <w:t xml:space="preserve"> participants with the sites</w:t>
      </w:r>
      <w:r w:rsidRPr="00164D49">
        <w:t xml:space="preserve"> directly visited, with each other and to the other sites involved</w:t>
      </w:r>
      <w:r>
        <w:t>.</w:t>
      </w:r>
    </w:p>
    <w:p w14:paraId="78D2FF6B" w14:textId="77777777" w:rsidR="00CE747D" w:rsidRDefault="00CE747D" w:rsidP="00CE747D">
      <w:pPr>
        <w:pStyle w:val="ListParagraph"/>
        <w:numPr>
          <w:ilvl w:val="0"/>
          <w:numId w:val="2"/>
        </w:numPr>
        <w:spacing w:line="480" w:lineRule="auto"/>
        <w:jc w:val="both"/>
      </w:pPr>
      <w:r>
        <w:t>Analyse</w:t>
      </w:r>
      <w:r w:rsidRPr="00F858CF">
        <w:t xml:space="preserve"> the motivation of the </w:t>
      </w:r>
      <w:r>
        <w:t xml:space="preserve">organisers and </w:t>
      </w:r>
      <w:r w:rsidRPr="00F858CF">
        <w:t xml:space="preserve">participants </w:t>
      </w:r>
      <w:r>
        <w:t xml:space="preserve">for </w:t>
      </w:r>
      <w:r w:rsidRPr="00F858CF">
        <w:t>connecting d</w:t>
      </w:r>
      <w:r>
        <w:t>ifferent sites via the Internet at summer solstice.</w:t>
      </w:r>
    </w:p>
    <w:p w14:paraId="519D9E49" w14:textId="77777777" w:rsidR="00CE747D" w:rsidRPr="00F858CF" w:rsidRDefault="00CE747D" w:rsidP="00CE747D">
      <w:pPr>
        <w:pStyle w:val="ListParagraph"/>
        <w:numPr>
          <w:ilvl w:val="0"/>
          <w:numId w:val="2"/>
        </w:numPr>
        <w:spacing w:line="480" w:lineRule="auto"/>
        <w:jc w:val="both"/>
      </w:pPr>
      <w:r w:rsidRPr="00001F3B">
        <w:t xml:space="preserve">Evaluate the hypothesis that </w:t>
      </w:r>
      <w:r w:rsidRPr="00F858CF">
        <w:t xml:space="preserve">a virtual interconnection between these </w:t>
      </w:r>
      <w:r>
        <w:t>sites</w:t>
      </w:r>
      <w:r w:rsidRPr="00F858CF">
        <w:t xml:space="preserve"> </w:t>
      </w:r>
      <w:r>
        <w:t>could create</w:t>
      </w:r>
      <w:r w:rsidRPr="00F858CF">
        <w:t xml:space="preserve"> </w:t>
      </w:r>
      <w:r>
        <w:t>‘sacred space’</w:t>
      </w:r>
      <w:r w:rsidRPr="00F858CF">
        <w:t xml:space="preserve"> in the real as well as the virtual</w:t>
      </w:r>
      <w:r w:rsidRPr="001D2028">
        <w:t xml:space="preserve"> </w:t>
      </w:r>
      <w:r w:rsidRPr="00F858CF">
        <w:t>world</w:t>
      </w:r>
      <w:r>
        <w:t>.</w:t>
      </w:r>
    </w:p>
    <w:p w14:paraId="26CE3E72" w14:textId="77777777" w:rsidR="00CE747D" w:rsidRDefault="00CE747D" w:rsidP="00CE747D">
      <w:pPr>
        <w:spacing w:line="480" w:lineRule="auto"/>
        <w:jc w:val="both"/>
      </w:pPr>
    </w:p>
    <w:p w14:paraId="513E72C8" w14:textId="77777777" w:rsidR="00CE747D" w:rsidRDefault="00CE747D" w:rsidP="00CE747D">
      <w:pPr>
        <w:spacing w:line="480" w:lineRule="auto"/>
        <w:jc w:val="both"/>
      </w:pPr>
    </w:p>
    <w:p w14:paraId="63C6348D" w14:textId="77777777" w:rsidR="00CE747D" w:rsidRPr="00BD78D0" w:rsidRDefault="00CE747D" w:rsidP="00CE747D">
      <w:pPr>
        <w:spacing w:line="480" w:lineRule="auto"/>
        <w:jc w:val="both"/>
        <w:rPr>
          <w:b/>
          <w:kern w:val="32"/>
          <w:sz w:val="32"/>
          <w:szCs w:val="32"/>
          <w:lang w:val="en-US" w:eastAsia="en-US"/>
        </w:rPr>
      </w:pPr>
      <w:r w:rsidRPr="00BD78D0">
        <w:rPr>
          <w:b/>
          <w:lang w:val="en-US" w:eastAsia="en-US"/>
        </w:rPr>
        <w:br w:type="page"/>
      </w:r>
      <w:r w:rsidR="00AC2BCA">
        <w:rPr>
          <w:rStyle w:val="CommentReference"/>
          <w:szCs w:val="20"/>
          <w:lang w:val="de-DE"/>
        </w:rPr>
        <w:commentReference w:id="11"/>
      </w:r>
    </w:p>
    <w:p w14:paraId="45DAF384" w14:textId="77777777" w:rsidR="00CE747D" w:rsidRPr="00FF6518" w:rsidRDefault="00CE747D" w:rsidP="00CE747D">
      <w:pPr>
        <w:pStyle w:val="Heading1"/>
        <w:rPr>
          <w:lang w:val="en-US" w:eastAsia="en-US"/>
        </w:rPr>
      </w:pPr>
      <w:bookmarkStart w:id="12" w:name="_Toc385660345"/>
      <w:bookmarkStart w:id="13" w:name="_Toc401928435"/>
      <w:bookmarkStart w:id="14" w:name="_Toc409476967"/>
      <w:bookmarkStart w:id="15" w:name="_Toc410244569"/>
      <w:r w:rsidRPr="00FF6518">
        <w:rPr>
          <w:lang w:val="en-US" w:eastAsia="en-US"/>
        </w:rPr>
        <w:lastRenderedPageBreak/>
        <w:t xml:space="preserve">Chapter 1: </w:t>
      </w:r>
      <w:r w:rsidRPr="00FF6518">
        <w:t>Literature</w:t>
      </w:r>
      <w:r>
        <w:rPr>
          <w:lang w:val="en-US" w:eastAsia="en-US"/>
        </w:rPr>
        <w:t xml:space="preserve"> R</w:t>
      </w:r>
      <w:r w:rsidRPr="00FF6518">
        <w:rPr>
          <w:lang w:val="en-US" w:eastAsia="en-US"/>
        </w:rPr>
        <w:t>eview</w:t>
      </w:r>
      <w:bookmarkEnd w:id="12"/>
      <w:bookmarkEnd w:id="13"/>
      <w:bookmarkEnd w:id="14"/>
      <w:bookmarkEnd w:id="15"/>
    </w:p>
    <w:p w14:paraId="7BBCF72D" w14:textId="77777777" w:rsidR="00CE747D" w:rsidRPr="00FF6518" w:rsidRDefault="00CE747D" w:rsidP="00CE747D">
      <w:pPr>
        <w:pStyle w:val="Heading2"/>
      </w:pPr>
      <w:bookmarkStart w:id="16" w:name="_Toc385660346"/>
      <w:bookmarkStart w:id="17" w:name="_Toc401928436"/>
      <w:bookmarkStart w:id="18" w:name="_Toc409476968"/>
      <w:bookmarkStart w:id="19" w:name="_Toc410244570"/>
      <w:r w:rsidRPr="00FF6518">
        <w:t>Introduction</w:t>
      </w:r>
      <w:bookmarkEnd w:id="16"/>
      <w:bookmarkEnd w:id="17"/>
      <w:bookmarkEnd w:id="18"/>
      <w:bookmarkEnd w:id="19"/>
    </w:p>
    <w:p w14:paraId="1B636C97" w14:textId="77777777" w:rsidR="00CE747D" w:rsidRDefault="00CE747D" w:rsidP="00CE747D">
      <w:pPr>
        <w:spacing w:line="480" w:lineRule="auto"/>
        <w:jc w:val="both"/>
      </w:pPr>
      <w:r w:rsidRPr="00FF6518">
        <w:t>This Literature Review examine</w:t>
      </w:r>
      <w:r>
        <w:t>s</w:t>
      </w:r>
      <w:r w:rsidRPr="00FF6518">
        <w:t xml:space="preserve"> writings from a range of disciplines which have relevance to the interconnection at times of ritual significance of proven and/or </w:t>
      </w:r>
      <w:r w:rsidR="00B633CC">
        <w:t>hypothetical</w:t>
      </w:r>
      <w:r w:rsidRPr="00FF6518">
        <w:t xml:space="preserve"> sacred sites by means of electronic media. As outlined above, the main objective of this research is to gain a deeper understanding of the factors </w:t>
      </w:r>
      <w:r>
        <w:t xml:space="preserve">driving </w:t>
      </w:r>
      <w:r w:rsidRPr="00FF6518">
        <w:t xml:space="preserve">the establishment of interconnections of archaeological </w:t>
      </w:r>
      <w:r>
        <w:t>sites</w:t>
      </w:r>
      <w:r w:rsidRPr="00FF6518">
        <w:t xml:space="preserve"> with </w:t>
      </w:r>
      <w:r w:rsidR="00B633CC">
        <w:t>purported</w:t>
      </w:r>
      <w:r>
        <w:t xml:space="preserve"> </w:t>
      </w:r>
      <w:r w:rsidRPr="00FF6518">
        <w:t xml:space="preserve">archaeoastronomical meaning at the summer solstice. The first step on this journey is to ascertain current research findings </w:t>
      </w:r>
      <w:r>
        <w:t>i</w:t>
      </w:r>
      <w:r w:rsidRPr="00FF6518">
        <w:t>n the relatively new field of online interconnections of ancient archaeoastronomical sites</w:t>
      </w:r>
      <w:r>
        <w:t>.</w:t>
      </w:r>
      <w:r w:rsidRPr="00FF6518">
        <w:t xml:space="preserve"> </w:t>
      </w:r>
    </w:p>
    <w:p w14:paraId="50499E6B" w14:textId="77777777" w:rsidR="00CE747D" w:rsidRDefault="00CE747D" w:rsidP="00CE747D">
      <w:pPr>
        <w:spacing w:line="480" w:lineRule="auto"/>
        <w:jc w:val="both"/>
      </w:pPr>
    </w:p>
    <w:p w14:paraId="334F463D" w14:textId="77777777" w:rsidR="00CE747D" w:rsidRDefault="00CE747D" w:rsidP="00CE747D">
      <w:pPr>
        <w:spacing w:line="480" w:lineRule="auto"/>
        <w:jc w:val="both"/>
      </w:pPr>
      <w:r>
        <w:t>T</w:t>
      </w:r>
      <w:r w:rsidRPr="00FF6518">
        <w:t>he first part of th</w:t>
      </w:r>
      <w:r>
        <w:t>is</w:t>
      </w:r>
      <w:r w:rsidRPr="00FF6518">
        <w:t xml:space="preserve"> literature review tackles communities – their nature and functions.</w:t>
      </w:r>
      <w:r>
        <w:t xml:space="preserve"> T</w:t>
      </w:r>
      <w:r w:rsidRPr="00FF6518">
        <w:t>he second part</w:t>
      </w:r>
      <w:r>
        <w:t xml:space="preserve"> explores</w:t>
      </w:r>
      <w:r w:rsidRPr="00FF6518">
        <w:t xml:space="preserve"> the writings concerning the 2012, 2013 and 2014 </w:t>
      </w:r>
      <w:r>
        <w:t xml:space="preserve">interconnection </w:t>
      </w:r>
      <w:r w:rsidRPr="00FF6518">
        <w:t xml:space="preserve">events and the sites involved. </w:t>
      </w:r>
      <w:r>
        <w:t>T</w:t>
      </w:r>
      <w:r w:rsidRPr="00FF6518">
        <w:t>he third part review</w:t>
      </w:r>
      <w:r>
        <w:t>s</w:t>
      </w:r>
      <w:r w:rsidRPr="00FF6518">
        <w:t xml:space="preserve"> the literature about feasting at the </w:t>
      </w:r>
      <w:r>
        <w:t>s</w:t>
      </w:r>
      <w:r w:rsidRPr="00FF6518">
        <w:t xml:space="preserve">ummer </w:t>
      </w:r>
      <w:r>
        <w:t>s</w:t>
      </w:r>
      <w:r w:rsidRPr="00FF6518">
        <w:t xml:space="preserve">olstice and doing </w:t>
      </w:r>
      <w:r>
        <w:t>archaeoastronomical</w:t>
      </w:r>
      <w:r w:rsidRPr="00FF6518">
        <w:t xml:space="preserve"> research in Germany against the backdrop of Nazi traditions.</w:t>
      </w:r>
      <w:r>
        <w:t xml:space="preserve"> This is important because the use and abuse of traditions</w:t>
      </w:r>
      <w:r w:rsidR="00CA3A67">
        <w:t xml:space="preserve"> surrounding</w:t>
      </w:r>
      <w:r>
        <w:t xml:space="preserve"> archaeological and archaeoastronomical research for ideological purposes between 1933 and 1945 created the relationship of German society to summer solstice celebrations and archaeoastronomy up to the end of the twentieth century. </w:t>
      </w:r>
      <w:r w:rsidRPr="00FF6518">
        <w:t xml:space="preserve">The fourth part is dedicated to the exploration of the scholarship </w:t>
      </w:r>
      <w:r>
        <w:t>of</w:t>
      </w:r>
      <w:r w:rsidRPr="00FF6518">
        <w:t xml:space="preserve"> sacred space and sacred sites. The </w:t>
      </w:r>
      <w:r>
        <w:t>fifth</w:t>
      </w:r>
      <w:r w:rsidRPr="00FF6518">
        <w:t xml:space="preserve"> part draws conclusions from all the literature studied. It identifies emerging issues and emphasises the need for empirical research in order to answer the research questions. </w:t>
      </w:r>
    </w:p>
    <w:p w14:paraId="03466410" w14:textId="77777777" w:rsidR="00CE747D" w:rsidRPr="00FF6518" w:rsidRDefault="00CE747D" w:rsidP="00CE747D">
      <w:pPr>
        <w:spacing w:line="480" w:lineRule="auto"/>
        <w:jc w:val="both"/>
      </w:pPr>
    </w:p>
    <w:p w14:paraId="3E795B61" w14:textId="77777777" w:rsidR="00CE747D" w:rsidRPr="00FF6518" w:rsidRDefault="00CE747D" w:rsidP="00CE747D">
      <w:pPr>
        <w:pStyle w:val="Heading2"/>
      </w:pPr>
      <w:bookmarkStart w:id="20" w:name="_Toc385660347"/>
      <w:bookmarkStart w:id="21" w:name="_Toc401928437"/>
      <w:bookmarkStart w:id="22" w:name="_Toc409476969"/>
      <w:bookmarkStart w:id="23" w:name="_Toc410244571"/>
      <w:r>
        <w:t>Communities – their Nature and F</w:t>
      </w:r>
      <w:r w:rsidRPr="00FF6518">
        <w:t>unctions</w:t>
      </w:r>
      <w:bookmarkEnd w:id="20"/>
      <w:bookmarkEnd w:id="21"/>
      <w:bookmarkEnd w:id="22"/>
      <w:bookmarkEnd w:id="23"/>
    </w:p>
    <w:p w14:paraId="50B38077" w14:textId="77777777" w:rsidR="00CE747D" w:rsidRDefault="00CE747D" w:rsidP="00CE747D">
      <w:pPr>
        <w:spacing w:line="480" w:lineRule="auto"/>
        <w:jc w:val="both"/>
      </w:pPr>
      <w:r w:rsidRPr="00FF6518">
        <w:t xml:space="preserve">One important aim of this dissertation is to understand the motivations of people who connect to </w:t>
      </w:r>
      <w:r>
        <w:t>sites</w:t>
      </w:r>
      <w:r w:rsidR="00B633CC">
        <w:t xml:space="preserve"> of a </w:t>
      </w:r>
      <w:r>
        <w:t>presumed</w:t>
      </w:r>
      <w:r w:rsidRPr="00FF6518">
        <w:t xml:space="preserve"> prehistoric sun cult during summer solstice. This aim </w:t>
      </w:r>
      <w:r>
        <w:t>was</w:t>
      </w:r>
      <w:r w:rsidRPr="00FF6518">
        <w:t xml:space="preserve"> achieved </w:t>
      </w:r>
      <w:r w:rsidRPr="00FF6518">
        <w:lastRenderedPageBreak/>
        <w:t>mainly through the collection and interpretation of empiric</w:t>
      </w:r>
      <w:r>
        <w:t>al data. This empirical data had</w:t>
      </w:r>
      <w:r w:rsidRPr="00FF6518">
        <w:t xml:space="preserve"> to be placed in the context of anthropological research about the general form</w:t>
      </w:r>
      <w:r>
        <w:t>ation</w:t>
      </w:r>
      <w:r w:rsidRPr="00FF6518">
        <w:t xml:space="preserve"> and function of groups </w:t>
      </w:r>
      <w:r w:rsidR="00CA3A67">
        <w:t xml:space="preserve">among </w:t>
      </w:r>
      <w:r w:rsidRPr="00FF6518">
        <w:t>people. Hence,</w:t>
      </w:r>
      <w:r>
        <w:t xml:space="preserve"> </w:t>
      </w:r>
      <w:r w:rsidRPr="00FF6518">
        <w:t>the literature about the nature and functions of communities</w:t>
      </w:r>
      <w:r>
        <w:t xml:space="preserve"> is explored first</w:t>
      </w:r>
      <w:r w:rsidRPr="00FF6518">
        <w:t xml:space="preserve">. Most important in this context are the forces that </w:t>
      </w:r>
      <w:r>
        <w:t>inspire</w:t>
      </w:r>
      <w:r w:rsidRPr="00FF6518">
        <w:t xml:space="preserve"> people </w:t>
      </w:r>
      <w:r w:rsidR="00CA3A67">
        <w:t xml:space="preserve">to </w:t>
      </w:r>
      <w:r w:rsidRPr="00FF6518">
        <w:t>connect and interconnect in groups.</w:t>
      </w:r>
      <w:r>
        <w:t xml:space="preserve"> </w:t>
      </w:r>
    </w:p>
    <w:p w14:paraId="1154391D" w14:textId="77777777" w:rsidR="00CE747D" w:rsidRDefault="00CE747D" w:rsidP="00CE747D">
      <w:pPr>
        <w:spacing w:line="480" w:lineRule="auto"/>
        <w:jc w:val="both"/>
      </w:pPr>
    </w:p>
    <w:p w14:paraId="671FC5E1" w14:textId="77777777" w:rsidR="00CE747D" w:rsidRPr="00FF6518" w:rsidRDefault="00CE747D" w:rsidP="00CE747D">
      <w:pPr>
        <w:spacing w:line="480" w:lineRule="auto"/>
        <w:jc w:val="both"/>
      </w:pPr>
      <w:r w:rsidRPr="00FF6518">
        <w:t xml:space="preserve">There exists an extensive scholarly literature which reviews cultural phenomena </w:t>
      </w:r>
      <w:r>
        <w:t xml:space="preserve">such as group formation and function </w:t>
      </w:r>
      <w:r w:rsidRPr="00FF6518">
        <w:t>fr</w:t>
      </w:r>
      <w:r>
        <w:t>om a cognitive point of view. Robin I.</w:t>
      </w:r>
      <w:r w:rsidRPr="00FF6518">
        <w:t>M. Dunbar explains</w:t>
      </w:r>
      <w:r w:rsidRPr="00FF6518">
        <w:rPr>
          <w:noProof/>
        </w:rPr>
        <w:t xml:space="preserve"> </w:t>
      </w:r>
      <w:r w:rsidRPr="00FF6518">
        <w:t>how the brain, group size, language and culture of hominids developed during their evolution.</w:t>
      </w:r>
      <w:r w:rsidRPr="00FF6518">
        <w:rPr>
          <w:vertAlign w:val="superscript"/>
        </w:rPr>
        <w:footnoteReference w:id="11"/>
      </w:r>
      <w:r w:rsidRPr="00FF6518">
        <w:t xml:space="preserve"> He </w:t>
      </w:r>
      <w:r>
        <w:t>examines</w:t>
      </w:r>
      <w:r w:rsidRPr="00FF6518">
        <w:t xml:space="preserve"> the social brain hypothesis which ‘argues that the cognitive demands of living in complex bonded social groups selected for increase on executive brain (principally neocortex)’.</w:t>
      </w:r>
      <w:r w:rsidRPr="00FF6518">
        <w:rPr>
          <w:vertAlign w:val="superscript"/>
        </w:rPr>
        <w:footnoteReference w:id="12"/>
      </w:r>
      <w:r w:rsidRPr="00FF6518">
        <w:t xml:space="preserve"> Based on his findings about the development of the neocortex in relation to the group size for primates he predicts an optimum social group size in modern humans of about 150</w:t>
      </w:r>
      <w:commentRangeStart w:id="24"/>
      <w:r w:rsidRPr="00FF6518">
        <w:t>.</w:t>
      </w:r>
      <w:r w:rsidRPr="00FF6518">
        <w:rPr>
          <w:vertAlign w:val="superscript"/>
        </w:rPr>
        <w:footnoteReference w:id="13"/>
      </w:r>
      <w:commentRangeEnd w:id="24"/>
      <w:r w:rsidR="00696025">
        <w:rPr>
          <w:rStyle w:val="CommentReference"/>
          <w:szCs w:val="20"/>
          <w:lang w:val="de-DE"/>
        </w:rPr>
        <w:commentReference w:id="24"/>
      </w:r>
      <w:r w:rsidRPr="00FF6518">
        <w:t xml:space="preserve"> This number is, according to him, a ‘remarkably common value at one particular level in the hierarchy of social organizations in a wide range of societies’.</w:t>
      </w:r>
      <w:r w:rsidRPr="00FF6518">
        <w:rPr>
          <w:vertAlign w:val="superscript"/>
        </w:rPr>
        <w:footnoteReference w:id="14"/>
      </w:r>
      <w:r w:rsidRPr="00FF6518">
        <w:t xml:space="preserve"> It is ‘roughly equivalent to the set of individuals with whom one has a personal as opposed to formal (or impersonal) relationship’ and ‘is equivalent, for example, to the number of people of whom one feels one can ask a favour and expect to have it granted’.</w:t>
      </w:r>
      <w:r w:rsidRPr="00FF6518">
        <w:rPr>
          <w:vertAlign w:val="superscript"/>
        </w:rPr>
        <w:footnoteReference w:id="15"/>
      </w:r>
      <w:r w:rsidRPr="00FF6518">
        <w:t xml:space="preserve"> The neurophysiological basis of human needs to organize in groups of about 150 people </w:t>
      </w:r>
      <w:r>
        <w:t>was</w:t>
      </w:r>
      <w:r w:rsidRPr="00FF6518">
        <w:t xml:space="preserve"> helpful </w:t>
      </w:r>
      <w:r>
        <w:t xml:space="preserve">in </w:t>
      </w:r>
      <w:r w:rsidRPr="00FF6518">
        <w:t>explain</w:t>
      </w:r>
      <w:r>
        <w:t>ing</w:t>
      </w:r>
      <w:r w:rsidRPr="00FF6518">
        <w:t xml:space="preserve"> why people form special groups, not only in the real, but also in the virtual world. Paul J. Zak, Angela A. Stanton and Sheila Ahmadi demonstrate that social </w:t>
      </w:r>
      <w:r w:rsidRPr="00FF6518">
        <w:lastRenderedPageBreak/>
        <w:t>networking triggers the release of oxytocin in our brains, which is important for the manifestation of human generosity.</w:t>
      </w:r>
      <w:r w:rsidRPr="00FF6518">
        <w:rPr>
          <w:vertAlign w:val="superscript"/>
        </w:rPr>
        <w:footnoteReference w:id="16"/>
      </w:r>
      <w:r w:rsidRPr="00FF6518">
        <w:t xml:space="preserve"> Adam Penenberg wonders ‘if Zak’s research could be applied to social media’ and concludes – after one experiment on himself in Zak’s laboratory – ‘</w:t>
      </w:r>
      <w:r>
        <w:t>…</w:t>
      </w:r>
      <w:r w:rsidRPr="00FF6518">
        <w:t>that online relationships can be just as real as those conducted offline’.</w:t>
      </w:r>
      <w:r w:rsidRPr="00FF6518">
        <w:rPr>
          <w:vertAlign w:val="superscript"/>
        </w:rPr>
        <w:footnoteReference w:id="17"/>
      </w:r>
      <w:r w:rsidRPr="00FF6518">
        <w:t xml:space="preserve"> </w:t>
      </w:r>
    </w:p>
    <w:p w14:paraId="48F7395B" w14:textId="77777777" w:rsidR="00CE747D" w:rsidRPr="00FF6518" w:rsidRDefault="00CE747D" w:rsidP="00CE747D">
      <w:pPr>
        <w:spacing w:line="480" w:lineRule="auto"/>
        <w:jc w:val="both"/>
      </w:pPr>
    </w:p>
    <w:p w14:paraId="4F60321F" w14:textId="77777777" w:rsidR="00CE747D" w:rsidRPr="00FF6518" w:rsidRDefault="00CE747D" w:rsidP="00CE747D">
      <w:pPr>
        <w:spacing w:line="480" w:lineRule="auto"/>
        <w:jc w:val="both"/>
        <w:rPr>
          <w:vertAlign w:val="superscript"/>
        </w:rPr>
      </w:pPr>
      <w:r w:rsidRPr="00FF6518">
        <w:t>While the abovementioned authors explain the human</w:t>
      </w:r>
      <w:r>
        <w:t xml:space="preserve"> urge </w:t>
      </w:r>
      <w:r w:rsidRPr="00FF6518">
        <w:t xml:space="preserve">to form groups and to connect </w:t>
      </w:r>
      <w:r w:rsidR="00CA3A67">
        <w:t xml:space="preserve">to </w:t>
      </w:r>
      <w:r w:rsidRPr="00FF6518">
        <w:t xml:space="preserve">each other from a neurological point of view, </w:t>
      </w:r>
      <w:commentRangeStart w:id="25"/>
      <w:r w:rsidRPr="00FF6518">
        <w:t xml:space="preserve">neuroscientist </w:t>
      </w:r>
      <w:commentRangeEnd w:id="25"/>
      <w:r w:rsidR="001275CA">
        <w:rPr>
          <w:rStyle w:val="CommentReference"/>
          <w:szCs w:val="20"/>
          <w:lang w:val="de-DE"/>
        </w:rPr>
        <w:commentReference w:id="25"/>
      </w:r>
      <w:r w:rsidRPr="00FF6518">
        <w:t xml:space="preserve">Colin Renfrew goes so far as to explain the neuronal mechanisms that may underlie the emergence of </w:t>
      </w:r>
      <w:r w:rsidR="00CA3A67">
        <w:t xml:space="preserve">the </w:t>
      </w:r>
      <w:r w:rsidRPr="00FF6518">
        <w:t>powerful concepts of value and the sacred.</w:t>
      </w:r>
      <w:r w:rsidRPr="00FF6518">
        <w:rPr>
          <w:vertAlign w:val="superscript"/>
        </w:rPr>
        <w:footnoteReference w:id="18"/>
      </w:r>
      <w:r w:rsidRPr="00FF6518">
        <w:t xml:space="preserve"> While the human genome</w:t>
      </w:r>
      <w:r w:rsidR="00CA3A67">
        <w:t>,</w:t>
      </w:r>
      <w:r w:rsidRPr="00FF6518">
        <w:t xml:space="preserve"> as w</w:t>
      </w:r>
      <w:r>
        <w:t>ell as the human brain at birth</w:t>
      </w:r>
      <w:r w:rsidR="00CA3A67">
        <w:t>,</w:t>
      </w:r>
      <w:r w:rsidRPr="00FF6518">
        <w:t xml:space="preserve"> may not have changed greatly over the past 60,000 years, human behaviour has changed considerably in the last 10,000 years and the concepts of value and the sacred </w:t>
      </w:r>
      <w:r>
        <w:t xml:space="preserve">have </w:t>
      </w:r>
      <w:r w:rsidRPr="00FF6518">
        <w:t>emerged.</w:t>
      </w:r>
      <w:r w:rsidRPr="00FF6518">
        <w:rPr>
          <w:vertAlign w:val="superscript"/>
        </w:rPr>
        <w:footnoteReference w:id="19"/>
      </w:r>
      <w:r w:rsidRPr="00FF6518">
        <w:t xml:space="preserve"> Renfrew explain</w:t>
      </w:r>
      <w:r>
        <w:t>s</w:t>
      </w:r>
      <w:r w:rsidRPr="00FF6518">
        <w:t xml:space="preserve"> the neurological mechanisms that may underlie these patterns of behaviour, stating that ‘such powerful passions and beliefs as those involved in the recognition of high value and the veneration of the sacred must presumably have secure neurological foundations’.</w:t>
      </w:r>
      <w:r w:rsidRPr="00FF6518">
        <w:rPr>
          <w:vertAlign w:val="superscript"/>
        </w:rPr>
        <w:footnoteReference w:id="20"/>
      </w:r>
      <w:r w:rsidRPr="00FF6518">
        <w:t xml:space="preserve"> According to Renfrew, considering the fact that the human genome has been established for at least the past 60,000 years, the mechanism </w:t>
      </w:r>
      <w:r>
        <w:t xml:space="preserve">for the </w:t>
      </w:r>
      <w:r w:rsidRPr="00FF6518">
        <w:t xml:space="preserve">emergence </w:t>
      </w:r>
      <w:r>
        <w:t xml:space="preserve">of </w:t>
      </w:r>
      <w:r w:rsidRPr="00FF6518">
        <w:t>an expression of the sacred can only lie in the learning capacities of each child.</w:t>
      </w:r>
      <w:r w:rsidRPr="00FF6518">
        <w:rPr>
          <w:vertAlign w:val="superscript"/>
        </w:rPr>
        <w:footnoteReference w:id="21"/>
      </w:r>
    </w:p>
    <w:p w14:paraId="386FB5D7" w14:textId="77777777" w:rsidR="00CE747D" w:rsidRPr="00FF6518" w:rsidRDefault="00CE747D" w:rsidP="00CE747D">
      <w:pPr>
        <w:spacing w:line="480" w:lineRule="auto"/>
        <w:jc w:val="both"/>
      </w:pPr>
    </w:p>
    <w:p w14:paraId="309FC622" w14:textId="77777777" w:rsidR="00CE747D" w:rsidRPr="00167D56" w:rsidRDefault="00CE747D" w:rsidP="00CE747D">
      <w:pPr>
        <w:spacing w:line="480" w:lineRule="auto"/>
        <w:jc w:val="both"/>
      </w:pPr>
      <w:r w:rsidRPr="00167D56">
        <w:lastRenderedPageBreak/>
        <w:t xml:space="preserve">In contrast to the abovementioned articles based on neuroscience, Benedict Anderson and Steven G. Jones approach the phenomenon </w:t>
      </w:r>
      <w:r>
        <w:t xml:space="preserve">of the growth of online social media </w:t>
      </w:r>
      <w:r w:rsidRPr="00167D56">
        <w:t xml:space="preserve">from a socio-political perspective. Anderson coined the term 'imagined communities' as an explanation for the growth in popularity of nationalism but his concept could similarly explain the growth </w:t>
      </w:r>
      <w:r w:rsidR="00CA3A67">
        <w:t xml:space="preserve">in </w:t>
      </w:r>
      <w:r w:rsidRPr="00167D56">
        <w:t>popularity of online social media, including the formation of groups such as the one under review in this project.</w:t>
      </w:r>
      <w:r w:rsidRPr="00167D56">
        <w:rPr>
          <w:vertAlign w:val="superscript"/>
        </w:rPr>
        <w:footnoteReference w:id="22"/>
      </w:r>
      <w:r w:rsidRPr="00167D56">
        <w:t xml:space="preserve"> For Anderson, a society is </w:t>
      </w:r>
      <w:r w:rsidRPr="00167D56">
        <w:rPr>
          <w:i/>
        </w:rPr>
        <w:t>imagined</w:t>
      </w:r>
      <w:r w:rsidRPr="00167D56">
        <w:t xml:space="preserve"> if their members ‘never know most of their fellow-members, meet them, or even hear of them, yet in the minds of each lives the image of their communion’.</w:t>
      </w:r>
      <w:r w:rsidRPr="00167D56">
        <w:rPr>
          <w:vertAlign w:val="superscript"/>
        </w:rPr>
        <w:footnoteReference w:id="23"/>
      </w:r>
      <w:r w:rsidRPr="00167D56">
        <w:t xml:space="preserve"> </w:t>
      </w:r>
      <w:r w:rsidR="009132DF">
        <w:t>Also i</w:t>
      </w:r>
      <w:r w:rsidRPr="00167D56">
        <w:t>mportant for this dissertation</w:t>
      </w:r>
      <w:r>
        <w:t xml:space="preserve"> </w:t>
      </w:r>
      <w:r w:rsidRPr="00167D56">
        <w:t xml:space="preserve">is </w:t>
      </w:r>
      <w:r>
        <w:t>Ander</w:t>
      </w:r>
      <w:r w:rsidRPr="00167D56">
        <w:t xml:space="preserve">son’s </w:t>
      </w:r>
      <w:r>
        <w:t xml:space="preserve">idea </w:t>
      </w:r>
      <w:r w:rsidRPr="00167D56">
        <w:t>that every imagined community</w:t>
      </w:r>
      <w:r>
        <w:t>,</w:t>
      </w:r>
      <w:r w:rsidRPr="00167D56">
        <w:t xml:space="preserve"> as a necessary consequence of its ‘novelty’</w:t>
      </w:r>
      <w:r>
        <w:t>,</w:t>
      </w:r>
      <w:r w:rsidRPr="00167D56">
        <w:t xml:space="preserve"> is forced to show its ‘antiquity’.</w:t>
      </w:r>
      <w:r w:rsidRPr="00167D56">
        <w:rPr>
          <w:vertAlign w:val="superscript"/>
        </w:rPr>
        <w:footnoteReference w:id="24"/>
      </w:r>
      <w:r w:rsidRPr="00167D56">
        <w:t xml:space="preserve"> These two central points of Anderson’s analysis of nations are critical to the analysis of online</w:t>
      </w:r>
      <w:r>
        <w:t xml:space="preserve"> </w:t>
      </w:r>
      <w:r w:rsidRPr="00167D56">
        <w:t>community</w:t>
      </w:r>
      <w:r>
        <w:t>.</w:t>
      </w:r>
    </w:p>
    <w:p w14:paraId="7C80D5B2" w14:textId="77777777" w:rsidR="00CE747D" w:rsidRPr="00167D56" w:rsidRDefault="00CE747D" w:rsidP="00CE747D">
      <w:pPr>
        <w:spacing w:line="480" w:lineRule="auto"/>
        <w:jc w:val="both"/>
      </w:pPr>
    </w:p>
    <w:p w14:paraId="75931B93" w14:textId="77777777" w:rsidR="00CE747D" w:rsidRPr="00167D56" w:rsidRDefault="00CE747D" w:rsidP="00CE747D">
      <w:pPr>
        <w:spacing w:line="480" w:lineRule="auto"/>
        <w:jc w:val="both"/>
      </w:pPr>
      <w:r w:rsidRPr="00167D56">
        <w:t>From a socio-political perspective Jones explains</w:t>
      </w:r>
      <w:r>
        <w:t>,</w:t>
      </w:r>
      <w:r w:rsidRPr="00167D56">
        <w:t xml:space="preserve"> as early as 1995</w:t>
      </w:r>
      <w:r>
        <w:t>,</w:t>
      </w:r>
      <w:r w:rsidRPr="00167D56">
        <w:t xml:space="preserve"> the relationship between computer-mediated communication and community.</w:t>
      </w:r>
      <w:r w:rsidRPr="00167D56">
        <w:rPr>
          <w:vertAlign w:val="superscript"/>
        </w:rPr>
        <w:footnoteReference w:id="25"/>
      </w:r>
      <w:r w:rsidRPr="00167D56">
        <w:t xml:space="preserve"> He </w:t>
      </w:r>
      <w:r>
        <w:t xml:space="preserve">asks </w:t>
      </w:r>
      <w:r w:rsidRPr="00167D56">
        <w:t xml:space="preserve">what electronic communities </w:t>
      </w:r>
      <w:r>
        <w:t xml:space="preserve">might </w:t>
      </w:r>
      <w:r w:rsidRPr="00167D56">
        <w:t>look like, what they are like and how they could be studied.</w:t>
      </w:r>
      <w:r w:rsidRPr="00167D56">
        <w:rPr>
          <w:vertAlign w:val="superscript"/>
        </w:rPr>
        <w:footnoteReference w:id="26"/>
      </w:r>
      <w:r w:rsidRPr="00167D56">
        <w:t xml:space="preserve"> He cautions against embracing traditional methods of social research to study non-traditional social formations and alludes to the importance of the distinction between virtual and </w:t>
      </w:r>
      <w:r>
        <w:t>physical communities</w:t>
      </w:r>
      <w:r w:rsidRPr="00167D56">
        <w:t>.</w:t>
      </w:r>
      <w:r w:rsidRPr="00167D56">
        <w:rPr>
          <w:vertAlign w:val="superscript"/>
        </w:rPr>
        <w:footnoteReference w:id="27"/>
      </w:r>
      <w:r>
        <w:t xml:space="preserve"> </w:t>
      </w:r>
      <w:r w:rsidRPr="00167D56">
        <w:t xml:space="preserve">An initial point of </w:t>
      </w:r>
      <w:r>
        <w:t xml:space="preserve">inquiry </w:t>
      </w:r>
      <w:r w:rsidRPr="00167D56">
        <w:t xml:space="preserve">in this dissertation is expressed by his idea that ‘Once we can surmount time and space and “be” anywhere, we must choose a “where” at which to be, and the computer’s functionality lies in its power to make us organize our desires about the spaces </w:t>
      </w:r>
      <w:r w:rsidRPr="00167D56">
        <w:lastRenderedPageBreak/>
        <w:t>we visit and stay in’.</w:t>
      </w:r>
      <w:r w:rsidRPr="00167D56">
        <w:rPr>
          <w:vertAlign w:val="superscript"/>
        </w:rPr>
        <w:footnoteReference w:id="28"/>
      </w:r>
      <w:r w:rsidRPr="00167D56">
        <w:t xml:space="preserve"> </w:t>
      </w:r>
      <w:r w:rsidRPr="00FF6518">
        <w:t xml:space="preserve">While the events investigated in this dissertation are located in different European countries, the </w:t>
      </w:r>
      <w:r>
        <w:t>Internet</w:t>
      </w:r>
      <w:r w:rsidRPr="00FF6518">
        <w:t xml:space="preserve"> connects them </w:t>
      </w:r>
      <w:r>
        <w:t>during</w:t>
      </w:r>
      <w:r w:rsidRPr="00FF6518">
        <w:t xml:space="preserve"> the summer solstice sunset and forms a space, not only to ‘visit and stay in’, but to celebrate and reanimate an event that could </w:t>
      </w:r>
      <w:r>
        <w:t xml:space="preserve">possibly </w:t>
      </w:r>
      <w:r w:rsidRPr="00FF6518">
        <w:t xml:space="preserve">have been lost over </w:t>
      </w:r>
      <w:r>
        <w:t xml:space="preserve">many </w:t>
      </w:r>
      <w:r w:rsidRPr="00FF6518">
        <w:t xml:space="preserve">centuries. </w:t>
      </w:r>
      <w:r w:rsidRPr="00033B6E">
        <w:t xml:space="preserve">For the study of communities which are not bound to a specific locality Etienne Wenger </w:t>
      </w:r>
      <w:r>
        <w:t xml:space="preserve">has </w:t>
      </w:r>
      <w:r w:rsidRPr="00033B6E">
        <w:t>developed the helpful term ‘communities of practice’.</w:t>
      </w:r>
      <w:r w:rsidRPr="00AC7F3D">
        <w:rPr>
          <w:vertAlign w:val="superscript"/>
        </w:rPr>
        <w:footnoteReference w:id="29"/>
      </w:r>
      <w:r w:rsidRPr="00033B6E">
        <w:t xml:space="preserve"> </w:t>
      </w:r>
      <w:r w:rsidRPr="00167D56">
        <w:t xml:space="preserve">According to him, </w:t>
      </w:r>
      <w:r w:rsidR="009132DF">
        <w:t xml:space="preserve">such </w:t>
      </w:r>
      <w:r w:rsidRPr="00167D56">
        <w:t>communities define themselves through engagement in practice and are essentially informal.</w:t>
      </w:r>
      <w:r w:rsidRPr="00167D56">
        <w:rPr>
          <w:vertAlign w:val="superscript"/>
        </w:rPr>
        <w:footnoteReference w:id="30"/>
      </w:r>
      <w:r w:rsidRPr="00167D56">
        <w:t xml:space="preserve"> He stated that the life of a community of practice is produced by its members through their mutual engagement and evolves in organic ways that tend to escape formal descriptions and control.</w:t>
      </w:r>
      <w:r w:rsidRPr="00167D56">
        <w:rPr>
          <w:vertAlign w:val="superscript"/>
        </w:rPr>
        <w:footnoteReference w:id="31"/>
      </w:r>
      <w:r w:rsidRPr="00167D56">
        <w:t xml:space="preserve"> </w:t>
      </w:r>
    </w:p>
    <w:p w14:paraId="2795D7CE" w14:textId="77777777" w:rsidR="00CE747D" w:rsidRDefault="00CE747D" w:rsidP="00CE747D">
      <w:pPr>
        <w:spacing w:line="480" w:lineRule="auto"/>
        <w:jc w:val="both"/>
      </w:pPr>
    </w:p>
    <w:p w14:paraId="3A84C7FD" w14:textId="77777777" w:rsidR="00CE747D" w:rsidRDefault="00CE747D" w:rsidP="00CE747D">
      <w:pPr>
        <w:spacing w:line="480" w:lineRule="auto"/>
        <w:jc w:val="both"/>
      </w:pPr>
      <w:r>
        <w:t>The literature about communities – their nature and functions – is abundant and approaches the problem of groups and online communities from different points of view. The</w:t>
      </w:r>
      <w:r w:rsidRPr="00FF6518">
        <w:t xml:space="preserve"> </w:t>
      </w:r>
      <w:r>
        <w:t xml:space="preserve">cognitively oriented </w:t>
      </w:r>
      <w:r w:rsidRPr="00FF6518">
        <w:t xml:space="preserve">literature </w:t>
      </w:r>
      <w:r>
        <w:t>explains some factors important for this research: the need to form groups, the optimal group size and the mechanisms</w:t>
      </w:r>
      <w:r w:rsidRPr="00FF6518">
        <w:t xml:space="preserve"> that may underlie </w:t>
      </w:r>
      <w:r>
        <w:t>the concept</w:t>
      </w:r>
      <w:r w:rsidRPr="00FF6518">
        <w:t xml:space="preserve"> of the sacred</w:t>
      </w:r>
      <w:r>
        <w:t xml:space="preserve">. The socio-politically oriented literature explains others aspects of the formation of new groups, their urge to construct their own ‘antiquity’ and the </w:t>
      </w:r>
      <w:r w:rsidRPr="00167D56">
        <w:t>relationship between computer-mediated communication and community</w:t>
      </w:r>
      <w:r>
        <w:t>. Furthermore, the researched group could be seen</w:t>
      </w:r>
      <w:r w:rsidR="009132DF">
        <w:t>,</w:t>
      </w:r>
      <w:r>
        <w:t xml:space="preserve"> in many respects</w:t>
      </w:r>
      <w:r w:rsidR="009132DF">
        <w:t>,</w:t>
      </w:r>
      <w:r>
        <w:t xml:space="preserve"> as an ‘imagined community’. But to explain the individual </w:t>
      </w:r>
      <w:r w:rsidRPr="00C06128">
        <w:t xml:space="preserve">motivation of the organisers and participants </w:t>
      </w:r>
      <w:r w:rsidR="009132DF">
        <w:t xml:space="preserve">to </w:t>
      </w:r>
      <w:r w:rsidRPr="00C06128">
        <w:t>connect different sites via the Internet at summer solstice</w:t>
      </w:r>
      <w:r>
        <w:t xml:space="preserve">, this literature had to be combined with the results of empirical </w:t>
      </w:r>
      <w:commentRangeStart w:id="26"/>
      <w:r>
        <w:t>research</w:t>
      </w:r>
      <w:commentRangeEnd w:id="26"/>
      <w:r w:rsidR="009F2C9C">
        <w:rPr>
          <w:rStyle w:val="CommentReference"/>
          <w:szCs w:val="20"/>
          <w:lang w:val="de-DE"/>
        </w:rPr>
        <w:commentReference w:id="26"/>
      </w:r>
      <w:r>
        <w:t>.</w:t>
      </w:r>
    </w:p>
    <w:p w14:paraId="12F8F9B3" w14:textId="77777777" w:rsidR="00CE747D" w:rsidRDefault="00CE747D" w:rsidP="00CE747D">
      <w:pPr>
        <w:spacing w:line="480" w:lineRule="auto"/>
        <w:jc w:val="both"/>
      </w:pPr>
    </w:p>
    <w:p w14:paraId="748FF1C2" w14:textId="77777777" w:rsidR="00CE747D" w:rsidRPr="00FF6518" w:rsidRDefault="00CE747D" w:rsidP="00CE747D">
      <w:pPr>
        <w:pStyle w:val="Heading2"/>
        <w:rPr>
          <w:lang w:val="en-US" w:eastAsia="en-US"/>
        </w:rPr>
      </w:pPr>
      <w:bookmarkStart w:id="27" w:name="_Toc385660348"/>
      <w:bookmarkStart w:id="28" w:name="_Toc401928438"/>
      <w:bookmarkStart w:id="29" w:name="_Toc409476970"/>
      <w:bookmarkStart w:id="30" w:name="_Toc410244572"/>
      <w:bookmarkStart w:id="31" w:name="_Toc385660349"/>
      <w:r>
        <w:rPr>
          <w:lang w:val="en-US" w:eastAsia="en-US"/>
        </w:rPr>
        <w:lastRenderedPageBreak/>
        <w:t>The I</w:t>
      </w:r>
      <w:r w:rsidRPr="00FF6518">
        <w:rPr>
          <w:lang w:val="en-US" w:eastAsia="en-US"/>
        </w:rPr>
        <w:t>nterconn</w:t>
      </w:r>
      <w:r>
        <w:rPr>
          <w:lang w:val="en-US" w:eastAsia="en-US"/>
        </w:rPr>
        <w:t>ection E</w:t>
      </w:r>
      <w:r w:rsidRPr="00FF6518">
        <w:rPr>
          <w:lang w:val="en-US" w:eastAsia="en-US"/>
        </w:rPr>
        <w:t>vents</w:t>
      </w:r>
      <w:bookmarkEnd w:id="27"/>
      <w:bookmarkEnd w:id="28"/>
      <w:bookmarkEnd w:id="29"/>
      <w:bookmarkEnd w:id="30"/>
    </w:p>
    <w:p w14:paraId="513AA659" w14:textId="77777777" w:rsidR="00CE747D" w:rsidRPr="00FF6518" w:rsidRDefault="00CE747D" w:rsidP="00CE747D">
      <w:pPr>
        <w:spacing w:line="480" w:lineRule="auto"/>
        <w:jc w:val="both"/>
      </w:pPr>
      <w:r w:rsidRPr="00FF6518">
        <w:t xml:space="preserve">Although the empirical part of this work researches </w:t>
      </w:r>
      <w:r>
        <w:t xml:space="preserve">but </w:t>
      </w:r>
      <w:r w:rsidRPr="00FF6518">
        <w:t xml:space="preserve">a single interconnection at the summer solstice </w:t>
      </w:r>
      <w:r>
        <w:t xml:space="preserve">of </w:t>
      </w:r>
      <w:r w:rsidRPr="00FF6518">
        <w:t>2014 it is important, for a better understanding of this event, to know about the history, organisation and procedure</w:t>
      </w:r>
      <w:r w:rsidR="009132DF">
        <w:t>s</w:t>
      </w:r>
      <w:r w:rsidRPr="00FF6518">
        <w:t xml:space="preserve"> of former online interconnections during the summer solstice. Hence, </w:t>
      </w:r>
      <w:r>
        <w:t>this</w:t>
      </w:r>
      <w:r w:rsidRPr="00FF6518">
        <w:t xml:space="preserve"> part of this literature review describes the writings concerning </w:t>
      </w:r>
      <w:r>
        <w:t xml:space="preserve">the events of 2012, </w:t>
      </w:r>
      <w:r w:rsidRPr="00FF6518">
        <w:t>2013</w:t>
      </w:r>
      <w:r>
        <w:t xml:space="preserve"> and 2014. Furthermore, it analyses the literature about </w:t>
      </w:r>
      <w:r w:rsidRPr="00FF6518">
        <w:t xml:space="preserve">the sites involved in the </w:t>
      </w:r>
      <w:r>
        <w:t>researched Third Day of Archaeoastronomy event</w:t>
      </w:r>
      <w:r w:rsidRPr="00FF6518">
        <w:t xml:space="preserve">. </w:t>
      </w:r>
      <w:r>
        <w:t>T</w:t>
      </w:r>
      <w:r w:rsidRPr="00FF6518">
        <w:t xml:space="preserve">he object of this study is not the sites themselves but the contemporary interconnections concerning them. The three interconnections in 2012, 2013 and 2014 – as online events – were mostly advertised and discussed via the </w:t>
      </w:r>
      <w:r>
        <w:t>Internet</w:t>
      </w:r>
      <w:r w:rsidRPr="00FF6518">
        <w:t xml:space="preserve">. Hence, the primary </w:t>
      </w:r>
      <w:r w:rsidR="009132DF">
        <w:t xml:space="preserve">information </w:t>
      </w:r>
      <w:r w:rsidRPr="00FF6518">
        <w:t xml:space="preserve">sources about the interconnections in 2012 and 2013 were flyers, websites and YouTube videos published by the </w:t>
      </w:r>
      <w:r w:rsidR="009132DF">
        <w:t xml:space="preserve">event’s </w:t>
      </w:r>
      <w:r w:rsidRPr="00FF6518">
        <w:t>organisers.</w:t>
      </w:r>
      <w:r w:rsidRPr="00FF6518">
        <w:rPr>
          <w:vertAlign w:val="superscript"/>
        </w:rPr>
        <w:footnoteReference w:id="32"/>
      </w:r>
      <w:r w:rsidRPr="00FF6518">
        <w:t xml:space="preserve"> The interconnections were advertised on the </w:t>
      </w:r>
      <w:r w:rsidR="009132DF">
        <w:t>w</w:t>
      </w:r>
      <w:r w:rsidRPr="00FF6518">
        <w:t>ebsite of one of the events’ organisers, Ralf Herold.</w:t>
      </w:r>
      <w:r w:rsidRPr="00FF6518">
        <w:rPr>
          <w:vertAlign w:val="superscript"/>
        </w:rPr>
        <w:footnoteReference w:id="33"/>
      </w:r>
      <w:r w:rsidRPr="00FF6518">
        <w:t xml:space="preserve"> The flyers announcing the interconnection events were both posted on his website and printed. The events were also announced on the web</w:t>
      </w:r>
      <w:r>
        <w:t>site and the Facebook page of</w:t>
      </w:r>
      <w:r w:rsidRPr="00FF6518">
        <w:t xml:space="preserve"> the observatory in Sohland/Spree.</w:t>
      </w:r>
      <w:r w:rsidRPr="00FF6518">
        <w:rPr>
          <w:vertAlign w:val="superscript"/>
        </w:rPr>
        <w:footnoteReference w:id="34"/>
      </w:r>
      <w:r w:rsidRPr="00FF6518">
        <w:t xml:space="preserve"> </w:t>
      </w:r>
      <w:r w:rsidR="009132DF">
        <w:t xml:space="preserve">Another </w:t>
      </w:r>
      <w:r w:rsidRPr="00FF6518">
        <w:t xml:space="preserve">organiser, Ralf Irrgang, published </w:t>
      </w:r>
      <w:r>
        <w:t xml:space="preserve">information </w:t>
      </w:r>
      <w:r w:rsidRPr="00FF6518">
        <w:t>about the 2013 event on the website of the Sohland/Spree observatory.</w:t>
      </w:r>
      <w:r w:rsidRPr="00FF6518">
        <w:rPr>
          <w:vertAlign w:val="superscript"/>
        </w:rPr>
        <w:footnoteReference w:id="35"/>
      </w:r>
      <w:r w:rsidRPr="00FF6518">
        <w:t xml:space="preserve"> Video</w:t>
      </w:r>
      <w:r>
        <w:t xml:space="preserve"> </w:t>
      </w:r>
      <w:r w:rsidRPr="00FF6518">
        <w:t>documentations of the events were published on YouTube.</w:t>
      </w:r>
      <w:r w:rsidRPr="00FF6518">
        <w:rPr>
          <w:vertAlign w:val="superscript"/>
        </w:rPr>
        <w:footnoteReference w:id="36"/>
      </w:r>
      <w:r w:rsidRPr="00FF6518">
        <w:t xml:space="preserve"> After the events </w:t>
      </w:r>
      <w:r>
        <w:t xml:space="preserve">of </w:t>
      </w:r>
      <w:r w:rsidRPr="00FF6518">
        <w:t xml:space="preserve">the summer solstices in 2012 and 2013, all participants received documentation as a </w:t>
      </w:r>
      <w:r w:rsidR="00D242D4">
        <w:t>.pdf</w:t>
      </w:r>
      <w:r>
        <w:t xml:space="preserve"> </w:t>
      </w:r>
      <w:r w:rsidRPr="00FF6518">
        <w:t>file.</w:t>
      </w:r>
      <w:r w:rsidRPr="00FF6518">
        <w:rPr>
          <w:vertAlign w:val="superscript"/>
        </w:rPr>
        <w:footnoteReference w:id="37"/>
      </w:r>
    </w:p>
    <w:p w14:paraId="520C7C5F" w14:textId="77777777" w:rsidR="00CE747D" w:rsidRPr="00FF6518" w:rsidRDefault="00CE747D" w:rsidP="00CE747D">
      <w:pPr>
        <w:spacing w:line="480" w:lineRule="auto"/>
        <w:jc w:val="both"/>
      </w:pPr>
    </w:p>
    <w:p w14:paraId="440C32C3" w14:textId="77777777" w:rsidR="00CE747D" w:rsidRPr="00FF6518" w:rsidRDefault="00CE747D" w:rsidP="00CE747D">
      <w:pPr>
        <w:spacing w:line="480" w:lineRule="auto"/>
        <w:jc w:val="both"/>
        <w:rPr>
          <w:lang w:val="en-US"/>
        </w:rPr>
      </w:pPr>
      <w:r>
        <w:lastRenderedPageBreak/>
        <w:t>Not directly involved in the online interconnection, but part of the projects in 2013 and 2014 were t</w:t>
      </w:r>
      <w:r w:rsidRPr="00FF6518">
        <w:rPr>
          <w:lang w:val="en-US"/>
        </w:rPr>
        <w:t xml:space="preserve">he Goseck Circle and the </w:t>
      </w:r>
      <w:r>
        <w:rPr>
          <w:lang w:val="en-US"/>
        </w:rPr>
        <w:t xml:space="preserve">Mittelberg where the </w:t>
      </w:r>
      <w:r w:rsidRPr="00FF6518">
        <w:rPr>
          <w:lang w:val="en-US"/>
        </w:rPr>
        <w:t>Nebra Sky Disc</w:t>
      </w:r>
      <w:r>
        <w:rPr>
          <w:lang w:val="en-US"/>
        </w:rPr>
        <w:t xml:space="preserve"> was found. Both</w:t>
      </w:r>
      <w:r w:rsidRPr="00FF6518">
        <w:rPr>
          <w:lang w:val="en-US"/>
        </w:rPr>
        <w:t xml:space="preserve"> </w:t>
      </w:r>
      <w:r>
        <w:rPr>
          <w:lang w:val="en-US"/>
        </w:rPr>
        <w:t xml:space="preserve">objects </w:t>
      </w:r>
      <w:r w:rsidRPr="00FF6518">
        <w:t xml:space="preserve">had some similar functions </w:t>
      </w:r>
      <w:r>
        <w:t xml:space="preserve">in regard to the </w:t>
      </w:r>
      <w:r w:rsidRPr="00FF6518">
        <w:t>determin</w:t>
      </w:r>
      <w:r>
        <w:t>ation of</w:t>
      </w:r>
      <w:r w:rsidRPr="00FF6518">
        <w:t xml:space="preserve"> the summer and winter solstices</w:t>
      </w:r>
      <w:r>
        <w:t>. Their astronomical functions</w:t>
      </w:r>
      <w:r w:rsidRPr="00FF6518">
        <w:t xml:space="preserve"> </w:t>
      </w:r>
      <w:r>
        <w:t xml:space="preserve">have been </w:t>
      </w:r>
      <w:r w:rsidRPr="00FF6518">
        <w:t>described and discussed in the academic literature.</w:t>
      </w:r>
      <w:r w:rsidRPr="00FF6518">
        <w:rPr>
          <w:vertAlign w:val="superscript"/>
        </w:rPr>
        <w:footnoteReference w:id="38"/>
      </w:r>
      <w:r w:rsidRPr="00FF6518">
        <w:t xml:space="preserve"> </w:t>
      </w:r>
      <w:r>
        <w:t xml:space="preserve">Another site, being part of this project but not interconnected live in 2014, was Stonehenge. </w:t>
      </w:r>
      <w:r w:rsidRPr="00FF6518">
        <w:t>In the last fifty years a body of literature about the purpose of Stonehenge has been published.</w:t>
      </w:r>
      <w:commentRangeStart w:id="32"/>
      <w:r>
        <w:rPr>
          <w:rStyle w:val="FootnoteReference"/>
        </w:rPr>
        <w:footnoteReference w:id="39"/>
      </w:r>
      <w:commentRangeEnd w:id="32"/>
      <w:r w:rsidR="005751D1">
        <w:rPr>
          <w:rStyle w:val="CommentReference"/>
          <w:szCs w:val="20"/>
          <w:lang w:val="de-DE"/>
        </w:rPr>
        <w:commentReference w:id="32"/>
      </w:r>
      <w:r w:rsidRPr="00FF6518">
        <w:t xml:space="preserve"> </w:t>
      </w:r>
      <w:commentRangeStart w:id="33"/>
      <w:r w:rsidRPr="00FF6518">
        <w:t xml:space="preserve">According to this literature Stonehenge could have had multiple functions, but it should have been mainly a </w:t>
      </w:r>
      <w:r>
        <w:t xml:space="preserve">prehistoric </w:t>
      </w:r>
      <w:r w:rsidRPr="00FF6518">
        <w:t>astronomical observatory</w:t>
      </w:r>
      <w:commentRangeEnd w:id="33"/>
      <w:r w:rsidR="003145C1">
        <w:rPr>
          <w:rStyle w:val="CommentReference"/>
          <w:szCs w:val="20"/>
          <w:lang w:val="de-DE"/>
        </w:rPr>
        <w:commentReference w:id="33"/>
      </w:r>
      <w:r w:rsidRPr="00FF6518">
        <w:t xml:space="preserve">. The wider academic discussion about the archaeoastronomical significance of Stonehenge </w:t>
      </w:r>
      <w:commentRangeStart w:id="34"/>
      <w:r>
        <w:t>was</w:t>
      </w:r>
      <w:r w:rsidRPr="00FF6518">
        <w:t xml:space="preserve"> initiated by Richard J.C. Atkinson and Fred Hoyle in the journal </w:t>
      </w:r>
      <w:r w:rsidRPr="00FF6518">
        <w:rPr>
          <w:i/>
        </w:rPr>
        <w:t>Antiquity</w:t>
      </w:r>
      <w:r w:rsidRPr="00FF6518">
        <w:t xml:space="preserve"> in 1966.</w:t>
      </w:r>
      <w:r w:rsidRPr="00FF6518">
        <w:rPr>
          <w:vertAlign w:val="superscript"/>
        </w:rPr>
        <w:footnoteReference w:id="40"/>
      </w:r>
      <w:r w:rsidRPr="00FF6518">
        <w:t xml:space="preserve"> </w:t>
      </w:r>
      <w:commentRangeEnd w:id="34"/>
      <w:r w:rsidR="003145C1">
        <w:rPr>
          <w:rStyle w:val="CommentReference"/>
          <w:szCs w:val="20"/>
          <w:lang w:val="de-DE"/>
        </w:rPr>
        <w:commentReference w:id="34"/>
      </w:r>
      <w:r>
        <w:t>Contemporary</w:t>
      </w:r>
      <w:r w:rsidRPr="00FF6518">
        <w:t xml:space="preserve"> approaches explaining the meaning of Stonehenge from an </w:t>
      </w:r>
      <w:r>
        <w:t>archaeoastronomical</w:t>
      </w:r>
      <w:r w:rsidRPr="00FF6518">
        <w:t xml:space="preserve"> point of view are given by </w:t>
      </w:r>
      <w:commentRangeStart w:id="35"/>
      <w:r w:rsidRPr="00FF6518">
        <w:t>Lionel Sims and Clive Ruggles</w:t>
      </w:r>
      <w:commentRangeEnd w:id="35"/>
      <w:r w:rsidR="00C1607E">
        <w:rPr>
          <w:rStyle w:val="CommentReference"/>
          <w:szCs w:val="20"/>
          <w:lang w:val="de-DE"/>
        </w:rPr>
        <w:commentReference w:id="35"/>
      </w:r>
      <w:r w:rsidRPr="00FF6518">
        <w:t>.</w:t>
      </w:r>
      <w:r w:rsidRPr="00FF6518">
        <w:rPr>
          <w:vertAlign w:val="superscript"/>
          <w:lang w:val="en-US"/>
        </w:rPr>
        <w:footnoteReference w:id="41"/>
      </w:r>
    </w:p>
    <w:p w14:paraId="23042C0C" w14:textId="77777777" w:rsidR="00CE747D" w:rsidRPr="00FF6518" w:rsidRDefault="00CE747D" w:rsidP="00CE747D">
      <w:pPr>
        <w:spacing w:line="480" w:lineRule="auto"/>
        <w:jc w:val="both"/>
        <w:rPr>
          <w:lang w:val="en-US"/>
        </w:rPr>
      </w:pPr>
    </w:p>
    <w:p w14:paraId="721A8D97" w14:textId="77777777" w:rsidR="00CE747D" w:rsidRPr="00FF6518" w:rsidRDefault="00CE747D" w:rsidP="00CE747D">
      <w:pPr>
        <w:spacing w:line="480" w:lineRule="auto"/>
        <w:jc w:val="both"/>
        <w:rPr>
          <w:lang w:val="en-US"/>
        </w:rPr>
      </w:pPr>
      <w:r w:rsidRPr="00FF6518">
        <w:rPr>
          <w:lang w:val="en-US"/>
        </w:rPr>
        <w:t>The literature about the</w:t>
      </w:r>
      <w:r>
        <w:rPr>
          <w:lang w:val="en-US"/>
        </w:rPr>
        <w:t xml:space="preserve"> other</w:t>
      </w:r>
      <w:r w:rsidRPr="00FF6518">
        <w:rPr>
          <w:lang w:val="en-US"/>
        </w:rPr>
        <w:t xml:space="preserve"> objects involved in the 2014 event is not nearly as abundant as the literature about Stonehenge.</w:t>
      </w:r>
      <w:r w:rsidRPr="00FF6518">
        <w:t xml:space="preserve"> </w:t>
      </w:r>
      <w:r>
        <w:t>A</w:t>
      </w:r>
      <w:r w:rsidRPr="00FF6518">
        <w:t xml:space="preserve">rchaeoastronomer Enrico Calzolari </w:t>
      </w:r>
      <w:commentRangeStart w:id="36"/>
      <w:r>
        <w:t>wrote</w:t>
      </w:r>
      <w:r w:rsidRPr="00FF6518">
        <w:t xml:space="preserve"> about </w:t>
      </w:r>
      <w:commentRangeEnd w:id="36"/>
      <w:r w:rsidR="005751D1">
        <w:rPr>
          <w:rStyle w:val="CommentReference"/>
          <w:szCs w:val="20"/>
          <w:lang w:val="de-DE"/>
        </w:rPr>
        <w:commentReference w:id="36"/>
      </w:r>
      <w:r w:rsidRPr="00FF6518">
        <w:t>the site of San Lorenzo al Caprione.</w:t>
      </w:r>
      <w:r w:rsidRPr="00FF6518">
        <w:rPr>
          <w:vertAlign w:val="superscript"/>
        </w:rPr>
        <w:footnoteReference w:id="42"/>
      </w:r>
      <w:r w:rsidRPr="00FF6518">
        <w:t xml:space="preserve"> The association sonn-wend-stein-verein runs a website about the </w:t>
      </w:r>
      <w:r w:rsidRPr="00FF6518">
        <w:lastRenderedPageBreak/>
        <w:t xml:space="preserve">purported prehistoric sun observatory </w:t>
      </w:r>
      <w:r w:rsidRPr="00FF6518">
        <w:rPr>
          <w:lang w:val="en-US"/>
        </w:rPr>
        <w:t xml:space="preserve">“Kogelsteine” near Eggenburg in Austria; </w:t>
      </w:r>
      <w:r>
        <w:rPr>
          <w:lang w:val="en-US"/>
        </w:rPr>
        <w:t xml:space="preserve">one </w:t>
      </w:r>
      <w:r w:rsidRPr="00FF6518">
        <w:rPr>
          <w:lang w:val="en-US"/>
        </w:rPr>
        <w:t xml:space="preserve">member of this association, </w:t>
      </w:r>
      <w:commentRangeStart w:id="37"/>
      <w:r w:rsidRPr="00FF6518">
        <w:rPr>
          <w:lang w:val="en-US"/>
        </w:rPr>
        <w:t xml:space="preserve">Alfred Kapple, published about </w:t>
      </w:r>
      <w:r w:rsidR="009132DF">
        <w:rPr>
          <w:lang w:val="en-US"/>
        </w:rPr>
        <w:t xml:space="preserve">the </w:t>
      </w:r>
      <w:r>
        <w:rPr>
          <w:lang w:val="en-US"/>
        </w:rPr>
        <w:t>possible archaeoastronomical significance of the</w:t>
      </w:r>
      <w:r w:rsidRPr="00FF6518">
        <w:rPr>
          <w:lang w:val="en-US"/>
        </w:rPr>
        <w:t xml:space="preserve"> nearby rock f</w:t>
      </w:r>
      <w:r>
        <w:rPr>
          <w:lang w:val="en-US"/>
        </w:rPr>
        <w:t>ormation Feenhaube</w:t>
      </w:r>
      <w:commentRangeEnd w:id="37"/>
      <w:r w:rsidR="00CA5077">
        <w:rPr>
          <w:rStyle w:val="CommentReference"/>
          <w:szCs w:val="20"/>
          <w:lang w:val="de-DE"/>
        </w:rPr>
        <w:commentReference w:id="37"/>
      </w:r>
      <w:r w:rsidRPr="00FF6518">
        <w:rPr>
          <w:lang w:val="en-US"/>
        </w:rPr>
        <w:t>.</w:t>
      </w:r>
      <w:r w:rsidRPr="00FF6518">
        <w:rPr>
          <w:vertAlign w:val="superscript"/>
          <w:lang w:val="de-DE"/>
        </w:rPr>
        <w:footnoteReference w:id="43"/>
      </w:r>
      <w:r w:rsidRPr="00FF6518">
        <w:rPr>
          <w:lang w:val="en-US"/>
        </w:rPr>
        <w:t xml:space="preserve"> Georgi Velev published </w:t>
      </w:r>
      <w:r w:rsidR="009132DF">
        <w:rPr>
          <w:lang w:val="en-US"/>
        </w:rPr>
        <w:t xml:space="preserve">a book </w:t>
      </w:r>
      <w:r w:rsidRPr="00FF6518">
        <w:rPr>
          <w:lang w:val="en-US"/>
        </w:rPr>
        <w:t>about rock formations with possible astronomical functions in Bulgaria.</w:t>
      </w:r>
      <w:r w:rsidRPr="00FF6518">
        <w:rPr>
          <w:vertAlign w:val="superscript"/>
          <w:lang w:val="en-US"/>
        </w:rPr>
        <w:footnoteReference w:id="44"/>
      </w:r>
      <w:r>
        <w:rPr>
          <w:lang w:val="en-US"/>
        </w:rPr>
        <w:t xml:space="preserve"> Victor Reijs published a video about the summer solstice celebration at the two stone circles in Ireland</w:t>
      </w:r>
      <w:r w:rsidRPr="00961310">
        <w:rPr>
          <w:lang w:val="en-US"/>
        </w:rPr>
        <w:t xml:space="preserve"> </w:t>
      </w:r>
      <w:r>
        <w:rPr>
          <w:lang w:val="en-US"/>
        </w:rPr>
        <w:t>involved in this project.</w:t>
      </w:r>
      <w:r w:rsidRPr="00120A5F">
        <w:rPr>
          <w:rStyle w:val="FootnoteReference"/>
        </w:rPr>
        <w:footnoteReference w:id="45"/>
      </w:r>
    </w:p>
    <w:p w14:paraId="7FB6D3C3" w14:textId="77777777" w:rsidR="00CE747D" w:rsidRPr="00FF6518" w:rsidRDefault="00CE747D" w:rsidP="00CE747D">
      <w:pPr>
        <w:spacing w:line="480" w:lineRule="auto"/>
        <w:rPr>
          <w:lang w:val="en-US"/>
        </w:rPr>
      </w:pPr>
    </w:p>
    <w:p w14:paraId="23E6CE10" w14:textId="77777777" w:rsidR="00CE747D" w:rsidRPr="00FF6518" w:rsidRDefault="00CE747D" w:rsidP="00CE747D">
      <w:pPr>
        <w:spacing w:line="480" w:lineRule="auto"/>
        <w:jc w:val="both"/>
      </w:pPr>
      <w:r w:rsidRPr="00FF6518">
        <w:rPr>
          <w:noProof/>
          <w:lang w:val="en-US"/>
        </w:rPr>
        <w:t>Ebehard W. Winkler,</w:t>
      </w:r>
      <w:r w:rsidRPr="00FF6518">
        <w:t xml:space="preserve"> a hobbyist-archaeoastronomer and member of the Section Archaeoastronomy of the </w:t>
      </w:r>
      <w:r w:rsidR="009132DF">
        <w:t xml:space="preserve">Sohland </w:t>
      </w:r>
      <w:r w:rsidRPr="00FF6518">
        <w:t>observatory</w:t>
      </w:r>
      <w:r>
        <w:t xml:space="preserve">, published </w:t>
      </w:r>
      <w:r w:rsidR="00143ACC">
        <w:t xml:space="preserve">a book </w:t>
      </w:r>
      <w:r>
        <w:t xml:space="preserve">about the </w:t>
      </w:r>
      <w:r w:rsidRPr="00FF6518">
        <w:t>history and purported archaeoastronomical meaning of</w:t>
      </w:r>
      <w:r>
        <w:t xml:space="preserve"> </w:t>
      </w:r>
      <w:r w:rsidRPr="00FF6518">
        <w:t>the rock formation near Neusalza-</w:t>
      </w:r>
      <w:r>
        <w:t>Spremberg</w:t>
      </w:r>
      <w:r w:rsidRPr="00FF6518">
        <w:t>.</w:t>
      </w:r>
      <w:r w:rsidRPr="00FF6518">
        <w:rPr>
          <w:vertAlign w:val="superscript"/>
        </w:rPr>
        <w:footnoteReference w:id="46"/>
      </w:r>
      <w:r w:rsidRPr="00FF6518">
        <w:t xml:space="preserve"> A similar (but </w:t>
      </w:r>
      <w:commentRangeStart w:id="38"/>
      <w:r w:rsidRPr="00FF6518">
        <w:t>non-identical</w:t>
      </w:r>
      <w:commentRangeEnd w:id="38"/>
      <w:r w:rsidR="00CA5077">
        <w:rPr>
          <w:rStyle w:val="CommentReference"/>
          <w:szCs w:val="20"/>
          <w:lang w:val="de-DE"/>
        </w:rPr>
        <w:commentReference w:id="38"/>
      </w:r>
      <w:r w:rsidRPr="00FF6518">
        <w:t xml:space="preserve">) theory about </w:t>
      </w:r>
      <w:r>
        <w:t>th</w:t>
      </w:r>
      <w:r w:rsidR="00143ACC">
        <w:t xml:space="preserve">is </w:t>
      </w:r>
      <w:r>
        <w:t>same</w:t>
      </w:r>
      <w:r w:rsidRPr="00FF6518">
        <w:t xml:space="preserve"> rock formation can be found in an unpublished manuscript written by another member of the Section Archaeoastronomy, Ralf Herold.</w:t>
      </w:r>
      <w:r w:rsidRPr="00FF6518">
        <w:rPr>
          <w:vertAlign w:val="superscript"/>
        </w:rPr>
        <w:footnoteReference w:id="47"/>
      </w:r>
      <w:r w:rsidRPr="00FF6518">
        <w:t xml:space="preserve"> Herold, as the owner of a gardening and landscaping company, knows how to convincingly explain the gigantic work which was </w:t>
      </w:r>
      <w:r w:rsidR="00143ACC">
        <w:t xml:space="preserve">built </w:t>
      </w:r>
      <w:r w:rsidRPr="00FF6518">
        <w:t>by – probably prehistoric – people to bring the massive monoliths in this rock formation into their modern day positions.</w:t>
      </w:r>
      <w:r w:rsidRPr="00FF6518">
        <w:rPr>
          <w:vertAlign w:val="superscript"/>
        </w:rPr>
        <w:footnoteReference w:id="48"/>
      </w:r>
      <w:r w:rsidRPr="00FF6518">
        <w:t xml:space="preserve"> </w:t>
      </w:r>
      <w:r>
        <w:t>Just a</w:t>
      </w:r>
      <w:r w:rsidRPr="00FF6518">
        <w:t>s Winkler</w:t>
      </w:r>
      <w:r>
        <w:t xml:space="preserve"> does, </w:t>
      </w:r>
      <w:r w:rsidRPr="00FF6518">
        <w:t>he</w:t>
      </w:r>
      <w:r>
        <w:t xml:space="preserve"> also</w:t>
      </w:r>
      <w:r w:rsidRPr="00FF6518">
        <w:t xml:space="preserve"> </w:t>
      </w:r>
      <w:r>
        <w:t xml:space="preserve">assumes </w:t>
      </w:r>
      <w:r w:rsidRPr="00FF6518">
        <w:t xml:space="preserve">an archaeoastronomical purpose </w:t>
      </w:r>
      <w:r>
        <w:t xml:space="preserve">for </w:t>
      </w:r>
      <w:r w:rsidRPr="00FF6518">
        <w:t>the object.</w:t>
      </w:r>
      <w:r w:rsidRPr="00FF6518">
        <w:rPr>
          <w:vertAlign w:val="superscript"/>
        </w:rPr>
        <w:footnoteReference w:id="49"/>
      </w:r>
      <w:r w:rsidRPr="00FF6518">
        <w:t xml:space="preserve"> </w:t>
      </w:r>
    </w:p>
    <w:p w14:paraId="687BF6C7" w14:textId="77777777" w:rsidR="00CE747D" w:rsidRPr="00FF6518" w:rsidRDefault="00CE747D" w:rsidP="00CE747D">
      <w:pPr>
        <w:spacing w:line="480" w:lineRule="auto"/>
      </w:pPr>
    </w:p>
    <w:p w14:paraId="76B72E9E" w14:textId="77777777" w:rsidR="00CE747D" w:rsidRPr="00FF6518" w:rsidRDefault="00CE747D" w:rsidP="00CE747D">
      <w:pPr>
        <w:spacing w:line="480" w:lineRule="auto"/>
        <w:jc w:val="both"/>
        <w:rPr>
          <w:lang w:val="en-US"/>
        </w:rPr>
      </w:pPr>
      <w:r w:rsidRPr="00FF6518">
        <w:lastRenderedPageBreak/>
        <w:t xml:space="preserve">Descriptions of similar rock formations in Upper Lusatia can be found </w:t>
      </w:r>
      <w:r>
        <w:t>by</w:t>
      </w:r>
      <w:r w:rsidRPr="00FF6518">
        <w:t xml:space="preserve"> Karl Benjamin Preusker (1786–1871).</w:t>
      </w:r>
      <w:r w:rsidRPr="00FF6518">
        <w:rPr>
          <w:vertAlign w:val="superscript"/>
        </w:rPr>
        <w:footnoteReference w:id="50"/>
      </w:r>
      <w:r w:rsidRPr="00FF6518">
        <w:t xml:space="preserve"> Preusker, a famous publicist, archaeologist and founder of the first public library in Germany, considered prehistoric midsummer celebrations at some rock formations in this region </w:t>
      </w:r>
      <w:r>
        <w:t xml:space="preserve">highly </w:t>
      </w:r>
      <w:r w:rsidRPr="00FF6518">
        <w:t>likely.</w:t>
      </w:r>
      <w:r w:rsidRPr="00FF6518">
        <w:rPr>
          <w:vertAlign w:val="superscript"/>
        </w:rPr>
        <w:footnoteReference w:id="51"/>
      </w:r>
      <w:r w:rsidRPr="00FF6518">
        <w:t xml:space="preserve"> He documented that at the beginning of the seventeenth century some people worshipped at such rock </w:t>
      </w:r>
      <w:r w:rsidRPr="00FF6518">
        <w:rPr>
          <w:lang w:val="en-US"/>
        </w:rPr>
        <w:t>formations</w:t>
      </w:r>
      <w:r w:rsidRPr="00FF6518">
        <w:t xml:space="preserve"> at sunrise and sunset.</w:t>
      </w:r>
      <w:r w:rsidRPr="00FF6518">
        <w:rPr>
          <w:vertAlign w:val="superscript"/>
        </w:rPr>
        <w:footnoteReference w:id="52"/>
      </w:r>
      <w:r w:rsidRPr="00FF6518">
        <w:t xml:space="preserve"> Three of the rock formations which are part </w:t>
      </w:r>
      <w:r>
        <w:t xml:space="preserve">of </w:t>
      </w:r>
      <w:r w:rsidRPr="00FF6518">
        <w:t xml:space="preserve">the interconnection project are situated in the region Upper Lusatia in Saxony: </w:t>
      </w:r>
      <w:r>
        <w:rPr>
          <w:lang w:val="en-US"/>
        </w:rPr>
        <w:t>the rock formation Sybillenstein</w:t>
      </w:r>
      <w:r w:rsidRPr="00FF6518">
        <w:rPr>
          <w:lang w:val="en-US"/>
        </w:rPr>
        <w:t xml:space="preserve"> near Elstra, the rock formation near Neusalza-Sprembe</w:t>
      </w:r>
      <w:r>
        <w:rPr>
          <w:lang w:val="en-US"/>
        </w:rPr>
        <w:t>r</w:t>
      </w:r>
      <w:r w:rsidRPr="00FF6518">
        <w:rPr>
          <w:lang w:val="en-US"/>
        </w:rPr>
        <w:t>g</w:t>
      </w:r>
      <w:r w:rsidRPr="00DE5A31">
        <w:rPr>
          <w:lang w:val="en-US"/>
        </w:rPr>
        <w:t xml:space="preserve"> and </w:t>
      </w:r>
      <w:r w:rsidRPr="00FF6518">
        <w:rPr>
          <w:lang w:val="en-US"/>
        </w:rPr>
        <w:t>the natural arch on the Töpfer Mountain near Oybin.</w:t>
      </w:r>
    </w:p>
    <w:p w14:paraId="6C846D0A" w14:textId="77777777" w:rsidR="00CE747D" w:rsidRPr="00FF6518" w:rsidRDefault="00CE747D" w:rsidP="00CE747D">
      <w:pPr>
        <w:spacing w:line="480" w:lineRule="auto"/>
        <w:jc w:val="both"/>
      </w:pPr>
    </w:p>
    <w:p w14:paraId="2F580C66" w14:textId="77777777" w:rsidR="00CE747D" w:rsidRDefault="00CE747D" w:rsidP="00CE747D">
      <w:pPr>
        <w:spacing w:line="480" w:lineRule="auto"/>
        <w:jc w:val="both"/>
        <w:rPr>
          <w:lang w:val="en-US"/>
        </w:rPr>
      </w:pPr>
      <w:r w:rsidRPr="00FF6518">
        <w:rPr>
          <w:lang w:val="en-US"/>
        </w:rPr>
        <w:t xml:space="preserve">The Horizon Observatory Hoheward near Recklinghausen in Germany </w:t>
      </w:r>
      <w:r>
        <w:rPr>
          <w:lang w:val="en-US"/>
        </w:rPr>
        <w:t xml:space="preserve">is a quite unique site. It </w:t>
      </w:r>
      <w:r w:rsidRPr="00FF6518">
        <w:rPr>
          <w:lang w:val="en-US"/>
        </w:rPr>
        <w:t>was built on a mining waste tip in 2008</w:t>
      </w:r>
      <w:r>
        <w:rPr>
          <w:lang w:val="en-US"/>
        </w:rPr>
        <w:t xml:space="preserve"> as part of an astronomical park</w:t>
      </w:r>
      <w:r w:rsidRPr="00FF6518">
        <w:rPr>
          <w:lang w:val="en-US"/>
        </w:rPr>
        <w:t xml:space="preserve">. </w:t>
      </w:r>
      <w:r>
        <w:rPr>
          <w:lang w:val="en-US"/>
        </w:rPr>
        <w:t>Hence, i</w:t>
      </w:r>
      <w:r w:rsidRPr="00FF6518">
        <w:rPr>
          <w:lang w:val="en-US"/>
        </w:rPr>
        <w:t>t was never a prehistoric cult place</w:t>
      </w:r>
      <w:r>
        <w:rPr>
          <w:lang w:val="en-US"/>
        </w:rPr>
        <w:t>. B</w:t>
      </w:r>
      <w:r w:rsidRPr="00FF6518">
        <w:rPr>
          <w:lang w:val="en-US"/>
        </w:rPr>
        <w:t>ut</w:t>
      </w:r>
      <w:r>
        <w:rPr>
          <w:lang w:val="en-US"/>
        </w:rPr>
        <w:t>, with an artificial horizon, two large arc</w:t>
      </w:r>
      <w:r w:rsidR="00143ACC">
        <w:rPr>
          <w:lang w:val="en-US"/>
        </w:rPr>
        <w:t>he</w:t>
      </w:r>
      <w:r>
        <w:rPr>
          <w:lang w:val="en-US"/>
        </w:rPr>
        <w:t xml:space="preserve">s and different markers it is suitable for </w:t>
      </w:r>
      <w:commentRangeStart w:id="39"/>
      <w:r>
        <w:rPr>
          <w:lang w:val="en-US"/>
        </w:rPr>
        <w:t xml:space="preserve">determining </w:t>
      </w:r>
      <w:commentRangeEnd w:id="39"/>
      <w:r w:rsidR="00ED20AA">
        <w:rPr>
          <w:rStyle w:val="CommentReference"/>
          <w:szCs w:val="20"/>
          <w:lang w:val="de-DE"/>
        </w:rPr>
        <w:commentReference w:id="39"/>
      </w:r>
      <w:r>
        <w:rPr>
          <w:lang w:val="en-US"/>
        </w:rPr>
        <w:t xml:space="preserve">the solstices and equinoxes. This observatory explains the main principles of </w:t>
      </w:r>
      <w:r w:rsidRPr="00FF6518">
        <w:rPr>
          <w:lang w:val="en-US"/>
        </w:rPr>
        <w:t>prehistoric astronomy.</w:t>
      </w:r>
      <w:r w:rsidRPr="00FF6518">
        <w:rPr>
          <w:vertAlign w:val="superscript"/>
          <w:lang w:val="en-US"/>
        </w:rPr>
        <w:footnoteReference w:id="53"/>
      </w:r>
      <w:r w:rsidRPr="00FF6518">
        <w:rPr>
          <w:lang w:val="en-US"/>
        </w:rPr>
        <w:t xml:space="preserve"> No literature or specific websites about </w:t>
      </w:r>
      <w:r>
        <w:rPr>
          <w:lang w:val="en-US"/>
        </w:rPr>
        <w:t>the</w:t>
      </w:r>
      <w:r w:rsidRPr="00FF6518">
        <w:rPr>
          <w:lang w:val="en-US"/>
        </w:rPr>
        <w:t xml:space="preserve"> possible archaeoastronomical significance of the other sites involved in the project have been</w:t>
      </w:r>
      <w:r>
        <w:rPr>
          <w:lang w:val="en-US"/>
        </w:rPr>
        <w:t xml:space="preserve"> uncovered</w:t>
      </w:r>
      <w:r w:rsidRPr="00FF6518">
        <w:rPr>
          <w:lang w:val="en-US"/>
        </w:rPr>
        <w:t xml:space="preserve"> </w:t>
      </w:r>
      <w:r>
        <w:rPr>
          <w:lang w:val="en-US"/>
        </w:rPr>
        <w:t xml:space="preserve">thus </w:t>
      </w:r>
      <w:r w:rsidRPr="00FF6518">
        <w:rPr>
          <w:lang w:val="en-US"/>
        </w:rPr>
        <w:t>far.</w:t>
      </w:r>
      <w:r>
        <w:rPr>
          <w:lang w:val="en-US"/>
        </w:rPr>
        <w:t xml:space="preserve"> </w:t>
      </w:r>
    </w:p>
    <w:p w14:paraId="5FE070F5" w14:textId="77777777" w:rsidR="00CE747D" w:rsidRDefault="00CE747D" w:rsidP="00CE747D">
      <w:pPr>
        <w:spacing w:line="480" w:lineRule="auto"/>
        <w:jc w:val="both"/>
        <w:rPr>
          <w:lang w:val="en-US"/>
        </w:rPr>
      </w:pPr>
    </w:p>
    <w:p w14:paraId="405A40EB" w14:textId="77777777" w:rsidR="00CE747D" w:rsidRDefault="00CE747D" w:rsidP="00CE747D">
      <w:pPr>
        <w:spacing w:line="480" w:lineRule="auto"/>
        <w:jc w:val="both"/>
      </w:pPr>
      <w:r>
        <w:rPr>
          <w:lang w:val="en-US"/>
        </w:rPr>
        <w:t xml:space="preserve">The quality and the quantity of literature about the included sites are quite different. Only about three of the included sites does scientific literature exist which </w:t>
      </w:r>
      <w:commentRangeStart w:id="40"/>
      <w:r>
        <w:rPr>
          <w:lang w:val="en-US"/>
        </w:rPr>
        <w:t xml:space="preserve">proves </w:t>
      </w:r>
      <w:commentRangeEnd w:id="40"/>
      <w:r w:rsidR="00ED20AA">
        <w:rPr>
          <w:rStyle w:val="CommentReference"/>
          <w:szCs w:val="20"/>
          <w:lang w:val="de-DE"/>
        </w:rPr>
        <w:commentReference w:id="40"/>
      </w:r>
      <w:r>
        <w:rPr>
          <w:lang w:val="en-US"/>
        </w:rPr>
        <w:t xml:space="preserve">the </w:t>
      </w:r>
      <w:r>
        <w:rPr>
          <w:lang w:val="en-US"/>
        </w:rPr>
        <w:lastRenderedPageBreak/>
        <w:t>archaeoastronomical importance of the site. Literature about the other sites is mainly written by dedicated hobbyist-archaeoastronomers. Considering only the academic literature about the incorporated sites, it is impossible to regard them all as prehistoric observatories or sacred sites. Furthermore, t</w:t>
      </w:r>
      <w:r w:rsidRPr="00FF6518">
        <w:t xml:space="preserve">here exists a big difference between the number of publications about Stonehenge and those devoted to Austrian and German sites in the last decades. </w:t>
      </w:r>
      <w:r w:rsidRPr="004066E3">
        <w:t xml:space="preserve">The considerable discrepancy between </w:t>
      </w:r>
      <w:r w:rsidRPr="00FF6518">
        <w:t>Stonehenge</w:t>
      </w:r>
      <w:r>
        <w:t xml:space="preserve"> and the German</w:t>
      </w:r>
      <w:r w:rsidR="00143ACC">
        <w:t>/</w:t>
      </w:r>
      <w:r w:rsidRPr="00FF6518">
        <w:t>Austrian sites</w:t>
      </w:r>
      <w:r w:rsidRPr="004066E3">
        <w:t xml:space="preserve"> is </w:t>
      </w:r>
      <w:r>
        <w:t xml:space="preserve">consistent </w:t>
      </w:r>
      <w:r w:rsidRPr="004066E3">
        <w:t>with the comparative cultural and historical status of the sites.</w:t>
      </w:r>
      <w:r>
        <w:t xml:space="preserve"> </w:t>
      </w:r>
      <w:r w:rsidRPr="00FF6518">
        <w:t xml:space="preserve">But an additional cause </w:t>
      </w:r>
      <w:r>
        <w:t xml:space="preserve">could be </w:t>
      </w:r>
      <w:r w:rsidRPr="00FF6518">
        <w:t xml:space="preserve">ignorance of </w:t>
      </w:r>
      <w:commentRangeStart w:id="41"/>
      <w:r w:rsidRPr="00FF6518">
        <w:t xml:space="preserve">objects </w:t>
      </w:r>
      <w:commentRangeEnd w:id="41"/>
      <w:r w:rsidR="00ED20AA">
        <w:rPr>
          <w:rStyle w:val="CommentReference"/>
          <w:szCs w:val="20"/>
          <w:lang w:val="de-DE"/>
        </w:rPr>
        <w:commentReference w:id="41"/>
      </w:r>
      <w:r w:rsidRPr="00FF6518">
        <w:t xml:space="preserve">with </w:t>
      </w:r>
      <w:r w:rsidR="00774CFA">
        <w:t>assumed</w:t>
      </w:r>
      <w:r w:rsidRPr="00FF6518">
        <w:t xml:space="preserve"> archaeoastronomical significance in Germany and Austria after WWII. </w:t>
      </w:r>
    </w:p>
    <w:p w14:paraId="61795002" w14:textId="77777777" w:rsidR="00CE747D" w:rsidRPr="00FF6518" w:rsidRDefault="00CE747D" w:rsidP="00CE747D">
      <w:pPr>
        <w:spacing w:line="480" w:lineRule="auto"/>
        <w:rPr>
          <w:rFonts w:ascii="Calibri" w:hAnsi="Calibri"/>
          <w:sz w:val="22"/>
          <w:szCs w:val="22"/>
          <w:lang w:eastAsia="en-US"/>
        </w:rPr>
      </w:pPr>
    </w:p>
    <w:p w14:paraId="05FF585D" w14:textId="77777777" w:rsidR="00CE747D" w:rsidRPr="00FF6518" w:rsidRDefault="00CE747D" w:rsidP="00CE747D">
      <w:pPr>
        <w:pStyle w:val="Heading2"/>
        <w:rPr>
          <w:lang w:val="en-US" w:eastAsia="en-US"/>
        </w:rPr>
      </w:pPr>
      <w:bookmarkStart w:id="42" w:name="_Toc401928439"/>
      <w:bookmarkStart w:id="43" w:name="_Toc409476971"/>
      <w:bookmarkStart w:id="44" w:name="_Toc410244573"/>
      <w:r>
        <w:rPr>
          <w:lang w:val="en-US" w:eastAsia="en-US"/>
        </w:rPr>
        <w:t>Summer Solstice in Germany – Historical and Political P</w:t>
      </w:r>
      <w:r w:rsidRPr="00FF6518">
        <w:rPr>
          <w:lang w:val="en-US" w:eastAsia="en-US"/>
        </w:rPr>
        <w:t>roblems</w:t>
      </w:r>
      <w:bookmarkEnd w:id="31"/>
      <w:bookmarkEnd w:id="42"/>
      <w:bookmarkEnd w:id="43"/>
      <w:bookmarkEnd w:id="44"/>
    </w:p>
    <w:p w14:paraId="2FED9006" w14:textId="77777777" w:rsidR="00CE747D" w:rsidRPr="00FF6518" w:rsidRDefault="00CE747D" w:rsidP="00CE747D">
      <w:pPr>
        <w:spacing w:line="480" w:lineRule="auto"/>
        <w:jc w:val="both"/>
      </w:pPr>
      <w:r w:rsidRPr="00FF6518">
        <w:t xml:space="preserve">Considered to be part of the Nazi ideology, feasts at the summer solstice as well as the whole discipline of Archaeoastronomy were stigmatised after 1945 in Germany and Austria. For a better understanding of this specific German/Austrian phenomenon, it is important to </w:t>
      </w:r>
      <w:r>
        <w:t xml:space="preserve">study </w:t>
      </w:r>
      <w:r w:rsidRPr="00FF6518">
        <w:t xml:space="preserve">literature about feasting at the summer solstice and </w:t>
      </w:r>
      <w:r>
        <w:t>archaeoastronomical</w:t>
      </w:r>
      <w:r w:rsidRPr="00FF6518">
        <w:t xml:space="preserve"> research against the backdrop of Nazi traditions in Germany.</w:t>
      </w:r>
      <w:r>
        <w:t xml:space="preserve"> </w:t>
      </w:r>
      <w:r w:rsidRPr="00FF6518">
        <w:t xml:space="preserve">The old tradition </w:t>
      </w:r>
      <w:r>
        <w:t xml:space="preserve">of celebrating </w:t>
      </w:r>
      <w:r w:rsidRPr="00FF6518">
        <w:t xml:space="preserve">to </w:t>
      </w:r>
      <w:r>
        <w:t xml:space="preserve">honour </w:t>
      </w:r>
      <w:r w:rsidRPr="00FF6518">
        <w:t xml:space="preserve">the summer solstice was cultivated and reanimated by the Nazi movement and gained importance in Germany after 1933. </w:t>
      </w:r>
      <w:r>
        <w:t xml:space="preserve">Archaeological and archeaoastronomical studies were </w:t>
      </w:r>
      <w:r w:rsidRPr="00FF6518">
        <w:t>abused to ‘prove’ the ideological claims of Nazi theorists. This development is explained by Nicholas Goodrick-Clarke</w:t>
      </w:r>
      <w:r>
        <w:t xml:space="preserve">, who records </w:t>
      </w:r>
      <w:r w:rsidRPr="00FF6518">
        <w:t xml:space="preserve">how the Nazis adopted </w:t>
      </w:r>
      <w:r>
        <w:t>archaeoastronomical</w:t>
      </w:r>
      <w:r w:rsidRPr="00FF6518">
        <w:t xml:space="preserve"> theories from Wilhelm Teudt, Josef Heinsch and Hermann Wirth which </w:t>
      </w:r>
      <w:r>
        <w:t>were not in</w:t>
      </w:r>
      <w:r w:rsidRPr="00FF6518">
        <w:t xml:space="preserve"> accord with scientifically proven standards of this time.</w:t>
      </w:r>
      <w:r w:rsidRPr="00FF6518">
        <w:rPr>
          <w:vertAlign w:val="superscript"/>
        </w:rPr>
        <w:footnoteReference w:id="54"/>
      </w:r>
    </w:p>
    <w:p w14:paraId="47BAFE69" w14:textId="77777777" w:rsidR="00CE747D" w:rsidRPr="00FF6518" w:rsidRDefault="00CE747D" w:rsidP="00CE747D">
      <w:pPr>
        <w:spacing w:line="480" w:lineRule="auto"/>
        <w:jc w:val="both"/>
      </w:pPr>
    </w:p>
    <w:p w14:paraId="6BBEDFE1" w14:textId="77777777" w:rsidR="00CE747D" w:rsidRPr="00FF6518" w:rsidRDefault="00CE747D" w:rsidP="00CE747D">
      <w:pPr>
        <w:spacing w:line="480" w:lineRule="auto"/>
        <w:jc w:val="both"/>
        <w:rPr>
          <w:lang w:val="en-US"/>
        </w:rPr>
      </w:pPr>
      <w:r w:rsidRPr="00FF6518">
        <w:t>In Nazi</w:t>
      </w:r>
      <w:r>
        <w:t xml:space="preserve"> </w:t>
      </w:r>
      <w:r w:rsidRPr="00FF6518">
        <w:t xml:space="preserve">Germany some archaeologists and astronomers tried to find archaeoastronomical </w:t>
      </w:r>
      <w:r>
        <w:t>sites</w:t>
      </w:r>
      <w:r w:rsidRPr="00FF6518">
        <w:t xml:space="preserve"> and relate them to ancient Arian and Germanic ancestors. A prominent example of this abuse was the declaration o</w:t>
      </w:r>
      <w:r>
        <w:t>f the rock formation Externsteine</w:t>
      </w:r>
      <w:r w:rsidRPr="00FF6518">
        <w:t xml:space="preserve"> as a Germanic sun-cult san</w:t>
      </w:r>
      <w:r>
        <w:t>ctuary without scientific proof.</w:t>
      </w:r>
      <w:r w:rsidRPr="00FF6518">
        <w:rPr>
          <w:vertAlign w:val="superscript"/>
        </w:rPr>
        <w:footnoteReference w:id="55"/>
      </w:r>
      <w:r w:rsidRPr="00FF6518">
        <w:rPr>
          <w:lang w:val="en-US"/>
        </w:rPr>
        <w:t xml:space="preserve"> Uta Halle expounds </w:t>
      </w:r>
      <w:r>
        <w:rPr>
          <w:lang w:val="en-US"/>
        </w:rPr>
        <w:t xml:space="preserve">on </w:t>
      </w:r>
      <w:r w:rsidRPr="00FF6518">
        <w:rPr>
          <w:lang w:val="en-US"/>
        </w:rPr>
        <w:t xml:space="preserve">the development of the archaeological </w:t>
      </w:r>
      <w:r>
        <w:rPr>
          <w:lang w:val="en-US"/>
        </w:rPr>
        <w:t>research at the rock formation Externsteine</w:t>
      </w:r>
      <w:r w:rsidRPr="00FF6518">
        <w:rPr>
          <w:lang w:val="en-US"/>
        </w:rPr>
        <w:t xml:space="preserve"> in Germany</w:t>
      </w:r>
      <w:r>
        <w:rPr>
          <w:lang w:val="en-US"/>
        </w:rPr>
        <w:t>:</w:t>
      </w:r>
      <w:r w:rsidRPr="00FF6518">
        <w:rPr>
          <w:lang w:val="en-US"/>
        </w:rPr>
        <w:t xml:space="preserve"> their interpretation by the layman Teudt as a ‘Germanic Stonehenge’ even before 1933 and the use of this place to feast the summer solstice after 1935 as part of the Nazi propaganda.</w:t>
      </w:r>
      <w:r w:rsidRPr="00FF6518">
        <w:rPr>
          <w:vertAlign w:val="superscript"/>
          <w:lang w:val="en-US"/>
        </w:rPr>
        <w:footnoteReference w:id="56"/>
      </w:r>
      <w:r w:rsidRPr="00FF6518">
        <w:rPr>
          <w:lang w:val="en-US"/>
        </w:rPr>
        <w:t xml:space="preserve"> </w:t>
      </w:r>
    </w:p>
    <w:p w14:paraId="149F9D7F" w14:textId="77777777" w:rsidR="00CE747D" w:rsidRPr="00FF6518" w:rsidRDefault="00CE747D" w:rsidP="00CE747D">
      <w:pPr>
        <w:spacing w:line="480" w:lineRule="auto"/>
      </w:pPr>
    </w:p>
    <w:p w14:paraId="4A69D432" w14:textId="77777777" w:rsidR="00CE747D" w:rsidRPr="00FF6518" w:rsidRDefault="00CE747D" w:rsidP="00CE747D">
      <w:pPr>
        <w:spacing w:line="480" w:lineRule="auto"/>
        <w:jc w:val="both"/>
      </w:pPr>
      <w:r w:rsidRPr="00FF6518">
        <w:t xml:space="preserve">Because of this history, the investigation of places where ancient </w:t>
      </w:r>
      <w:r>
        <w:t xml:space="preserve">Germanic </w:t>
      </w:r>
      <w:r w:rsidRPr="00FF6518">
        <w:t xml:space="preserve">peoples may have worshipped the sun is quite problematic in Germany and Austria. This </w:t>
      </w:r>
      <w:r>
        <w:t xml:space="preserve">also </w:t>
      </w:r>
      <w:r w:rsidRPr="00FF6518">
        <w:t xml:space="preserve">applies to the German and Austrian objects which </w:t>
      </w:r>
      <w:r>
        <w:t xml:space="preserve">were involved </w:t>
      </w:r>
      <w:r w:rsidRPr="00FF6518">
        <w:t xml:space="preserve">in the interconnection at summer solstice sunset 2014. As mentioned above, </w:t>
      </w:r>
      <w:r>
        <w:t>three</w:t>
      </w:r>
      <w:r w:rsidRPr="00FF6518">
        <w:t xml:space="preserve"> of the objects </w:t>
      </w:r>
      <w:r>
        <w:t>included</w:t>
      </w:r>
      <w:r w:rsidRPr="00FF6518">
        <w:t xml:space="preserve"> in the interconnection project are situated in Upper Lusatia. </w:t>
      </w:r>
      <w:r w:rsidRPr="00FF6518">
        <w:rPr>
          <w:lang w:val="en-US"/>
        </w:rPr>
        <w:t xml:space="preserve">Josef Hopmann, a former Professor of Astronomy at Leipzig University, conducted </w:t>
      </w:r>
      <w:r>
        <w:rPr>
          <w:lang w:val="en-US"/>
        </w:rPr>
        <w:t>archaeoastronomical</w:t>
      </w:r>
      <w:r w:rsidRPr="00FF6518">
        <w:rPr>
          <w:lang w:val="en-US"/>
        </w:rPr>
        <w:t xml:space="preserve"> studies in this region </w:t>
      </w:r>
      <w:r w:rsidRPr="00FF6518">
        <w:t>during the 1930s</w:t>
      </w:r>
      <w:r>
        <w:rPr>
          <w:lang w:val="en-US"/>
        </w:rPr>
        <w:t>.</w:t>
      </w:r>
      <w:r w:rsidRPr="00FF6518">
        <w:rPr>
          <w:vertAlign w:val="superscript"/>
          <w:lang w:val="en-US"/>
        </w:rPr>
        <w:footnoteReference w:id="57"/>
      </w:r>
      <w:r w:rsidRPr="00FF6518">
        <w:rPr>
          <w:lang w:val="en-US"/>
        </w:rPr>
        <w:t xml:space="preserve"> In 1935 he</w:t>
      </w:r>
      <w:r>
        <w:rPr>
          <w:lang w:val="en-US"/>
        </w:rPr>
        <w:t xml:space="preserve"> presented</w:t>
      </w:r>
      <w:r>
        <w:t xml:space="preserve"> </w:t>
      </w:r>
      <w:r w:rsidRPr="00FF6518">
        <w:rPr>
          <w:lang w:val="en-US"/>
        </w:rPr>
        <w:t xml:space="preserve">his basic ideas </w:t>
      </w:r>
      <w:r>
        <w:rPr>
          <w:lang w:val="en-US"/>
        </w:rPr>
        <w:t xml:space="preserve">regarding </w:t>
      </w:r>
      <w:r w:rsidRPr="00FF6518">
        <w:rPr>
          <w:lang w:val="en-US"/>
        </w:rPr>
        <w:t>archaeoastronomical research in the most important archeological journal in Germany at this time.</w:t>
      </w:r>
      <w:r w:rsidRPr="00FF6518">
        <w:rPr>
          <w:vertAlign w:val="superscript"/>
          <w:lang w:val="en-US"/>
        </w:rPr>
        <w:footnoteReference w:id="58"/>
      </w:r>
      <w:r w:rsidRPr="00FF6518">
        <w:rPr>
          <w:lang w:val="en-US"/>
        </w:rPr>
        <w:t xml:space="preserve"> Hopmann was well-known and act</w:t>
      </w:r>
      <w:r>
        <w:rPr>
          <w:lang w:val="en-US"/>
        </w:rPr>
        <w:t>ive as an archaeoastronomer</w:t>
      </w:r>
      <w:r w:rsidRPr="00FF6518">
        <w:rPr>
          <w:lang w:val="en-US"/>
        </w:rPr>
        <w:t xml:space="preserve"> in the region </w:t>
      </w:r>
      <w:r>
        <w:rPr>
          <w:lang w:val="en-US"/>
        </w:rPr>
        <w:t xml:space="preserve">of </w:t>
      </w:r>
      <w:r w:rsidRPr="00FF6518">
        <w:rPr>
          <w:lang w:val="en-US"/>
        </w:rPr>
        <w:t xml:space="preserve">Upper Lusatia in 1930s but most of his </w:t>
      </w:r>
      <w:r>
        <w:rPr>
          <w:lang w:val="en-US"/>
        </w:rPr>
        <w:t>archaeoastronomical</w:t>
      </w:r>
      <w:r w:rsidRPr="00FF6518">
        <w:rPr>
          <w:lang w:val="en-US"/>
        </w:rPr>
        <w:t xml:space="preserve"> works </w:t>
      </w:r>
      <w:r w:rsidRPr="00FF6518">
        <w:t>remained unpublished after WWII</w:t>
      </w:r>
      <w:r>
        <w:t xml:space="preserve">, being </w:t>
      </w:r>
      <w:r w:rsidRPr="00FF6518">
        <w:t>archived in the Municipal Art Collection in Görlitz.</w:t>
      </w:r>
      <w:r w:rsidRPr="00FF6518">
        <w:rPr>
          <w:vertAlign w:val="superscript"/>
        </w:rPr>
        <w:footnoteReference w:id="59"/>
      </w:r>
    </w:p>
    <w:p w14:paraId="58FE71CE" w14:textId="77777777" w:rsidR="00CE747D" w:rsidRPr="00FF6518" w:rsidRDefault="00CE747D" w:rsidP="00CE747D">
      <w:pPr>
        <w:spacing w:line="480" w:lineRule="auto"/>
        <w:jc w:val="both"/>
      </w:pPr>
    </w:p>
    <w:p w14:paraId="3460DE67" w14:textId="77777777" w:rsidR="00CE747D" w:rsidRDefault="00CE747D" w:rsidP="00CE747D">
      <w:pPr>
        <w:spacing w:line="480" w:lineRule="auto"/>
        <w:jc w:val="both"/>
      </w:pPr>
      <w:r w:rsidRPr="00FF6518">
        <w:t xml:space="preserve">As Wilfried Menghin remarked, a lasting change </w:t>
      </w:r>
      <w:r>
        <w:t xml:space="preserve">on </w:t>
      </w:r>
      <w:r w:rsidRPr="00FF6518">
        <w:t>the general opinion about archaeoastronomy in Germany only began at the end of the twentieth century and was caused by the find</w:t>
      </w:r>
      <w:r>
        <w:t>ing</w:t>
      </w:r>
      <w:r w:rsidRPr="00FF6518">
        <w:t xml:space="preserve"> </w:t>
      </w:r>
      <w:r>
        <w:t xml:space="preserve">of the Nebra sky-disc </w:t>
      </w:r>
      <w:r w:rsidRPr="00FF6518">
        <w:t xml:space="preserve">and </w:t>
      </w:r>
      <w:r>
        <w:t xml:space="preserve">its </w:t>
      </w:r>
      <w:r w:rsidRPr="00FF6518">
        <w:t>calendric interpretation.</w:t>
      </w:r>
      <w:r w:rsidRPr="00FF6518">
        <w:rPr>
          <w:vertAlign w:val="superscript"/>
        </w:rPr>
        <w:footnoteReference w:id="60"/>
      </w:r>
      <w:r w:rsidRPr="00FF6518">
        <w:t xml:space="preserve"> The International Colloquium ‘Astronomical alignment and calendars in Prehistory’ in Berlin </w:t>
      </w:r>
      <w:r>
        <w:t xml:space="preserve">in </w:t>
      </w:r>
      <w:r w:rsidRPr="00FF6518">
        <w:t>2006 was, to his knowledge, the first interdisciplinary archaeoastronomical conference in Germany.</w:t>
      </w:r>
      <w:r w:rsidRPr="00FF6518">
        <w:rPr>
          <w:vertAlign w:val="superscript"/>
        </w:rPr>
        <w:footnoteReference w:id="61"/>
      </w:r>
      <w:r w:rsidRPr="00FF6518">
        <w:t xml:space="preserve"> This explains the scarcity of literature about the </w:t>
      </w:r>
      <w:r>
        <w:t>involved</w:t>
      </w:r>
      <w:r w:rsidRPr="00FF6518">
        <w:t xml:space="preserve"> sites in Germany and Austria which could have been places of a prehistoric sun cult and makes it difficult to </w:t>
      </w:r>
      <w:r>
        <w:t xml:space="preserve">assess critically whether </w:t>
      </w:r>
      <w:r w:rsidRPr="00FF6518">
        <w:t xml:space="preserve">these sites </w:t>
      </w:r>
      <w:r>
        <w:t xml:space="preserve">truly </w:t>
      </w:r>
      <w:r w:rsidRPr="00FF6518">
        <w:t>were sacred sites in prehistoric times.</w:t>
      </w:r>
    </w:p>
    <w:p w14:paraId="0340E4D9" w14:textId="77777777" w:rsidR="00CE747D" w:rsidRDefault="00CE747D" w:rsidP="00CE747D">
      <w:pPr>
        <w:spacing w:line="480" w:lineRule="auto"/>
        <w:jc w:val="both"/>
      </w:pPr>
    </w:p>
    <w:p w14:paraId="6B97FA9F" w14:textId="77777777" w:rsidR="00CE747D" w:rsidRPr="00FF6518" w:rsidRDefault="00CE747D" w:rsidP="00CE747D">
      <w:pPr>
        <w:pStyle w:val="Heading2"/>
        <w:rPr>
          <w:lang w:val="en-US" w:eastAsia="en-US"/>
        </w:rPr>
      </w:pPr>
      <w:bookmarkStart w:id="45" w:name="_Toc385660350"/>
      <w:bookmarkStart w:id="46" w:name="_Toc401928440"/>
      <w:bookmarkStart w:id="47" w:name="_Toc409476972"/>
      <w:bookmarkStart w:id="48" w:name="_Toc410244574"/>
      <w:r>
        <w:rPr>
          <w:lang w:val="en-US" w:eastAsia="en-US"/>
        </w:rPr>
        <w:t>Sacred Space and Sacred S</w:t>
      </w:r>
      <w:r w:rsidRPr="00FF6518">
        <w:rPr>
          <w:lang w:val="en-US" w:eastAsia="en-US"/>
        </w:rPr>
        <w:t>ites</w:t>
      </w:r>
      <w:bookmarkEnd w:id="45"/>
      <w:bookmarkEnd w:id="46"/>
      <w:bookmarkEnd w:id="47"/>
      <w:bookmarkEnd w:id="48"/>
    </w:p>
    <w:p w14:paraId="4076A2E5" w14:textId="77777777" w:rsidR="00CE747D" w:rsidRPr="00FF6518" w:rsidRDefault="00CE747D" w:rsidP="00CE747D">
      <w:pPr>
        <w:spacing w:line="480" w:lineRule="auto"/>
        <w:jc w:val="both"/>
      </w:pPr>
      <w:r w:rsidRPr="003D1A23">
        <w:t>Given the association of solstice celebrations with traditional and New Age religions and spiritualties, the literature</w:t>
      </w:r>
      <w:r w:rsidRPr="00FF6518">
        <w:t xml:space="preserve"> about sacred space and sacred sites </w:t>
      </w:r>
      <w:r>
        <w:t xml:space="preserve">had to </w:t>
      </w:r>
      <w:r w:rsidRPr="00FF6518">
        <w:t xml:space="preserve">be explored. </w:t>
      </w:r>
      <w:r>
        <w:t>This was important to e</w:t>
      </w:r>
      <w:r w:rsidRPr="00001F3B">
        <w:t xml:space="preserve">valuate the hypothesis that </w:t>
      </w:r>
      <w:r w:rsidRPr="00F858CF">
        <w:t xml:space="preserve">a virtual interconnection between these </w:t>
      </w:r>
      <w:r>
        <w:t>sites</w:t>
      </w:r>
      <w:r w:rsidRPr="00F858CF">
        <w:t xml:space="preserve"> </w:t>
      </w:r>
      <w:r>
        <w:t>could create</w:t>
      </w:r>
      <w:r w:rsidRPr="00F858CF">
        <w:t xml:space="preserve"> </w:t>
      </w:r>
      <w:r>
        <w:t>‘sacred space’</w:t>
      </w:r>
      <w:r w:rsidRPr="00F858CF">
        <w:t xml:space="preserve"> in the real as well as the virtual</w:t>
      </w:r>
      <w:r w:rsidRPr="001D2028">
        <w:t xml:space="preserve"> </w:t>
      </w:r>
      <w:r w:rsidRPr="00F858CF">
        <w:t>world</w:t>
      </w:r>
      <w:r>
        <w:t xml:space="preserve">. </w:t>
      </w:r>
      <w:r w:rsidRPr="00FF6518">
        <w:t>Theori</w:t>
      </w:r>
      <w:r>
        <w:t>sts as diverse as Mircea Eliade, Christopher Tilley, Ernst Cassirer,</w:t>
      </w:r>
      <w:r w:rsidRPr="00FF6518">
        <w:t xml:space="preserve"> Emile Durkheim and Robert Wuthnow </w:t>
      </w:r>
      <w:r>
        <w:t xml:space="preserve">have </w:t>
      </w:r>
      <w:r w:rsidRPr="00FF6518">
        <w:t>made important contribution</w:t>
      </w:r>
      <w:r>
        <w:t>s</w:t>
      </w:r>
      <w:r w:rsidRPr="00FF6518">
        <w:t xml:space="preserve"> to the scholarship </w:t>
      </w:r>
      <w:r w:rsidR="000D41DF">
        <w:t xml:space="preserve">that </w:t>
      </w:r>
      <w:r w:rsidRPr="00FF6518">
        <w:t>considers the nature of sacred space in general.</w:t>
      </w:r>
      <w:r w:rsidRPr="00FF6518">
        <w:rPr>
          <w:vertAlign w:val="superscript"/>
        </w:rPr>
        <w:footnoteReference w:id="62"/>
      </w:r>
      <w:r w:rsidRPr="00FF6518">
        <w:t xml:space="preserve"> </w:t>
      </w:r>
    </w:p>
    <w:p w14:paraId="225402C9" w14:textId="77777777" w:rsidR="00CE747D" w:rsidRPr="00FF6518" w:rsidRDefault="00CE747D" w:rsidP="00CE747D">
      <w:pPr>
        <w:spacing w:line="480" w:lineRule="auto"/>
        <w:jc w:val="both"/>
      </w:pPr>
    </w:p>
    <w:p w14:paraId="0BFB9976" w14:textId="77777777" w:rsidR="00CE747D" w:rsidRPr="00FF6518" w:rsidRDefault="00CE747D" w:rsidP="00CE747D">
      <w:pPr>
        <w:spacing w:line="480" w:lineRule="auto"/>
        <w:jc w:val="both"/>
      </w:pPr>
      <w:r w:rsidRPr="00FF6518">
        <w:lastRenderedPageBreak/>
        <w:t>The French sociologist Emile Durkheim (1858–1917) analysed the relationship between religions and ‘the real’.</w:t>
      </w:r>
      <w:r w:rsidRPr="00FF6518">
        <w:rPr>
          <w:vertAlign w:val="superscript"/>
        </w:rPr>
        <w:footnoteReference w:id="63"/>
      </w:r>
      <w:r w:rsidRPr="00FF6518">
        <w:t xml:space="preserve"> An important element in his definition of religion was the dichotomy between the sacred and the profane.</w:t>
      </w:r>
      <w:r w:rsidRPr="00FF6518">
        <w:rPr>
          <w:vertAlign w:val="superscript"/>
        </w:rPr>
        <w:footnoteReference w:id="64"/>
      </w:r>
      <w:r w:rsidRPr="00FF6518">
        <w:t xml:space="preserve"> The Romanian historian of religion and philosopher Mircea Eliade (1907–1986) sharply contrasted these two categories.</w:t>
      </w:r>
      <w:r w:rsidRPr="00FF6518">
        <w:rPr>
          <w:vertAlign w:val="superscript"/>
        </w:rPr>
        <w:footnoteReference w:id="65"/>
      </w:r>
      <w:r w:rsidRPr="00FF6518">
        <w:t xml:space="preserve"> Durkheim’s ideas about sacred space mainly derived from his differentiation between sacred and profane forces as well his ideas about the development of categories like ‘space</w:t>
      </w:r>
      <w:r>
        <w:t>’.</w:t>
      </w:r>
      <w:r w:rsidRPr="00FF6518">
        <w:t xml:space="preserve"> According to Durkheim, </w:t>
      </w:r>
      <w:r>
        <w:t xml:space="preserve">such </w:t>
      </w:r>
      <w:r w:rsidRPr="00FF6518">
        <w:t xml:space="preserve">categories come from society and </w:t>
      </w:r>
      <w:r w:rsidR="000D41DF">
        <w:t xml:space="preserve">thus </w:t>
      </w:r>
      <w:r w:rsidRPr="00FF6518">
        <w:t>the very things these categories express are also social.</w:t>
      </w:r>
      <w:r w:rsidRPr="00FF6518">
        <w:rPr>
          <w:vertAlign w:val="superscript"/>
        </w:rPr>
        <w:footnoteReference w:id="66"/>
      </w:r>
      <w:r w:rsidRPr="00FF6518">
        <w:t xml:space="preserve"> </w:t>
      </w:r>
    </w:p>
    <w:p w14:paraId="4E3AFF6F" w14:textId="77777777" w:rsidR="00CE747D" w:rsidRPr="00FF6518" w:rsidRDefault="00CE747D" w:rsidP="00CE747D">
      <w:pPr>
        <w:spacing w:line="480" w:lineRule="auto"/>
        <w:jc w:val="both"/>
      </w:pPr>
    </w:p>
    <w:p w14:paraId="48662EAC" w14:textId="77777777" w:rsidR="00CE747D" w:rsidRPr="00FF6518" w:rsidRDefault="00CE747D" w:rsidP="00CE747D">
      <w:pPr>
        <w:spacing w:line="480" w:lineRule="auto"/>
        <w:jc w:val="both"/>
      </w:pPr>
      <w:r w:rsidRPr="00FF6518">
        <w:t>Eliade also differentiated between sacred and profane space. But, in contrast to Durkheim, Eliade</w:t>
      </w:r>
      <w:r w:rsidR="000D41DF">
        <w:t>’s</w:t>
      </w:r>
      <w:r w:rsidRPr="00FF6518">
        <w:t xml:space="preserve"> sacredness of space only has importance for religious people since only for them the ‘spatial nonhomogenity finds expression in the experience of an opposition between space that is sacred – the only real and really existing space – and all other space, the formless expanse surrounding it’.</w:t>
      </w:r>
      <w:r w:rsidRPr="00FF6518">
        <w:rPr>
          <w:vertAlign w:val="superscript"/>
        </w:rPr>
        <w:footnoteReference w:id="67"/>
      </w:r>
      <w:r w:rsidRPr="00FF6518">
        <w:t xml:space="preserve"> Eliade states that the revelation of a sacred space possesses existential value for religious men because nothing can begin and nothing can be done without a previous orientation.</w:t>
      </w:r>
      <w:r w:rsidRPr="00FF6518">
        <w:rPr>
          <w:vertAlign w:val="superscript"/>
        </w:rPr>
        <w:footnoteReference w:id="68"/>
      </w:r>
      <w:r w:rsidRPr="00FF6518">
        <w:t xml:space="preserve"> </w:t>
      </w:r>
      <w:r w:rsidR="000D41DF">
        <w:t xml:space="preserve">He </w:t>
      </w:r>
      <w:r>
        <w:t>argues that</w:t>
      </w:r>
      <w:r w:rsidRPr="00FF6518">
        <w:t xml:space="preserve"> the precondition of any orientation is the acquisition of a fixed point</w:t>
      </w:r>
      <w:r w:rsidR="000D41DF">
        <w:t xml:space="preserve"> and that</w:t>
      </w:r>
      <w:r w:rsidRPr="00FF6518">
        <w:t xml:space="preserve"> the ‘religious man has always </w:t>
      </w:r>
      <w:r>
        <w:t>sought to fix his abode at the ‘center of the world’</w:t>
      </w:r>
      <w:r w:rsidRPr="00FF6518">
        <w:t>. If the world is to be lived in, it must be founded – and no world can come to birth in the chaos of the homogeneity and relativity of profane space’.</w:t>
      </w:r>
      <w:r w:rsidRPr="00FF6518">
        <w:rPr>
          <w:vertAlign w:val="superscript"/>
        </w:rPr>
        <w:footnoteReference w:id="69"/>
      </w:r>
      <w:r w:rsidRPr="00FF6518">
        <w:t xml:space="preserve"> Th</w:t>
      </w:r>
      <w:r>
        <w:t>is</w:t>
      </w:r>
      <w:r w:rsidRPr="00FF6518">
        <w:t xml:space="preserve"> means that people, according to Eliade’s theory, are not free to choose their sacred site. They can </w:t>
      </w:r>
      <w:r w:rsidRPr="00FF6518">
        <w:lastRenderedPageBreak/>
        <w:t>only search for it and find it by the help of signs.</w:t>
      </w:r>
      <w:r w:rsidRPr="00FF6518">
        <w:rPr>
          <w:vertAlign w:val="superscript"/>
        </w:rPr>
        <w:footnoteReference w:id="70"/>
      </w:r>
      <w:r>
        <w:t xml:space="preserve"> Hence, Elidade’s s</w:t>
      </w:r>
      <w:r w:rsidRPr="00FF6518">
        <w:t xml:space="preserve">acred sites are not </w:t>
      </w:r>
      <w:r>
        <w:t>the natural consequence</w:t>
      </w:r>
      <w:r w:rsidRPr="00FF6518">
        <w:t xml:space="preserve"> of the form</w:t>
      </w:r>
      <w:r>
        <w:t>ation</w:t>
      </w:r>
      <w:r w:rsidRPr="00FF6518">
        <w:t xml:space="preserve"> of social group</w:t>
      </w:r>
      <w:r>
        <w:t>s</w:t>
      </w:r>
      <w:r w:rsidRPr="00FF6518">
        <w:t>, as Durkheim</w:t>
      </w:r>
      <w:r>
        <w:t xml:space="preserve"> proposed</w:t>
      </w:r>
      <w:r w:rsidRPr="00FF6518">
        <w:t>, but the precondition for the</w:t>
      </w:r>
      <w:r>
        <w:t xml:space="preserve">ir </w:t>
      </w:r>
      <w:r w:rsidRPr="00FF6518">
        <w:t>existence.</w:t>
      </w:r>
    </w:p>
    <w:p w14:paraId="1319652A" w14:textId="77777777" w:rsidR="00CE747D" w:rsidRPr="00FF6518" w:rsidRDefault="00CE747D" w:rsidP="00CE747D">
      <w:pPr>
        <w:spacing w:line="480" w:lineRule="auto"/>
        <w:jc w:val="both"/>
      </w:pPr>
    </w:p>
    <w:p w14:paraId="504AA638" w14:textId="77777777" w:rsidR="00CE747D" w:rsidRPr="00FF6518" w:rsidRDefault="00CE747D" w:rsidP="00CE747D">
      <w:pPr>
        <w:spacing w:line="480" w:lineRule="auto"/>
        <w:jc w:val="both"/>
      </w:pPr>
      <w:r w:rsidRPr="00FF6518">
        <w:t>The German philosopher Ernst Cassirer (1874–1945) was engaged in the definition of sacred space as well.</w:t>
      </w:r>
      <w:r w:rsidRPr="00FF6518">
        <w:rPr>
          <w:vertAlign w:val="superscript"/>
        </w:rPr>
        <w:footnoteReference w:id="71"/>
      </w:r>
      <w:r w:rsidRPr="00FF6518">
        <w:t xml:space="preserve"> He stated that sacred space ‘occupies a kind of middle position between the space of sense perception and the space of pure cognition, that is, geometry’.</w:t>
      </w:r>
      <w:r w:rsidRPr="00FF6518">
        <w:rPr>
          <w:vertAlign w:val="superscript"/>
        </w:rPr>
        <w:footnoteReference w:id="72"/>
      </w:r>
      <w:r w:rsidRPr="00FF6518">
        <w:t xml:space="preserve"> According to Cassirer ‘we require a peculiar reversal of perspective, a </w:t>
      </w:r>
      <w:r w:rsidRPr="00FF6518">
        <w:rPr>
          <w:i/>
        </w:rPr>
        <w:t>negation</w:t>
      </w:r>
      <w:r w:rsidRPr="00FF6518">
        <w:t xml:space="preserve"> of what seems immediately given in sensory perception, before we can arrive at the “logical space” of pure mathematics’.</w:t>
      </w:r>
      <w:r w:rsidRPr="00FF6518">
        <w:rPr>
          <w:vertAlign w:val="superscript"/>
        </w:rPr>
        <w:footnoteReference w:id="73"/>
      </w:r>
      <w:r w:rsidRPr="00FF6518">
        <w:t xml:space="preserve"> He claims that, in contrast to the Euclidean spac</w:t>
      </w:r>
      <w:r>
        <w:t xml:space="preserve">e, visual and tactile spaces </w:t>
      </w:r>
      <w:r w:rsidRPr="00FF6518">
        <w:t>are both anisotropic and inhomogeneous.</w:t>
      </w:r>
      <w:r w:rsidRPr="00FF6518">
        <w:rPr>
          <w:vertAlign w:val="superscript"/>
        </w:rPr>
        <w:footnoteReference w:id="74"/>
      </w:r>
      <w:r w:rsidRPr="00FF6518">
        <w:t xml:space="preserve"> Hence, Cassirer doubted that </w:t>
      </w:r>
      <w:r w:rsidRPr="00FF6518">
        <w:rPr>
          <w:i/>
        </w:rPr>
        <w:t>mythical</w:t>
      </w:r>
      <w:r w:rsidRPr="00FF6518">
        <w:t xml:space="preserve"> space could be closely related to the space of perception and strictly opposed to the logical space of geometry.</w:t>
      </w:r>
      <w:r w:rsidRPr="00FF6518">
        <w:rPr>
          <w:vertAlign w:val="superscript"/>
        </w:rPr>
        <w:footnoteReference w:id="75"/>
      </w:r>
      <w:r w:rsidRPr="00FF6518">
        <w:t xml:space="preserve"> For this author mythical space</w:t>
      </w:r>
      <w:r w:rsidR="008F3850">
        <w:t>,</w:t>
      </w:r>
      <w:r w:rsidRPr="00FF6518">
        <w:t xml:space="preserve"> as well as perceptive space</w:t>
      </w:r>
      <w:r w:rsidR="008F3850">
        <w:t>,</w:t>
      </w:r>
      <w:r w:rsidRPr="00FF6518">
        <w:t xml:space="preserve"> w</w:t>
      </w:r>
      <w:r>
        <w:t>ere</w:t>
      </w:r>
      <w:r w:rsidRPr="00FF6518">
        <w:t xml:space="preserve"> both ‘thoroughly c</w:t>
      </w:r>
      <w:r>
        <w:t>oncrete products of consciousne</w:t>
      </w:r>
      <w:r w:rsidRPr="00FF6518">
        <w:t>ss</w:t>
      </w:r>
      <w:r>
        <w:t>.</w:t>
      </w:r>
      <w:r w:rsidRPr="00FF6518">
        <w:rPr>
          <w:vertAlign w:val="superscript"/>
        </w:rPr>
        <w:footnoteReference w:id="76"/>
      </w:r>
      <w:r w:rsidRPr="00FF6518">
        <w:t xml:space="preserve"> </w:t>
      </w:r>
    </w:p>
    <w:p w14:paraId="5AD78164" w14:textId="77777777" w:rsidR="00CE747D" w:rsidRPr="00FF6518" w:rsidRDefault="00CE747D" w:rsidP="00CE747D">
      <w:pPr>
        <w:spacing w:line="480" w:lineRule="auto"/>
        <w:jc w:val="both"/>
      </w:pPr>
    </w:p>
    <w:p w14:paraId="188BCB5F" w14:textId="77777777" w:rsidR="00CE747D" w:rsidRPr="00FF6518" w:rsidRDefault="00CE747D" w:rsidP="00CE747D">
      <w:pPr>
        <w:spacing w:line="480" w:lineRule="auto"/>
        <w:jc w:val="both"/>
      </w:pPr>
      <w:r w:rsidRPr="00FF6518">
        <w:t xml:space="preserve">According to </w:t>
      </w:r>
      <w:r w:rsidRPr="001F0598">
        <w:t>archaeologist Christopher Tilley</w:t>
      </w:r>
      <w:r w:rsidRPr="001F0598" w:rsidDel="001F0598">
        <w:t xml:space="preserve"> </w:t>
      </w:r>
      <w:r w:rsidRPr="00FF6518">
        <w:t>the meaning of space always involves a subjective dimension.</w:t>
      </w:r>
      <w:r w:rsidRPr="00FF6518">
        <w:rPr>
          <w:vertAlign w:val="superscript"/>
        </w:rPr>
        <w:footnoteReference w:id="77"/>
      </w:r>
      <w:r w:rsidRPr="00FF6518">
        <w:t xml:space="preserve"> He stated that ‘the meaning of space cannot be understood apart from the symbolically construct</w:t>
      </w:r>
      <w:r>
        <w:t>ed lifeworlds of social actors’.</w:t>
      </w:r>
      <w:r w:rsidRPr="00FF6518">
        <w:rPr>
          <w:vertAlign w:val="superscript"/>
        </w:rPr>
        <w:footnoteReference w:id="78"/>
      </w:r>
      <w:r w:rsidRPr="00FF6518">
        <w:t xml:space="preserve"> Furthermore, he asserted that space has no substantial essence in itself but only ‘has a relational significance, created </w:t>
      </w:r>
      <w:r w:rsidRPr="00FF6518">
        <w:lastRenderedPageBreak/>
        <w:t>through relations between peoples and places’.</w:t>
      </w:r>
      <w:r w:rsidRPr="00FF6518">
        <w:rPr>
          <w:vertAlign w:val="superscript"/>
        </w:rPr>
        <w:footnoteReference w:id="79"/>
      </w:r>
      <w:r w:rsidRPr="00FF6518">
        <w:t xml:space="preserve"> Conforming more to Durkheim’s than to Eliade’s view, he claims that ‘Space is created by social relations, natural and cultural objects. It is a production, an achievement, rather than an autonomous reality in which things or people are located or “found”’.</w:t>
      </w:r>
      <w:r w:rsidRPr="00FF6518">
        <w:rPr>
          <w:vertAlign w:val="superscript"/>
        </w:rPr>
        <w:footnoteReference w:id="80"/>
      </w:r>
      <w:r w:rsidRPr="00FF6518">
        <w:t xml:space="preserve"> But for Tilley, ‘space is both constituted and constitutive’.</w:t>
      </w:r>
      <w:r w:rsidRPr="00FF6518">
        <w:rPr>
          <w:vertAlign w:val="superscript"/>
        </w:rPr>
        <w:footnoteReference w:id="81"/>
      </w:r>
      <w:r w:rsidRPr="00FF6518">
        <w:t xml:space="preserve"> </w:t>
      </w:r>
      <w:r>
        <w:t>It</w:t>
      </w:r>
      <w:r w:rsidRPr="00FF6518">
        <w:t xml:space="preserve"> is not only constituted by people, but ‘dialectically so as to create the people who are of the place’.</w:t>
      </w:r>
      <w:r w:rsidRPr="00FF6518">
        <w:rPr>
          <w:vertAlign w:val="superscript"/>
        </w:rPr>
        <w:footnoteReference w:id="82"/>
      </w:r>
    </w:p>
    <w:p w14:paraId="4605C085" w14:textId="77777777" w:rsidR="00CE747D" w:rsidRPr="00FF6518" w:rsidRDefault="00CE747D" w:rsidP="00CE747D">
      <w:pPr>
        <w:spacing w:line="480" w:lineRule="auto"/>
        <w:jc w:val="both"/>
      </w:pPr>
    </w:p>
    <w:p w14:paraId="65B79351" w14:textId="77777777" w:rsidR="00CE747D" w:rsidRPr="00167D56" w:rsidRDefault="00CE747D" w:rsidP="00CE747D">
      <w:pPr>
        <w:spacing w:line="480" w:lineRule="auto"/>
        <w:jc w:val="both"/>
      </w:pPr>
      <w:r>
        <w:t>N</w:t>
      </w:r>
      <w:r w:rsidRPr="00FF6518">
        <w:t xml:space="preserve">ot </w:t>
      </w:r>
      <w:r>
        <w:t xml:space="preserve">being </w:t>
      </w:r>
      <w:r w:rsidRPr="00FF6518">
        <w:t>concerned with sacred sp</w:t>
      </w:r>
      <w:r>
        <w:t>ace specifically (like the above-</w:t>
      </w:r>
      <w:r w:rsidRPr="00FF6518">
        <w:t>cited authors</w:t>
      </w:r>
      <w:r>
        <w:t>)</w:t>
      </w:r>
      <w:r w:rsidRPr="00FF6518">
        <w:t xml:space="preserve"> Robert Wuthnow explores the expressions of Reli</w:t>
      </w:r>
      <w:r>
        <w:t>gion in public space in America</w:t>
      </w:r>
      <w:r w:rsidRPr="00FF6518">
        <w:t>.</w:t>
      </w:r>
      <w:r w:rsidRPr="00FF6518">
        <w:rPr>
          <w:vertAlign w:val="superscript"/>
        </w:rPr>
        <w:footnoteReference w:id="83"/>
      </w:r>
      <w:r w:rsidRPr="00E64CB7">
        <w:t xml:space="preserve"> </w:t>
      </w:r>
      <w:r w:rsidRPr="00167D56">
        <w:t xml:space="preserve">Nevertheless, he </w:t>
      </w:r>
      <w:r>
        <w:t xml:space="preserve">has </w:t>
      </w:r>
      <w:r w:rsidRPr="00167D56">
        <w:t>develop</w:t>
      </w:r>
      <w:r>
        <w:t>ed</w:t>
      </w:r>
      <w:r w:rsidRPr="00167D56">
        <w:t xml:space="preserve"> ideas which are also important for this study. For Wuthnow life is ‘deepened and enriched by our individual experiences of the sacred. They provide us with reference points, both emotionally and intellectually, telling us that our lives have meaning and purpose’.</w:t>
      </w:r>
      <w:r w:rsidRPr="00167D56">
        <w:rPr>
          <w:vertAlign w:val="superscript"/>
        </w:rPr>
        <w:footnoteReference w:id="84"/>
      </w:r>
      <w:r w:rsidRPr="00167D56">
        <w:t xml:space="preserve"> But individual experiences do not exhaust the importance of the sacred</w:t>
      </w:r>
      <w:r>
        <w:t>;</w:t>
      </w:r>
      <w:r w:rsidRPr="00167D56">
        <w:t xml:space="preserve"> </w:t>
      </w:r>
      <w:r>
        <w:t>a</w:t>
      </w:r>
      <w:r w:rsidRPr="00167D56">
        <w:t>ccording to Wuthnow it is also ‘crucial to the health of society’.</w:t>
      </w:r>
      <w:r w:rsidRPr="00167D56">
        <w:rPr>
          <w:vertAlign w:val="superscript"/>
        </w:rPr>
        <w:footnoteReference w:id="85"/>
      </w:r>
      <w:r w:rsidRPr="00167D56">
        <w:t xml:space="preserve"> For Wuthnow ‘any of our cultural expressions, religious and otherwise, do not simply happen; they are produced’.</w:t>
      </w:r>
      <w:r w:rsidRPr="00167D56">
        <w:rPr>
          <w:vertAlign w:val="superscript"/>
        </w:rPr>
        <w:footnoteReference w:id="86"/>
      </w:r>
      <w:r w:rsidRPr="00167D56">
        <w:t xml:space="preserve"> It is important for this study to review the character of the summer solstice interconnection via the </w:t>
      </w:r>
      <w:r w:rsidR="008F3850">
        <w:t>I</w:t>
      </w:r>
      <w:r w:rsidRPr="00167D56">
        <w:t xml:space="preserve">nternet. The survey results in the empirical part of the current study show how far the summer solstice event </w:t>
      </w:r>
      <w:r>
        <w:t>should</w:t>
      </w:r>
      <w:r w:rsidRPr="00167D56">
        <w:t xml:space="preserve"> be considered a cultural or </w:t>
      </w:r>
      <w:r>
        <w:t xml:space="preserve">public </w:t>
      </w:r>
      <w:r w:rsidRPr="00167D56">
        <w:t xml:space="preserve">religious event or ritual. Wuthnow’s claim that a public ritual ‘is a way of producing talk about the sacred that </w:t>
      </w:r>
      <w:r w:rsidRPr="00167D56">
        <w:lastRenderedPageBreak/>
        <w:t xml:space="preserve">connects it with our collective history and our identity as a people’ </w:t>
      </w:r>
      <w:r>
        <w:t>was</w:t>
      </w:r>
      <w:r w:rsidRPr="00167D56">
        <w:t xml:space="preserve"> helpful in explaining the motives of the organisers and participants of the interconnection event.</w:t>
      </w:r>
      <w:r w:rsidRPr="00167D56">
        <w:rPr>
          <w:vertAlign w:val="superscript"/>
        </w:rPr>
        <w:footnoteReference w:id="87"/>
      </w:r>
    </w:p>
    <w:p w14:paraId="4E9B84EF" w14:textId="77777777" w:rsidR="00CE747D" w:rsidRDefault="00CE747D" w:rsidP="00CE747D">
      <w:pPr>
        <w:spacing w:line="480" w:lineRule="auto"/>
        <w:jc w:val="both"/>
      </w:pPr>
    </w:p>
    <w:p w14:paraId="3F479DFD" w14:textId="77777777" w:rsidR="00CE747D" w:rsidRPr="00167D56" w:rsidRDefault="00CE747D" w:rsidP="00CE747D">
      <w:pPr>
        <w:spacing w:line="480" w:lineRule="auto"/>
        <w:jc w:val="both"/>
      </w:pPr>
      <w:r w:rsidRPr="00FF6518">
        <w:t xml:space="preserve">While all the sites </w:t>
      </w:r>
      <w:r>
        <w:t xml:space="preserve">involved </w:t>
      </w:r>
      <w:r w:rsidRPr="00FF6518">
        <w:t xml:space="preserve"> in the 2014 summer solstice event are situated in Europe, the models of understanding sacred space in our time are valid not only in the United States </w:t>
      </w:r>
      <w:r>
        <w:t xml:space="preserve">or Europe </w:t>
      </w:r>
      <w:r w:rsidRPr="00FF6518">
        <w:t>but worldwide.</w:t>
      </w:r>
      <w:r>
        <w:t xml:space="preserve"> T</w:t>
      </w:r>
      <w:r w:rsidRPr="00FF6518">
        <w:t xml:space="preserve">he definition </w:t>
      </w:r>
      <w:r>
        <w:t xml:space="preserve">of sacred space given by </w:t>
      </w:r>
      <w:r w:rsidRPr="00FF6518">
        <w:t xml:space="preserve">Anthony Thorley and Celia M. Gunn could be </w:t>
      </w:r>
      <w:r>
        <w:t>helpful in classifying t</w:t>
      </w:r>
      <w:r w:rsidRPr="00FF6518">
        <w:t xml:space="preserve">he rock formations and archaeological sites incorporated in </w:t>
      </w:r>
      <w:r>
        <w:t>the Third Day of Archaeoastronomy</w:t>
      </w:r>
      <w:r w:rsidRPr="00FF6518">
        <w:t xml:space="preserve"> as sacred or non-sacred </w:t>
      </w:r>
      <w:r>
        <w:t>space</w:t>
      </w:r>
      <w:r w:rsidRPr="00FF6518">
        <w:t>.</w:t>
      </w:r>
      <w:r w:rsidRPr="00FF6518">
        <w:rPr>
          <w:vertAlign w:val="superscript"/>
        </w:rPr>
        <w:footnoteReference w:id="88"/>
      </w:r>
      <w:r w:rsidRPr="00E64CB7">
        <w:t xml:space="preserve"> </w:t>
      </w:r>
      <w:r w:rsidRPr="00167D56">
        <w:t>According to these authors, a ‘sacred site is a place in the landscape, occasionally over or under water, which is especially revered by a people, culture or cultural group as a focus for spiritual belief and practice and likely religious observance’</w:t>
      </w:r>
      <w:r>
        <w:t>;</w:t>
      </w:r>
      <w:r w:rsidRPr="00167D56">
        <w:t xml:space="preserve"> </w:t>
      </w:r>
      <w:r>
        <w:t xml:space="preserve">it </w:t>
      </w:r>
      <w:r w:rsidRPr="00167D56">
        <w:t>must also fulfil one or more of nineteen characteristics catalogued by them.</w:t>
      </w:r>
      <w:r w:rsidRPr="00167D56">
        <w:rPr>
          <w:vertAlign w:val="superscript"/>
        </w:rPr>
        <w:footnoteReference w:id="89"/>
      </w:r>
      <w:r w:rsidRPr="00167D56">
        <w:t xml:space="preserve"> </w:t>
      </w:r>
    </w:p>
    <w:p w14:paraId="3984D298" w14:textId="77777777" w:rsidR="00CE747D" w:rsidRDefault="00CE747D" w:rsidP="00CE747D">
      <w:pPr>
        <w:spacing w:line="480" w:lineRule="auto"/>
        <w:jc w:val="both"/>
      </w:pPr>
    </w:p>
    <w:p w14:paraId="378FE956" w14:textId="77777777" w:rsidR="00CE747D" w:rsidRPr="00FF6518" w:rsidRDefault="00CE747D" w:rsidP="00CE747D">
      <w:pPr>
        <w:spacing w:line="480" w:lineRule="auto"/>
        <w:jc w:val="both"/>
        <w:rPr>
          <w:lang w:eastAsia="en-US"/>
        </w:rPr>
      </w:pPr>
      <w:r w:rsidRPr="00FF6518">
        <w:t xml:space="preserve">Closely connected with the literature </w:t>
      </w:r>
      <w:r>
        <w:t xml:space="preserve">regarding contemporary concepts of sacred space </w:t>
      </w:r>
      <w:r w:rsidRPr="00FF6518">
        <w:t xml:space="preserve">are </w:t>
      </w:r>
      <w:r>
        <w:t>accounts of</w:t>
      </w:r>
      <w:r w:rsidRPr="00FF6518">
        <w:t xml:space="preserve"> New Age re-use of ancient sites. The reuse of prehistoric ceremonial places is not a new phenomenon, but it </w:t>
      </w:r>
      <w:r>
        <w:t xml:space="preserve">has </w:t>
      </w:r>
      <w:r w:rsidRPr="00FF6518">
        <w:t xml:space="preserve">boomed </w:t>
      </w:r>
      <w:r>
        <w:t xml:space="preserve">in association with </w:t>
      </w:r>
      <w:r w:rsidRPr="00FF6518">
        <w:t>the New Age movement. Academic commentaries which consider the New Age attitude to ancient sites are supplied by Carole M. Cusack, Belden C. Lane, Robert J. Wallis and Jenny Blain</w:t>
      </w:r>
      <w:r>
        <w:t>, to cite but a few</w:t>
      </w:r>
      <w:r w:rsidRPr="00FF6518">
        <w:t>.</w:t>
      </w:r>
      <w:r w:rsidRPr="00FF6518">
        <w:rPr>
          <w:vertAlign w:val="superscript"/>
        </w:rPr>
        <w:footnoteReference w:id="90"/>
      </w:r>
      <w:r>
        <w:t xml:space="preserve"> </w:t>
      </w:r>
      <w:r w:rsidRPr="00FF6518">
        <w:t xml:space="preserve">Cusack sketches mainstream archaeological interpretations of Stonehenge and contrasts </w:t>
      </w:r>
      <w:r w:rsidRPr="00FF6518">
        <w:lastRenderedPageBreak/>
        <w:t>them with the popular narrative of its Druidic origin and purpose.</w:t>
      </w:r>
      <w:r w:rsidRPr="00FF6518">
        <w:rPr>
          <w:vertAlign w:val="superscript"/>
        </w:rPr>
        <w:footnoteReference w:id="91"/>
      </w:r>
      <w:r w:rsidRPr="00FF6518">
        <w:t xml:space="preserve"> Lane explains ontological, cultural, and phenomenological models to understand American sacred space in modern time</w:t>
      </w:r>
      <w:r>
        <w:t>s</w:t>
      </w:r>
      <w:r w:rsidRPr="00FF6518">
        <w:t>.</w:t>
      </w:r>
      <w:r w:rsidRPr="00FF6518">
        <w:rPr>
          <w:vertAlign w:val="superscript"/>
        </w:rPr>
        <w:footnoteReference w:id="92"/>
      </w:r>
      <w:r w:rsidRPr="00FF6518">
        <w:t xml:space="preserve"> </w:t>
      </w:r>
      <w:r>
        <w:t xml:space="preserve">His model of sacred space can also be applied to this project. </w:t>
      </w:r>
      <w:r w:rsidRPr="00FF6518">
        <w:t>Wallis and Blair describe contemporary interactions</w:t>
      </w:r>
      <w:r>
        <w:t xml:space="preserve"> </w:t>
      </w:r>
      <w:r w:rsidRPr="00FF6518">
        <w:t>between archaeology and contemporary paganism, such as the placing of votive offerings and instances of fire and graffiti damage</w:t>
      </w:r>
      <w:r>
        <w:t xml:space="preserve"> on archaeological sites</w:t>
      </w:r>
      <w:r w:rsidRPr="00FF6518">
        <w:t>.</w:t>
      </w:r>
      <w:r w:rsidRPr="00FF6518">
        <w:rPr>
          <w:vertAlign w:val="superscript"/>
        </w:rPr>
        <w:footnoteReference w:id="93"/>
      </w:r>
      <w:r w:rsidRPr="00FF6518">
        <w:t xml:space="preserve"> </w:t>
      </w:r>
      <w:r>
        <w:t xml:space="preserve">Such interactions could be hints of a Neo-Pagan use of the sites incorporated in this research project. </w:t>
      </w:r>
    </w:p>
    <w:p w14:paraId="26F75319" w14:textId="77777777" w:rsidR="00CE747D" w:rsidRDefault="00CE747D" w:rsidP="00CE747D">
      <w:pPr>
        <w:spacing w:line="480" w:lineRule="auto"/>
        <w:jc w:val="both"/>
      </w:pPr>
    </w:p>
    <w:p w14:paraId="793BAB2A" w14:textId="77777777" w:rsidR="00CE747D" w:rsidRPr="00FF6518" w:rsidRDefault="00CE747D" w:rsidP="00CE747D">
      <w:pPr>
        <w:pStyle w:val="Heading2"/>
      </w:pPr>
      <w:bookmarkStart w:id="49" w:name="_Toc385660353"/>
      <w:bookmarkStart w:id="50" w:name="_Toc401928443"/>
      <w:bookmarkStart w:id="51" w:name="_Toc409476973"/>
      <w:bookmarkStart w:id="52" w:name="_Toc410244575"/>
      <w:r>
        <w:t>Emerging Issues and Need for Empirical R</w:t>
      </w:r>
      <w:r w:rsidRPr="00FF6518">
        <w:t>esearch</w:t>
      </w:r>
      <w:bookmarkEnd w:id="49"/>
      <w:bookmarkEnd w:id="50"/>
      <w:bookmarkEnd w:id="51"/>
      <w:bookmarkEnd w:id="52"/>
    </w:p>
    <w:p w14:paraId="0122563C" w14:textId="77777777" w:rsidR="00CE747D" w:rsidRPr="00FF6518" w:rsidRDefault="00CE747D" w:rsidP="00CE747D">
      <w:pPr>
        <w:spacing w:line="480" w:lineRule="auto"/>
        <w:jc w:val="both"/>
      </w:pPr>
      <w:r w:rsidRPr="00FF6518">
        <w:t xml:space="preserve">The main objective of this research is to gain a deeper understanding of the motives of the establishment of interconnections of archaeological </w:t>
      </w:r>
      <w:r>
        <w:t>sites</w:t>
      </w:r>
      <w:r w:rsidRPr="00FF6518">
        <w:t xml:space="preserve"> with </w:t>
      </w:r>
      <w:r>
        <w:t xml:space="preserve">(alleged) </w:t>
      </w:r>
      <w:r w:rsidRPr="00FF6518">
        <w:t xml:space="preserve">archaeoastronomical meaning at times of ritual significance. Literature directly related to the relatively new field of online interconnections of ancient archaeoastronomical sites could not be </w:t>
      </w:r>
      <w:r>
        <w:t>uncovered</w:t>
      </w:r>
      <w:r w:rsidRPr="00FF6518">
        <w:t xml:space="preserve"> at the present time. The study of the relevant literature about the nature and function of communities revealed that the forces </w:t>
      </w:r>
      <w:r>
        <w:t xml:space="preserve">which </w:t>
      </w:r>
      <w:r w:rsidRPr="00FF6518">
        <w:t xml:space="preserve">impel people </w:t>
      </w:r>
      <w:r w:rsidR="008F3850">
        <w:t xml:space="preserve">to </w:t>
      </w:r>
      <w:r w:rsidRPr="00FF6518">
        <w:t>connect and interconnect in groups and which</w:t>
      </w:r>
      <w:r>
        <w:t xml:space="preserve"> inspire</w:t>
      </w:r>
      <w:r w:rsidRPr="00FF6518">
        <w:t xml:space="preserve"> people </w:t>
      </w:r>
      <w:r>
        <w:t xml:space="preserve">to </w:t>
      </w:r>
      <w:r w:rsidRPr="00FF6518">
        <w:t>connect to places could be investigated from a neuro-physiological as well as fr</w:t>
      </w:r>
      <w:r w:rsidR="005C3F76">
        <w:t>o</w:t>
      </w:r>
      <w:r w:rsidRPr="00FF6518">
        <w:t>m a socio-political point of view.</w:t>
      </w:r>
    </w:p>
    <w:p w14:paraId="1D52E589" w14:textId="77777777" w:rsidR="00CE747D" w:rsidRPr="00FF6518" w:rsidRDefault="00CE747D" w:rsidP="00CE747D">
      <w:pPr>
        <w:spacing w:line="480" w:lineRule="auto"/>
        <w:jc w:val="both"/>
      </w:pPr>
    </w:p>
    <w:p w14:paraId="103C72EB" w14:textId="77777777" w:rsidR="00CE747D" w:rsidRPr="00FF6518" w:rsidRDefault="00CE747D" w:rsidP="00CE747D">
      <w:pPr>
        <w:spacing w:line="480" w:lineRule="auto"/>
        <w:jc w:val="both"/>
      </w:pPr>
      <w:r w:rsidRPr="00FF6518">
        <w:t>Academic literature about the history, organisation and procedure of the interconnection events during the summer solstices of 2012, 2013 and 2014</w:t>
      </w:r>
      <w:r>
        <w:t>,</w:t>
      </w:r>
      <w:r w:rsidRPr="00FF6518">
        <w:t xml:space="preserve"> </w:t>
      </w:r>
      <w:r>
        <w:t xml:space="preserve">as well as </w:t>
      </w:r>
      <w:r w:rsidRPr="00FF6518">
        <w:t xml:space="preserve">about </w:t>
      </w:r>
      <w:r>
        <w:t xml:space="preserve">most of </w:t>
      </w:r>
      <w:r w:rsidRPr="00FF6518">
        <w:t xml:space="preserve">the sites </w:t>
      </w:r>
      <w:r>
        <w:t xml:space="preserve">involved </w:t>
      </w:r>
      <w:r w:rsidRPr="00FF6518">
        <w:t xml:space="preserve">could not be traced either. The relatively small body of literature about the interconnection events and the involved sites in Germany and Austria can </w:t>
      </w:r>
      <w:r>
        <w:t xml:space="preserve">perhaps </w:t>
      </w:r>
      <w:r w:rsidRPr="00FF6518">
        <w:t xml:space="preserve">be </w:t>
      </w:r>
      <w:r w:rsidRPr="00FF6518">
        <w:lastRenderedPageBreak/>
        <w:t>explained with help of the literature about archaeoastronomy</w:t>
      </w:r>
      <w:r>
        <w:t>’s</w:t>
      </w:r>
      <w:r w:rsidRPr="00FF6518">
        <w:t xml:space="preserve"> </w:t>
      </w:r>
      <w:r>
        <w:t xml:space="preserve">link to </w:t>
      </w:r>
      <w:r w:rsidRPr="00FF6518">
        <w:t xml:space="preserve">the tradition </w:t>
      </w:r>
      <w:r w:rsidR="005C3F76">
        <w:t xml:space="preserve">of </w:t>
      </w:r>
      <w:r w:rsidRPr="00FF6518">
        <w:t>feast</w:t>
      </w:r>
      <w:r w:rsidR="005C3F76">
        <w:t>ing</w:t>
      </w:r>
      <w:r w:rsidRPr="00FF6518">
        <w:t xml:space="preserve"> in celebration of the summer solstice during the Nazi era between 1933 and 1945. </w:t>
      </w:r>
    </w:p>
    <w:p w14:paraId="7A115E8C" w14:textId="77777777" w:rsidR="00CE747D" w:rsidRPr="00FF6518" w:rsidRDefault="00CE747D" w:rsidP="00CE747D">
      <w:pPr>
        <w:spacing w:line="480" w:lineRule="auto"/>
        <w:jc w:val="both"/>
      </w:pPr>
    </w:p>
    <w:p w14:paraId="076519C3" w14:textId="77777777" w:rsidR="00CE747D" w:rsidRPr="00FF6518" w:rsidRDefault="00CE747D" w:rsidP="00CE747D">
      <w:pPr>
        <w:spacing w:line="480" w:lineRule="auto"/>
        <w:jc w:val="both"/>
      </w:pPr>
      <w:r w:rsidRPr="00FF6518">
        <w:t xml:space="preserve">The theoretical literature about sacred space and sacred sites is abundant but not specifically related to the phenomenon researched in this dissertation. Literature about New Age reuse of ancient ceremonial places exists but is not directly related to virtual interconnections between </w:t>
      </w:r>
      <w:r>
        <w:t>ancient s</w:t>
      </w:r>
      <w:r w:rsidRPr="00FF6518">
        <w:t xml:space="preserve">ites. Literature dealing directly with the question </w:t>
      </w:r>
      <w:r>
        <w:t xml:space="preserve">of whether </w:t>
      </w:r>
      <w:r w:rsidRPr="00FF6518">
        <w:t xml:space="preserve">a virtual interconnection via </w:t>
      </w:r>
      <w:r>
        <w:t>Internet</w:t>
      </w:r>
      <w:r w:rsidRPr="00FF6518">
        <w:t xml:space="preserve"> between places could </w:t>
      </w:r>
      <w:r>
        <w:t>create ‘sacred space’ in the real as well in the virtual world</w:t>
      </w:r>
      <w:r w:rsidRPr="00FF6518">
        <w:t xml:space="preserve"> could not be</w:t>
      </w:r>
      <w:r>
        <w:t xml:space="preserve"> found</w:t>
      </w:r>
      <w:r w:rsidRPr="00FF6518">
        <w:t xml:space="preserve">, at least in German and English. </w:t>
      </w:r>
    </w:p>
    <w:p w14:paraId="4C99F121" w14:textId="77777777" w:rsidR="00CE747D" w:rsidRDefault="00CE747D" w:rsidP="00CE747D">
      <w:pPr>
        <w:spacing w:line="480" w:lineRule="auto"/>
        <w:jc w:val="both"/>
      </w:pPr>
    </w:p>
    <w:p w14:paraId="48C46E08" w14:textId="77777777" w:rsidR="00CE747D" w:rsidRPr="00423537" w:rsidRDefault="00CE747D" w:rsidP="00CE747D">
      <w:pPr>
        <w:spacing w:line="480" w:lineRule="auto"/>
        <w:jc w:val="both"/>
        <w:rPr>
          <w:b/>
          <w:lang w:val="en-US"/>
        </w:rPr>
      </w:pPr>
      <w:r w:rsidRPr="00FF6518">
        <w:t xml:space="preserve">This review of literature has </w:t>
      </w:r>
      <w:r>
        <w:t xml:space="preserve">sought </w:t>
      </w:r>
      <w:r w:rsidRPr="00FF6518">
        <w:t xml:space="preserve">to connect the above-mentioned theoretical literature and the primary sources – mainly in the </w:t>
      </w:r>
      <w:r>
        <w:t>Internet</w:t>
      </w:r>
      <w:r w:rsidRPr="00FF6518">
        <w:t xml:space="preserve"> – to gain a meaningful picture about the interconnection of </w:t>
      </w:r>
      <w:r>
        <w:t>sites</w:t>
      </w:r>
      <w:r w:rsidRPr="00FF6518">
        <w:t xml:space="preserve"> with </w:t>
      </w:r>
      <w:r w:rsidR="00774CFA">
        <w:t>hypothetical</w:t>
      </w:r>
      <w:r>
        <w:t xml:space="preserve"> or proven </w:t>
      </w:r>
      <w:r w:rsidRPr="00FF6518">
        <w:t xml:space="preserve">archaeoastronomical meaning at the summer solstice sunset of 2014. However, the existing literature alone is not </w:t>
      </w:r>
      <w:r>
        <w:t xml:space="preserve">complete </w:t>
      </w:r>
      <w:r w:rsidRPr="00FF6518">
        <w:t xml:space="preserve">enough to answer the research question. There is a need to understand the </w:t>
      </w:r>
      <w:r>
        <w:t xml:space="preserve">individual </w:t>
      </w:r>
      <w:r w:rsidRPr="00FF6518">
        <w:t xml:space="preserve">motivation of the </w:t>
      </w:r>
      <w:r>
        <w:t xml:space="preserve">organisers and </w:t>
      </w:r>
      <w:r w:rsidRPr="00FF6518">
        <w:t xml:space="preserve">participants of the </w:t>
      </w:r>
      <w:r>
        <w:t xml:space="preserve">summer solstice </w:t>
      </w:r>
      <w:r w:rsidRPr="00FF6518">
        <w:t xml:space="preserve">interconnection event. In other words, there is a need for empirical data regarding the motivation of people to </w:t>
      </w:r>
      <w:r>
        <w:t xml:space="preserve">virtually </w:t>
      </w:r>
      <w:r w:rsidR="00774CFA">
        <w:t>experience physical sites of a presumed</w:t>
      </w:r>
      <w:r w:rsidRPr="00FF6518">
        <w:t xml:space="preserve"> prehistoric sun cult at summer solstice as interconnected. </w:t>
      </w:r>
    </w:p>
    <w:p w14:paraId="32BE0A17" w14:textId="77777777" w:rsidR="00CE747D" w:rsidRDefault="00CE747D" w:rsidP="00CE747D">
      <w:pPr>
        <w:spacing w:after="200" w:line="276" w:lineRule="auto"/>
        <w:rPr>
          <w:lang w:val="en-US"/>
        </w:rPr>
      </w:pPr>
      <w:r>
        <w:rPr>
          <w:lang w:val="en-US"/>
        </w:rPr>
        <w:br w:type="page"/>
      </w:r>
    </w:p>
    <w:p w14:paraId="3F95DE63" w14:textId="77777777" w:rsidR="00E35761" w:rsidRPr="00657EA1" w:rsidRDefault="00E35761" w:rsidP="00E35761">
      <w:pPr>
        <w:pStyle w:val="Heading1"/>
        <w:rPr>
          <w:lang w:val="en-US"/>
        </w:rPr>
      </w:pPr>
      <w:bookmarkStart w:id="53" w:name="_Toc409476974"/>
      <w:bookmarkStart w:id="54" w:name="_Toc410244576"/>
      <w:bookmarkEnd w:id="8"/>
      <w:r w:rsidRPr="00657EA1">
        <w:rPr>
          <w:lang w:val="en-US"/>
        </w:rPr>
        <w:lastRenderedPageBreak/>
        <w:t>Chapter 2: Methodology</w:t>
      </w:r>
      <w:bookmarkEnd w:id="53"/>
      <w:bookmarkEnd w:id="54"/>
    </w:p>
    <w:p w14:paraId="7381411F" w14:textId="77777777" w:rsidR="00E35761" w:rsidRPr="00657EA1" w:rsidRDefault="00E35761" w:rsidP="00E35761">
      <w:pPr>
        <w:pStyle w:val="Heading2"/>
        <w:rPr>
          <w:lang w:val="en-US"/>
        </w:rPr>
      </w:pPr>
      <w:bookmarkStart w:id="55" w:name="_Toc400987998"/>
      <w:bookmarkStart w:id="56" w:name="_Toc409476975"/>
      <w:bookmarkStart w:id="57" w:name="_Toc410244577"/>
      <w:r w:rsidRPr="00657EA1">
        <w:rPr>
          <w:lang w:val="en-US"/>
        </w:rPr>
        <w:t>Introduction</w:t>
      </w:r>
      <w:bookmarkEnd w:id="55"/>
      <w:bookmarkEnd w:id="56"/>
      <w:bookmarkEnd w:id="57"/>
    </w:p>
    <w:p w14:paraId="40AC3534" w14:textId="77777777" w:rsidR="00E35761" w:rsidRPr="00657EA1" w:rsidRDefault="00E35761" w:rsidP="00E35761">
      <w:pPr>
        <w:spacing w:line="480" w:lineRule="auto"/>
        <w:jc w:val="both"/>
      </w:pPr>
      <w:r w:rsidRPr="00657EA1">
        <w:t>This project</w:t>
      </w:r>
      <w:r>
        <w:t xml:space="preserve"> i</w:t>
      </w:r>
      <w:r w:rsidRPr="00657EA1">
        <w:t>s investigat</w:t>
      </w:r>
      <w:r>
        <w:t xml:space="preserve">ing </w:t>
      </w:r>
      <w:r w:rsidRPr="00657EA1">
        <w:t>an alliance between virtual communities and real</w:t>
      </w:r>
      <w:r>
        <w:t>-world</w:t>
      </w:r>
      <w:r w:rsidRPr="00657EA1">
        <w:t xml:space="preserve"> gatherings which could be related to pagan movements, online religions, tourism marketing </w:t>
      </w:r>
      <w:r>
        <w:t>and/</w:t>
      </w:r>
      <w:r w:rsidRPr="00657EA1">
        <w:t>or archaeoastronomical interests. That is why the subject matter of this research project – a new combination of a presumed real-world prehistoric sun cult and a virtual connection via the Internet – call</w:t>
      </w:r>
      <w:r>
        <w:t xml:space="preserve">s </w:t>
      </w:r>
      <w:r w:rsidRPr="00657EA1">
        <w:t xml:space="preserve">for a new mixture of </w:t>
      </w:r>
      <w:r>
        <w:t xml:space="preserve">research </w:t>
      </w:r>
      <w:r w:rsidRPr="00657EA1">
        <w:t>methods from different fields of anthropology. Describing a new forum of research, both in terms of the subject matter and the actual study itself – at least the online facets of it – this methodology review is arguably worthy of more words than would be devoted to it in a more conventional study.</w:t>
      </w:r>
    </w:p>
    <w:p w14:paraId="2981D7F2" w14:textId="77777777" w:rsidR="00E35761" w:rsidRPr="00657EA1" w:rsidRDefault="00E35761" w:rsidP="00E35761">
      <w:pPr>
        <w:spacing w:line="480" w:lineRule="auto"/>
        <w:jc w:val="both"/>
      </w:pPr>
    </w:p>
    <w:p w14:paraId="75462066" w14:textId="77777777" w:rsidR="00E35761" w:rsidRDefault="00E35761" w:rsidP="00E35761">
      <w:pPr>
        <w:spacing w:line="480" w:lineRule="auto"/>
        <w:jc w:val="both"/>
      </w:pPr>
      <w:r w:rsidRPr="00657EA1">
        <w:t xml:space="preserve">Considering my specific involvement in the researched event, this chapter begins with an explanation of the emic/etic points of view and the insider/outsider position of the researcher. To build </w:t>
      </w:r>
      <w:r>
        <w:t>the tools for this research, the</w:t>
      </w:r>
      <w:r w:rsidR="005C3F76">
        <w:t>re</w:t>
      </w:r>
      <w:r w:rsidRPr="00657EA1">
        <w:t xml:space="preserve"> follows an examination of the literature related to anthropological and ethnographic </w:t>
      </w:r>
      <w:r>
        <w:t xml:space="preserve">research </w:t>
      </w:r>
      <w:r w:rsidRPr="00657EA1">
        <w:t>methods in relation to the demands of studies in the virtual world. The third section outline</w:t>
      </w:r>
      <w:r>
        <w:t>s</w:t>
      </w:r>
      <w:r w:rsidRPr="00657EA1">
        <w:t xml:space="preserve"> the research strategy applied to this project. In the fourth section, the applications of quantitative and qualitative approaches in regard to this research are explored. The fifth section explains the research style and the methods of data collection applied, including questionnaires, interviews and participant observation. The sixt</w:t>
      </w:r>
      <w:r>
        <w:t>h</w:t>
      </w:r>
      <w:r w:rsidRPr="00657EA1">
        <w:t xml:space="preserve"> section describes and explains the framework for the analysis of the empirical data gained with the aforementioned methods. The last section of the chapter </w:t>
      </w:r>
      <w:r>
        <w:t xml:space="preserve">describes </w:t>
      </w:r>
      <w:r w:rsidRPr="00657EA1">
        <w:t>and evaluates possible limitations and problems related to the empirical part of this study.</w:t>
      </w:r>
    </w:p>
    <w:p w14:paraId="1E55DFD2" w14:textId="77777777" w:rsidR="00E35761" w:rsidRPr="00657EA1" w:rsidRDefault="00E35761" w:rsidP="00E35761">
      <w:pPr>
        <w:spacing w:line="480" w:lineRule="auto"/>
        <w:jc w:val="both"/>
      </w:pPr>
    </w:p>
    <w:p w14:paraId="5F782B04" w14:textId="77777777" w:rsidR="00E35761" w:rsidRPr="00657EA1" w:rsidRDefault="00E35761" w:rsidP="00E35761">
      <w:pPr>
        <w:pStyle w:val="Heading2"/>
        <w:rPr>
          <w:lang w:val="en-US"/>
        </w:rPr>
      </w:pPr>
      <w:bookmarkStart w:id="58" w:name="_Toc409476976"/>
      <w:bookmarkStart w:id="59" w:name="_Toc410244578"/>
      <w:r w:rsidRPr="00657EA1">
        <w:rPr>
          <w:lang w:val="en-US"/>
        </w:rPr>
        <w:lastRenderedPageBreak/>
        <w:t>The Emic/Etic Point of View and the Insider/Outsider Positions</w:t>
      </w:r>
      <w:bookmarkEnd w:id="58"/>
      <w:bookmarkEnd w:id="59"/>
      <w:r w:rsidRPr="00657EA1">
        <w:rPr>
          <w:lang w:val="en-US"/>
        </w:rPr>
        <w:t xml:space="preserve">  </w:t>
      </w:r>
    </w:p>
    <w:p w14:paraId="20172D58" w14:textId="77777777" w:rsidR="00E35761" w:rsidRPr="00657EA1" w:rsidRDefault="00E35761" w:rsidP="00E35761">
      <w:pPr>
        <w:spacing w:line="480" w:lineRule="auto"/>
        <w:jc w:val="both"/>
      </w:pPr>
      <w:r w:rsidRPr="00657EA1">
        <w:t xml:space="preserve">In regard to data collection it </w:t>
      </w:r>
      <w:r>
        <w:t xml:space="preserve">was </w:t>
      </w:r>
      <w:r w:rsidRPr="00657EA1">
        <w:t xml:space="preserve">important to consider my role in relation to the researched group. My introduction to the organisers and participants of the </w:t>
      </w:r>
      <w:r>
        <w:t xml:space="preserve">2014 </w:t>
      </w:r>
      <w:r w:rsidRPr="00657EA1">
        <w:t xml:space="preserve">summer solstice event was facilitated by my own involvement with the summer solstice sunset event of 2013. I could not take part during the first interconnection in 2012 but I made contact with one of the organisers. At the 2013 event I helped the organisers of the interconnection establish contact with the Stonehenge site and participated at the interconnection of the Mittelberg near Nebra. The organisers of the interconnection events at summer solstices had reported that they wanted those sites which had been involved in the project to be given more public attention. This research project helped the organisers of the events, in a small way, to achieve their aim. In the following section the insider/outsider perspective of the researcher and the emic/etic point of view in this project </w:t>
      </w:r>
      <w:r>
        <w:t xml:space="preserve">is </w:t>
      </w:r>
      <w:r w:rsidRPr="00657EA1">
        <w:t>explained. The emic/etic points of view and insider/outsider views are closely related, but not identical.</w:t>
      </w:r>
    </w:p>
    <w:p w14:paraId="34334A3B" w14:textId="77777777" w:rsidR="00E35761" w:rsidRPr="00657EA1" w:rsidRDefault="00E35761" w:rsidP="00E35761">
      <w:pPr>
        <w:spacing w:line="480" w:lineRule="auto"/>
        <w:jc w:val="both"/>
      </w:pPr>
    </w:p>
    <w:p w14:paraId="2EB39B4B" w14:textId="77777777" w:rsidR="00E35761" w:rsidRPr="00657EA1" w:rsidRDefault="00E35761" w:rsidP="00E35761">
      <w:pPr>
        <w:spacing w:line="480" w:lineRule="auto"/>
        <w:jc w:val="both"/>
      </w:pPr>
      <w:r w:rsidRPr="00657EA1">
        <w:t>According to Kenneth L. Pike, the ‘etic’ viewpoint studies behaviour from a perspective outside a particular system</w:t>
      </w:r>
      <w:r>
        <w:t>,</w:t>
      </w:r>
      <w:r w:rsidRPr="00657EA1">
        <w:t xml:space="preserve"> the ‘emic’ from an exclusively interior inner perspective.</w:t>
      </w:r>
      <w:r w:rsidRPr="00657EA1">
        <w:rPr>
          <w:vertAlign w:val="superscript"/>
        </w:rPr>
        <w:footnoteReference w:id="94"/>
      </w:r>
      <w:r w:rsidRPr="00657EA1">
        <w:t xml:space="preserve"> As Russell T. McCutcheon points out, ‘the emic perspective is not simply to be equated with the insider’s own viewpoint</w:t>
      </w:r>
      <w:r>
        <w:t xml:space="preserve"> . . . .</w:t>
      </w:r>
      <w:r w:rsidRPr="00657EA1">
        <w:t xml:space="preserve"> The emic perspective, then, is the outsider’s attempt to produce as faithfully as possible – in a word, to describe – the informants’ own descriptions or production of sounds, behaviour, beliefs</w:t>
      </w:r>
      <w:r>
        <w:t>,</w:t>
      </w:r>
      <w:r w:rsidRPr="00657EA1">
        <w:t xml:space="preserve"> etc’.</w:t>
      </w:r>
      <w:r w:rsidRPr="00657EA1">
        <w:rPr>
          <w:vertAlign w:val="superscript"/>
        </w:rPr>
        <w:footnoteReference w:id="95"/>
      </w:r>
      <w:r w:rsidRPr="00657EA1">
        <w:t xml:space="preserve"> As an insi</w:t>
      </w:r>
      <w:r>
        <w:t>der, I could combine emic and et</w:t>
      </w:r>
      <w:r w:rsidRPr="00657EA1">
        <w:t>ic points of view in this study. The emic point of view helped me understand the motivation of my informants in the participant observation and the interviewing process</w:t>
      </w:r>
      <w:r>
        <w:t>es;</w:t>
      </w:r>
      <w:r w:rsidRPr="00657EA1">
        <w:t xml:space="preserve"> the etic point of </w:t>
      </w:r>
      <w:r w:rsidRPr="00657EA1">
        <w:lastRenderedPageBreak/>
        <w:t>view was necessary to</w:t>
      </w:r>
      <w:r>
        <w:t xml:space="preserve"> judge</w:t>
      </w:r>
      <w:r w:rsidRPr="00657EA1">
        <w:t xml:space="preserve"> the results of the study and to put them in a broader academic context.</w:t>
      </w:r>
      <w:r w:rsidRPr="00657EA1">
        <w:rPr>
          <w:vertAlign w:val="superscript"/>
        </w:rPr>
        <w:footnoteReference w:id="96"/>
      </w:r>
    </w:p>
    <w:p w14:paraId="3B594844" w14:textId="77777777" w:rsidR="00E35761" w:rsidRPr="00657EA1" w:rsidRDefault="00E35761" w:rsidP="00E35761">
      <w:pPr>
        <w:spacing w:line="480" w:lineRule="auto"/>
        <w:jc w:val="both"/>
      </w:pPr>
    </w:p>
    <w:p w14:paraId="6B361F22" w14:textId="77777777" w:rsidR="00E35761" w:rsidRPr="00657EA1" w:rsidRDefault="00E35761" w:rsidP="00E35761">
      <w:pPr>
        <w:spacing w:line="480" w:lineRule="auto"/>
        <w:jc w:val="both"/>
      </w:pPr>
      <w:r w:rsidRPr="00657EA1">
        <w:t xml:space="preserve">The familiarity with my informants and with the events themselves gave me the advantage of reporting </w:t>
      </w:r>
      <w:r w:rsidR="005C3F76">
        <w:t xml:space="preserve">on </w:t>
      </w:r>
      <w:r w:rsidRPr="00657EA1">
        <w:t xml:space="preserve">this innovative type of solstice celebration from a dual – insider and outsider – perspective. According to Andreas Wittel, a net ethnography could not be conducted with the support of a single gatekeeper </w:t>
      </w:r>
      <w:r>
        <w:t>– a person who stands between the researc</w:t>
      </w:r>
      <w:r w:rsidR="00AE2D7B">
        <w:t xml:space="preserve">her and the research subjects – </w:t>
      </w:r>
      <w:r w:rsidRPr="00657EA1">
        <w:t xml:space="preserve">because the ties between the individual </w:t>
      </w:r>
      <w:r w:rsidR="00AE2D7B">
        <w:t xml:space="preserve">net </w:t>
      </w:r>
      <w:r w:rsidRPr="00657EA1">
        <w:t>nodes might be rather weak; s/he should have gatekeepers at all relevant nodes.</w:t>
      </w:r>
      <w:r w:rsidRPr="00657EA1">
        <w:rPr>
          <w:vertAlign w:val="superscript"/>
        </w:rPr>
        <w:footnoteReference w:id="97"/>
      </w:r>
      <w:r w:rsidRPr="00657EA1">
        <w:t xml:space="preserve"> My most useful gatekeepers were two of the </w:t>
      </w:r>
      <w:r w:rsidR="00AE2D7B">
        <w:t xml:space="preserve">event’s </w:t>
      </w:r>
      <w:r w:rsidRPr="00657EA1">
        <w:t xml:space="preserve">organisers with whom I had made previous contact. The interconnection event was their idea and was mainly organised by them. They gave me access to the most important node of this interconnection, the control centre of the event at the </w:t>
      </w:r>
      <w:r w:rsidR="00AE2D7B">
        <w:t xml:space="preserve">Sohland </w:t>
      </w:r>
      <w:r w:rsidRPr="00657EA1">
        <w:t>observatory. Furthermore, I knew some of the other organisers and participants at the other nodes of the event from different conferences and events. For Pearson, such a combination of insider and outsider perspectives ‘provides a depth of understanding which is both ethical and informative’.</w:t>
      </w:r>
      <w:r w:rsidRPr="00657EA1">
        <w:rPr>
          <w:vertAlign w:val="superscript"/>
        </w:rPr>
        <w:footnoteReference w:id="98"/>
      </w:r>
    </w:p>
    <w:p w14:paraId="165551AB" w14:textId="77777777" w:rsidR="00E35761" w:rsidRPr="00657EA1" w:rsidRDefault="00E35761" w:rsidP="00E35761">
      <w:pPr>
        <w:spacing w:line="480" w:lineRule="auto"/>
      </w:pPr>
    </w:p>
    <w:p w14:paraId="622AB967" w14:textId="77777777" w:rsidR="00E35761" w:rsidRPr="00657EA1" w:rsidRDefault="00E35761" w:rsidP="00E35761">
      <w:pPr>
        <w:spacing w:line="480" w:lineRule="auto"/>
        <w:jc w:val="both"/>
      </w:pPr>
      <w:r w:rsidRPr="00657EA1">
        <w:t xml:space="preserve">Acknowledging the subjectivity of my studies in a field </w:t>
      </w:r>
      <w:r>
        <w:t xml:space="preserve">with which </w:t>
      </w:r>
      <w:r w:rsidRPr="00657EA1">
        <w:t>I am heavily involved and to control the possible bias, I adopted a reflexive approach. According to Barbara A. Babcock, the ‘terms reflexive, reflexivity and reflexiveness has been used in a variety of disciplines to describe the capacity of la</w:t>
      </w:r>
      <w:r>
        <w:t>nguage and of thought . . .</w:t>
      </w:r>
      <w:r w:rsidRPr="00657EA1">
        <w:t xml:space="preserve"> to turn or bend back upon </w:t>
      </w:r>
      <w:r w:rsidRPr="00657EA1">
        <w:lastRenderedPageBreak/>
        <w:t>itself, to become an object to itself, and to refer to itself’.</w:t>
      </w:r>
      <w:r w:rsidRPr="00657EA1">
        <w:rPr>
          <w:vertAlign w:val="superscript"/>
        </w:rPr>
        <w:footnoteReference w:id="99"/>
      </w:r>
      <w:r w:rsidRPr="00657EA1">
        <w:t xml:space="preserve"> As Davis J. Hufford stated, the reflexive approach can help to exploit ambiguity and to control hidden bias.</w:t>
      </w:r>
      <w:r w:rsidRPr="00657EA1">
        <w:rPr>
          <w:vertAlign w:val="superscript"/>
        </w:rPr>
        <w:footnoteReference w:id="100"/>
      </w:r>
      <w:r w:rsidRPr="00657EA1">
        <w:t xml:space="preserve"> </w:t>
      </w:r>
      <w:r w:rsidR="00AE2D7B">
        <w:t>For him</w:t>
      </w:r>
      <w:r w:rsidRPr="00657EA1">
        <w:t xml:space="preserve">, the central point of reflexivity is the fact that ‘all knowing is subjective; that is, </w:t>
      </w:r>
      <w:r w:rsidRPr="00657EA1">
        <w:rPr>
          <w:i/>
        </w:rPr>
        <w:t>knowing</w:t>
      </w:r>
      <w:r w:rsidRPr="00657EA1">
        <w:t xml:space="preserve"> is an experience that is had by some. Acknowledging the subjectivity of knowledge grants that points of view, perspectives, are inevitably a part of knowing’</w:t>
      </w:r>
      <w:r>
        <w:t>.</w:t>
      </w:r>
      <w:r w:rsidRPr="00657EA1">
        <w:rPr>
          <w:vertAlign w:val="superscript"/>
        </w:rPr>
        <w:footnoteReference w:id="101"/>
      </w:r>
      <w:r>
        <w:rPr>
          <w:lang w:val="en-US"/>
        </w:rPr>
        <w:t xml:space="preserve"> </w:t>
      </w:r>
      <w:r w:rsidRPr="00657EA1">
        <w:t>Therefore, I combined in this project an emic and etic point of view as well as an insid</w:t>
      </w:r>
      <w:r w:rsidR="00AE2D7B">
        <w:t xml:space="preserve">er and outsider perspective and – </w:t>
      </w:r>
      <w:r>
        <w:t>t</w:t>
      </w:r>
      <w:r>
        <w:rPr>
          <w:lang w:val="en-US"/>
        </w:rPr>
        <w:t>reating my</w:t>
      </w:r>
      <w:r w:rsidRPr="00D444E1">
        <w:rPr>
          <w:lang w:val="en-US"/>
        </w:rPr>
        <w:t xml:space="preserve"> own experiences a sp</w:t>
      </w:r>
      <w:r>
        <w:rPr>
          <w:lang w:val="en-US"/>
        </w:rPr>
        <w:t>ecific and valid research datum</w:t>
      </w:r>
      <w:r w:rsidR="00AE2D7B">
        <w:t xml:space="preserve"> – </w:t>
      </w:r>
      <w:r w:rsidRPr="00657EA1">
        <w:t>adopted a reflexive approach.</w:t>
      </w:r>
    </w:p>
    <w:p w14:paraId="1C178BAC" w14:textId="77777777" w:rsidR="00E35761" w:rsidRPr="00657EA1" w:rsidRDefault="00E35761" w:rsidP="00E35761">
      <w:pPr>
        <w:spacing w:line="480" w:lineRule="auto"/>
        <w:rPr>
          <w:lang w:val="en-US"/>
        </w:rPr>
      </w:pPr>
    </w:p>
    <w:p w14:paraId="4E560480" w14:textId="77777777" w:rsidR="00E35761" w:rsidRPr="00657EA1" w:rsidRDefault="00E35761" w:rsidP="00E35761">
      <w:pPr>
        <w:pStyle w:val="Heading2"/>
        <w:rPr>
          <w:lang w:val="en-US"/>
        </w:rPr>
      </w:pPr>
      <w:bookmarkStart w:id="60" w:name="_Toc409476977"/>
      <w:bookmarkStart w:id="61" w:name="_Toc410244579"/>
      <w:r w:rsidRPr="00657EA1">
        <w:t>Anthropology and Fieldwork in Virtual Space</w:t>
      </w:r>
      <w:bookmarkEnd w:id="60"/>
      <w:bookmarkEnd w:id="61"/>
      <w:r w:rsidRPr="00657EA1">
        <w:rPr>
          <w:lang w:val="en-US"/>
        </w:rPr>
        <w:t xml:space="preserve"> </w:t>
      </w:r>
    </w:p>
    <w:p w14:paraId="54F7731F" w14:textId="77777777" w:rsidR="00E35761" w:rsidRPr="00657EA1" w:rsidRDefault="00E35761" w:rsidP="00E35761">
      <w:pPr>
        <w:spacing w:line="480" w:lineRule="auto"/>
        <w:jc w:val="both"/>
      </w:pPr>
      <w:r w:rsidRPr="00657EA1">
        <w:t>The empirical data was gathered using methods borrowed from</w:t>
      </w:r>
      <w:r>
        <w:t xml:space="preserve"> social anthropology.</w:t>
      </w:r>
      <w:r w:rsidRPr="00657EA1">
        <w:t xml:space="preserve"> In the following section the literature related to these methods – especially in relation to the demands of studies in the virtual world – </w:t>
      </w:r>
      <w:r>
        <w:t xml:space="preserve">was </w:t>
      </w:r>
      <w:r w:rsidRPr="00657EA1">
        <w:t>analysed. Judith Bell</w:t>
      </w:r>
      <w:r>
        <w:t>,</w:t>
      </w:r>
      <w:r w:rsidRPr="00657EA1">
        <w:t xml:space="preserve"> as well as Kathleen M. DeWalt and Billie DeWal</w:t>
      </w:r>
      <w:r>
        <w:t>t,</w:t>
      </w:r>
      <w:r w:rsidRPr="00657EA1">
        <w:t xml:space="preserve"> provide </w:t>
      </w:r>
      <w:r>
        <w:t xml:space="preserve">a solid foundation for planning </w:t>
      </w:r>
      <w:r w:rsidRPr="00657EA1">
        <w:t>and conducting this research project.</w:t>
      </w:r>
      <w:r w:rsidRPr="00657EA1">
        <w:rPr>
          <w:vertAlign w:val="superscript"/>
        </w:rPr>
        <w:footnoteReference w:id="102"/>
      </w:r>
      <w:r w:rsidRPr="00657EA1">
        <w:t xml:space="preserve"> But the details required a more specific research strategy; the literature related to the relatively new field of online ethnography and anthropology was thus considered. </w:t>
      </w:r>
    </w:p>
    <w:p w14:paraId="3408572F" w14:textId="77777777" w:rsidR="00E35761" w:rsidRPr="00657EA1" w:rsidRDefault="00E35761" w:rsidP="00E35761">
      <w:pPr>
        <w:spacing w:line="480" w:lineRule="auto"/>
        <w:jc w:val="both"/>
      </w:pPr>
    </w:p>
    <w:p w14:paraId="3F0587A2" w14:textId="77777777" w:rsidR="00E35761" w:rsidRPr="00657EA1" w:rsidRDefault="00E35761" w:rsidP="00E35761">
      <w:pPr>
        <w:spacing w:line="480" w:lineRule="auto"/>
        <w:jc w:val="both"/>
      </w:pPr>
      <w:r w:rsidRPr="00657EA1">
        <w:t>In regards to ethnographic studies conducted on the Internet</w:t>
      </w:r>
      <w:r>
        <w:t>,</w:t>
      </w:r>
      <w:r w:rsidRPr="00657EA1">
        <w:t xml:space="preserve"> in virtual rather than actual fields</w:t>
      </w:r>
      <w:r>
        <w:t>,</w:t>
      </w:r>
      <w:r w:rsidRPr="00657EA1">
        <w:t xml:space="preserve"> there appear to be three standard works which label the investigated phenomenon differently. </w:t>
      </w:r>
      <w:r>
        <w:t xml:space="preserve">While </w:t>
      </w:r>
      <w:r w:rsidRPr="00657EA1">
        <w:t xml:space="preserve">Alexander Knorr calls it ‘Cyber Anthropology’, Daniel Millers and Don </w:t>
      </w:r>
      <w:r w:rsidRPr="00657EA1">
        <w:lastRenderedPageBreak/>
        <w:t>Slater ‘Online Ethnography</w:t>
      </w:r>
      <w:r>
        <w:t xml:space="preserve">’ </w:t>
      </w:r>
      <w:r w:rsidRPr="00657EA1">
        <w:t xml:space="preserve">and </w:t>
      </w:r>
      <w:r w:rsidR="00CC758E">
        <w:t>Robert V. Kozinets ‘Netnograp</w:t>
      </w:r>
      <w:r w:rsidR="00224E22">
        <w:t>h</w:t>
      </w:r>
      <w:r w:rsidR="00CC758E">
        <w:t>y’</w:t>
      </w:r>
      <w:r w:rsidRPr="00657EA1">
        <w:t xml:space="preserve">, </w:t>
      </w:r>
      <w:commentRangeStart w:id="62"/>
      <w:r w:rsidRPr="00657EA1">
        <w:t>these terms seem to be more or less different denominations of the same sub-section of ethnography</w:t>
      </w:r>
      <w:commentRangeEnd w:id="62"/>
      <w:r w:rsidR="00903685">
        <w:rPr>
          <w:rStyle w:val="CommentReference"/>
          <w:szCs w:val="20"/>
          <w:lang w:val="de-DE"/>
        </w:rPr>
        <w:commentReference w:id="62"/>
      </w:r>
      <w:r w:rsidRPr="00657EA1">
        <w:t>.</w:t>
      </w:r>
      <w:r w:rsidRPr="00657EA1">
        <w:rPr>
          <w:vertAlign w:val="superscript"/>
        </w:rPr>
        <w:footnoteReference w:id="103"/>
      </w:r>
      <w:r w:rsidRPr="00657EA1">
        <w:t xml:space="preserve"> </w:t>
      </w:r>
      <w:r w:rsidR="00AE2D7B">
        <w:t xml:space="preserve">Ray Pettit’s </w:t>
      </w:r>
      <w:r w:rsidRPr="00657EA1">
        <w:t xml:space="preserve">review of Kozinet’s </w:t>
      </w:r>
      <w:r w:rsidRPr="00657EA1">
        <w:rPr>
          <w:i/>
        </w:rPr>
        <w:t>Netnography</w:t>
      </w:r>
      <w:r w:rsidRPr="00657EA1" w:rsidDel="00095439">
        <w:t xml:space="preserve"> </w:t>
      </w:r>
      <w:r>
        <w:t>argues for</w:t>
      </w:r>
      <w:r w:rsidRPr="00657EA1">
        <w:t xml:space="preserve"> its use as a tool for online market research.</w:t>
      </w:r>
      <w:r w:rsidRPr="00657EA1">
        <w:rPr>
          <w:vertAlign w:val="superscript"/>
        </w:rPr>
        <w:footnoteReference w:id="104"/>
      </w:r>
      <w:r w:rsidRPr="00657EA1">
        <w:t xml:space="preserve"> But Velma E. Love shows that an online research project about the study of religion can </w:t>
      </w:r>
      <w:r>
        <w:t xml:space="preserve">also </w:t>
      </w:r>
      <w:r w:rsidRPr="00657EA1">
        <w:t>be done on the basis of Kozinets’ methods.</w:t>
      </w:r>
      <w:r w:rsidRPr="00657EA1">
        <w:rPr>
          <w:vertAlign w:val="superscript"/>
        </w:rPr>
        <w:footnoteReference w:id="105"/>
      </w:r>
      <w:r w:rsidRPr="00657EA1">
        <w:t xml:space="preserve"> For the study of individual beliefs and motivations of the group I researched, </w:t>
      </w:r>
      <w:commentRangeStart w:id="63"/>
      <w:r w:rsidRPr="00657EA1">
        <w:t>I adopted parts of Kozinets’ methods</w:t>
      </w:r>
      <w:r>
        <w:t xml:space="preserve"> as well</w:t>
      </w:r>
      <w:r w:rsidRPr="00657EA1">
        <w:t>.</w:t>
      </w:r>
      <w:commentRangeEnd w:id="63"/>
      <w:r w:rsidR="00AB41C4">
        <w:rPr>
          <w:rStyle w:val="CommentReference"/>
          <w:szCs w:val="20"/>
          <w:lang w:val="de-DE"/>
        </w:rPr>
        <w:commentReference w:id="63"/>
      </w:r>
    </w:p>
    <w:p w14:paraId="5231185C" w14:textId="77777777" w:rsidR="00E35761" w:rsidRPr="00657EA1" w:rsidRDefault="00E35761" w:rsidP="00E35761">
      <w:pPr>
        <w:spacing w:line="480" w:lineRule="auto"/>
        <w:jc w:val="both"/>
      </w:pPr>
    </w:p>
    <w:p w14:paraId="40805857" w14:textId="77777777" w:rsidR="00E35761" w:rsidRPr="00657EA1" w:rsidRDefault="00E35761" w:rsidP="00E35761">
      <w:pPr>
        <w:spacing w:line="480" w:lineRule="auto"/>
        <w:jc w:val="both"/>
      </w:pPr>
      <w:r w:rsidRPr="00657EA1">
        <w:t>Carrie Paechter discusses possible problems of a hybrid insider/outsider position in a retrospective, ethnographic online study.</w:t>
      </w:r>
      <w:r w:rsidRPr="00657EA1">
        <w:rPr>
          <w:vertAlign w:val="superscript"/>
        </w:rPr>
        <w:footnoteReference w:id="106"/>
      </w:r>
      <w:r w:rsidRPr="00657EA1">
        <w:rPr>
          <w:vertAlign w:val="superscript"/>
        </w:rPr>
        <w:t xml:space="preserve"> </w:t>
      </w:r>
      <w:r w:rsidRPr="00657EA1">
        <w:t xml:space="preserve">As I was </w:t>
      </w:r>
      <w:r>
        <w:t xml:space="preserve">also </w:t>
      </w:r>
      <w:r w:rsidRPr="00657EA1">
        <w:t>in a hybrid insider/outsider position, could I use her experiences to plan my own research project</w:t>
      </w:r>
      <w:r>
        <w:t>?</w:t>
      </w:r>
      <w:r w:rsidRPr="00657EA1">
        <w:t xml:space="preserve"> </w:t>
      </w:r>
      <w:commentRangeStart w:id="64"/>
      <w:r w:rsidRPr="00657EA1">
        <w:t xml:space="preserve">Crucial for the development of an adequate methodology for this dissertation is the paper </w:t>
      </w:r>
      <w:commentRangeEnd w:id="64"/>
      <w:r w:rsidR="00AB41C4">
        <w:rPr>
          <w:rStyle w:val="CommentReference"/>
          <w:szCs w:val="20"/>
          <w:lang w:val="de-DE"/>
        </w:rPr>
        <w:commentReference w:id="64"/>
      </w:r>
      <w:r w:rsidRPr="00657EA1">
        <w:t>of Angela Coco.</w:t>
      </w:r>
      <w:r w:rsidRPr="00657EA1">
        <w:rPr>
          <w:vertAlign w:val="superscript"/>
        </w:rPr>
        <w:footnoteReference w:id="107"/>
      </w:r>
      <w:r w:rsidRPr="00657EA1">
        <w:t xml:space="preserve"> She researched modern pagans online and offline which was useful</w:t>
      </w:r>
      <w:r>
        <w:t>,</w:t>
      </w:r>
      <w:r w:rsidRPr="00657EA1">
        <w:t xml:space="preserve"> given the similarities between my research subject and hers. Another important basis for this research is formed </w:t>
      </w:r>
      <w:r>
        <w:t xml:space="preserve">by </w:t>
      </w:r>
      <w:r w:rsidRPr="00657EA1">
        <w:t>Roser Beneito-Montagut who explained a research strategy called ‘expanded ethnography’.</w:t>
      </w:r>
      <w:r w:rsidRPr="00657EA1">
        <w:rPr>
          <w:vertAlign w:val="superscript"/>
        </w:rPr>
        <w:footnoteReference w:id="108"/>
      </w:r>
      <w:r w:rsidRPr="00657EA1">
        <w:t xml:space="preserve"> A number of authors </w:t>
      </w:r>
      <w:r>
        <w:t>expound on</w:t>
      </w:r>
      <w:r w:rsidRPr="00657EA1">
        <w:t xml:space="preserve"> the </w:t>
      </w:r>
      <w:r>
        <w:t xml:space="preserve">research </w:t>
      </w:r>
      <w:r w:rsidRPr="00657EA1">
        <w:t>methods applicable to studies in the virtual world, such as Philipp Budka</w:t>
      </w:r>
      <w:r>
        <w:t>,</w:t>
      </w:r>
      <w:r w:rsidRPr="00657EA1">
        <w:t xml:space="preserve"> Manfred Kremser</w:t>
      </w:r>
      <w:r>
        <w:t>,</w:t>
      </w:r>
      <w:r w:rsidRPr="00657EA1">
        <w:t xml:space="preserve"> Dhiraj Murthy and Brian Wilson.</w:t>
      </w:r>
      <w:r w:rsidRPr="00657EA1">
        <w:rPr>
          <w:vertAlign w:val="superscript"/>
        </w:rPr>
        <w:footnoteReference w:id="109"/>
      </w:r>
      <w:r w:rsidRPr="00657EA1">
        <w:t xml:space="preserve"> All th</w:t>
      </w:r>
      <w:r>
        <w:t>e</w:t>
      </w:r>
      <w:r w:rsidRPr="00657EA1">
        <w:t>i</w:t>
      </w:r>
      <w:r>
        <w:t xml:space="preserve">r </w:t>
      </w:r>
      <w:r w:rsidRPr="00657EA1">
        <w:lastRenderedPageBreak/>
        <w:t xml:space="preserve">publications were used to develop the research strategy and to choose adequate research </w:t>
      </w:r>
      <w:r>
        <w:t>m</w:t>
      </w:r>
      <w:r w:rsidRPr="00657EA1">
        <w:t xml:space="preserve">ethods for this project. From a pedagogical point of view, Susan Crichton and Shelly Kinash </w:t>
      </w:r>
      <w:r>
        <w:t xml:space="preserve">look on </w:t>
      </w:r>
      <w:r w:rsidRPr="00657EA1">
        <w:t>interactive interviewing online as a research method</w:t>
      </w:r>
      <w:r>
        <w:t>, one which was used in this study</w:t>
      </w:r>
      <w:r w:rsidRPr="00657EA1">
        <w:t>.</w:t>
      </w:r>
      <w:r w:rsidRPr="00657EA1">
        <w:rPr>
          <w:vertAlign w:val="superscript"/>
        </w:rPr>
        <w:footnoteReference w:id="110"/>
      </w:r>
      <w:r w:rsidRPr="00657EA1">
        <w:t xml:space="preserve"> </w:t>
      </w:r>
    </w:p>
    <w:p w14:paraId="16C9D00F" w14:textId="77777777" w:rsidR="00E35761" w:rsidRPr="00657EA1" w:rsidRDefault="00E35761" w:rsidP="00E35761">
      <w:pPr>
        <w:spacing w:line="480" w:lineRule="auto"/>
        <w:jc w:val="both"/>
      </w:pPr>
    </w:p>
    <w:p w14:paraId="573F89BE" w14:textId="77777777" w:rsidR="00E35761" w:rsidRPr="00657EA1" w:rsidRDefault="00E35761" w:rsidP="00E35761">
      <w:pPr>
        <w:spacing w:line="480" w:lineRule="auto"/>
        <w:jc w:val="both"/>
      </w:pPr>
      <w:r w:rsidRPr="00657EA1">
        <w:t>Matthew Williams takes as his focus the application of participant observation to the virtual field.</w:t>
      </w:r>
      <w:r w:rsidRPr="00657EA1">
        <w:rPr>
          <w:vertAlign w:val="superscript"/>
        </w:rPr>
        <w:footnoteReference w:id="111"/>
      </w:r>
      <w:r w:rsidRPr="00657EA1">
        <w:t xml:space="preserve"> This paper was important for the choice of research methods for this study which used </w:t>
      </w:r>
      <w:r>
        <w:t xml:space="preserve">both </w:t>
      </w:r>
      <w:r w:rsidRPr="00657EA1">
        <w:t xml:space="preserve">online and offline participant observation. Wittel was important for the development of the general research strategy of this study because he </w:t>
      </w:r>
      <w:r>
        <w:t>describes</w:t>
      </w:r>
      <w:r w:rsidRPr="00657EA1">
        <w:t xml:space="preserve"> different kinds of virtual interaction patterns and describes the challenges ethnographic work faces within the Internet.</w:t>
      </w:r>
      <w:r w:rsidRPr="00657EA1">
        <w:rPr>
          <w:vertAlign w:val="superscript"/>
        </w:rPr>
        <w:footnoteReference w:id="112"/>
      </w:r>
      <w:r w:rsidRPr="00657EA1">
        <w:t xml:space="preserve"> Roy Langer and Suzanne C. Beckman explain possibilities for the study of sensitive research topics online from a marketing research perspective.</w:t>
      </w:r>
      <w:r w:rsidRPr="00657EA1">
        <w:rPr>
          <w:vertAlign w:val="superscript"/>
        </w:rPr>
        <w:footnoteReference w:id="113"/>
      </w:r>
      <w:r>
        <w:t xml:space="preserve"> </w:t>
      </w:r>
      <w:r w:rsidRPr="00657EA1">
        <w:t>Catherine Driscoll and Melissa Gregg advance some specific recommendations for an approach to studying the space of online culture that draw on aspects of cultural ethnography.</w:t>
      </w:r>
      <w:r w:rsidRPr="00657EA1">
        <w:rPr>
          <w:vertAlign w:val="superscript"/>
        </w:rPr>
        <w:footnoteReference w:id="114"/>
      </w:r>
      <w:r w:rsidRPr="00657EA1">
        <w:t xml:space="preserve"> The</w:t>
      </w:r>
      <w:r>
        <w:t>se</w:t>
      </w:r>
      <w:r w:rsidRPr="00657EA1">
        <w:t xml:space="preserve"> last two publications were used to develop the ethical approach of this dissertation project. </w:t>
      </w:r>
      <w:r>
        <w:t>In g</w:t>
      </w:r>
      <w:r w:rsidRPr="00657EA1">
        <w:t>eneral the literature which explains ethnographic and anthropological research methods for studies in the virtual world is abundant. Nevertheless, this specific project researched people who were active online as well offline. That mean</w:t>
      </w:r>
      <w:r>
        <w:t>t</w:t>
      </w:r>
      <w:r w:rsidRPr="00657EA1">
        <w:t xml:space="preserve"> that a direct application of only </w:t>
      </w:r>
      <w:r w:rsidRPr="00657EA1">
        <w:lastRenderedPageBreak/>
        <w:t xml:space="preserve">one </w:t>
      </w:r>
      <w:r>
        <w:t xml:space="preserve">of the </w:t>
      </w:r>
      <w:r w:rsidRPr="00657EA1">
        <w:t xml:space="preserve">research strategies </w:t>
      </w:r>
      <w:r>
        <w:t xml:space="preserve">mentioned </w:t>
      </w:r>
      <w:r w:rsidRPr="00657EA1">
        <w:t>in the above</w:t>
      </w:r>
      <w:r>
        <w:t>-</w:t>
      </w:r>
      <w:r w:rsidRPr="00657EA1">
        <w:t>cited literature was not possible and a specific research strategy for this project had to be developed.</w:t>
      </w:r>
    </w:p>
    <w:p w14:paraId="3B942400" w14:textId="77777777" w:rsidR="00E35761" w:rsidRPr="00657EA1" w:rsidRDefault="00E35761" w:rsidP="00E35761">
      <w:pPr>
        <w:spacing w:line="480" w:lineRule="auto"/>
        <w:jc w:val="both"/>
      </w:pPr>
    </w:p>
    <w:p w14:paraId="3D35F602" w14:textId="77777777" w:rsidR="00E35761" w:rsidRPr="00657EA1" w:rsidRDefault="00E35761" w:rsidP="00E35761">
      <w:pPr>
        <w:pStyle w:val="Heading2"/>
        <w:rPr>
          <w:lang w:val="en-US"/>
        </w:rPr>
      </w:pPr>
      <w:bookmarkStart w:id="65" w:name="_Toc400988000"/>
      <w:bookmarkStart w:id="66" w:name="_Toc409476978"/>
      <w:bookmarkStart w:id="67" w:name="_Toc410244580"/>
      <w:r w:rsidRPr="00657EA1">
        <w:rPr>
          <w:lang w:val="en-US"/>
        </w:rPr>
        <w:t>General Research Strategy</w:t>
      </w:r>
      <w:bookmarkEnd w:id="65"/>
      <w:bookmarkEnd w:id="66"/>
      <w:bookmarkEnd w:id="67"/>
    </w:p>
    <w:p w14:paraId="5A2B74AE" w14:textId="77777777" w:rsidR="00E35761" w:rsidRPr="00657EA1" w:rsidRDefault="00E35761" w:rsidP="00E35761">
      <w:pPr>
        <w:spacing w:line="480" w:lineRule="auto"/>
        <w:jc w:val="both"/>
      </w:pPr>
      <w:r w:rsidRPr="00657EA1">
        <w:t xml:space="preserve">As stated above, the subject matter of this research project required a specific combination of ethnographic and anthropological </w:t>
      </w:r>
      <w:r>
        <w:t xml:space="preserve">research </w:t>
      </w:r>
      <w:r w:rsidRPr="00657EA1">
        <w:t>methods. An adequate research strategy and methodology had to be found. Bell</w:t>
      </w:r>
      <w:r>
        <w:t xml:space="preserve"> states that</w:t>
      </w:r>
      <w:r w:rsidRPr="00657EA1">
        <w:t xml:space="preserve"> ‘Ethnographic researchers attempt to develop an understanding of how a culture works’.</w:t>
      </w:r>
      <w:r w:rsidRPr="00657EA1">
        <w:rPr>
          <w:vertAlign w:val="superscript"/>
        </w:rPr>
        <w:footnoteReference w:id="115"/>
      </w:r>
      <w:r w:rsidRPr="00657EA1">
        <w:t xml:space="preserve"> But according to Wittel ‘the idea of a “culture out there”, with the implication of being, firstly, a coherent entity and secondly, unique and different from other cultures becomes increasingly difficult to sustain’.</w:t>
      </w:r>
      <w:r w:rsidRPr="00657EA1">
        <w:rPr>
          <w:vertAlign w:val="superscript"/>
        </w:rPr>
        <w:footnoteReference w:id="116"/>
      </w:r>
      <w:r w:rsidRPr="00657EA1">
        <w:t xml:space="preserve"> He stated that the ethnographer is now confronted with a shift from field to network and from material space to cyberspace.</w:t>
      </w:r>
      <w:r w:rsidRPr="00657EA1">
        <w:rPr>
          <w:vertAlign w:val="superscript"/>
        </w:rPr>
        <w:footnoteReference w:id="117"/>
      </w:r>
      <w:r w:rsidRPr="00657EA1">
        <w:t xml:space="preserve"> From </w:t>
      </w:r>
      <w:r>
        <w:t xml:space="preserve">a </w:t>
      </w:r>
      <w:r w:rsidRPr="00657EA1">
        <w:t xml:space="preserve">methodological point of view, this shift from field to network was necessary in this research project. As Kozinets stated, it is important to differentiate between research on </w:t>
      </w:r>
      <w:r w:rsidR="00DB51C2">
        <w:t>‘O</w:t>
      </w:r>
      <w:r w:rsidRPr="00657EA1">
        <w:t xml:space="preserve">nline </w:t>
      </w:r>
      <w:r w:rsidR="00DB51C2">
        <w:t>C</w:t>
      </w:r>
      <w:r w:rsidRPr="00657EA1">
        <w:t>ommunities</w:t>
      </w:r>
      <w:r w:rsidR="00DB51C2">
        <w:t>’</w:t>
      </w:r>
      <w:r w:rsidRPr="00657EA1">
        <w:t xml:space="preserve"> and research on </w:t>
      </w:r>
      <w:r w:rsidR="00DB51C2">
        <w:t>‘C</w:t>
      </w:r>
      <w:r w:rsidRPr="00657EA1">
        <w:t xml:space="preserve">ommunities </w:t>
      </w:r>
      <w:r w:rsidR="00DB51C2">
        <w:t>O</w:t>
      </w:r>
      <w:r w:rsidRPr="00657EA1">
        <w:t>nline</w:t>
      </w:r>
      <w:r w:rsidR="00DB51C2">
        <w:t>’</w:t>
      </w:r>
      <w:r w:rsidRPr="00657EA1">
        <w:t>.</w:t>
      </w:r>
      <w:r w:rsidRPr="00657EA1">
        <w:rPr>
          <w:vertAlign w:val="superscript"/>
        </w:rPr>
        <w:footnoteReference w:id="118"/>
      </w:r>
      <w:r w:rsidRPr="00657EA1">
        <w:t xml:space="preserve"> While research on ‘Online Communities’ studies some phenomena directly relating to online communities and online culture itself, research into ‘Communities Online’ examines ‘some extant general social phenomena whose social existence extends well beyond the Internet and online interactions, even though those interactions may play an important role with the group’s membership’.</w:t>
      </w:r>
      <w:r w:rsidRPr="00657EA1">
        <w:rPr>
          <w:vertAlign w:val="superscript"/>
        </w:rPr>
        <w:footnoteReference w:id="119"/>
      </w:r>
      <w:r w:rsidRPr="00657EA1">
        <w:t xml:space="preserve"> In the planning phase of this study it was not possible to decide exactly if the object of this study was more an ‘Online Community’ or a ‘Community Online’. Hence, </w:t>
      </w:r>
      <w:r w:rsidRPr="00657EA1">
        <w:lastRenderedPageBreak/>
        <w:t>th</w:t>
      </w:r>
      <w:r>
        <w:t xml:space="preserve">e </w:t>
      </w:r>
      <w:r w:rsidRPr="00657EA1">
        <w:t>research strategy of this study was based from the beginning on a combination of online and offline ethnography.</w:t>
      </w:r>
    </w:p>
    <w:p w14:paraId="50281BC4" w14:textId="77777777" w:rsidR="00E35761" w:rsidRPr="00657EA1" w:rsidRDefault="00E35761" w:rsidP="00E35761">
      <w:pPr>
        <w:spacing w:line="480" w:lineRule="auto"/>
        <w:jc w:val="both"/>
      </w:pPr>
    </w:p>
    <w:p w14:paraId="2DBDFEE7" w14:textId="77777777" w:rsidR="00E35761" w:rsidRPr="00657EA1" w:rsidRDefault="00E35761" w:rsidP="00E35761">
      <w:pPr>
        <w:spacing w:line="480" w:lineRule="auto"/>
        <w:jc w:val="both"/>
      </w:pPr>
      <w:r w:rsidRPr="00657EA1">
        <w:t>One methodological approach for studying the virtual world has been given by Williams, who re-engineered ‘participant observation for operating in an online pseudo-physical field’.</w:t>
      </w:r>
      <w:r w:rsidRPr="00657EA1">
        <w:rPr>
          <w:vertAlign w:val="superscript"/>
        </w:rPr>
        <w:footnoteReference w:id="120"/>
      </w:r>
      <w:r w:rsidRPr="00657EA1">
        <w:t xml:space="preserve"> But the people involved in this study </w:t>
      </w:r>
      <w:r>
        <w:t xml:space="preserve">took </w:t>
      </w:r>
      <w:r w:rsidRPr="00657EA1">
        <w:t>act</w:t>
      </w:r>
      <w:r>
        <w:t xml:space="preserve">ion </w:t>
      </w:r>
      <w:r w:rsidRPr="00657EA1">
        <w:t xml:space="preserve">offline at different real sites as well as online in the virtual world. In this case, </w:t>
      </w:r>
      <w:r w:rsidRPr="00657EA1">
        <w:rPr>
          <w:noProof/>
        </w:rPr>
        <w:t>Beneito-Montagut’s</w:t>
      </w:r>
      <w:r w:rsidRPr="00657EA1">
        <w:t xml:space="preserve"> user-centred methodology for the studies of interpersonal communication on the Internet was helpful.</w:t>
      </w:r>
      <w:r w:rsidRPr="00657EA1">
        <w:rPr>
          <w:vertAlign w:val="superscript"/>
        </w:rPr>
        <w:footnoteReference w:id="121"/>
      </w:r>
      <w:r w:rsidRPr="00657EA1">
        <w:t xml:space="preserve"> He describes a research strategy called ‘expanded ethnography’ which concerns all social communication and information systems used by the studied group, including a variety of multimedia data.</w:t>
      </w:r>
      <w:r w:rsidRPr="00657EA1">
        <w:rPr>
          <w:vertAlign w:val="superscript"/>
        </w:rPr>
        <w:footnoteReference w:id="122"/>
      </w:r>
      <w:r w:rsidRPr="00657EA1">
        <w:t xml:space="preserve"> All social communication and information systems used by the organisers </w:t>
      </w:r>
      <w:r w:rsidR="00DB51C2">
        <w:t xml:space="preserve">of </w:t>
      </w:r>
      <w:r w:rsidRPr="00657EA1">
        <w:t xml:space="preserve">and participants </w:t>
      </w:r>
      <w:r w:rsidR="00DB51C2">
        <w:t xml:space="preserve">in </w:t>
      </w:r>
      <w:r w:rsidRPr="00657EA1">
        <w:t>the Third Day of Archaeoastronomy plus a lot of multimedia data produced by this group were consider</w:t>
      </w:r>
      <w:r>
        <w:t>ed</w:t>
      </w:r>
      <w:r w:rsidRPr="00657EA1">
        <w:t xml:space="preserve"> in this study. Hence, the research strategy chosen for this project was ‘</w:t>
      </w:r>
      <w:commentRangeStart w:id="68"/>
      <w:r w:rsidRPr="00657EA1">
        <w:t>expanded ethnography’</w:t>
      </w:r>
      <w:commentRangeEnd w:id="68"/>
      <w:r w:rsidR="00AB41C4">
        <w:rPr>
          <w:rStyle w:val="CommentReference"/>
          <w:szCs w:val="20"/>
          <w:lang w:val="de-DE"/>
        </w:rPr>
        <w:commentReference w:id="68"/>
      </w:r>
      <w:r w:rsidRPr="00657EA1">
        <w:t>.</w:t>
      </w:r>
    </w:p>
    <w:p w14:paraId="6CE8AF71" w14:textId="77777777" w:rsidR="00E35761" w:rsidRPr="00657EA1" w:rsidRDefault="00E35761" w:rsidP="00E35761">
      <w:pPr>
        <w:spacing w:line="480" w:lineRule="auto"/>
        <w:jc w:val="both"/>
      </w:pPr>
    </w:p>
    <w:p w14:paraId="359F85DA" w14:textId="77777777" w:rsidR="00E35761" w:rsidRPr="00657EA1" w:rsidRDefault="00E35761" w:rsidP="00E35761">
      <w:pPr>
        <w:pStyle w:val="Heading2"/>
        <w:rPr>
          <w:lang w:val="en-US"/>
        </w:rPr>
      </w:pPr>
      <w:bookmarkStart w:id="69" w:name="_Toc400988001"/>
      <w:bookmarkStart w:id="70" w:name="_Toc409476979"/>
      <w:bookmarkStart w:id="71" w:name="_Toc410244581"/>
      <w:r w:rsidRPr="00657EA1">
        <w:rPr>
          <w:lang w:val="en-US"/>
        </w:rPr>
        <w:t>Quantitative and Qualitative Approaches</w:t>
      </w:r>
      <w:bookmarkEnd w:id="69"/>
      <w:bookmarkEnd w:id="70"/>
      <w:bookmarkEnd w:id="71"/>
    </w:p>
    <w:p w14:paraId="43DEC327" w14:textId="77777777" w:rsidR="00E35761" w:rsidRPr="00657EA1" w:rsidRDefault="00E35761" w:rsidP="00E35761">
      <w:pPr>
        <w:spacing w:line="480" w:lineRule="auto"/>
        <w:jc w:val="both"/>
      </w:pPr>
      <w:r w:rsidRPr="00657EA1">
        <w:t>After determin</w:t>
      </w:r>
      <w:r>
        <w:t xml:space="preserve">ing </w:t>
      </w:r>
      <w:r w:rsidRPr="00657EA1">
        <w:t xml:space="preserve">the general research strategy it was important for me to explore the possibilities of quantitative and qualitative approaches </w:t>
      </w:r>
      <w:r>
        <w:t xml:space="preserve">for </w:t>
      </w:r>
      <w:r w:rsidRPr="00657EA1">
        <w:t xml:space="preserve">this research project. The differentiation between quantitative and qualitative methodologies is </w:t>
      </w:r>
      <w:r>
        <w:t>not straightforward</w:t>
      </w:r>
      <w:r w:rsidRPr="00657EA1">
        <w:t xml:space="preserve">. </w:t>
      </w:r>
      <w:r w:rsidRPr="00657EA1">
        <w:rPr>
          <w:noProof/>
        </w:rPr>
        <w:t xml:space="preserve">Robert E. Stake, for example, </w:t>
      </w:r>
      <w:r w:rsidR="00F47758">
        <w:rPr>
          <w:noProof/>
        </w:rPr>
        <w:t xml:space="preserve">discusses </w:t>
      </w:r>
      <w:r w:rsidRPr="00657EA1">
        <w:t>differences between quantitative and qualitative research methods.</w:t>
      </w:r>
      <w:r w:rsidRPr="00657EA1">
        <w:rPr>
          <w:vertAlign w:val="superscript"/>
        </w:rPr>
        <w:footnoteReference w:id="123"/>
      </w:r>
      <w:r w:rsidRPr="00657EA1">
        <w:t xml:space="preserve"> According to Stake, the </w:t>
      </w:r>
      <w:r w:rsidR="00DB51C2">
        <w:t xml:space="preserve">difference </w:t>
      </w:r>
      <w:r w:rsidRPr="00657EA1">
        <w:t xml:space="preserve">is not directly related to the difference between quantitative and qualitative data, but to the search for causes versus the </w:t>
      </w:r>
      <w:r w:rsidRPr="00657EA1">
        <w:lastRenderedPageBreak/>
        <w:t>search for happenings.</w:t>
      </w:r>
      <w:r w:rsidRPr="00657EA1">
        <w:rPr>
          <w:vertAlign w:val="superscript"/>
        </w:rPr>
        <w:footnoteReference w:id="124"/>
      </w:r>
      <w:r w:rsidRPr="00657EA1">
        <w:t xml:space="preserve"> He claims that quantitative researchers put the emphasis on explanation and control while qualitative researchers try to understand the complex interrelationship among all that exists.</w:t>
      </w:r>
      <w:r w:rsidRPr="00657EA1">
        <w:rPr>
          <w:vertAlign w:val="superscript"/>
        </w:rPr>
        <w:footnoteReference w:id="125"/>
      </w:r>
      <w:r w:rsidRPr="00657EA1">
        <w:t xml:space="preserve"> </w:t>
      </w:r>
    </w:p>
    <w:p w14:paraId="53F18988" w14:textId="77777777" w:rsidR="00E35761" w:rsidRPr="00657EA1" w:rsidRDefault="00E35761" w:rsidP="00E35761">
      <w:pPr>
        <w:spacing w:line="480" w:lineRule="auto"/>
        <w:jc w:val="both"/>
      </w:pPr>
    </w:p>
    <w:p w14:paraId="7436027E" w14:textId="77777777" w:rsidR="00E35761" w:rsidRPr="00657EA1" w:rsidRDefault="00E35761" w:rsidP="00E35761">
      <w:pPr>
        <w:spacing w:line="480" w:lineRule="auto"/>
        <w:jc w:val="both"/>
      </w:pPr>
      <w:r w:rsidRPr="00657EA1">
        <w:rPr>
          <w:noProof/>
        </w:rPr>
        <w:t xml:space="preserve">Alan Bryman, in contrast to Stake, </w:t>
      </w:r>
      <w:r w:rsidRPr="00657EA1">
        <w:t>sees</w:t>
      </w:r>
      <w:r w:rsidRPr="00657EA1">
        <w:rPr>
          <w:noProof/>
        </w:rPr>
        <w:t xml:space="preserve"> the</w:t>
      </w:r>
      <w:r w:rsidRPr="00657EA1">
        <w:t xml:space="preserve"> differences between both methodologies mainly as a technical matter.</w:t>
      </w:r>
      <w:r w:rsidRPr="00657EA1">
        <w:rPr>
          <w:vertAlign w:val="superscript"/>
        </w:rPr>
        <w:footnoteReference w:id="126"/>
      </w:r>
      <w:r w:rsidRPr="00657EA1">
        <w:t xml:space="preserve"> He relates quantitative research methods </w:t>
      </w:r>
      <w:r>
        <w:t xml:space="preserve">to </w:t>
      </w:r>
      <w:r w:rsidRPr="00657EA1">
        <w:t>the collection and analysis of data, the deductive approach to the relationship between theory and research, the norms of the scientific model and its positivism and an external view of social reality.</w:t>
      </w:r>
      <w:r w:rsidRPr="00657EA1">
        <w:rPr>
          <w:vertAlign w:val="superscript"/>
        </w:rPr>
        <w:footnoteReference w:id="127"/>
      </w:r>
      <w:r w:rsidRPr="00657EA1">
        <w:t xml:space="preserve"> He describes qualitative researchers as antipodes of quantitative researchers.</w:t>
      </w:r>
      <w:r w:rsidRPr="00657EA1">
        <w:rPr>
          <w:vertAlign w:val="superscript"/>
        </w:rPr>
        <w:footnoteReference w:id="128"/>
      </w:r>
      <w:r w:rsidRPr="00657EA1">
        <w:t xml:space="preserve"> For Bryman the distinction is ‘really a technical matter whereby the choice between them is to do with their suitability in answering particular research questions’.</w:t>
      </w:r>
      <w:r w:rsidRPr="00657EA1">
        <w:rPr>
          <w:vertAlign w:val="superscript"/>
        </w:rPr>
        <w:footnoteReference w:id="129"/>
      </w:r>
      <w:r w:rsidRPr="00657EA1">
        <w:t xml:space="preserve"> In contra</w:t>
      </w:r>
      <w:r>
        <w:t xml:space="preserve">st </w:t>
      </w:r>
      <w:r w:rsidRPr="00657EA1">
        <w:t>to Stake, for Bryman qualitative research also allows the investigator to impute causal processes.</w:t>
      </w:r>
      <w:r w:rsidRPr="00657EA1">
        <w:rPr>
          <w:vertAlign w:val="superscript"/>
        </w:rPr>
        <w:footnoteReference w:id="130"/>
      </w:r>
    </w:p>
    <w:p w14:paraId="570A7EAD" w14:textId="77777777" w:rsidR="00E35761" w:rsidRPr="00657EA1" w:rsidRDefault="00E35761" w:rsidP="00E35761">
      <w:pPr>
        <w:spacing w:line="480" w:lineRule="auto"/>
        <w:jc w:val="both"/>
      </w:pPr>
    </w:p>
    <w:p w14:paraId="48AAAA0F" w14:textId="77777777" w:rsidR="00E35761" w:rsidRPr="00657EA1" w:rsidRDefault="00E35761" w:rsidP="00E35761">
      <w:pPr>
        <w:spacing w:line="480" w:lineRule="auto"/>
        <w:jc w:val="both"/>
      </w:pPr>
      <w:r w:rsidRPr="00657EA1">
        <w:t>For Silverman the whole ‘qualitative/quantitative’ dichotomy is open to question due to the fact that simple quantitative measures are a feature of some good qualitative research.</w:t>
      </w:r>
      <w:r w:rsidRPr="00657EA1">
        <w:rPr>
          <w:vertAlign w:val="superscript"/>
        </w:rPr>
        <w:footnoteReference w:id="131"/>
      </w:r>
      <w:r>
        <w:t xml:space="preserve"> </w:t>
      </w:r>
      <w:r w:rsidRPr="00657EA1">
        <w:t>Stephen Gorard writes in the same spirit</w:t>
      </w:r>
      <w:r>
        <w:t>:</w:t>
      </w:r>
      <w:r w:rsidRPr="00657EA1">
        <w:t xml:space="preserve"> ‘To some extent all methods of social science research deal with qualities, even when the observed qualities are counted. Similarly, all methods of analysis use some form of number, such as “tend, most, some, all, none, few”, and so on’.</w:t>
      </w:r>
      <w:r w:rsidRPr="00657EA1">
        <w:rPr>
          <w:vertAlign w:val="superscript"/>
        </w:rPr>
        <w:footnoteReference w:id="132"/>
      </w:r>
      <w:r w:rsidRPr="00657EA1">
        <w:t xml:space="preserve"> According to Silverman, the choice between different research methods should </w:t>
      </w:r>
      <w:r w:rsidRPr="00657EA1">
        <w:lastRenderedPageBreak/>
        <w:t>depend upon what the researcher is trying to find out. He states that if a researcher wants to discover how people intend to vote, then he should choose a quantitative method, like a social survey; if he is concerned with exploring peoples’ life histories or everyday behaviour he should favour qualitative methods.</w:t>
      </w:r>
      <w:r w:rsidRPr="00657EA1">
        <w:rPr>
          <w:vertAlign w:val="superscript"/>
        </w:rPr>
        <w:footnoteReference w:id="133"/>
      </w:r>
      <w:r w:rsidRPr="00657EA1">
        <w:t xml:space="preserve"> </w:t>
      </w:r>
    </w:p>
    <w:p w14:paraId="564ADAEA" w14:textId="77777777" w:rsidR="00E35761" w:rsidRPr="00657EA1" w:rsidRDefault="00E35761" w:rsidP="00E35761">
      <w:pPr>
        <w:spacing w:line="480" w:lineRule="auto"/>
        <w:jc w:val="both"/>
      </w:pPr>
    </w:p>
    <w:p w14:paraId="10BD1834" w14:textId="77777777" w:rsidR="00E35761" w:rsidRPr="00657EA1" w:rsidRDefault="00E35761" w:rsidP="00E35761">
      <w:pPr>
        <w:spacing w:line="480" w:lineRule="auto"/>
        <w:jc w:val="both"/>
      </w:pPr>
      <w:r w:rsidRPr="00657EA1">
        <w:t>One aim of this research project was to gather data about individuals’ beliefs, philosophies and worldviews as well as subjective explanations of the motivations of the informants. Bryman pointed out that qualitative research methods are able to encounter the unexpected and to change direction during the research process.</w:t>
      </w:r>
      <w:r w:rsidRPr="00657EA1">
        <w:rPr>
          <w:vertAlign w:val="superscript"/>
        </w:rPr>
        <w:footnoteReference w:id="134"/>
      </w:r>
      <w:r>
        <w:t xml:space="preserve"> </w:t>
      </w:r>
      <w:r w:rsidRPr="00657EA1">
        <w:t>This can be very important in the study of belief because of the endless number of facets of human belief and the fact that belief cannot be seen or measured. This study investigated belief</w:t>
      </w:r>
      <w:r>
        <w:t>s</w:t>
      </w:r>
      <w:r w:rsidRPr="00657EA1">
        <w:t xml:space="preserve"> of people</w:t>
      </w:r>
      <w:r>
        <w:t>; t</w:t>
      </w:r>
      <w:r w:rsidRPr="00657EA1">
        <w:t xml:space="preserve">hus, I had to use qualitative </w:t>
      </w:r>
      <w:r>
        <w:t xml:space="preserve">research </w:t>
      </w:r>
      <w:r w:rsidRPr="00657EA1">
        <w:t xml:space="preserve">methods. </w:t>
      </w:r>
    </w:p>
    <w:p w14:paraId="41564A86" w14:textId="77777777" w:rsidR="00E35761" w:rsidRPr="00657EA1" w:rsidRDefault="00E35761" w:rsidP="00E35761">
      <w:pPr>
        <w:spacing w:line="480" w:lineRule="auto"/>
        <w:jc w:val="both"/>
      </w:pPr>
    </w:p>
    <w:p w14:paraId="2675C309" w14:textId="77777777" w:rsidR="00E35761" w:rsidRPr="00657EA1" w:rsidRDefault="00E35761" w:rsidP="00E35761">
      <w:pPr>
        <w:spacing w:line="480" w:lineRule="auto"/>
        <w:jc w:val="both"/>
      </w:pPr>
      <w:r w:rsidRPr="00657EA1">
        <w:t>But, according to Silverman, these different kinds of information could be gained best with a combination of quantitative and qualitative methods.</w:t>
      </w:r>
      <w:r w:rsidRPr="00657EA1">
        <w:rPr>
          <w:vertAlign w:val="superscript"/>
        </w:rPr>
        <w:footnoteReference w:id="135"/>
      </w:r>
      <w:r w:rsidRPr="00657EA1">
        <w:t xml:space="preserve"> Pearson also favoured a combi</w:t>
      </w:r>
      <w:r>
        <w:t>nation of the two approaches, ‘. . .</w:t>
      </w:r>
      <w:r w:rsidRPr="00657EA1">
        <w:t xml:space="preserve"> so that quantitative material is informed by a solid foundation of in depth understanding, and qualitative material adequately framed and contextualize</w:t>
      </w:r>
      <w:r>
        <w:t>d</w:t>
      </w:r>
      <w:r w:rsidRPr="00657EA1">
        <w:t xml:space="preserve"> by empirical data’.</w:t>
      </w:r>
      <w:r w:rsidRPr="00657EA1">
        <w:rPr>
          <w:vertAlign w:val="superscript"/>
        </w:rPr>
        <w:footnoteReference w:id="136"/>
      </w:r>
      <w:r w:rsidRPr="00657EA1">
        <w:t xml:space="preserve"> I followed </w:t>
      </w:r>
      <w:r w:rsidR="009855A8">
        <w:t xml:space="preserve">Silverman’s </w:t>
      </w:r>
      <w:r w:rsidRPr="00657EA1">
        <w:t xml:space="preserve">advice </w:t>
      </w:r>
      <w:r w:rsidR="009855A8">
        <w:t xml:space="preserve">by </w:t>
      </w:r>
      <w:r w:rsidRPr="00657EA1">
        <w:t>combin</w:t>
      </w:r>
      <w:r w:rsidR="009855A8">
        <w:t xml:space="preserve">ing </w:t>
      </w:r>
      <w:r w:rsidRPr="00657EA1">
        <w:t>quantitative and qualitative methods in this project</w:t>
      </w:r>
      <w:r>
        <w:t xml:space="preserve">, an </w:t>
      </w:r>
      <w:r w:rsidRPr="00657EA1">
        <w:t xml:space="preserve">approach </w:t>
      </w:r>
      <w:r>
        <w:t xml:space="preserve">that </w:t>
      </w:r>
      <w:r w:rsidRPr="00657EA1">
        <w:t xml:space="preserve">has </w:t>
      </w:r>
      <w:r>
        <w:t xml:space="preserve">also </w:t>
      </w:r>
      <w:r w:rsidRPr="00657EA1">
        <w:t>been encouraged by Kozine</w:t>
      </w:r>
      <w:r w:rsidR="000460EB">
        <w:t>s</w:t>
      </w:r>
      <w:r w:rsidRPr="00657EA1">
        <w:t>t: ‘In a new or constantly changing field such as Internet studies, qualitative techniques can help to draw (or re-draw) the map of a ne</w:t>
      </w:r>
      <w:r>
        <w:t>w or rapidly-changing terrain. . . .</w:t>
      </w:r>
      <w:r w:rsidRPr="00657EA1">
        <w:t xml:space="preserve"> As thinking becomes more developed about some of these topics, quantitative </w:t>
      </w:r>
      <w:r w:rsidRPr="00657EA1">
        <w:lastRenderedPageBreak/>
        <w:t>and more confirmatory analyses are generally employed to refine knowledge of the way that small sets of constructs interrelate with one another’.</w:t>
      </w:r>
      <w:r w:rsidRPr="00657EA1">
        <w:rPr>
          <w:vertAlign w:val="superscript"/>
        </w:rPr>
        <w:footnoteReference w:id="137"/>
      </w:r>
      <w:r w:rsidRPr="00657EA1">
        <w:t xml:space="preserve"> Considering my differe</w:t>
      </w:r>
      <w:r>
        <w:t>nt research aims and the advice</w:t>
      </w:r>
      <w:r w:rsidRPr="00657EA1">
        <w:t xml:space="preserve"> given </w:t>
      </w:r>
      <w:r>
        <w:t xml:space="preserve">by </w:t>
      </w:r>
      <w:r w:rsidRPr="00657EA1">
        <w:t>the abo</w:t>
      </w:r>
      <w:r>
        <w:t>ve-</w:t>
      </w:r>
      <w:r w:rsidRPr="00657EA1">
        <w:t xml:space="preserve">cited authors I </w:t>
      </w:r>
      <w:r>
        <w:t xml:space="preserve">placed </w:t>
      </w:r>
      <w:r w:rsidRPr="00657EA1">
        <w:t>the emphasis o</w:t>
      </w:r>
      <w:r>
        <w:t xml:space="preserve">n </w:t>
      </w:r>
      <w:r w:rsidRPr="00657EA1">
        <w:t xml:space="preserve">qualitative research methods and combined them with quantitative methods. </w:t>
      </w:r>
    </w:p>
    <w:p w14:paraId="0EC7E745" w14:textId="77777777" w:rsidR="00E35761" w:rsidRPr="00657EA1" w:rsidRDefault="00E35761" w:rsidP="00E35761">
      <w:pPr>
        <w:spacing w:line="480" w:lineRule="auto"/>
        <w:jc w:val="both"/>
      </w:pPr>
    </w:p>
    <w:p w14:paraId="260001FB" w14:textId="77777777" w:rsidR="00E35761" w:rsidRPr="00657EA1" w:rsidRDefault="00E35761" w:rsidP="00E35761">
      <w:pPr>
        <w:pStyle w:val="Heading2"/>
        <w:rPr>
          <w:lang w:val="en-US"/>
        </w:rPr>
      </w:pPr>
      <w:bookmarkStart w:id="72" w:name="_Toc409476980"/>
      <w:bookmarkStart w:id="73" w:name="_Toc410244582"/>
      <w:r w:rsidRPr="00657EA1">
        <w:rPr>
          <w:lang w:val="en-US"/>
        </w:rPr>
        <w:t>Research Style and Data Collection</w:t>
      </w:r>
      <w:bookmarkEnd w:id="72"/>
      <w:bookmarkEnd w:id="73"/>
    </w:p>
    <w:p w14:paraId="6958D1B3" w14:textId="77777777" w:rsidR="00E35761" w:rsidRPr="00657EA1" w:rsidRDefault="00E35761" w:rsidP="00E35761">
      <w:pPr>
        <w:spacing w:line="480" w:lineRule="auto"/>
        <w:jc w:val="both"/>
      </w:pPr>
      <w:r w:rsidRPr="00657EA1">
        <w:t>The next section explains the choice of research style and the data collection methods. From a methodological point of view, this study is comparable with Coco’s study of pagans</w:t>
      </w:r>
      <w:r>
        <w:t>,</w:t>
      </w:r>
      <w:r w:rsidRPr="00657EA1">
        <w:t xml:space="preserve"> online and offline. According to Coco ‘Existing conceptualizations of community suffer from the historical emergence of the “virtual”/”real” distinction and are inadequate to characterizing sociability in the networked society’.</w:t>
      </w:r>
      <w:r w:rsidRPr="00657EA1">
        <w:rPr>
          <w:vertAlign w:val="superscript"/>
        </w:rPr>
        <w:footnoteReference w:id="138"/>
      </w:r>
      <w:r w:rsidRPr="00657EA1">
        <w:t xml:space="preserve"> Coco preferred a combination of different methods</w:t>
      </w:r>
      <w:r>
        <w:t xml:space="preserve"> which </w:t>
      </w:r>
      <w:r w:rsidRPr="00657EA1">
        <w:t>involved fieldwork offline and online. Offline, she took part in private rituals, birthday parties and festivals. Her online methods included participant observation, content analysis, impromptu discussions and in-depth, semi-structured interviews.</w:t>
      </w:r>
      <w:r w:rsidRPr="00657EA1">
        <w:rPr>
          <w:vertAlign w:val="superscript"/>
        </w:rPr>
        <w:footnoteReference w:id="139"/>
      </w:r>
      <w:r w:rsidRPr="00657EA1">
        <w:t xml:space="preserve"> Similarly, Beneito-Montagut suggests a combination of online, offline and multimedia data collection methods.</w:t>
      </w:r>
      <w:r w:rsidRPr="00657EA1">
        <w:rPr>
          <w:vertAlign w:val="superscript"/>
        </w:rPr>
        <w:footnoteReference w:id="140"/>
      </w:r>
      <w:r w:rsidRPr="00657EA1">
        <w:t xml:space="preserve"> Murthy also advises combining digital research methods and face-to-face methods like participant observation or interviews to get a more powerful approach.</w:t>
      </w:r>
      <w:r w:rsidRPr="00657EA1">
        <w:rPr>
          <w:vertAlign w:val="superscript"/>
        </w:rPr>
        <w:footnoteReference w:id="141"/>
      </w:r>
      <w:r w:rsidRPr="00657EA1">
        <w:t xml:space="preserve"> </w:t>
      </w:r>
      <w:r>
        <w:t>In a</w:t>
      </w:r>
      <w:r w:rsidRPr="00657EA1">
        <w:t>ccord</w:t>
      </w:r>
      <w:r>
        <w:t xml:space="preserve">ance with </w:t>
      </w:r>
      <w:r w:rsidRPr="00657EA1">
        <w:t xml:space="preserve">these concepts I started the data collection stage of the project by conducting a </w:t>
      </w:r>
      <w:r>
        <w:t xml:space="preserve">quantitative </w:t>
      </w:r>
      <w:r w:rsidRPr="00657EA1">
        <w:t xml:space="preserve">survey. </w:t>
      </w:r>
      <w:r>
        <w:t>T</w:t>
      </w:r>
      <w:r w:rsidRPr="00657EA1">
        <w:t xml:space="preserve">wenty-four questionnaires were distributed to all the organisers and participants who were enrolled in the ‘Third day of Archaeoastronomy’ at the 2014 summer </w:t>
      </w:r>
      <w:r w:rsidRPr="00657EA1">
        <w:lastRenderedPageBreak/>
        <w:t>solstice and registered in advance. Although seemingly small, this sample was representative, according to Bell, because it included the whole target group.</w:t>
      </w:r>
      <w:r w:rsidRPr="00657EA1">
        <w:rPr>
          <w:vertAlign w:val="superscript"/>
        </w:rPr>
        <w:footnoteReference w:id="142"/>
      </w:r>
    </w:p>
    <w:p w14:paraId="0F719FDD" w14:textId="77777777" w:rsidR="00E35761" w:rsidRPr="00657EA1" w:rsidRDefault="00E35761" w:rsidP="00E35761">
      <w:pPr>
        <w:spacing w:line="480" w:lineRule="auto"/>
        <w:jc w:val="both"/>
      </w:pPr>
    </w:p>
    <w:p w14:paraId="150EA0FA" w14:textId="77777777" w:rsidR="00E35761" w:rsidRPr="00657EA1" w:rsidRDefault="00E35761" w:rsidP="00E35761">
      <w:pPr>
        <w:spacing w:line="480" w:lineRule="auto"/>
        <w:jc w:val="both"/>
      </w:pPr>
      <w:r w:rsidRPr="00657EA1">
        <w:t>The main purpose of the initial survey was to collect information about the sites involved, the number of expected participants and the organisers themselves. As Kozinets stated, surveys ‘have been useful for providing an initial overview of the area of online communities, from which we have been able to discern large-scale patterns. Once researchers have determined adequate categorizations and classifications, surveys can assist in understanding how popular and even how valid these categorizations might be’.</w:t>
      </w:r>
      <w:r w:rsidRPr="00657EA1">
        <w:rPr>
          <w:vertAlign w:val="superscript"/>
        </w:rPr>
        <w:footnoteReference w:id="143"/>
      </w:r>
      <w:r w:rsidRPr="00657EA1">
        <w:t xml:space="preserve"> The </w:t>
      </w:r>
      <w:r>
        <w:t xml:space="preserve">advance </w:t>
      </w:r>
      <w:r w:rsidRPr="00657EA1">
        <w:t>survey was important for the preparation of this part of the study. As Barbara Friebertshäuser stated</w:t>
      </w:r>
      <w:r>
        <w:t>,</w:t>
      </w:r>
      <w:r w:rsidRPr="00657EA1">
        <w:t xml:space="preserve"> it is important to have a good inherent understanding (</w:t>
      </w:r>
      <w:r w:rsidRPr="00657EA1">
        <w:rPr>
          <w:i/>
        </w:rPr>
        <w:t>Vorverständnis</w:t>
      </w:r>
      <w:r w:rsidRPr="00657EA1">
        <w:t>) of the subject matter before constructing interview questions and the basis for getting this inherent understanding is the quantitative part of a study.</w:t>
      </w:r>
      <w:r w:rsidRPr="00657EA1">
        <w:rPr>
          <w:vertAlign w:val="superscript"/>
        </w:rPr>
        <w:footnoteReference w:id="144"/>
      </w:r>
    </w:p>
    <w:p w14:paraId="6D42596E" w14:textId="77777777" w:rsidR="00E35761" w:rsidRPr="00657EA1" w:rsidRDefault="00E35761" w:rsidP="00E35761">
      <w:pPr>
        <w:spacing w:line="480" w:lineRule="auto"/>
        <w:jc w:val="both"/>
      </w:pPr>
    </w:p>
    <w:p w14:paraId="256DBD29" w14:textId="77777777" w:rsidR="00E35761" w:rsidRPr="00657EA1" w:rsidRDefault="00E35761" w:rsidP="00E35761">
      <w:pPr>
        <w:widowControl w:val="0"/>
        <w:spacing w:line="480" w:lineRule="auto"/>
        <w:jc w:val="both"/>
      </w:pPr>
      <w:r w:rsidRPr="00657EA1">
        <w:t>The questionnaire was compiled with the Internet-based survey tool ‘2ask’.</w:t>
      </w:r>
      <w:r w:rsidRPr="00657EA1">
        <w:rPr>
          <w:vertAlign w:val="superscript"/>
        </w:rPr>
        <w:footnoteReference w:id="145"/>
      </w:r>
      <w:r w:rsidRPr="00657EA1">
        <w:t xml:space="preserve"> This tool was chosen because it facilitates multilingual surveys in its ‘Student package’. The questionnaire</w:t>
      </w:r>
      <w:r>
        <w:t>, which</w:t>
      </w:r>
      <w:r w:rsidRPr="00657EA1">
        <w:t xml:space="preserve"> was in German and English</w:t>
      </w:r>
      <w:r>
        <w:t xml:space="preserve">, </w:t>
      </w:r>
      <w:r w:rsidRPr="00657EA1">
        <w:t xml:space="preserve">included questions about the participant, his/her participation at summer solstice events and the site s/he liked to visit (see appendix A). Sixteen German and eight English questionnaires were forwarded to the participants in ten countries: Austria, Bulgaria, Czech Republic, France, Germany, Great Britain, Ireland, Italy, Spain and Switzerland. Burgess assesses that it is quite common for survey response rates to </w:t>
      </w:r>
      <w:r w:rsidRPr="00657EA1">
        <w:lastRenderedPageBreak/>
        <w:t>be around 20%; this can mean that the researcher has to send out five times as many questionnaires as he wishes to have responses.</w:t>
      </w:r>
      <w:r w:rsidRPr="00657EA1">
        <w:rPr>
          <w:vertAlign w:val="superscript"/>
        </w:rPr>
        <w:footnoteReference w:id="146"/>
      </w:r>
      <w:r w:rsidRPr="00657EA1">
        <w:t xml:space="preserve"> In this study twenty-four questionnaires were distributed; hence, around five answers were expected. But eleven completed questionnaires were returned to me. The higher-than-average response rate could be taken as a sign of the participants’ enthusiastic interest in the summer solstice event. </w:t>
      </w:r>
    </w:p>
    <w:p w14:paraId="7DFE8C75" w14:textId="77777777" w:rsidR="00E35761" w:rsidRPr="00657EA1" w:rsidRDefault="00E35761" w:rsidP="00E35761">
      <w:pPr>
        <w:spacing w:line="480" w:lineRule="auto"/>
        <w:jc w:val="both"/>
      </w:pPr>
    </w:p>
    <w:p w14:paraId="295F580C" w14:textId="77777777" w:rsidR="00E35761" w:rsidRPr="00657EA1" w:rsidRDefault="00E35761" w:rsidP="00E35761">
      <w:pPr>
        <w:spacing w:line="480" w:lineRule="auto"/>
        <w:jc w:val="both"/>
      </w:pPr>
      <w:r w:rsidRPr="00657EA1">
        <w:t xml:space="preserve">As proposed by Bell, </w:t>
      </w:r>
      <w:commentRangeStart w:id="74"/>
      <w:r w:rsidRPr="00657EA1">
        <w:t xml:space="preserve">the questionnaire </w:t>
      </w:r>
      <w:commentRangeEnd w:id="74"/>
      <w:r w:rsidR="0009786C">
        <w:rPr>
          <w:rStyle w:val="CommentReference"/>
          <w:szCs w:val="20"/>
          <w:lang w:val="de-DE"/>
        </w:rPr>
        <w:commentReference w:id="74"/>
      </w:r>
      <w:r w:rsidRPr="00657EA1">
        <w:t>primarily combined ranking questions with some free-text fields inviting brief unstructured responses.</w:t>
      </w:r>
      <w:r w:rsidRPr="00657EA1">
        <w:rPr>
          <w:vertAlign w:val="superscript"/>
        </w:rPr>
        <w:footnoteReference w:id="147"/>
      </w:r>
      <w:r w:rsidRPr="00657EA1">
        <w:t xml:space="preserve"> Prior to distribution, the questionnaire was tested on a group of three people interested in archaeoastronomy. These people were not participants in the event, but they knew the common terms in this field and could tell whether the questionnaire might raise any objections or problems. The survey delivered a statistical basis from which to sketch out relevant questions for the semi-structured interviews in the qualitative part of the study. It was asked at the end of the questionnaire if the person who filled </w:t>
      </w:r>
      <w:r w:rsidR="009855A8">
        <w:t xml:space="preserve">it </w:t>
      </w:r>
      <w:r w:rsidRPr="00657EA1">
        <w:t xml:space="preserve">out would be available for further interviews and, if so, for their contact details. Eight of the eleven respondents were willing to be interviewed. </w:t>
      </w:r>
    </w:p>
    <w:p w14:paraId="49C17B6E" w14:textId="77777777" w:rsidR="00E35761" w:rsidRPr="00657EA1" w:rsidRDefault="00E35761" w:rsidP="00E35761">
      <w:pPr>
        <w:spacing w:line="480" w:lineRule="auto"/>
        <w:rPr>
          <w:color w:val="FF0000"/>
        </w:rPr>
      </w:pPr>
    </w:p>
    <w:p w14:paraId="1EA91835" w14:textId="77777777" w:rsidR="00E35761" w:rsidRPr="00657EA1" w:rsidRDefault="00E35761" w:rsidP="00E35761">
      <w:pPr>
        <w:spacing w:line="480" w:lineRule="auto"/>
        <w:jc w:val="both"/>
      </w:pPr>
      <w:r w:rsidRPr="00657EA1">
        <w:t xml:space="preserve">The next step of data collection was a combination </w:t>
      </w:r>
      <w:r>
        <w:t xml:space="preserve">of </w:t>
      </w:r>
      <w:r w:rsidRPr="00657EA1">
        <w:t>online participant observation and direct participant observation at the observatory in Sohland. According to Kozinets ‘netnography is participant-observational research’.</w:t>
      </w:r>
      <w:r w:rsidRPr="00657EA1">
        <w:rPr>
          <w:vertAlign w:val="superscript"/>
        </w:rPr>
        <w:footnoteReference w:id="148"/>
      </w:r>
      <w:r w:rsidRPr="00657EA1">
        <w:t xml:space="preserve"> Wilson stated that the integration of traditional (offline and face-to-face) and virtual ethnographic methods can aid researchers interested in developing an understanding of relationships between online and offline cultural </w:t>
      </w:r>
      <w:r w:rsidRPr="00657EA1">
        <w:lastRenderedPageBreak/>
        <w:t>life</w:t>
      </w:r>
      <w:r>
        <w:t>.</w:t>
      </w:r>
      <w:r w:rsidRPr="00657EA1">
        <w:rPr>
          <w:vertAlign w:val="superscript"/>
        </w:rPr>
        <w:footnoteReference w:id="149"/>
      </w:r>
      <w:r w:rsidRPr="00657EA1">
        <w:t xml:space="preserve"> According to him, ‘for research concerned with tracing connections/relationships between online forms of social organization and activism, and offline interactions and action, a multi-site and multi-method approach is sensible and desirable’.</w:t>
      </w:r>
      <w:r w:rsidRPr="00657EA1">
        <w:rPr>
          <w:vertAlign w:val="superscript"/>
        </w:rPr>
        <w:footnoteReference w:id="150"/>
      </w:r>
      <w:r w:rsidRPr="00657EA1">
        <w:t xml:space="preserve"> I took fieldnotes as a record of my observations during the online and offline participant observation. These fieldnotes were structured according to the research aims.</w:t>
      </w:r>
      <w:r w:rsidRPr="00657EA1">
        <w:rPr>
          <w:bCs/>
        </w:rPr>
        <w:t xml:space="preserve"> </w:t>
      </w:r>
      <w:r w:rsidRPr="00657EA1">
        <w:t>According to Kozinets there is no general rule for when to start keeping fieldnotes. He recommends ‘jotting notes about initial sites visited as you begin your observation. As you return to particular sites and find that they hold potential value for you and meet relevant criteria, you should develop your jottings into more structured fieldnotes and continue to add detail to them’.</w:t>
      </w:r>
      <w:r w:rsidRPr="00657EA1">
        <w:rPr>
          <w:vertAlign w:val="superscript"/>
        </w:rPr>
        <w:footnoteReference w:id="151"/>
      </w:r>
      <w:r w:rsidRPr="00657EA1">
        <w:t xml:space="preserve"> </w:t>
      </w:r>
      <w:r w:rsidRPr="00657EA1">
        <w:rPr>
          <w:bCs/>
        </w:rPr>
        <w:t xml:space="preserve">The whole event was videotaped by the organisers in the Observatory Sohland </w:t>
      </w:r>
      <w:r w:rsidR="004512C2">
        <w:rPr>
          <w:bCs/>
        </w:rPr>
        <w:t xml:space="preserve">and </w:t>
      </w:r>
      <w:r w:rsidRPr="00657EA1">
        <w:rPr>
          <w:bCs/>
        </w:rPr>
        <w:t>the video of the interconnection was published by the organisers after the event.</w:t>
      </w:r>
      <w:r w:rsidRPr="00657EA1">
        <w:rPr>
          <w:bCs/>
          <w:vertAlign w:val="superscript"/>
        </w:rPr>
        <w:footnoteReference w:id="152"/>
      </w:r>
      <w:r w:rsidR="004512C2">
        <w:rPr>
          <w:bCs/>
        </w:rPr>
        <w:t xml:space="preserve"> </w:t>
      </w:r>
    </w:p>
    <w:p w14:paraId="58127CA6" w14:textId="77777777" w:rsidR="00E35761" w:rsidRPr="00657EA1" w:rsidRDefault="00E35761" w:rsidP="00E35761">
      <w:pPr>
        <w:spacing w:line="480" w:lineRule="auto"/>
      </w:pPr>
    </w:p>
    <w:p w14:paraId="5844CC83" w14:textId="77777777" w:rsidR="00E35761" w:rsidRPr="00657EA1" w:rsidRDefault="00E35761" w:rsidP="00E35761">
      <w:pPr>
        <w:spacing w:line="480" w:lineRule="auto"/>
        <w:jc w:val="both"/>
      </w:pPr>
      <w:r w:rsidRPr="00657EA1">
        <w:t>After the summer 2014 event qualitative data were obtained</w:t>
      </w:r>
      <w:r w:rsidR="004512C2">
        <w:t>,</w:t>
      </w:r>
      <w:r w:rsidRPr="00657EA1">
        <w:t xml:space="preserve"> primarily through interviews. According to Crichton and Kinash interviews online have an advantage in that they can be conducted at a distance and the researcher ‘can encourage participation among those who might provide insight into the topic, beyond those who are geographically available or within the scope of travel budget’.</w:t>
      </w:r>
      <w:r w:rsidRPr="00657EA1">
        <w:rPr>
          <w:vertAlign w:val="superscript"/>
        </w:rPr>
        <w:footnoteReference w:id="153"/>
      </w:r>
      <w:r w:rsidRPr="00657EA1">
        <w:t xml:space="preserve"> Eight semi-structured interviews with the event organisers and participants were conducted. In line with what Bell proposes, the respondents had the freedom to talk about what was of central significance to them but the loose structure of the interviews ensured that all the topics of enquiry are covered.</w:t>
      </w:r>
      <w:r w:rsidRPr="00657EA1">
        <w:rPr>
          <w:vertAlign w:val="superscript"/>
        </w:rPr>
        <w:footnoteReference w:id="154"/>
      </w:r>
      <w:r w:rsidRPr="00657EA1">
        <w:t xml:space="preserve"> This opened the opportunity to discuss with the organisers and participants their motivations for</w:t>
      </w:r>
      <w:r>
        <w:t xml:space="preserve"> engaging</w:t>
      </w:r>
      <w:r w:rsidRPr="00657EA1">
        <w:t xml:space="preserve"> in the project </w:t>
      </w:r>
      <w:r w:rsidRPr="00657EA1">
        <w:lastRenderedPageBreak/>
        <w:t xml:space="preserve">and their stories about the sites with which </w:t>
      </w:r>
      <w:r>
        <w:t>they chose to connect in depth.</w:t>
      </w:r>
      <w:r w:rsidRPr="00657EA1">
        <w:t xml:space="preserve"> However, in order to establish a framework around the interviews and to focus on specific issues with different interviewees, the interviews were structured with questions prepared beforehand. The questions of the semi-structured interviews were based on the research aims, the results of the survey and the experiences </w:t>
      </w:r>
      <w:r w:rsidRPr="00657EA1">
        <w:rPr>
          <w:lang w:val="en-US"/>
        </w:rPr>
        <w:t>which occurred during the participant observation</w:t>
      </w:r>
      <w:r w:rsidRPr="00657EA1">
        <w:t xml:space="preserve"> during the event. They were grouped into themes that reflected the research objectives of the dissertation project (see appendix B). </w:t>
      </w:r>
    </w:p>
    <w:p w14:paraId="6266A01E" w14:textId="77777777" w:rsidR="00E35761" w:rsidRPr="00657EA1" w:rsidRDefault="00E35761" w:rsidP="00E35761">
      <w:pPr>
        <w:spacing w:line="480" w:lineRule="auto"/>
        <w:jc w:val="both"/>
      </w:pPr>
    </w:p>
    <w:p w14:paraId="161999A2" w14:textId="77777777" w:rsidR="00E35761" w:rsidRPr="00657EA1" w:rsidRDefault="00E35761" w:rsidP="00E35761">
      <w:pPr>
        <w:spacing w:line="480" w:lineRule="auto"/>
        <w:jc w:val="both"/>
      </w:pPr>
      <w:r w:rsidRPr="00657EA1">
        <w:t>During the interviews I was open to new issues and followed different, associated leads depending of the responses and willingness of the interviewee. All the interviewees were aware of my combined insider/outsider status. They knew me not only as a researcher but also as a person with the same interest in archaeoastronomy like they. As Paechter stated, ‘Communities can have particular expectation when they are researched by one of their members, particularly around how the community is represented’.</w:t>
      </w:r>
      <w:r w:rsidRPr="00657EA1">
        <w:rPr>
          <w:vertAlign w:val="superscript"/>
        </w:rPr>
        <w:footnoteReference w:id="155"/>
      </w:r>
      <w:r w:rsidRPr="00657EA1">
        <w:t xml:space="preserve"> Therefore, most of them considered the interviews and my dissertation not only as a research project – wh</w:t>
      </w:r>
      <w:r>
        <w:t xml:space="preserve">ich could be important for me – </w:t>
      </w:r>
      <w:r w:rsidRPr="00657EA1">
        <w:t xml:space="preserve">but also as a chance to make their own ideas public – which was important for them. </w:t>
      </w:r>
    </w:p>
    <w:p w14:paraId="6F27A38E" w14:textId="77777777" w:rsidR="00E35761" w:rsidRPr="00657EA1" w:rsidRDefault="00E35761" w:rsidP="00E35761">
      <w:pPr>
        <w:spacing w:line="480" w:lineRule="auto"/>
      </w:pPr>
    </w:p>
    <w:p w14:paraId="5EBA7845" w14:textId="77777777" w:rsidR="00E35761" w:rsidRPr="00657EA1" w:rsidRDefault="00E35761" w:rsidP="00E35761">
      <w:pPr>
        <w:spacing w:line="480" w:lineRule="auto"/>
        <w:jc w:val="both"/>
      </w:pPr>
      <w:r w:rsidRPr="00657EA1">
        <w:t xml:space="preserve">Seven subjects were interviewed online via the </w:t>
      </w:r>
      <w:r>
        <w:t xml:space="preserve">audio </w:t>
      </w:r>
      <w:r w:rsidRPr="00657EA1">
        <w:t>IP service ‘Skype’.</w:t>
      </w:r>
      <w:r w:rsidRPr="00657EA1">
        <w:rPr>
          <w:vertAlign w:val="superscript"/>
        </w:rPr>
        <w:footnoteReference w:id="156"/>
      </w:r>
      <w:r w:rsidRPr="00657EA1">
        <w:t xml:space="preserve"> Four of them used their webcams which allowed the use of nonverbal, in addition to verbal, forms of communication. To ensure that the analysis of data was based upon an accurate record and to allow the interviewer to concentrate on the discourse</w:t>
      </w:r>
      <w:r>
        <w:t>,</w:t>
      </w:r>
      <w:r w:rsidRPr="00657EA1">
        <w:t xml:space="preserve"> the interviews were recorded with </w:t>
      </w:r>
      <w:r w:rsidRPr="00657EA1">
        <w:lastRenderedPageBreak/>
        <w:t>the ‘PowerGramo Skype Recorder’.</w:t>
      </w:r>
      <w:r w:rsidRPr="00657EA1">
        <w:rPr>
          <w:vertAlign w:val="superscript"/>
        </w:rPr>
        <w:footnoteReference w:id="157"/>
      </w:r>
      <w:r w:rsidRPr="00657EA1">
        <w:t xml:space="preserve"> Audio files of the conversations were stored after the interviews. All interviewees were informed about the recording at the beginning of the interview and asked if they agreed to being recorded. </w:t>
      </w:r>
      <w:r w:rsidR="004512C2">
        <w:t>T</w:t>
      </w:r>
      <w:r w:rsidRPr="00657EA1">
        <w:t>he audio</w:t>
      </w:r>
      <w:r w:rsidR="004512C2">
        <w:t xml:space="preserve"> </w:t>
      </w:r>
      <w:r w:rsidRPr="00657EA1">
        <w:t xml:space="preserve">files of the interviews were </w:t>
      </w:r>
      <w:r w:rsidR="004512C2">
        <w:t xml:space="preserve">all </w:t>
      </w:r>
      <w:r w:rsidRPr="00657EA1">
        <w:t>transcribed afterwards. One of the participants was deaf and could not be interviewed via Skype. Hence, I interviewed him via email. Interview release forms were signed by all interviewees.</w:t>
      </w:r>
    </w:p>
    <w:p w14:paraId="32A4C84F" w14:textId="77777777" w:rsidR="00E35761" w:rsidRPr="00657EA1" w:rsidRDefault="00E35761" w:rsidP="00E35761">
      <w:pPr>
        <w:spacing w:line="480" w:lineRule="auto"/>
        <w:jc w:val="both"/>
      </w:pPr>
    </w:p>
    <w:p w14:paraId="76A53EFC" w14:textId="77777777" w:rsidR="00E35761" w:rsidRPr="00657EA1" w:rsidRDefault="00E35761" w:rsidP="00E35761">
      <w:pPr>
        <w:spacing w:line="480" w:lineRule="auto"/>
        <w:jc w:val="both"/>
      </w:pPr>
      <w:r w:rsidRPr="00657EA1">
        <w:t>Secondary data, in the form of books, articles, flyers, websites and videos was also collected to form part of the analysis. Th</w:t>
      </w:r>
      <w:r>
        <w:t xml:space="preserve">is </w:t>
      </w:r>
      <w:r w:rsidRPr="00657EA1">
        <w:t xml:space="preserve">secondary data came from a variety of documented sources. Most of them were published by the organisers </w:t>
      </w:r>
      <w:r w:rsidR="004512C2">
        <w:t xml:space="preserve">of </w:t>
      </w:r>
      <w:r w:rsidRPr="00657EA1">
        <w:t xml:space="preserve">and the participants </w:t>
      </w:r>
      <w:r w:rsidR="004512C2">
        <w:t xml:space="preserve">in </w:t>
      </w:r>
      <w:r w:rsidRPr="00657EA1">
        <w:t xml:space="preserve">the event </w:t>
      </w:r>
      <w:r>
        <w:t xml:space="preserve">itself </w:t>
      </w:r>
      <w:r w:rsidRPr="00657EA1">
        <w:t xml:space="preserve">but some were </w:t>
      </w:r>
      <w:r>
        <w:t xml:space="preserve">also </w:t>
      </w:r>
      <w:r w:rsidRPr="00657EA1">
        <w:t>published by the media. This secondary data, coupled with the questionnaire, interviews and participant observation data, assisted in providing a rich picture of the meaning of the Internet connection of different sites at summer solstice by facilitating a comparison of the results of the questionnaires and interviews with the online and offline public perception</w:t>
      </w:r>
      <w:r>
        <w:t>s</w:t>
      </w:r>
      <w:r w:rsidRPr="00657EA1">
        <w:t xml:space="preserve"> of the event.</w:t>
      </w:r>
    </w:p>
    <w:p w14:paraId="3C6E43E8" w14:textId="77777777" w:rsidR="00E35761" w:rsidRPr="00657EA1" w:rsidRDefault="00E35761" w:rsidP="00E35761">
      <w:pPr>
        <w:spacing w:line="480" w:lineRule="auto"/>
        <w:jc w:val="both"/>
      </w:pPr>
    </w:p>
    <w:p w14:paraId="6D2FE695" w14:textId="77777777" w:rsidR="00E35761" w:rsidRPr="00657EA1" w:rsidRDefault="00E35761" w:rsidP="00E35761">
      <w:pPr>
        <w:spacing w:line="480" w:lineRule="auto"/>
        <w:jc w:val="both"/>
      </w:pPr>
      <w:r w:rsidRPr="00657EA1">
        <w:t>Langer and Beckman compare the research in openly published websites with the analysis of readers’ letters in newspapers.</w:t>
      </w:r>
      <w:r w:rsidRPr="00657EA1">
        <w:rPr>
          <w:vertAlign w:val="superscript"/>
        </w:rPr>
        <w:footnoteReference w:id="158"/>
      </w:r>
      <w:r w:rsidRPr="00657EA1">
        <w:t xml:space="preserve"> According to them ‘due to the fact that these are intentionally public postings by the authors – it would be absolutely unusual to seek permission to use direct quotations’.</w:t>
      </w:r>
      <w:r w:rsidRPr="00657EA1">
        <w:rPr>
          <w:vertAlign w:val="superscript"/>
        </w:rPr>
        <w:footnoteReference w:id="159"/>
      </w:r>
      <w:r w:rsidRPr="00657EA1">
        <w:t xml:space="preserve"> For them, ‘covert study of public online-communication about sensitive research topics is both legitimate and ethical’.</w:t>
      </w:r>
      <w:r w:rsidRPr="00657EA1">
        <w:rPr>
          <w:vertAlign w:val="superscript"/>
        </w:rPr>
        <w:footnoteReference w:id="160"/>
      </w:r>
      <w:r w:rsidRPr="00657EA1">
        <w:t xml:space="preserve"> But Beneito-Montagut pointed out that ‘people using public sites do not expect researchers to be gathering </w:t>
      </w:r>
      <w:r w:rsidRPr="00657EA1">
        <w:lastRenderedPageBreak/>
        <w:t>their commentaries and their exchange of personal information as data’.</w:t>
      </w:r>
      <w:r w:rsidRPr="00657EA1">
        <w:rPr>
          <w:vertAlign w:val="superscript"/>
        </w:rPr>
        <w:footnoteReference w:id="161"/>
      </w:r>
      <w:r w:rsidRPr="00657EA1">
        <w:t xml:space="preserve"> He shows the importance of ‘the confidential and anonymizes treatment of multimedia data given that users post audiovisual resources (such as photos) that reveal their identities’.</w:t>
      </w:r>
      <w:r w:rsidRPr="00657EA1">
        <w:rPr>
          <w:vertAlign w:val="superscript"/>
        </w:rPr>
        <w:footnoteReference w:id="162"/>
      </w:r>
      <w:r w:rsidRPr="00657EA1">
        <w:t xml:space="preserve"> </w:t>
      </w:r>
    </w:p>
    <w:p w14:paraId="61ADD105" w14:textId="77777777" w:rsidR="00E35761" w:rsidRPr="00657EA1" w:rsidRDefault="00E35761" w:rsidP="00E35761">
      <w:pPr>
        <w:spacing w:line="480" w:lineRule="auto"/>
        <w:jc w:val="both"/>
      </w:pPr>
    </w:p>
    <w:p w14:paraId="6438A66C" w14:textId="77777777" w:rsidR="00E35761" w:rsidRPr="00657EA1" w:rsidRDefault="00E35761" w:rsidP="00E35761">
      <w:pPr>
        <w:spacing w:line="480" w:lineRule="auto"/>
        <w:jc w:val="both"/>
      </w:pPr>
      <w:r w:rsidRPr="00657EA1">
        <w:t>These discussions con</w:t>
      </w:r>
      <w:r>
        <w:t xml:space="preserve">cerning </w:t>
      </w:r>
      <w:r w:rsidRPr="00657EA1">
        <w:t xml:space="preserve">the ethics of studies in the Internet </w:t>
      </w:r>
      <w:r>
        <w:t xml:space="preserve">were </w:t>
      </w:r>
      <w:r w:rsidRPr="00657EA1">
        <w:t xml:space="preserve">taken into account during the course of this project. </w:t>
      </w:r>
      <w:r w:rsidR="00CB1FF1">
        <w:t>A</w:t>
      </w:r>
      <w:r w:rsidRPr="00657EA1">
        <w:t xml:space="preserve">ll participants were informed about the research project, the role of the researcher and the </w:t>
      </w:r>
      <w:r w:rsidRPr="00657EA1">
        <w:rPr>
          <w:bCs/>
        </w:rPr>
        <w:t xml:space="preserve">video and audio records. The identities of all participants </w:t>
      </w:r>
      <w:r>
        <w:rPr>
          <w:bCs/>
        </w:rPr>
        <w:t xml:space="preserve">involved in </w:t>
      </w:r>
      <w:r w:rsidRPr="00657EA1">
        <w:rPr>
          <w:bCs/>
        </w:rPr>
        <w:t>the study were concealed and only those records were published which could be anonymised.</w:t>
      </w:r>
      <w:r w:rsidRPr="00657EA1">
        <w:t xml:space="preserve"> I asked </w:t>
      </w:r>
      <w:r>
        <w:t xml:space="preserve">formal </w:t>
      </w:r>
      <w:r w:rsidRPr="00657EA1">
        <w:t xml:space="preserve">permission to use materials published by research subjects, even if this material was </w:t>
      </w:r>
      <w:r>
        <w:t xml:space="preserve">already </w:t>
      </w:r>
      <w:r w:rsidRPr="00657EA1">
        <w:t>published openly in the Internet. However, I struggled with a problem described by Kozinets: ‘Listing names and disguising them both have issues in practice. Hiding denies credit where it is due’.</w:t>
      </w:r>
      <w:r w:rsidRPr="00657EA1">
        <w:rPr>
          <w:vertAlign w:val="superscript"/>
        </w:rPr>
        <w:footnoteReference w:id="163"/>
      </w:r>
      <w:r w:rsidRPr="00657EA1">
        <w:t xml:space="preserve"> Most participants of this study wanted to make their ideas public and hoped that I could help them to spread their word. But, for maximal privacy protection of his participants, the author of this study decided not to disclose their names. Nevertheless, all their publications relevant to this project are listed in the bibliography at the end of this dissertation. Hence, their creative and intellectual contribution to archaeoastronomy and the related fields has not been neglected.</w:t>
      </w:r>
    </w:p>
    <w:p w14:paraId="6C5575DE" w14:textId="77777777" w:rsidR="00E35761" w:rsidRPr="00657EA1" w:rsidRDefault="00E35761" w:rsidP="00E35761">
      <w:pPr>
        <w:spacing w:line="480" w:lineRule="auto"/>
        <w:rPr>
          <w:rFonts w:ascii="Arial" w:hAnsi="Arial" w:cs="Arial"/>
          <w:b/>
          <w:bCs/>
          <w:i/>
          <w:iCs/>
          <w:sz w:val="28"/>
          <w:szCs w:val="28"/>
          <w:lang w:val="en-US"/>
        </w:rPr>
      </w:pPr>
    </w:p>
    <w:p w14:paraId="2597B06C" w14:textId="77777777" w:rsidR="00E35761" w:rsidRPr="00657EA1" w:rsidRDefault="00E35761" w:rsidP="00E35761">
      <w:pPr>
        <w:pStyle w:val="Heading2"/>
        <w:rPr>
          <w:lang w:val="en-US"/>
        </w:rPr>
      </w:pPr>
      <w:bookmarkStart w:id="75" w:name="_Toc400988004"/>
      <w:bookmarkStart w:id="76" w:name="_Toc409476981"/>
      <w:bookmarkStart w:id="77" w:name="_Toc410244583"/>
      <w:r w:rsidRPr="00657EA1">
        <w:rPr>
          <w:lang w:val="en-US"/>
        </w:rPr>
        <w:t>Framework for Data Analysis</w:t>
      </w:r>
      <w:bookmarkEnd w:id="75"/>
      <w:bookmarkEnd w:id="76"/>
      <w:bookmarkEnd w:id="77"/>
    </w:p>
    <w:p w14:paraId="4757F2EE" w14:textId="77777777" w:rsidR="00E35761" w:rsidRPr="00657EA1" w:rsidRDefault="00E35761" w:rsidP="00E35761">
      <w:pPr>
        <w:spacing w:line="480" w:lineRule="auto"/>
        <w:jc w:val="both"/>
      </w:pPr>
      <w:r w:rsidRPr="00657EA1">
        <w:t>This section outlines the framework of the data analysis</w:t>
      </w:r>
      <w:r w:rsidR="00F47758">
        <w:t xml:space="preserve"> created for </w:t>
      </w:r>
      <w:r w:rsidRPr="00657EA1">
        <w:t xml:space="preserve">the empirical research findings. The data analysis aims to describe and interpret the empirical data collected in the survey, the participant observation and the interviews. According to Kozinets, ‘data analysis </w:t>
      </w:r>
      <w:r w:rsidRPr="00657EA1">
        <w:lastRenderedPageBreak/>
        <w:t>encompasses the entire process of turning the collected products of netnographic participation and observation – the various downloaded textual and graphic files, the screen captures, the online interview transcripts, the reflective fieldnotes – into a finished research representation’.</w:t>
      </w:r>
      <w:r w:rsidRPr="00657EA1">
        <w:rPr>
          <w:vertAlign w:val="superscript"/>
        </w:rPr>
        <w:footnoteReference w:id="164"/>
      </w:r>
      <w:r w:rsidRPr="00657EA1">
        <w:t xml:space="preserve"> He stated that in netnography data collection and analysis are intertwined; the very act of the researcher’s participation in a community changes the nature of later data analysis.</w:t>
      </w:r>
      <w:r w:rsidRPr="00657EA1">
        <w:rPr>
          <w:vertAlign w:val="superscript"/>
        </w:rPr>
        <w:footnoteReference w:id="165"/>
      </w:r>
      <w:r w:rsidRPr="00657EA1">
        <w:t xml:space="preserve"> </w:t>
      </w:r>
    </w:p>
    <w:p w14:paraId="140F6A2F" w14:textId="77777777" w:rsidR="00E35761" w:rsidRPr="00657EA1" w:rsidRDefault="00E35761" w:rsidP="00E35761">
      <w:pPr>
        <w:spacing w:line="480" w:lineRule="auto"/>
        <w:jc w:val="both"/>
      </w:pPr>
    </w:p>
    <w:p w14:paraId="2E6938C2" w14:textId="77777777" w:rsidR="00E35761" w:rsidRPr="00657EA1" w:rsidRDefault="00E35761" w:rsidP="00E35761">
      <w:pPr>
        <w:spacing w:line="480" w:lineRule="auto"/>
        <w:jc w:val="both"/>
      </w:pPr>
      <w:r w:rsidRPr="00657EA1">
        <w:t xml:space="preserve">As mentioned above, the </w:t>
      </w:r>
      <w:r>
        <w:t xml:space="preserve">survey </w:t>
      </w:r>
      <w:r w:rsidRPr="00657EA1">
        <w:t>results were safeguarded with the software inherent in the online survey tool ‘2ask’.</w:t>
      </w:r>
      <w:r w:rsidRPr="00657EA1">
        <w:rPr>
          <w:vertAlign w:val="superscript"/>
        </w:rPr>
        <w:footnoteReference w:id="166"/>
      </w:r>
      <w:r w:rsidRPr="00657EA1">
        <w:t xml:space="preserve"> The answers were saved as Excel tables, graphics and .pdf files. The </w:t>
      </w:r>
      <w:r>
        <w:t xml:space="preserve">data </w:t>
      </w:r>
      <w:r w:rsidRPr="00657EA1">
        <w:t xml:space="preserve">analysis </w:t>
      </w:r>
      <w:r>
        <w:t xml:space="preserve">involved </w:t>
      </w:r>
      <w:r w:rsidRPr="00657EA1">
        <w:t xml:space="preserve">reading and analysing the completed questionnaires, counting and comparing the answers. The survey was mainly </w:t>
      </w:r>
      <w:r w:rsidR="00F47758">
        <w:t>employed</w:t>
      </w:r>
      <w:r w:rsidRPr="00657EA1">
        <w:t xml:space="preserve"> as the basis for the preparation of the participant observation and the semi-structured interviews </w:t>
      </w:r>
      <w:r w:rsidR="00D242D4">
        <w:t xml:space="preserve">in </w:t>
      </w:r>
      <w:r w:rsidRPr="00657EA1">
        <w:t>the qualitative part of this study. Initially, I wanted to focus the semi-structured-interviews on religion, beliefs and the meaning of the New Age movement for the interviewees. I assumed some similarities between the researched event and summer solstice gatherings at sites like Stonehenge. But the survey</w:t>
      </w:r>
      <w:r>
        <w:t xml:space="preserve"> responses </w:t>
      </w:r>
      <w:r w:rsidRPr="00657EA1">
        <w:t>show</w:t>
      </w:r>
      <w:r>
        <w:t xml:space="preserve">ed </w:t>
      </w:r>
      <w:r w:rsidRPr="00657EA1">
        <w:t xml:space="preserve">that questions about religion, belief and the meaning of the New Age movement could possibly be too ‘esoteric’ for the participants of the researched event. The </w:t>
      </w:r>
      <w:r>
        <w:t xml:space="preserve">survey </w:t>
      </w:r>
      <w:r w:rsidRPr="00657EA1">
        <w:t xml:space="preserve">answers encouraged me to </w:t>
      </w:r>
      <w:r>
        <w:t xml:space="preserve">place </w:t>
      </w:r>
      <w:r w:rsidRPr="00657EA1">
        <w:t xml:space="preserve">more emphasis on archaeoastronomy, cosmology and archaeology in the interviews. So it was possible to involve the interviewees in the research process with questions which helped them express their interests. </w:t>
      </w:r>
    </w:p>
    <w:p w14:paraId="15B34059" w14:textId="77777777" w:rsidR="00E35761" w:rsidRPr="00657EA1" w:rsidRDefault="00E35761" w:rsidP="00E35761">
      <w:pPr>
        <w:spacing w:line="480" w:lineRule="auto"/>
        <w:jc w:val="both"/>
      </w:pPr>
    </w:p>
    <w:p w14:paraId="18B84FF4" w14:textId="77777777" w:rsidR="00E35761" w:rsidRPr="00657EA1" w:rsidRDefault="00E35761" w:rsidP="00E35761">
      <w:pPr>
        <w:spacing w:line="480" w:lineRule="auto"/>
        <w:jc w:val="both"/>
      </w:pPr>
      <w:r w:rsidRPr="00657EA1">
        <w:lastRenderedPageBreak/>
        <w:t xml:space="preserve">As a next step I analysed the data gathered during participant observation, compared and contrasted the different perspectives of the organisers and participants, and compared the results of the participant observation with the findings </w:t>
      </w:r>
      <w:r>
        <w:t xml:space="preserve">from </w:t>
      </w:r>
      <w:r w:rsidRPr="00657EA1">
        <w:t>the Literature Review. The fieldnotes taken as a record of the online and offline participant observation were analysed after the event, regarding the previous</w:t>
      </w:r>
      <w:r>
        <w:t>ly</w:t>
      </w:r>
      <w:r w:rsidRPr="00657EA1">
        <w:t xml:space="preserve"> defined research aims. </w:t>
      </w:r>
    </w:p>
    <w:p w14:paraId="71E01143" w14:textId="77777777" w:rsidR="00E35761" w:rsidRPr="00657EA1" w:rsidRDefault="00E35761" w:rsidP="00E35761">
      <w:pPr>
        <w:spacing w:line="480" w:lineRule="auto"/>
        <w:jc w:val="both"/>
      </w:pPr>
    </w:p>
    <w:p w14:paraId="3C033E70" w14:textId="77777777" w:rsidR="00E35761" w:rsidRPr="00657EA1" w:rsidRDefault="00E35761" w:rsidP="00E35761">
      <w:pPr>
        <w:spacing w:line="480" w:lineRule="auto"/>
        <w:jc w:val="both"/>
      </w:pPr>
      <w:r w:rsidRPr="00657EA1">
        <w:t>The examination of the extensive video material made by the organisers in the Observatory Sohland (mentioned above) formed an important part of the data analysis. Th</w:t>
      </w:r>
      <w:r>
        <w:t xml:space="preserve">is </w:t>
      </w:r>
      <w:r w:rsidRPr="00657EA1">
        <w:t xml:space="preserve">video material was sequenced and systematised in accord with the research aims. This </w:t>
      </w:r>
      <w:r>
        <w:t xml:space="preserve">method </w:t>
      </w:r>
      <w:r w:rsidRPr="00657EA1">
        <w:t>enabled me to find all relevant material during the analysing process, wherein the video material was compared with fieldnotes</w:t>
      </w:r>
      <w:r>
        <w:t>,</w:t>
      </w:r>
      <w:r w:rsidRPr="00657EA1">
        <w:t xml:space="preserve"> </w:t>
      </w:r>
      <w:r>
        <w:t xml:space="preserve">survey </w:t>
      </w:r>
      <w:r w:rsidRPr="00657EA1">
        <w:t xml:space="preserve">results </w:t>
      </w:r>
      <w:r>
        <w:t xml:space="preserve">and </w:t>
      </w:r>
      <w:r w:rsidRPr="00657EA1">
        <w:t>interviews.</w:t>
      </w:r>
    </w:p>
    <w:p w14:paraId="637F1558" w14:textId="77777777" w:rsidR="00E35761" w:rsidRPr="00657EA1" w:rsidRDefault="00E35761" w:rsidP="00E35761">
      <w:pPr>
        <w:spacing w:line="480" w:lineRule="auto"/>
        <w:jc w:val="both"/>
      </w:pPr>
    </w:p>
    <w:p w14:paraId="1D62B5D3" w14:textId="77777777" w:rsidR="00E35761" w:rsidRPr="00657EA1" w:rsidRDefault="00E35761" w:rsidP="00E35761">
      <w:pPr>
        <w:spacing w:line="480" w:lineRule="auto"/>
        <w:jc w:val="both"/>
      </w:pPr>
      <w:r w:rsidRPr="00657EA1">
        <w:t xml:space="preserve">The next step in data analysis was the examination of the eight interviews. As noted above, the interviews were recorded. For the analysis, the sound files were transcribed in the original languages of the interviews (German or English). To help focus the analysis of the data gained in the interviews, the answers were structured according to themes. These themes reflected the overall aim and objectives in this research and also echo main areas of interest arising from the review of literature. </w:t>
      </w:r>
    </w:p>
    <w:p w14:paraId="6EE625DC" w14:textId="77777777" w:rsidR="00E35761" w:rsidRPr="00657EA1" w:rsidRDefault="00E35761" w:rsidP="00E35761">
      <w:pPr>
        <w:numPr>
          <w:ilvl w:val="0"/>
          <w:numId w:val="16"/>
        </w:numPr>
        <w:spacing w:line="480" w:lineRule="auto"/>
        <w:contextualSpacing/>
        <w:jc w:val="both"/>
      </w:pPr>
      <w:r w:rsidRPr="00657EA1">
        <w:t xml:space="preserve">The </w:t>
      </w:r>
      <w:r>
        <w:t>g</w:t>
      </w:r>
      <w:r w:rsidRPr="00657EA1">
        <w:t xml:space="preserve">eneral </w:t>
      </w:r>
      <w:r>
        <w:t>m</w:t>
      </w:r>
      <w:r w:rsidRPr="00657EA1">
        <w:t xml:space="preserve">otivation to </w:t>
      </w:r>
      <w:r>
        <w:t>t</w:t>
      </w:r>
      <w:r w:rsidRPr="00657EA1">
        <w:t xml:space="preserve">ake </w:t>
      </w:r>
      <w:r>
        <w:t>p</w:t>
      </w:r>
      <w:r w:rsidRPr="00657EA1">
        <w:t xml:space="preserve">art at the </w:t>
      </w:r>
      <w:r>
        <w:t>e</w:t>
      </w:r>
      <w:r w:rsidRPr="00657EA1">
        <w:t>vent.</w:t>
      </w:r>
    </w:p>
    <w:p w14:paraId="0E474A55" w14:textId="77777777" w:rsidR="00E35761" w:rsidRPr="00657EA1" w:rsidRDefault="00E35761" w:rsidP="00E35761">
      <w:pPr>
        <w:numPr>
          <w:ilvl w:val="0"/>
          <w:numId w:val="16"/>
        </w:numPr>
        <w:spacing w:line="480" w:lineRule="auto"/>
        <w:contextualSpacing/>
        <w:jc w:val="both"/>
      </w:pPr>
      <w:r w:rsidRPr="00657EA1">
        <w:t>The importance of being a group member in the virtual world.</w:t>
      </w:r>
    </w:p>
    <w:p w14:paraId="5FFB5773" w14:textId="77777777" w:rsidR="00E35761" w:rsidRPr="00657EA1" w:rsidRDefault="00E35761" w:rsidP="00E35761">
      <w:pPr>
        <w:numPr>
          <w:ilvl w:val="0"/>
          <w:numId w:val="16"/>
        </w:numPr>
        <w:spacing w:line="480" w:lineRule="auto"/>
        <w:contextualSpacing/>
        <w:jc w:val="both"/>
      </w:pPr>
      <w:r w:rsidRPr="00657EA1">
        <w:t>The meaning of the summer solstice for the participants.</w:t>
      </w:r>
    </w:p>
    <w:p w14:paraId="4856B5F0" w14:textId="77777777" w:rsidR="00E35761" w:rsidRPr="00657EA1" w:rsidRDefault="00E35761" w:rsidP="00E35761">
      <w:pPr>
        <w:numPr>
          <w:ilvl w:val="0"/>
          <w:numId w:val="16"/>
        </w:numPr>
        <w:spacing w:line="480" w:lineRule="auto"/>
        <w:contextualSpacing/>
        <w:jc w:val="both"/>
      </w:pPr>
      <w:r w:rsidRPr="00657EA1">
        <w:t>The meaning of the sites for the participants.</w:t>
      </w:r>
    </w:p>
    <w:p w14:paraId="418E85E3" w14:textId="77777777" w:rsidR="00E35761" w:rsidRPr="00657EA1" w:rsidRDefault="00E35761" w:rsidP="00E35761">
      <w:pPr>
        <w:numPr>
          <w:ilvl w:val="0"/>
          <w:numId w:val="16"/>
        </w:numPr>
        <w:spacing w:line="480" w:lineRule="auto"/>
        <w:contextualSpacing/>
        <w:jc w:val="both"/>
      </w:pPr>
      <w:r w:rsidRPr="00657EA1">
        <w:t>The importance of real site visits.</w:t>
      </w:r>
    </w:p>
    <w:p w14:paraId="13B33D2B" w14:textId="77777777" w:rsidR="00E35761" w:rsidRPr="00657EA1" w:rsidRDefault="00E35761" w:rsidP="00E35761">
      <w:pPr>
        <w:numPr>
          <w:ilvl w:val="0"/>
          <w:numId w:val="16"/>
        </w:numPr>
        <w:spacing w:line="480" w:lineRule="auto"/>
        <w:contextualSpacing/>
        <w:jc w:val="both"/>
      </w:pPr>
      <w:r w:rsidRPr="00657EA1">
        <w:t>Amplifying the meaning of the sites via interconnection.</w:t>
      </w:r>
    </w:p>
    <w:p w14:paraId="5E3E5D15" w14:textId="77777777" w:rsidR="00E35761" w:rsidRPr="00657EA1" w:rsidRDefault="00E35761" w:rsidP="00E35761">
      <w:pPr>
        <w:spacing w:line="480" w:lineRule="auto"/>
        <w:jc w:val="both"/>
      </w:pPr>
      <w:r w:rsidRPr="00657EA1">
        <w:lastRenderedPageBreak/>
        <w:t xml:space="preserve">During the data analysis, the themes were not considered as separate topics but as interrelated. As analysis tends to be a cumulative process, dependent on the results from the ongoing findings in the course of the research process, these themes are similar but not identical to the complexes of questions used in preparation of the interviews. This difference reflects the evolution of this project during the research process. </w:t>
      </w:r>
    </w:p>
    <w:p w14:paraId="1985CCE4" w14:textId="77777777" w:rsidR="00E35761" w:rsidRPr="00657EA1" w:rsidRDefault="00E35761" w:rsidP="00E35761">
      <w:pPr>
        <w:spacing w:line="480" w:lineRule="auto"/>
        <w:jc w:val="both"/>
      </w:pPr>
    </w:p>
    <w:p w14:paraId="3D120DA3" w14:textId="77777777" w:rsidR="00E35761" w:rsidRPr="00657EA1" w:rsidRDefault="00E35761" w:rsidP="00E35761">
      <w:pPr>
        <w:spacing w:line="480" w:lineRule="auto"/>
        <w:jc w:val="both"/>
      </w:pPr>
      <w:r w:rsidRPr="00657EA1">
        <w:t xml:space="preserve">In the last phase of data analysis, relevant findings from the literature review were compared and contrasted against the qualitative data gained from the participant observation and the interviews. In this process videos, flyers and other documents produced by the organisers </w:t>
      </w:r>
      <w:r w:rsidR="003E2AAD">
        <w:t xml:space="preserve">of </w:t>
      </w:r>
      <w:r w:rsidRPr="00657EA1">
        <w:t xml:space="preserve">and participants </w:t>
      </w:r>
      <w:r w:rsidR="003E2AAD">
        <w:t xml:space="preserve">in </w:t>
      </w:r>
      <w:r w:rsidRPr="00657EA1">
        <w:t xml:space="preserve">the event and by external sources were compared and contrasted. The cross-referencing of the results of the empirical research, coupled with references to related </w:t>
      </w:r>
      <w:r>
        <w:t>l</w:t>
      </w:r>
      <w:r w:rsidRPr="00657EA1">
        <w:t xml:space="preserve">iterature </w:t>
      </w:r>
      <w:r>
        <w:t>r</w:t>
      </w:r>
      <w:r w:rsidRPr="00657EA1">
        <w:t xml:space="preserve">eview findings, helped to produce a richer analysis of the empirical data. The use of different sources of data in this research project gave a range of perspectives and so helped to achieve a more rounded picture. </w:t>
      </w:r>
    </w:p>
    <w:p w14:paraId="78A1F2A3" w14:textId="77777777" w:rsidR="00E35761" w:rsidRPr="00657EA1" w:rsidRDefault="00E35761" w:rsidP="00E35761">
      <w:pPr>
        <w:rPr>
          <w:rFonts w:ascii="Arial" w:hAnsi="Arial" w:cs="Arial"/>
          <w:b/>
          <w:bCs/>
          <w:i/>
          <w:iCs/>
          <w:sz w:val="28"/>
          <w:szCs w:val="28"/>
          <w:lang w:val="en-US"/>
        </w:rPr>
      </w:pPr>
    </w:p>
    <w:p w14:paraId="77E661E7" w14:textId="77777777" w:rsidR="00E35761" w:rsidRPr="00657EA1" w:rsidRDefault="00E35761" w:rsidP="00E35761">
      <w:pPr>
        <w:pStyle w:val="Heading2"/>
        <w:rPr>
          <w:lang w:val="en-US"/>
        </w:rPr>
      </w:pPr>
      <w:bookmarkStart w:id="78" w:name="_Toc400988005"/>
      <w:bookmarkStart w:id="79" w:name="_Toc409476982"/>
      <w:bookmarkStart w:id="80" w:name="_Toc410244584"/>
      <w:r w:rsidRPr="00657EA1">
        <w:rPr>
          <w:lang w:val="en-US"/>
        </w:rPr>
        <w:t>Limitations and Potential Problems</w:t>
      </w:r>
      <w:bookmarkEnd w:id="78"/>
      <w:bookmarkEnd w:id="79"/>
      <w:bookmarkEnd w:id="80"/>
    </w:p>
    <w:p w14:paraId="5C46E383" w14:textId="77777777" w:rsidR="00E35761" w:rsidRPr="00657EA1" w:rsidRDefault="00E35761" w:rsidP="00E35761">
      <w:pPr>
        <w:spacing w:line="480" w:lineRule="auto"/>
        <w:jc w:val="both"/>
      </w:pPr>
      <w:r w:rsidRPr="00657EA1">
        <w:t>In the last section of this chapter the limitations and potential problems of this research strategy, especially issues related to implementing participant observation and interviews in the research of an event where the researcher is actively involved, are considered. Generally, virtual studies in the Internet raise questions concerning the validity of data collected from Internet users.</w:t>
      </w:r>
      <w:r w:rsidRPr="00657EA1">
        <w:rPr>
          <w:vertAlign w:val="superscript"/>
        </w:rPr>
        <w:footnoteReference w:id="167"/>
      </w:r>
      <w:r w:rsidRPr="00657EA1">
        <w:t xml:space="preserve"> But in the case of this specific study, the participants did not use pseudonyms or avatars. I knew their real names and contact data. I knew some of the </w:t>
      </w:r>
      <w:r w:rsidRPr="00657EA1">
        <w:lastRenderedPageBreak/>
        <w:t xml:space="preserve">participants personally from other occasions. Hence, I was satisfied that the data given to me </w:t>
      </w:r>
      <w:r>
        <w:t xml:space="preserve">could </w:t>
      </w:r>
      <w:r w:rsidRPr="00657EA1">
        <w:t xml:space="preserve">be trusted. </w:t>
      </w:r>
    </w:p>
    <w:p w14:paraId="2692F787" w14:textId="77777777" w:rsidR="00E35761" w:rsidRPr="00657EA1" w:rsidRDefault="00E35761" w:rsidP="00E35761">
      <w:pPr>
        <w:spacing w:line="480" w:lineRule="auto"/>
        <w:jc w:val="both"/>
      </w:pPr>
    </w:p>
    <w:p w14:paraId="6F2EAED6" w14:textId="77777777" w:rsidR="00E35761" w:rsidRPr="00657EA1" w:rsidRDefault="00E35761" w:rsidP="00E35761">
      <w:pPr>
        <w:spacing w:line="480" w:lineRule="auto"/>
        <w:jc w:val="both"/>
      </w:pPr>
      <w:r w:rsidRPr="00657EA1">
        <w:t xml:space="preserve">The group of people involved in the </w:t>
      </w:r>
      <w:r>
        <w:t xml:space="preserve">2014 </w:t>
      </w:r>
      <w:r w:rsidRPr="00657EA1">
        <w:t>summer solstice event as organisers or active and registered participants was quite small</w:t>
      </w:r>
      <w:r>
        <w:t>:</w:t>
      </w:r>
      <w:r w:rsidRPr="00657EA1">
        <w:t xml:space="preserve"> only twenty-four people. Eleven took part in the survey, eight gave interview</w:t>
      </w:r>
      <w:r>
        <w:t>s</w:t>
      </w:r>
      <w:r w:rsidRPr="00657EA1">
        <w:t xml:space="preserve"> and all were present in the course of the online participant observation. The triangulation of the results from different research methods, compared with the analysis of the relevant literature, documents and videos, contributed to a valid result </w:t>
      </w:r>
      <w:r>
        <w:t xml:space="preserve">for </w:t>
      </w:r>
      <w:r w:rsidRPr="00657EA1">
        <w:t>this research project. Th</w:t>
      </w:r>
      <w:r>
        <w:t xml:space="preserve">is </w:t>
      </w:r>
      <w:r w:rsidRPr="00657EA1">
        <w:t xml:space="preserve">means </w:t>
      </w:r>
      <w:r>
        <w:t xml:space="preserve">that </w:t>
      </w:r>
      <w:r w:rsidRPr="00657EA1">
        <w:t>the result</w:t>
      </w:r>
      <w:r>
        <w:t>s</w:t>
      </w:r>
      <w:r w:rsidRPr="00657EA1">
        <w:t xml:space="preserve"> of this research w</w:t>
      </w:r>
      <w:r>
        <w:t xml:space="preserve">ere </w:t>
      </w:r>
      <w:r w:rsidRPr="00657EA1">
        <w:t>not only depend</w:t>
      </w:r>
      <w:r>
        <w:t>e</w:t>
      </w:r>
      <w:r w:rsidRPr="00657EA1">
        <w:t xml:space="preserve">nt on the results from the respondents, but on a number of sources. </w:t>
      </w:r>
    </w:p>
    <w:p w14:paraId="6CF63BCE" w14:textId="77777777" w:rsidR="00E35761" w:rsidRPr="00657EA1" w:rsidRDefault="00E35761" w:rsidP="00E35761">
      <w:pPr>
        <w:spacing w:line="480" w:lineRule="auto"/>
        <w:jc w:val="both"/>
      </w:pPr>
    </w:p>
    <w:p w14:paraId="3D61359D" w14:textId="77777777" w:rsidR="00E35761" w:rsidRPr="00657EA1" w:rsidRDefault="00E35761" w:rsidP="00E35761">
      <w:pPr>
        <w:spacing w:line="480" w:lineRule="auto"/>
        <w:jc w:val="both"/>
      </w:pPr>
      <w:r w:rsidRPr="00657EA1">
        <w:t xml:space="preserve">The interview questions were extensive and detailed where some of the same issues are tackled </w:t>
      </w:r>
      <w:r>
        <w:t xml:space="preserve">according to </w:t>
      </w:r>
      <w:r w:rsidRPr="00657EA1">
        <w:t>different themes. This presented an opportunity to consider some topic</w:t>
      </w:r>
      <w:r>
        <w:t>s</w:t>
      </w:r>
      <w:r w:rsidRPr="00657EA1">
        <w:t xml:space="preserve"> in different contexts and act</w:t>
      </w:r>
      <w:r>
        <w:t xml:space="preserve">ed </w:t>
      </w:r>
      <w:r w:rsidRPr="00657EA1">
        <w:t xml:space="preserve">as a check on the consistency of the answers. The videos, documents and articles about the event were used as a means of better understanding the participants of the event, and also used as a comparison against interview answers. </w:t>
      </w:r>
      <w:r w:rsidRPr="00657EA1">
        <w:rPr>
          <w:lang w:val="en-US"/>
        </w:rPr>
        <w:t xml:space="preserve">The possibility to repeat most of the online observations on the screen gave me – in combination with my fieldnotes – an advantage in the stage of data analysis. </w:t>
      </w:r>
      <w:r w:rsidRPr="00657EA1">
        <w:t>Of course, the respondents could express occasional bias and make errors of recollection. But in this study all respondents answered the interview questions in a professional, competent manner. With the adaptation of the aforementioned procedures, bias and misinformation could be minimised.</w:t>
      </w:r>
    </w:p>
    <w:p w14:paraId="5552918A" w14:textId="77777777" w:rsidR="00E35761" w:rsidRPr="00657EA1" w:rsidRDefault="00E35761" w:rsidP="00E35761">
      <w:pPr>
        <w:spacing w:line="480" w:lineRule="auto"/>
        <w:jc w:val="both"/>
      </w:pPr>
    </w:p>
    <w:p w14:paraId="5BA63C3D" w14:textId="77777777" w:rsidR="00E35761" w:rsidRPr="00657EA1" w:rsidRDefault="00E35761" w:rsidP="00E35761">
      <w:pPr>
        <w:spacing w:line="480" w:lineRule="auto"/>
        <w:jc w:val="both"/>
      </w:pPr>
      <w:r w:rsidRPr="00657EA1">
        <w:t xml:space="preserve">A problem regarding the validity of this study might be said to be the involvement of the researcher in the event itself. However, as Kozinets stated, data collection in netnography is </w:t>
      </w:r>
      <w:r w:rsidRPr="00657EA1">
        <w:lastRenderedPageBreak/>
        <w:t>interconnected with netnographic participation</w:t>
      </w:r>
      <w:r>
        <w:t>.</w:t>
      </w:r>
      <w:r w:rsidRPr="00657EA1">
        <w:rPr>
          <w:vertAlign w:val="superscript"/>
        </w:rPr>
        <w:footnoteReference w:id="168"/>
      </w:r>
      <w:r w:rsidRPr="00657EA1">
        <w:t xml:space="preserve"> According to him ‘participation will be active and visible to other community members. Preferably, it will contribute to the community and its members’.</w:t>
      </w:r>
      <w:r w:rsidRPr="00657EA1">
        <w:rPr>
          <w:vertAlign w:val="superscript"/>
        </w:rPr>
        <w:footnoteReference w:id="169"/>
      </w:r>
      <w:r w:rsidRPr="00657EA1">
        <w:t xml:space="preserve"> Of course, my participation altered the researched event and the behaviour of the participants of this study. Without my help, the researched event in 2014 would have been smaller and less international. But, </w:t>
      </w:r>
      <w:r w:rsidRPr="00657EA1">
        <w:rPr>
          <w:lang w:val="en-US"/>
        </w:rPr>
        <w:t>my participation was genuine and not contrived for the purposes of observation.</w:t>
      </w:r>
      <w:r w:rsidRPr="00657EA1">
        <w:t xml:space="preserve"> I was deeply involved in the organisation of the event I researched and was really motivated to make this event a success. In this regard I was biased, of course. But I could minimize this hidden bias by </w:t>
      </w:r>
      <w:r>
        <w:t>adopting</w:t>
      </w:r>
      <w:r w:rsidRPr="00657EA1">
        <w:t xml:space="preserve"> a reflexive approach.</w:t>
      </w:r>
      <w:r w:rsidRPr="00657EA1">
        <w:rPr>
          <w:vertAlign w:val="superscript"/>
        </w:rPr>
        <w:footnoteReference w:id="170"/>
      </w:r>
    </w:p>
    <w:p w14:paraId="1361D996" w14:textId="77777777" w:rsidR="00E35761" w:rsidRPr="00657EA1" w:rsidRDefault="00E35761" w:rsidP="00E35761">
      <w:pPr>
        <w:spacing w:line="480" w:lineRule="auto"/>
        <w:jc w:val="both"/>
      </w:pPr>
    </w:p>
    <w:p w14:paraId="2BE518C6" w14:textId="77777777" w:rsidR="00E35761" w:rsidRPr="00657EA1" w:rsidRDefault="00E35761" w:rsidP="00E35761">
      <w:pPr>
        <w:spacing w:line="480" w:lineRule="auto"/>
        <w:jc w:val="both"/>
      </w:pPr>
      <w:r w:rsidRPr="00657EA1">
        <w:t xml:space="preserve">There exist different definitions of the term ‘reliability’ with different emphases in </w:t>
      </w:r>
      <w:r>
        <w:t xml:space="preserve">the </w:t>
      </w:r>
      <w:r w:rsidRPr="00657EA1">
        <w:t xml:space="preserve">humanities and </w:t>
      </w:r>
      <w:r>
        <w:t xml:space="preserve">the </w:t>
      </w:r>
      <w:r w:rsidRPr="00657EA1">
        <w:t xml:space="preserve">sciences. </w:t>
      </w:r>
      <w:r>
        <w:t>In this study t</w:t>
      </w:r>
      <w:r w:rsidRPr="00657EA1">
        <w:t>he term ‘reliability’ is used in its widest sense to mean ‘consistency’ or ‘repeatability’ of a study.</w:t>
      </w:r>
      <w:r w:rsidRPr="00657EA1">
        <w:rPr>
          <w:vertAlign w:val="superscript"/>
        </w:rPr>
        <w:footnoteReference w:id="171"/>
      </w:r>
      <w:r w:rsidRPr="00657EA1">
        <w:t xml:space="preserve"> This research work met the test of reliability by providing details of the chosen research strategy and methods, the sites selected, the people</w:t>
      </w:r>
      <w:r>
        <w:t xml:space="preserve"> interviewed</w:t>
      </w:r>
      <w:r w:rsidRPr="00657EA1">
        <w:t>, the specific themes that were addressed, the actual interview questions and the method of data analysis. Reliability was sought through a highly structured, transparent and detailed approach to this study, using a broadly anthropological research style backe</w:t>
      </w:r>
      <w:r>
        <w:t>d up by a small questionnaire.</w:t>
      </w:r>
    </w:p>
    <w:p w14:paraId="0EF43023" w14:textId="77777777" w:rsidR="00E35761" w:rsidRPr="00657EA1" w:rsidRDefault="00E35761" w:rsidP="00E35761">
      <w:pPr>
        <w:spacing w:line="480" w:lineRule="auto"/>
        <w:jc w:val="both"/>
      </w:pPr>
    </w:p>
    <w:p w14:paraId="48E757C6" w14:textId="77777777" w:rsidR="00E35761" w:rsidRPr="00657EA1" w:rsidRDefault="00E35761" w:rsidP="00E35761">
      <w:pPr>
        <w:spacing w:line="480" w:lineRule="auto"/>
        <w:jc w:val="both"/>
      </w:pPr>
      <w:r w:rsidRPr="00657EA1">
        <w:t>The issue of objectivity did not rise in this project</w:t>
      </w:r>
      <w:r>
        <w:t>;</w:t>
      </w:r>
      <w:r w:rsidRPr="00657EA1">
        <w:t xml:space="preserve"> hence</w:t>
      </w:r>
      <w:r>
        <w:t>,</w:t>
      </w:r>
      <w:r w:rsidRPr="00657EA1">
        <w:t xml:space="preserve"> I researched from a</w:t>
      </w:r>
      <w:r>
        <w:t xml:space="preserve"> dual</w:t>
      </w:r>
      <w:r w:rsidRPr="00657EA1">
        <w:t xml:space="preserve"> insider/outsider perspective and adopted a reflexive approach. Thereby, it was a big advantage that all my friends involved were familiar with my role as a researcher since the first contact with these people in 2012, while conducting a research project in </w:t>
      </w:r>
      <w:r>
        <w:lastRenderedPageBreak/>
        <w:t>a</w:t>
      </w:r>
      <w:r w:rsidRPr="00657EA1">
        <w:t xml:space="preserve">rchaeoastronomy. The results of this study cannot be generalised to the wider community of people interested in archaeoastronomy or in celebrating the summer solstice sunset. Indeed, the results of the research cannot even be generalised to represent all participants of the event. Although one third of the organisers at the event were interviewed, the researched sample was relatively small. </w:t>
      </w:r>
      <w:r>
        <w:t xml:space="preserve">A </w:t>
      </w:r>
      <w:r w:rsidRPr="00657EA1">
        <w:t xml:space="preserve">study of the non-registered participants at different sites in different countries may lead to different results. This research </w:t>
      </w:r>
      <w:r>
        <w:t xml:space="preserve">was </w:t>
      </w:r>
      <w:r w:rsidRPr="00657EA1">
        <w:t>based on a tried and tested research strategy, appealing to the concept of relatability rather than generalisability. Th</w:t>
      </w:r>
      <w:r>
        <w:t xml:space="preserve">is </w:t>
      </w:r>
      <w:r w:rsidRPr="00657EA1">
        <w:t xml:space="preserve">means </w:t>
      </w:r>
      <w:r>
        <w:t xml:space="preserve">that </w:t>
      </w:r>
      <w:r w:rsidRPr="00657EA1">
        <w:t xml:space="preserve">the aim of immediate generalisability was sacrificed for depth of study. </w:t>
      </w:r>
    </w:p>
    <w:p w14:paraId="6E1F3572" w14:textId="77777777" w:rsidR="00E35761" w:rsidRPr="00657EA1" w:rsidRDefault="00E35761" w:rsidP="00E35761">
      <w:pPr>
        <w:spacing w:line="480" w:lineRule="auto"/>
        <w:jc w:val="both"/>
      </w:pPr>
    </w:p>
    <w:p w14:paraId="3E52538B" w14:textId="77777777" w:rsidR="00540B35" w:rsidRDefault="00540B35" w:rsidP="006E6C1F">
      <w:pPr>
        <w:spacing w:line="480" w:lineRule="auto"/>
        <w:jc w:val="both"/>
      </w:pPr>
    </w:p>
    <w:p w14:paraId="775BE285" w14:textId="77777777" w:rsidR="00540B35" w:rsidRPr="00423537" w:rsidRDefault="00540B35" w:rsidP="006E6C1F">
      <w:pPr>
        <w:spacing w:line="480" w:lineRule="auto"/>
        <w:jc w:val="both"/>
      </w:pPr>
    </w:p>
    <w:p w14:paraId="1B0DFF28" w14:textId="77777777" w:rsidR="00E8170A" w:rsidRDefault="00E8170A">
      <w:pPr>
        <w:rPr>
          <w:rFonts w:ascii="Arial" w:hAnsi="Arial" w:cs="Arial"/>
          <w:b/>
          <w:bCs/>
          <w:kern w:val="32"/>
          <w:sz w:val="32"/>
          <w:szCs w:val="32"/>
          <w:lang w:val="en-US" w:eastAsia="en-US"/>
        </w:rPr>
      </w:pPr>
      <w:r>
        <w:rPr>
          <w:lang w:val="en-US" w:eastAsia="en-US"/>
        </w:rPr>
        <w:br w:type="page"/>
      </w:r>
    </w:p>
    <w:p w14:paraId="0302584F" w14:textId="77777777" w:rsidR="00443E87" w:rsidRPr="00BD5110" w:rsidRDefault="00443E87" w:rsidP="00443E87">
      <w:pPr>
        <w:pStyle w:val="Heading1"/>
        <w:rPr>
          <w:lang w:val="en-US" w:eastAsia="en-US"/>
        </w:rPr>
      </w:pPr>
      <w:bookmarkStart w:id="81" w:name="_Toc409728787"/>
      <w:bookmarkStart w:id="82" w:name="_Toc410244585"/>
      <w:r w:rsidRPr="00BD5110">
        <w:rPr>
          <w:lang w:val="en-US" w:eastAsia="en-US"/>
        </w:rPr>
        <w:lastRenderedPageBreak/>
        <w:t>Chapter 3: Findings and Discussion</w:t>
      </w:r>
      <w:bookmarkEnd w:id="81"/>
      <w:bookmarkEnd w:id="82"/>
    </w:p>
    <w:p w14:paraId="0C0279B6" w14:textId="77777777" w:rsidR="00443E87" w:rsidRDefault="00443E87" w:rsidP="00443E87">
      <w:pPr>
        <w:pStyle w:val="Heading2"/>
        <w:rPr>
          <w:lang w:val="en-US" w:eastAsia="en-US"/>
        </w:rPr>
      </w:pPr>
      <w:bookmarkStart w:id="83" w:name="_Toc409728788"/>
      <w:bookmarkStart w:id="84" w:name="_Toc410244586"/>
      <w:r>
        <w:rPr>
          <w:lang w:val="en-US" w:eastAsia="en-US"/>
        </w:rPr>
        <w:t>Introduction</w:t>
      </w:r>
      <w:bookmarkEnd w:id="83"/>
      <w:bookmarkEnd w:id="84"/>
    </w:p>
    <w:p w14:paraId="5603F8A2" w14:textId="77777777" w:rsidR="00443E87" w:rsidRDefault="00443E87" w:rsidP="00443E87">
      <w:pPr>
        <w:spacing w:line="480" w:lineRule="auto"/>
        <w:jc w:val="both"/>
      </w:pPr>
      <w:r>
        <w:t>As mentioned in the Literature Review, the existing reading about the subject matter of this dissertation was insufficient to achieve the research aim. For that reason, an adequate research strategy and a set of methods to gather empirical data regarding peoples’ motivation to interconnect sites of a purported prehistoric sun cult at summer solstice was developed</w:t>
      </w:r>
      <w:r w:rsidR="003E2AAD">
        <w:t>, as reported</w:t>
      </w:r>
      <w:r w:rsidRPr="00127561">
        <w:t xml:space="preserve"> </w:t>
      </w:r>
      <w:r>
        <w:t>in the Methodology chapter. The data gathered in the empirical part of this research project were mainly collected to give a basis for reaching the following three research objectives:</w:t>
      </w:r>
    </w:p>
    <w:p w14:paraId="7166548D" w14:textId="77777777" w:rsidR="00443E87" w:rsidRDefault="00443E87" w:rsidP="00443E87">
      <w:pPr>
        <w:spacing w:line="480" w:lineRule="auto"/>
        <w:jc w:val="both"/>
      </w:pPr>
    </w:p>
    <w:p w14:paraId="7DC6A3D9" w14:textId="77777777" w:rsidR="00443E87" w:rsidRDefault="00443E87" w:rsidP="00443E87">
      <w:pPr>
        <w:pStyle w:val="ListParagraph"/>
        <w:numPr>
          <w:ilvl w:val="0"/>
          <w:numId w:val="22"/>
        </w:numPr>
        <w:spacing w:line="480" w:lineRule="auto"/>
        <w:jc w:val="both"/>
      </w:pPr>
      <w:r>
        <w:t>Explore the relationships of the organisers and participants with the sites directly visited, with each other and the other sites involved.</w:t>
      </w:r>
    </w:p>
    <w:p w14:paraId="4888BB23" w14:textId="77777777" w:rsidR="00443E87" w:rsidRDefault="00443E87" w:rsidP="00443E87">
      <w:pPr>
        <w:pStyle w:val="ListParagraph"/>
        <w:numPr>
          <w:ilvl w:val="0"/>
          <w:numId w:val="22"/>
        </w:numPr>
        <w:spacing w:line="480" w:lineRule="auto"/>
        <w:jc w:val="both"/>
      </w:pPr>
      <w:r>
        <w:t>Assess the motivation of organisers and participants for connecting the different sites via the Internet at summer solstice.</w:t>
      </w:r>
    </w:p>
    <w:p w14:paraId="407FF892" w14:textId="77777777" w:rsidR="00443E87" w:rsidRDefault="00443E87" w:rsidP="00443E87">
      <w:pPr>
        <w:pStyle w:val="ListParagraph"/>
        <w:numPr>
          <w:ilvl w:val="0"/>
          <w:numId w:val="22"/>
        </w:numPr>
        <w:spacing w:line="480" w:lineRule="auto"/>
        <w:jc w:val="both"/>
      </w:pPr>
      <w:r>
        <w:t>Evaluate the hypothesis that a virtual interconnection between these sites could create ‘sacred space’ in the real as well as the virtual world.</w:t>
      </w:r>
    </w:p>
    <w:p w14:paraId="086FBE20" w14:textId="77777777" w:rsidR="00443E87" w:rsidRDefault="00443E87" w:rsidP="00443E87">
      <w:pPr>
        <w:spacing w:line="480" w:lineRule="auto"/>
        <w:contextualSpacing/>
        <w:jc w:val="both"/>
      </w:pPr>
    </w:p>
    <w:p w14:paraId="41DD973C" w14:textId="77777777" w:rsidR="00443E87" w:rsidRDefault="00443E87" w:rsidP="00443E87">
      <w:pPr>
        <w:spacing w:line="480" w:lineRule="auto"/>
        <w:contextualSpacing/>
        <w:jc w:val="both"/>
      </w:pPr>
      <w:r>
        <w:t xml:space="preserve">As previously explained, the empirical data were collected variously by </w:t>
      </w:r>
      <w:r w:rsidR="004B0F96">
        <w:t xml:space="preserve">means </w:t>
      </w:r>
      <w:r>
        <w:t xml:space="preserve">of a survey, semi-structured interviews and online and offline participant observation. </w:t>
      </w:r>
      <w:r w:rsidRPr="00215C99">
        <w:t xml:space="preserve">The material gathered was abundant. </w:t>
      </w:r>
      <w:r>
        <w:t>In this chapter, the results of the empirical research are reported and reflected upon with respect to the literature reviewed above. To answer the above-cited research questions, the data were analysed according to the structure developed in the Data Analysis section of the methodology chapter. This chapter, Findings and Discussion, principally follows the same structure. The only difference is that ‘t</w:t>
      </w:r>
      <w:r w:rsidRPr="00423537">
        <w:t>he meaning of</w:t>
      </w:r>
      <w:r>
        <w:t xml:space="preserve"> the sites for the participants’ and ‘the</w:t>
      </w:r>
      <w:r w:rsidRPr="00423537">
        <w:t xml:space="preserve"> importance of real site</w:t>
      </w:r>
      <w:r>
        <w:t xml:space="preserve"> visits’ were combined into one section; </w:t>
      </w:r>
      <w:r>
        <w:lastRenderedPageBreak/>
        <w:t>the interviews showed that these two points were inextricably interrelated. Hence, the first part of this chapter explains t</w:t>
      </w:r>
      <w:r w:rsidRPr="005C14F3">
        <w:t>he general motivation to take part in the event</w:t>
      </w:r>
      <w:r>
        <w:t>, the second part the importance of being a group member in this virtual world, the third part the meaning of the summer solstice sunset for the participants, the fourth part the meaning of the sites and the importance of r</w:t>
      </w:r>
      <w:r w:rsidRPr="00A62BB6">
        <w:t xml:space="preserve">eal </w:t>
      </w:r>
      <w:r>
        <w:t>site v</w:t>
      </w:r>
      <w:r w:rsidRPr="00A62BB6">
        <w:t>isits</w:t>
      </w:r>
      <w:r>
        <w:t xml:space="preserve"> for them.</w:t>
      </w:r>
      <w:r w:rsidRPr="00A62BB6">
        <w:t xml:space="preserve"> </w:t>
      </w:r>
      <w:r>
        <w:t>The last part explores the idea of a</w:t>
      </w:r>
      <w:r w:rsidRPr="00A62BB6">
        <w:t xml:space="preserve">mplifying the meaning of the sites via </w:t>
      </w:r>
      <w:r>
        <w:t xml:space="preserve">virtual </w:t>
      </w:r>
      <w:r w:rsidRPr="00A62BB6">
        <w:t>interconnection</w:t>
      </w:r>
      <w:r>
        <w:t xml:space="preserve">. To protect the anonymity of the survey participants and my interviewees I used pseudonyms. </w:t>
      </w:r>
    </w:p>
    <w:p w14:paraId="6CFFA8D1" w14:textId="77777777" w:rsidR="00443E87" w:rsidRDefault="00443E87" w:rsidP="00443E87">
      <w:pPr>
        <w:spacing w:line="480" w:lineRule="auto"/>
        <w:contextualSpacing/>
        <w:jc w:val="both"/>
      </w:pPr>
    </w:p>
    <w:p w14:paraId="26FC59D5" w14:textId="77777777" w:rsidR="00443E87" w:rsidRDefault="00443E87" w:rsidP="00443E87">
      <w:pPr>
        <w:pStyle w:val="Heading2"/>
      </w:pPr>
      <w:bookmarkStart w:id="85" w:name="_Toc409728789"/>
      <w:bookmarkStart w:id="86" w:name="_Toc410244587"/>
      <w:r>
        <w:t>General Motivation to Take Part at the Event</w:t>
      </w:r>
      <w:bookmarkEnd w:id="85"/>
      <w:bookmarkEnd w:id="86"/>
    </w:p>
    <w:p w14:paraId="3A0EF641" w14:textId="77777777" w:rsidR="00443E87" w:rsidRDefault="00443E87" w:rsidP="00443E87">
      <w:pPr>
        <w:spacing w:line="480" w:lineRule="auto"/>
        <w:jc w:val="both"/>
      </w:pPr>
      <w:r>
        <w:t xml:space="preserve">This section provides some demographic details of my respondents gathered with the questionnaires. The questionnaires were sent to the </w:t>
      </w:r>
      <w:r w:rsidR="004B0F96">
        <w:t xml:space="preserve">event </w:t>
      </w:r>
      <w:r>
        <w:t>organisers and participants who had registered in advance. Hence, it was not surprising that nine of the eleven respondents were active at the different sites and that five were organisers of the event (</w:t>
      </w:r>
      <w:r w:rsidR="000448E4">
        <w:fldChar w:fldCharType="begin"/>
      </w:r>
      <w:r>
        <w:instrText xml:space="preserve"> REF _Ref400195361 \h </w:instrText>
      </w:r>
      <w:r w:rsidR="000448E4">
        <w:fldChar w:fldCharType="separate"/>
      </w:r>
      <w:r>
        <w:t xml:space="preserve">Fig. </w:t>
      </w:r>
      <w:r>
        <w:rPr>
          <w:noProof/>
        </w:rPr>
        <w:t>1</w:t>
      </w:r>
      <w:r w:rsidR="000448E4">
        <w:fldChar w:fldCharType="end"/>
      </w:r>
      <w:r>
        <w:t xml:space="preserve">). </w:t>
      </w:r>
      <w:r w:rsidRPr="00730DAC">
        <w:t>Interviewees were selected from among questionnaire respondents.</w:t>
      </w:r>
      <w:r w:rsidR="005D0153">
        <w:t xml:space="preserve"> R</w:t>
      </w:r>
      <w:r>
        <w:t xml:space="preserve">esearch involving event participants without prior registration was necessarily confined to participant observation. </w:t>
      </w:r>
    </w:p>
    <w:p w14:paraId="6B09E617" w14:textId="77777777" w:rsidR="00443E87" w:rsidRDefault="00443E87" w:rsidP="00443E87">
      <w:pPr>
        <w:keepNext/>
        <w:spacing w:line="480" w:lineRule="auto"/>
        <w:jc w:val="both"/>
      </w:pPr>
      <w:r>
        <w:rPr>
          <w:noProof/>
          <w:lang w:eastAsia="en-GB"/>
        </w:rPr>
        <w:drawing>
          <wp:inline distT="0" distB="0" distL="0" distR="0" wp14:anchorId="60F8EAA9" wp14:editId="484F3A2C">
            <wp:extent cx="5554345" cy="1800860"/>
            <wp:effectExtent l="0" t="0" r="8255" b="8890"/>
            <wp:docPr id="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54345" cy="1800860"/>
                    </a:xfrm>
                    <a:prstGeom prst="rect">
                      <a:avLst/>
                    </a:prstGeom>
                    <a:noFill/>
                    <a:ln>
                      <a:noFill/>
                    </a:ln>
                  </pic:spPr>
                </pic:pic>
              </a:graphicData>
            </a:graphic>
          </wp:inline>
        </w:drawing>
      </w:r>
    </w:p>
    <w:p w14:paraId="75CCEF52" w14:textId="77777777" w:rsidR="00443E87" w:rsidRDefault="00443E87" w:rsidP="00443E87">
      <w:pPr>
        <w:pStyle w:val="Caption"/>
        <w:jc w:val="both"/>
      </w:pPr>
      <w:bookmarkStart w:id="87" w:name="_Ref400195361"/>
      <w:bookmarkStart w:id="88" w:name="_Toc409728799"/>
      <w:bookmarkStart w:id="89" w:name="_Toc410244618"/>
      <w:commentRangeStart w:id="90"/>
      <w:r>
        <w:t xml:space="preserve">Fig </w:t>
      </w:r>
      <w:r w:rsidR="000448E4">
        <w:fldChar w:fldCharType="begin"/>
      </w:r>
      <w:r>
        <w:instrText xml:space="preserve"> SEQ Figure \* ARABIC </w:instrText>
      </w:r>
      <w:r w:rsidR="000448E4">
        <w:fldChar w:fldCharType="separate"/>
      </w:r>
      <w:r>
        <w:rPr>
          <w:noProof/>
        </w:rPr>
        <w:t>1</w:t>
      </w:r>
      <w:r w:rsidR="000448E4">
        <w:rPr>
          <w:noProof/>
        </w:rPr>
        <w:fldChar w:fldCharType="end"/>
      </w:r>
      <w:bookmarkEnd w:id="87"/>
      <w:r>
        <w:rPr>
          <w:noProof/>
        </w:rPr>
        <w:t>. Project Roles</w:t>
      </w:r>
      <w:bookmarkEnd w:id="88"/>
      <w:bookmarkEnd w:id="89"/>
      <w:commentRangeEnd w:id="90"/>
      <w:r w:rsidR="00E35748">
        <w:rPr>
          <w:rStyle w:val="CommentReference"/>
          <w:b w:val="0"/>
          <w:bCs w:val="0"/>
          <w:color w:val="auto"/>
          <w:szCs w:val="20"/>
          <w:lang w:val="de-DE"/>
        </w:rPr>
        <w:commentReference w:id="90"/>
      </w:r>
    </w:p>
    <w:p w14:paraId="52061D71" w14:textId="77777777" w:rsidR="00443E87" w:rsidRDefault="00443E87" w:rsidP="00443E87">
      <w:pPr>
        <w:spacing w:line="480" w:lineRule="auto"/>
        <w:jc w:val="both"/>
      </w:pPr>
    </w:p>
    <w:p w14:paraId="4FA44D3E" w14:textId="77777777" w:rsidR="00443E87" w:rsidRDefault="00443E87" w:rsidP="00443E87">
      <w:pPr>
        <w:spacing w:line="480" w:lineRule="auto"/>
        <w:jc w:val="both"/>
      </w:pPr>
      <w:r>
        <w:t xml:space="preserve">Only two of the eleven respondents were female. The participants’ </w:t>
      </w:r>
      <w:r w:rsidRPr="004051D5">
        <w:t>age span</w:t>
      </w:r>
      <w:r>
        <w:t xml:space="preserve"> ranged from 26 to 76 but nine respondents were between 40 and 59 years old. Ten of the respondents had a </w:t>
      </w:r>
      <w:r>
        <w:lastRenderedPageBreak/>
        <w:t>higher educatio</w:t>
      </w:r>
      <w:r w:rsidR="002A4424">
        <w:t>n, a university degree or a PhD;</w:t>
      </w:r>
      <w:r>
        <w:t xml:space="preserve"> one respondent was a gardener and landscape designer.</w:t>
      </w:r>
    </w:p>
    <w:p w14:paraId="6D343184" w14:textId="77777777" w:rsidR="00443E87" w:rsidRDefault="00443E87" w:rsidP="00443E87">
      <w:pPr>
        <w:spacing w:line="480" w:lineRule="auto"/>
        <w:jc w:val="both"/>
      </w:pPr>
    </w:p>
    <w:p w14:paraId="065C87AC" w14:textId="77777777" w:rsidR="00443E87" w:rsidRDefault="00443E87" w:rsidP="00443E87">
      <w:pPr>
        <w:spacing w:line="480" w:lineRule="auto"/>
        <w:jc w:val="both"/>
      </w:pPr>
      <w:r>
        <w:rPr>
          <w:noProof/>
          <w:lang w:eastAsia="en-GB"/>
        </w:rPr>
        <w:drawing>
          <wp:inline distT="0" distB="0" distL="0" distR="0" wp14:anchorId="22778F97" wp14:editId="5FCC5305">
            <wp:extent cx="5554345" cy="1800860"/>
            <wp:effectExtent l="0" t="0" r="8255" b="8890"/>
            <wp:docPr id="5"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54345" cy="1800860"/>
                    </a:xfrm>
                    <a:prstGeom prst="rect">
                      <a:avLst/>
                    </a:prstGeom>
                    <a:noFill/>
                    <a:ln>
                      <a:noFill/>
                    </a:ln>
                  </pic:spPr>
                </pic:pic>
              </a:graphicData>
            </a:graphic>
          </wp:inline>
        </w:drawing>
      </w:r>
    </w:p>
    <w:p w14:paraId="26CD888F" w14:textId="77777777" w:rsidR="00443E87" w:rsidRDefault="00443E87" w:rsidP="00443E87">
      <w:pPr>
        <w:pStyle w:val="Caption"/>
        <w:jc w:val="both"/>
      </w:pPr>
      <w:bookmarkStart w:id="91" w:name="_Ref406170673"/>
      <w:bookmarkStart w:id="92" w:name="_Toc409728800"/>
      <w:bookmarkStart w:id="93" w:name="_Toc410244619"/>
      <w:r>
        <w:t xml:space="preserve">Fig </w:t>
      </w:r>
      <w:r w:rsidR="000448E4">
        <w:fldChar w:fldCharType="begin"/>
      </w:r>
      <w:r>
        <w:instrText xml:space="preserve"> SEQ Figure \* ARABIC </w:instrText>
      </w:r>
      <w:r w:rsidR="000448E4">
        <w:fldChar w:fldCharType="separate"/>
      </w:r>
      <w:r>
        <w:rPr>
          <w:noProof/>
        </w:rPr>
        <w:t>2</w:t>
      </w:r>
      <w:r w:rsidR="000448E4">
        <w:rPr>
          <w:noProof/>
        </w:rPr>
        <w:fldChar w:fldCharType="end"/>
      </w:r>
      <w:bookmarkEnd w:id="91"/>
      <w:r>
        <w:rPr>
          <w:noProof/>
        </w:rPr>
        <w:t>. Motifs</w:t>
      </w:r>
      <w:bookmarkEnd w:id="92"/>
      <w:bookmarkEnd w:id="93"/>
    </w:p>
    <w:p w14:paraId="35FC9CD5" w14:textId="77777777" w:rsidR="00443E87" w:rsidRDefault="00443E87" w:rsidP="00443E87">
      <w:pPr>
        <w:spacing w:line="480" w:lineRule="auto"/>
        <w:jc w:val="both"/>
      </w:pPr>
    </w:p>
    <w:p w14:paraId="37196AC6" w14:textId="77777777" w:rsidR="00443E87" w:rsidRDefault="00443E87" w:rsidP="00443E87">
      <w:pPr>
        <w:spacing w:line="480" w:lineRule="auto"/>
        <w:jc w:val="both"/>
      </w:pPr>
      <w:r>
        <w:t xml:space="preserve">Six of the eleven survey respondents answered the questions in English and five in German. This illustrates the fact that the interest in places which could be archaeoastronomical sites with a relation to the summer solstice is not only a German, Austrian or Swiss phenomenon. Three respondents participated in the 2012 interconnection and five in the interconnection in 2013. These numbers could be taken to indicate an increasing interest in such interconnection projects, although the numbers are still small. Four respondents had previously participated at similar events. Thus they were interested in archaeoastronomy or in celebrating the summer solstice generally. Eight of the survey participants were willing to give me an interview. The motivations of both participants and organisers of the event demonstrated in the survey were confirmed by the interviews. </w:t>
      </w:r>
    </w:p>
    <w:p w14:paraId="65220E23" w14:textId="77777777" w:rsidR="00443E87" w:rsidRDefault="00443E87" w:rsidP="00443E87">
      <w:pPr>
        <w:spacing w:line="480" w:lineRule="auto"/>
        <w:jc w:val="both"/>
      </w:pPr>
    </w:p>
    <w:p w14:paraId="6685373E" w14:textId="77777777" w:rsidR="00A168E8" w:rsidRDefault="00A168E8" w:rsidP="00A168E8">
      <w:pPr>
        <w:spacing w:line="480" w:lineRule="auto"/>
        <w:jc w:val="both"/>
      </w:pPr>
      <w:r>
        <w:t>The answers to the question ‘Why are you interested in participation at the Day of Archaeoastronomy</w:t>
      </w:r>
      <w:r w:rsidR="004B0F96">
        <w:t>?</w:t>
      </w:r>
      <w:r>
        <w:t>’ showed that the main motivation was an interest in archaeoastronomy (</w:t>
      </w:r>
      <w:r w:rsidR="000448E4">
        <w:fldChar w:fldCharType="begin"/>
      </w:r>
      <w:r>
        <w:instrText xml:space="preserve"> REF _Ref406170673 \h </w:instrText>
      </w:r>
      <w:r w:rsidR="000448E4">
        <w:fldChar w:fldCharType="separate"/>
      </w:r>
      <w:r>
        <w:t xml:space="preserve">Fig. </w:t>
      </w:r>
      <w:r>
        <w:rPr>
          <w:noProof/>
        </w:rPr>
        <w:t>2</w:t>
      </w:r>
      <w:r w:rsidR="000448E4">
        <w:fldChar w:fldCharType="end"/>
      </w:r>
      <w:r>
        <w:t xml:space="preserve">). While interest in archaeology and cosmology were also common motives, an interest </w:t>
      </w:r>
      <w:r>
        <w:lastRenderedPageBreak/>
        <w:t xml:space="preserve">in ancient religions was important to only five respondents. More than half of the respondents were not (or not particularly) interested in ancient religions and two respondents were not interested in ancient religions at all. Four of the survey participants explained their special and additional reasons for participation at the event in a </w:t>
      </w:r>
      <w:r w:rsidRPr="001170A9">
        <w:t>user-defined text field</w:t>
      </w:r>
      <w:r>
        <w:t xml:space="preserve">. </w:t>
      </w:r>
      <w:r w:rsidRPr="00F47758">
        <w:t>Daniel</w:t>
      </w:r>
      <w:r>
        <w:t xml:space="preserve">, a participant from Ireland, was interested in what he termed ‘archaeocosmology’, which he defined as how ‘people incorporated their living, religion, science, astronomy, </w:t>
      </w:r>
      <w:r w:rsidRPr="00A168E8">
        <w:t>geodetics, folklore, acoustics, etc.’ Another respondent, Bernd, one of the German event organisers, took part in the event out of curiosity and fun; for him, contact with friends and like-minded people were very important. The interest of Francisco, a Spanish respondent, was ‘to check and see how people can sacralise regular places throughout archaeoastronomy’. For Emanuele, an Italian respondent, ‘quantum physics’ was an important reason for taking part in the event. Last but not least, Kate, an Irish respondent, wished to represent the Sophia Centre at the University of Wales Trinity Saint</w:t>
      </w:r>
      <w:r>
        <w:t xml:space="preserve"> David at the event. </w:t>
      </w:r>
    </w:p>
    <w:p w14:paraId="1FA54042" w14:textId="77777777" w:rsidR="00A168E8" w:rsidRDefault="00A168E8" w:rsidP="00A168E8">
      <w:pPr>
        <w:spacing w:line="480" w:lineRule="auto"/>
        <w:jc w:val="both"/>
      </w:pPr>
    </w:p>
    <w:p w14:paraId="219EEBAF" w14:textId="77777777" w:rsidR="00443E87" w:rsidRDefault="00A168E8" w:rsidP="00443E87">
      <w:pPr>
        <w:spacing w:line="480" w:lineRule="auto"/>
        <w:jc w:val="both"/>
      </w:pPr>
      <w:r>
        <w:t xml:space="preserve">In the interviews these respondents got the possibility to explain their motivations </w:t>
      </w:r>
      <w:r w:rsidR="004B0F96">
        <w:t xml:space="preserve">more </w:t>
      </w:r>
      <w:r>
        <w:t>profound</w:t>
      </w:r>
      <w:r w:rsidR="004B0F96">
        <w:t>ly</w:t>
      </w:r>
      <w:r>
        <w:t xml:space="preserve">. </w:t>
      </w:r>
      <w:r w:rsidR="00443E87">
        <w:t xml:space="preserve">Francisco </w:t>
      </w:r>
      <w:r w:rsidR="004B0F96">
        <w:t xml:space="preserve">stated </w:t>
      </w:r>
      <w:r w:rsidR="00443E87">
        <w:t xml:space="preserve">in the interview that he took part in this project because he knew </w:t>
      </w:r>
      <w:r w:rsidR="00443E87" w:rsidRPr="007C15A7">
        <w:t xml:space="preserve">me through </w:t>
      </w:r>
      <w:r w:rsidR="00443E87">
        <w:t>our</w:t>
      </w:r>
      <w:r w:rsidR="00443E87" w:rsidRPr="007C15A7">
        <w:t xml:space="preserve"> MA </w:t>
      </w:r>
      <w:r w:rsidR="00443E87">
        <w:t xml:space="preserve">studies </w:t>
      </w:r>
      <w:r w:rsidR="00443E87" w:rsidRPr="007C15A7">
        <w:t xml:space="preserve">and </w:t>
      </w:r>
      <w:r w:rsidR="00443E87">
        <w:t>he knew</w:t>
      </w:r>
      <w:r w:rsidR="00443E87" w:rsidRPr="007C15A7">
        <w:t xml:space="preserve"> that </w:t>
      </w:r>
      <w:r w:rsidR="00443E87">
        <w:t>we</w:t>
      </w:r>
      <w:r w:rsidR="00443E87" w:rsidRPr="007C15A7">
        <w:t xml:space="preserve"> were </w:t>
      </w:r>
      <w:r w:rsidR="00443E87">
        <w:t>studying something very similar. He</w:t>
      </w:r>
      <w:r w:rsidR="00443E87" w:rsidRPr="007C15A7">
        <w:t xml:space="preserve"> thought it was a good idea to </w:t>
      </w:r>
      <w:r w:rsidR="00443E87">
        <w:t>take part a</w:t>
      </w:r>
      <w:r w:rsidR="00443E87" w:rsidRPr="007C15A7">
        <w:t xml:space="preserve">fter </w:t>
      </w:r>
      <w:r w:rsidR="00443E87">
        <w:t>I</w:t>
      </w:r>
      <w:r w:rsidR="00443E87" w:rsidRPr="007C15A7">
        <w:t xml:space="preserve"> told </w:t>
      </w:r>
      <w:r w:rsidR="00443E87">
        <w:t>him</w:t>
      </w:r>
      <w:r w:rsidR="00443E87" w:rsidRPr="007C15A7">
        <w:t xml:space="preserve"> </w:t>
      </w:r>
      <w:r w:rsidR="00443E87">
        <w:t xml:space="preserve">that </w:t>
      </w:r>
      <w:r w:rsidR="00443E87" w:rsidRPr="007C15A7">
        <w:t xml:space="preserve">this day of archaeoastronomy </w:t>
      </w:r>
      <w:r w:rsidR="00443E87">
        <w:t>was</w:t>
      </w:r>
      <w:r w:rsidR="00443E87" w:rsidRPr="007C15A7">
        <w:t xml:space="preserve"> related to </w:t>
      </w:r>
      <w:r w:rsidR="00443E87">
        <w:t>a</w:t>
      </w:r>
      <w:r w:rsidR="00443E87" w:rsidRPr="007C15A7">
        <w:t xml:space="preserve"> kind of phenomenon that </w:t>
      </w:r>
      <w:r w:rsidR="00443E87">
        <w:t xml:space="preserve">he </w:t>
      </w:r>
      <w:r w:rsidR="004B0F96">
        <w:t xml:space="preserve">also </w:t>
      </w:r>
      <w:r w:rsidR="00443E87">
        <w:t>studied</w:t>
      </w:r>
      <w:r w:rsidR="00443E87" w:rsidRPr="007C15A7">
        <w:t xml:space="preserve">. </w:t>
      </w:r>
      <w:r w:rsidR="00443E87">
        <w:t xml:space="preserve">Kate told me that she simply wanted </w:t>
      </w:r>
      <w:r w:rsidR="00443E87" w:rsidRPr="00EA3B67">
        <w:t>to support</w:t>
      </w:r>
      <w:r w:rsidR="00443E87">
        <w:t xml:space="preserve"> this project. She has been very interested in</w:t>
      </w:r>
      <w:r w:rsidR="00443E87" w:rsidRPr="00EA3B67">
        <w:t xml:space="preserve"> megalithic </w:t>
      </w:r>
      <w:r w:rsidR="00443E87">
        <w:t>sites</w:t>
      </w:r>
      <w:r w:rsidR="00443E87" w:rsidRPr="00EA3B67">
        <w:t xml:space="preserve"> </w:t>
      </w:r>
      <w:r w:rsidR="00443E87">
        <w:t xml:space="preserve">and </w:t>
      </w:r>
      <w:r w:rsidR="00443E87" w:rsidRPr="00EA3B67">
        <w:t>passage tomb</w:t>
      </w:r>
      <w:r w:rsidR="00443E87">
        <w:t>s</w:t>
      </w:r>
      <w:r w:rsidR="00443E87" w:rsidRPr="00EA3B67">
        <w:t>, but knows very little about the stone circles or the standing stones</w:t>
      </w:r>
      <w:r w:rsidR="00443E87">
        <w:t xml:space="preserve"> in Ireland</w:t>
      </w:r>
      <w:r w:rsidR="00443E87" w:rsidRPr="00EA3B67">
        <w:t xml:space="preserve">. </w:t>
      </w:r>
      <w:r w:rsidR="00443E87">
        <w:t>So she</w:t>
      </w:r>
      <w:r w:rsidR="00443E87" w:rsidRPr="00EA3B67">
        <w:t xml:space="preserve"> felt there was an opportunity to get one of the standing stones into the project and </w:t>
      </w:r>
      <w:r w:rsidR="00443E87">
        <w:t>hoped</w:t>
      </w:r>
      <w:r w:rsidR="00443E87" w:rsidRPr="00EA3B67">
        <w:t xml:space="preserve"> it would spark </w:t>
      </w:r>
      <w:r w:rsidR="00443E87">
        <w:t xml:space="preserve">the </w:t>
      </w:r>
      <w:r w:rsidR="00443E87" w:rsidRPr="00EA3B67">
        <w:t xml:space="preserve">interest </w:t>
      </w:r>
      <w:r w:rsidR="00443E87">
        <w:t xml:space="preserve">of </w:t>
      </w:r>
      <w:r w:rsidR="00443E87" w:rsidRPr="00EA3B67">
        <w:t xml:space="preserve">other people </w:t>
      </w:r>
      <w:r w:rsidR="00443E87">
        <w:t xml:space="preserve">who </w:t>
      </w:r>
      <w:r w:rsidR="00443E87" w:rsidRPr="00EA3B67">
        <w:t>would maybe start looking at it.</w:t>
      </w:r>
      <w:r w:rsidR="00443E87">
        <w:t xml:space="preserve"> Another of her reasons for taking part was the fact that, in the events in 2012 and 2013, no Irish sites were involved: ‘I wanted Ireland involved in this project. That was it for me really. …</w:t>
      </w:r>
      <w:r w:rsidR="00443E87" w:rsidRPr="00EA3B67">
        <w:t xml:space="preserve"> Look I mean Ireland is </w:t>
      </w:r>
      <w:r w:rsidR="00443E87" w:rsidRPr="00EA3B67">
        <w:lastRenderedPageBreak/>
        <w:t>the biggest place in Europe for this. You have to include us. I really wanted that.</w:t>
      </w:r>
      <w:r w:rsidR="00443E87">
        <w:t>’ The other</w:t>
      </w:r>
      <w:r w:rsidR="00443E87" w:rsidRPr="001F46B7">
        <w:t xml:space="preserve"> </w:t>
      </w:r>
      <w:r w:rsidR="00443E87">
        <w:t xml:space="preserve">Irish </w:t>
      </w:r>
      <w:r w:rsidR="00443E87" w:rsidRPr="001F46B7">
        <w:t>respondent</w:t>
      </w:r>
      <w:r w:rsidR="00443E87">
        <w:t xml:space="preserve">, Daniel, </w:t>
      </w:r>
      <w:r w:rsidR="00443E87" w:rsidRPr="001F46B7">
        <w:t xml:space="preserve">took part </w:t>
      </w:r>
      <w:r w:rsidR="00443E87" w:rsidRPr="00040862">
        <w:t xml:space="preserve">because </w:t>
      </w:r>
      <w:r w:rsidR="00443E87">
        <w:t>he</w:t>
      </w:r>
      <w:r w:rsidR="00443E87" w:rsidRPr="00040862">
        <w:t xml:space="preserve"> </w:t>
      </w:r>
      <w:r w:rsidR="00443E87">
        <w:t>had previously organised Internet connections with references to archaeoastronomical objects and events</w:t>
      </w:r>
      <w:r w:rsidR="00443E87" w:rsidRPr="00040862">
        <w:t xml:space="preserve">. </w:t>
      </w:r>
      <w:r w:rsidR="00443E87">
        <w:t>For him,</w:t>
      </w:r>
      <w:r w:rsidR="00443E87" w:rsidRPr="00040862">
        <w:t xml:space="preserve"> the virtual connectivity with all the people doing this kind of thing</w:t>
      </w:r>
      <w:r w:rsidR="00443E87">
        <w:t xml:space="preserve"> was very important.</w:t>
      </w:r>
      <w:r w:rsidR="00443E87" w:rsidRPr="00040862">
        <w:t xml:space="preserve"> </w:t>
      </w:r>
    </w:p>
    <w:p w14:paraId="68C46BE4" w14:textId="77777777" w:rsidR="00443E87" w:rsidRDefault="00443E87" w:rsidP="00443E87">
      <w:pPr>
        <w:spacing w:line="480" w:lineRule="auto"/>
        <w:jc w:val="both"/>
      </w:pPr>
    </w:p>
    <w:p w14:paraId="526C096E" w14:textId="77777777" w:rsidR="00443E87" w:rsidRPr="005B652C" w:rsidRDefault="00443E87" w:rsidP="00443E87">
      <w:pPr>
        <w:spacing w:line="480" w:lineRule="auto"/>
        <w:jc w:val="both"/>
      </w:pPr>
      <w:r>
        <w:t xml:space="preserve">Bernd was an </w:t>
      </w:r>
      <w:r w:rsidRPr="005B652C">
        <w:t xml:space="preserve">initiator of </w:t>
      </w:r>
      <w:r>
        <w:t>all the three events in 2012, 2013 and 2014.</w:t>
      </w:r>
      <w:r w:rsidRPr="005B652C">
        <w:t xml:space="preserve"> </w:t>
      </w:r>
      <w:r>
        <w:t xml:space="preserve">He </w:t>
      </w:r>
      <w:r w:rsidRPr="005B652C">
        <w:t xml:space="preserve">told me </w:t>
      </w:r>
      <w:r>
        <w:t>that he conceived the idea to interconnect some sites at the summer solstice when he saw one colleague working with his iPad. Firstly, he wanted</w:t>
      </w:r>
      <w:r w:rsidRPr="005B652C">
        <w:t xml:space="preserve"> to es</w:t>
      </w:r>
      <w:r>
        <w:t>tablish a live Internet connection between three sites in Germany and Austria at the summer solstice sunset because it seem</w:t>
      </w:r>
      <w:r w:rsidR="004B0F96">
        <w:t xml:space="preserve">ed </w:t>
      </w:r>
      <w:r>
        <w:t xml:space="preserve">to be technically possible and he knew some people at these sites. With the second event, he wanted to make the Internet connection at summer solstice sunset more international and recognized, incorporating well-known archaeoastronomical sites like Stonehenge, Goseck and Nebra. He hoped to start a new tradition and that this tradition would not fall in oblivion in the </w:t>
      </w:r>
      <w:r w:rsidR="004B0F96">
        <w:t xml:space="preserve">ensuing </w:t>
      </w:r>
      <w:r>
        <w:t>years.</w:t>
      </w:r>
      <w:r>
        <w:rPr>
          <w:rStyle w:val="FootnoteReference"/>
        </w:rPr>
        <w:footnoteReference w:id="172"/>
      </w:r>
      <w:r>
        <w:t xml:space="preserve"> A similar motivation was expressed by Walther, an Austrian organiser of all the three events. </w:t>
      </w:r>
    </w:p>
    <w:p w14:paraId="15B2A79E" w14:textId="77777777" w:rsidR="00443E87" w:rsidRDefault="00443E87" w:rsidP="00443E87">
      <w:pPr>
        <w:spacing w:line="480" w:lineRule="auto"/>
        <w:jc w:val="both"/>
      </w:pPr>
    </w:p>
    <w:p w14:paraId="01D50609" w14:textId="77777777" w:rsidR="00443E87" w:rsidRDefault="00443E87" w:rsidP="00443E87">
      <w:pPr>
        <w:spacing w:line="480" w:lineRule="auto"/>
        <w:jc w:val="both"/>
      </w:pPr>
      <w:r>
        <w:t xml:space="preserve">Stepan, an interviewee from the Czech Republic, took part in this project </w:t>
      </w:r>
      <w:r w:rsidRPr="00CA57FE">
        <w:t xml:space="preserve">because he </w:t>
      </w:r>
      <w:r>
        <w:t xml:space="preserve">was invited by the organisers of the event. He </w:t>
      </w:r>
      <w:r w:rsidRPr="00CA57FE">
        <w:t>head</w:t>
      </w:r>
      <w:r>
        <w:t>s</w:t>
      </w:r>
      <w:r w:rsidRPr="00CA57FE">
        <w:t xml:space="preserve"> a small astronomy group in his village and teache</w:t>
      </w:r>
      <w:r>
        <w:t xml:space="preserve">s </w:t>
      </w:r>
      <w:r w:rsidRPr="00CA57FE">
        <w:t xml:space="preserve">children in a small astronomy hobby group. He is a member of the Czech Astronomical Society and his family has a great astronomical tradition. Hence, he told me playfully that he could have a genetic disposition for participating in this project. </w:t>
      </w:r>
    </w:p>
    <w:p w14:paraId="64552C22" w14:textId="77777777" w:rsidR="00443E87" w:rsidRPr="00CA57FE" w:rsidRDefault="00443E87" w:rsidP="00443E87">
      <w:pPr>
        <w:spacing w:line="480" w:lineRule="auto"/>
        <w:jc w:val="both"/>
      </w:pPr>
    </w:p>
    <w:p w14:paraId="328AFC48" w14:textId="77777777" w:rsidR="00443E87" w:rsidRPr="00CA57FE" w:rsidRDefault="00443E87" w:rsidP="00443E87">
      <w:pPr>
        <w:spacing w:line="480" w:lineRule="auto"/>
        <w:jc w:val="both"/>
      </w:pPr>
      <w:r>
        <w:lastRenderedPageBreak/>
        <w:t xml:space="preserve">Ute, a </w:t>
      </w:r>
      <w:r w:rsidRPr="00E75B92">
        <w:t>German participant</w:t>
      </w:r>
      <w:r>
        <w:t xml:space="preserve"> with an astronomical background, worked in a planetarium. She </w:t>
      </w:r>
      <w:r w:rsidRPr="00E75B92">
        <w:t>took part in this project because she th</w:t>
      </w:r>
      <w:r>
        <w:t>ought</w:t>
      </w:r>
      <w:r w:rsidRPr="00E75B92">
        <w:t xml:space="preserve"> that archaeoastronomy </w:t>
      </w:r>
      <w:r>
        <w:t>was</w:t>
      </w:r>
      <w:r w:rsidRPr="00E75B92">
        <w:t xml:space="preserve"> insufficient</w:t>
      </w:r>
      <w:r>
        <w:t>ly</w:t>
      </w:r>
      <w:r w:rsidRPr="00E75B92">
        <w:t xml:space="preserve"> </w:t>
      </w:r>
      <w:r>
        <w:t xml:space="preserve">recognised by </w:t>
      </w:r>
      <w:r w:rsidRPr="00E75B92">
        <w:t>the public.</w:t>
      </w:r>
      <w:r>
        <w:t xml:space="preserve"> Ute told me that</w:t>
      </w:r>
      <w:r w:rsidRPr="00E75B92">
        <w:t xml:space="preserve"> people should remember wherefrom our holidays</w:t>
      </w:r>
      <w:r>
        <w:t xml:space="preserve"> </w:t>
      </w:r>
      <w:r w:rsidRPr="00E75B92">
        <w:t>com</w:t>
      </w:r>
      <w:r>
        <w:t xml:space="preserve">e </w:t>
      </w:r>
      <w:r w:rsidRPr="00E75B92">
        <w:t>and how our calendar developed. She told me that adolescent</w:t>
      </w:r>
      <w:r>
        <w:t>s</w:t>
      </w:r>
      <w:r w:rsidRPr="00E75B92">
        <w:t xml:space="preserve"> have no imagination about these things. They play with </w:t>
      </w:r>
      <w:r>
        <w:t>their mobile phones and get there</w:t>
      </w:r>
      <w:r w:rsidRPr="00E75B92">
        <w:t xml:space="preserve"> the information</w:t>
      </w:r>
      <w:r>
        <w:t xml:space="preserve"> they want</w:t>
      </w:r>
      <w:r w:rsidRPr="00E75B92">
        <w:t xml:space="preserve"> but they </w:t>
      </w:r>
      <w:r>
        <w:t>do</w:t>
      </w:r>
      <w:r w:rsidRPr="00E75B92">
        <w:t xml:space="preserve"> not know how this information </w:t>
      </w:r>
      <w:r w:rsidR="004236E8">
        <w:t xml:space="preserve">comes to be known </w:t>
      </w:r>
      <w:r w:rsidRPr="00E75B92">
        <w:t xml:space="preserve">at all. For her an important motivation to take part in this project </w:t>
      </w:r>
      <w:r>
        <w:t xml:space="preserve">is </w:t>
      </w:r>
      <w:r w:rsidRPr="00E75B92">
        <w:t xml:space="preserve">to </w:t>
      </w:r>
      <w:r>
        <w:t>bring back some knowledge to the public consciousness – something that is lost in our everyday life.</w:t>
      </w:r>
      <w:r>
        <w:rPr>
          <w:rStyle w:val="FootnoteReference"/>
        </w:rPr>
        <w:footnoteReference w:id="173"/>
      </w:r>
      <w:r>
        <w:t xml:space="preserve"> Emanuele, an Italian participant,</w:t>
      </w:r>
      <w:r w:rsidR="00A168E8">
        <w:t xml:space="preserve"> </w:t>
      </w:r>
      <w:r>
        <w:t xml:space="preserve">stated that </w:t>
      </w:r>
      <w:r w:rsidRPr="00CA57FE">
        <w:t xml:space="preserve">‘Italian archaeological authorities do not like to recognize archaeoastronomy’. Hence, he took part at the Third Day of Archaeoastronomy to convince them </w:t>
      </w:r>
      <w:r w:rsidR="004236E8">
        <w:t xml:space="preserve">of </w:t>
      </w:r>
      <w:r w:rsidRPr="00CA57FE">
        <w:t>the importance of this subject.</w:t>
      </w:r>
    </w:p>
    <w:p w14:paraId="18FD1E2A" w14:textId="77777777" w:rsidR="00443E87" w:rsidRPr="00FD65EC" w:rsidRDefault="00443E87" w:rsidP="00443E87">
      <w:pPr>
        <w:spacing w:line="480" w:lineRule="auto"/>
        <w:jc w:val="both"/>
        <w:rPr>
          <w:lang w:val="en-US"/>
        </w:rPr>
      </w:pPr>
    </w:p>
    <w:p w14:paraId="417AFA17" w14:textId="77777777" w:rsidR="00443E87" w:rsidRDefault="00443E87" w:rsidP="00443E87">
      <w:pPr>
        <w:spacing w:line="480" w:lineRule="auto"/>
        <w:jc w:val="both"/>
      </w:pPr>
      <w:r>
        <w:t>The survey, interviews and the participant observation demonstrated that the motivation to take part at the Third day of Archaeoastronomy was based mainly on an interest in archaeoastronomy, which is closely related to an interest in archaeology, as well astronomy and cosmology. Most of the participants wanted to create a larger public awareness concerning sites with an assumed archaeoastronomical background in their region, and to publish their ideas about these sites. An interest in ancient religions or in contemporary ways of celebrating the summer solstice ritualistically was given only by participants who, like me, have studied Cultural Astronomy and Astrology. For them, it was interesting to observe how other people celebrated the summer solstice at different sites.</w:t>
      </w:r>
    </w:p>
    <w:p w14:paraId="25D90D1D" w14:textId="77777777" w:rsidR="00443E87" w:rsidRDefault="00443E87" w:rsidP="00443E87">
      <w:pPr>
        <w:spacing w:line="480" w:lineRule="auto"/>
        <w:jc w:val="both"/>
      </w:pPr>
    </w:p>
    <w:p w14:paraId="12D8D353" w14:textId="77777777" w:rsidR="00443E87" w:rsidRPr="00BD5110" w:rsidRDefault="00443E87" w:rsidP="00443E87">
      <w:pPr>
        <w:pStyle w:val="Heading2"/>
        <w:rPr>
          <w:lang w:val="en-US" w:eastAsia="en-US"/>
        </w:rPr>
      </w:pPr>
      <w:bookmarkStart w:id="94" w:name="_Toc409728790"/>
      <w:bookmarkStart w:id="95" w:name="_Toc410244588"/>
      <w:r>
        <w:rPr>
          <w:lang w:val="en-US" w:eastAsia="en-US"/>
        </w:rPr>
        <w:t>The Importance of Being a Group Member in the Virtual W</w:t>
      </w:r>
      <w:r w:rsidRPr="00BD5110">
        <w:rPr>
          <w:lang w:val="en-US" w:eastAsia="en-US"/>
        </w:rPr>
        <w:t>orld</w:t>
      </w:r>
      <w:bookmarkEnd w:id="94"/>
      <w:bookmarkEnd w:id="95"/>
    </w:p>
    <w:p w14:paraId="232FDD10" w14:textId="77777777" w:rsidR="00443E87" w:rsidRPr="00EA3B67" w:rsidRDefault="00443E87" w:rsidP="00443E87">
      <w:pPr>
        <w:spacing w:line="480" w:lineRule="auto"/>
        <w:jc w:val="both"/>
      </w:pPr>
      <w:r>
        <w:t>One research aim was to explore</w:t>
      </w:r>
      <w:r w:rsidRPr="007D0676">
        <w:t xml:space="preserve"> the relationships of the organisers and participants with each other.</w:t>
      </w:r>
      <w:r>
        <w:t xml:space="preserve"> In this regard it was important to know if these people had the feeling of being a member of group and part of a community. An important factor in groups or communities is the number of people involved. Kozinets </w:t>
      </w:r>
      <w:r w:rsidRPr="00EA3B67">
        <w:t>presume</w:t>
      </w:r>
      <w:r>
        <w:t>s</w:t>
      </w:r>
      <w:r w:rsidRPr="00EA3B67">
        <w:t xml:space="preserve"> this </w:t>
      </w:r>
      <w:r>
        <w:t>number ‘</w:t>
      </w:r>
      <w:r w:rsidRPr="00EA3B67">
        <w:t>to be about 20 people at the bottom end</w:t>
      </w:r>
      <w:r>
        <w:t>’ for virtual groups.</w:t>
      </w:r>
      <w:r w:rsidRPr="004D2F60">
        <w:rPr>
          <w:rStyle w:val="FootnoteReference"/>
          <w:lang w:val="en-US" w:eastAsia="en-US"/>
        </w:rPr>
        <w:footnoteReference w:id="174"/>
      </w:r>
      <w:r w:rsidRPr="00EA3B67">
        <w:t xml:space="preserve"> </w:t>
      </w:r>
      <w:r>
        <w:t>Relying on Dunbar, he states that ‘t</w:t>
      </w:r>
      <w:r w:rsidRPr="00EA3B67">
        <w:t>here may also be a maximum number for efficiency of communication</w:t>
      </w:r>
      <w:r>
        <w:t>’ in online communities, ‘</w:t>
      </w:r>
      <w:r w:rsidRPr="00EA3B67">
        <w:t>often held to be between 150 and 200 persons. Some online communities are, of course, much larger than this. However, we often find the larger communities splitting in order to maintain the close atmosphere of a community</w:t>
      </w:r>
      <w:r>
        <w:t>’</w:t>
      </w:r>
      <w:r w:rsidRPr="00EA3B67">
        <w:t>.</w:t>
      </w:r>
      <w:r w:rsidRPr="004D2F60">
        <w:rPr>
          <w:rStyle w:val="FootnoteReference"/>
          <w:lang w:val="en-US" w:eastAsia="en-US"/>
        </w:rPr>
        <w:footnoteReference w:id="175"/>
      </w:r>
      <w:r>
        <w:t xml:space="preserve"> That means a virtual group – as Kozinets defined it – should contain between twenty and two hundred members. </w:t>
      </w:r>
      <w:r w:rsidR="004236E8">
        <w:t>O</w:t>
      </w:r>
      <w:r>
        <w:t>f equal importance to him is not only the number of people forming a group or community, but ‘continued</w:t>
      </w:r>
      <w:r w:rsidRPr="00EA3B67">
        <w:t xml:space="preserve"> and repeated interactive contacts</w:t>
      </w:r>
      <w:r>
        <w:t>’.</w:t>
      </w:r>
      <w:r w:rsidRPr="004D2F60">
        <w:rPr>
          <w:rStyle w:val="FootnoteReference"/>
          <w:lang w:val="en-US" w:eastAsia="en-US"/>
        </w:rPr>
        <w:footnoteReference w:id="176"/>
      </w:r>
      <w:r w:rsidRPr="00E56269">
        <w:t xml:space="preserve"> </w:t>
      </w:r>
      <w:r>
        <w:t>His boundaries of c</w:t>
      </w:r>
      <w:r w:rsidRPr="00EA3B67">
        <w:t>ommunity membership</w:t>
      </w:r>
      <w:r>
        <w:t xml:space="preserve"> are </w:t>
      </w:r>
      <w:r w:rsidRPr="00EA3B67">
        <w:t>‘somewhat indistinct, but must be understood in terms of self-identification as a member, repeat</w:t>
      </w:r>
      <w:r>
        <w:t>ed</w:t>
      </w:r>
      <w:r w:rsidRPr="00EA3B67">
        <w:t xml:space="preserve"> contact, reciprocal familiarity, shar</w:t>
      </w:r>
      <w:r>
        <w:t>e</w:t>
      </w:r>
      <w:r w:rsidRPr="00EA3B67">
        <w:t>d knowledge of some rituals and customs, some sense of obligation, and participation</w:t>
      </w:r>
      <w:r>
        <w:t>’</w:t>
      </w:r>
      <w:r w:rsidRPr="00EA3B67">
        <w:t>.</w:t>
      </w:r>
      <w:r w:rsidRPr="004D2F60">
        <w:rPr>
          <w:rStyle w:val="FootnoteReference"/>
          <w:lang w:val="en-US" w:eastAsia="en-US"/>
        </w:rPr>
        <w:footnoteReference w:id="177"/>
      </w:r>
      <w:r w:rsidRPr="00AA0667">
        <w:rPr>
          <w:lang w:val="en-US"/>
        </w:rPr>
        <w:t xml:space="preserve"> </w:t>
      </w:r>
      <w:r>
        <w:rPr>
          <w:lang w:val="en-US"/>
        </w:rPr>
        <w:t xml:space="preserve">A similar approach was taken by </w:t>
      </w:r>
      <w:r w:rsidRPr="00EA3B67">
        <w:t xml:space="preserve">Howard Rheingold </w:t>
      </w:r>
      <w:r>
        <w:t xml:space="preserve">who </w:t>
      </w:r>
      <w:r w:rsidRPr="00EA3B67">
        <w:t xml:space="preserve">defined virtual communities as ‘social aggregations that emerge from the net when enough people carry on </w:t>
      </w:r>
      <w:r>
        <w:t>. . .</w:t>
      </w:r>
      <w:r w:rsidRPr="00EA3B67">
        <w:t xml:space="preserve"> public discussions long enough, with sufficient human feeling, to form webs of personal relationship in cyberspace</w:t>
      </w:r>
      <w:r>
        <w:t>’.</w:t>
      </w:r>
      <w:r w:rsidRPr="00A26441">
        <w:rPr>
          <w:rStyle w:val="FootnoteReference"/>
          <w:lang w:val="en-US" w:eastAsia="en-US"/>
        </w:rPr>
        <w:footnoteReference w:id="178"/>
      </w:r>
      <w:r>
        <w:t xml:space="preserve"> Some of this project’s research subjects had discussed the interconnection project since 2012 and formed a solid ‘web of personal </w:t>
      </w:r>
      <w:r>
        <w:lastRenderedPageBreak/>
        <w:t>relationship’ in cyberspace. Hence, the researched people formed a virtual group, according to Rheingold’s definition.</w:t>
      </w:r>
    </w:p>
    <w:p w14:paraId="7E407458" w14:textId="77777777" w:rsidR="00443E87" w:rsidRDefault="00443E87" w:rsidP="00443E87">
      <w:pPr>
        <w:spacing w:line="480" w:lineRule="auto"/>
        <w:jc w:val="both"/>
      </w:pPr>
    </w:p>
    <w:p w14:paraId="09BC4364" w14:textId="77777777" w:rsidR="00443E87" w:rsidRPr="00EA3B67" w:rsidRDefault="00443E87" w:rsidP="00443E87">
      <w:pPr>
        <w:spacing w:line="480" w:lineRule="auto"/>
        <w:jc w:val="both"/>
      </w:pPr>
      <w:r>
        <w:t xml:space="preserve">In the researched Internet connection project, twenty-four people were registered in advance and most had regular contact with other group members. </w:t>
      </w:r>
      <w:r w:rsidRPr="002A761B">
        <w:t>Thus the group just reaches the minimum qu</w:t>
      </w:r>
      <w:r>
        <w:t>alifying number stipulated by Kozinets. These people were in mutual contact a month before the summer solstice event. Most of the survey respondents considered themselves to be a part of a bigger community. This was indicated by the fact that eight of the eleven respondents personally knew other participants of the Day of Archaeoastronomy in 2014 in advance. Contact was maintained by more or less intensive email traffic. The organisers of the event in the Sohland observatory’s Archaeoastronomy department and the participants in the region Upper Lusatia were also in direct, personal contact. Some of the organisers met each other at conferences and other events related to their archaeoastronomy hobby. But the main communication channel between the people who took part in this project was the Internet. Thus the organisers and participants of the ‘Third Day of Archaeoastronomy’ could be considered a Kozinets-type virtual or online community. The group size was within Kozinets’ limit,</w:t>
      </w:r>
      <w:r w:rsidRPr="00EA3B67">
        <w:t xml:space="preserve"> </w:t>
      </w:r>
      <w:r>
        <w:t xml:space="preserve">and the group members had continuous </w:t>
      </w:r>
      <w:r w:rsidRPr="00EA3B67">
        <w:t>and repeated interactive contacts</w:t>
      </w:r>
      <w:r>
        <w:t>. Furthermore, although the boundaries of c</w:t>
      </w:r>
      <w:r w:rsidRPr="00EA3B67">
        <w:t>ommunity membership</w:t>
      </w:r>
      <w:r>
        <w:t xml:space="preserve"> were </w:t>
      </w:r>
      <w:r w:rsidRPr="00EA3B67">
        <w:t xml:space="preserve">indistinct, </w:t>
      </w:r>
      <w:r>
        <w:t>the study participants identified themselves as group members,</w:t>
      </w:r>
      <w:r w:rsidRPr="00EA3B67">
        <w:t xml:space="preserve"> </w:t>
      </w:r>
      <w:r>
        <w:t>had</w:t>
      </w:r>
      <w:r w:rsidRPr="00EA3B67">
        <w:t xml:space="preserve"> repeat</w:t>
      </w:r>
      <w:r>
        <w:t>ed</w:t>
      </w:r>
      <w:r w:rsidRPr="00EA3B67">
        <w:t xml:space="preserve"> contact, reciprocal familiarity, </w:t>
      </w:r>
      <w:r>
        <w:t xml:space="preserve">a sense of obligation </w:t>
      </w:r>
      <w:r w:rsidRPr="00EA3B67">
        <w:t>and participation</w:t>
      </w:r>
      <w:r>
        <w:t xml:space="preserve"> and – last but not least – they ‘</w:t>
      </w:r>
      <w:r w:rsidRPr="00EA3B67">
        <w:t>shar</w:t>
      </w:r>
      <w:r>
        <w:t>e</w:t>
      </w:r>
      <w:r w:rsidRPr="00EA3B67">
        <w:t>d knowle</w:t>
      </w:r>
      <w:r>
        <w:t>dge of some rituals and customs</w:t>
      </w:r>
      <w:r w:rsidRPr="00EA3B67">
        <w:t>’</w:t>
      </w:r>
      <w:r>
        <w:t xml:space="preserve"> in </w:t>
      </w:r>
      <w:r w:rsidR="004236E8">
        <w:t xml:space="preserve">the </w:t>
      </w:r>
      <w:r>
        <w:t>form of celebrating the summer solstice together at purported archaeoastronomical sites.</w:t>
      </w:r>
      <w:r w:rsidRPr="004D2F60">
        <w:rPr>
          <w:rStyle w:val="FootnoteReference"/>
          <w:lang w:val="en-US" w:eastAsia="en-US"/>
        </w:rPr>
        <w:footnoteReference w:id="179"/>
      </w:r>
      <w:r w:rsidRPr="00AA0667">
        <w:rPr>
          <w:lang w:val="en-US"/>
        </w:rPr>
        <w:t xml:space="preserve"> </w:t>
      </w:r>
    </w:p>
    <w:p w14:paraId="16720AB4" w14:textId="77777777" w:rsidR="00443E87" w:rsidRPr="00404F2D" w:rsidRDefault="00443E87" w:rsidP="00443E87">
      <w:pPr>
        <w:spacing w:line="480" w:lineRule="auto"/>
        <w:jc w:val="both"/>
        <w:rPr>
          <w:rStyle w:val="FootnoteReference"/>
          <w:lang w:eastAsia="en-US"/>
        </w:rPr>
      </w:pPr>
    </w:p>
    <w:p w14:paraId="301157C9" w14:textId="77777777" w:rsidR="00443E87" w:rsidRDefault="00443E87" w:rsidP="00443E87">
      <w:pPr>
        <w:spacing w:line="480" w:lineRule="auto"/>
        <w:jc w:val="both"/>
      </w:pPr>
      <w:r>
        <w:lastRenderedPageBreak/>
        <w:t>The participants of the interconnection project came from all over Europe. Most had never ‘actually’ met each other. The researched group was found to be informal, its members defining themselves by their</w:t>
      </w:r>
      <w:r w:rsidRPr="00033B6E">
        <w:t xml:space="preserve"> engagement in </w:t>
      </w:r>
      <w:r>
        <w:t>the Third Day of Archaeoastronomy. The researched group</w:t>
      </w:r>
      <w:r w:rsidRPr="00033B6E">
        <w:t xml:space="preserve"> </w:t>
      </w:r>
      <w:r>
        <w:t xml:space="preserve">could be described with </w:t>
      </w:r>
      <w:r w:rsidRPr="00033B6E">
        <w:t>Wenger</w:t>
      </w:r>
      <w:r>
        <w:t>’</w:t>
      </w:r>
      <w:r w:rsidRPr="00033B6E">
        <w:t xml:space="preserve">s </w:t>
      </w:r>
      <w:r w:rsidRPr="001C4A19">
        <w:t>term ‘communities of practice’</w:t>
      </w:r>
      <w:r w:rsidRPr="00033B6E">
        <w:t>.</w:t>
      </w:r>
      <w:r w:rsidRPr="00E56269">
        <w:rPr>
          <w:rStyle w:val="FootnoteReference"/>
          <w:lang w:val="en-US" w:eastAsia="en-US"/>
        </w:rPr>
        <w:footnoteReference w:id="180"/>
      </w:r>
      <w:r>
        <w:rPr>
          <w:rStyle w:val="FootnoteReference"/>
          <w:lang w:val="en-US" w:eastAsia="en-US"/>
        </w:rPr>
        <w:t xml:space="preserve"> </w:t>
      </w:r>
      <w:r>
        <w:rPr>
          <w:lang w:val="en-US" w:eastAsia="en-US"/>
        </w:rPr>
        <w:t xml:space="preserve">As cited above, </w:t>
      </w:r>
      <w:r w:rsidR="00FE2B7B">
        <w:t xml:space="preserve">such </w:t>
      </w:r>
      <w:r w:rsidRPr="00033B6E">
        <w:t xml:space="preserve">communities </w:t>
      </w:r>
      <w:r>
        <w:t>are not bo</w:t>
      </w:r>
      <w:r w:rsidRPr="001C4A19">
        <w:t>nd</w:t>
      </w:r>
      <w:r>
        <w:t>ed of</w:t>
      </w:r>
      <w:r w:rsidRPr="001C4A19">
        <w:t xml:space="preserve"> a specific </w:t>
      </w:r>
      <w:r w:rsidR="000460EB" w:rsidRPr="001C4A19">
        <w:t>locality</w:t>
      </w:r>
      <w:r w:rsidR="000460EB">
        <w:t>;</w:t>
      </w:r>
      <w:r>
        <w:t xml:space="preserve"> </w:t>
      </w:r>
      <w:r w:rsidR="00FE2B7B">
        <w:t xml:space="preserve">they </w:t>
      </w:r>
      <w:r w:rsidRPr="00033B6E">
        <w:t xml:space="preserve">define themselves </w:t>
      </w:r>
      <w:r>
        <w:t>by</w:t>
      </w:r>
      <w:r w:rsidRPr="00033B6E">
        <w:t xml:space="preserve"> </w:t>
      </w:r>
      <w:r>
        <w:t xml:space="preserve">active </w:t>
      </w:r>
      <w:r w:rsidRPr="00033B6E">
        <w:t xml:space="preserve">engagement </w:t>
      </w:r>
      <w:r>
        <w:t xml:space="preserve">of their members </w:t>
      </w:r>
      <w:r w:rsidRPr="00033B6E">
        <w:t>and are essentially informal</w:t>
      </w:r>
      <w:r>
        <w:t>. The evol</w:t>
      </w:r>
      <w:r w:rsidR="00FE2B7B">
        <w:t xml:space="preserve">ution </w:t>
      </w:r>
      <w:r>
        <w:t>of a ‘community of practice’</w:t>
      </w:r>
      <w:r w:rsidRPr="00167D56">
        <w:t xml:space="preserve"> </w:t>
      </w:r>
      <w:r>
        <w:t>occurs in</w:t>
      </w:r>
      <w:r w:rsidRPr="00167D56">
        <w:t xml:space="preserve"> </w:t>
      </w:r>
      <w:r>
        <w:t xml:space="preserve">an organic way and </w:t>
      </w:r>
      <w:r w:rsidRPr="00167D56">
        <w:t>tend</w:t>
      </w:r>
      <w:r>
        <w:t>s</w:t>
      </w:r>
      <w:r w:rsidRPr="00167D56">
        <w:t xml:space="preserve"> to escape formal descriptions and control.</w:t>
      </w:r>
      <w:r w:rsidRPr="00167D56">
        <w:rPr>
          <w:vertAlign w:val="superscript"/>
        </w:rPr>
        <w:footnoteReference w:id="181"/>
      </w:r>
      <w:r w:rsidRPr="00167D56">
        <w:t xml:space="preserve"> </w:t>
      </w:r>
      <w:r w:rsidR="00FE2B7B">
        <w:t xml:space="preserve">This group </w:t>
      </w:r>
      <w:r>
        <w:t xml:space="preserve">had </w:t>
      </w:r>
      <w:r w:rsidR="00FE2B7B">
        <w:t xml:space="preserve">additional </w:t>
      </w:r>
      <w:r>
        <w:t xml:space="preserve">characteristics of </w:t>
      </w:r>
      <w:r w:rsidR="00FE2B7B">
        <w:t xml:space="preserve">Wenger’s </w:t>
      </w:r>
      <w:r>
        <w:t>communit</w:t>
      </w:r>
      <w:r w:rsidR="00FE2B7B">
        <w:t xml:space="preserve">ies </w:t>
      </w:r>
      <w:r>
        <w:t>of practice:  ‘</w:t>
      </w:r>
      <w:r w:rsidRPr="00F82FBC">
        <w:t>shared ways of engaging in doing things together</w:t>
      </w:r>
      <w:r>
        <w:t>’, ‘</w:t>
      </w:r>
      <w:r w:rsidRPr="00F82FBC">
        <w:t>the rapid flow of information and propagation of innovation</w:t>
      </w:r>
      <w:r>
        <w:t>’, ‘</w:t>
      </w:r>
      <w:r w:rsidRPr="00BD2919">
        <w:t>absence of introductory preambles</w:t>
      </w:r>
      <w:r>
        <w:t>’,</w:t>
      </w:r>
      <w:r w:rsidRPr="00BD2919">
        <w:t xml:space="preserve"> as if conversation and interaction were merely the continuation of an ongoing process</w:t>
      </w:r>
      <w:r>
        <w:t xml:space="preserve"> and – last but not least – ‘</w:t>
      </w:r>
      <w:r w:rsidRPr="003320B2">
        <w:t>a shared discourse reflecting a certain perspective on the world’.</w:t>
      </w:r>
      <w:r w:rsidRPr="00F82FBC">
        <w:rPr>
          <w:rStyle w:val="FootnoteReference"/>
          <w:lang w:val="en-US" w:eastAsia="en-US"/>
        </w:rPr>
        <w:footnoteReference w:id="182"/>
      </w:r>
    </w:p>
    <w:p w14:paraId="24617CEF" w14:textId="77777777" w:rsidR="00443E87" w:rsidRDefault="00443E87" w:rsidP="00443E87">
      <w:pPr>
        <w:spacing w:line="480" w:lineRule="auto"/>
        <w:jc w:val="both"/>
      </w:pPr>
    </w:p>
    <w:p w14:paraId="4B02982B" w14:textId="77777777" w:rsidR="00443E87" w:rsidRDefault="00443E87" w:rsidP="00443E87">
      <w:pPr>
        <w:spacing w:line="480" w:lineRule="auto"/>
        <w:jc w:val="both"/>
      </w:pPr>
      <w:r>
        <w:t>While the researched people definitely formed a virtual group – as Kozinets and Rheingold defined it – they did not see themselves as members of an online community, but as people with a specific interest in archaeoastronomy who used the Internet as a modern, convenient communication channel. This was caused by the fact that they interacted partly online and partly offline. This interaction style showed parallels to the ‘</w:t>
      </w:r>
      <w:r w:rsidRPr="00EA3B67">
        <w:t>Pagans in South-west Summerland</w:t>
      </w:r>
      <w:r>
        <w:t>’ researched by Coco,</w:t>
      </w:r>
      <w:r w:rsidRPr="00EA3B67">
        <w:t xml:space="preserve"> </w:t>
      </w:r>
      <w:r>
        <w:t>where engagement ‘</w:t>
      </w:r>
      <w:r w:rsidRPr="00EA3B67">
        <w:t xml:space="preserve">in building community solidarity may reflect how other individuals in contemporary society are able to develop and experience community ties across broad multi-layered, </w:t>
      </w:r>
      <w:r>
        <w:t>online and offline environments</w:t>
      </w:r>
      <w:r w:rsidRPr="00EA3B67">
        <w:t>’</w:t>
      </w:r>
      <w:r>
        <w:t>.</w:t>
      </w:r>
      <w:r w:rsidRPr="004D2F60">
        <w:rPr>
          <w:rStyle w:val="FootnoteReference"/>
          <w:lang w:val="en-US" w:eastAsia="en-US"/>
        </w:rPr>
        <w:footnoteReference w:id="183"/>
      </w:r>
      <w:r w:rsidRPr="004D2F60">
        <w:rPr>
          <w:rStyle w:val="FootnoteReference"/>
          <w:lang w:val="en-US" w:eastAsia="en-US"/>
        </w:rPr>
        <w:t xml:space="preserve"> </w:t>
      </w:r>
      <w:r>
        <w:t xml:space="preserve">According to Wenger </w:t>
      </w:r>
      <w:r w:rsidRPr="00EA3B67">
        <w:t xml:space="preserve">‘online gatherings follow many of the same basic rules as groups that gather in </w:t>
      </w:r>
      <w:r w:rsidRPr="00EA3B67">
        <w:lastRenderedPageBreak/>
        <w:t>person</w:t>
      </w:r>
      <w:r>
        <w:t>’, stating that</w:t>
      </w:r>
      <w:r w:rsidRPr="00EA3B67">
        <w:t xml:space="preserve"> </w:t>
      </w:r>
      <w:r>
        <w:t>‘</w:t>
      </w:r>
      <w:r w:rsidRPr="00EA3B67">
        <w:t>the ways in which group norms develop and the importance of group identity are very similar in online and o</w:t>
      </w:r>
      <w:r>
        <w:t>ff-line groups’.</w:t>
      </w:r>
      <w:r w:rsidRPr="004D2F60">
        <w:rPr>
          <w:rStyle w:val="FootnoteReference"/>
          <w:lang w:val="en-US" w:eastAsia="en-US"/>
        </w:rPr>
        <w:footnoteReference w:id="184"/>
      </w:r>
      <w:r w:rsidRPr="00EA3B67">
        <w:t xml:space="preserve"> </w:t>
      </w:r>
      <w:r>
        <w:t xml:space="preserve">The survey, interviews and participant observation showed that the participants of this study did not differentiate between their online and offline peers. All the </w:t>
      </w:r>
      <w:r w:rsidR="00FE2B7B">
        <w:t xml:space="preserve">survey </w:t>
      </w:r>
      <w:r>
        <w:t xml:space="preserve">respondents and interviewees used the Internet as a comfortable communication channel. But the exchange of information via the Internet was supplemented by other forms of communication on several occasions. </w:t>
      </w:r>
    </w:p>
    <w:p w14:paraId="3D947E11" w14:textId="77777777" w:rsidR="00443E87" w:rsidRDefault="00443E87" w:rsidP="00443E87">
      <w:pPr>
        <w:spacing w:line="480" w:lineRule="auto"/>
        <w:jc w:val="both"/>
      </w:pPr>
    </w:p>
    <w:p w14:paraId="04B520DB" w14:textId="77777777" w:rsidR="00443E87" w:rsidRPr="00B23CB3" w:rsidRDefault="00443E87" w:rsidP="00443E87">
      <w:pPr>
        <w:spacing w:line="480" w:lineRule="auto"/>
        <w:jc w:val="both"/>
      </w:pPr>
      <w:r>
        <w:t xml:space="preserve">The people researched in this project acted and interacted in a very complex way. They formed a virtual group with elements of a ‘community of praxis’, and acted online and offline. But these concepts alone could not completely explain the character of this specific group. </w:t>
      </w:r>
      <w:r w:rsidR="007E6ED4">
        <w:t>M</w:t>
      </w:r>
      <w:r>
        <w:t xml:space="preserve">ost members </w:t>
      </w:r>
      <w:r w:rsidR="007E6ED4">
        <w:t xml:space="preserve">of the researched group </w:t>
      </w:r>
      <w:r>
        <w:t>never met each other</w:t>
      </w:r>
      <w:r w:rsidR="007E6ED4">
        <w:t xml:space="preserve"> in reality</w:t>
      </w:r>
      <w:r>
        <w:t>, but</w:t>
      </w:r>
      <w:r w:rsidR="00FE2B7B">
        <w:t xml:space="preserve"> </w:t>
      </w:r>
      <w:r>
        <w:t xml:space="preserve">all felt as </w:t>
      </w:r>
      <w:r w:rsidR="00FE2B7B">
        <w:t xml:space="preserve">if they were </w:t>
      </w:r>
      <w:r w:rsidR="007E6ED4">
        <w:t>a</w:t>
      </w:r>
      <w:r>
        <w:t xml:space="preserve"> part of a bigger project</w:t>
      </w:r>
      <w:r w:rsidR="000460EB">
        <w:t>. These</w:t>
      </w:r>
      <w:r w:rsidR="00782C7A">
        <w:t xml:space="preserve"> are characteristics of a</w:t>
      </w:r>
      <w:r w:rsidR="00FE2B7B">
        <w:t>n</w:t>
      </w:r>
      <w:r w:rsidR="00782C7A">
        <w:t xml:space="preserve"> ‘imagined community’</w:t>
      </w:r>
      <w:r w:rsidR="000460EB">
        <w:t>.</w:t>
      </w:r>
      <w:r w:rsidR="00782C7A" w:rsidRPr="00167D56">
        <w:rPr>
          <w:vertAlign w:val="superscript"/>
        </w:rPr>
        <w:footnoteReference w:id="185"/>
      </w:r>
      <w:r w:rsidR="00782C7A">
        <w:t xml:space="preserve"> Furthermore, according to Anderson, every ‘imagined community’ should be forced to show its </w:t>
      </w:r>
      <w:r w:rsidR="00782C7A" w:rsidRPr="00167D56">
        <w:t>‘antiquity’.</w:t>
      </w:r>
      <w:r w:rsidR="00782C7A" w:rsidRPr="00167D56">
        <w:rPr>
          <w:vertAlign w:val="superscript"/>
        </w:rPr>
        <w:footnoteReference w:id="186"/>
      </w:r>
      <w:r w:rsidR="00782C7A" w:rsidRPr="00167D56">
        <w:t xml:space="preserve"> </w:t>
      </w:r>
      <w:r>
        <w:t>The idea to connect alleged prehistoric cult places at a date with ritual significance expressed the desire of the members of the researched group to show the ‘antiquity’ of the organised event. Regardless of the fact that most of the involved sites were not proven prehistoric cult places, the organisers and participants of the Third Day of Archaeoastronomy felt themselves as part of a network of prehistoric calendar monuments. This Pan-European group credited itself with an ‘antiquity’ which predated the history of all European states – other examples of ‘imagined communities’.</w:t>
      </w:r>
    </w:p>
    <w:p w14:paraId="33BA1A65" w14:textId="77777777" w:rsidR="00443E87" w:rsidRPr="00903EAD" w:rsidRDefault="00443E87" w:rsidP="00443E87">
      <w:pPr>
        <w:spacing w:line="480" w:lineRule="auto"/>
        <w:jc w:val="both"/>
      </w:pPr>
    </w:p>
    <w:p w14:paraId="05936E4F" w14:textId="77777777" w:rsidR="00443E87" w:rsidRPr="00082981" w:rsidRDefault="00443E87" w:rsidP="00443E87">
      <w:pPr>
        <w:pStyle w:val="Heading2"/>
        <w:rPr>
          <w:lang w:val="en-US" w:eastAsia="en-US"/>
        </w:rPr>
      </w:pPr>
      <w:bookmarkStart w:id="96" w:name="_Toc409728791"/>
      <w:bookmarkStart w:id="97" w:name="_Toc410244589"/>
      <w:r>
        <w:rPr>
          <w:lang w:val="en-US" w:eastAsia="en-US"/>
        </w:rPr>
        <w:lastRenderedPageBreak/>
        <w:t>The M</w:t>
      </w:r>
      <w:r w:rsidRPr="00BD5110">
        <w:rPr>
          <w:lang w:val="en-US" w:eastAsia="en-US"/>
        </w:rPr>
        <w:t xml:space="preserve">eaning of the </w:t>
      </w:r>
      <w:r>
        <w:rPr>
          <w:lang w:val="en-US" w:eastAsia="en-US"/>
        </w:rPr>
        <w:t>Summer Solstice for its P</w:t>
      </w:r>
      <w:r w:rsidRPr="00BD5110">
        <w:rPr>
          <w:lang w:val="en-US" w:eastAsia="en-US"/>
        </w:rPr>
        <w:t>articipants</w:t>
      </w:r>
      <w:bookmarkEnd w:id="96"/>
      <w:bookmarkEnd w:id="97"/>
    </w:p>
    <w:p w14:paraId="03FB8978" w14:textId="77777777" w:rsidR="00443E87" w:rsidRPr="00EA3B67" w:rsidRDefault="00443E87" w:rsidP="00443E87">
      <w:pPr>
        <w:spacing w:line="480" w:lineRule="auto"/>
        <w:jc w:val="both"/>
      </w:pPr>
      <w:r>
        <w:t xml:space="preserve">The </w:t>
      </w:r>
      <w:r w:rsidR="0001422D">
        <w:t xml:space="preserve">investigated </w:t>
      </w:r>
      <w:r>
        <w:t xml:space="preserve">event </w:t>
      </w:r>
      <w:r w:rsidR="0001422D">
        <w:t>took part at the</w:t>
      </w:r>
      <w:r>
        <w:t xml:space="preserve"> summer solstice sunset. Hence, to understand the motivation of the organisers and participants, it was important to explore the meaning of the summer solstice for them. Surprisingly, the interviews showed that the summer solstice itself was not as important for them as expected. Only two of the interviewees, Kate and Emanuele, celebrated the summer solstice regularly. Kate told me:</w:t>
      </w:r>
    </w:p>
    <w:p w14:paraId="63D57FFB" w14:textId="77777777" w:rsidR="00443E87" w:rsidRPr="00EA3B67" w:rsidRDefault="00443E87" w:rsidP="00443E87">
      <w:pPr>
        <w:pStyle w:val="Quote"/>
        <w:framePr w:wrap="around"/>
      </w:pPr>
      <w:r w:rsidRPr="00EA3B67">
        <w:t>I usually do something. Sometimes just making a point of maybe meeting people that might have gone out</w:t>
      </w:r>
      <w:r>
        <w:t>,</w:t>
      </w:r>
      <w:r w:rsidRPr="00EA3B67">
        <w:t xml:space="preserve"> and maybe just talking about it. Or sometimes I do something like visit Newgrange that day even though Newgrange is winter solstice or visit one of the sites. I try to </w:t>
      </w:r>
      <w:r>
        <w:t xml:space="preserve">do </w:t>
      </w:r>
      <w:r w:rsidRPr="00EA3B67">
        <w:t>something in some way. Som</w:t>
      </w:r>
      <w:r>
        <w:t>etimes I</w:t>
      </w:r>
      <w:r w:rsidRPr="00EA3B67">
        <w:t xml:space="preserve"> do it on my own. Sometimes I’ll do it with someone else. If there is something else happening I will take part. Even there is a friend of mine who frequently tries to have a BBQ on the night that the summer solstic</w:t>
      </w:r>
      <w:r>
        <w:t>e is. Whether its 20</w:t>
      </w:r>
      <w:r w:rsidRPr="00DA27C7">
        <w:rPr>
          <w:vertAlign w:val="superscript"/>
        </w:rPr>
        <w:t>th</w:t>
      </w:r>
      <w:r>
        <w:t>, 21</w:t>
      </w:r>
      <w:r w:rsidRPr="00DA27C7">
        <w:rPr>
          <w:vertAlign w:val="superscript"/>
        </w:rPr>
        <w:t>st</w:t>
      </w:r>
      <w:r>
        <w:t>, 22</w:t>
      </w:r>
      <w:r w:rsidRPr="00DA27C7">
        <w:rPr>
          <w:vertAlign w:val="superscript"/>
        </w:rPr>
        <w:t>nd</w:t>
      </w:r>
      <w:r w:rsidRPr="00EA3B67">
        <w:t>. It doesn’t always work out because sometimes it rains, but I’ll do something like that</w:t>
      </w:r>
      <w:r>
        <w:t xml:space="preserve"> as long as somehow it’s marked. I</w:t>
      </w:r>
      <w:r w:rsidRPr="00EA3B67">
        <w:t xml:space="preserve"> don’t mind how we do it, fact we are doing it in a very modern way but that’s fine. We are still doing it. We are incorporating the solstice into our own culture which I am fine, I am happy with</w:t>
      </w:r>
      <w:r>
        <w:t>.</w:t>
      </w:r>
    </w:p>
    <w:p w14:paraId="109BB3A7" w14:textId="77777777" w:rsidR="00443E87" w:rsidRDefault="00443E87" w:rsidP="00443E87">
      <w:pPr>
        <w:spacing w:line="480" w:lineRule="auto"/>
        <w:jc w:val="both"/>
      </w:pPr>
    </w:p>
    <w:p w14:paraId="4047BD9F" w14:textId="77777777" w:rsidR="00443E87" w:rsidRDefault="00443E87" w:rsidP="00443E87">
      <w:pPr>
        <w:spacing w:line="480" w:lineRule="auto"/>
        <w:jc w:val="both"/>
      </w:pPr>
      <w:r>
        <w:t xml:space="preserve">Emanuele felt </w:t>
      </w:r>
      <w:r w:rsidR="0001422D">
        <w:t xml:space="preserve">that </w:t>
      </w:r>
      <w:r>
        <w:t>it was important to explain to other people at the site he visited at the summer solstice ‘the shamanism that is how ancient people made the “sacrum facere” at the summer solstice. Furthermore, he wanted to help the ‘most sensitive persons’ to ‘appreciate the energy of the place and also receive energy or peacefulness’.</w:t>
      </w:r>
    </w:p>
    <w:p w14:paraId="1B426032" w14:textId="77777777" w:rsidR="00443E87" w:rsidRDefault="00443E87" w:rsidP="00443E87">
      <w:pPr>
        <w:spacing w:line="480" w:lineRule="auto"/>
        <w:jc w:val="both"/>
      </w:pPr>
    </w:p>
    <w:p w14:paraId="5C711310" w14:textId="77777777" w:rsidR="00443E87" w:rsidRDefault="00443E87" w:rsidP="00443E87">
      <w:pPr>
        <w:spacing w:line="480" w:lineRule="auto"/>
        <w:jc w:val="both"/>
        <w:rPr>
          <w:lang w:val="en-US" w:eastAsia="en-US"/>
        </w:rPr>
      </w:pPr>
      <w:r>
        <w:rPr>
          <w:lang w:val="en-US" w:eastAsia="en-US"/>
        </w:rPr>
        <w:t>A lot of unannounced people came together at most of the sites to watch the 2014 summer solstice sunset. I could observe them via the Internet from the Sohland observatory. It was not possible to interview them but later I was able to ask my interviewees who visited these sites about their impressions of the other participants. In Germany, Austria and the Czech Republic most of these unannounced people came mainly due to archaeoastronomical interest. They wanted to observe the summer solstice sunset</w:t>
      </w:r>
      <w:r w:rsidRPr="00C31782">
        <w:rPr>
          <w:lang w:val="en-US" w:eastAsia="en-US"/>
        </w:rPr>
        <w:t xml:space="preserve"> </w:t>
      </w:r>
      <w:r>
        <w:rPr>
          <w:lang w:val="en-US" w:eastAsia="en-US"/>
        </w:rPr>
        <w:t xml:space="preserve">at the sites, but no one wanted </w:t>
      </w:r>
      <w:r w:rsidR="0001422D">
        <w:rPr>
          <w:lang w:val="en-US" w:eastAsia="en-US"/>
        </w:rPr>
        <w:t xml:space="preserve">directly </w:t>
      </w:r>
      <w:r>
        <w:rPr>
          <w:lang w:val="en-US" w:eastAsia="en-US"/>
        </w:rPr>
        <w:t xml:space="preserve">to celebrate </w:t>
      </w:r>
      <w:r w:rsidR="0001422D">
        <w:rPr>
          <w:lang w:val="en-US" w:eastAsia="en-US"/>
        </w:rPr>
        <w:t>the summer solstice</w:t>
      </w:r>
      <w:r>
        <w:rPr>
          <w:lang w:val="en-US" w:eastAsia="en-US"/>
        </w:rPr>
        <w:t xml:space="preserve">. The reason for this may be the advertising in </w:t>
      </w:r>
      <w:r>
        <w:rPr>
          <w:lang w:val="en-US" w:eastAsia="en-US"/>
        </w:rPr>
        <w:lastRenderedPageBreak/>
        <w:t xml:space="preserve">advance. Generally, these sites were not known to the public as archaeostronomical objects or places to celebrate the summer solstice. Hence, they were </w:t>
      </w:r>
      <w:r w:rsidR="0001422D">
        <w:rPr>
          <w:lang w:val="en-US" w:eastAsia="en-US"/>
        </w:rPr>
        <w:t xml:space="preserve">mainly </w:t>
      </w:r>
      <w:r>
        <w:rPr>
          <w:lang w:val="en-US" w:eastAsia="en-US"/>
        </w:rPr>
        <w:t>visited by people who were directly invited by the organisers or by the advance flyers and online</w:t>
      </w:r>
      <w:r w:rsidR="00FE2B7B">
        <w:rPr>
          <w:lang w:val="en-US" w:eastAsia="en-US"/>
        </w:rPr>
        <w:t xml:space="preserve"> </w:t>
      </w:r>
      <w:r>
        <w:rPr>
          <w:lang w:val="en-US" w:eastAsia="en-US"/>
        </w:rPr>
        <w:t>publications made by the organisers. In all this advertising the Third Day of Archaeoastronomy was clearly announced as an archaeoastronomical event.</w:t>
      </w:r>
      <w:r>
        <w:rPr>
          <w:rStyle w:val="FootnoteReference"/>
          <w:lang w:val="en-US" w:eastAsia="en-US"/>
        </w:rPr>
        <w:footnoteReference w:id="187"/>
      </w:r>
      <w:r>
        <w:rPr>
          <w:lang w:val="en-US" w:eastAsia="en-US"/>
        </w:rPr>
        <w:t xml:space="preserve"> </w:t>
      </w:r>
    </w:p>
    <w:p w14:paraId="78F52FCA" w14:textId="77777777" w:rsidR="00443E87" w:rsidRDefault="00443E87" w:rsidP="00443E87">
      <w:pPr>
        <w:spacing w:line="480" w:lineRule="auto"/>
        <w:jc w:val="both"/>
        <w:rPr>
          <w:lang w:val="en-US" w:eastAsia="en-US"/>
        </w:rPr>
      </w:pPr>
    </w:p>
    <w:p w14:paraId="7137568F" w14:textId="77777777" w:rsidR="00443E87" w:rsidRDefault="00443E87" w:rsidP="00443E87">
      <w:pPr>
        <w:spacing w:line="480" w:lineRule="auto"/>
        <w:jc w:val="both"/>
        <w:rPr>
          <w:lang w:val="en-US" w:eastAsia="en-US"/>
        </w:rPr>
      </w:pPr>
      <w:r>
        <w:rPr>
          <w:lang w:val="en-US" w:eastAsia="en-US"/>
        </w:rPr>
        <w:t>Nevertheless, Bernd told me that one person in a Druid costume came to the rock formation near Neusalza/Spremberg</w:t>
      </w:r>
      <w:r w:rsidRPr="00057672">
        <w:rPr>
          <w:lang w:val="en-US" w:eastAsia="en-US"/>
        </w:rPr>
        <w:t xml:space="preserve"> </w:t>
      </w:r>
      <w:r>
        <w:rPr>
          <w:lang w:val="en-US" w:eastAsia="en-US"/>
        </w:rPr>
        <w:t>at the events in 2012 1n 2013. This person was very active in helping the organisers, roasting bratwurst and playing the bagpipe at sunset. According to Bernd it was not quite clear if he did it for fun or for quasi-religious reasons. But other visitors at the site were confused by his appearance. At this point it is important to mention the specific history of twentieth-century Germany where the Nazis tried to renew or establish a ‘Germanic’ summer solstice celebration tradition at different sites.</w:t>
      </w:r>
      <w:r>
        <w:rPr>
          <w:rStyle w:val="FootnoteReference"/>
          <w:lang w:val="en-US" w:eastAsia="en-US"/>
        </w:rPr>
        <w:footnoteReference w:id="188"/>
      </w:r>
      <w:r>
        <w:rPr>
          <w:lang w:val="en-US" w:eastAsia="en-US"/>
        </w:rPr>
        <w:t xml:space="preserve"> Considering the fact that the Druid costume was difficult to distinguish from a Germanic priest’s vestment, and prompted by a desire to distance themselves from any association with a Nazi-oriented history, the organisers of the Third day of Archaeoastronomy asked this ‘Druid’ not to take part at the 2014 event. </w:t>
      </w:r>
    </w:p>
    <w:p w14:paraId="7300A7A7" w14:textId="77777777" w:rsidR="00443E87" w:rsidRDefault="00443E87" w:rsidP="00443E87">
      <w:pPr>
        <w:spacing w:line="480" w:lineRule="auto"/>
        <w:jc w:val="both"/>
        <w:rPr>
          <w:lang w:val="en-US" w:eastAsia="en-US"/>
        </w:rPr>
      </w:pPr>
    </w:p>
    <w:p w14:paraId="7B2CADAC" w14:textId="77777777" w:rsidR="00443E87" w:rsidRPr="006A36E8" w:rsidRDefault="00443E87" w:rsidP="00443E87">
      <w:pPr>
        <w:spacing w:line="480" w:lineRule="auto"/>
        <w:jc w:val="both"/>
        <w:rPr>
          <w:lang w:val="en-US" w:eastAsia="en-US"/>
        </w:rPr>
      </w:pPr>
      <w:r>
        <w:rPr>
          <w:lang w:val="en-US" w:eastAsia="en-US"/>
        </w:rPr>
        <w:t xml:space="preserve">From all the sites included in the Third Day of Archaeoastronomy </w:t>
      </w:r>
      <w:commentRangeStart w:id="98"/>
      <w:r>
        <w:rPr>
          <w:lang w:val="en-US" w:eastAsia="en-US"/>
        </w:rPr>
        <w:t xml:space="preserve">only two </w:t>
      </w:r>
      <w:commentRangeEnd w:id="98"/>
      <w:r w:rsidR="00EB4227">
        <w:rPr>
          <w:rStyle w:val="CommentReference"/>
          <w:szCs w:val="20"/>
          <w:lang w:val="de-DE"/>
        </w:rPr>
        <w:commentReference w:id="98"/>
      </w:r>
      <w:r>
        <w:rPr>
          <w:lang w:val="en-US" w:eastAsia="en-US"/>
        </w:rPr>
        <w:t>were places where people really celebrated the summer solstice</w:t>
      </w:r>
      <w:r w:rsidRPr="006A36E8">
        <w:t xml:space="preserve"> </w:t>
      </w:r>
      <w:r>
        <w:t>on</w:t>
      </w:r>
      <w:r w:rsidRPr="000F797D">
        <w:t xml:space="preserve"> 21 June 2014</w:t>
      </w:r>
      <w:r>
        <w:rPr>
          <w:lang w:val="en-US" w:eastAsia="en-US"/>
        </w:rPr>
        <w:t xml:space="preserve">. But my interviewees </w:t>
      </w:r>
      <w:r w:rsidR="0001422D">
        <w:rPr>
          <w:lang w:val="en-US" w:eastAsia="en-US"/>
        </w:rPr>
        <w:t xml:space="preserve">at these sites, </w:t>
      </w:r>
      <w:r w:rsidRPr="00D10654">
        <w:rPr>
          <w:lang w:val="en-US" w:eastAsia="en-US"/>
        </w:rPr>
        <w:t>Daniel and Francisco</w:t>
      </w:r>
      <w:r w:rsidR="00FE2B7B">
        <w:rPr>
          <w:lang w:val="en-US" w:eastAsia="en-US"/>
        </w:rPr>
        <w:t>,</w:t>
      </w:r>
      <w:r>
        <w:rPr>
          <w:lang w:val="en-US" w:eastAsia="en-US"/>
        </w:rPr>
        <w:t xml:space="preserve"> were only interested in the cultural phenomenon of summer solstice celebration at these specific places and did not want to celebrate the solstice for </w:t>
      </w:r>
      <w:r>
        <w:rPr>
          <w:lang w:val="en-US" w:eastAsia="en-US"/>
        </w:rPr>
        <w:lastRenderedPageBreak/>
        <w:t xml:space="preserve">themselves. </w:t>
      </w:r>
      <w:r w:rsidRPr="000F797D">
        <w:t>I asked why it was important</w:t>
      </w:r>
      <w:r>
        <w:t xml:space="preserve"> for them</w:t>
      </w:r>
      <w:r w:rsidRPr="000F797D">
        <w:t xml:space="preserve"> to go to </w:t>
      </w:r>
      <w:r>
        <w:t xml:space="preserve">a place for the summer solstice. Francisco </w:t>
      </w:r>
      <w:r w:rsidRPr="000F797D">
        <w:t>answered that he:</w:t>
      </w:r>
    </w:p>
    <w:p w14:paraId="7C0F90FF" w14:textId="77777777" w:rsidR="00443E87" w:rsidRPr="000F797D" w:rsidRDefault="00443E87" w:rsidP="00443E87">
      <w:pPr>
        <w:framePr w:wrap="around" w:vAnchor="text" w:hAnchor="text" w:y="1"/>
        <w:ind w:left="720" w:right="720"/>
        <w:jc w:val="both"/>
        <w:rPr>
          <w:iCs/>
          <w:color w:val="000000"/>
        </w:rPr>
      </w:pPr>
      <w:r>
        <w:rPr>
          <w:iCs/>
          <w:color w:val="000000"/>
        </w:rPr>
        <w:t>. . . went for astronomical reasons. B</w:t>
      </w:r>
      <w:r w:rsidRPr="000F797D">
        <w:rPr>
          <w:iCs/>
          <w:color w:val="000000"/>
        </w:rPr>
        <w:t>ut also I wanted to take part in this festival. I wanted to be involved. I didn’t want to say: ‘No, you are wrong!’ I wanted to be involved because I think what people are doing is not something wrong but something good. Just something that is happening. I love to see this phenomenon. I was there for astronomical reasons but also to see the festival and how people are involved.</w:t>
      </w:r>
    </w:p>
    <w:p w14:paraId="7C3A8E07" w14:textId="77777777" w:rsidR="00443E87" w:rsidRPr="000F797D" w:rsidRDefault="00443E87" w:rsidP="00443E87">
      <w:pPr>
        <w:spacing w:line="480" w:lineRule="auto"/>
        <w:jc w:val="both"/>
      </w:pPr>
    </w:p>
    <w:p w14:paraId="6D67AB6F" w14:textId="77777777" w:rsidR="00443E87" w:rsidRPr="00443E87" w:rsidRDefault="00443E87" w:rsidP="00443E87">
      <w:pPr>
        <w:spacing w:line="480" w:lineRule="auto"/>
        <w:jc w:val="both"/>
        <w:rPr>
          <w:lang w:val="en-US" w:eastAsia="en-US"/>
        </w:rPr>
      </w:pPr>
      <w:r>
        <w:t xml:space="preserve">Daniel </w:t>
      </w:r>
      <w:r w:rsidRPr="000F797D">
        <w:t xml:space="preserve">visited </w:t>
      </w:r>
      <w:r>
        <w:t xml:space="preserve">a site </w:t>
      </w:r>
      <w:r w:rsidRPr="000F797D">
        <w:t xml:space="preserve">in Ireland at the summer solstice sunrise 2014. </w:t>
      </w:r>
      <w:r>
        <w:t>But t</w:t>
      </w:r>
      <w:r w:rsidRPr="000F797D">
        <w:t xml:space="preserve">he Third Day of Archaeoastronomy was a summer solstice sunset event. </w:t>
      </w:r>
      <w:r>
        <w:t xml:space="preserve">Hence, he </w:t>
      </w:r>
      <w:r w:rsidRPr="000F797D">
        <w:t>could not be involved in the li</w:t>
      </w:r>
      <w:r>
        <w:t>v</w:t>
      </w:r>
      <w:r w:rsidRPr="000F797D">
        <w:t xml:space="preserve">e interconnection </w:t>
      </w:r>
      <w:r>
        <w:t xml:space="preserve">in the evening </w:t>
      </w:r>
      <w:r w:rsidR="00FE2B7B">
        <w:t>b</w:t>
      </w:r>
      <w:r w:rsidRPr="000F797D">
        <w:t>ut he se</w:t>
      </w:r>
      <w:r>
        <w:t>nt</w:t>
      </w:r>
      <w:r w:rsidRPr="000F797D">
        <w:t xml:space="preserve"> photo</w:t>
      </w:r>
      <w:r>
        <w:t>graph</w:t>
      </w:r>
      <w:r w:rsidRPr="000F797D">
        <w:t xml:space="preserve">s to the </w:t>
      </w:r>
      <w:r>
        <w:t xml:space="preserve">event’s </w:t>
      </w:r>
      <w:r w:rsidRPr="000F797D">
        <w:t xml:space="preserve">organisers. For </w:t>
      </w:r>
      <w:r>
        <w:t>Daniel</w:t>
      </w:r>
      <w:r w:rsidRPr="000F797D">
        <w:t xml:space="preserve"> was</w:t>
      </w:r>
      <w:r w:rsidRPr="000F797D">
        <w:rPr>
          <w:lang w:val="en-US" w:eastAsia="en-US"/>
        </w:rPr>
        <w:t xml:space="preserve"> it important to </w:t>
      </w:r>
      <w:r>
        <w:rPr>
          <w:lang w:val="en-US" w:eastAsia="en-US"/>
        </w:rPr>
        <w:t>observe the increasing importance of the summer solstice in the public consciousness:</w:t>
      </w:r>
    </w:p>
    <w:p w14:paraId="3D28BC22" w14:textId="77777777" w:rsidR="00443E87" w:rsidRPr="000F797D" w:rsidRDefault="00443E87" w:rsidP="00443E87">
      <w:pPr>
        <w:framePr w:wrap="around" w:vAnchor="text" w:hAnchor="text" w:y="1"/>
        <w:ind w:left="720" w:right="720"/>
        <w:jc w:val="both"/>
        <w:rPr>
          <w:iCs/>
          <w:color w:val="000000"/>
        </w:rPr>
      </w:pPr>
      <w:r w:rsidRPr="000F797D">
        <w:rPr>
          <w:iCs/>
          <w:color w:val="000000"/>
        </w:rPr>
        <w:t>I think it’s a special day, so opening it up to other people making them aware that these kinds of things exist. I think that is important. I think summer solstice is quite a modern time. I think 10 years ago people didn’t know it. Nowadays, I think people know what summer solstice is. They know about Stonehenge. So I think there is an awareness coming up that grows very fast in my opinion. I don’t think that this would have been possible 20 years ago or 30 years ago. Nobody referred to it almost. But</w:t>
      </w:r>
      <w:r>
        <w:rPr>
          <w:iCs/>
          <w:color w:val="000000"/>
        </w:rPr>
        <w:t>,</w:t>
      </w:r>
      <w:r w:rsidRPr="000F797D">
        <w:rPr>
          <w:iCs/>
          <w:color w:val="000000"/>
        </w:rPr>
        <w:t xml:space="preserve"> yeah</w:t>
      </w:r>
      <w:r>
        <w:rPr>
          <w:iCs/>
          <w:color w:val="000000"/>
        </w:rPr>
        <w:t>,</w:t>
      </w:r>
      <w:r w:rsidRPr="000F797D">
        <w:rPr>
          <w:iCs/>
          <w:color w:val="000000"/>
        </w:rPr>
        <w:t xml:space="preserve"> I liked the idea; this is why I wanted to participate</w:t>
      </w:r>
      <w:r>
        <w:rPr>
          <w:iCs/>
          <w:color w:val="000000"/>
        </w:rPr>
        <w:t>.</w:t>
      </w:r>
    </w:p>
    <w:p w14:paraId="5EC6331A" w14:textId="77777777" w:rsidR="00443E87" w:rsidRPr="000F797D" w:rsidRDefault="00443E87" w:rsidP="00443E87">
      <w:pPr>
        <w:spacing w:line="480" w:lineRule="auto"/>
        <w:jc w:val="both"/>
        <w:rPr>
          <w:lang w:val="en-US" w:eastAsia="en-US"/>
        </w:rPr>
      </w:pPr>
    </w:p>
    <w:p w14:paraId="74A3429C" w14:textId="77777777" w:rsidR="00443E87" w:rsidRDefault="00443E87" w:rsidP="00443E87">
      <w:pPr>
        <w:spacing w:line="480" w:lineRule="auto"/>
        <w:jc w:val="both"/>
        <w:rPr>
          <w:lang w:val="en-US" w:eastAsia="en-US"/>
        </w:rPr>
      </w:pPr>
      <w:r>
        <w:rPr>
          <w:lang w:val="en-US" w:eastAsia="en-US"/>
        </w:rPr>
        <w:t>Daniel</w:t>
      </w:r>
      <w:r w:rsidRPr="000F797D">
        <w:rPr>
          <w:lang w:val="en-US" w:eastAsia="en-US"/>
        </w:rPr>
        <w:t xml:space="preserve"> told me that he took part in the event only for </w:t>
      </w:r>
      <w:r>
        <w:rPr>
          <w:lang w:val="en-US" w:eastAsia="en-US"/>
        </w:rPr>
        <w:t>what he termed ‘</w:t>
      </w:r>
      <w:r w:rsidRPr="000F797D">
        <w:rPr>
          <w:lang w:val="en-US" w:eastAsia="en-US"/>
        </w:rPr>
        <w:t>scientific reasons</w:t>
      </w:r>
      <w:r>
        <w:rPr>
          <w:lang w:val="en-US" w:eastAsia="en-US"/>
        </w:rPr>
        <w:t>’</w:t>
      </w:r>
      <w:r w:rsidRPr="000F797D">
        <w:rPr>
          <w:lang w:val="en-US" w:eastAsia="en-US"/>
        </w:rPr>
        <w:t xml:space="preserve"> and not </w:t>
      </w:r>
      <w:r>
        <w:rPr>
          <w:lang w:val="en-US" w:eastAsia="en-US"/>
        </w:rPr>
        <w:t>to</w:t>
      </w:r>
      <w:r w:rsidRPr="000F797D">
        <w:rPr>
          <w:lang w:val="en-US" w:eastAsia="en-US"/>
        </w:rPr>
        <w:t xml:space="preserve"> celebrat</w:t>
      </w:r>
      <w:r>
        <w:rPr>
          <w:lang w:val="en-US" w:eastAsia="en-US"/>
        </w:rPr>
        <w:t>e</w:t>
      </w:r>
      <w:r w:rsidRPr="000F797D">
        <w:rPr>
          <w:lang w:val="en-US" w:eastAsia="en-US"/>
        </w:rPr>
        <w:t xml:space="preserve"> </w:t>
      </w:r>
      <w:r>
        <w:rPr>
          <w:lang w:val="en-US" w:eastAsia="en-US"/>
        </w:rPr>
        <w:t>at</w:t>
      </w:r>
      <w:r w:rsidRPr="000F797D">
        <w:rPr>
          <w:lang w:val="en-US" w:eastAsia="en-US"/>
        </w:rPr>
        <w:t xml:space="preserve"> </w:t>
      </w:r>
      <w:r>
        <w:rPr>
          <w:lang w:val="en-US" w:eastAsia="en-US"/>
        </w:rPr>
        <w:t xml:space="preserve">his chosen </w:t>
      </w:r>
      <w:r w:rsidRPr="000F797D">
        <w:rPr>
          <w:lang w:val="en-US" w:eastAsia="en-US"/>
        </w:rPr>
        <w:t xml:space="preserve">object. He studied the </w:t>
      </w:r>
      <w:r>
        <w:rPr>
          <w:lang w:val="en-US" w:eastAsia="en-US"/>
        </w:rPr>
        <w:t xml:space="preserve">visitors </w:t>
      </w:r>
      <w:r w:rsidR="00FE2B7B">
        <w:rPr>
          <w:lang w:val="en-US" w:eastAsia="en-US"/>
        </w:rPr>
        <w:t xml:space="preserve">at </w:t>
      </w:r>
      <w:r w:rsidRPr="000F797D">
        <w:rPr>
          <w:lang w:val="en-US" w:eastAsia="en-US"/>
        </w:rPr>
        <w:t>this site who really celebrated the summer solstice sunset</w:t>
      </w:r>
      <w:r>
        <w:rPr>
          <w:lang w:val="en-US" w:eastAsia="en-US"/>
        </w:rPr>
        <w:t xml:space="preserve">, finding </w:t>
      </w:r>
      <w:r w:rsidRPr="000F797D">
        <w:rPr>
          <w:lang w:val="en-US" w:eastAsia="en-US"/>
        </w:rPr>
        <w:t xml:space="preserve">it interesting to observe how </w:t>
      </w:r>
      <w:r>
        <w:rPr>
          <w:lang w:val="en-US" w:eastAsia="en-US"/>
        </w:rPr>
        <w:t xml:space="preserve">they </w:t>
      </w:r>
      <w:r w:rsidRPr="000F797D">
        <w:rPr>
          <w:lang w:val="en-US" w:eastAsia="en-US"/>
        </w:rPr>
        <w:t xml:space="preserve">invented new ceremonies. According to him, they started walking at sunset the day before. They had scones and tea and </w:t>
      </w:r>
      <w:r>
        <w:rPr>
          <w:lang w:val="en-US" w:eastAsia="en-US"/>
        </w:rPr>
        <w:t>sa</w:t>
      </w:r>
      <w:r w:rsidRPr="000F797D">
        <w:rPr>
          <w:lang w:val="en-US" w:eastAsia="en-US"/>
        </w:rPr>
        <w:t xml:space="preserve">ng. So they were making their own ceremonies around it. </w:t>
      </w:r>
      <w:r>
        <w:rPr>
          <w:lang w:val="en-US" w:eastAsia="en-US"/>
        </w:rPr>
        <w:t>To</w:t>
      </w:r>
      <w:r w:rsidRPr="000F797D">
        <w:rPr>
          <w:lang w:val="en-US" w:eastAsia="en-US"/>
        </w:rPr>
        <w:t xml:space="preserve"> my question, if he </w:t>
      </w:r>
      <w:r>
        <w:rPr>
          <w:lang w:val="en-US" w:eastAsia="en-US"/>
        </w:rPr>
        <w:t>him</w:t>
      </w:r>
      <w:r w:rsidRPr="000F797D">
        <w:rPr>
          <w:lang w:val="en-US" w:eastAsia="en-US"/>
        </w:rPr>
        <w:t xml:space="preserve">self ever celebrated the summer solstice, he answered: ‘No no. Perhaps I’m too technical; too scientific. But I’m glad that people do it.’ </w:t>
      </w:r>
    </w:p>
    <w:p w14:paraId="363F5687" w14:textId="77777777" w:rsidR="00443E87" w:rsidRDefault="00443E87" w:rsidP="00443E87">
      <w:pPr>
        <w:spacing w:line="480" w:lineRule="auto"/>
        <w:jc w:val="both"/>
        <w:rPr>
          <w:lang w:val="en-US" w:eastAsia="en-US"/>
        </w:rPr>
      </w:pPr>
    </w:p>
    <w:p w14:paraId="36E75CA0" w14:textId="77777777" w:rsidR="00443E87" w:rsidRDefault="00443E87" w:rsidP="00443E87">
      <w:pPr>
        <w:spacing w:line="480" w:lineRule="auto"/>
        <w:jc w:val="both"/>
        <w:rPr>
          <w:lang w:val="en-US" w:eastAsia="en-US"/>
        </w:rPr>
      </w:pPr>
      <w:r>
        <w:rPr>
          <w:lang w:val="en-US" w:eastAsia="en-US"/>
        </w:rPr>
        <w:lastRenderedPageBreak/>
        <w:t xml:space="preserve">Bernd told me that the summer solstice was feasted regularly in his region, Upper Lusatia in Germany, but only up to the end of WWII. Regardless of the fact that the rural areas in Upper Lusatia had a mainly Slavonic population who naturally practiced Slavonic feasting traditions, the summer solstice celebration was prohibited there after 1945 as a Nazi tradition. </w:t>
      </w:r>
      <w:r w:rsidRPr="008A5323">
        <w:rPr>
          <w:lang w:val="en-US" w:eastAsia="en-US"/>
        </w:rPr>
        <w:t>Like most of my interviewees</w:t>
      </w:r>
      <w:r>
        <w:rPr>
          <w:lang w:val="en-US" w:eastAsia="en-US"/>
        </w:rPr>
        <w:t>,</w:t>
      </w:r>
      <w:r w:rsidRPr="008A5323">
        <w:rPr>
          <w:lang w:val="en-US" w:eastAsia="en-US"/>
        </w:rPr>
        <w:t xml:space="preserve"> </w:t>
      </w:r>
      <w:r>
        <w:rPr>
          <w:lang w:val="en-US" w:eastAsia="en-US"/>
        </w:rPr>
        <w:t>Bernd</w:t>
      </w:r>
      <w:r w:rsidRPr="008A5323">
        <w:rPr>
          <w:lang w:val="en-US" w:eastAsia="en-US"/>
        </w:rPr>
        <w:t xml:space="preserve"> wanted not </w:t>
      </w:r>
      <w:r>
        <w:rPr>
          <w:lang w:val="en-US" w:eastAsia="en-US"/>
        </w:rPr>
        <w:t xml:space="preserve">so much </w:t>
      </w:r>
      <w:r w:rsidRPr="008A5323">
        <w:rPr>
          <w:lang w:val="en-US" w:eastAsia="en-US"/>
        </w:rPr>
        <w:t xml:space="preserve">to celebrate the summer solstice but to </w:t>
      </w:r>
      <w:r>
        <w:rPr>
          <w:lang w:val="en-US" w:eastAsia="en-US"/>
        </w:rPr>
        <w:t xml:space="preserve">make public the </w:t>
      </w:r>
      <w:r w:rsidRPr="008A5323">
        <w:rPr>
          <w:lang w:val="en-US" w:eastAsia="en-US"/>
        </w:rPr>
        <w:t xml:space="preserve">sites </w:t>
      </w:r>
      <w:r>
        <w:rPr>
          <w:lang w:val="en-US" w:eastAsia="en-US"/>
        </w:rPr>
        <w:t xml:space="preserve">in his region </w:t>
      </w:r>
      <w:r w:rsidRPr="008A5323">
        <w:rPr>
          <w:lang w:val="en-US" w:eastAsia="en-US"/>
        </w:rPr>
        <w:t xml:space="preserve">which could have been </w:t>
      </w:r>
      <w:r>
        <w:rPr>
          <w:lang w:val="en-US" w:eastAsia="en-US"/>
        </w:rPr>
        <w:t>cult places where people could have celebrated the summer solstice in prehistoric times. As an organiser of all three interconnection events from 2012 to 2014 he had to search for a punchy name for this kind of event. His first attempt invited people in</w:t>
      </w:r>
      <w:r w:rsidR="000460EB">
        <w:rPr>
          <w:lang w:val="en-US" w:eastAsia="en-US"/>
        </w:rPr>
        <w:t xml:space="preserve"> 2012, with posters, to a ‘Sonnw</w:t>
      </w:r>
      <w:r>
        <w:rPr>
          <w:lang w:val="en-US" w:eastAsia="en-US"/>
        </w:rPr>
        <w:t>endfeier’ (midsummer festival) – a correct German term for summer solstice celebration. But Bernd was criticized by his friends because this term was used in Nazi Germany to name the summer solstice celebration, organi</w:t>
      </w:r>
      <w:r w:rsidR="00D55AB8">
        <w:rPr>
          <w:lang w:val="en-US" w:eastAsia="en-US"/>
        </w:rPr>
        <w:t>s</w:t>
      </w:r>
      <w:r>
        <w:rPr>
          <w:lang w:val="en-US" w:eastAsia="en-US"/>
        </w:rPr>
        <w:t xml:space="preserve">ed regularly by the Hitler Youth. Hence, he decided, </w:t>
      </w:r>
      <w:r w:rsidR="00D55AB8">
        <w:rPr>
          <w:lang w:val="en-US" w:eastAsia="en-US"/>
        </w:rPr>
        <w:t>in accord with the other organis</w:t>
      </w:r>
      <w:r>
        <w:rPr>
          <w:lang w:val="en-US" w:eastAsia="en-US"/>
        </w:rPr>
        <w:t xml:space="preserve">ers, to call this event Day of Archaeoastronomy in 2014. </w:t>
      </w:r>
    </w:p>
    <w:p w14:paraId="64D928F6" w14:textId="77777777" w:rsidR="00443E87" w:rsidRPr="008A5323" w:rsidRDefault="00443E87" w:rsidP="00443E87">
      <w:pPr>
        <w:spacing w:line="480" w:lineRule="auto"/>
        <w:jc w:val="both"/>
        <w:rPr>
          <w:lang w:val="en-US" w:eastAsia="en-US"/>
        </w:rPr>
      </w:pPr>
    </w:p>
    <w:p w14:paraId="7A05401A" w14:textId="77777777" w:rsidR="00443E87" w:rsidRDefault="00443E87" w:rsidP="00443E87">
      <w:pPr>
        <w:spacing w:line="480" w:lineRule="auto"/>
        <w:jc w:val="both"/>
        <w:rPr>
          <w:lang w:val="en-US" w:eastAsia="en-US"/>
        </w:rPr>
      </w:pPr>
      <w:r>
        <w:rPr>
          <w:lang w:val="en-US" w:eastAsia="en-US"/>
        </w:rPr>
        <w:t>Walther</w:t>
      </w:r>
      <w:r w:rsidRPr="009C62D9">
        <w:rPr>
          <w:lang w:val="en-US" w:eastAsia="en-US"/>
        </w:rPr>
        <w:t xml:space="preserve"> </w:t>
      </w:r>
      <w:r>
        <w:rPr>
          <w:lang w:val="en-US" w:eastAsia="en-US"/>
        </w:rPr>
        <w:t xml:space="preserve">came </w:t>
      </w:r>
      <w:r w:rsidRPr="009C62D9">
        <w:rPr>
          <w:lang w:val="en-US" w:eastAsia="en-US"/>
        </w:rPr>
        <w:t xml:space="preserve">from </w:t>
      </w:r>
      <w:r>
        <w:rPr>
          <w:lang w:val="en-US" w:eastAsia="en-US"/>
        </w:rPr>
        <w:t>Lower Austria and told me that in this</w:t>
      </w:r>
      <w:r w:rsidRPr="009C62D9">
        <w:rPr>
          <w:lang w:val="en-US" w:eastAsia="en-US"/>
        </w:rPr>
        <w:t xml:space="preserve"> region </w:t>
      </w:r>
      <w:r>
        <w:rPr>
          <w:lang w:val="en-US" w:eastAsia="en-US"/>
        </w:rPr>
        <w:t xml:space="preserve">it is traditional to feast at the summer solstice sunset. He told me that 50,000 – 100,000 people come to the Danube banks to celebrate the summer solstice sunset every year with bonfires and fireworks. As Walther told me, the tradition to celebrate the summer solstice with bonfires is traceable to the beginning of written records. Hence, a summer solstice event was nothing new for him and the other visitors at </w:t>
      </w:r>
      <w:r w:rsidR="0001422D">
        <w:rPr>
          <w:lang w:val="en-US" w:eastAsia="en-US"/>
        </w:rPr>
        <w:t>his site</w:t>
      </w:r>
      <w:r>
        <w:rPr>
          <w:lang w:val="en-US" w:eastAsia="en-US"/>
        </w:rPr>
        <w:t xml:space="preserve">. Nevertheless, the people who accompanied him to the rock formation he visited at the 2014 summer solstice sunset did not want to celebrate, but to observe how this site could have been used to determine the summer solstice in prehistoric times. </w:t>
      </w:r>
    </w:p>
    <w:p w14:paraId="36792460" w14:textId="77777777" w:rsidR="00443E87" w:rsidRDefault="00443E87" w:rsidP="00443E87">
      <w:pPr>
        <w:spacing w:line="480" w:lineRule="auto"/>
        <w:jc w:val="both"/>
        <w:rPr>
          <w:lang w:val="en-US" w:eastAsia="en-US"/>
        </w:rPr>
      </w:pPr>
    </w:p>
    <w:p w14:paraId="60754553" w14:textId="77777777" w:rsidR="00443E87" w:rsidRPr="003F2CD1" w:rsidRDefault="00443E87" w:rsidP="00443E87">
      <w:pPr>
        <w:spacing w:line="480" w:lineRule="auto"/>
        <w:jc w:val="both"/>
        <w:rPr>
          <w:lang w:val="en-US" w:eastAsia="en-US"/>
        </w:rPr>
      </w:pPr>
      <w:r>
        <w:rPr>
          <w:lang w:val="en-US" w:eastAsia="en-US"/>
        </w:rPr>
        <w:lastRenderedPageBreak/>
        <w:t xml:space="preserve">Ute guided tours to the Goseck sun observatory at the summer solstice 2014. </w:t>
      </w:r>
      <w:commentRangeStart w:id="99"/>
      <w:r>
        <w:rPr>
          <w:lang w:val="en-US" w:eastAsia="en-US"/>
        </w:rPr>
        <w:t xml:space="preserve">The main gates of the wooden circle are aligned to the summer and the winter solstices. </w:t>
      </w:r>
      <w:commentRangeEnd w:id="99"/>
      <w:r w:rsidR="006A3756">
        <w:rPr>
          <w:rStyle w:val="CommentReference"/>
          <w:szCs w:val="20"/>
          <w:lang w:val="de-DE"/>
        </w:rPr>
        <w:commentReference w:id="99"/>
      </w:r>
      <w:r>
        <w:rPr>
          <w:lang w:val="en-US" w:eastAsia="en-US"/>
        </w:rPr>
        <w:t xml:space="preserve">Other gates and sight openings are aligned with the equinoxes and Beltane. </w:t>
      </w:r>
      <w:r>
        <w:t>(</w:t>
      </w:r>
      <w:r w:rsidR="00F47758">
        <w:fldChar w:fldCharType="begin"/>
      </w:r>
      <w:r w:rsidR="00F47758">
        <w:instrText xml:space="preserve"> REF _Ref408594099 \h  \* MERGEFORMAT </w:instrText>
      </w:r>
      <w:r w:rsidR="00F47758">
        <w:fldChar w:fldCharType="separate"/>
      </w:r>
      <w:r>
        <w:t>Fig. 3</w:t>
      </w:r>
      <w:r w:rsidR="00F47758">
        <w:fldChar w:fldCharType="end"/>
      </w:r>
      <w:r>
        <w:t xml:space="preserve">, photo by R. Mussik) </w:t>
      </w:r>
      <w:r>
        <w:rPr>
          <w:lang w:val="en-US" w:eastAsia="en-US"/>
        </w:rPr>
        <w:t xml:space="preserve">For her, the summer solstice is a welcome opportunity to conduct guided tours, combining astronomy with archaeology and the technology of our predecessors. Apart from that, Ute had no reason to celebrate the summer solstice. It was only an astronomical date for her. </w:t>
      </w:r>
    </w:p>
    <w:p w14:paraId="0DF161D0" w14:textId="77777777" w:rsidR="00443E87" w:rsidRDefault="00443E87" w:rsidP="00443E87">
      <w:pPr>
        <w:keepNext/>
        <w:spacing w:line="480" w:lineRule="auto"/>
        <w:jc w:val="center"/>
      </w:pPr>
      <w:r>
        <w:rPr>
          <w:noProof/>
          <w:lang w:eastAsia="en-GB"/>
        </w:rPr>
        <w:drawing>
          <wp:inline distT="0" distB="0" distL="0" distR="0" wp14:anchorId="3C99C560" wp14:editId="7235D68E">
            <wp:extent cx="4351020" cy="3263513"/>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484.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74255" cy="3280941"/>
                    </a:xfrm>
                    <a:prstGeom prst="rect">
                      <a:avLst/>
                    </a:prstGeom>
                  </pic:spPr>
                </pic:pic>
              </a:graphicData>
            </a:graphic>
          </wp:inline>
        </w:drawing>
      </w:r>
    </w:p>
    <w:p w14:paraId="0042282E" w14:textId="77777777" w:rsidR="00443E87" w:rsidRDefault="00443E87" w:rsidP="00443E87">
      <w:pPr>
        <w:pStyle w:val="Caption"/>
      </w:pPr>
      <w:bookmarkStart w:id="100" w:name="_Ref408594099"/>
      <w:bookmarkStart w:id="101" w:name="_Toc409728801"/>
      <w:bookmarkStart w:id="102" w:name="_Toc410244620"/>
      <w:r>
        <w:t xml:space="preserve">Fig. </w:t>
      </w:r>
      <w:r w:rsidR="000448E4">
        <w:fldChar w:fldCharType="begin"/>
      </w:r>
      <w:r>
        <w:instrText xml:space="preserve"> SEQ Figure \* ARABIC </w:instrText>
      </w:r>
      <w:r w:rsidR="000448E4">
        <w:fldChar w:fldCharType="separate"/>
      </w:r>
      <w:r>
        <w:rPr>
          <w:noProof/>
        </w:rPr>
        <w:t>3</w:t>
      </w:r>
      <w:r w:rsidR="000448E4">
        <w:fldChar w:fldCharType="end"/>
      </w:r>
      <w:bookmarkEnd w:id="100"/>
      <w:r>
        <w:t>, The Goseck Circle</w:t>
      </w:r>
      <w:bookmarkEnd w:id="101"/>
      <w:bookmarkEnd w:id="102"/>
    </w:p>
    <w:p w14:paraId="050C285C" w14:textId="77777777" w:rsidR="00443E87" w:rsidRDefault="00443E87" w:rsidP="00443E87">
      <w:pPr>
        <w:spacing w:line="480" w:lineRule="auto"/>
        <w:jc w:val="both"/>
        <w:rPr>
          <w:lang w:val="en-US" w:eastAsia="en-US"/>
        </w:rPr>
      </w:pPr>
      <w:r>
        <w:rPr>
          <w:lang w:val="en-US" w:eastAsia="en-US"/>
        </w:rPr>
        <w:t xml:space="preserve">The research has shown that for the organisers </w:t>
      </w:r>
      <w:r w:rsidR="00D55AB8">
        <w:rPr>
          <w:lang w:val="en-US" w:eastAsia="en-US"/>
        </w:rPr>
        <w:t xml:space="preserve">of </w:t>
      </w:r>
      <w:r>
        <w:rPr>
          <w:lang w:val="en-US" w:eastAsia="en-US"/>
        </w:rPr>
        <w:t xml:space="preserve">and participants </w:t>
      </w:r>
      <w:r w:rsidR="00D55AB8">
        <w:rPr>
          <w:lang w:val="en-US" w:eastAsia="en-US"/>
        </w:rPr>
        <w:t xml:space="preserve">in </w:t>
      </w:r>
      <w:r>
        <w:rPr>
          <w:lang w:val="en-US" w:eastAsia="en-US"/>
        </w:rPr>
        <w:t>the Third Day of Archaeoastronomy the summer solstice was mainly interesting from an archaeoastronomical point of view. In this spirit, Francisco answered on my question: ‘D</w:t>
      </w:r>
      <w:r w:rsidRPr="001B4491">
        <w:rPr>
          <w:lang w:val="en-US" w:eastAsia="en-US"/>
        </w:rPr>
        <w:t>id you ever celebrate</w:t>
      </w:r>
      <w:r>
        <w:rPr>
          <w:lang w:val="en-US" w:eastAsia="en-US"/>
        </w:rPr>
        <w:t xml:space="preserve"> the summer solstice</w:t>
      </w:r>
      <w:r w:rsidRPr="001B4491">
        <w:rPr>
          <w:lang w:val="en-US" w:eastAsia="en-US"/>
        </w:rPr>
        <w:t>?</w:t>
      </w:r>
      <w:r>
        <w:rPr>
          <w:lang w:val="en-US" w:eastAsia="en-US"/>
        </w:rPr>
        <w:t xml:space="preserve"> </w:t>
      </w:r>
      <w:r w:rsidRPr="001B4491">
        <w:rPr>
          <w:lang w:val="en-US" w:eastAsia="en-US"/>
        </w:rPr>
        <w:t>No</w:t>
      </w:r>
      <w:r w:rsidR="00D55AB8">
        <w:rPr>
          <w:lang w:val="en-US" w:eastAsia="en-US"/>
        </w:rPr>
        <w:t>,</w:t>
      </w:r>
      <w:r w:rsidRPr="001B4491">
        <w:rPr>
          <w:lang w:val="en-US" w:eastAsia="en-US"/>
        </w:rPr>
        <w:t xml:space="preserve"> no</w:t>
      </w:r>
      <w:r w:rsidR="00D55AB8">
        <w:rPr>
          <w:lang w:val="en-US" w:eastAsia="en-US"/>
        </w:rPr>
        <w:t>,</w:t>
      </w:r>
      <w:r w:rsidRPr="001B4491">
        <w:rPr>
          <w:lang w:val="en-US" w:eastAsia="en-US"/>
        </w:rPr>
        <w:t xml:space="preserve"> no, I didn</w:t>
      </w:r>
      <w:r>
        <w:rPr>
          <w:lang w:val="en-US" w:eastAsia="en-US"/>
        </w:rPr>
        <w:t>’</w:t>
      </w:r>
      <w:r w:rsidRPr="001B4491">
        <w:rPr>
          <w:lang w:val="en-US" w:eastAsia="en-US"/>
        </w:rPr>
        <w:t>t celebrate it.</w:t>
      </w:r>
      <w:r>
        <w:rPr>
          <w:lang w:val="en-US" w:eastAsia="en-US"/>
        </w:rPr>
        <w:t xml:space="preserve"> </w:t>
      </w:r>
      <w:r w:rsidRPr="001B4491">
        <w:rPr>
          <w:lang w:val="en-US" w:eastAsia="en-US"/>
        </w:rPr>
        <w:t>It always was for me only astronomical event and contact with historical civilizati</w:t>
      </w:r>
      <w:r>
        <w:rPr>
          <w:lang w:val="en-US" w:eastAsia="en-US"/>
        </w:rPr>
        <w:t xml:space="preserve">on’. This answer expresses quite well the general attitude of most of my interviewees. Celebrating the summer solstice was important for only two respondents. The people in Ireland and Spain who really celebrated the summer solstice </w:t>
      </w:r>
      <w:r>
        <w:rPr>
          <w:lang w:val="en-US" w:eastAsia="en-US"/>
        </w:rPr>
        <w:lastRenderedPageBreak/>
        <w:t xml:space="preserve">at sites involved </w:t>
      </w:r>
      <w:r w:rsidR="009C47FE">
        <w:rPr>
          <w:lang w:val="en-US" w:eastAsia="en-US"/>
        </w:rPr>
        <w:t xml:space="preserve">in this project </w:t>
      </w:r>
      <w:r>
        <w:rPr>
          <w:lang w:val="en-US" w:eastAsia="en-US"/>
        </w:rPr>
        <w:t>were not directly involved in the Third Day of Archaeoastronomy but did it independently.</w:t>
      </w:r>
    </w:p>
    <w:p w14:paraId="3E74F504" w14:textId="77777777" w:rsidR="00443E87" w:rsidRPr="005131F4" w:rsidRDefault="00443E87" w:rsidP="00443E87">
      <w:pPr>
        <w:spacing w:line="480" w:lineRule="auto"/>
        <w:jc w:val="both"/>
        <w:rPr>
          <w:lang w:val="en-US" w:eastAsia="en-US"/>
        </w:rPr>
      </w:pPr>
    </w:p>
    <w:p w14:paraId="27E86705" w14:textId="77777777" w:rsidR="00443E87" w:rsidRDefault="00443E87" w:rsidP="00443E87">
      <w:pPr>
        <w:pStyle w:val="Heading2"/>
      </w:pPr>
      <w:bookmarkStart w:id="103" w:name="_Toc409728792"/>
      <w:bookmarkStart w:id="104" w:name="_Toc410244590"/>
      <w:r>
        <w:rPr>
          <w:lang w:eastAsia="en-US"/>
        </w:rPr>
        <w:t>The Meaning of the Sites and t</w:t>
      </w:r>
      <w:r>
        <w:t>he Importance of Real S</w:t>
      </w:r>
      <w:r w:rsidRPr="00423537">
        <w:t>ite</w:t>
      </w:r>
      <w:r>
        <w:t xml:space="preserve"> Visits</w:t>
      </w:r>
      <w:bookmarkEnd w:id="103"/>
      <w:bookmarkEnd w:id="104"/>
    </w:p>
    <w:p w14:paraId="19C4DFDE" w14:textId="77777777" w:rsidR="00443E87" w:rsidRDefault="00443E87" w:rsidP="00443E87">
      <w:pPr>
        <w:spacing w:line="480" w:lineRule="auto"/>
        <w:jc w:val="both"/>
      </w:pPr>
      <w:r>
        <w:t>One research aim was to e</w:t>
      </w:r>
      <w:r w:rsidRPr="007D0676">
        <w:t xml:space="preserve">xplore the relationships of the organisers and participants </w:t>
      </w:r>
      <w:r>
        <w:t>with the sites directly visited</w:t>
      </w:r>
      <w:r w:rsidRPr="003B5C10">
        <w:t xml:space="preserve">. </w:t>
      </w:r>
      <w:r>
        <w:t xml:space="preserve">In this regard it was important to explore </w:t>
      </w:r>
      <w:r w:rsidR="00D55AB8">
        <w:t xml:space="preserve">whether </w:t>
      </w:r>
      <w:r>
        <w:t xml:space="preserve">the sites incorporated in the Third Day of Archaeoastronomy could be seen as sacred places. As Wuthnow </w:t>
      </w:r>
      <w:r w:rsidR="00D55AB8">
        <w:t xml:space="preserve">(cited above) </w:t>
      </w:r>
      <w:r>
        <w:t>stated, such a public ritual like the Third Day of Archaeoastronomy could produce talk about the sacred and could connect the sacred with our collective history and identity as a people.</w:t>
      </w:r>
      <w:r w:rsidRPr="003B5C10">
        <w:rPr>
          <w:vertAlign w:val="superscript"/>
        </w:rPr>
        <w:footnoteReference w:id="189"/>
      </w:r>
      <w:r>
        <w:t xml:space="preserve"> Such an experience of the sacred could deepen and enrich the individual experience of the members of the researched group,</w:t>
      </w:r>
      <w:r w:rsidRPr="003B5C10">
        <w:t xml:space="preserve"> provide </w:t>
      </w:r>
      <w:r>
        <w:t>them</w:t>
      </w:r>
      <w:r w:rsidRPr="003B5C10">
        <w:t xml:space="preserve"> with em</w:t>
      </w:r>
      <w:r>
        <w:t>otional and intellectual</w:t>
      </w:r>
      <w:r w:rsidRPr="003B5C10">
        <w:t xml:space="preserve"> reference points</w:t>
      </w:r>
      <w:r>
        <w:t xml:space="preserve"> and</w:t>
      </w:r>
      <w:r w:rsidRPr="003B5C10">
        <w:t xml:space="preserve"> tell </w:t>
      </w:r>
      <w:r>
        <w:t>them something about the meaning and purpose of life</w:t>
      </w:r>
      <w:r w:rsidRPr="003B5C10">
        <w:t>.</w:t>
      </w:r>
      <w:r w:rsidRPr="003B5C10">
        <w:rPr>
          <w:vertAlign w:val="superscript"/>
        </w:rPr>
        <w:footnoteReference w:id="190"/>
      </w:r>
      <w:r w:rsidRPr="003B5C10">
        <w:t xml:space="preserve"> </w:t>
      </w:r>
    </w:p>
    <w:p w14:paraId="30CD1234" w14:textId="77777777" w:rsidR="00443E87" w:rsidRDefault="00443E87" w:rsidP="00443E87">
      <w:pPr>
        <w:spacing w:line="480" w:lineRule="auto"/>
        <w:jc w:val="both"/>
      </w:pPr>
    </w:p>
    <w:p w14:paraId="46402477" w14:textId="77777777" w:rsidR="00443E87" w:rsidRDefault="00443E87" w:rsidP="00443E87">
      <w:pPr>
        <w:spacing w:line="480" w:lineRule="auto"/>
        <w:jc w:val="both"/>
      </w:pPr>
      <w:r>
        <w:t xml:space="preserve">All sites involved in the Third Day of Archaeoastronomy can be used to determine calendar dates with the help of the sun but only two are recognised archaeoastronomical sites – Goseck and the Mittelberg near Nebra. The stone circles and </w:t>
      </w:r>
      <w:r w:rsidRPr="00DC3F00">
        <w:t>the Buncarrick Standing Stone</w:t>
      </w:r>
      <w:r>
        <w:t xml:space="preserve"> in Ireland, as well as the</w:t>
      </w:r>
      <w:r w:rsidRPr="00EA6C7B">
        <w:t xml:space="preserve"> Megalith </w:t>
      </w:r>
      <w:r>
        <w:t xml:space="preserve">in Bulgaria, are man-made and accepted as prehistoric, but they do not have a proven archaeoastronomical background. Other sites are natural and only slightly manipulated by man and have an indeterminate history: </w:t>
      </w:r>
      <w:r w:rsidRPr="00DC3F00">
        <w:t>the natural arch on the Töpfer Mountain</w:t>
      </w:r>
      <w:r>
        <w:t>; the rock formations near Neusalza/Spremberg and</w:t>
      </w:r>
      <w:r w:rsidRPr="00D67943">
        <w:t xml:space="preserve"> </w:t>
      </w:r>
      <w:r w:rsidRPr="00DC3F00">
        <w:t>San Lorenzo al Caprione</w:t>
      </w:r>
      <w:r>
        <w:t xml:space="preserve">; </w:t>
      </w:r>
      <w:r w:rsidRPr="00DC3F00">
        <w:t>Pohanske Kameny</w:t>
      </w:r>
      <w:r>
        <w:t xml:space="preserve">; </w:t>
      </w:r>
      <w:r w:rsidRPr="00DC3F00">
        <w:t>Sybillenstein</w:t>
      </w:r>
      <w:r>
        <w:t xml:space="preserve"> and </w:t>
      </w:r>
      <w:r w:rsidRPr="00DC3F00">
        <w:t>Kogelsteine</w:t>
      </w:r>
      <w:r>
        <w:t xml:space="preserve">; the rock formations </w:t>
      </w:r>
      <w:r w:rsidRPr="00EA6C7B">
        <w:t xml:space="preserve">Poggio Rota </w:t>
      </w:r>
      <w:r>
        <w:t xml:space="preserve">and </w:t>
      </w:r>
      <w:r w:rsidRPr="00EA6C7B">
        <w:t xml:space="preserve">San Lorenzo al Caprione in Italy; the rock formation Penas de Rodas in </w:t>
      </w:r>
      <w:r>
        <w:t xml:space="preserve">Spain; the rock formation </w:t>
      </w:r>
      <w:r>
        <w:lastRenderedPageBreak/>
        <w:t>called Champignon</w:t>
      </w:r>
      <w:r w:rsidRPr="00EA6C7B">
        <w:t xml:space="preserve"> near Huelgoat</w:t>
      </w:r>
      <w:r>
        <w:t xml:space="preserve"> in France. T</w:t>
      </w:r>
      <w:r w:rsidRPr="00EA6C7B">
        <w:t>he Horizon Observatory Hoheward near Recklinghausen in Germany</w:t>
      </w:r>
      <w:r>
        <w:t xml:space="preserve"> never was nor could have been an historical sacred place because it was built as part of an </w:t>
      </w:r>
      <w:r w:rsidRPr="009D70E0">
        <w:t>Astronomical Theme Park</w:t>
      </w:r>
      <w:r w:rsidRPr="006D1C5A">
        <w:t xml:space="preserve"> </w:t>
      </w:r>
      <w:r>
        <w:t xml:space="preserve">on a mining dump only in 2008. Nevertheless, it was constructed to </w:t>
      </w:r>
      <w:r w:rsidR="00F47758">
        <w:t>demonstrate</w:t>
      </w:r>
      <w:r>
        <w:t xml:space="preserve"> how ‘the </w:t>
      </w:r>
      <w:r w:rsidRPr="009D70E0">
        <w:t>important directions along the horizon, regularly assumed by the Sun and with which a solar calendar</w:t>
      </w:r>
      <w:r>
        <w:t>’ can be determined</w:t>
      </w:r>
      <w:r w:rsidRPr="009D70E0">
        <w:t>.</w:t>
      </w:r>
      <w:r>
        <w:rPr>
          <w:rStyle w:val="FootnoteReference"/>
        </w:rPr>
        <w:footnoteReference w:id="191"/>
      </w:r>
      <w:r>
        <w:t xml:space="preserve"> In this sense, the Horizon Observatory illustrates the calendrical function of all the other sites incorporated in the project. </w:t>
      </w:r>
      <w:r w:rsidR="002D0F04">
        <w:t xml:space="preserve">And </w:t>
      </w:r>
      <w:r>
        <w:t>all sites included in the Third Day of Archaeoastronomy had one similarity: being at one of these sites at the right time</w:t>
      </w:r>
      <w:r w:rsidRPr="00B91082">
        <w:t xml:space="preserve"> </w:t>
      </w:r>
      <w:r>
        <w:t>at summer solstice, it was possible to observe impressive visual effects produced by the rising or setting sun. These could be moving shadows or</w:t>
      </w:r>
      <w:r w:rsidRPr="00011E2F">
        <w:t xml:space="preserve"> </w:t>
      </w:r>
      <w:r>
        <w:t xml:space="preserve">light spots, flash effects </w:t>
      </w:r>
      <w:r w:rsidR="000448E4">
        <w:fldChar w:fldCharType="begin"/>
      </w:r>
      <w:r>
        <w:instrText xml:space="preserve"> REF _Ref406171465 \h  \* MERGEFORMAT </w:instrText>
      </w:r>
      <w:r w:rsidR="000448E4">
        <w:fldChar w:fldCharType="end"/>
      </w:r>
      <w:r>
        <w:t xml:space="preserve">in the middle of a rock formation, or sunrise or sunset at a prominent landmark or megalith (see </w:t>
      </w:r>
      <w:r w:rsidR="00F47758">
        <w:fldChar w:fldCharType="begin"/>
      </w:r>
      <w:r w:rsidR="00F47758">
        <w:instrText xml:space="preserve"> REF _Ref406171553 \h  \* MERGEFORMAT </w:instrText>
      </w:r>
      <w:r w:rsidR="00F47758">
        <w:fldChar w:fldCharType="separate"/>
      </w:r>
      <w:r>
        <w:t>Fig. 4</w:t>
      </w:r>
      <w:r w:rsidR="00F47758">
        <w:fldChar w:fldCharType="end"/>
      </w:r>
      <w:r>
        <w:t xml:space="preserve">, pinhole-effect at the sunset around the summer solstice, photo by R. Mussik). </w:t>
      </w:r>
    </w:p>
    <w:p w14:paraId="25C3BF53" w14:textId="77777777" w:rsidR="00443E87" w:rsidRDefault="00443E87" w:rsidP="00443E87">
      <w:pPr>
        <w:keepNext/>
        <w:spacing w:line="480" w:lineRule="auto"/>
        <w:jc w:val="center"/>
      </w:pPr>
      <w:r>
        <w:rPr>
          <w:noProof/>
          <w:lang w:eastAsia="en-GB"/>
        </w:rPr>
        <w:drawing>
          <wp:inline distT="0" distB="0" distL="0" distR="0" wp14:anchorId="1674E7E5" wp14:editId="1DF0FBA8">
            <wp:extent cx="4330718" cy="3252743"/>
            <wp:effectExtent l="0" t="0" r="0" b="5080"/>
            <wp:docPr id="6"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28205" cy="3250856"/>
                    </a:xfrm>
                    <a:prstGeom prst="rect">
                      <a:avLst/>
                    </a:prstGeom>
                    <a:noFill/>
                    <a:ln>
                      <a:noFill/>
                    </a:ln>
                  </pic:spPr>
                </pic:pic>
              </a:graphicData>
            </a:graphic>
          </wp:inline>
        </w:drawing>
      </w:r>
    </w:p>
    <w:p w14:paraId="618FA1AD" w14:textId="77777777" w:rsidR="00443E87" w:rsidRDefault="00443E87" w:rsidP="00443E87">
      <w:pPr>
        <w:pStyle w:val="Caption"/>
        <w:jc w:val="both"/>
      </w:pPr>
      <w:bookmarkStart w:id="105" w:name="_Ref406171553"/>
      <w:bookmarkStart w:id="106" w:name="_Toc409728802"/>
      <w:bookmarkStart w:id="107" w:name="_Toc410244621"/>
      <w:r>
        <w:t xml:space="preserve">Fig. </w:t>
      </w:r>
      <w:r w:rsidR="000448E4">
        <w:fldChar w:fldCharType="begin"/>
      </w:r>
      <w:r>
        <w:instrText xml:space="preserve"> SEQ Figure \* ARABIC </w:instrText>
      </w:r>
      <w:r w:rsidR="000448E4">
        <w:fldChar w:fldCharType="separate"/>
      </w:r>
      <w:r>
        <w:rPr>
          <w:noProof/>
        </w:rPr>
        <w:t>4</w:t>
      </w:r>
      <w:r w:rsidR="000448E4">
        <w:rPr>
          <w:noProof/>
        </w:rPr>
        <w:fldChar w:fldCharType="end"/>
      </w:r>
      <w:bookmarkEnd w:id="105"/>
      <w:r>
        <w:rPr>
          <w:noProof/>
        </w:rPr>
        <w:t>, R</w:t>
      </w:r>
      <w:r>
        <w:t>ock formation near Neusalza/Spremberg</w:t>
      </w:r>
      <w:bookmarkEnd w:id="106"/>
      <w:bookmarkEnd w:id="107"/>
    </w:p>
    <w:p w14:paraId="5E3A5179" w14:textId="77777777" w:rsidR="00443E87" w:rsidRDefault="00443E87" w:rsidP="00443E87">
      <w:pPr>
        <w:spacing w:line="480" w:lineRule="auto"/>
        <w:jc w:val="both"/>
      </w:pPr>
      <w:r w:rsidRPr="00020695">
        <w:lastRenderedPageBreak/>
        <w:t xml:space="preserve">But, as </w:t>
      </w:r>
      <w:r w:rsidRPr="00020695">
        <w:rPr>
          <w:bCs/>
          <w:lang w:val="en-US"/>
        </w:rPr>
        <w:t xml:space="preserve">Michael Zeilik stated, it is not enough to </w:t>
      </w:r>
      <w:r w:rsidRPr="00020695">
        <w:t>demonstrate that a site ‘works’ astronomically</w:t>
      </w:r>
      <w:r w:rsidR="002D0F04">
        <w:t>;</w:t>
      </w:r>
      <w:r>
        <w:t xml:space="preserve"> </w:t>
      </w:r>
      <w:r w:rsidRPr="00020695">
        <w:t xml:space="preserve">it should ‘work’ culturally, also. </w:t>
      </w:r>
      <w:r>
        <w:t>T</w:t>
      </w:r>
      <w:r w:rsidRPr="00020695">
        <w:t>o him</w:t>
      </w:r>
      <w:r>
        <w:t xml:space="preserve"> this means</w:t>
      </w:r>
      <w:r w:rsidRPr="00020695">
        <w:t xml:space="preserve"> ‘marshalling evidence from different aspects of the archaeological record so that any astronomical proposition makes cultural sense’.</w:t>
      </w:r>
      <w:r w:rsidRPr="00020695">
        <w:rPr>
          <w:vertAlign w:val="superscript"/>
        </w:rPr>
        <w:footnoteReference w:id="192"/>
      </w:r>
      <w:r w:rsidRPr="00020695">
        <w:t xml:space="preserve"> For all the sites – with exception of the Goseck Circle and the Mittelberg – an astronomical use in any </w:t>
      </w:r>
      <w:r>
        <w:t xml:space="preserve">prehistoric </w:t>
      </w:r>
      <w:r w:rsidRPr="00020695">
        <w:t xml:space="preserve">culture </w:t>
      </w:r>
      <w:r>
        <w:t xml:space="preserve">has not yet been </w:t>
      </w:r>
      <w:r w:rsidRPr="00020695">
        <w:t>proved.</w:t>
      </w:r>
    </w:p>
    <w:p w14:paraId="7E5470CF" w14:textId="77777777" w:rsidR="00443E87" w:rsidRPr="00020695" w:rsidRDefault="00443E87" w:rsidP="00443E87">
      <w:pPr>
        <w:spacing w:line="480" w:lineRule="auto"/>
        <w:jc w:val="both"/>
      </w:pPr>
    </w:p>
    <w:p w14:paraId="0878BDF2" w14:textId="77777777" w:rsidR="00443E87" w:rsidRDefault="00443E87" w:rsidP="00443E87">
      <w:pPr>
        <w:spacing w:line="480" w:lineRule="auto"/>
        <w:jc w:val="both"/>
      </w:pPr>
      <w:r>
        <w:t xml:space="preserve">According to my advance survey at Pohanske Kameny in the Czech Republic two to five visitors were expected (the respondent with his family). Twenty </w:t>
      </w:r>
      <w:r w:rsidR="002D0F04">
        <w:t xml:space="preserve">to </w:t>
      </w:r>
      <w:r>
        <w:t>thirty participants were expected at</w:t>
      </w:r>
      <w:r w:rsidRPr="00924AF9">
        <w:t xml:space="preserve"> </w:t>
      </w:r>
      <w:r>
        <w:t xml:space="preserve">the Sybillenstein in Germany, fifteen </w:t>
      </w:r>
      <w:r w:rsidR="002D0F04">
        <w:t xml:space="preserve">to </w:t>
      </w:r>
      <w:r>
        <w:t xml:space="preserve">twenty-five at the stone circle Dromargorteen, County Kerry in Ireland, twenty </w:t>
      </w:r>
      <w:r w:rsidR="002D0F04">
        <w:t xml:space="preserve">to </w:t>
      </w:r>
      <w:r>
        <w:t xml:space="preserve">forty at the near Oybin in Germany, about thirty at the Kogelsteine/Feenhaube in Austria and 200 </w:t>
      </w:r>
      <w:r w:rsidR="002D0F04">
        <w:t xml:space="preserve">to </w:t>
      </w:r>
      <w:r>
        <w:t xml:space="preserve">500 at the Sun Observatory Goseck in Germany. Not all respondents answered the question about the number of expected participants at a single site. These answers provided suggestions about the meaning of the sites incorporated in this project, not only for the participants but for the public as well. This was important for me in regard to planning and framing my participant observation and the interviews. By both means of research, I set about establishing the meaning of the sites for the interviewees as well for the other site visitors. </w:t>
      </w:r>
    </w:p>
    <w:p w14:paraId="1B1BB36D" w14:textId="77777777" w:rsidR="00443E87" w:rsidRDefault="00443E87" w:rsidP="00443E87">
      <w:pPr>
        <w:spacing w:line="480" w:lineRule="auto"/>
        <w:jc w:val="both"/>
      </w:pPr>
    </w:p>
    <w:p w14:paraId="10BF0D28" w14:textId="77777777" w:rsidR="00443E87" w:rsidRDefault="00443E87" w:rsidP="00443E87">
      <w:pPr>
        <w:spacing w:line="480" w:lineRule="auto"/>
        <w:jc w:val="both"/>
      </w:pPr>
      <w:r>
        <w:t xml:space="preserve">Emanuele had discovered, studied and explained the site he visited at the summer solstice about fifteen years ago. For him, this place </w:t>
      </w:r>
      <w:r w:rsidRPr="006A70E0">
        <w:t xml:space="preserve">has a </w:t>
      </w:r>
      <w:r>
        <w:t>‘complicated structure in which are present archaeoastronomy, shamanism, interaction between geomasses and biomasses’. Emanuele</w:t>
      </w:r>
      <w:r w:rsidRPr="00120A5F">
        <w:t xml:space="preserve"> </w:t>
      </w:r>
      <w:r w:rsidR="002D0F04">
        <w:t xml:space="preserve">visited </w:t>
      </w:r>
      <w:r w:rsidRPr="00120A5F">
        <w:t xml:space="preserve">this place at the summer solstice mainly to explain his ideas to the other people who </w:t>
      </w:r>
      <w:r w:rsidRPr="00120A5F">
        <w:lastRenderedPageBreak/>
        <w:t xml:space="preserve">wanted to observe the summer solstice sunset there. </w:t>
      </w:r>
      <w:r>
        <w:t xml:space="preserve">Kate celebrates the summer solstice every year. This year she chose the </w:t>
      </w:r>
      <w:r w:rsidRPr="00CC0BEC">
        <w:rPr>
          <w:lang w:val="en-US"/>
        </w:rPr>
        <w:t>Bun</w:t>
      </w:r>
      <w:r w:rsidRPr="00687FA5">
        <w:t>carrick Standing Stone</w:t>
      </w:r>
      <w:r>
        <w:t xml:space="preserve"> – </w:t>
      </w:r>
      <w:r w:rsidRPr="00687FA5">
        <w:t>a</w:t>
      </w:r>
      <w:r>
        <w:t>n Irish</w:t>
      </w:r>
      <w:r w:rsidRPr="00687FA5">
        <w:t xml:space="preserve"> megalithic monument</w:t>
      </w:r>
      <w:r>
        <w:t xml:space="preserve"> – to observe the summer solstice sunset. She chose </w:t>
      </w:r>
      <w:r w:rsidRPr="00EA3B67">
        <w:t xml:space="preserve">that specific </w:t>
      </w:r>
      <w:r>
        <w:t xml:space="preserve">site for the interconnection project </w:t>
      </w:r>
      <w:r w:rsidRPr="00EA3B67">
        <w:t>mainly because</w:t>
      </w:r>
      <w:r>
        <w:t xml:space="preserve"> after</w:t>
      </w:r>
      <w:r w:rsidRPr="00EA3B67">
        <w:t xml:space="preserve"> more than 4</w:t>
      </w:r>
      <w:r>
        <w:t>,</w:t>
      </w:r>
      <w:r w:rsidRPr="00EA3B67">
        <w:t>000 years it is s</w:t>
      </w:r>
      <w:r>
        <w:t>till standing and is left in place, even though i</w:t>
      </w:r>
      <w:r w:rsidRPr="00EA3B67">
        <w:t>t is surrounded by a Christian cemetery.</w:t>
      </w:r>
      <w:r>
        <w:t xml:space="preserve"> Kate</w:t>
      </w:r>
      <w:r w:rsidRPr="00EA3B67">
        <w:t xml:space="preserve"> was</w:t>
      </w:r>
      <w:r>
        <w:t xml:space="preserve"> the only person at this site </w:t>
      </w:r>
      <w:r w:rsidRPr="00EA3B67">
        <w:t>sum</w:t>
      </w:r>
      <w:r>
        <w:t>mer solstice sunset 2014. Thus, that place is</w:t>
      </w:r>
      <w:r w:rsidRPr="00EA3B67">
        <w:t xml:space="preserve"> not a ritual place for other people</w:t>
      </w:r>
      <w:r>
        <w:t xml:space="preserve"> at summer solstice sunset anymore</w:t>
      </w:r>
      <w:r w:rsidRPr="00EA3B67">
        <w:t>.</w:t>
      </w:r>
      <w:r>
        <w:t xml:space="preserve"> But the fact that the stone </w:t>
      </w:r>
      <w:r w:rsidR="002D0F04">
        <w:t xml:space="preserve">was </w:t>
      </w:r>
      <w:r>
        <w:t xml:space="preserve">never removed from the Christian cemetery indicates that it could have been considered as a sacred object in former times. </w:t>
      </w:r>
    </w:p>
    <w:p w14:paraId="0C685F9F" w14:textId="77777777" w:rsidR="00443E87" w:rsidRDefault="00443E87" w:rsidP="00443E87">
      <w:pPr>
        <w:spacing w:line="480" w:lineRule="auto"/>
        <w:jc w:val="both"/>
      </w:pPr>
    </w:p>
    <w:p w14:paraId="1B29110F" w14:textId="77777777" w:rsidR="00443E87" w:rsidRPr="00120A5F" w:rsidRDefault="00443E87" w:rsidP="00443E87">
      <w:pPr>
        <w:spacing w:line="480" w:lineRule="auto"/>
        <w:jc w:val="both"/>
      </w:pPr>
      <w:r>
        <w:t>Daniel and Francisco</w:t>
      </w:r>
      <w:r w:rsidRPr="00120A5F">
        <w:t xml:space="preserve"> visited their </w:t>
      </w:r>
      <w:r>
        <w:t>sites at the summer solstice</w:t>
      </w:r>
      <w:r w:rsidRPr="00120A5F">
        <w:t xml:space="preserve"> </w:t>
      </w:r>
      <w:r>
        <w:t xml:space="preserve">because they </w:t>
      </w:r>
      <w:r w:rsidRPr="00120A5F">
        <w:t xml:space="preserve">wanted </w:t>
      </w:r>
      <w:r>
        <w:t>to study the people who came to the</w:t>
      </w:r>
      <w:r w:rsidRPr="00120A5F">
        <w:t>s</w:t>
      </w:r>
      <w:r>
        <w:t>e</w:t>
      </w:r>
      <w:r w:rsidRPr="00120A5F">
        <w:t xml:space="preserve"> sites to celebrate. </w:t>
      </w:r>
      <w:r>
        <w:t>Daniel</w:t>
      </w:r>
      <w:r w:rsidRPr="00120A5F">
        <w:t xml:space="preserve"> </w:t>
      </w:r>
      <w:r>
        <w:t xml:space="preserve">physically </w:t>
      </w:r>
      <w:r w:rsidRPr="00120A5F">
        <w:t>visited</w:t>
      </w:r>
      <w:r>
        <w:t xml:space="preserve"> </w:t>
      </w:r>
      <w:r w:rsidRPr="00120A5F">
        <w:t xml:space="preserve">the Dromberg and the Dromagorteen Stone Circles </w:t>
      </w:r>
      <w:r>
        <w:t>around</w:t>
      </w:r>
      <w:r w:rsidRPr="00120A5F">
        <w:t xml:space="preserve"> </w:t>
      </w:r>
      <w:r>
        <w:t xml:space="preserve">the </w:t>
      </w:r>
      <w:r w:rsidRPr="00120A5F">
        <w:t>summer solstice</w:t>
      </w:r>
      <w:r w:rsidRPr="0061742A">
        <w:rPr>
          <w:lang w:val="en-US"/>
        </w:rPr>
        <w:t xml:space="preserve"> </w:t>
      </w:r>
      <w:r>
        <w:rPr>
          <w:lang w:val="en-US"/>
        </w:rPr>
        <w:t xml:space="preserve">on </w:t>
      </w:r>
      <w:r w:rsidRPr="0061742A">
        <w:rPr>
          <w:lang w:val="en-US"/>
        </w:rPr>
        <w:t>different days</w:t>
      </w:r>
      <w:r w:rsidRPr="00120A5F">
        <w:t xml:space="preserve">. </w:t>
      </w:r>
      <w:r>
        <w:t>He told me that</w:t>
      </w:r>
      <w:r w:rsidRPr="00120A5F">
        <w:t xml:space="preserve"> both stone circles could have had similar functions in the past. Both had an alignment to the summer solstice sunrise and both had </w:t>
      </w:r>
      <w:r>
        <w:t xml:space="preserve">what </w:t>
      </w:r>
      <w:r w:rsidRPr="00120A5F">
        <w:t xml:space="preserve">the local people </w:t>
      </w:r>
      <w:r>
        <w:t xml:space="preserve">called a ‘cooking place’ nearby. He interviewed the visitors and </w:t>
      </w:r>
      <w:r w:rsidRPr="00120A5F">
        <w:t xml:space="preserve">wanted to know why they go there. According to </w:t>
      </w:r>
      <w:r>
        <w:t>Daniel</w:t>
      </w:r>
      <w:r w:rsidRPr="00120A5F">
        <w:t xml:space="preserve"> some people think that </w:t>
      </w:r>
      <w:r>
        <w:t>this site has</w:t>
      </w:r>
      <w:r w:rsidRPr="00120A5F">
        <w:t xml:space="preserve"> a solar alignment, some think it is a burial place, that it has to do with fairies </w:t>
      </w:r>
      <w:r>
        <w:t>or</w:t>
      </w:r>
      <w:r w:rsidRPr="00120A5F">
        <w:t xml:space="preserve"> that if you do something there you can die. For him it was important to study the people at </w:t>
      </w:r>
      <w:r>
        <w:t>t</w:t>
      </w:r>
      <w:r w:rsidRPr="00120A5F">
        <w:t xml:space="preserve">his place celebrating the summer solstice sunrise. But he doubts </w:t>
      </w:r>
      <w:r>
        <w:t xml:space="preserve">that </w:t>
      </w:r>
      <w:r w:rsidRPr="00120A5F">
        <w:t xml:space="preserve">the stone circles were built with an intentional alignment to the summer solstice sunrise. </w:t>
      </w:r>
    </w:p>
    <w:p w14:paraId="11802C11" w14:textId="77777777" w:rsidR="00443E87" w:rsidRPr="00120A5F" w:rsidRDefault="00443E87" w:rsidP="00443E87">
      <w:pPr>
        <w:spacing w:line="480" w:lineRule="auto"/>
        <w:jc w:val="both"/>
      </w:pPr>
    </w:p>
    <w:p w14:paraId="7D2743D1" w14:textId="77777777" w:rsidR="00443E87" w:rsidRDefault="00443E87" w:rsidP="00443E87">
      <w:pPr>
        <w:spacing w:line="480" w:lineRule="auto"/>
        <w:jc w:val="both"/>
      </w:pPr>
      <w:r>
        <w:t xml:space="preserve">Francisco wanted to study people celebrating the summer solstice, too. He </w:t>
      </w:r>
      <w:r w:rsidRPr="00120A5F">
        <w:t xml:space="preserve">took part </w:t>
      </w:r>
      <w:r>
        <w:t>in</w:t>
      </w:r>
      <w:r w:rsidRPr="00120A5F">
        <w:t xml:space="preserve"> the Third Day of Archaeoastronomy at the rock formation Penas de Rodas in Gallicia. </w:t>
      </w:r>
      <w:r>
        <w:t>He told me that</w:t>
      </w:r>
      <w:r w:rsidRPr="00120A5F">
        <w:t xml:space="preserve"> this site is a rock formation formed by massive blocks of stone with a huge gap in </w:t>
      </w:r>
      <w:r w:rsidRPr="00120A5F">
        <w:lastRenderedPageBreak/>
        <w:t xml:space="preserve">the middle. </w:t>
      </w:r>
      <w:r>
        <w:t xml:space="preserve">During </w:t>
      </w:r>
      <w:r w:rsidRPr="00120A5F">
        <w:t xml:space="preserve">the summer solstice, </w:t>
      </w:r>
      <w:r>
        <w:t xml:space="preserve">the sunset can be observed in this gap, </w:t>
      </w:r>
      <w:r w:rsidRPr="00120A5F">
        <w:t xml:space="preserve">similar to </w:t>
      </w:r>
      <w:r>
        <w:t xml:space="preserve">other </w:t>
      </w:r>
      <w:r w:rsidRPr="00120A5F">
        <w:t xml:space="preserve">rock formations incorporated in the project. </w:t>
      </w:r>
      <w:r>
        <w:t>Francisco told me that</w:t>
      </w:r>
      <w:r w:rsidRPr="00120A5F">
        <w:t xml:space="preserve"> once </w:t>
      </w:r>
      <w:r w:rsidR="000A5656">
        <w:t>the site</w:t>
      </w:r>
      <w:r>
        <w:t xml:space="preserve"> was asserted to have been</w:t>
      </w:r>
      <w:r w:rsidRPr="00120A5F">
        <w:t xml:space="preserve"> a </w:t>
      </w:r>
      <w:r>
        <w:t>R</w:t>
      </w:r>
      <w:r w:rsidRPr="00120A5F">
        <w:t>oman observatory</w:t>
      </w:r>
      <w:r>
        <w:t xml:space="preserve">. Now, some </w:t>
      </w:r>
      <w:r w:rsidRPr="00120A5F">
        <w:t xml:space="preserve">people believe </w:t>
      </w:r>
      <w:r>
        <w:t>this to be the case</w:t>
      </w:r>
      <w:r w:rsidRPr="00120A5F">
        <w:t xml:space="preserve">. </w:t>
      </w:r>
      <w:r>
        <w:t>Since 2010 or 2011 some</w:t>
      </w:r>
      <w:r w:rsidRPr="00120A5F">
        <w:t xml:space="preserve"> people are ‘</w:t>
      </w:r>
      <w:r>
        <w:t>celebrating</w:t>
      </w:r>
      <w:r w:rsidRPr="00120A5F">
        <w:t xml:space="preserve"> some kinds of festivals there, mainly at the summer and winter solstice’. </w:t>
      </w:r>
      <w:r>
        <w:t>Francisco</w:t>
      </w:r>
      <w:r w:rsidRPr="00120A5F">
        <w:t xml:space="preserve"> </w:t>
      </w:r>
      <w:r>
        <w:t>is an archaeologist,</w:t>
      </w:r>
      <w:r w:rsidRPr="00120A5F">
        <w:t xml:space="preserve"> very interested in </w:t>
      </w:r>
      <w:r>
        <w:t xml:space="preserve">the modern use and functions of </w:t>
      </w:r>
      <w:r w:rsidRPr="00120A5F">
        <w:t>place</w:t>
      </w:r>
      <w:r>
        <w:t xml:space="preserve">s like Penas de Rodas and is in the process of writing </w:t>
      </w:r>
      <w:r w:rsidRPr="00120A5F">
        <w:t xml:space="preserve">a dissertation about </w:t>
      </w:r>
      <w:r>
        <w:t xml:space="preserve">megalithic </w:t>
      </w:r>
      <w:r w:rsidRPr="00120A5F">
        <w:t xml:space="preserve">archaeoastronomical alignments related to the sun, the moon and the stars. Penas de Rodas is – according to </w:t>
      </w:r>
      <w:r>
        <w:t>Francisco</w:t>
      </w:r>
      <w:r w:rsidRPr="00120A5F">
        <w:t xml:space="preserve"> </w:t>
      </w:r>
      <w:r>
        <w:t>–</w:t>
      </w:r>
      <w:r w:rsidRPr="00120A5F">
        <w:t xml:space="preserve"> </w:t>
      </w:r>
      <w:r>
        <w:t xml:space="preserve">a </w:t>
      </w:r>
      <w:r w:rsidRPr="00120A5F">
        <w:t xml:space="preserve">natural rock formation without archaeological evidence </w:t>
      </w:r>
      <w:r>
        <w:t xml:space="preserve">of </w:t>
      </w:r>
      <w:r w:rsidRPr="00120A5F">
        <w:t xml:space="preserve">prehistoric or historic use as sacred place or calendar monument. </w:t>
      </w:r>
    </w:p>
    <w:p w14:paraId="6661993E" w14:textId="77777777" w:rsidR="00443E87" w:rsidRDefault="00443E87" w:rsidP="00443E87">
      <w:pPr>
        <w:spacing w:line="480" w:lineRule="auto"/>
        <w:jc w:val="both"/>
      </w:pPr>
    </w:p>
    <w:p w14:paraId="4940C427" w14:textId="77777777" w:rsidR="00443E87" w:rsidRDefault="00443E87" w:rsidP="00443E87">
      <w:pPr>
        <w:spacing w:line="480" w:lineRule="auto"/>
        <w:jc w:val="both"/>
      </w:pPr>
      <w:r>
        <w:t>Bernd observed</w:t>
      </w:r>
      <w:r w:rsidRPr="00A05E96">
        <w:t xml:space="preserve"> the summer solstice sunset at the natural arch on the Töpfer </w:t>
      </w:r>
      <w:r>
        <w:t>Mountain near Oybin in Germany.</w:t>
      </w:r>
      <w:r w:rsidRPr="00A05E96">
        <w:t xml:space="preserve"> </w:t>
      </w:r>
      <w:r>
        <w:t>He remarked that this arch would have been an ideal cult place in prehistoric times.</w:t>
      </w:r>
      <w:r>
        <w:rPr>
          <w:rStyle w:val="FootnoteReference"/>
        </w:rPr>
        <w:footnoteReference w:id="193"/>
      </w:r>
      <w:r>
        <w:t xml:space="preserve"> There is an</w:t>
      </w:r>
      <w:r w:rsidR="00D7363A">
        <w:t xml:space="preserve"> extensive plain on the west sid</w:t>
      </w:r>
      <w:r>
        <w:t>e of the arch which could have been a site for gatherings. From this plain the sunrise could be observed through the arch. Bernd observed that the sun rises exactly in the south-eastern corner of the arch at the summer solstice and in the north-eastern corner at the winter solstice. That means that the arch embraces the whole year and could have been used as a calendar.</w:t>
      </w:r>
      <w:r>
        <w:rPr>
          <w:rStyle w:val="FootnoteReference"/>
        </w:rPr>
        <w:footnoteReference w:id="194"/>
      </w:r>
      <w:r>
        <w:t xml:space="preserve"> To describe the arrangement on the Töpfer Mountain Bernd coined the term ‘aesthetic-functional view’. He uses this term describes the most aesthetic view on the site as well as the best possibility to </w:t>
      </w:r>
      <w:r>
        <w:lastRenderedPageBreak/>
        <w:t>use this site as a calendar. He argues that this ‘aesthetic-functional view’ could be a central feature of all the sites involved in the interconnection project.</w:t>
      </w:r>
      <w:r>
        <w:rPr>
          <w:rStyle w:val="FootnoteReference"/>
        </w:rPr>
        <w:footnoteReference w:id="195"/>
      </w:r>
      <w:r>
        <w:t xml:space="preserve"> </w:t>
      </w:r>
      <w:r w:rsidR="00D7363A">
        <w:t>T</w:t>
      </w:r>
      <w:r>
        <w:t xml:space="preserve">he solstice sunsets are </w:t>
      </w:r>
      <w:r w:rsidR="00D7363A">
        <w:t xml:space="preserve">also </w:t>
      </w:r>
      <w:r>
        <w:t>observable from the east site of the arch.</w:t>
      </w:r>
      <w:r>
        <w:rPr>
          <w:rStyle w:val="FootnoteReference"/>
        </w:rPr>
        <w:footnoteReference w:id="196"/>
      </w:r>
      <w:r>
        <w:t xml:space="preserve"> Bernd told me that about fifteen bronze axes had been found at the foot of the Töpfer Mountain. Furthermore, the name ‘Töpfer’ (potter) was used in the region for places where people had found urns and/or potsherds. Th</w:t>
      </w:r>
      <w:r w:rsidR="00D7363A">
        <w:t xml:space="preserve">is </w:t>
      </w:r>
      <w:r>
        <w:t>suggests that the Töpfer Mountain could have been a ceremonial centre at least in the Bronze Age.</w:t>
      </w:r>
      <w:r>
        <w:rPr>
          <w:rStyle w:val="FootnoteReference"/>
        </w:rPr>
        <w:footnoteReference w:id="197"/>
      </w:r>
      <w:r>
        <w:t xml:space="preserve"> For Bernd, the natural arch at the Töpfer Mountain was mainly an archaeoastronomical site, related to local history and with a moderate touristic perspective.</w:t>
      </w:r>
      <w:r w:rsidRPr="00267DB1">
        <w:t xml:space="preserve"> </w:t>
      </w:r>
      <w:r>
        <w:t>The other people who wanted to watch the summer solstice sunset through the natural arch came mainly for archaeoastronomical interest, too. Only the tabloid press reflected this summer solstice event at the Töpfer Mountain as an archaeoastronomical event.</w:t>
      </w:r>
      <w:r>
        <w:rPr>
          <w:rStyle w:val="FootnoteReference"/>
        </w:rPr>
        <w:footnoteReference w:id="198"/>
      </w:r>
    </w:p>
    <w:p w14:paraId="54B1E3D5" w14:textId="77777777" w:rsidR="00443E87" w:rsidRDefault="00443E87" w:rsidP="00443E87">
      <w:pPr>
        <w:spacing w:line="480" w:lineRule="auto"/>
        <w:jc w:val="both"/>
        <w:rPr>
          <w:color w:val="C0504D"/>
        </w:rPr>
      </w:pPr>
    </w:p>
    <w:p w14:paraId="477E5026" w14:textId="77777777" w:rsidR="00443E87" w:rsidRPr="00721885" w:rsidRDefault="00443E87" w:rsidP="00443E87">
      <w:pPr>
        <w:spacing w:line="480" w:lineRule="auto"/>
        <w:jc w:val="both"/>
        <w:rPr>
          <w:lang w:val="en-US"/>
        </w:rPr>
      </w:pPr>
      <w:r>
        <w:rPr>
          <w:lang w:val="en-US"/>
        </w:rPr>
        <w:t xml:space="preserve">Walther watched the summer solstice sunset at the Kogelsteine in Austria. He researched this rock formation for about twenty years and wrote a book about its possible astronomical function. According to him this rock formation is originally natural but slightly manipulated </w:t>
      </w:r>
      <w:r>
        <w:rPr>
          <w:lang w:val="en-US"/>
        </w:rPr>
        <w:lastRenderedPageBreak/>
        <w:t xml:space="preserve">by humans </w:t>
      </w:r>
      <w:r w:rsidR="00D7363A">
        <w:rPr>
          <w:lang w:val="en-US"/>
        </w:rPr>
        <w:t xml:space="preserve">– </w:t>
      </w:r>
      <w:r>
        <w:rPr>
          <w:lang w:val="en-US"/>
        </w:rPr>
        <w:t xml:space="preserve">but this seems difficult to prove. </w:t>
      </w:r>
      <w:r w:rsidRPr="003F2CD1">
        <w:rPr>
          <w:lang w:val="en-US"/>
        </w:rPr>
        <w:t>Nevertheless, it is possible to determin</w:t>
      </w:r>
      <w:r>
        <w:rPr>
          <w:lang w:val="en-US"/>
        </w:rPr>
        <w:t>e</w:t>
      </w:r>
      <w:r w:rsidRPr="003F2CD1">
        <w:rPr>
          <w:lang w:val="en-US"/>
        </w:rPr>
        <w:t xml:space="preserve"> the most import</w:t>
      </w:r>
      <w:r>
        <w:rPr>
          <w:lang w:val="en-US"/>
        </w:rPr>
        <w:t xml:space="preserve">ant calendar dates such as the solstices, equinoxes, the 1 May and the 1 November </w:t>
      </w:r>
      <w:r w:rsidR="00D7363A">
        <w:rPr>
          <w:lang w:val="en-US"/>
        </w:rPr>
        <w:t xml:space="preserve">(also known as cross-quarter days) </w:t>
      </w:r>
      <w:r>
        <w:rPr>
          <w:lang w:val="en-US"/>
        </w:rPr>
        <w:t>using</w:t>
      </w:r>
      <w:r w:rsidRPr="003F2CD1">
        <w:rPr>
          <w:lang w:val="en-US"/>
        </w:rPr>
        <w:t xml:space="preserve"> the rock formations at the Kogelsteine</w:t>
      </w:r>
      <w:r>
        <w:rPr>
          <w:lang w:val="en-US"/>
        </w:rPr>
        <w:t xml:space="preserve"> as markers</w:t>
      </w:r>
      <w:r w:rsidRPr="003F2CD1">
        <w:rPr>
          <w:lang w:val="en-US"/>
        </w:rPr>
        <w:t>.</w:t>
      </w:r>
      <w:r>
        <w:rPr>
          <w:lang w:val="en-US"/>
        </w:rPr>
        <w:t xml:space="preserve"> In the surroundings of the site were found a bracelet and a cult axe which means it could have been a place of cult ritual practice in prehistoric times.</w:t>
      </w:r>
    </w:p>
    <w:p w14:paraId="53D59F9D" w14:textId="77777777" w:rsidR="00443E87" w:rsidRPr="00EA3B67" w:rsidRDefault="00443E87" w:rsidP="00443E87">
      <w:pPr>
        <w:spacing w:line="480" w:lineRule="auto"/>
        <w:jc w:val="both"/>
      </w:pPr>
    </w:p>
    <w:p w14:paraId="455933C2" w14:textId="77777777" w:rsidR="00443E87" w:rsidRDefault="00443E87" w:rsidP="00443E87">
      <w:pPr>
        <w:spacing w:line="480" w:lineRule="auto"/>
        <w:jc w:val="both"/>
      </w:pPr>
      <w:r>
        <w:t xml:space="preserve">Stepan </w:t>
      </w:r>
      <w:r w:rsidRPr="00060BCF">
        <w:t xml:space="preserve">visited the rock formation Pohanske Kameny </w:t>
      </w:r>
      <w:r w:rsidR="000A5656">
        <w:t xml:space="preserve">in the Czech Republic </w:t>
      </w:r>
      <w:r w:rsidRPr="00060BCF">
        <w:t xml:space="preserve">at the summer solstice sunset. </w:t>
      </w:r>
      <w:r>
        <w:t>He came to this place b</w:t>
      </w:r>
      <w:r w:rsidRPr="00060BCF">
        <w:t xml:space="preserve">ecause </w:t>
      </w:r>
      <w:r>
        <w:t>he was asked by the people from the Sohland observatory to take some photos there at the summer solstice sunset or to try an Internet connection</w:t>
      </w:r>
      <w:r w:rsidRPr="00060BCF">
        <w:t xml:space="preserve">. </w:t>
      </w:r>
      <w:r>
        <w:t>He did not</w:t>
      </w:r>
      <w:r w:rsidRPr="00060BCF">
        <w:t xml:space="preserve"> know much</w:t>
      </w:r>
      <w:r>
        <w:t xml:space="preserve"> about this site before</w:t>
      </w:r>
      <w:r w:rsidRPr="00060BCF">
        <w:t xml:space="preserve"> but</w:t>
      </w:r>
      <w:r>
        <w:t>,</w:t>
      </w:r>
      <w:r w:rsidRPr="00060BCF">
        <w:t xml:space="preserve"> </w:t>
      </w:r>
      <w:r>
        <w:t xml:space="preserve">after the archaeoastronomers from Sohland asked him to go there, he </w:t>
      </w:r>
      <w:r w:rsidRPr="00060BCF">
        <w:t xml:space="preserve">studied many </w:t>
      </w:r>
      <w:r>
        <w:t>websites</w:t>
      </w:r>
      <w:r w:rsidRPr="00060BCF">
        <w:t xml:space="preserve"> </w:t>
      </w:r>
      <w:r>
        <w:t>about this site. In 1</w:t>
      </w:r>
      <w:r w:rsidRPr="00060BCF">
        <w:t>895</w:t>
      </w:r>
      <w:r>
        <w:t xml:space="preserve">, Stepan told me, a scientific </w:t>
      </w:r>
      <w:r w:rsidRPr="00060BCF">
        <w:t>expedition definitely state</w:t>
      </w:r>
      <w:r>
        <w:t>d</w:t>
      </w:r>
      <w:r w:rsidRPr="00060BCF">
        <w:t xml:space="preserve"> that these </w:t>
      </w:r>
      <w:r>
        <w:t>stones have natural origin but could have been used to celebrate prehistoric rituals</w:t>
      </w:r>
      <w:r w:rsidRPr="00060BCF">
        <w:t xml:space="preserve">. </w:t>
      </w:r>
      <w:r>
        <w:t>But no</w:t>
      </w:r>
      <w:r w:rsidRPr="00060BCF">
        <w:t xml:space="preserve"> </w:t>
      </w:r>
      <w:r>
        <w:t>literature mentioned that the</w:t>
      </w:r>
      <w:r w:rsidRPr="00060BCF">
        <w:t>s</w:t>
      </w:r>
      <w:r>
        <w:t>e</w:t>
      </w:r>
      <w:r w:rsidRPr="00060BCF">
        <w:t xml:space="preserve"> stones </w:t>
      </w:r>
      <w:r>
        <w:t>could have</w:t>
      </w:r>
      <w:r w:rsidRPr="00060BCF">
        <w:t xml:space="preserve"> any </w:t>
      </w:r>
      <w:r>
        <w:t>astronomical function</w:t>
      </w:r>
      <w:r w:rsidRPr="00060BCF">
        <w:t xml:space="preserve">. </w:t>
      </w:r>
      <w:r>
        <w:t xml:space="preserve">Nobody feasts the summer solstice at this place today. </w:t>
      </w:r>
    </w:p>
    <w:p w14:paraId="0A237EA2" w14:textId="77777777" w:rsidR="00443E87" w:rsidRDefault="00443E87" w:rsidP="00443E87">
      <w:pPr>
        <w:spacing w:line="480" w:lineRule="auto"/>
        <w:jc w:val="both"/>
      </w:pPr>
    </w:p>
    <w:p w14:paraId="0EBDC893" w14:textId="77777777" w:rsidR="00443E87" w:rsidRDefault="00443E87" w:rsidP="00443E87">
      <w:pPr>
        <w:spacing w:line="480" w:lineRule="auto"/>
        <w:jc w:val="both"/>
        <w:rPr>
          <w:lang w:val="en-US"/>
        </w:rPr>
      </w:pPr>
      <w:r>
        <w:rPr>
          <w:lang w:val="en-US"/>
        </w:rPr>
        <w:t>Ute, being at</w:t>
      </w:r>
      <w:r w:rsidRPr="005A05B4">
        <w:rPr>
          <w:lang w:val="en-US"/>
        </w:rPr>
        <w:t xml:space="preserve"> the Goseck Circle </w:t>
      </w:r>
      <w:r>
        <w:rPr>
          <w:lang w:val="en-US"/>
        </w:rPr>
        <w:t xml:space="preserve">at the summer solstice sunset, </w:t>
      </w:r>
      <w:r w:rsidRPr="005A05B4">
        <w:rPr>
          <w:lang w:val="en-US"/>
        </w:rPr>
        <w:t>knows a lot about the archaeoastro</w:t>
      </w:r>
      <w:r>
        <w:rPr>
          <w:lang w:val="en-US"/>
        </w:rPr>
        <w:t>nomical meaning of this</w:t>
      </w:r>
      <w:r w:rsidRPr="005A05B4">
        <w:rPr>
          <w:lang w:val="en-US"/>
        </w:rPr>
        <w:t xml:space="preserve"> site. As a planetarium worker she use</w:t>
      </w:r>
      <w:r w:rsidR="00D7363A">
        <w:rPr>
          <w:lang w:val="en-US"/>
        </w:rPr>
        <w:t xml:space="preserve">s </w:t>
      </w:r>
      <w:r w:rsidRPr="005A05B4">
        <w:rPr>
          <w:lang w:val="en-US"/>
        </w:rPr>
        <w:t xml:space="preserve">this place to make archaeoastronomy accessible to a broader public. For her, working in a planetarium means </w:t>
      </w:r>
      <w:r>
        <w:rPr>
          <w:lang w:val="en-US"/>
        </w:rPr>
        <w:t xml:space="preserve">undertaking </w:t>
      </w:r>
      <w:r w:rsidRPr="005A05B4">
        <w:rPr>
          <w:lang w:val="en-US"/>
        </w:rPr>
        <w:t xml:space="preserve">interdisciplinary </w:t>
      </w:r>
      <w:r>
        <w:rPr>
          <w:lang w:val="en-US"/>
        </w:rPr>
        <w:t xml:space="preserve">work </w:t>
      </w:r>
      <w:r w:rsidRPr="005A05B4">
        <w:rPr>
          <w:lang w:val="en-US"/>
        </w:rPr>
        <w:t xml:space="preserve">to connect past, present and future. </w:t>
      </w:r>
      <w:r>
        <w:rPr>
          <w:lang w:val="en-US"/>
        </w:rPr>
        <w:t>According to her, no</w:t>
      </w:r>
      <w:r w:rsidRPr="005A05B4">
        <w:rPr>
          <w:lang w:val="en-US"/>
        </w:rPr>
        <w:t xml:space="preserve"> myths exist </w:t>
      </w:r>
      <w:r>
        <w:rPr>
          <w:lang w:val="en-US"/>
        </w:rPr>
        <w:t>a</w:t>
      </w:r>
      <w:r w:rsidRPr="005A05B4">
        <w:rPr>
          <w:lang w:val="en-US"/>
        </w:rPr>
        <w:t xml:space="preserve">bout the Goseck site </w:t>
      </w:r>
      <w:r>
        <w:rPr>
          <w:lang w:val="en-US"/>
        </w:rPr>
        <w:t>anymore</w:t>
      </w:r>
      <w:r w:rsidRPr="005A05B4">
        <w:rPr>
          <w:lang w:val="en-US"/>
        </w:rPr>
        <w:t xml:space="preserve">. The site and its function </w:t>
      </w:r>
      <w:r>
        <w:rPr>
          <w:lang w:val="en-US"/>
        </w:rPr>
        <w:t xml:space="preserve">had </w:t>
      </w:r>
      <w:r w:rsidRPr="005A05B4">
        <w:rPr>
          <w:lang w:val="en-US"/>
        </w:rPr>
        <w:t xml:space="preserve">totally vanished from public awareness </w:t>
      </w:r>
      <w:r w:rsidR="00D7363A">
        <w:rPr>
          <w:lang w:val="en-US"/>
        </w:rPr>
        <w:t>b</w:t>
      </w:r>
      <w:r w:rsidRPr="005A05B4">
        <w:rPr>
          <w:lang w:val="en-US"/>
        </w:rPr>
        <w:t>ut</w:t>
      </w:r>
      <w:r>
        <w:rPr>
          <w:lang w:val="en-US"/>
        </w:rPr>
        <w:t xml:space="preserve"> </w:t>
      </w:r>
      <w:r w:rsidRPr="005A05B4">
        <w:rPr>
          <w:lang w:val="en-US"/>
        </w:rPr>
        <w:t xml:space="preserve">now the interest in this site is big. </w:t>
      </w:r>
      <w:r>
        <w:rPr>
          <w:lang w:val="en-US"/>
        </w:rPr>
        <w:t>Ute</w:t>
      </w:r>
      <w:r w:rsidRPr="005A05B4">
        <w:rPr>
          <w:lang w:val="en-US"/>
        </w:rPr>
        <w:t xml:space="preserve"> </w:t>
      </w:r>
      <w:r>
        <w:rPr>
          <w:lang w:val="en-US"/>
        </w:rPr>
        <w:t>led</w:t>
      </w:r>
      <w:r w:rsidRPr="005A05B4">
        <w:rPr>
          <w:lang w:val="en-US"/>
        </w:rPr>
        <w:t xml:space="preserve"> guided tours </w:t>
      </w:r>
      <w:r>
        <w:rPr>
          <w:lang w:val="en-US"/>
        </w:rPr>
        <w:t xml:space="preserve">for about 200 people on the 21 June 2014 – and </w:t>
      </w:r>
      <w:r w:rsidRPr="005A05B4">
        <w:rPr>
          <w:lang w:val="en-US"/>
        </w:rPr>
        <w:t>she was not the only guide</w:t>
      </w:r>
      <w:r>
        <w:rPr>
          <w:lang w:val="en-US"/>
        </w:rPr>
        <w:t xml:space="preserve"> on this day</w:t>
      </w:r>
      <w:r w:rsidRPr="005A05B4">
        <w:rPr>
          <w:lang w:val="en-US"/>
        </w:rPr>
        <w:t xml:space="preserve">. </w:t>
      </w:r>
    </w:p>
    <w:p w14:paraId="21C459F7" w14:textId="77777777" w:rsidR="00443E87" w:rsidRDefault="00443E87" w:rsidP="00443E87">
      <w:pPr>
        <w:spacing w:line="480" w:lineRule="auto"/>
        <w:jc w:val="both"/>
        <w:rPr>
          <w:lang w:val="en-US"/>
        </w:rPr>
      </w:pPr>
    </w:p>
    <w:p w14:paraId="04BC12CE" w14:textId="77777777" w:rsidR="00443E87" w:rsidRDefault="00443E87" w:rsidP="00443E87">
      <w:pPr>
        <w:spacing w:line="480" w:lineRule="auto"/>
        <w:jc w:val="both"/>
      </w:pPr>
      <w:r>
        <w:rPr>
          <w:lang w:val="en-US"/>
        </w:rPr>
        <w:t xml:space="preserve">All survey participants and interviewees visited real sites with an alleged or proven archaeoastronomical significance at the summer solstice 2014. But, with exception of </w:t>
      </w:r>
      <w:r>
        <w:rPr>
          <w:lang w:val="en-US"/>
        </w:rPr>
        <w:lastRenderedPageBreak/>
        <w:t>Emanuele, they did not go to these places for spiritual reasons. They did not want to celebrate the summer solstice themselves. Their main motivation to visit these sites was their interest in astronomy, archaeoastronomy, cultural and/or regional history. For most of them, the sites they visited were mainly objects of archaeoastronomical interest. However, they were convinced that the sites could have been sacred places in prehistoric times.</w:t>
      </w:r>
    </w:p>
    <w:p w14:paraId="3E2A138C" w14:textId="77777777" w:rsidR="00443E87" w:rsidRPr="00FF6518" w:rsidRDefault="00443E87" w:rsidP="00443E87">
      <w:pPr>
        <w:spacing w:line="480" w:lineRule="auto"/>
        <w:jc w:val="both"/>
      </w:pPr>
    </w:p>
    <w:p w14:paraId="6F3CA9DD" w14:textId="77777777" w:rsidR="00443E87" w:rsidRDefault="00443E87" w:rsidP="00443E87">
      <w:pPr>
        <w:spacing w:line="480" w:lineRule="auto"/>
        <w:jc w:val="both"/>
      </w:pPr>
      <w:r>
        <w:t>According to the definition</w:t>
      </w:r>
      <w:r w:rsidRPr="00C71CA1">
        <w:t xml:space="preserve"> </w:t>
      </w:r>
      <w:r>
        <w:t xml:space="preserve">of Thorley and Gunn, documented in Chapter 1, the recognised prehistoric cult places incorporated in the Third Day of Archaeoastronomy could be considered as sacred because they are </w:t>
      </w:r>
      <w:r w:rsidRPr="00167D56">
        <w:t>place</w:t>
      </w:r>
      <w:r w:rsidR="00D7363A">
        <w:t>s</w:t>
      </w:r>
      <w:r w:rsidRPr="00167D56">
        <w:t xml:space="preserve"> in the landscape which </w:t>
      </w:r>
      <w:r>
        <w:t xml:space="preserve">are </w:t>
      </w:r>
      <w:r w:rsidRPr="00167D56">
        <w:t xml:space="preserve">revered as a focus for spiritual belief and practice </w:t>
      </w:r>
      <w:r>
        <w:t>and likely religious observance</w:t>
      </w:r>
      <w:r w:rsidRPr="00167D56">
        <w:t>.</w:t>
      </w:r>
      <w:r w:rsidRPr="00167D56">
        <w:rPr>
          <w:vertAlign w:val="superscript"/>
        </w:rPr>
        <w:footnoteReference w:id="199"/>
      </w:r>
      <w:r w:rsidRPr="00167D56">
        <w:t xml:space="preserve"> </w:t>
      </w:r>
      <w:r>
        <w:t>The Goseck Circle</w:t>
      </w:r>
      <w:r w:rsidRPr="00773259">
        <w:t xml:space="preserve"> </w:t>
      </w:r>
      <w:r>
        <w:t xml:space="preserve">and </w:t>
      </w:r>
      <w:r w:rsidRPr="00EA6C7B">
        <w:t>the Mittelberg in Germany</w:t>
      </w:r>
      <w:r>
        <w:t>,</w:t>
      </w:r>
      <w:r w:rsidRPr="003138BE">
        <w:t xml:space="preserve"> </w:t>
      </w:r>
      <w:r>
        <w:t>the</w:t>
      </w:r>
      <w:r w:rsidRPr="00EA6C7B">
        <w:t xml:space="preserve"> Megalith near Buzovgrad in Bulgarien</w:t>
      </w:r>
      <w:r>
        <w:t>,</w:t>
      </w:r>
      <w:r w:rsidRPr="003138BE">
        <w:t xml:space="preserve"> </w:t>
      </w:r>
      <w:r w:rsidRPr="00EA6C7B">
        <w:t xml:space="preserve">the Pohanske </w:t>
      </w:r>
      <w:r w:rsidR="00D7363A">
        <w:t>K</w:t>
      </w:r>
      <w:r w:rsidRPr="00EA6C7B">
        <w:t xml:space="preserve">ameny </w:t>
      </w:r>
      <w:r>
        <w:t xml:space="preserve">rock formation </w:t>
      </w:r>
      <w:r w:rsidRPr="00EA6C7B">
        <w:t>in the Czech Republic</w:t>
      </w:r>
      <w:r>
        <w:t>, Arthur's Stone in Wales, the Buncarrick Standing Stone,</w:t>
      </w:r>
      <w:r w:rsidRPr="00EA6C7B">
        <w:t xml:space="preserve"> the Dromberg and the Dromagorteen Stone Circle</w:t>
      </w:r>
      <w:r>
        <w:t>s in Ireland fulfil their criteria.</w:t>
      </w:r>
      <w:r>
        <w:rPr>
          <w:rStyle w:val="FootnoteReference"/>
        </w:rPr>
        <w:footnoteReference w:id="200"/>
      </w:r>
      <w:r>
        <w:t xml:space="preserve"> These places in the landscape are thought to have been</w:t>
      </w:r>
      <w:r w:rsidRPr="001C0CC8">
        <w:t xml:space="preserve"> especially revered by a</w:t>
      </w:r>
      <w:r>
        <w:t xml:space="preserve"> </w:t>
      </w:r>
      <w:r w:rsidRPr="001C0CC8">
        <w:t xml:space="preserve">people, culture or cultural group as a focus for spiritual belief and practice </w:t>
      </w:r>
      <w:r>
        <w:t>and likely religious observance, according to their definition.</w:t>
      </w:r>
      <w:r w:rsidRPr="009C1E66">
        <w:rPr>
          <w:vertAlign w:val="superscript"/>
        </w:rPr>
        <w:footnoteReference w:id="201"/>
      </w:r>
      <w:r>
        <w:t xml:space="preserve"> Furthermore, </w:t>
      </w:r>
      <w:r w:rsidR="000A5656">
        <w:t xml:space="preserve">some </w:t>
      </w:r>
      <w:r>
        <w:t xml:space="preserve">have </w:t>
      </w:r>
      <w:r w:rsidR="000A5656">
        <w:t xml:space="preserve">other characteristics </w:t>
      </w:r>
      <w:r w:rsidR="005C4DDB">
        <w:t xml:space="preserve">that are </w:t>
      </w:r>
      <w:r w:rsidR="000A5656">
        <w:t xml:space="preserve">important according to </w:t>
      </w:r>
      <w:r>
        <w:t xml:space="preserve">Thorley and Gunn: </w:t>
      </w:r>
      <w:r w:rsidR="000A5656">
        <w:t xml:space="preserve">they </w:t>
      </w:r>
      <w:r>
        <w:t>are</w:t>
      </w:r>
      <w:r w:rsidRPr="003470CE">
        <w:t xml:space="preserve"> natural topographical feature</w:t>
      </w:r>
      <w:r>
        <w:t>s</w:t>
      </w:r>
      <w:r w:rsidR="000A5656">
        <w:t xml:space="preserve">, like a mountain, and </w:t>
      </w:r>
      <w:r>
        <w:t>they are</w:t>
      </w:r>
      <w:r w:rsidRPr="003470CE">
        <w:t xml:space="preserve"> embellished with</w:t>
      </w:r>
      <w:r>
        <w:t xml:space="preserve"> man-made symbols, artefacts</w:t>
      </w:r>
      <w:r w:rsidR="005C4DDB">
        <w:t>,</w:t>
      </w:r>
      <w:r>
        <w:t xml:space="preserve"> </w:t>
      </w:r>
      <w:r w:rsidRPr="003470CE">
        <w:t>objects</w:t>
      </w:r>
      <w:r>
        <w:t xml:space="preserve"> or constructions</w:t>
      </w:r>
      <w:r w:rsidRPr="003470CE">
        <w:t>.</w:t>
      </w:r>
      <w:r w:rsidRPr="009C1E66">
        <w:rPr>
          <w:vertAlign w:val="superscript"/>
        </w:rPr>
        <w:footnoteReference w:id="202"/>
      </w:r>
    </w:p>
    <w:p w14:paraId="054D727C" w14:textId="77777777" w:rsidR="00443E87" w:rsidRPr="00EA6C7B" w:rsidRDefault="00443E87" w:rsidP="00443E87">
      <w:pPr>
        <w:spacing w:line="480" w:lineRule="auto"/>
        <w:jc w:val="both"/>
      </w:pPr>
    </w:p>
    <w:p w14:paraId="072DA171" w14:textId="77777777" w:rsidR="00443E87" w:rsidRDefault="00443E87" w:rsidP="00443E87">
      <w:pPr>
        <w:spacing w:line="480" w:lineRule="auto"/>
        <w:jc w:val="both"/>
      </w:pPr>
      <w:r>
        <w:t xml:space="preserve">The rock formation </w:t>
      </w:r>
      <w:r w:rsidRPr="00EA6C7B">
        <w:t>near Neusalza-Sprembe</w:t>
      </w:r>
      <w:r>
        <w:t>r</w:t>
      </w:r>
      <w:r w:rsidRPr="00EA6C7B">
        <w:t>g</w:t>
      </w:r>
      <w:r>
        <w:t>;</w:t>
      </w:r>
      <w:r w:rsidRPr="00EA6C7B">
        <w:t xml:space="preserve"> the natural arch on the Töpfer Mountain and </w:t>
      </w:r>
      <w:r>
        <w:t>the Sybillenstein in Germany, the</w:t>
      </w:r>
      <w:r w:rsidRPr="00EA6C7B">
        <w:t xml:space="preserve"> Kogelsteine in Austria, </w:t>
      </w:r>
      <w:r>
        <w:t>the</w:t>
      </w:r>
      <w:r w:rsidRPr="00EA6C7B">
        <w:t xml:space="preserve"> rock formation</w:t>
      </w:r>
      <w:r>
        <w:t>s</w:t>
      </w:r>
      <w:r w:rsidRPr="00EA6C7B">
        <w:t xml:space="preserve"> Poggio Rota </w:t>
      </w:r>
      <w:r>
        <w:lastRenderedPageBreak/>
        <w:t xml:space="preserve">and </w:t>
      </w:r>
      <w:r w:rsidRPr="00EA6C7B">
        <w:t xml:space="preserve">San Lorenzo al Caprione in Italy; the rock formation Penas de Rodas in </w:t>
      </w:r>
      <w:r>
        <w:t>Spain and the rock formation called Champignon</w:t>
      </w:r>
      <w:r w:rsidRPr="00EA6C7B">
        <w:t xml:space="preserve"> near Huelgoat in France</w:t>
      </w:r>
      <w:r>
        <w:t xml:space="preserve"> could not easily be considered as sacred places because they are mainly natural and could not directly be related to a specific culture like the above-mentioned sites. It is technically possible to determine the solstice using features of these sites</w:t>
      </w:r>
      <w:r w:rsidR="000A5656">
        <w:t xml:space="preserve">. </w:t>
      </w:r>
      <w:r w:rsidR="005C4DDB">
        <w:t>T</w:t>
      </w:r>
      <w:r>
        <w:t xml:space="preserve">races of human work </w:t>
      </w:r>
      <w:r w:rsidR="005C4DDB">
        <w:t>a</w:t>
      </w:r>
      <w:r>
        <w:t>re visible at some of them, like at Neusalza-Spremberg</w:t>
      </w:r>
      <w:r w:rsidR="005C4DDB">
        <w:t xml:space="preserve"> b</w:t>
      </w:r>
      <w:r>
        <w:t>ut the era of this work cannot be clearly determined. The use of any of these places as a prehistoric cult place is possible, but as yet unproven. Some of the objects are situated in regions which were among the last Christianised areas in Europe, like Upper Lusa</w:t>
      </w:r>
      <w:r w:rsidR="005C4DDB">
        <w:t>tia. As documented by the above-</w:t>
      </w:r>
      <w:r w:rsidR="000460EB">
        <w:t>cited Preusker, the p</w:t>
      </w:r>
      <w:r>
        <w:t>re-Christian tradition of worshipping</w:t>
      </w:r>
      <w:r w:rsidRPr="006E0356">
        <w:t xml:space="preserve"> at rock </w:t>
      </w:r>
      <w:r w:rsidRPr="008E448E">
        <w:rPr>
          <w:lang w:val="en-US"/>
        </w:rPr>
        <w:t>formations</w:t>
      </w:r>
      <w:r w:rsidRPr="006E0356">
        <w:t xml:space="preserve"> at sunrise and suns</w:t>
      </w:r>
      <w:r>
        <w:t>e</w:t>
      </w:r>
      <w:r w:rsidRPr="006E0356">
        <w:t>t</w:t>
      </w:r>
      <w:r>
        <w:t xml:space="preserve"> was still fought by the Christian priest in </w:t>
      </w:r>
      <w:r w:rsidRPr="006E0356">
        <w:t>Upper Lusat</w:t>
      </w:r>
      <w:r>
        <w:t xml:space="preserve">ia </w:t>
      </w:r>
      <w:r w:rsidR="000A5656">
        <w:t>at the beginning of</w:t>
      </w:r>
      <w:r w:rsidRPr="008E448E">
        <w:t xml:space="preserve"> </w:t>
      </w:r>
      <w:r>
        <w:t>t</w:t>
      </w:r>
      <w:r w:rsidRPr="008E448E">
        <w:t xml:space="preserve">he </w:t>
      </w:r>
      <w:r>
        <w:t xml:space="preserve">seventeenth </w:t>
      </w:r>
      <w:r w:rsidRPr="008E448E">
        <w:t>century.</w:t>
      </w:r>
      <w:r>
        <w:rPr>
          <w:rStyle w:val="FootnoteReference"/>
        </w:rPr>
        <w:footnoteReference w:id="203"/>
      </w:r>
      <w:r>
        <w:t xml:space="preserve"> This makes, on the one hand, the existence of a pagan sun-cult in the region highly probable, but complicates the historical and cultural classification of the sites. </w:t>
      </w:r>
    </w:p>
    <w:p w14:paraId="7C972DD6" w14:textId="77777777" w:rsidR="00443E87" w:rsidRDefault="00443E87" w:rsidP="00443E87">
      <w:pPr>
        <w:spacing w:line="480" w:lineRule="auto"/>
        <w:jc w:val="both"/>
      </w:pPr>
    </w:p>
    <w:p w14:paraId="4EC65703" w14:textId="77777777" w:rsidR="00443E87" w:rsidRDefault="00443E87" w:rsidP="00443E87">
      <w:pPr>
        <w:spacing w:line="480" w:lineRule="auto"/>
        <w:jc w:val="both"/>
      </w:pPr>
      <w:r>
        <w:t>The visitors at the sites in Germany, Austria and the Czech Republic were merely families interested in astronomy, archaeology or history, but no adherents of a pagan religion. This is an important difference from famous sites like Stonehenge or Avebury where visitors come for entirely different reasons, including the spiritual tourism of ‘new age’ and Goddess tours and where Druids can be archetypal worshippers.</w:t>
      </w:r>
      <w:r>
        <w:rPr>
          <w:rStyle w:val="FootnoteReference"/>
        </w:rPr>
        <w:footnoteReference w:id="204"/>
      </w:r>
      <w:r>
        <w:t xml:space="preserve"> Also most of the visitors at t</w:t>
      </w:r>
      <w:r w:rsidRPr="00EA6C7B">
        <w:t>he Dromberg and the Dromagorteen Stone Circle</w:t>
      </w:r>
      <w:r>
        <w:t>s in Ireland, the</w:t>
      </w:r>
      <w:r w:rsidRPr="00EA6C7B">
        <w:t xml:space="preserve"> rock formation</w:t>
      </w:r>
      <w:r>
        <w:t>s</w:t>
      </w:r>
      <w:r w:rsidRPr="00EA6C7B">
        <w:t xml:space="preserve"> Poggio Rota </w:t>
      </w:r>
      <w:r>
        <w:t xml:space="preserve">and </w:t>
      </w:r>
      <w:r w:rsidRPr="00EA6C7B">
        <w:t>San Lorenzo al Caprione in Italy</w:t>
      </w:r>
      <w:r>
        <w:t xml:space="preserve"> and </w:t>
      </w:r>
      <w:r w:rsidRPr="00EA6C7B">
        <w:t xml:space="preserve">the rock formation Penas de Rodas in </w:t>
      </w:r>
      <w:r>
        <w:t xml:space="preserve">Spain wanted not only to watch </w:t>
      </w:r>
      <w:commentRangeStart w:id="108"/>
      <w:r>
        <w:t xml:space="preserve">but to feast the </w:t>
      </w:r>
      <w:commentRangeEnd w:id="108"/>
      <w:r w:rsidR="00CF18C6">
        <w:rPr>
          <w:rStyle w:val="CommentReference"/>
          <w:szCs w:val="20"/>
          <w:lang w:val="de-DE"/>
        </w:rPr>
        <w:commentReference w:id="108"/>
      </w:r>
      <w:r>
        <w:t xml:space="preserve">summer solstice in 2014. These summer solstice celebrations give </w:t>
      </w:r>
      <w:r>
        <w:lastRenderedPageBreak/>
        <w:t>these sites a sacred character, according to Thorley and Gunn.</w:t>
      </w:r>
      <w:r w:rsidRPr="009C1E66">
        <w:rPr>
          <w:vertAlign w:val="superscript"/>
        </w:rPr>
        <w:footnoteReference w:id="205"/>
      </w:r>
      <w:r>
        <w:t xml:space="preserve"> But </w:t>
      </w:r>
      <w:r w:rsidRPr="00FF6518">
        <w:t>actions</w:t>
      </w:r>
      <w:r>
        <w:t xml:space="preserve"> like</w:t>
      </w:r>
      <w:r w:rsidRPr="00FF6518">
        <w:t xml:space="preserve"> </w:t>
      </w:r>
      <w:r>
        <w:t xml:space="preserve">the placing of votive offerings, </w:t>
      </w:r>
      <w:r w:rsidRPr="00FF6518">
        <w:t xml:space="preserve">instances of fire </w:t>
      </w:r>
      <w:r>
        <w:t>or graffiti – hints of a Neo-Pagan use of the sites as described by</w:t>
      </w:r>
      <w:r w:rsidRPr="008B751F">
        <w:t xml:space="preserve"> </w:t>
      </w:r>
      <w:r w:rsidRPr="00FF6518">
        <w:t>Wallis and Blair</w:t>
      </w:r>
      <w:r>
        <w:t xml:space="preserve"> – were not detected at these sites</w:t>
      </w:r>
      <w:r w:rsidRPr="00FF6518">
        <w:t>.</w:t>
      </w:r>
      <w:r w:rsidRPr="00FF6518">
        <w:rPr>
          <w:vertAlign w:val="superscript"/>
        </w:rPr>
        <w:footnoteReference w:id="206"/>
      </w:r>
      <w:r w:rsidRPr="00FF6518">
        <w:t xml:space="preserve"> </w:t>
      </w:r>
    </w:p>
    <w:p w14:paraId="2A04FA10" w14:textId="77777777" w:rsidR="00443E87" w:rsidRDefault="00443E87" w:rsidP="00443E87">
      <w:pPr>
        <w:spacing w:line="480" w:lineRule="auto"/>
        <w:jc w:val="both"/>
      </w:pPr>
    </w:p>
    <w:p w14:paraId="1BFA07D7" w14:textId="77777777" w:rsidR="00443E87" w:rsidRPr="00B11222" w:rsidRDefault="00443E87" w:rsidP="00443E87">
      <w:pPr>
        <w:pStyle w:val="Heading2"/>
      </w:pPr>
      <w:bookmarkStart w:id="109" w:name="_Toc409728793"/>
      <w:bookmarkStart w:id="110" w:name="_Toc410244591"/>
      <w:r w:rsidRPr="00B11222">
        <w:t xml:space="preserve">Amplifying the </w:t>
      </w:r>
      <w:r>
        <w:t>Significance</w:t>
      </w:r>
      <w:r w:rsidRPr="00B11222">
        <w:t xml:space="preserve"> of the </w:t>
      </w:r>
      <w:r>
        <w:t>S</w:t>
      </w:r>
      <w:r w:rsidRPr="00B11222">
        <w:t xml:space="preserve">ites via </w:t>
      </w:r>
      <w:r>
        <w:t>I</w:t>
      </w:r>
      <w:r w:rsidRPr="00B11222">
        <w:t>nterconnection</w:t>
      </w:r>
      <w:bookmarkEnd w:id="109"/>
      <w:bookmarkEnd w:id="110"/>
    </w:p>
    <w:p w14:paraId="620B7648" w14:textId="77777777" w:rsidR="00443E87" w:rsidRPr="00167D56" w:rsidRDefault="00443E87" w:rsidP="00443E87">
      <w:pPr>
        <w:spacing w:line="480" w:lineRule="auto"/>
        <w:jc w:val="both"/>
      </w:pPr>
      <w:r>
        <w:t>The ‘Third Day of Archaeoastronomy’ was an electronic interconnection of several sites in different countries and one aim of this dissertation was to explore the relationships of the organisers and participants with the other sites involved. Regardless of the fact that most of the study participants did not visit the physical sites for spiritual or religious reasons and did not want to celebrate the summer solstice there, the sites interconnected in the Third Day of Archaeoastronomy could be considered as sacred sites, as argued above. It raises the question of whether the interconnection of these sites could alter the character of the single sites, giving the whole event a more spiritual or sacred character. This could be important for single visitor</w:t>
      </w:r>
      <w:r w:rsidR="005C4DDB">
        <w:t>s</w:t>
      </w:r>
      <w:r>
        <w:t xml:space="preserve"> because</w:t>
      </w:r>
      <w:r w:rsidR="00B56953">
        <w:t xml:space="preserve">, as Wuthnow stated, </w:t>
      </w:r>
      <w:r w:rsidR="005C4DDB">
        <w:t>their liv</w:t>
      </w:r>
      <w:r w:rsidRPr="00167D56">
        <w:t>e</w:t>
      </w:r>
      <w:r w:rsidR="005C4DDB">
        <w:t>s</w:t>
      </w:r>
      <w:r w:rsidRPr="00167D56">
        <w:t xml:space="preserve"> </w:t>
      </w:r>
      <w:r w:rsidR="00B56953">
        <w:t xml:space="preserve">could be </w:t>
      </w:r>
      <w:r w:rsidRPr="00167D56">
        <w:t xml:space="preserve">deepened and enriched by </w:t>
      </w:r>
      <w:r w:rsidR="00B56953">
        <w:t xml:space="preserve">their </w:t>
      </w:r>
      <w:r w:rsidRPr="00167D56">
        <w:t>indiv</w:t>
      </w:r>
      <w:r>
        <w:t>idual experiences of the sacred</w:t>
      </w:r>
      <w:r w:rsidR="005C4DDB">
        <w:t>,</w:t>
      </w:r>
      <w:r w:rsidR="00B56953">
        <w:t xml:space="preserve"> as well </w:t>
      </w:r>
      <w:r w:rsidR="005C4DDB">
        <w:t xml:space="preserve">as </w:t>
      </w:r>
      <w:r w:rsidR="00B56953">
        <w:t>be</w:t>
      </w:r>
      <w:r w:rsidR="005C4DDB">
        <w:t>ing</w:t>
      </w:r>
      <w:r w:rsidR="00B56953">
        <w:rPr>
          <w:vertAlign w:val="superscript"/>
        </w:rPr>
        <w:t xml:space="preserve"> </w:t>
      </w:r>
      <w:r w:rsidR="00B56953">
        <w:t>important for the</w:t>
      </w:r>
      <w:r w:rsidRPr="00167D56">
        <w:t xml:space="preserve"> society.</w:t>
      </w:r>
      <w:r w:rsidRPr="00167D56">
        <w:rPr>
          <w:vertAlign w:val="superscript"/>
        </w:rPr>
        <w:footnoteReference w:id="207"/>
      </w:r>
      <w:r w:rsidRPr="00167D56">
        <w:t xml:space="preserve"> </w:t>
      </w:r>
      <w:r>
        <w:t xml:space="preserve">According to </w:t>
      </w:r>
      <w:r w:rsidR="00B56953">
        <w:t>Wuthnow such cultural expressions like the Third Day of Archaeoastronomy</w:t>
      </w:r>
      <w:r w:rsidRPr="00167D56">
        <w:t xml:space="preserve"> </w:t>
      </w:r>
      <w:r w:rsidR="00B56953">
        <w:t>are produced and do not simply happen</w:t>
      </w:r>
      <w:r w:rsidRPr="00167D56">
        <w:t>.</w:t>
      </w:r>
      <w:r w:rsidRPr="00167D56">
        <w:rPr>
          <w:vertAlign w:val="superscript"/>
        </w:rPr>
        <w:footnoteReference w:id="208"/>
      </w:r>
      <w:r>
        <w:t xml:space="preserve"> Some of the following answers from my interviewees suggest that they expected to be part of the beginning of a new kind of spiritual movement – be it as active ‘producer’ or observer.</w:t>
      </w:r>
    </w:p>
    <w:p w14:paraId="6CC58451" w14:textId="77777777" w:rsidR="00443E87" w:rsidRDefault="00443E87" w:rsidP="00443E87">
      <w:pPr>
        <w:spacing w:line="480" w:lineRule="auto"/>
        <w:jc w:val="both"/>
      </w:pPr>
    </w:p>
    <w:p w14:paraId="7072014C" w14:textId="77777777" w:rsidR="00443E87" w:rsidRDefault="00443E87" w:rsidP="00443E87">
      <w:pPr>
        <w:spacing w:line="480" w:lineRule="auto"/>
        <w:jc w:val="both"/>
      </w:pPr>
      <w:r>
        <w:t>Despite their common interest in archaeoastronomy, most of my interviewees knew very little about the other sites in the project. To my question:</w:t>
      </w:r>
      <w:r w:rsidRPr="00EA3B67">
        <w:t xml:space="preserve"> </w:t>
      </w:r>
      <w:r>
        <w:t>‘</w:t>
      </w:r>
      <w:r w:rsidRPr="00EA3B67">
        <w:t xml:space="preserve">And what do you know about the </w:t>
      </w:r>
      <w:r w:rsidRPr="00EA3B67">
        <w:lastRenderedPageBreak/>
        <w:t>other sites involved in our interconnection project?</w:t>
      </w:r>
      <w:r w:rsidR="00B56953">
        <w:t>’</w:t>
      </w:r>
      <w:r>
        <w:t xml:space="preserve"> three of the interviewees answered simply ‘</w:t>
      </w:r>
      <w:r w:rsidRPr="00EA3B67">
        <w:t>Nothing at all</w:t>
      </w:r>
      <w:r>
        <w:t>’. Kate told me,</w:t>
      </w:r>
      <w:r w:rsidRPr="008860FE">
        <w:t xml:space="preserve"> </w:t>
      </w:r>
      <w:r>
        <w:t>for example: ‘I</w:t>
      </w:r>
      <w:r w:rsidRPr="00EA3B67">
        <w:t xml:space="preserve"> don</w:t>
      </w:r>
      <w:r>
        <w:t>’t even know what sites they</w:t>
      </w:r>
      <w:r w:rsidRPr="00EA3B67">
        <w:t xml:space="preserve"> are to be honest. I didn’t recognize any of them</w:t>
      </w:r>
      <w:r w:rsidR="00B56953">
        <w:t>.</w:t>
      </w:r>
      <w:r>
        <w:t xml:space="preserve">’ Other interviewees knew some of the sites – by literature, Internet research or personal visits – but nobody knew about all the sites included in the project before the Day of Archaeoastronomy. Nevertheless, the interconnection of these sites in different countries was very important for most of them. </w:t>
      </w:r>
    </w:p>
    <w:p w14:paraId="60A8B3C6" w14:textId="77777777" w:rsidR="00443E87" w:rsidRDefault="00443E87" w:rsidP="00443E87">
      <w:pPr>
        <w:spacing w:line="480" w:lineRule="auto"/>
        <w:jc w:val="both"/>
      </w:pPr>
    </w:p>
    <w:p w14:paraId="430593D0" w14:textId="77777777" w:rsidR="00443E87" w:rsidRDefault="00443E87" w:rsidP="00443E87">
      <w:pPr>
        <w:spacing w:line="480" w:lineRule="auto"/>
        <w:jc w:val="both"/>
      </w:pPr>
      <w:r>
        <w:t xml:space="preserve">My interviewee Daniel told me that the interconnection showed him ‘that people are interested in that kind of thing. It is part of the folklore forming around this whole thing. It is still a living thing and a central part of peoples’ thinking’. Furthermore, Daniel likes networking, being an IT specialist, and is keen ‘to stimulate people to use networking for this kind of thing’. </w:t>
      </w:r>
    </w:p>
    <w:p w14:paraId="48046715" w14:textId="77777777" w:rsidR="00443E87" w:rsidRDefault="00443E87" w:rsidP="00443E87">
      <w:pPr>
        <w:spacing w:line="480" w:lineRule="auto"/>
        <w:jc w:val="both"/>
      </w:pPr>
    </w:p>
    <w:p w14:paraId="6BF36645" w14:textId="77777777" w:rsidR="00443E87" w:rsidRDefault="00443E87" w:rsidP="00443E87">
      <w:pPr>
        <w:spacing w:line="480" w:lineRule="auto"/>
        <w:jc w:val="both"/>
      </w:pPr>
      <w:r>
        <w:t>Francisco answered this question as follows:</w:t>
      </w:r>
    </w:p>
    <w:p w14:paraId="73A75681" w14:textId="77777777" w:rsidR="00443E87" w:rsidRPr="00A14F61" w:rsidRDefault="00443E87" w:rsidP="00443E87">
      <w:pPr>
        <w:ind w:left="720" w:right="720"/>
        <w:jc w:val="both"/>
        <w:rPr>
          <w:iCs/>
          <w:color w:val="000000"/>
        </w:rPr>
      </w:pPr>
      <w:r>
        <w:rPr>
          <w:iCs/>
          <w:color w:val="000000"/>
        </w:rPr>
        <w:t>Oh,</w:t>
      </w:r>
      <w:r w:rsidRPr="00A14F61">
        <w:rPr>
          <w:iCs/>
          <w:color w:val="000000"/>
        </w:rPr>
        <w:t xml:space="preserve"> for me it was important because I thought that it was a very particular phenomenon in this places and I didn’t know that it was also happening in other places. So through this project I realized that this was happening in all, well not in all, but Europe. Maybe yeah I don’t know. That they have taken natural places and reinterpreted for astronomical reasons. I mean they are not taking as usual historical places. They are already taking natural places with no archaeological evidence and referring to them.</w:t>
      </w:r>
    </w:p>
    <w:p w14:paraId="75AE935D" w14:textId="77777777" w:rsidR="00443E87" w:rsidRDefault="00443E87" w:rsidP="00443E87">
      <w:pPr>
        <w:spacing w:line="480" w:lineRule="auto"/>
        <w:jc w:val="both"/>
      </w:pPr>
    </w:p>
    <w:p w14:paraId="45584468" w14:textId="77777777" w:rsidR="00443E87" w:rsidRDefault="00443E87" w:rsidP="00443E87">
      <w:pPr>
        <w:spacing w:line="480" w:lineRule="auto"/>
        <w:jc w:val="both"/>
      </w:pPr>
      <w:r>
        <w:t>The interviews with Bernd and Walther, main initiators and organisers of all the three interconnection events in 2012, 2013 and 2014, showed that they mainly aimed to revitalise ancient calendar traditions and boost tourism in the region. As Bernd me told, they wanted to do this via the Internet for three reasons: ‘the cou</w:t>
      </w:r>
      <w:r w:rsidR="00B56953">
        <w:t>p of being the first to do this,</w:t>
      </w:r>
      <w:r>
        <w:t xml:space="preserve"> the ambition to involve as many people as possible and to include new sites suggested by new partners in this project’. In the video documentation about the Third Day of Archaeoastronomy the </w:t>
      </w:r>
      <w:r>
        <w:lastRenderedPageBreak/>
        <w:t xml:space="preserve">organisers of the event </w:t>
      </w:r>
      <w:r w:rsidRPr="002726CF">
        <w:t>put forward the hypothesis</w:t>
      </w:r>
      <w:r>
        <w:t xml:space="preserve"> that in prehistoric times there could have existed networks of people who used and built similar calendar monuments all over Europe and they expressed the proposal to reanimate this posited prehistoric network.</w:t>
      </w:r>
      <w:r>
        <w:rPr>
          <w:rStyle w:val="FootnoteReference"/>
        </w:rPr>
        <w:footnoteReference w:id="209"/>
      </w:r>
      <w:r>
        <w:t xml:space="preserve"> Bernd liked the idea of a Europe-wide interconnection, because such interconnection comes close to the sense of community without borders, which the people who erected the prehistoric sites could possibly have experienced.</w:t>
      </w:r>
      <w:r>
        <w:rPr>
          <w:rStyle w:val="FootnoteReference"/>
        </w:rPr>
        <w:footnoteReference w:id="210"/>
      </w:r>
      <w:r w:rsidRPr="006419C9">
        <w:t xml:space="preserve"> </w:t>
      </w:r>
    </w:p>
    <w:p w14:paraId="664519BA" w14:textId="77777777" w:rsidR="00443E87" w:rsidRDefault="00443E87" w:rsidP="00443E87">
      <w:pPr>
        <w:spacing w:line="480" w:lineRule="auto"/>
        <w:jc w:val="both"/>
      </w:pPr>
    </w:p>
    <w:p w14:paraId="03F8ED82" w14:textId="77777777" w:rsidR="00443E87" w:rsidRDefault="00443E87" w:rsidP="00443E87">
      <w:pPr>
        <w:spacing w:line="480" w:lineRule="auto"/>
        <w:jc w:val="both"/>
      </w:pPr>
      <w:r>
        <w:t>Walther told me that the idea of the interconnection overcomes the differences between nations and religions and could be a song of peace, because it reminds people of their common roots. He liked</w:t>
      </w:r>
      <w:r w:rsidRPr="00C5400B">
        <w:t xml:space="preserve"> </w:t>
      </w:r>
      <w:r>
        <w:t>to interconnect original</w:t>
      </w:r>
      <w:r w:rsidRPr="00C5400B">
        <w:t xml:space="preserve"> tradition and religion with modern technical possibilities. </w:t>
      </w:r>
      <w:r>
        <w:t>He expressed his hope that these interconnections could be the beginning of a global tradition.</w:t>
      </w:r>
      <w:r>
        <w:rPr>
          <w:rStyle w:val="FootnoteReference"/>
        </w:rPr>
        <w:footnoteReference w:id="211"/>
      </w:r>
      <w:r>
        <w:t xml:space="preserve"> Both Walther and Bernd expressed their desire to amplify the meaning of the incorporated sites via the Europe-wide Internet i</w:t>
      </w:r>
      <w:r w:rsidRPr="00344378">
        <w:t>nterconnection</w:t>
      </w:r>
      <w:r>
        <w:t>.</w:t>
      </w:r>
    </w:p>
    <w:p w14:paraId="7FBC4E24" w14:textId="77777777" w:rsidR="00443E87" w:rsidRDefault="00443E87" w:rsidP="00443E87">
      <w:pPr>
        <w:spacing w:line="480" w:lineRule="auto"/>
        <w:jc w:val="both"/>
      </w:pPr>
    </w:p>
    <w:p w14:paraId="760ECAF0" w14:textId="77777777" w:rsidR="00443E87" w:rsidRDefault="00443E87" w:rsidP="00443E87">
      <w:pPr>
        <w:spacing w:line="480" w:lineRule="auto"/>
        <w:jc w:val="both"/>
      </w:pPr>
      <w:r w:rsidRPr="00167D56">
        <w:t xml:space="preserve">The empirical </w:t>
      </w:r>
      <w:r>
        <w:t>research has shown</w:t>
      </w:r>
      <w:r w:rsidRPr="00167D56">
        <w:t xml:space="preserve"> </w:t>
      </w:r>
      <w:r>
        <w:t>that t</w:t>
      </w:r>
      <w:r w:rsidRPr="00167D56">
        <w:t xml:space="preserve">he </w:t>
      </w:r>
      <w:r>
        <w:t xml:space="preserve">participants </w:t>
      </w:r>
      <w:r w:rsidR="00BE0BA3">
        <w:t xml:space="preserve">in </w:t>
      </w:r>
      <w:r>
        <w:t xml:space="preserve">the </w:t>
      </w:r>
      <w:r w:rsidRPr="00167D56">
        <w:t xml:space="preserve">summer solstice event </w:t>
      </w:r>
      <w:r>
        <w:t>did not see it as a religious or spiritual event</w:t>
      </w:r>
      <w:r w:rsidR="0035187D">
        <w:t>. They</w:t>
      </w:r>
      <w:r>
        <w:t xml:space="preserve"> felt themselves to be participants of a</w:t>
      </w:r>
      <w:r w:rsidRPr="00167D56">
        <w:t xml:space="preserve"> cultural </w:t>
      </w:r>
      <w:r>
        <w:t>and</w:t>
      </w:r>
      <w:r w:rsidRPr="00167D56">
        <w:t xml:space="preserve"> </w:t>
      </w:r>
      <w:r>
        <w:t>public</w:t>
      </w:r>
      <w:r w:rsidRPr="005566D9">
        <w:t xml:space="preserve"> </w:t>
      </w:r>
      <w:r w:rsidRPr="00167D56">
        <w:t>ritual</w:t>
      </w:r>
      <w:r w:rsidR="0035187D">
        <w:t xml:space="preserve"> which</w:t>
      </w:r>
      <w:r w:rsidR="00B56953">
        <w:t xml:space="preserve"> produce</w:t>
      </w:r>
      <w:r w:rsidR="0035187D">
        <w:t>d</w:t>
      </w:r>
      <w:r w:rsidRPr="00167D56">
        <w:t xml:space="preserve"> talk about the sacred </w:t>
      </w:r>
      <w:r w:rsidR="0035187D">
        <w:t>and connect</w:t>
      </w:r>
      <w:r w:rsidR="00BE0BA3">
        <w:t>ed</w:t>
      </w:r>
      <w:r w:rsidRPr="00167D56">
        <w:t xml:space="preserve"> it with our collective history </w:t>
      </w:r>
      <w:r w:rsidR="0035187D">
        <w:t>as European people, similar</w:t>
      </w:r>
      <w:r w:rsidR="00BE0BA3">
        <w:t xml:space="preserve"> to the ideas of the above-</w:t>
      </w:r>
      <w:r w:rsidR="0035187D">
        <w:t>cited Wuthnow</w:t>
      </w:r>
      <w:r w:rsidRPr="00167D56">
        <w:t>.</w:t>
      </w:r>
      <w:r w:rsidRPr="00167D56">
        <w:rPr>
          <w:vertAlign w:val="superscript"/>
        </w:rPr>
        <w:footnoteReference w:id="212"/>
      </w:r>
      <w:r>
        <w:t xml:space="preserve"> As the interviews have shown, this was a central motive of the organisers and participants of the event. It raises the question if such a Europe-wide Internet interconnection could give the sites a more spiritual and sacred character than any single site could possess.</w:t>
      </w:r>
    </w:p>
    <w:p w14:paraId="308C4FCD" w14:textId="77777777" w:rsidR="00443E87" w:rsidRDefault="00443E87" w:rsidP="00443E87">
      <w:pPr>
        <w:spacing w:line="480" w:lineRule="auto"/>
        <w:jc w:val="both"/>
      </w:pPr>
    </w:p>
    <w:p w14:paraId="11DE33A2" w14:textId="77777777" w:rsidR="00443E87" w:rsidRDefault="00443E87" w:rsidP="00443E87">
      <w:pPr>
        <w:spacing w:line="480" w:lineRule="auto"/>
        <w:jc w:val="both"/>
      </w:pPr>
      <w:r>
        <w:t xml:space="preserve">Of course, an Internet connection between different sites cannot change the physical character of the included sites. But, as </w:t>
      </w:r>
      <w:r w:rsidRPr="001F0598">
        <w:t>Tilley</w:t>
      </w:r>
      <w:r w:rsidRPr="001F0598" w:rsidDel="001F0598">
        <w:t xml:space="preserve"> </w:t>
      </w:r>
      <w:r>
        <w:t>(cited above) stated, space</w:t>
      </w:r>
      <w:r w:rsidRPr="00FF6518">
        <w:t xml:space="preserve"> is </w:t>
      </w:r>
      <w:r w:rsidR="00690A15">
        <w:t>more</w:t>
      </w:r>
      <w:r w:rsidR="00690A15" w:rsidRPr="00FF6518">
        <w:t xml:space="preserve"> </w:t>
      </w:r>
      <w:r w:rsidR="00690A15">
        <w:t xml:space="preserve">a production and an achievement than </w:t>
      </w:r>
      <w:r w:rsidRPr="00FF6518">
        <w:t>an autonomous reality.</w:t>
      </w:r>
      <w:r w:rsidRPr="00FF6518">
        <w:rPr>
          <w:vertAlign w:val="superscript"/>
        </w:rPr>
        <w:footnoteReference w:id="213"/>
      </w:r>
      <w:r w:rsidRPr="00FF6518">
        <w:t xml:space="preserve"> </w:t>
      </w:r>
      <w:r>
        <w:t xml:space="preserve">To him, </w:t>
      </w:r>
      <w:r w:rsidRPr="00FF6518">
        <w:t>the meaning of space always involves a subjective dimension</w:t>
      </w:r>
      <w:r>
        <w:t xml:space="preserve"> and is related to the</w:t>
      </w:r>
      <w:r w:rsidRPr="00FF6518">
        <w:t xml:space="preserve"> symbolically construct</w:t>
      </w:r>
      <w:r>
        <w:t xml:space="preserve">ed lifeworlds of social actors </w:t>
      </w:r>
      <w:r w:rsidR="00690A15">
        <w:t xml:space="preserve">without </w:t>
      </w:r>
      <w:r w:rsidRPr="00FF6518">
        <w:t>substant</w:t>
      </w:r>
      <w:r w:rsidR="00690A15">
        <w:t>ial essence in itself</w:t>
      </w:r>
      <w:r w:rsidRPr="00FF6518">
        <w:t>.</w:t>
      </w:r>
      <w:r w:rsidRPr="00FF6518">
        <w:rPr>
          <w:vertAlign w:val="superscript"/>
        </w:rPr>
        <w:footnoteReference w:id="214"/>
      </w:r>
      <w:r w:rsidRPr="00FF6518">
        <w:t xml:space="preserve"> </w:t>
      </w:r>
      <w:r>
        <w:t xml:space="preserve">The Third Day of Archaeoastronomy was an event in which people related to each other and places in a very specific way. The participant of the Third Day of Archaeoastronomy </w:t>
      </w:r>
      <w:r w:rsidRPr="00FF6518">
        <w:t xml:space="preserve">created </w:t>
      </w:r>
      <w:r>
        <w:t xml:space="preserve">space </w:t>
      </w:r>
      <w:r w:rsidRPr="00FF6518">
        <w:t xml:space="preserve">by </w:t>
      </w:r>
      <w:r>
        <w:t xml:space="preserve">their </w:t>
      </w:r>
      <w:r w:rsidRPr="00FF6518">
        <w:t>social relations, natural and cultural objects</w:t>
      </w:r>
      <w:r>
        <w:t>, as Tilly described it.</w:t>
      </w:r>
      <w:r w:rsidRPr="00FF6518">
        <w:rPr>
          <w:vertAlign w:val="superscript"/>
        </w:rPr>
        <w:footnoteReference w:id="215"/>
      </w:r>
      <w:r w:rsidRPr="00FF6518">
        <w:t xml:space="preserve"> </w:t>
      </w:r>
      <w:r>
        <w:t>But</w:t>
      </w:r>
      <w:r w:rsidR="00690A15">
        <w:t>,</w:t>
      </w:r>
      <w:r>
        <w:t xml:space="preserve"> the</w:t>
      </w:r>
      <w:r w:rsidR="00690A15">
        <w:t xml:space="preserve"> organisers and participants of</w:t>
      </w:r>
      <w:r>
        <w:t xml:space="preserve"> Third Day of Archaeoastronomy not only change</w:t>
      </w:r>
      <w:r w:rsidR="00690A15">
        <w:t>d</w:t>
      </w:r>
      <w:r>
        <w:t xml:space="preserve"> the character of the </w:t>
      </w:r>
      <w:r w:rsidR="00690A15">
        <w:t xml:space="preserve">interconnected </w:t>
      </w:r>
      <w:r>
        <w:t xml:space="preserve">sites; </w:t>
      </w:r>
      <w:r w:rsidR="00690A15">
        <w:t>the interconnection of the sites</w:t>
      </w:r>
      <w:r>
        <w:t xml:space="preserve"> also changed the</w:t>
      </w:r>
      <w:r w:rsidR="00690A15">
        <w:t>ir</w:t>
      </w:r>
      <w:r>
        <w:t xml:space="preserve"> mind</w:t>
      </w:r>
      <w:r w:rsidR="00BE0BA3">
        <w:t>s</w:t>
      </w:r>
      <w:r>
        <w:t xml:space="preserve">. They all learned more about the other sites included in this project, the other participants and </w:t>
      </w:r>
      <w:r w:rsidR="00690A15">
        <w:t>their ideas.</w:t>
      </w:r>
    </w:p>
    <w:p w14:paraId="146F7E42" w14:textId="77777777" w:rsidR="00CB7C45" w:rsidRDefault="00CB7C45" w:rsidP="00CB7C45">
      <w:pPr>
        <w:spacing w:line="480" w:lineRule="auto"/>
        <w:jc w:val="both"/>
      </w:pPr>
    </w:p>
    <w:p w14:paraId="144B6A7E" w14:textId="77777777" w:rsidR="00E8170A" w:rsidRDefault="00E8170A" w:rsidP="00274934">
      <w:pPr>
        <w:spacing w:line="480" w:lineRule="auto"/>
        <w:jc w:val="both"/>
      </w:pPr>
    </w:p>
    <w:p w14:paraId="2C412650" w14:textId="77777777" w:rsidR="00540B35" w:rsidRDefault="00540B35" w:rsidP="00274934">
      <w:pPr>
        <w:spacing w:line="480" w:lineRule="auto"/>
        <w:jc w:val="both"/>
      </w:pPr>
    </w:p>
    <w:p w14:paraId="5A6789ED" w14:textId="77777777" w:rsidR="00540B35" w:rsidRDefault="00540B35" w:rsidP="00274934">
      <w:pPr>
        <w:spacing w:line="480" w:lineRule="auto"/>
        <w:jc w:val="both"/>
      </w:pPr>
    </w:p>
    <w:p w14:paraId="51233225" w14:textId="77777777" w:rsidR="00540B35" w:rsidRPr="002726CF" w:rsidRDefault="00540B35" w:rsidP="00274934">
      <w:pPr>
        <w:spacing w:line="480" w:lineRule="auto"/>
        <w:jc w:val="both"/>
      </w:pPr>
    </w:p>
    <w:p w14:paraId="4E47A89B" w14:textId="77777777" w:rsidR="00540B35" w:rsidRDefault="00540B35" w:rsidP="00540B35"/>
    <w:p w14:paraId="2E1C231E" w14:textId="77777777" w:rsidR="00540B35" w:rsidRPr="00540B35" w:rsidRDefault="00540B35" w:rsidP="00540B35"/>
    <w:p w14:paraId="087C0374" w14:textId="77777777" w:rsidR="00B21906" w:rsidRDefault="00B21906">
      <w:pPr>
        <w:rPr>
          <w:rFonts w:ascii="Arial" w:hAnsi="Arial" w:cs="Arial"/>
          <w:b/>
          <w:bCs/>
          <w:kern w:val="32"/>
          <w:sz w:val="32"/>
          <w:szCs w:val="32"/>
          <w:lang w:val="en-US" w:eastAsia="en-US"/>
        </w:rPr>
      </w:pPr>
      <w:r>
        <w:rPr>
          <w:lang w:val="en-US" w:eastAsia="en-US"/>
        </w:rPr>
        <w:br w:type="page"/>
      </w:r>
    </w:p>
    <w:p w14:paraId="189D2C8B" w14:textId="77777777" w:rsidR="00E8170A" w:rsidRPr="00BD5110" w:rsidRDefault="00E8170A" w:rsidP="00BD5110">
      <w:pPr>
        <w:pStyle w:val="Heading1"/>
        <w:rPr>
          <w:lang w:val="en-US" w:eastAsia="en-US"/>
        </w:rPr>
      </w:pPr>
      <w:bookmarkStart w:id="111" w:name="_Toc410244592"/>
      <w:r w:rsidRPr="00BD5110">
        <w:rPr>
          <w:lang w:val="en-US" w:eastAsia="en-US"/>
        </w:rPr>
        <w:lastRenderedPageBreak/>
        <w:t>Conclusions</w:t>
      </w:r>
      <w:bookmarkEnd w:id="111"/>
    </w:p>
    <w:p w14:paraId="60C29B33" w14:textId="77777777" w:rsidR="002956B7" w:rsidRDefault="002956B7" w:rsidP="002956B7">
      <w:pPr>
        <w:spacing w:line="480" w:lineRule="auto"/>
        <w:jc w:val="both"/>
        <w:rPr>
          <w:lang w:val="en-US"/>
        </w:rPr>
      </w:pPr>
      <w:r>
        <w:rPr>
          <w:lang w:val="en-US"/>
        </w:rPr>
        <w:t xml:space="preserve">My research considering the Third Day of Archaeoastronomy has </w:t>
      </w:r>
      <w:r w:rsidRPr="004A5AC5">
        <w:rPr>
          <w:lang w:val="en-US"/>
        </w:rPr>
        <w:t>establish</w:t>
      </w:r>
      <w:r>
        <w:rPr>
          <w:lang w:val="en-US"/>
        </w:rPr>
        <w:t>ed</w:t>
      </w:r>
      <w:r w:rsidRPr="004A5AC5">
        <w:rPr>
          <w:lang w:val="en-US"/>
        </w:rPr>
        <w:t xml:space="preserve"> initial scholarship concerning a relatively new and potentially increasingly popular phenomenon in the wider field of cultural astronomy and astrology. </w:t>
      </w:r>
      <w:r>
        <w:rPr>
          <w:lang w:val="en-US"/>
        </w:rPr>
        <w:t xml:space="preserve">The research hypotheses and aims yielded both expected and unexpected results. One research aim was to </w:t>
      </w:r>
      <w:r>
        <w:t xml:space="preserve">identify relevant literature to ascertain current research findings </w:t>
      </w:r>
      <w:r w:rsidRPr="007E1B4F">
        <w:t>on the relatively new field of online</w:t>
      </w:r>
      <w:r>
        <w:t xml:space="preserve"> </w:t>
      </w:r>
      <w:r w:rsidRPr="007E1B4F">
        <w:t xml:space="preserve">interconnections of </w:t>
      </w:r>
      <w:r>
        <w:t>alleged</w:t>
      </w:r>
      <w:r w:rsidRPr="007E1B4F">
        <w:t xml:space="preserve"> ancient archaeoastronomical sites.</w:t>
      </w:r>
      <w:r>
        <w:t xml:space="preserve"> T</w:t>
      </w:r>
      <w:r w:rsidRPr="004A5AC5">
        <w:rPr>
          <w:lang w:val="en-US"/>
        </w:rPr>
        <w:t>h</w:t>
      </w:r>
      <w:r>
        <w:rPr>
          <w:lang w:val="en-US"/>
        </w:rPr>
        <w:t xml:space="preserve">is </w:t>
      </w:r>
      <w:r w:rsidRPr="004A5AC5">
        <w:rPr>
          <w:lang w:val="en-US"/>
        </w:rPr>
        <w:t xml:space="preserve">review </w:t>
      </w:r>
      <w:r>
        <w:rPr>
          <w:lang w:val="en-US"/>
        </w:rPr>
        <w:t>identified</w:t>
      </w:r>
      <w:r w:rsidRPr="004A5AC5">
        <w:rPr>
          <w:lang w:val="en-US"/>
        </w:rPr>
        <w:t xml:space="preserve"> current research findings </w:t>
      </w:r>
      <w:r>
        <w:rPr>
          <w:lang w:val="en-US"/>
        </w:rPr>
        <w:t xml:space="preserve">regarding the formation and functions of </w:t>
      </w:r>
      <w:r w:rsidRPr="004A5AC5">
        <w:rPr>
          <w:lang w:val="en-US"/>
        </w:rPr>
        <w:t>online</w:t>
      </w:r>
      <w:r>
        <w:rPr>
          <w:lang w:val="en-US"/>
        </w:rPr>
        <w:t xml:space="preserve"> groups, as well as</w:t>
      </w:r>
      <w:r w:rsidRPr="004A5AC5">
        <w:rPr>
          <w:lang w:val="en-US"/>
        </w:rPr>
        <w:t xml:space="preserve"> </w:t>
      </w:r>
      <w:r>
        <w:rPr>
          <w:lang w:val="en-US"/>
        </w:rPr>
        <w:t xml:space="preserve">about </w:t>
      </w:r>
      <w:r w:rsidRPr="004A5AC5">
        <w:rPr>
          <w:lang w:val="en-US"/>
        </w:rPr>
        <w:t>sites</w:t>
      </w:r>
      <w:r>
        <w:rPr>
          <w:lang w:val="en-US"/>
        </w:rPr>
        <w:t xml:space="preserve"> with an (hypothetical or proven) </w:t>
      </w:r>
      <w:r w:rsidRPr="004A5AC5">
        <w:rPr>
          <w:lang w:val="en-US"/>
        </w:rPr>
        <w:t>archaeoastronomical</w:t>
      </w:r>
      <w:r>
        <w:rPr>
          <w:lang w:val="en-US"/>
        </w:rPr>
        <w:t xml:space="preserve"> function</w:t>
      </w:r>
      <w:r w:rsidRPr="004A5AC5">
        <w:rPr>
          <w:lang w:val="en-US"/>
        </w:rPr>
        <w:t>.</w:t>
      </w:r>
      <w:r>
        <w:rPr>
          <w:lang w:val="en-US"/>
        </w:rPr>
        <w:t xml:space="preserve"> But n</w:t>
      </w:r>
      <w:r w:rsidRPr="004A5AC5">
        <w:rPr>
          <w:lang w:val="en-US"/>
        </w:rPr>
        <w:t xml:space="preserve">o studies in English or German </w:t>
      </w:r>
      <w:r>
        <w:rPr>
          <w:lang w:val="en-US"/>
        </w:rPr>
        <w:t>about the combination of these two fields – the virtual interconnection of such sites – exist at present.</w:t>
      </w:r>
      <w:r w:rsidRPr="004A5AC5">
        <w:rPr>
          <w:lang w:val="en-US"/>
        </w:rPr>
        <w:t xml:space="preserve"> </w:t>
      </w:r>
    </w:p>
    <w:p w14:paraId="24C8D10A" w14:textId="77777777" w:rsidR="002956B7" w:rsidRDefault="002956B7" w:rsidP="002956B7">
      <w:pPr>
        <w:spacing w:line="480" w:lineRule="auto"/>
        <w:jc w:val="both"/>
        <w:rPr>
          <w:lang w:val="en-US"/>
        </w:rPr>
      </w:pPr>
    </w:p>
    <w:p w14:paraId="47083A7C" w14:textId="77777777" w:rsidR="002956B7" w:rsidRDefault="002956B7" w:rsidP="002956B7">
      <w:pPr>
        <w:spacing w:line="480" w:lineRule="auto"/>
        <w:jc w:val="both"/>
        <w:rPr>
          <w:lang w:val="en-US"/>
        </w:rPr>
      </w:pPr>
      <w:r>
        <w:rPr>
          <w:lang w:val="en-US"/>
        </w:rPr>
        <w:t>T</w:t>
      </w:r>
      <w:r w:rsidRPr="004A5AC5">
        <w:rPr>
          <w:lang w:val="en-US"/>
        </w:rPr>
        <w:t xml:space="preserve">he </w:t>
      </w:r>
      <w:r>
        <w:rPr>
          <w:lang w:val="en-US"/>
        </w:rPr>
        <w:t xml:space="preserve">next step, the </w:t>
      </w:r>
      <w:r w:rsidRPr="004A5AC5">
        <w:rPr>
          <w:lang w:val="en-US"/>
        </w:rPr>
        <w:t xml:space="preserve">evaluation and adaptation of available </w:t>
      </w:r>
      <w:r>
        <w:rPr>
          <w:lang w:val="en-US"/>
        </w:rPr>
        <w:t>research</w:t>
      </w:r>
      <w:r w:rsidRPr="004A5AC5">
        <w:rPr>
          <w:lang w:val="en-US"/>
        </w:rPr>
        <w:t xml:space="preserve"> methods </w:t>
      </w:r>
      <w:r w:rsidR="00F47758">
        <w:rPr>
          <w:lang w:val="en-US"/>
        </w:rPr>
        <w:t xml:space="preserve">suited to </w:t>
      </w:r>
      <w:r>
        <w:rPr>
          <w:lang w:val="en-US"/>
        </w:rPr>
        <w:t xml:space="preserve">this specific project has in a small way </w:t>
      </w:r>
      <w:r>
        <w:t>contributed to the growing canon of literature considering anthropological and ethnographic research into online communities and activities. In part I could rely on Kozinets’ concept of ‘Netnography’.</w:t>
      </w:r>
      <w:r>
        <w:rPr>
          <w:rStyle w:val="FootnoteReference"/>
        </w:rPr>
        <w:footnoteReference w:id="216"/>
      </w:r>
      <w:r>
        <w:t xml:space="preserve"> Kozinets developed a strategy and methodology for anthropological studies in the Internet, which was </w:t>
      </w:r>
      <w:r w:rsidRPr="00224E22">
        <w:rPr>
          <w:lang w:val="en-US"/>
        </w:rPr>
        <w:t>well-tried in online market</w:t>
      </w:r>
      <w:r>
        <w:t xml:space="preserve"> research</w:t>
      </w:r>
      <w:r w:rsidRPr="00657EA1">
        <w:t xml:space="preserve"> </w:t>
      </w:r>
      <w:r>
        <w:t>as well as in the</w:t>
      </w:r>
      <w:r w:rsidRPr="00657EA1">
        <w:t xml:space="preserve"> study of religion.</w:t>
      </w:r>
      <w:r>
        <w:rPr>
          <w:rStyle w:val="FootnoteReference"/>
        </w:rPr>
        <w:footnoteReference w:id="217"/>
      </w:r>
      <w:r>
        <w:t xml:space="preserve"> But t</w:t>
      </w:r>
      <w:r>
        <w:rPr>
          <w:lang w:val="en-US"/>
        </w:rPr>
        <w:t>he challenge of this project was that the researched group members acted in the virtual as well as the real</w:t>
      </w:r>
      <w:r w:rsidRPr="00D93EB4">
        <w:rPr>
          <w:lang w:val="en-US"/>
        </w:rPr>
        <w:t xml:space="preserve"> </w:t>
      </w:r>
      <w:r>
        <w:rPr>
          <w:lang w:val="en-US"/>
        </w:rPr>
        <w:t xml:space="preserve">world. </w:t>
      </w:r>
      <w:r w:rsidRPr="00CC758E">
        <w:rPr>
          <w:lang w:val="en-US"/>
        </w:rPr>
        <w:t>Th</w:t>
      </w:r>
      <w:r w:rsidR="00691DFF">
        <w:rPr>
          <w:lang w:val="en-US"/>
        </w:rPr>
        <w:t xml:space="preserve">is </w:t>
      </w:r>
      <w:r w:rsidRPr="00CC758E">
        <w:rPr>
          <w:lang w:val="en-US"/>
        </w:rPr>
        <w:t>means that direct application</w:t>
      </w:r>
      <w:r>
        <w:rPr>
          <w:lang w:val="en-US"/>
        </w:rPr>
        <w:t xml:space="preserve"> of a single concept – like that of Kozinets – </w:t>
      </w:r>
      <w:r w:rsidRPr="00CC758E">
        <w:rPr>
          <w:lang w:val="en-US"/>
        </w:rPr>
        <w:t xml:space="preserve">was not possible. </w:t>
      </w:r>
      <w:r>
        <w:rPr>
          <w:lang w:val="en-US"/>
        </w:rPr>
        <w:t>T</w:t>
      </w:r>
      <w:r w:rsidRPr="002E1C4C">
        <w:rPr>
          <w:lang w:val="en-US"/>
        </w:rPr>
        <w:t xml:space="preserve">he suitable </w:t>
      </w:r>
      <w:r>
        <w:rPr>
          <w:lang w:val="en-US"/>
        </w:rPr>
        <w:t xml:space="preserve">research </w:t>
      </w:r>
      <w:r w:rsidRPr="002E1C4C">
        <w:rPr>
          <w:lang w:val="en-US"/>
        </w:rPr>
        <w:t xml:space="preserve">strategy for this project was the ‘expanded ethnography’ created by Beneito-Montagut which is suitable </w:t>
      </w:r>
      <w:r w:rsidR="00691DFF">
        <w:rPr>
          <w:lang w:val="en-US"/>
        </w:rPr>
        <w:t xml:space="preserve">for </w:t>
      </w:r>
      <w:r w:rsidRPr="002E1C4C">
        <w:rPr>
          <w:lang w:val="en-US"/>
        </w:rPr>
        <w:t xml:space="preserve">the study of groups acting </w:t>
      </w:r>
      <w:r>
        <w:rPr>
          <w:lang w:val="en-US"/>
        </w:rPr>
        <w:t xml:space="preserve">both </w:t>
      </w:r>
      <w:r w:rsidRPr="002E1C4C">
        <w:rPr>
          <w:lang w:val="en-US"/>
        </w:rPr>
        <w:t>online and offline.</w:t>
      </w:r>
      <w:r w:rsidRPr="002E1C4C">
        <w:rPr>
          <w:vertAlign w:val="superscript"/>
          <w:lang w:val="en-US"/>
        </w:rPr>
        <w:footnoteReference w:id="218"/>
      </w:r>
      <w:r w:rsidRPr="002E1C4C">
        <w:rPr>
          <w:color w:val="FF0000"/>
        </w:rPr>
        <w:t xml:space="preserve"> </w:t>
      </w:r>
      <w:r>
        <w:rPr>
          <w:lang w:val="en-US"/>
        </w:rPr>
        <w:t xml:space="preserve">I compiled a set of methods – a </w:t>
      </w:r>
      <w:r w:rsidRPr="002E1C4C">
        <w:rPr>
          <w:lang w:val="en-US"/>
        </w:rPr>
        <w:t xml:space="preserve">survey, </w:t>
      </w:r>
      <w:r>
        <w:rPr>
          <w:lang w:val="en-US"/>
        </w:rPr>
        <w:t xml:space="preserve">semi-structured </w:t>
      </w:r>
      <w:r w:rsidRPr="002E1C4C">
        <w:rPr>
          <w:lang w:val="en-US"/>
        </w:rPr>
        <w:t xml:space="preserve">interviews and participant </w:t>
      </w:r>
      <w:r w:rsidRPr="002E1C4C">
        <w:rPr>
          <w:lang w:val="en-US"/>
        </w:rPr>
        <w:lastRenderedPageBreak/>
        <w:t>o</w:t>
      </w:r>
      <w:r>
        <w:rPr>
          <w:lang w:val="en-US"/>
        </w:rPr>
        <w:t xml:space="preserve">bservation online and offline – </w:t>
      </w:r>
      <w:r w:rsidRPr="002E1C4C">
        <w:rPr>
          <w:lang w:val="en-US"/>
        </w:rPr>
        <w:t>which</w:t>
      </w:r>
      <w:r>
        <w:rPr>
          <w:lang w:val="en-US"/>
        </w:rPr>
        <w:t xml:space="preserve"> allowed research of a group that chiefly </w:t>
      </w:r>
      <w:r w:rsidRPr="00CC758E">
        <w:rPr>
          <w:lang w:val="en-US"/>
        </w:rPr>
        <w:t>acted virtually but consisted of individuals who celebrate</w:t>
      </w:r>
      <w:r>
        <w:rPr>
          <w:lang w:val="en-US"/>
        </w:rPr>
        <w:t>d</w:t>
      </w:r>
      <w:r w:rsidRPr="00CC758E">
        <w:rPr>
          <w:lang w:val="en-US"/>
        </w:rPr>
        <w:t xml:space="preserve"> the summer solstice at real sites in different countries</w:t>
      </w:r>
      <w:r>
        <w:rPr>
          <w:lang w:val="en-US"/>
        </w:rPr>
        <w:t xml:space="preserve">. </w:t>
      </w:r>
    </w:p>
    <w:p w14:paraId="21B87653" w14:textId="77777777" w:rsidR="002956B7" w:rsidRDefault="002956B7" w:rsidP="002956B7">
      <w:pPr>
        <w:spacing w:line="480" w:lineRule="auto"/>
        <w:jc w:val="both"/>
        <w:rPr>
          <w:lang w:val="en-US"/>
        </w:rPr>
      </w:pPr>
    </w:p>
    <w:p w14:paraId="3CA0085F" w14:textId="77777777" w:rsidR="002956B7" w:rsidRDefault="002956B7" w:rsidP="002956B7">
      <w:pPr>
        <w:spacing w:line="480" w:lineRule="auto"/>
        <w:jc w:val="both"/>
      </w:pPr>
      <w:r w:rsidRPr="00657EA1">
        <w:t xml:space="preserve">I was deeply involved in the organisation of the </w:t>
      </w:r>
      <w:r w:rsidRPr="002E1C4C">
        <w:rPr>
          <w:lang w:val="en-US"/>
        </w:rPr>
        <w:t xml:space="preserve">Third Day of Archaeoastronomy </w:t>
      </w:r>
      <w:r w:rsidRPr="00657EA1">
        <w:t xml:space="preserve">and was </w:t>
      </w:r>
      <w:r>
        <w:t xml:space="preserve">strongly </w:t>
      </w:r>
      <w:r w:rsidRPr="00657EA1">
        <w:t xml:space="preserve">motivated to make this event a success. </w:t>
      </w:r>
      <w:r>
        <w:rPr>
          <w:lang w:val="en-US"/>
        </w:rPr>
        <w:t>Furthermore,</w:t>
      </w:r>
      <w:r w:rsidRPr="002E1C4C">
        <w:rPr>
          <w:lang w:val="en-US"/>
        </w:rPr>
        <w:t xml:space="preserve"> </w:t>
      </w:r>
      <w:r>
        <w:rPr>
          <w:lang w:val="en-US"/>
        </w:rPr>
        <w:t>I was</w:t>
      </w:r>
      <w:r w:rsidRPr="002E1C4C">
        <w:rPr>
          <w:lang w:val="en-US"/>
        </w:rPr>
        <w:t xml:space="preserve"> a friend of some of the </w:t>
      </w:r>
      <w:r>
        <w:rPr>
          <w:lang w:val="en-US"/>
        </w:rPr>
        <w:t xml:space="preserve">event’s </w:t>
      </w:r>
      <w:r w:rsidRPr="002E1C4C">
        <w:rPr>
          <w:lang w:val="en-US"/>
        </w:rPr>
        <w:t>organisers a</w:t>
      </w:r>
      <w:r>
        <w:rPr>
          <w:lang w:val="en-US"/>
        </w:rPr>
        <w:t xml:space="preserve">nd participants. It was challenging to study a group of friends and an event in which I was deeply involved. </w:t>
      </w:r>
      <w:r w:rsidRPr="002E1C4C">
        <w:rPr>
          <w:lang w:val="en-US"/>
        </w:rPr>
        <w:t xml:space="preserve"> </w:t>
      </w:r>
      <w:r>
        <w:rPr>
          <w:lang w:val="en-US"/>
        </w:rPr>
        <w:t xml:space="preserve">Hence, </w:t>
      </w:r>
      <w:r w:rsidRPr="002E1C4C">
        <w:rPr>
          <w:lang w:val="en-US"/>
        </w:rPr>
        <w:t xml:space="preserve">I combined </w:t>
      </w:r>
      <w:r>
        <w:rPr>
          <w:lang w:val="en-US"/>
        </w:rPr>
        <w:t>an</w:t>
      </w:r>
      <w:r w:rsidR="00691DFF">
        <w:rPr>
          <w:lang w:val="en-US"/>
        </w:rPr>
        <w:t xml:space="preserve"> </w:t>
      </w:r>
      <w:r w:rsidRPr="002E1C4C">
        <w:rPr>
          <w:lang w:val="en-US"/>
        </w:rPr>
        <w:t>emic and etic point of view as well as an insider and outsider perspective</w:t>
      </w:r>
      <w:r>
        <w:rPr>
          <w:lang w:val="en-US"/>
        </w:rPr>
        <w:t xml:space="preserve"> in this study</w:t>
      </w:r>
      <w:r w:rsidRPr="002E1C4C">
        <w:rPr>
          <w:lang w:val="en-US"/>
        </w:rPr>
        <w:t xml:space="preserve">. </w:t>
      </w:r>
      <w:r>
        <w:rPr>
          <w:lang w:val="en-US"/>
        </w:rPr>
        <w:t xml:space="preserve">My insider status helped me to easily obtain relevant information from the people I researched but these people had particular expectations regarding my research, too. Furthermore, my participation in the Third Day of Archaeoastronomy changed the event itself. My help gave the Third Day of Archaeoastronomy a more international character. </w:t>
      </w:r>
      <w:r>
        <w:t>This was not surprising. A</w:t>
      </w:r>
      <w:r w:rsidRPr="00657EA1">
        <w:t xml:space="preserve">s Kozinets stated, data collection </w:t>
      </w:r>
      <w:r>
        <w:t>in the Internet is</w:t>
      </w:r>
      <w:r w:rsidRPr="00657EA1">
        <w:t xml:space="preserve"> </w:t>
      </w:r>
      <w:r>
        <w:t xml:space="preserve">always </w:t>
      </w:r>
      <w:r w:rsidRPr="00657EA1">
        <w:t>interconnected with active and visible participation</w:t>
      </w:r>
      <w:r w:rsidRPr="00BD1C20">
        <w:t xml:space="preserve"> </w:t>
      </w:r>
      <w:r>
        <w:t xml:space="preserve">which </w:t>
      </w:r>
      <w:r w:rsidRPr="00657EA1">
        <w:t>will contribute t</w:t>
      </w:r>
      <w:r>
        <w:t>o the researched community and its members.</w:t>
      </w:r>
      <w:r w:rsidRPr="00657EA1">
        <w:rPr>
          <w:vertAlign w:val="superscript"/>
        </w:rPr>
        <w:footnoteReference w:id="219"/>
      </w:r>
      <w:r w:rsidRPr="00657EA1">
        <w:t xml:space="preserve"> </w:t>
      </w:r>
      <w:r>
        <w:t>M</w:t>
      </w:r>
      <w:r w:rsidRPr="00657EA1">
        <w:rPr>
          <w:lang w:val="en-US"/>
        </w:rPr>
        <w:t xml:space="preserve">y participation </w:t>
      </w:r>
      <w:r>
        <w:rPr>
          <w:lang w:val="en-US"/>
        </w:rPr>
        <w:t xml:space="preserve">at the Third Day of Archaeoastronomy </w:t>
      </w:r>
      <w:r w:rsidRPr="00657EA1">
        <w:rPr>
          <w:lang w:val="en-US"/>
        </w:rPr>
        <w:t xml:space="preserve">was </w:t>
      </w:r>
      <w:r>
        <w:rPr>
          <w:lang w:val="en-US"/>
        </w:rPr>
        <w:t>sincere</w:t>
      </w:r>
      <w:r w:rsidRPr="00657EA1">
        <w:rPr>
          <w:lang w:val="en-US"/>
        </w:rPr>
        <w:t xml:space="preserve"> and not </w:t>
      </w:r>
      <w:r>
        <w:rPr>
          <w:lang w:val="en-US"/>
        </w:rPr>
        <w:t>arranged</w:t>
      </w:r>
      <w:r w:rsidRPr="00657EA1">
        <w:rPr>
          <w:lang w:val="en-US"/>
        </w:rPr>
        <w:t xml:space="preserve"> for </w:t>
      </w:r>
      <w:r>
        <w:rPr>
          <w:lang w:val="en-US"/>
        </w:rPr>
        <w:t>conducting research</w:t>
      </w:r>
      <w:r w:rsidRPr="00657EA1">
        <w:rPr>
          <w:lang w:val="en-US"/>
        </w:rPr>
        <w:t>.</w:t>
      </w:r>
      <w:r w:rsidRPr="00657EA1">
        <w:t xml:space="preserve"> In this regard I was biased, of course. </w:t>
      </w:r>
      <w:r w:rsidRPr="002E1C4C">
        <w:rPr>
          <w:lang w:val="en-US"/>
        </w:rPr>
        <w:t xml:space="preserve">To minimize </w:t>
      </w:r>
      <w:r>
        <w:rPr>
          <w:lang w:val="en-US"/>
        </w:rPr>
        <w:t xml:space="preserve">this </w:t>
      </w:r>
      <w:r w:rsidRPr="002E1C4C">
        <w:rPr>
          <w:lang w:val="en-US"/>
        </w:rPr>
        <w:t xml:space="preserve">bias and treat my own experiences </w:t>
      </w:r>
      <w:r>
        <w:rPr>
          <w:lang w:val="en-US"/>
        </w:rPr>
        <w:t xml:space="preserve">as </w:t>
      </w:r>
      <w:r w:rsidRPr="002E1C4C">
        <w:rPr>
          <w:lang w:val="en-US"/>
        </w:rPr>
        <w:t xml:space="preserve">a specific and valid research datum I </w:t>
      </w:r>
      <w:r>
        <w:rPr>
          <w:lang w:val="en-US"/>
        </w:rPr>
        <w:t>adopted a reflexive approach</w:t>
      </w:r>
      <w:r w:rsidRPr="00657EA1">
        <w:t>.</w:t>
      </w:r>
      <w:r w:rsidRPr="00657EA1">
        <w:rPr>
          <w:vertAlign w:val="superscript"/>
        </w:rPr>
        <w:footnoteReference w:id="220"/>
      </w:r>
      <w:r>
        <w:t xml:space="preserve"> </w:t>
      </w:r>
      <w:r>
        <w:rPr>
          <w:lang w:val="en-US"/>
        </w:rPr>
        <w:t>I hope that the combination of methods</w:t>
      </w:r>
      <w:r w:rsidRPr="004A5AC5">
        <w:rPr>
          <w:lang w:val="en-US"/>
        </w:rPr>
        <w:t xml:space="preserve"> </w:t>
      </w:r>
      <w:r>
        <w:rPr>
          <w:lang w:val="en-US"/>
        </w:rPr>
        <w:t xml:space="preserve">selected for this study may be used </w:t>
      </w:r>
      <w:r w:rsidRPr="004A5AC5">
        <w:rPr>
          <w:lang w:val="en-US"/>
        </w:rPr>
        <w:t>to develop</w:t>
      </w:r>
      <w:r>
        <w:rPr>
          <w:lang w:val="en-US"/>
        </w:rPr>
        <w:t xml:space="preserve"> further online and offline</w:t>
      </w:r>
      <w:r w:rsidRPr="004A5AC5">
        <w:rPr>
          <w:lang w:val="en-US"/>
        </w:rPr>
        <w:t xml:space="preserve"> methods of data collection </w:t>
      </w:r>
      <w:r>
        <w:rPr>
          <w:lang w:val="en-US"/>
        </w:rPr>
        <w:t xml:space="preserve">with </w:t>
      </w:r>
      <w:r w:rsidRPr="004A5AC5">
        <w:rPr>
          <w:lang w:val="en-US"/>
        </w:rPr>
        <w:t xml:space="preserve">relevance to the wider fields of </w:t>
      </w:r>
      <w:r>
        <w:rPr>
          <w:lang w:val="en-US"/>
        </w:rPr>
        <w:t xml:space="preserve">Cultural Astronomy and Astrology. </w:t>
      </w:r>
    </w:p>
    <w:p w14:paraId="626E0385" w14:textId="77777777" w:rsidR="002956B7" w:rsidRDefault="002956B7" w:rsidP="002956B7">
      <w:pPr>
        <w:spacing w:line="480" w:lineRule="auto"/>
        <w:jc w:val="both"/>
        <w:rPr>
          <w:lang w:val="en-US"/>
        </w:rPr>
      </w:pPr>
    </w:p>
    <w:p w14:paraId="3189EB72" w14:textId="77777777" w:rsidR="002956B7" w:rsidRDefault="002956B7" w:rsidP="002956B7">
      <w:pPr>
        <w:spacing w:line="480" w:lineRule="auto"/>
        <w:jc w:val="both"/>
      </w:pPr>
      <w:r>
        <w:lastRenderedPageBreak/>
        <w:t xml:space="preserve">The empirical part of this study explored the relationship of the organisers and participants of the Third Day of Archaeoastronomy with the sites directly visited, the other sites involved and each other. It analysed the motivation of the organisers and participants in connecting different sites via the Internet at summer solstice. Furthermore, it gave a basis for the evaluation of the </w:t>
      </w:r>
      <w:r w:rsidRPr="00CC758E">
        <w:t>hypothesis that a virtual interconnection between these sites could create ‘sacred space’ in the real as well as the virtual world.</w:t>
      </w:r>
      <w:r>
        <w:t xml:space="preserve"> The set of methods chosen and developed in advance proved adequate for attainment of the research aims. Nevertheless, some of the results were surprising. </w:t>
      </w:r>
    </w:p>
    <w:p w14:paraId="131A3DFF" w14:textId="77777777" w:rsidR="002956B7" w:rsidRDefault="002956B7" w:rsidP="002956B7">
      <w:pPr>
        <w:spacing w:line="480" w:lineRule="auto"/>
        <w:jc w:val="both"/>
      </w:pPr>
    </w:p>
    <w:p w14:paraId="70C92159" w14:textId="77777777" w:rsidR="002956B7" w:rsidRDefault="002956B7" w:rsidP="002956B7">
      <w:pPr>
        <w:spacing w:line="480" w:lineRule="auto"/>
        <w:jc w:val="both"/>
      </w:pPr>
      <w:r>
        <w:t xml:space="preserve">The first surprise concerned the motivation of the event’s organisers and participants. The organisers </w:t>
      </w:r>
      <w:r w:rsidR="00691DFF">
        <w:t xml:space="preserve">of </w:t>
      </w:r>
      <w:r>
        <w:t xml:space="preserve">and participants </w:t>
      </w:r>
      <w:r w:rsidR="00691DFF">
        <w:t xml:space="preserve">in </w:t>
      </w:r>
      <w:r>
        <w:t xml:space="preserve">the Third Day of Archaeoastronomy were mainly driven by an interest in archaeoastronomy and cultural and regional history. This result had not been anticipated since the re-use of ancient astronomical sites like Stonehenge and some megalithic sites in Ireland as New Age cult sites at the solstices has increased in recent years. Furthermore, celebrating the summer solstice had a long tradition in Germany and Austria, at least until 1945. Hence, it was expected to find an attempt to revive this tradition in the motivation of the event’s organisers. This was not the case. Only two of the study participants regularly celebrated the summer solstice. The main motive to participate in the Third Day of archaeoastronomy was an interest in (alleged) archaeoastronomical sites. </w:t>
      </w:r>
    </w:p>
    <w:p w14:paraId="6F1138A2" w14:textId="77777777" w:rsidR="002956B7" w:rsidRDefault="002956B7" w:rsidP="002956B7">
      <w:pPr>
        <w:spacing w:line="480" w:lineRule="auto"/>
        <w:jc w:val="both"/>
      </w:pPr>
    </w:p>
    <w:p w14:paraId="02B68EE0" w14:textId="77777777" w:rsidR="002956B7" w:rsidRDefault="002956B7" w:rsidP="002956B7">
      <w:pPr>
        <w:spacing w:line="480" w:lineRule="auto"/>
        <w:jc w:val="both"/>
      </w:pPr>
      <w:r>
        <w:t xml:space="preserve">As astronomer Wolfhard Schlosser and archaeologist Jan Cierny </w:t>
      </w:r>
      <w:r w:rsidR="00691DFF">
        <w:t xml:space="preserve">have </w:t>
      </w:r>
      <w:r>
        <w:t>pointed out, anthropological studies have shown that in isolated cultures people administered time independently in their villages but had a supra-regional and binding calendar to schedule common feasts. Schlosser and Cierny assumed that there would have been similar arrangements</w:t>
      </w:r>
      <w:r w:rsidRPr="00AF66FE">
        <w:t xml:space="preserve"> </w:t>
      </w:r>
      <w:r>
        <w:t>in pre-Christian Europe</w:t>
      </w:r>
      <w:r w:rsidR="00691DFF">
        <w:t>;</w:t>
      </w:r>
      <w:r>
        <w:t xml:space="preserve"> hence, thousands of sites with a calendar function </w:t>
      </w:r>
      <w:r>
        <w:lastRenderedPageBreak/>
        <w:t>could be expected to exist in Germany alone.</w:t>
      </w:r>
      <w:r>
        <w:rPr>
          <w:rStyle w:val="FootnoteReference"/>
        </w:rPr>
        <w:footnoteReference w:id="221"/>
      </w:r>
      <w:r>
        <w:t xml:space="preserve"> This project’s research subjects mainly expressed a motivation closely related to this statement by Schlosser and Cierny. They wanted to identify sites in their region</w:t>
      </w:r>
      <w:r w:rsidR="00691DFF">
        <w:t>s</w:t>
      </w:r>
      <w:r>
        <w:t xml:space="preserve"> which could have an archaeoastronomical meaning and were minded to publicise these places. Most of them had a close relationship with the site they brought to the project. Their expressed reasons for this were various: some wanted to booster tourism in their region; others were interested in spreading astronomical knowledge; some were driven by scientific interest and others wanted to publish their books or research results. The research has shown that the summer solstice was considered a welcome opportunity to publicise the sites involved in the project and to bring the ideas of the participants and organisers about the sites to a broader audience. The original hypothesis that event participants wanted to celebrate a ‘prehistoric holiday’ with ‘quasi-religious’ meaning was not supported by the research results. </w:t>
      </w:r>
    </w:p>
    <w:p w14:paraId="3093C9C5" w14:textId="77777777" w:rsidR="002956B7" w:rsidRDefault="002956B7" w:rsidP="002956B7">
      <w:pPr>
        <w:spacing w:line="480" w:lineRule="auto"/>
        <w:jc w:val="both"/>
      </w:pPr>
    </w:p>
    <w:p w14:paraId="30B04C5B" w14:textId="77777777" w:rsidR="002956B7" w:rsidRPr="00B23CB3" w:rsidRDefault="002956B7" w:rsidP="002956B7">
      <w:pPr>
        <w:spacing w:line="480" w:lineRule="auto"/>
        <w:jc w:val="both"/>
      </w:pPr>
      <w:r>
        <w:t>The research has shown that the organisers and participants of the Third Day of Archaeoastronomy did not see themselves mainly as members of a virtual group. The Internet was chosen as communication medium for practical purposes, being affordable, accessible and convenient. This was the only means of connecting a number of sites in different countries</w:t>
      </w:r>
      <w:r w:rsidRPr="009950F8">
        <w:t xml:space="preserve"> </w:t>
      </w:r>
      <w:r>
        <w:t>as a hobby and without funding.</w:t>
      </w:r>
      <w:r w:rsidRPr="000D7A54">
        <w:t xml:space="preserve"> </w:t>
      </w:r>
      <w:r>
        <w:t>T</w:t>
      </w:r>
      <w:r w:rsidRPr="000D7A54">
        <w:t xml:space="preserve">he Internet facilitated the event </w:t>
      </w:r>
      <w:r>
        <w:t xml:space="preserve">since, </w:t>
      </w:r>
      <w:r w:rsidRPr="000D7A54">
        <w:t>before its widespread availability, suc</w:t>
      </w:r>
      <w:r>
        <w:t>h a project could not have been organised by a group of enthusiastic hobby</w:t>
      </w:r>
      <w:r w:rsidR="007400FE">
        <w:t>ist-</w:t>
      </w:r>
      <w:r>
        <w:t xml:space="preserve">archaeoastronomers. </w:t>
      </w:r>
      <w:r w:rsidRPr="006C2D0B">
        <w:t>The people researched in this project acted and interacted in very complex way</w:t>
      </w:r>
      <w:r>
        <w:t>s</w:t>
      </w:r>
      <w:r w:rsidRPr="006C2D0B">
        <w:t>. They formed a virtual group with elements of a ‘community of prax</w:t>
      </w:r>
      <w:r>
        <w:t>is’</w:t>
      </w:r>
      <w:r w:rsidRPr="006C2D0B">
        <w:t xml:space="preserve"> and acted online and offline.</w:t>
      </w:r>
      <w:r w:rsidRPr="00F82FBC">
        <w:rPr>
          <w:rStyle w:val="FootnoteReference"/>
          <w:lang w:val="en-US" w:eastAsia="en-US"/>
        </w:rPr>
        <w:footnoteReference w:id="222"/>
      </w:r>
      <w:r>
        <w:t xml:space="preserve"> To </w:t>
      </w:r>
      <w:r w:rsidRPr="006C2D0B">
        <w:t>explain the character of this specific group</w:t>
      </w:r>
      <w:r>
        <w:t xml:space="preserve"> more </w:t>
      </w:r>
      <w:r>
        <w:lastRenderedPageBreak/>
        <w:t>completely, Anderson’s above-</w:t>
      </w:r>
      <w:r w:rsidRPr="006C2D0B">
        <w:t>cited concept of ‘imagined community’ was useful.</w:t>
      </w:r>
      <w:r w:rsidRPr="00167D56">
        <w:rPr>
          <w:vertAlign w:val="superscript"/>
        </w:rPr>
        <w:footnoteReference w:id="223"/>
      </w:r>
      <w:r>
        <w:t xml:space="preserve"> He described</w:t>
      </w:r>
      <w:r w:rsidRPr="00B23CB3">
        <w:t xml:space="preserve"> a </w:t>
      </w:r>
      <w:r>
        <w:t>community</w:t>
      </w:r>
      <w:r w:rsidRPr="00B23CB3">
        <w:t xml:space="preserve"> </w:t>
      </w:r>
      <w:r>
        <w:t>as</w:t>
      </w:r>
      <w:r w:rsidRPr="00B23CB3">
        <w:t xml:space="preserve"> imagined if the members </w:t>
      </w:r>
      <w:r>
        <w:t>do not</w:t>
      </w:r>
      <w:r w:rsidRPr="00B23CB3">
        <w:t xml:space="preserve"> </w:t>
      </w:r>
      <w:r>
        <w:t xml:space="preserve">physically </w:t>
      </w:r>
      <w:r w:rsidRPr="00B23CB3">
        <w:t>kn</w:t>
      </w:r>
      <w:r>
        <w:t>ow most of their fellow-members – never meet them or even hear of them – but are still sure that they are all members of the same community</w:t>
      </w:r>
      <w:r w:rsidRPr="00B23CB3">
        <w:t>.</w:t>
      </w:r>
      <w:r w:rsidRPr="00FB53C8">
        <w:rPr>
          <w:vertAlign w:val="superscript"/>
        </w:rPr>
        <w:footnoteReference w:id="224"/>
      </w:r>
      <w:r w:rsidRPr="00FB53C8">
        <w:rPr>
          <w:vertAlign w:val="superscript"/>
        </w:rPr>
        <w:t xml:space="preserve"> </w:t>
      </w:r>
      <w:r>
        <w:t xml:space="preserve">This was the case in the researched group: most of the members never met or knew each other, but all felt themselves to be part of a bigger project with pan-European significance.  </w:t>
      </w:r>
    </w:p>
    <w:p w14:paraId="766E1BF7" w14:textId="77777777" w:rsidR="002956B7" w:rsidRDefault="002956B7" w:rsidP="002956B7">
      <w:pPr>
        <w:spacing w:line="480" w:lineRule="auto"/>
        <w:jc w:val="both"/>
      </w:pPr>
    </w:p>
    <w:p w14:paraId="7933DBEC" w14:textId="77777777" w:rsidR="002956B7" w:rsidRDefault="002956B7" w:rsidP="002956B7">
      <w:pPr>
        <w:tabs>
          <w:tab w:val="left" w:pos="3686"/>
        </w:tabs>
        <w:spacing w:line="480" w:lineRule="auto"/>
        <w:jc w:val="both"/>
      </w:pPr>
      <w:r>
        <w:t xml:space="preserve">A next surprising result of this research concerned the general meaning of the interconnection for its participants. They wanted to connect sites which could have been cult places of a hypothetical, prehistoric, pan-European culture. Most respondents felt connected to this assumed culture which could have been ubiquitous in Europe at a time when borders between countries did not exist. According to the participants and organisers of the event, this culture could have been aligned with </w:t>
      </w:r>
      <w:r w:rsidR="007400FE">
        <w:t xml:space="preserve">a </w:t>
      </w:r>
      <w:r>
        <w:t>cult which included the celebration of the summer solstice anywhere in Europe. They interpret this assumed prehistoric cult as a predecessor of a unified Europe without borders. The research has shown that the growing awareness of being Europeans, combined with the technical possibilities of the Internet and mobile networks, provide an important impulse to connect different sites with an assumed prehistoric background in different countries at the summer solstice. To explain this phenomenon, another of Anderson</w:t>
      </w:r>
      <w:r w:rsidR="007400FE">
        <w:t>’s ideas</w:t>
      </w:r>
      <w:r>
        <w:t xml:space="preserve"> was important, that imagined communities are </w:t>
      </w:r>
      <w:r w:rsidRPr="00B23CB3">
        <w:t xml:space="preserve">forced to show </w:t>
      </w:r>
      <w:r>
        <w:t>their</w:t>
      </w:r>
      <w:r w:rsidRPr="00B23CB3">
        <w:t xml:space="preserve"> ‘antiquity’.</w:t>
      </w:r>
      <w:r w:rsidRPr="006F383B">
        <w:rPr>
          <w:vertAlign w:val="superscript"/>
        </w:rPr>
        <w:footnoteReference w:id="225"/>
      </w:r>
      <w:r w:rsidRPr="006F383B">
        <w:t xml:space="preserve"> </w:t>
      </w:r>
      <w:r>
        <w:t xml:space="preserve">The idea to connect alleged prehistoric cult places on a date with ritual significance expressed the desire of the research subjects to ‘prove’ the ‘antiquity’ of their own pan-Europeanism. Regardless of the fact that most of the involved sites were not proven </w:t>
      </w:r>
      <w:r>
        <w:lastRenderedPageBreak/>
        <w:t xml:space="preserve">prehistoric cult places, the organisers and participants of the Third Day of Archaeoastronomy felt themselves to be part of a network of prehistoric calendar monuments. This pan-European group credited itself with an ‘antiquity’ which preceded the history of all European states – other examples of ‘imagined communities’. Being a Europe-wide phenomenon, the Third Day of Archaeoastronomy seems to be important for the relatively new ‘imagined community’ </w:t>
      </w:r>
      <w:r w:rsidR="007400FE">
        <w:t xml:space="preserve">of </w:t>
      </w:r>
      <w:r>
        <w:t>Europe – not only as a continent but as a political construct populated with ‘EU-citizens’.</w:t>
      </w:r>
      <w:r w:rsidRPr="003B5C10">
        <w:t xml:space="preserve"> </w:t>
      </w:r>
      <w:r>
        <w:t xml:space="preserve">Because cultural expressions like the Third Day of Archaeoastronomy are </w:t>
      </w:r>
      <w:r w:rsidRPr="003B5C10">
        <w:t>c</w:t>
      </w:r>
      <w:r>
        <w:t>rucial to the health of a society, they</w:t>
      </w:r>
      <w:r w:rsidRPr="00CD786F">
        <w:t xml:space="preserve"> </w:t>
      </w:r>
      <w:r>
        <w:t xml:space="preserve">do not simply happen but </w:t>
      </w:r>
      <w:r w:rsidRPr="00CD786F">
        <w:t>are produced</w:t>
      </w:r>
      <w:r>
        <w:t xml:space="preserve"> by that society, as Wuthnow asserted.</w:t>
      </w:r>
      <w:r w:rsidRPr="003B5C10">
        <w:rPr>
          <w:vertAlign w:val="superscript"/>
        </w:rPr>
        <w:footnoteReference w:id="226"/>
      </w:r>
      <w:r w:rsidRPr="003B5C10">
        <w:t xml:space="preserve"> </w:t>
      </w:r>
      <w:r>
        <w:t xml:space="preserve">In this case, the idea to ‘revitalize’ a hypothetical ‘prehistoric’ pan-European sun cult could be a result as well as a promoter of the coalescence of different European peoples in the EU. </w:t>
      </w:r>
    </w:p>
    <w:p w14:paraId="5588DD0D" w14:textId="77777777" w:rsidR="002956B7" w:rsidRDefault="002956B7" w:rsidP="002956B7">
      <w:pPr>
        <w:spacing w:line="480" w:lineRule="auto"/>
        <w:jc w:val="both"/>
      </w:pPr>
    </w:p>
    <w:p w14:paraId="7E952059" w14:textId="77777777" w:rsidR="002956B7" w:rsidRPr="00A13D83" w:rsidRDefault="002956B7" w:rsidP="002956B7">
      <w:pPr>
        <w:spacing w:line="480" w:lineRule="auto"/>
        <w:jc w:val="both"/>
        <w:rPr>
          <w:lang w:val="en-US"/>
        </w:rPr>
      </w:pPr>
      <w:r>
        <w:t>This raises the question of the future of the Day of Archaeoastronomy. The establishment of the summer solstice events as a tradition was facilitated by the flexibility of the organisers. The three events, organised by the Archaeoastronomy department of the Sohland</w:t>
      </w:r>
      <w:r w:rsidRPr="00472C1C">
        <w:t xml:space="preserve"> Observatory</w:t>
      </w:r>
      <w:r>
        <w:t xml:space="preserve">, took place on different dates: the first event on </w:t>
      </w:r>
      <w:r w:rsidRPr="00472C1C">
        <w:t>23 June 2012</w:t>
      </w:r>
      <w:r>
        <w:t>, the second on 22 June 2013 and the third on 21 June 2014. The organisers planned the events for the Saturday nearest 21 June. Only by chance did the last event fall on the exact date of the summer solstice. This flexibility is important to establish a tradition in our modern society. By being flexible in dating the Day of Archaeoastronomy, the organisers of this event have a good chance of establishing a vibrant tradition. To continue this practical approach, the next Day of Archaeoastronomy is planned for 20 June 2015.</w:t>
      </w:r>
      <w:r>
        <w:rPr>
          <w:rStyle w:val="FootnoteReference"/>
        </w:rPr>
        <w:footnoteReference w:id="227"/>
      </w:r>
    </w:p>
    <w:p w14:paraId="3A06F45D" w14:textId="77777777" w:rsidR="002956B7" w:rsidRDefault="002956B7" w:rsidP="002956B7">
      <w:pPr>
        <w:spacing w:line="480" w:lineRule="auto"/>
        <w:jc w:val="both"/>
        <w:rPr>
          <w:lang w:val="en-US"/>
        </w:rPr>
      </w:pPr>
    </w:p>
    <w:p w14:paraId="37D95B58" w14:textId="77777777" w:rsidR="002956B7" w:rsidRDefault="002956B7" w:rsidP="002956B7">
      <w:pPr>
        <w:spacing w:line="480" w:lineRule="auto"/>
        <w:jc w:val="both"/>
      </w:pPr>
      <w:r>
        <w:rPr>
          <w:lang w:val="en-US"/>
        </w:rPr>
        <w:lastRenderedPageBreak/>
        <w:t xml:space="preserve">The people who developed the project had a clear idea what they wanted to achieve: to make </w:t>
      </w:r>
      <w:r w:rsidRPr="00E14E46">
        <w:rPr>
          <w:lang w:val="en-US"/>
        </w:rPr>
        <w:t xml:space="preserve">sites </w:t>
      </w:r>
      <w:r>
        <w:rPr>
          <w:lang w:val="en-US"/>
        </w:rPr>
        <w:t xml:space="preserve">with hypothetical archaeoastronomical significance </w:t>
      </w:r>
      <w:r w:rsidRPr="00E14E46">
        <w:rPr>
          <w:lang w:val="en-US"/>
        </w:rPr>
        <w:t>i</w:t>
      </w:r>
      <w:r>
        <w:rPr>
          <w:lang w:val="en-US"/>
        </w:rPr>
        <w:t>n their region more publically recognized. In this they have been successful, as can be shown by the following examples. Some of the event’s initiators in Upper Lusatia realised the possibility to bring their ideas to a broader public in connection with an exhibition about the Nebra Sky-Disk in Görlitz.</w:t>
      </w:r>
      <w:r>
        <w:rPr>
          <w:rStyle w:val="FootnoteReference"/>
          <w:lang w:val="en-US"/>
        </w:rPr>
        <w:footnoteReference w:id="228"/>
      </w:r>
      <w:r>
        <w:rPr>
          <w:lang w:val="en-US"/>
        </w:rPr>
        <w:t xml:space="preserve"> With help from the rock formations with purported calendar function it was also possible to support the tourism in Upper Lusatia. Five information boards were erected at the rock formation Kälberstein, explaining its possible astronomical function.</w:t>
      </w:r>
      <w:r>
        <w:rPr>
          <w:rStyle w:val="FootnoteReference"/>
          <w:lang w:val="en-US"/>
        </w:rPr>
        <w:footnoteReference w:id="229"/>
      </w:r>
      <w:r>
        <w:rPr>
          <w:lang w:val="en-US"/>
        </w:rPr>
        <w:t xml:space="preserve"> One of the initiators of the project – a gardener and </w:t>
      </w:r>
      <w:r>
        <w:t>landscape designer – was commissioned to build a granite monument with an astronomical function in the city of the city of Bautzen.</w:t>
      </w:r>
      <w:r>
        <w:rPr>
          <w:rStyle w:val="FootnoteReference"/>
        </w:rPr>
        <w:footnoteReference w:id="230"/>
      </w:r>
      <w:r>
        <w:t xml:space="preserve"> Being such a success, it can be assumed that online interconnections of sites with a hypothetical archaeoastronomical function will continue in the future. The fact that people in different countries had the same idea to examine rock formations in their regions with archaeoastronomical assumptions in mind suggests that the popularity of this phenomenon will grow. </w:t>
      </w:r>
    </w:p>
    <w:p w14:paraId="2892045B" w14:textId="77777777" w:rsidR="002956B7" w:rsidRDefault="002956B7" w:rsidP="002956B7">
      <w:pPr>
        <w:spacing w:line="480" w:lineRule="auto"/>
        <w:jc w:val="both"/>
      </w:pPr>
    </w:p>
    <w:p w14:paraId="04BDD22E" w14:textId="77777777" w:rsidR="002956B7" w:rsidRDefault="002956B7" w:rsidP="002956B7">
      <w:pPr>
        <w:spacing w:line="480" w:lineRule="auto"/>
        <w:jc w:val="both"/>
      </w:pPr>
      <w:r>
        <w:t xml:space="preserve">I hope that researching such a phenomenon from its beginnings and developing an adequate methodology to study it has </w:t>
      </w:r>
      <w:r>
        <w:rPr>
          <w:lang w:val="en-US"/>
        </w:rPr>
        <w:t xml:space="preserve">contributed in a small way </w:t>
      </w:r>
      <w:r w:rsidRPr="004A5AC5">
        <w:rPr>
          <w:lang w:val="en-US"/>
        </w:rPr>
        <w:t xml:space="preserve">to current research </w:t>
      </w:r>
      <w:r>
        <w:rPr>
          <w:lang w:val="en-US"/>
        </w:rPr>
        <w:t>in cu</w:t>
      </w:r>
      <w:r w:rsidR="007400FE">
        <w:rPr>
          <w:lang w:val="en-US"/>
        </w:rPr>
        <w:t>ltural astronomy and astrology.</w:t>
      </w:r>
      <w:r>
        <w:rPr>
          <w:lang w:val="en-US"/>
        </w:rPr>
        <w:t xml:space="preserve"> The results of this study</w:t>
      </w:r>
      <w:r>
        <w:t xml:space="preserve"> could be helpful for researchers who wish to research one of the related phenomena named at the beginning of this dissertation:</w:t>
      </w:r>
    </w:p>
    <w:p w14:paraId="0134EE41" w14:textId="77777777" w:rsidR="002956B7" w:rsidRDefault="002956B7" w:rsidP="002956B7">
      <w:pPr>
        <w:pStyle w:val="ListParagraph"/>
        <w:numPr>
          <w:ilvl w:val="0"/>
          <w:numId w:val="43"/>
        </w:numPr>
        <w:spacing w:line="480" w:lineRule="auto"/>
        <w:jc w:val="both"/>
      </w:pPr>
      <w:r>
        <w:lastRenderedPageBreak/>
        <w:t>The celebration of the solstices at presumed prehistoric cult places with hypothetical archaeoastronomical significance.</w:t>
      </w:r>
    </w:p>
    <w:p w14:paraId="66A4E849" w14:textId="77777777" w:rsidR="002956B7" w:rsidRDefault="002956B7" w:rsidP="002956B7">
      <w:pPr>
        <w:pStyle w:val="ListParagraph"/>
        <w:numPr>
          <w:ilvl w:val="0"/>
          <w:numId w:val="43"/>
        </w:numPr>
        <w:spacing w:line="480" w:lineRule="auto"/>
        <w:jc w:val="both"/>
      </w:pPr>
      <w:r>
        <w:t>The interconnection of people via Internet on astronomically significant dates.</w:t>
      </w:r>
    </w:p>
    <w:p w14:paraId="5F702CF5" w14:textId="77777777" w:rsidR="002956B7" w:rsidRDefault="002956B7" w:rsidP="002956B7">
      <w:pPr>
        <w:pStyle w:val="ListParagraph"/>
        <w:numPr>
          <w:ilvl w:val="0"/>
          <w:numId w:val="43"/>
        </w:numPr>
        <w:spacing w:line="480" w:lineRule="auto"/>
        <w:jc w:val="both"/>
      </w:pPr>
      <w:r>
        <w:t>T</w:t>
      </w:r>
      <w:r>
        <w:rPr>
          <w:lang w:val="en-US"/>
        </w:rPr>
        <w:t>he interconnection of</w:t>
      </w:r>
      <w:r w:rsidRPr="0004324D">
        <w:rPr>
          <w:lang w:val="en-US"/>
        </w:rPr>
        <w:t xml:space="preserve"> </w:t>
      </w:r>
      <w:r>
        <w:t>alleged</w:t>
      </w:r>
      <w:r w:rsidRPr="00371612">
        <w:t xml:space="preserve"> prehistoric cult places with </w:t>
      </w:r>
      <w:r>
        <w:t>purported</w:t>
      </w:r>
      <w:r w:rsidRPr="00371612">
        <w:t xml:space="preserve"> </w:t>
      </w:r>
      <w:r>
        <w:t>archaeoastronomical</w:t>
      </w:r>
      <w:r w:rsidRPr="00371612">
        <w:t xml:space="preserve"> significance</w:t>
      </w:r>
      <w:r w:rsidRPr="0004324D">
        <w:rPr>
          <w:lang w:val="en-US"/>
        </w:rPr>
        <w:t xml:space="preserve"> via </w:t>
      </w:r>
      <w:r>
        <w:rPr>
          <w:lang w:val="en-US"/>
        </w:rPr>
        <w:t>Internet</w:t>
      </w:r>
      <w:r>
        <w:t>.</w:t>
      </w:r>
    </w:p>
    <w:p w14:paraId="6D79A2A5" w14:textId="77777777" w:rsidR="002956B7" w:rsidRPr="00CC758E" w:rsidRDefault="002956B7" w:rsidP="002956B7">
      <w:pPr>
        <w:spacing w:line="480" w:lineRule="auto"/>
        <w:jc w:val="both"/>
      </w:pPr>
      <w:r>
        <w:t>The development of the Europe-wide project Day of Archaeoastronomy</w:t>
      </w:r>
      <w:r w:rsidRPr="00772AF7">
        <w:rPr>
          <w:lang w:val="en-US"/>
        </w:rPr>
        <w:t xml:space="preserve"> </w:t>
      </w:r>
      <w:r>
        <w:t>could be worth of further anthropological studies, as well.</w:t>
      </w:r>
    </w:p>
    <w:p w14:paraId="6E618681" w14:textId="77777777" w:rsidR="002956B7" w:rsidRPr="00772AF7" w:rsidRDefault="002956B7" w:rsidP="002956B7">
      <w:pPr>
        <w:tabs>
          <w:tab w:val="left" w:pos="3686"/>
        </w:tabs>
        <w:spacing w:line="480" w:lineRule="auto"/>
        <w:jc w:val="both"/>
      </w:pPr>
      <w:r w:rsidRPr="00FC024A">
        <w:br w:type="page"/>
      </w:r>
    </w:p>
    <w:p w14:paraId="2E71F8BA" w14:textId="77777777" w:rsidR="00E8170A" w:rsidRPr="00041318" w:rsidRDefault="00E8170A" w:rsidP="002678E4">
      <w:pPr>
        <w:pStyle w:val="Heading1"/>
        <w:rPr>
          <w:lang w:val="en-US"/>
        </w:rPr>
      </w:pPr>
      <w:bookmarkStart w:id="112" w:name="_Toc410244593"/>
      <w:r w:rsidRPr="00041318">
        <w:rPr>
          <w:lang w:val="en-US"/>
        </w:rPr>
        <w:lastRenderedPageBreak/>
        <w:t>Bibliography</w:t>
      </w:r>
      <w:bookmarkEnd w:id="112"/>
    </w:p>
    <w:p w14:paraId="655FC6C4" w14:textId="77777777" w:rsidR="006A66E5" w:rsidRDefault="000448E4" w:rsidP="006A66E5">
      <w:pPr>
        <w:ind w:left="720" w:hanging="720"/>
        <w:rPr>
          <w:noProof/>
          <w:lang w:val="en-US"/>
        </w:rPr>
      </w:pPr>
      <w:r w:rsidRPr="00041318">
        <w:rPr>
          <w:lang w:val="en-US"/>
        </w:rPr>
        <w:fldChar w:fldCharType="begin"/>
      </w:r>
      <w:r w:rsidR="00E8170A" w:rsidRPr="00041318">
        <w:rPr>
          <w:lang w:val="en-US"/>
        </w:rPr>
        <w:instrText xml:space="preserve"> ADDIN EN.REFLIST </w:instrText>
      </w:r>
      <w:r w:rsidRPr="00041318">
        <w:rPr>
          <w:lang w:val="en-US"/>
        </w:rPr>
        <w:fldChar w:fldCharType="separate"/>
      </w:r>
      <w:bookmarkStart w:id="113" w:name="_ENREF_1"/>
      <w:r w:rsidR="006A66E5">
        <w:rPr>
          <w:noProof/>
          <w:lang w:val="en-US"/>
        </w:rPr>
        <w:t>'2ask Your Online Survey Tool', amundis communications GmbH, (&lt;</w:t>
      </w:r>
      <w:hyperlink r:id="rId23" w:history="1">
        <w:r w:rsidR="006A66E5" w:rsidRPr="006A66E5">
          <w:rPr>
            <w:rStyle w:val="Hyperlink"/>
            <w:noProof/>
            <w:lang w:val="en-US"/>
          </w:rPr>
          <w:t>http://www.2ask.net/</w:t>
        </w:r>
      </w:hyperlink>
      <w:r w:rsidR="006A66E5">
        <w:rPr>
          <w:noProof/>
          <w:lang w:val="en-US"/>
        </w:rPr>
        <w:t>&gt; [Accessed 26.09.2014 2014]</w:t>
      </w:r>
      <w:bookmarkEnd w:id="113"/>
    </w:p>
    <w:p w14:paraId="26594D2F" w14:textId="77777777" w:rsidR="006A66E5" w:rsidRDefault="006A66E5" w:rsidP="006A66E5">
      <w:pPr>
        <w:ind w:left="720" w:hanging="720"/>
        <w:rPr>
          <w:noProof/>
          <w:lang w:val="en-US"/>
        </w:rPr>
      </w:pPr>
      <w:bookmarkStart w:id="114" w:name="_ENREF_2"/>
      <w:r>
        <w:rPr>
          <w:noProof/>
          <w:lang w:val="en-US"/>
        </w:rPr>
        <w:t>Administrator, Drakensang Online Board, 'Winter Solstice Festival December 01 - 31', Drakensang Online (2014) &lt;</w:t>
      </w:r>
      <w:hyperlink r:id="rId24" w:anchor="post-600508/" w:history="1">
        <w:r w:rsidRPr="006A66E5">
          <w:rPr>
            <w:rStyle w:val="Hyperlink"/>
            <w:noProof/>
            <w:lang w:val="en-US"/>
          </w:rPr>
          <w:t>http://www.bigpoint.com/drasaonline/board/threads/event-winter-solstice.54157/#post-600508/</w:t>
        </w:r>
      </w:hyperlink>
      <w:r>
        <w:rPr>
          <w:noProof/>
          <w:lang w:val="en-US"/>
        </w:rPr>
        <w:t>&gt; [Accessed 13.01.2015 2015]</w:t>
      </w:r>
      <w:bookmarkEnd w:id="114"/>
    </w:p>
    <w:p w14:paraId="4AF2C0D7" w14:textId="77777777" w:rsidR="006A66E5" w:rsidRDefault="006A66E5" w:rsidP="006A66E5">
      <w:pPr>
        <w:ind w:left="720" w:hanging="720"/>
        <w:rPr>
          <w:noProof/>
          <w:lang w:val="en-US"/>
        </w:rPr>
      </w:pPr>
      <w:bookmarkStart w:id="115" w:name="_ENREF_3"/>
      <w:r>
        <w:rPr>
          <w:noProof/>
          <w:lang w:val="en-US"/>
        </w:rPr>
        <w:t xml:space="preserve">Anderson, Benedict R. O'G, </w:t>
      </w:r>
      <w:r w:rsidRPr="006A66E5">
        <w:rPr>
          <w:i/>
          <w:noProof/>
          <w:lang w:val="en-US"/>
        </w:rPr>
        <w:t>Imagined Communities : Reflections on the Origin and Spread of Nationalism</w:t>
      </w:r>
      <w:r>
        <w:rPr>
          <w:noProof/>
          <w:lang w:val="en-US"/>
        </w:rPr>
        <w:t>, Rev. edn. (London: Verso, 2006)</w:t>
      </w:r>
      <w:bookmarkEnd w:id="115"/>
    </w:p>
    <w:p w14:paraId="5DDCDDDB" w14:textId="77777777" w:rsidR="006A66E5" w:rsidRDefault="006A66E5" w:rsidP="006A66E5">
      <w:pPr>
        <w:ind w:left="720" w:hanging="720"/>
        <w:rPr>
          <w:noProof/>
          <w:lang w:val="en-US"/>
        </w:rPr>
      </w:pPr>
      <w:bookmarkStart w:id="116" w:name="_ENREF_4"/>
      <w:r>
        <w:rPr>
          <w:noProof/>
          <w:lang w:val="en-US"/>
        </w:rPr>
        <w:t>Antz, Christian, 'Handbuch Tourismus in Sachsen-Anhalt', ed. by Referat Tourismus (Magdeburg, Wernigerode: Ministerium für Wirtschaft und Arbeit des Landes Sachsen-Anhalt und Hochschule Harz, Bereich tourismuswirtschaft, 2005)</w:t>
      </w:r>
      <w:bookmarkEnd w:id="116"/>
    </w:p>
    <w:p w14:paraId="7D380E05" w14:textId="77777777" w:rsidR="006A66E5" w:rsidRDefault="006A66E5" w:rsidP="006A66E5">
      <w:pPr>
        <w:ind w:left="720" w:hanging="720"/>
        <w:rPr>
          <w:noProof/>
          <w:lang w:val="en-US"/>
        </w:rPr>
      </w:pPr>
      <w:bookmarkStart w:id="117" w:name="_ENREF_5"/>
      <w:r>
        <w:rPr>
          <w:noProof/>
          <w:lang w:val="en-US"/>
        </w:rPr>
        <w:t>Arnold, Raymund, 'Secular Solstice 2014', Kickstarter, (2014) &lt;https://</w:t>
      </w:r>
      <w:hyperlink r:id="rId25" w:history="1">
        <w:r w:rsidRPr="006A66E5">
          <w:rPr>
            <w:rStyle w:val="Hyperlink"/>
            <w:noProof/>
            <w:lang w:val="en-US"/>
          </w:rPr>
          <w:t>www.kickstarter.com/projects/244974495/secular-solstice-2014</w:t>
        </w:r>
      </w:hyperlink>
      <w:r>
        <w:rPr>
          <w:noProof/>
          <w:lang w:val="en-US"/>
        </w:rPr>
        <w:t>&gt; [Accessed 15.11.2014 2014]</w:t>
      </w:r>
      <w:bookmarkEnd w:id="117"/>
    </w:p>
    <w:p w14:paraId="6A7ED27F" w14:textId="77777777" w:rsidR="006A66E5" w:rsidRDefault="006A66E5" w:rsidP="006A66E5">
      <w:pPr>
        <w:ind w:left="720" w:hanging="720"/>
        <w:rPr>
          <w:noProof/>
          <w:lang w:val="en-US"/>
        </w:rPr>
      </w:pPr>
      <w:bookmarkStart w:id="118" w:name="_ENREF_6"/>
      <w:r>
        <w:rPr>
          <w:noProof/>
          <w:lang w:val="en-US"/>
        </w:rPr>
        <w:t xml:space="preserve">Atkinson, Richard J. C., 'Moonshine on Stonehenge', </w:t>
      </w:r>
      <w:r w:rsidRPr="006A66E5">
        <w:rPr>
          <w:i/>
          <w:noProof/>
          <w:lang w:val="en-US"/>
        </w:rPr>
        <w:t>Antiquity,</w:t>
      </w:r>
      <w:r>
        <w:rPr>
          <w:noProof/>
          <w:lang w:val="en-US"/>
        </w:rPr>
        <w:t xml:space="preserve"> 40 (1966), 212-16</w:t>
      </w:r>
      <w:bookmarkEnd w:id="118"/>
    </w:p>
    <w:p w14:paraId="1E5E3592" w14:textId="77777777" w:rsidR="006A66E5" w:rsidRDefault="006A66E5" w:rsidP="006A66E5">
      <w:pPr>
        <w:ind w:left="720" w:hanging="720"/>
        <w:rPr>
          <w:noProof/>
          <w:lang w:val="en-US"/>
        </w:rPr>
      </w:pPr>
      <w:bookmarkStart w:id="119" w:name="_ENREF_7"/>
      <w:r>
        <w:rPr>
          <w:noProof/>
          <w:lang w:val="en-US"/>
        </w:rPr>
        <w:t xml:space="preserve">Babcock, Barbara A., 'Reflexivity: Definitions and Discriminations', </w:t>
      </w:r>
      <w:r w:rsidRPr="006A66E5">
        <w:rPr>
          <w:i/>
          <w:noProof/>
          <w:lang w:val="en-US"/>
        </w:rPr>
        <w:t>Semiotica,</w:t>
      </w:r>
      <w:r>
        <w:rPr>
          <w:noProof/>
          <w:lang w:val="en-US"/>
        </w:rPr>
        <w:t xml:space="preserve"> 30 (1980), 1-14</w:t>
      </w:r>
      <w:bookmarkEnd w:id="119"/>
    </w:p>
    <w:p w14:paraId="1F39D6F1" w14:textId="77777777" w:rsidR="006A66E5" w:rsidRDefault="006A66E5" w:rsidP="006A66E5">
      <w:pPr>
        <w:ind w:left="720" w:hanging="720"/>
        <w:rPr>
          <w:noProof/>
          <w:lang w:val="en-US"/>
        </w:rPr>
      </w:pPr>
      <w:bookmarkStart w:id="120" w:name="_ENREF_8"/>
      <w:r>
        <w:rPr>
          <w:noProof/>
          <w:lang w:val="en-US"/>
        </w:rPr>
        <w:t xml:space="preserve">Bell, Judith, </w:t>
      </w:r>
      <w:r w:rsidRPr="006A66E5">
        <w:rPr>
          <w:i/>
          <w:noProof/>
          <w:lang w:val="en-US"/>
        </w:rPr>
        <w:t>Doing Your Research Project : A Guide for First-Time Researchers in Education, Health and Social Science</w:t>
      </w:r>
      <w:r>
        <w:rPr>
          <w:noProof/>
          <w:lang w:val="en-US"/>
        </w:rPr>
        <w:t>, 4th edn. (Maidenhead, Berkshire, England ;: Open University Press, 2006)</w:t>
      </w:r>
      <w:bookmarkEnd w:id="120"/>
    </w:p>
    <w:p w14:paraId="08F7982C" w14:textId="77777777" w:rsidR="006A66E5" w:rsidRDefault="006A66E5" w:rsidP="006A66E5">
      <w:pPr>
        <w:ind w:left="720" w:hanging="720"/>
        <w:rPr>
          <w:noProof/>
          <w:lang w:val="en-US"/>
        </w:rPr>
      </w:pPr>
      <w:bookmarkStart w:id="121" w:name="_ENREF_9"/>
      <w:r>
        <w:rPr>
          <w:noProof/>
          <w:lang w:val="en-US"/>
        </w:rPr>
        <w:t xml:space="preserve">———, </w:t>
      </w:r>
      <w:r w:rsidRPr="006A66E5">
        <w:rPr>
          <w:i/>
          <w:noProof/>
          <w:lang w:val="en-US"/>
        </w:rPr>
        <w:t>Doing Your Research Project : A Guide for First Time Researchers in Education, Health and Social Science</w:t>
      </w:r>
      <w:r>
        <w:rPr>
          <w:noProof/>
          <w:lang w:val="en-US"/>
        </w:rPr>
        <w:t>, 4th edn. (Maidenhead: Open University Press, 2002)</w:t>
      </w:r>
      <w:bookmarkEnd w:id="121"/>
    </w:p>
    <w:p w14:paraId="1D958171" w14:textId="77777777" w:rsidR="006A66E5" w:rsidRDefault="006A66E5" w:rsidP="006A66E5">
      <w:pPr>
        <w:ind w:left="720" w:hanging="720"/>
        <w:rPr>
          <w:noProof/>
          <w:lang w:val="en-US"/>
        </w:rPr>
      </w:pPr>
      <w:bookmarkStart w:id="122" w:name="_ENREF_10"/>
      <w:r>
        <w:rPr>
          <w:noProof/>
          <w:lang w:val="en-US"/>
        </w:rPr>
        <w:t xml:space="preserve">Beneito-Montagut, Roser, 'Ethnography Goes Online : Towards a User-Centred Methodology to Research Interpersonal Communication', </w:t>
      </w:r>
      <w:r w:rsidRPr="006A66E5">
        <w:rPr>
          <w:i/>
          <w:noProof/>
          <w:lang w:val="en-US"/>
        </w:rPr>
        <w:t>Qualitative research,</w:t>
      </w:r>
      <w:r>
        <w:rPr>
          <w:noProof/>
          <w:lang w:val="en-US"/>
        </w:rPr>
        <w:t xml:space="preserve"> 11 (2011), 716-35</w:t>
      </w:r>
      <w:bookmarkEnd w:id="122"/>
    </w:p>
    <w:p w14:paraId="0B937B09" w14:textId="77777777" w:rsidR="006A66E5" w:rsidRDefault="006A66E5" w:rsidP="006A66E5">
      <w:pPr>
        <w:ind w:left="720" w:hanging="720"/>
        <w:rPr>
          <w:noProof/>
          <w:lang w:val="en-US"/>
        </w:rPr>
      </w:pPr>
      <w:bookmarkStart w:id="123" w:name="_ENREF_11"/>
      <w:r>
        <w:rPr>
          <w:noProof/>
          <w:lang w:val="en-US"/>
        </w:rPr>
        <w:t xml:space="preserve">Bertemes, Francois, 'Die Kreisgrabenanlage Von Goseck: Ein Beispiel Für Frühe Himmelsbeobachtungen', in </w:t>
      </w:r>
      <w:r w:rsidRPr="006A66E5">
        <w:rPr>
          <w:i/>
          <w:noProof/>
          <w:lang w:val="en-US"/>
        </w:rPr>
        <w:t>Acta Praehistorica Et Archaeologica</w:t>
      </w:r>
      <w:r>
        <w:rPr>
          <w:noProof/>
          <w:lang w:val="en-US"/>
        </w:rPr>
        <w:t>, ed. by Wilfried Menghin (Berlin: Staatliche Museen zu Berlin - Preußischer Kulturbesitz, 2008)</w:t>
      </w:r>
      <w:bookmarkEnd w:id="123"/>
    </w:p>
    <w:p w14:paraId="33E3B77A" w14:textId="77777777" w:rsidR="006A66E5" w:rsidRDefault="006A66E5" w:rsidP="006A66E5">
      <w:pPr>
        <w:ind w:left="720" w:hanging="720"/>
        <w:rPr>
          <w:noProof/>
          <w:lang w:val="en-US"/>
        </w:rPr>
      </w:pPr>
      <w:bookmarkStart w:id="124" w:name="_ENREF_12"/>
      <w:r>
        <w:rPr>
          <w:noProof/>
          <w:lang w:val="en-US"/>
        </w:rPr>
        <w:t xml:space="preserve">Bowie, Fiona, </w:t>
      </w:r>
      <w:r w:rsidRPr="006A66E5">
        <w:rPr>
          <w:i/>
          <w:noProof/>
          <w:lang w:val="en-US"/>
        </w:rPr>
        <w:t>The Anthropology of Religion: An Introduction</w:t>
      </w:r>
      <w:r>
        <w:rPr>
          <w:noProof/>
          <w:lang w:val="en-US"/>
        </w:rPr>
        <w:t xml:space="preserve"> (Oxford: Blackwell, 2006,)</w:t>
      </w:r>
      <w:bookmarkEnd w:id="124"/>
    </w:p>
    <w:p w14:paraId="4202876E" w14:textId="77777777" w:rsidR="006A66E5" w:rsidRDefault="006A66E5" w:rsidP="006A66E5">
      <w:pPr>
        <w:ind w:left="720" w:hanging="720"/>
        <w:rPr>
          <w:noProof/>
          <w:lang w:val="en-US"/>
        </w:rPr>
      </w:pPr>
      <w:bookmarkStart w:id="125" w:name="_ENREF_13"/>
      <w:r>
        <w:rPr>
          <w:noProof/>
          <w:lang w:val="en-US"/>
        </w:rPr>
        <w:t xml:space="preserve">Bryman, Alan, </w:t>
      </w:r>
      <w:r w:rsidRPr="006A66E5">
        <w:rPr>
          <w:i/>
          <w:noProof/>
          <w:lang w:val="en-US"/>
        </w:rPr>
        <w:t>Quantity and Quality in Social Research</w:t>
      </w:r>
      <w:r>
        <w:rPr>
          <w:noProof/>
          <w:lang w:val="en-US"/>
        </w:rPr>
        <w:t xml:space="preserve"> (London: Routledge, 2001)</w:t>
      </w:r>
      <w:bookmarkEnd w:id="125"/>
    </w:p>
    <w:p w14:paraId="76126511" w14:textId="77777777" w:rsidR="006A66E5" w:rsidRDefault="006A66E5" w:rsidP="006A66E5">
      <w:pPr>
        <w:ind w:left="720" w:hanging="720"/>
        <w:rPr>
          <w:noProof/>
          <w:lang w:val="en-US"/>
        </w:rPr>
      </w:pPr>
      <w:bookmarkStart w:id="126" w:name="_ENREF_14"/>
      <w:r>
        <w:rPr>
          <w:noProof/>
          <w:lang w:val="en-US"/>
        </w:rPr>
        <w:t xml:space="preserve">———, </w:t>
      </w:r>
      <w:r w:rsidRPr="006A66E5">
        <w:rPr>
          <w:i/>
          <w:noProof/>
          <w:lang w:val="en-US"/>
        </w:rPr>
        <w:t>Social Research Methods</w:t>
      </w:r>
      <w:r>
        <w:rPr>
          <w:noProof/>
          <w:lang w:val="en-US"/>
        </w:rPr>
        <w:t>, 2nd edn. (Oxford ; New York: Oxford University Press, 2004)</w:t>
      </w:r>
      <w:bookmarkEnd w:id="126"/>
    </w:p>
    <w:p w14:paraId="3ABC42C6" w14:textId="77777777" w:rsidR="006A66E5" w:rsidRDefault="006A66E5" w:rsidP="006A66E5">
      <w:pPr>
        <w:ind w:left="720" w:hanging="720"/>
        <w:rPr>
          <w:noProof/>
          <w:lang w:val="en-US"/>
        </w:rPr>
      </w:pPr>
      <w:bookmarkStart w:id="127" w:name="_ENREF_15"/>
      <w:r>
        <w:rPr>
          <w:noProof/>
          <w:lang w:val="en-US"/>
        </w:rPr>
        <w:t xml:space="preserve">Budka, Philipp, and Manfred Kremser, 'Cyberantropology - Antropology of Cyberculture', in </w:t>
      </w:r>
      <w:r w:rsidRPr="006A66E5">
        <w:rPr>
          <w:i/>
          <w:noProof/>
          <w:lang w:val="en-US"/>
        </w:rPr>
        <w:t>Contemporary Issues in Socio-Cultural Anthropology : Perspectives and Research Activities from Austria</w:t>
      </w:r>
      <w:r>
        <w:rPr>
          <w:noProof/>
          <w:lang w:val="en-US"/>
        </w:rPr>
        <w:t>, ed. by Stefan Khittel, Barbara Plankensteiner and Maria Six-Hohenbalken (Wien: Löcker, 2004)</w:t>
      </w:r>
      <w:bookmarkEnd w:id="127"/>
    </w:p>
    <w:p w14:paraId="635A7AAC" w14:textId="77777777" w:rsidR="006A66E5" w:rsidRDefault="006A66E5" w:rsidP="006A66E5">
      <w:pPr>
        <w:ind w:left="720" w:hanging="720"/>
        <w:rPr>
          <w:noProof/>
          <w:lang w:val="en-US"/>
        </w:rPr>
      </w:pPr>
      <w:bookmarkStart w:id="128" w:name="_ENREF_16"/>
      <w:r>
        <w:rPr>
          <w:noProof/>
          <w:lang w:val="en-US"/>
        </w:rPr>
        <w:t>Burgess, Thomas F., 'Guide to the Design of Questionnaires: A General Introduction to the Design of Questionnaires for Survey Research, Version 1.1',  (2001), 75 &lt;</w:t>
      </w:r>
      <w:hyperlink r:id="rId26" w:history="1">
        <w:r w:rsidRPr="006A66E5">
          <w:rPr>
            <w:rStyle w:val="Hyperlink"/>
            <w:noProof/>
            <w:lang w:val="en-US"/>
          </w:rPr>
          <w:t>http://www.cavehill.uwi.edu/cermes/SocMonPub/Workshop_trainin_%20resources/Recommended_reading/Questionnaire%20design%20and%20analysis/Burgess_2001_Survey_design.pdf</w:t>
        </w:r>
      </w:hyperlink>
      <w:r>
        <w:rPr>
          <w:noProof/>
          <w:lang w:val="en-US"/>
        </w:rPr>
        <w:t>&gt;</w:t>
      </w:r>
      <w:bookmarkEnd w:id="128"/>
    </w:p>
    <w:p w14:paraId="21210309" w14:textId="77777777" w:rsidR="006A66E5" w:rsidRDefault="006A66E5" w:rsidP="006A66E5">
      <w:pPr>
        <w:ind w:left="720" w:hanging="720"/>
        <w:rPr>
          <w:noProof/>
          <w:lang w:val="en-US"/>
        </w:rPr>
      </w:pPr>
      <w:bookmarkStart w:id="129" w:name="_ENREF_17"/>
      <w:r>
        <w:rPr>
          <w:noProof/>
          <w:lang w:val="en-US"/>
        </w:rPr>
        <w:t xml:space="preserve">Calzolari, Enrico, </w:t>
      </w:r>
      <w:r w:rsidRPr="006A66E5">
        <w:rPr>
          <w:i/>
          <w:noProof/>
          <w:lang w:val="en-US"/>
        </w:rPr>
        <w:t>La Preistoria Del Caprione</w:t>
      </w:r>
      <w:r>
        <w:rPr>
          <w:noProof/>
          <w:lang w:val="en-US"/>
        </w:rPr>
        <w:t>, La Nuova Cultura (MARNA, 2006)</w:t>
      </w:r>
      <w:bookmarkEnd w:id="129"/>
    </w:p>
    <w:p w14:paraId="0A7E2EFD" w14:textId="77777777" w:rsidR="006A66E5" w:rsidRDefault="006A66E5" w:rsidP="006A66E5">
      <w:pPr>
        <w:ind w:left="720" w:hanging="720"/>
        <w:rPr>
          <w:noProof/>
          <w:lang w:val="en-US"/>
        </w:rPr>
      </w:pPr>
      <w:bookmarkStart w:id="130" w:name="_ENREF_18"/>
      <w:r>
        <w:rPr>
          <w:noProof/>
          <w:lang w:val="en-US"/>
        </w:rPr>
        <w:t xml:space="preserve">Calzolari, Enrico 'Per Un Progetto Di Parco Di Paleo-Archeoastronomia Nel Promontorio Del Caprione (Sp)', in </w:t>
      </w:r>
      <w:r w:rsidRPr="006A66E5">
        <w:rPr>
          <w:i/>
          <w:noProof/>
          <w:lang w:val="en-US"/>
        </w:rPr>
        <w:t xml:space="preserve">15° Seminario di Archeoastronomia </w:t>
      </w:r>
      <w:r>
        <w:rPr>
          <w:noProof/>
          <w:lang w:val="en-US"/>
        </w:rPr>
        <w:t>ed. by Osservatorio Astronomico di Genova (Genoa: Osservatorio Astronomico di Genova, 2013)</w:t>
      </w:r>
      <w:bookmarkEnd w:id="130"/>
    </w:p>
    <w:p w14:paraId="25DD54A9" w14:textId="77777777" w:rsidR="006A66E5" w:rsidRDefault="006A66E5" w:rsidP="006A66E5">
      <w:pPr>
        <w:ind w:left="720" w:hanging="720"/>
        <w:rPr>
          <w:noProof/>
          <w:lang w:val="en-US"/>
        </w:rPr>
      </w:pPr>
      <w:bookmarkStart w:id="131" w:name="_ENREF_19"/>
      <w:r>
        <w:rPr>
          <w:noProof/>
          <w:lang w:val="en-US"/>
        </w:rPr>
        <w:t xml:space="preserve">Cassirer, Ernst, </w:t>
      </w:r>
      <w:r w:rsidRPr="006A66E5">
        <w:rPr>
          <w:i/>
          <w:noProof/>
          <w:lang w:val="en-US"/>
        </w:rPr>
        <w:t>The Philosophy of Symbolic Forms, Vol. 2., Mythical Thought</w:t>
      </w:r>
      <w:r>
        <w:rPr>
          <w:noProof/>
          <w:lang w:val="en-US"/>
        </w:rPr>
        <w:t>, Vol. 2 (New Haven: Yale University Press, 1971 [1955])</w:t>
      </w:r>
      <w:bookmarkEnd w:id="131"/>
    </w:p>
    <w:p w14:paraId="3705AC70" w14:textId="77777777" w:rsidR="006A66E5" w:rsidRDefault="006A66E5" w:rsidP="006A66E5">
      <w:pPr>
        <w:ind w:left="720" w:hanging="720"/>
        <w:rPr>
          <w:noProof/>
          <w:lang w:val="en-US"/>
        </w:rPr>
      </w:pPr>
      <w:bookmarkStart w:id="132" w:name="_ENREF_20"/>
      <w:r>
        <w:rPr>
          <w:noProof/>
          <w:lang w:val="en-US"/>
        </w:rPr>
        <w:lastRenderedPageBreak/>
        <w:t>Cherry, Kendra, 'What Is Reliability?' &lt;</w:t>
      </w:r>
      <w:hyperlink r:id="rId27" w:history="1">
        <w:r w:rsidRPr="006A66E5">
          <w:rPr>
            <w:rStyle w:val="Hyperlink"/>
            <w:noProof/>
            <w:lang w:val="en-US"/>
          </w:rPr>
          <w:t>http://psychology.about.com/od/researchmethods/f/reliabilitydef.htm</w:t>
        </w:r>
      </w:hyperlink>
      <w:r>
        <w:rPr>
          <w:noProof/>
          <w:lang w:val="en-US"/>
        </w:rPr>
        <w:t xml:space="preserve">&gt; [Accessed 29.10.2011 </w:t>
      </w:r>
      <w:bookmarkEnd w:id="132"/>
    </w:p>
    <w:p w14:paraId="6FB524BE" w14:textId="77777777" w:rsidR="006A66E5" w:rsidRDefault="006A66E5" w:rsidP="006A66E5">
      <w:pPr>
        <w:ind w:left="720" w:hanging="720"/>
        <w:rPr>
          <w:noProof/>
          <w:lang w:val="en-US"/>
        </w:rPr>
      </w:pPr>
      <w:bookmarkStart w:id="133" w:name="_ENREF_21"/>
      <w:r>
        <w:rPr>
          <w:noProof/>
          <w:lang w:val="en-US"/>
        </w:rPr>
        <w:t xml:space="preserve">Coco, Angela, 'Pagans Online and Offline: Locating Community in Post-Modern Times', </w:t>
      </w:r>
      <w:r w:rsidRPr="006A66E5">
        <w:rPr>
          <w:i/>
          <w:noProof/>
          <w:lang w:val="en-US"/>
        </w:rPr>
        <w:t>Sociological Spectrum,</w:t>
      </w:r>
      <w:r>
        <w:rPr>
          <w:noProof/>
          <w:lang w:val="en-US"/>
        </w:rPr>
        <w:t xml:space="preserve"> 28 (2008)</w:t>
      </w:r>
      <w:bookmarkEnd w:id="133"/>
    </w:p>
    <w:p w14:paraId="134F87FC" w14:textId="77777777" w:rsidR="006A66E5" w:rsidRDefault="006A66E5" w:rsidP="006A66E5">
      <w:pPr>
        <w:ind w:left="720" w:hanging="720"/>
        <w:rPr>
          <w:noProof/>
          <w:lang w:val="en-US"/>
        </w:rPr>
      </w:pPr>
      <w:bookmarkStart w:id="134" w:name="_ENREF_22"/>
      <w:r>
        <w:rPr>
          <w:noProof/>
          <w:lang w:val="en-US"/>
        </w:rPr>
        <w:t xml:space="preserve">Crichton, Susan; Kinash, Shelley, 'Virtual Ethnography : Interactive Interviewing Online as Method', </w:t>
      </w:r>
      <w:r w:rsidRPr="006A66E5">
        <w:rPr>
          <w:i/>
          <w:noProof/>
          <w:lang w:val="en-US"/>
        </w:rPr>
        <w:t>Canadian journal of learning and technology,</w:t>
      </w:r>
      <w:r>
        <w:rPr>
          <w:noProof/>
          <w:lang w:val="en-US"/>
        </w:rPr>
        <w:t xml:space="preserve"> 29 (2003), 101-16</w:t>
      </w:r>
      <w:bookmarkEnd w:id="134"/>
    </w:p>
    <w:p w14:paraId="6D2084DE" w14:textId="77777777" w:rsidR="006A66E5" w:rsidRDefault="006A66E5" w:rsidP="006A66E5">
      <w:pPr>
        <w:ind w:left="720" w:hanging="720"/>
        <w:rPr>
          <w:noProof/>
          <w:lang w:val="en-US"/>
        </w:rPr>
      </w:pPr>
      <w:bookmarkStart w:id="135" w:name="_ENREF_23"/>
      <w:r>
        <w:rPr>
          <w:noProof/>
          <w:lang w:val="en-US"/>
        </w:rPr>
        <w:t xml:space="preserve">Cusack, Carole M., 'Charmed Circle: Stonehenge, Contemporary Paganism, and Alternative Archaeology', </w:t>
      </w:r>
      <w:r w:rsidRPr="006A66E5">
        <w:rPr>
          <w:i/>
          <w:noProof/>
          <w:lang w:val="en-US"/>
        </w:rPr>
        <w:t>Numen,</w:t>
      </w:r>
      <w:r>
        <w:rPr>
          <w:noProof/>
          <w:lang w:val="en-US"/>
        </w:rPr>
        <w:t xml:space="preserve"> 59 (2012), 138-55</w:t>
      </w:r>
      <w:bookmarkEnd w:id="135"/>
    </w:p>
    <w:p w14:paraId="13962CF1" w14:textId="77777777" w:rsidR="006A66E5" w:rsidRDefault="006A66E5" w:rsidP="006A66E5">
      <w:pPr>
        <w:ind w:left="720" w:hanging="720"/>
        <w:rPr>
          <w:noProof/>
          <w:lang w:val="en-US"/>
        </w:rPr>
      </w:pPr>
      <w:bookmarkStart w:id="136" w:name="_ENREF_24"/>
      <w:r>
        <w:rPr>
          <w:noProof/>
          <w:lang w:val="en-US"/>
        </w:rPr>
        <w:t xml:space="preserve">Darvill, Timothy, 'Merlin's Magic Circles: Stonehenge and the Use of the Preseli Bluestones', in </w:t>
      </w:r>
      <w:r w:rsidRPr="006A66E5">
        <w:rPr>
          <w:i/>
          <w:noProof/>
          <w:lang w:val="en-US"/>
        </w:rPr>
        <w:t>Great Riddles in Archaeology</w:t>
      </w:r>
      <w:r>
        <w:rPr>
          <w:noProof/>
          <w:lang w:val="en-US"/>
        </w:rPr>
        <w:t>, ed. by Museum of Archaeology and Anthropology University of Pensylvania (2011)</w:t>
      </w:r>
      <w:bookmarkEnd w:id="136"/>
    </w:p>
    <w:p w14:paraId="0346C96F" w14:textId="77777777" w:rsidR="006A66E5" w:rsidRDefault="006A66E5" w:rsidP="006A66E5">
      <w:pPr>
        <w:ind w:left="720" w:hanging="720"/>
        <w:rPr>
          <w:noProof/>
          <w:lang w:val="en-US"/>
        </w:rPr>
      </w:pPr>
      <w:bookmarkStart w:id="137" w:name="_ENREF_25"/>
      <w:r>
        <w:rPr>
          <w:noProof/>
          <w:lang w:val="en-US"/>
        </w:rPr>
        <w:t>Datzer, Robert 'Handbuch Kulturtourismus in Sachsen Anhalt', ed. by Referat Tourismus (Magdeburg, Potsdam, Köln: Ministerium für Wirtschaft und Arbeit des Landes Sachsen-Anhalt, 2006)</w:t>
      </w:r>
      <w:bookmarkEnd w:id="137"/>
    </w:p>
    <w:p w14:paraId="4DAA5D6C" w14:textId="77777777" w:rsidR="006A66E5" w:rsidRDefault="006A66E5" w:rsidP="006A66E5">
      <w:pPr>
        <w:ind w:left="720" w:hanging="720"/>
        <w:rPr>
          <w:noProof/>
          <w:lang w:val="en-US"/>
        </w:rPr>
      </w:pPr>
      <w:bookmarkStart w:id="138" w:name="_ENREF_26"/>
      <w:r>
        <w:rPr>
          <w:noProof/>
          <w:lang w:val="en-US"/>
        </w:rPr>
        <w:t xml:space="preserve">DeWalt, Kathleen M., and Billie DeWalt, </w:t>
      </w:r>
      <w:r w:rsidRPr="006A66E5">
        <w:rPr>
          <w:i/>
          <w:noProof/>
          <w:lang w:val="en-US"/>
        </w:rPr>
        <w:t xml:space="preserve">Participant Observation: A Guide for Fieldworkers </w:t>
      </w:r>
      <w:r>
        <w:rPr>
          <w:noProof/>
          <w:lang w:val="en-US"/>
        </w:rPr>
        <w:t>(Rowman Altamira, 2012).</w:t>
      </w:r>
      <w:bookmarkEnd w:id="138"/>
    </w:p>
    <w:p w14:paraId="1BCED79F" w14:textId="77777777" w:rsidR="006A66E5" w:rsidRDefault="006A66E5" w:rsidP="006A66E5">
      <w:pPr>
        <w:ind w:left="720" w:hanging="720"/>
        <w:rPr>
          <w:noProof/>
          <w:lang w:val="en-US"/>
        </w:rPr>
      </w:pPr>
      <w:bookmarkStart w:id="139" w:name="_ENREF_27"/>
      <w:r>
        <w:rPr>
          <w:noProof/>
          <w:lang w:val="en-US"/>
        </w:rPr>
        <w:t xml:space="preserve">Driscoll, Catherine, and Melissa Gregg, 'My Profile: The Ethics of Virtual Ethnography', </w:t>
      </w:r>
      <w:r w:rsidRPr="006A66E5">
        <w:rPr>
          <w:i/>
          <w:noProof/>
          <w:lang w:val="en-US"/>
        </w:rPr>
        <w:t>Emotion, Space and Society,</w:t>
      </w:r>
      <w:r>
        <w:rPr>
          <w:noProof/>
          <w:lang w:val="en-US"/>
        </w:rPr>
        <w:t xml:space="preserve"> 3 (2010), 15-20</w:t>
      </w:r>
      <w:bookmarkEnd w:id="139"/>
    </w:p>
    <w:p w14:paraId="6932C201" w14:textId="77777777" w:rsidR="006A66E5" w:rsidRDefault="006A66E5" w:rsidP="006A66E5">
      <w:pPr>
        <w:ind w:left="720" w:hanging="720"/>
        <w:rPr>
          <w:noProof/>
          <w:lang w:val="en-US"/>
        </w:rPr>
      </w:pPr>
      <w:bookmarkStart w:id="140" w:name="_ENREF_28"/>
      <w:r>
        <w:rPr>
          <w:noProof/>
          <w:lang w:val="en-US"/>
        </w:rPr>
        <w:t xml:space="preserve">Dunbar, Robin I. M, 'The Social Brain: Mind, Language, and Society in Evolutionary Perspective', </w:t>
      </w:r>
      <w:r w:rsidRPr="006A66E5">
        <w:rPr>
          <w:i/>
          <w:noProof/>
          <w:lang w:val="en-US"/>
        </w:rPr>
        <w:t>Annual Review of Anthropology,</w:t>
      </w:r>
      <w:r>
        <w:rPr>
          <w:noProof/>
          <w:lang w:val="en-US"/>
        </w:rPr>
        <w:t xml:space="preserve"> 32 (2003), 163-81</w:t>
      </w:r>
      <w:bookmarkEnd w:id="140"/>
    </w:p>
    <w:p w14:paraId="5B4998FF" w14:textId="77777777" w:rsidR="006A66E5" w:rsidRDefault="006A66E5" w:rsidP="006A66E5">
      <w:pPr>
        <w:ind w:left="720" w:hanging="720"/>
        <w:rPr>
          <w:noProof/>
          <w:lang w:val="en-US"/>
        </w:rPr>
      </w:pPr>
      <w:bookmarkStart w:id="141" w:name="_ENREF_29"/>
      <w:r>
        <w:rPr>
          <w:noProof/>
          <w:lang w:val="en-US"/>
        </w:rPr>
        <w:t xml:space="preserve">Durkheim, Emile, </w:t>
      </w:r>
      <w:r w:rsidRPr="006A66E5">
        <w:rPr>
          <w:i/>
          <w:noProof/>
          <w:lang w:val="en-US"/>
        </w:rPr>
        <w:t>The Elementary Forms of Religious Life</w:t>
      </w:r>
      <w:r>
        <w:rPr>
          <w:noProof/>
          <w:lang w:val="en-US"/>
        </w:rPr>
        <w:t xml:space="preserve"> (New York: Free Press, 1995 [1912])</w:t>
      </w:r>
      <w:bookmarkEnd w:id="141"/>
    </w:p>
    <w:p w14:paraId="317F5969" w14:textId="77777777" w:rsidR="006A66E5" w:rsidRDefault="006A66E5" w:rsidP="006A66E5">
      <w:pPr>
        <w:ind w:left="720" w:hanging="720"/>
        <w:rPr>
          <w:noProof/>
          <w:lang w:val="en-US"/>
        </w:rPr>
      </w:pPr>
      <w:bookmarkStart w:id="142" w:name="_ENREF_30"/>
      <w:r>
        <w:rPr>
          <w:noProof/>
          <w:lang w:val="en-US"/>
        </w:rPr>
        <w:t>e.V., Initiativkreis Horizontastronomie im Ruhrgebiet, 'The Horizon Observatory', Initiativkreis Horizontastronomie im Ruhrgebiet e.V., (&lt;</w:t>
      </w:r>
      <w:hyperlink r:id="rId28" w:history="1">
        <w:r w:rsidRPr="006A66E5">
          <w:rPr>
            <w:rStyle w:val="Hyperlink"/>
            <w:noProof/>
            <w:lang w:val="en-US"/>
          </w:rPr>
          <w:t>http://www.horizontastronomie.de/ehorizontobservatorium.html</w:t>
        </w:r>
      </w:hyperlink>
      <w:r>
        <w:rPr>
          <w:noProof/>
          <w:lang w:val="en-US"/>
        </w:rPr>
        <w:t>&gt; [Accessed 04.01.2015 2015]</w:t>
      </w:r>
      <w:bookmarkEnd w:id="142"/>
    </w:p>
    <w:p w14:paraId="7D95E4C3" w14:textId="77777777" w:rsidR="006A66E5" w:rsidRDefault="006A66E5" w:rsidP="006A66E5">
      <w:pPr>
        <w:ind w:left="720" w:hanging="720"/>
        <w:rPr>
          <w:noProof/>
          <w:lang w:val="en-US"/>
        </w:rPr>
      </w:pPr>
      <w:bookmarkStart w:id="143" w:name="_ENREF_31"/>
      <w:r>
        <w:rPr>
          <w:noProof/>
          <w:lang w:val="en-US"/>
        </w:rPr>
        <w:t>e.V., Saale-Unstrut-Tourismus, 'Sky Paths' &lt;</w:t>
      </w:r>
      <w:hyperlink r:id="rId29" w:history="1">
        <w:r w:rsidRPr="006A66E5">
          <w:rPr>
            <w:rStyle w:val="Hyperlink"/>
            <w:noProof/>
            <w:lang w:val="en-US"/>
          </w:rPr>
          <w:t>http://saale-unstrut-tourismus.de/web/en/content/content.php?areaID=9&amp;menuID=34&amp;active_menu=0&amp;vhm</w:t>
        </w:r>
      </w:hyperlink>
      <w:r>
        <w:rPr>
          <w:noProof/>
          <w:lang w:val="en-US"/>
        </w:rPr>
        <w:t>&gt; [Accessed 02.02. 2013]</w:t>
      </w:r>
      <w:bookmarkEnd w:id="143"/>
    </w:p>
    <w:p w14:paraId="7A7601F3" w14:textId="77777777" w:rsidR="006A66E5" w:rsidRDefault="006A66E5" w:rsidP="006A66E5">
      <w:pPr>
        <w:ind w:left="720" w:hanging="720"/>
        <w:rPr>
          <w:noProof/>
          <w:lang w:val="en-US"/>
        </w:rPr>
      </w:pPr>
      <w:bookmarkStart w:id="144" w:name="_ENREF_32"/>
      <w:r>
        <w:rPr>
          <w:noProof/>
          <w:lang w:val="en-US"/>
        </w:rPr>
        <w:t xml:space="preserve">Eliade, Mircea, </w:t>
      </w:r>
      <w:r w:rsidRPr="006A66E5">
        <w:rPr>
          <w:i/>
          <w:noProof/>
          <w:lang w:val="en-US"/>
        </w:rPr>
        <w:t>The Sacred and the Profane; the Nature of Religion</w:t>
      </w:r>
      <w:r>
        <w:rPr>
          <w:noProof/>
          <w:lang w:val="en-US"/>
        </w:rPr>
        <w:t>, 1st American edn. (New York,: Harcourt, 1959)</w:t>
      </w:r>
      <w:bookmarkEnd w:id="144"/>
    </w:p>
    <w:p w14:paraId="1C35C3E3" w14:textId="77777777" w:rsidR="006A66E5" w:rsidRDefault="006A66E5" w:rsidP="006A66E5">
      <w:pPr>
        <w:ind w:left="720" w:hanging="720"/>
        <w:rPr>
          <w:noProof/>
          <w:lang w:val="en-US"/>
        </w:rPr>
      </w:pPr>
      <w:bookmarkStart w:id="145" w:name="_ENREF_33"/>
      <w:r>
        <w:rPr>
          <w:noProof/>
          <w:lang w:val="en-US"/>
        </w:rPr>
        <w:t>Ellis, Scott, 'Stonehenge Summer Solstice Celebrations See Thousands Gather', BBC News UK, (2014) &lt;</w:t>
      </w:r>
      <w:hyperlink r:id="rId30" w:history="1">
        <w:r w:rsidRPr="006A66E5">
          <w:rPr>
            <w:rStyle w:val="Hyperlink"/>
            <w:noProof/>
            <w:lang w:val="en-US"/>
          </w:rPr>
          <w:t>http://www.bbc.com/news/uk-england-wiltshire-27954267</w:t>
        </w:r>
      </w:hyperlink>
      <w:r>
        <w:rPr>
          <w:noProof/>
          <w:lang w:val="en-US"/>
        </w:rPr>
        <w:t>&gt; [Accessed 15.11.2014 2014]</w:t>
      </w:r>
      <w:bookmarkEnd w:id="145"/>
    </w:p>
    <w:p w14:paraId="55A891A3" w14:textId="77777777" w:rsidR="006A66E5" w:rsidRDefault="006A66E5" w:rsidP="006A66E5">
      <w:pPr>
        <w:ind w:left="720" w:hanging="720"/>
        <w:rPr>
          <w:noProof/>
          <w:lang w:val="en-US"/>
        </w:rPr>
      </w:pPr>
      <w:bookmarkStart w:id="146" w:name="_ENREF_34"/>
      <w:r>
        <w:rPr>
          <w:noProof/>
          <w:lang w:val="en-US"/>
        </w:rPr>
        <w:t xml:space="preserve">Friebertshäuser, Barbara, 'Interviewtechniken - Ein Überblick', in </w:t>
      </w:r>
      <w:r w:rsidRPr="006A66E5">
        <w:rPr>
          <w:i/>
          <w:noProof/>
          <w:lang w:val="en-US"/>
        </w:rPr>
        <w:t>Handbuch Qualitative Forschungsmethoden in Der Erziehungswissenschaft</w:t>
      </w:r>
      <w:r>
        <w:rPr>
          <w:noProof/>
          <w:lang w:val="en-US"/>
        </w:rPr>
        <w:t>, ed. by Annelore Prengel and Barbara Friebertshäuser (Juventa, 2003)</w:t>
      </w:r>
      <w:bookmarkEnd w:id="146"/>
    </w:p>
    <w:p w14:paraId="3EE80091" w14:textId="77777777" w:rsidR="006A66E5" w:rsidRDefault="006A66E5" w:rsidP="006A66E5">
      <w:pPr>
        <w:ind w:left="720" w:hanging="720"/>
        <w:rPr>
          <w:noProof/>
          <w:lang w:val="en-US"/>
        </w:rPr>
      </w:pPr>
      <w:bookmarkStart w:id="147" w:name="_ENREF_35"/>
      <w:r>
        <w:rPr>
          <w:noProof/>
          <w:lang w:val="en-US"/>
        </w:rPr>
        <w:t xml:space="preserve">Goodrick-Clarke, Nicholas, 'Stonehenge to the Sphinx: Esoteric Theory and Practice in Twentieth-Century Astroarchaeology', in </w:t>
      </w:r>
      <w:r w:rsidRPr="006A66E5">
        <w:rPr>
          <w:i/>
          <w:noProof/>
          <w:lang w:val="en-US"/>
        </w:rPr>
        <w:t>Astrologies: Plurality and Diversity</w:t>
      </w:r>
      <w:r>
        <w:rPr>
          <w:noProof/>
          <w:lang w:val="en-US"/>
        </w:rPr>
        <w:t>, ed. by Nicholas: Green Campion, Liz (Ceredigion: Sophia Centre Press, 2011)</w:t>
      </w:r>
      <w:bookmarkEnd w:id="147"/>
    </w:p>
    <w:p w14:paraId="656A9929" w14:textId="77777777" w:rsidR="006A66E5" w:rsidRDefault="006A66E5" w:rsidP="006A66E5">
      <w:pPr>
        <w:ind w:left="720" w:hanging="720"/>
        <w:rPr>
          <w:noProof/>
          <w:lang w:val="en-US"/>
        </w:rPr>
      </w:pPr>
      <w:bookmarkStart w:id="148" w:name="_ENREF_36"/>
      <w:r>
        <w:rPr>
          <w:noProof/>
          <w:lang w:val="en-US"/>
        </w:rPr>
        <w:t xml:space="preserve">Gorard, Stephen, </w:t>
      </w:r>
      <w:r w:rsidRPr="006A66E5">
        <w:rPr>
          <w:i/>
          <w:noProof/>
          <w:lang w:val="en-US"/>
        </w:rPr>
        <w:t>Quantitative Methods in Social Science</w:t>
      </w:r>
      <w:r>
        <w:rPr>
          <w:noProof/>
          <w:lang w:val="en-US"/>
        </w:rPr>
        <w:t xml:space="preserve"> (New York ; London: Continuum, 2003)</w:t>
      </w:r>
      <w:bookmarkEnd w:id="148"/>
    </w:p>
    <w:p w14:paraId="4582959B" w14:textId="77777777" w:rsidR="006A66E5" w:rsidRDefault="006A66E5" w:rsidP="006A66E5">
      <w:pPr>
        <w:ind w:left="720" w:hanging="720"/>
        <w:rPr>
          <w:noProof/>
          <w:lang w:val="en-US"/>
        </w:rPr>
      </w:pPr>
      <w:bookmarkStart w:id="149" w:name="_ENREF_37"/>
      <w:r>
        <w:rPr>
          <w:noProof/>
          <w:lang w:val="en-US"/>
        </w:rPr>
        <w:t xml:space="preserve">Halle, Uta, </w:t>
      </w:r>
      <w:r w:rsidRPr="006A66E5">
        <w:rPr>
          <w:i/>
          <w:noProof/>
          <w:lang w:val="en-US"/>
        </w:rPr>
        <w:t>"Die Externsteine Sind Bis Auf Weiteres Germanisch!". Prähistorische Archäologie Im Dritten Reich</w:t>
      </w:r>
      <w:r>
        <w:rPr>
          <w:noProof/>
          <w:lang w:val="en-US"/>
        </w:rPr>
        <w:t xml:space="preserve"> (Bielefeld: Verlag für Regionalgeschichte, 2002)</w:t>
      </w:r>
      <w:bookmarkEnd w:id="149"/>
    </w:p>
    <w:p w14:paraId="3DB241BC" w14:textId="77777777" w:rsidR="006A66E5" w:rsidRDefault="006A66E5" w:rsidP="006A66E5">
      <w:pPr>
        <w:ind w:left="720" w:hanging="720"/>
        <w:rPr>
          <w:noProof/>
          <w:lang w:val="en-US"/>
        </w:rPr>
      </w:pPr>
      <w:bookmarkStart w:id="150" w:name="_ENREF_38"/>
      <w:r>
        <w:rPr>
          <w:noProof/>
          <w:lang w:val="en-US"/>
        </w:rPr>
        <w:t xml:space="preserve">Hansen, Rahlf; Rink, Christine, 'Himmelsscheibe, Sonnenwagen Und Kalenderhüte - Ein Versuch Zur Bronzezeitlichen Astronomie', in </w:t>
      </w:r>
      <w:r w:rsidRPr="006A66E5">
        <w:rPr>
          <w:i/>
          <w:noProof/>
          <w:lang w:val="en-US"/>
        </w:rPr>
        <w:t>Acta Praehistorica Et Archaeologica</w:t>
      </w:r>
      <w:r>
        <w:rPr>
          <w:noProof/>
          <w:lang w:val="en-US"/>
        </w:rPr>
        <w:t>, ed. by Wilfried Menghin (Berlin: Staatliche Musen zu Berlin - Preußischer Kulturbesitz, 2008)</w:t>
      </w:r>
      <w:bookmarkEnd w:id="150"/>
    </w:p>
    <w:p w14:paraId="7A90AEBF" w14:textId="77777777" w:rsidR="006A66E5" w:rsidRDefault="006A66E5" w:rsidP="006A66E5">
      <w:pPr>
        <w:ind w:left="720" w:hanging="720"/>
        <w:rPr>
          <w:noProof/>
          <w:lang w:val="en-US"/>
        </w:rPr>
      </w:pPr>
      <w:bookmarkStart w:id="151" w:name="_ENREF_39"/>
      <w:r>
        <w:rPr>
          <w:noProof/>
          <w:lang w:val="en-US"/>
        </w:rPr>
        <w:lastRenderedPageBreak/>
        <w:t xml:space="preserve">Haupt, Karl, </w:t>
      </w:r>
      <w:r w:rsidRPr="006A66E5">
        <w:rPr>
          <w:i/>
          <w:noProof/>
          <w:lang w:val="en-US"/>
        </w:rPr>
        <w:t>Sagenbuch Der Lausitz. Erster Theil: Das Geisterreich</w:t>
      </w:r>
      <w:r>
        <w:rPr>
          <w:noProof/>
          <w:lang w:val="en-US"/>
        </w:rPr>
        <w:t xml:space="preserve"> (Leipzig: Verlag von Wilhelm Engelmann, 1862)</w:t>
      </w:r>
      <w:bookmarkEnd w:id="151"/>
    </w:p>
    <w:p w14:paraId="1B8CD358" w14:textId="77777777" w:rsidR="006A66E5" w:rsidRDefault="006A66E5" w:rsidP="006A66E5">
      <w:pPr>
        <w:ind w:left="720" w:hanging="720"/>
        <w:rPr>
          <w:noProof/>
          <w:lang w:val="en-US"/>
        </w:rPr>
      </w:pPr>
      <w:bookmarkStart w:id="152" w:name="_ENREF_40"/>
      <w:r>
        <w:rPr>
          <w:noProof/>
          <w:lang w:val="en-US"/>
        </w:rPr>
        <w:t xml:space="preserve">———, </w:t>
      </w:r>
      <w:r w:rsidRPr="006A66E5">
        <w:rPr>
          <w:i/>
          <w:noProof/>
          <w:lang w:val="en-US"/>
        </w:rPr>
        <w:t>Sagenbuch Der Lausitz. Zweiter Theil: Die Geschichte</w:t>
      </w:r>
      <w:r>
        <w:rPr>
          <w:noProof/>
          <w:lang w:val="en-US"/>
        </w:rPr>
        <w:t xml:space="preserve"> (Leipzig: Verlag von Wilhelm Engelmann, 1863)</w:t>
      </w:r>
      <w:bookmarkEnd w:id="152"/>
    </w:p>
    <w:p w14:paraId="0494977C" w14:textId="77777777" w:rsidR="006A66E5" w:rsidRDefault="006A66E5" w:rsidP="006A66E5">
      <w:pPr>
        <w:ind w:left="720" w:hanging="720"/>
        <w:rPr>
          <w:noProof/>
          <w:lang w:val="en-US"/>
        </w:rPr>
      </w:pPr>
      <w:bookmarkStart w:id="153" w:name="_ENREF_41"/>
      <w:r>
        <w:rPr>
          <w:noProof/>
          <w:lang w:val="en-US"/>
        </w:rPr>
        <w:t>Hawkes, Steve, 'Revisiting Britain's Biggest Free Festival'2004) &lt;</w:t>
      </w:r>
      <w:hyperlink r:id="rId31" w:history="1">
        <w:r w:rsidRPr="006A66E5">
          <w:rPr>
            <w:rStyle w:val="Hyperlink"/>
            <w:noProof/>
            <w:lang w:val="en-US"/>
          </w:rPr>
          <w:t>http://news.bbc.co.uk/2/hi/entertainment/3662921.stm</w:t>
        </w:r>
      </w:hyperlink>
      <w:r>
        <w:rPr>
          <w:noProof/>
          <w:lang w:val="en-US"/>
        </w:rPr>
        <w:t>&gt; [Accessed 15.11.2014 2014]</w:t>
      </w:r>
      <w:bookmarkEnd w:id="153"/>
    </w:p>
    <w:p w14:paraId="53843295" w14:textId="77777777" w:rsidR="006A66E5" w:rsidRDefault="006A66E5" w:rsidP="006A66E5">
      <w:pPr>
        <w:ind w:left="720" w:hanging="720"/>
        <w:rPr>
          <w:noProof/>
          <w:lang w:val="en-US"/>
        </w:rPr>
      </w:pPr>
      <w:bookmarkStart w:id="154" w:name="_ENREF_42"/>
      <w:r>
        <w:rPr>
          <w:noProof/>
          <w:lang w:val="en-US"/>
        </w:rPr>
        <w:t xml:space="preserve">Helfricht, Jürgen, 'Felsloch Ist Eine Sternwarte: Rätselhaftes Steinzeit-Gerät Erstmals Wieder in Betrieb', </w:t>
      </w:r>
      <w:r w:rsidRPr="006A66E5">
        <w:rPr>
          <w:i/>
          <w:noProof/>
          <w:lang w:val="en-US"/>
        </w:rPr>
        <w:t>Bild (Regional, Dresden)</w:t>
      </w:r>
      <w:r>
        <w:rPr>
          <w:noProof/>
          <w:lang w:val="en-US"/>
        </w:rPr>
        <w:t>, 15.08.2014 2014</w:t>
      </w:r>
      <w:bookmarkEnd w:id="154"/>
    </w:p>
    <w:p w14:paraId="1195635C" w14:textId="77777777" w:rsidR="006A66E5" w:rsidRDefault="006A66E5" w:rsidP="006A66E5">
      <w:pPr>
        <w:ind w:left="720" w:hanging="720"/>
        <w:rPr>
          <w:noProof/>
          <w:lang w:val="en-US"/>
        </w:rPr>
      </w:pPr>
      <w:bookmarkStart w:id="155" w:name="_ENREF_43"/>
      <w:r>
        <w:rPr>
          <w:noProof/>
          <w:lang w:val="en-US"/>
        </w:rPr>
        <w:t>Heritage, European, 'Empire of the Sun. European Heritage'2013) &lt;</w:t>
      </w:r>
      <w:hyperlink r:id="rId32" w:history="1">
        <w:r w:rsidRPr="006A66E5">
          <w:rPr>
            <w:rStyle w:val="Hyperlink"/>
            <w:noProof/>
            <w:lang w:val="en-US"/>
          </w:rPr>
          <w:t>http://www.empireofthesun.eu/front/en</w:t>
        </w:r>
      </w:hyperlink>
      <w:r>
        <w:rPr>
          <w:noProof/>
          <w:lang w:val="en-US"/>
        </w:rPr>
        <w:t>&gt; [Accessed 15.11.2014 2014]</w:t>
      </w:r>
      <w:bookmarkEnd w:id="155"/>
    </w:p>
    <w:p w14:paraId="2B11831C" w14:textId="77777777" w:rsidR="006A66E5" w:rsidRDefault="006A66E5" w:rsidP="006A66E5">
      <w:pPr>
        <w:ind w:left="720" w:hanging="720"/>
        <w:rPr>
          <w:noProof/>
          <w:lang w:val="en-US"/>
        </w:rPr>
      </w:pPr>
      <w:bookmarkStart w:id="156" w:name="_ENREF_44"/>
      <w:r>
        <w:rPr>
          <w:noProof/>
          <w:lang w:val="en-US"/>
        </w:rPr>
        <w:t>Herold, Ralf, '2. Internationale Vernetzung Prähistorischer Sonnenheiligtümer Und Wiederbelebung Archäoastronomischer Kalendertechniken'2013) &lt;</w:t>
      </w:r>
      <w:hyperlink r:id="rId33" w:history="1">
        <w:r w:rsidRPr="006A66E5">
          <w:rPr>
            <w:rStyle w:val="Hyperlink"/>
            <w:noProof/>
            <w:lang w:val="en-US"/>
          </w:rPr>
          <w:t>http://www.youtube.com/watch?v=BlM2RUqBcCU</w:t>
        </w:r>
      </w:hyperlink>
      <w:r>
        <w:rPr>
          <w:noProof/>
          <w:lang w:val="en-US"/>
        </w:rPr>
        <w:t>&gt;</w:t>
      </w:r>
      <w:bookmarkEnd w:id="156"/>
    </w:p>
    <w:p w14:paraId="59DF95F9" w14:textId="77777777" w:rsidR="006A66E5" w:rsidRDefault="006A66E5" w:rsidP="006A66E5">
      <w:pPr>
        <w:ind w:left="720" w:hanging="720"/>
        <w:rPr>
          <w:noProof/>
          <w:lang w:val="en-US"/>
        </w:rPr>
      </w:pPr>
      <w:bookmarkStart w:id="157" w:name="_ENREF_45"/>
      <w:r>
        <w:rPr>
          <w:noProof/>
          <w:lang w:val="en-US"/>
        </w:rPr>
        <w:t>———, '20.06.2015 Tag Der Archäoastronomie ', ed. by Stermwarte Sohland/Spree Sektion Archäoastronomie (Sohland/Spree: Sektion Archäoastronomie, Stermwarte Sohland/Spree, 2015)</w:t>
      </w:r>
      <w:bookmarkEnd w:id="157"/>
    </w:p>
    <w:p w14:paraId="71895243" w14:textId="77777777" w:rsidR="006A66E5" w:rsidRDefault="006A66E5" w:rsidP="006A66E5">
      <w:pPr>
        <w:ind w:left="720" w:hanging="720"/>
        <w:rPr>
          <w:noProof/>
          <w:lang w:val="en-US"/>
        </w:rPr>
      </w:pPr>
      <w:bookmarkStart w:id="158" w:name="_ENREF_46"/>
      <w:r>
        <w:rPr>
          <w:noProof/>
          <w:lang w:val="en-US"/>
        </w:rPr>
        <w:t>———, 'Das Sonnentor Von Bautzen', ed. by Reinhard Mussik (2014)</w:t>
      </w:r>
      <w:bookmarkEnd w:id="158"/>
    </w:p>
    <w:p w14:paraId="3C25C841" w14:textId="77777777" w:rsidR="006A66E5" w:rsidRDefault="006A66E5" w:rsidP="006A66E5">
      <w:pPr>
        <w:ind w:left="720" w:hanging="720"/>
        <w:rPr>
          <w:noProof/>
          <w:lang w:val="en-US"/>
        </w:rPr>
      </w:pPr>
      <w:bookmarkStart w:id="159" w:name="_ENREF_47"/>
      <w:r>
        <w:rPr>
          <w:noProof/>
          <w:lang w:val="en-US"/>
        </w:rPr>
        <w:t xml:space="preserve">———, </w:t>
      </w:r>
      <w:r w:rsidRPr="006A66E5">
        <w:rPr>
          <w:i/>
          <w:noProof/>
          <w:lang w:val="en-US"/>
        </w:rPr>
        <w:t>Dokumentation. 1. Tag Der Archäoastronomie. 50 Jahre Sternwarte Sohland/Spree</w:t>
      </w:r>
      <w:r>
        <w:rPr>
          <w:noProof/>
          <w:lang w:val="en-US"/>
        </w:rPr>
        <w:t xml:space="preserve"> (2013)</w:t>
      </w:r>
      <w:bookmarkEnd w:id="159"/>
    </w:p>
    <w:p w14:paraId="10803F75" w14:textId="77777777" w:rsidR="006A66E5" w:rsidRDefault="006A66E5" w:rsidP="006A66E5">
      <w:pPr>
        <w:ind w:left="720" w:hanging="720"/>
        <w:rPr>
          <w:noProof/>
          <w:lang w:val="en-US"/>
        </w:rPr>
      </w:pPr>
      <w:bookmarkStart w:id="160" w:name="_ENREF_48"/>
      <w:r>
        <w:rPr>
          <w:noProof/>
          <w:lang w:val="en-US"/>
        </w:rPr>
        <w:t>———, 'Garten-Herold, Termine'2014) &lt;</w:t>
      </w:r>
      <w:hyperlink r:id="rId34" w:history="1">
        <w:r w:rsidRPr="006A66E5">
          <w:rPr>
            <w:rStyle w:val="Hyperlink"/>
            <w:noProof/>
            <w:lang w:val="en-US"/>
          </w:rPr>
          <w:t>http://www.gartenherold.de/001%20Termine.htm</w:t>
        </w:r>
      </w:hyperlink>
      <w:r>
        <w:rPr>
          <w:noProof/>
          <w:lang w:val="en-US"/>
        </w:rPr>
        <w:t>&gt; [Accessed 03.05. 2014]</w:t>
      </w:r>
      <w:bookmarkEnd w:id="160"/>
    </w:p>
    <w:p w14:paraId="230F16D1" w14:textId="77777777" w:rsidR="006A66E5" w:rsidRDefault="006A66E5" w:rsidP="006A66E5">
      <w:pPr>
        <w:ind w:left="720" w:hanging="720"/>
        <w:rPr>
          <w:noProof/>
          <w:lang w:val="en-US"/>
        </w:rPr>
      </w:pPr>
      <w:bookmarkStart w:id="161" w:name="_ENREF_49"/>
      <w:r>
        <w:rPr>
          <w:noProof/>
          <w:lang w:val="en-US"/>
        </w:rPr>
        <w:t>———, 'Infotafel Kälberstein Der Touristischen Gemeinschaft Oberlausiter Bergland Mit Archäoastronoischem Akzent (Oktober 2014)',  (2014)</w:t>
      </w:r>
      <w:bookmarkEnd w:id="161"/>
    </w:p>
    <w:p w14:paraId="14EB02F4" w14:textId="77777777" w:rsidR="006A66E5" w:rsidRDefault="006A66E5" w:rsidP="006A66E5">
      <w:pPr>
        <w:ind w:left="720" w:hanging="720"/>
        <w:rPr>
          <w:noProof/>
          <w:lang w:val="en-US"/>
        </w:rPr>
      </w:pPr>
      <w:bookmarkStart w:id="162" w:name="_ENREF_50"/>
      <w:r>
        <w:rPr>
          <w:noProof/>
          <w:lang w:val="en-US"/>
        </w:rPr>
        <w:t>———, 'Sommersonnenwende 1. Internationale Vernetzung Prähistorischer Sonnenheiligtümer'2012) &lt;</w:t>
      </w:r>
      <w:hyperlink r:id="rId35" w:history="1">
        <w:r w:rsidRPr="006A66E5">
          <w:rPr>
            <w:rStyle w:val="Hyperlink"/>
            <w:noProof/>
            <w:lang w:val="en-US"/>
          </w:rPr>
          <w:t>http://youtu.be/SI2bb89y0zY</w:t>
        </w:r>
      </w:hyperlink>
      <w:r>
        <w:rPr>
          <w:noProof/>
          <w:lang w:val="en-US"/>
        </w:rPr>
        <w:t>&gt; [Accessed 12.05. 2013]</w:t>
      </w:r>
      <w:bookmarkEnd w:id="162"/>
    </w:p>
    <w:p w14:paraId="16DD18DE" w14:textId="77777777" w:rsidR="006A66E5" w:rsidRDefault="006A66E5" w:rsidP="006A66E5">
      <w:pPr>
        <w:ind w:left="720" w:hanging="720"/>
        <w:rPr>
          <w:noProof/>
          <w:lang w:val="en-US"/>
        </w:rPr>
      </w:pPr>
      <w:bookmarkStart w:id="163" w:name="_ENREF_51"/>
      <w:r>
        <w:rPr>
          <w:noProof/>
          <w:lang w:val="en-US"/>
        </w:rPr>
        <w:t xml:space="preserve">———, </w:t>
      </w:r>
      <w:r w:rsidRPr="006A66E5">
        <w:rPr>
          <w:i/>
          <w:noProof/>
          <w:lang w:val="en-US"/>
        </w:rPr>
        <w:t>Thors Amboss. Die Steinerne Himmelsscheibe Von Neusalza-Spremberg. Sonnenheiligtum Der Oberlausitz</w:t>
      </w:r>
      <w:r>
        <w:rPr>
          <w:noProof/>
          <w:lang w:val="en-US"/>
        </w:rPr>
        <w:t xml:space="preserve"> </w:t>
      </w:r>
      <w:bookmarkEnd w:id="163"/>
    </w:p>
    <w:p w14:paraId="3B0FC867" w14:textId="77777777" w:rsidR="006A66E5" w:rsidRDefault="006A66E5" w:rsidP="006A66E5">
      <w:pPr>
        <w:ind w:left="720" w:hanging="720"/>
        <w:rPr>
          <w:noProof/>
          <w:lang w:val="en-US"/>
        </w:rPr>
      </w:pPr>
      <w:bookmarkStart w:id="164" w:name="_ENREF_52"/>
      <w:r>
        <w:rPr>
          <w:noProof/>
          <w:lang w:val="en-US"/>
        </w:rPr>
        <w:t xml:space="preserve">Hopmann, Josef, 'Methodisches Zur Vorgeschichtlichen Sternkunde', </w:t>
      </w:r>
      <w:r w:rsidRPr="006A66E5">
        <w:rPr>
          <w:i/>
          <w:noProof/>
          <w:lang w:val="en-US"/>
        </w:rPr>
        <w:t>Mannus - Zeitschrift für deutsche Vorgeschichte,</w:t>
      </w:r>
      <w:r>
        <w:rPr>
          <w:noProof/>
          <w:lang w:val="en-US"/>
        </w:rPr>
        <w:t xml:space="preserve"> 27 (1935), 261-89; 373-97</w:t>
      </w:r>
      <w:bookmarkEnd w:id="164"/>
    </w:p>
    <w:p w14:paraId="6787E365" w14:textId="77777777" w:rsidR="006A66E5" w:rsidRDefault="006A66E5" w:rsidP="006A66E5">
      <w:pPr>
        <w:ind w:left="720" w:hanging="720"/>
        <w:rPr>
          <w:noProof/>
          <w:lang w:val="en-US"/>
        </w:rPr>
      </w:pPr>
      <w:bookmarkStart w:id="165" w:name="_ENREF_53"/>
      <w:r>
        <w:rPr>
          <w:noProof/>
          <w:lang w:val="en-US"/>
        </w:rPr>
        <w:t xml:space="preserve">Hoyle, Fred, 'Speculations on Stonehenge', </w:t>
      </w:r>
      <w:r w:rsidRPr="006A66E5">
        <w:rPr>
          <w:i/>
          <w:noProof/>
          <w:lang w:val="en-US"/>
        </w:rPr>
        <w:t>Antiquity,</w:t>
      </w:r>
      <w:r>
        <w:rPr>
          <w:noProof/>
          <w:lang w:val="en-US"/>
        </w:rPr>
        <w:t xml:space="preserve"> 40 (1966), 262-76</w:t>
      </w:r>
      <w:bookmarkEnd w:id="165"/>
    </w:p>
    <w:p w14:paraId="632B7A92" w14:textId="77777777" w:rsidR="006A66E5" w:rsidRDefault="006A66E5" w:rsidP="006A66E5">
      <w:pPr>
        <w:ind w:left="720" w:hanging="720"/>
        <w:rPr>
          <w:noProof/>
          <w:lang w:val="en-US"/>
        </w:rPr>
      </w:pPr>
      <w:bookmarkStart w:id="166" w:name="_ENREF_54"/>
      <w:r>
        <w:rPr>
          <w:noProof/>
          <w:lang w:val="en-US"/>
        </w:rPr>
        <w:t xml:space="preserve">Hufford, David J., 'The Scholarly Voice and the Personal Voice: Reflexivity in Belief Studies', </w:t>
      </w:r>
      <w:r w:rsidRPr="006A66E5">
        <w:rPr>
          <w:i/>
          <w:noProof/>
          <w:lang w:val="en-US"/>
        </w:rPr>
        <w:t>Western Folklore,</w:t>
      </w:r>
      <w:r>
        <w:rPr>
          <w:noProof/>
          <w:lang w:val="en-US"/>
        </w:rPr>
        <w:t xml:space="preserve"> 54 (1995), 57-76</w:t>
      </w:r>
      <w:bookmarkEnd w:id="166"/>
    </w:p>
    <w:p w14:paraId="160A2DED" w14:textId="77777777" w:rsidR="006A66E5" w:rsidRDefault="006A66E5" w:rsidP="006A66E5">
      <w:pPr>
        <w:ind w:left="720" w:hanging="720"/>
        <w:rPr>
          <w:noProof/>
          <w:lang w:val="en-US"/>
        </w:rPr>
      </w:pPr>
      <w:bookmarkStart w:id="167" w:name="_ENREF_55"/>
      <w:r>
        <w:rPr>
          <w:noProof/>
          <w:lang w:val="en-US"/>
        </w:rPr>
        <w:t>Irrgang, Dirk, 'Tag Der Archäo-Astronomie - Rückblick', Sternwarte Sohland/Spree, (2013) &lt;</w:t>
      </w:r>
      <w:hyperlink r:id="rId36" w:history="1">
        <w:r w:rsidRPr="006A66E5">
          <w:rPr>
            <w:rStyle w:val="Hyperlink"/>
            <w:noProof/>
            <w:lang w:val="en-US"/>
          </w:rPr>
          <w:t>http://www.sternwarte-sohland.de/index.php/sternwarte/archaeo-astronomie</w:t>
        </w:r>
      </w:hyperlink>
      <w:r>
        <w:rPr>
          <w:noProof/>
          <w:lang w:val="en-US"/>
        </w:rPr>
        <w:t>&gt; [Accessed 10.11. 2013]</w:t>
      </w:r>
      <w:bookmarkEnd w:id="167"/>
    </w:p>
    <w:p w14:paraId="1F908C61" w14:textId="77777777" w:rsidR="006A66E5" w:rsidRDefault="006A66E5" w:rsidP="006A66E5">
      <w:pPr>
        <w:ind w:left="720" w:hanging="720"/>
        <w:rPr>
          <w:noProof/>
          <w:lang w:val="en-US"/>
        </w:rPr>
      </w:pPr>
      <w:bookmarkStart w:id="168" w:name="_ENREF_56"/>
      <w:r>
        <w:rPr>
          <w:noProof/>
          <w:lang w:val="en-US"/>
        </w:rPr>
        <w:t xml:space="preserve">Jones, Stephen G., 'Understanding Community in the Information Age', in </w:t>
      </w:r>
      <w:r w:rsidRPr="006A66E5">
        <w:rPr>
          <w:i/>
          <w:noProof/>
          <w:lang w:val="en-US"/>
        </w:rPr>
        <w:t>Cybersociety, Computer-Mediated Communication and Community</w:t>
      </w:r>
      <w:r>
        <w:rPr>
          <w:noProof/>
          <w:lang w:val="en-US"/>
        </w:rPr>
        <w:t>, ed. by Stephen G. Jones (Thousand Oaks, London: SAGE Publications, 1995)</w:t>
      </w:r>
      <w:bookmarkEnd w:id="168"/>
    </w:p>
    <w:p w14:paraId="07663052" w14:textId="77777777" w:rsidR="006A66E5" w:rsidRDefault="006A66E5" w:rsidP="006A66E5">
      <w:pPr>
        <w:ind w:left="720" w:hanging="720"/>
        <w:rPr>
          <w:noProof/>
          <w:lang w:val="en-US"/>
        </w:rPr>
      </w:pPr>
      <w:bookmarkStart w:id="169" w:name="_ENREF_57"/>
      <w:r>
        <w:rPr>
          <w:noProof/>
          <w:lang w:val="en-US"/>
        </w:rPr>
        <w:t>'Josef Hopmann',  &lt;</w:t>
      </w:r>
      <w:hyperlink r:id="rId37" w:history="1">
        <w:r w:rsidRPr="006A66E5">
          <w:rPr>
            <w:rStyle w:val="Hyperlink"/>
            <w:noProof/>
            <w:lang w:val="en-US"/>
          </w:rPr>
          <w:t>http://www.uni-leipzig.de/unigeschichte/professorenkatalog/leipzig/Hopmann_65/</w:t>
        </w:r>
      </w:hyperlink>
      <w:r>
        <w:rPr>
          <w:noProof/>
          <w:lang w:val="en-US"/>
        </w:rPr>
        <w:t>&gt; [Accessed 28.03.2012 2012]</w:t>
      </w:r>
      <w:bookmarkEnd w:id="169"/>
    </w:p>
    <w:p w14:paraId="76586D69" w14:textId="77777777" w:rsidR="006A66E5" w:rsidRDefault="006A66E5" w:rsidP="006A66E5">
      <w:pPr>
        <w:ind w:left="720" w:hanging="720"/>
        <w:rPr>
          <w:noProof/>
          <w:lang w:val="en-US"/>
        </w:rPr>
      </w:pPr>
      <w:bookmarkStart w:id="170" w:name="_ENREF_58"/>
      <w:r>
        <w:rPr>
          <w:noProof/>
          <w:lang w:val="en-US"/>
        </w:rPr>
        <w:t xml:space="preserve">Kappl, Alfred, </w:t>
      </w:r>
      <w:r w:rsidRPr="006A66E5">
        <w:rPr>
          <w:i/>
          <w:noProof/>
          <w:lang w:val="en-US"/>
        </w:rPr>
        <w:t>Das Geheimnis Der Feenhaube : [Die Großen Steine Von Eggenburg - Österreichs Stonehenge]</w:t>
      </w:r>
      <w:r>
        <w:rPr>
          <w:noProof/>
          <w:lang w:val="en-US"/>
        </w:rPr>
        <w:t>, 1. Aufl. edn. (Wien: Sonnweg-Verl., 2001)</w:t>
      </w:r>
      <w:bookmarkEnd w:id="170"/>
    </w:p>
    <w:p w14:paraId="396A5B1E" w14:textId="77777777" w:rsidR="006A66E5" w:rsidRDefault="006A66E5" w:rsidP="006A66E5">
      <w:pPr>
        <w:ind w:left="720" w:hanging="720"/>
        <w:rPr>
          <w:noProof/>
          <w:lang w:val="en-US"/>
        </w:rPr>
      </w:pPr>
      <w:bookmarkStart w:id="171" w:name="_ENREF_59"/>
      <w:r>
        <w:rPr>
          <w:noProof/>
          <w:lang w:val="en-US"/>
        </w:rPr>
        <w:t xml:space="preserve">Knorr, Alexander, </w:t>
      </w:r>
      <w:r w:rsidRPr="006A66E5">
        <w:rPr>
          <w:i/>
          <w:noProof/>
          <w:lang w:val="en-US"/>
        </w:rPr>
        <w:t>Cyberanthropology</w:t>
      </w:r>
      <w:r>
        <w:rPr>
          <w:noProof/>
          <w:lang w:val="en-US"/>
        </w:rPr>
        <w:t xml:space="preserve"> (Wuppertal: Peter Hammer Verlag GmbH, 2011)</w:t>
      </w:r>
      <w:bookmarkEnd w:id="171"/>
    </w:p>
    <w:p w14:paraId="40365F0C" w14:textId="77777777" w:rsidR="006A66E5" w:rsidRDefault="006A66E5" w:rsidP="006A66E5">
      <w:pPr>
        <w:ind w:left="720" w:hanging="720"/>
        <w:rPr>
          <w:noProof/>
          <w:lang w:val="en-US"/>
        </w:rPr>
      </w:pPr>
      <w:bookmarkStart w:id="172" w:name="_ENREF_60"/>
      <w:r>
        <w:rPr>
          <w:noProof/>
          <w:lang w:val="en-US"/>
        </w:rPr>
        <w:t xml:space="preserve">Kozinets, Robert V., </w:t>
      </w:r>
      <w:r w:rsidRPr="006A66E5">
        <w:rPr>
          <w:i/>
          <w:noProof/>
          <w:lang w:val="en-US"/>
        </w:rPr>
        <w:t>Netnography : Ethnographic Research in the Age of the Internet</w:t>
      </w:r>
      <w:r>
        <w:rPr>
          <w:noProof/>
          <w:lang w:val="en-US"/>
        </w:rPr>
        <w:t>, 1st edn. (Thousand Oaks, CA: Sage Publications Ltd, 2010)</w:t>
      </w:r>
      <w:bookmarkEnd w:id="172"/>
    </w:p>
    <w:p w14:paraId="00E91E57" w14:textId="77777777" w:rsidR="006A66E5" w:rsidRDefault="006A66E5" w:rsidP="006A66E5">
      <w:pPr>
        <w:ind w:left="720" w:hanging="720"/>
        <w:rPr>
          <w:noProof/>
          <w:lang w:val="en-US"/>
        </w:rPr>
      </w:pPr>
      <w:bookmarkStart w:id="173" w:name="_ENREF_61"/>
      <w:r>
        <w:rPr>
          <w:noProof/>
          <w:lang w:val="en-US"/>
        </w:rPr>
        <w:lastRenderedPageBreak/>
        <w:t xml:space="preserve">Lane, Belden C., 'Giving Voice to Place: Three Models for Understanding American Sacred Space', </w:t>
      </w:r>
      <w:r w:rsidRPr="006A66E5">
        <w:rPr>
          <w:i/>
          <w:noProof/>
          <w:lang w:val="en-US"/>
        </w:rPr>
        <w:t>Religion and American Culture: A Journal of Interpretation,</w:t>
      </w:r>
      <w:r>
        <w:rPr>
          <w:noProof/>
          <w:lang w:val="en-US"/>
        </w:rPr>
        <w:t xml:space="preserve"> 11 (2001), 53-81</w:t>
      </w:r>
      <w:bookmarkEnd w:id="173"/>
    </w:p>
    <w:p w14:paraId="0A3D8DF4" w14:textId="77777777" w:rsidR="006A66E5" w:rsidRDefault="006A66E5" w:rsidP="006A66E5">
      <w:pPr>
        <w:ind w:left="720" w:hanging="720"/>
        <w:rPr>
          <w:noProof/>
          <w:lang w:val="en-US"/>
        </w:rPr>
      </w:pPr>
      <w:bookmarkStart w:id="174" w:name="_ENREF_62"/>
      <w:r>
        <w:rPr>
          <w:noProof/>
          <w:lang w:val="en-US"/>
        </w:rPr>
        <w:t xml:space="preserve">Langer, Roy, and Suzanne C. Beckman, 'Sensitive Research Topics : Netnography Revisited', </w:t>
      </w:r>
      <w:r w:rsidRPr="006A66E5">
        <w:rPr>
          <w:i/>
          <w:noProof/>
          <w:lang w:val="en-US"/>
        </w:rPr>
        <w:t>Qualitative market research,</w:t>
      </w:r>
      <w:r>
        <w:rPr>
          <w:noProof/>
          <w:lang w:val="en-US"/>
        </w:rPr>
        <w:t xml:space="preserve"> 8 (2005), 189-203</w:t>
      </w:r>
      <w:bookmarkEnd w:id="174"/>
    </w:p>
    <w:p w14:paraId="767B92C5" w14:textId="77777777" w:rsidR="006A66E5" w:rsidRDefault="006A66E5" w:rsidP="006A66E5">
      <w:pPr>
        <w:ind w:left="720" w:hanging="720"/>
        <w:rPr>
          <w:noProof/>
          <w:lang w:val="en-US"/>
        </w:rPr>
      </w:pPr>
      <w:bookmarkStart w:id="175" w:name="_ENREF_63"/>
      <w:r>
        <w:rPr>
          <w:noProof/>
          <w:lang w:val="en-US"/>
        </w:rPr>
        <w:t xml:space="preserve">Love, Velma E., 'Netnography and the Study of Religion', </w:t>
      </w:r>
      <w:r w:rsidRPr="006A66E5">
        <w:rPr>
          <w:i/>
          <w:noProof/>
          <w:lang w:val="en-US"/>
        </w:rPr>
        <w:t>Teaching theology &amp; religion,</w:t>
      </w:r>
      <w:r>
        <w:rPr>
          <w:noProof/>
          <w:lang w:val="en-US"/>
        </w:rPr>
        <w:t xml:space="preserve"> 14 (2011), 247</w:t>
      </w:r>
      <w:bookmarkEnd w:id="175"/>
    </w:p>
    <w:p w14:paraId="7DBA7FB1" w14:textId="77777777" w:rsidR="006A66E5" w:rsidRDefault="006A66E5" w:rsidP="006A66E5">
      <w:pPr>
        <w:ind w:left="720" w:hanging="720"/>
        <w:rPr>
          <w:noProof/>
          <w:lang w:val="en-US"/>
        </w:rPr>
      </w:pPr>
      <w:bookmarkStart w:id="176" w:name="_ENREF_64"/>
      <w:r>
        <w:rPr>
          <w:noProof/>
          <w:lang w:val="en-US"/>
        </w:rPr>
        <w:t xml:space="preserve">McCutcheon, Russell T., </w:t>
      </w:r>
      <w:r w:rsidRPr="006A66E5">
        <w:rPr>
          <w:i/>
          <w:noProof/>
          <w:lang w:val="en-US"/>
        </w:rPr>
        <w:t>The Insider/Outsider Problem in the Study of Religion : A Reader</w:t>
      </w:r>
      <w:r>
        <w:rPr>
          <w:noProof/>
          <w:lang w:val="en-US"/>
        </w:rPr>
        <w:t>, Controversies in the Study of Religion (London ; New York: Cassell, 1999)</w:t>
      </w:r>
      <w:bookmarkEnd w:id="176"/>
    </w:p>
    <w:p w14:paraId="76C1B617" w14:textId="77777777" w:rsidR="006A66E5" w:rsidRDefault="006A66E5" w:rsidP="006A66E5">
      <w:pPr>
        <w:ind w:left="720" w:hanging="720"/>
        <w:rPr>
          <w:noProof/>
          <w:lang w:val="en-US"/>
        </w:rPr>
      </w:pPr>
      <w:bookmarkStart w:id="177" w:name="_ENREF_65"/>
      <w:r>
        <w:rPr>
          <w:noProof/>
          <w:lang w:val="en-US"/>
        </w:rPr>
        <w:t xml:space="preserve">Menghin, Wilfried, 'Vorwort', in </w:t>
      </w:r>
      <w:r w:rsidRPr="006A66E5">
        <w:rPr>
          <w:i/>
          <w:noProof/>
          <w:lang w:val="en-US"/>
        </w:rPr>
        <w:t>Acta Praehistorica Et Archaeologica</w:t>
      </w:r>
      <w:r>
        <w:rPr>
          <w:noProof/>
          <w:lang w:val="en-US"/>
        </w:rPr>
        <w:t>, ed. by Wilfried Menghin (Berlin: Staatliche Museen zu Berlin - Preußischer Kulturbesitz, 2008)</w:t>
      </w:r>
      <w:bookmarkEnd w:id="177"/>
    </w:p>
    <w:p w14:paraId="007375E3" w14:textId="77777777" w:rsidR="006A66E5" w:rsidRDefault="006A66E5" w:rsidP="006A66E5">
      <w:pPr>
        <w:ind w:left="720" w:hanging="720"/>
        <w:rPr>
          <w:noProof/>
          <w:lang w:val="en-US"/>
        </w:rPr>
      </w:pPr>
      <w:bookmarkStart w:id="178" w:name="_ENREF_66"/>
      <w:r>
        <w:rPr>
          <w:noProof/>
          <w:lang w:val="en-US"/>
        </w:rPr>
        <w:t xml:space="preserve">Miller, Daniel, and Don Slater, </w:t>
      </w:r>
      <w:r w:rsidRPr="006A66E5">
        <w:rPr>
          <w:i/>
          <w:noProof/>
          <w:lang w:val="en-US"/>
        </w:rPr>
        <w:t>The Internet : An Ethnographic Approach</w:t>
      </w:r>
      <w:r>
        <w:rPr>
          <w:noProof/>
          <w:lang w:val="en-US"/>
        </w:rPr>
        <w:t xml:space="preserve"> (Oxford ; New York: Berg, 2000)</w:t>
      </w:r>
      <w:bookmarkEnd w:id="178"/>
    </w:p>
    <w:p w14:paraId="687E3DBC" w14:textId="77777777" w:rsidR="006A66E5" w:rsidRDefault="006A66E5" w:rsidP="006A66E5">
      <w:pPr>
        <w:ind w:left="720" w:hanging="720"/>
        <w:rPr>
          <w:noProof/>
          <w:lang w:val="en-US"/>
        </w:rPr>
      </w:pPr>
      <w:bookmarkStart w:id="179" w:name="_ENREF_67"/>
      <w:r>
        <w:rPr>
          <w:noProof/>
          <w:lang w:val="en-US"/>
        </w:rPr>
        <w:t xml:space="preserve">Murthy, Dhiraj 'Digital Ethnography: An Examination of the Use of New Technologies for Social Research', </w:t>
      </w:r>
      <w:r w:rsidRPr="006A66E5">
        <w:rPr>
          <w:i/>
          <w:noProof/>
          <w:lang w:val="en-US"/>
        </w:rPr>
        <w:t>Sociology,</w:t>
      </w:r>
      <w:r>
        <w:rPr>
          <w:noProof/>
          <w:lang w:val="en-US"/>
        </w:rPr>
        <w:t xml:space="preserve"> 42 (2008), 837-55</w:t>
      </w:r>
      <w:bookmarkEnd w:id="179"/>
    </w:p>
    <w:p w14:paraId="4E133EF2" w14:textId="77777777" w:rsidR="006A66E5" w:rsidRDefault="006A66E5" w:rsidP="006A66E5">
      <w:pPr>
        <w:ind w:left="720" w:hanging="720"/>
        <w:rPr>
          <w:noProof/>
          <w:lang w:val="en-US"/>
        </w:rPr>
      </w:pPr>
      <w:bookmarkStart w:id="180" w:name="_ENREF_68"/>
      <w:r>
        <w:rPr>
          <w:noProof/>
          <w:lang w:val="en-US"/>
        </w:rPr>
        <w:t>Museum, Görlitzer Sammlungen Kulturhistorisches, 'Ein Himmel Auf Erden. Das Geheimnis Der Himmelsscheibe Von Nebra', ed. by Görlitzer Sammlungen Kulturhistorisches Museum (Görlitz: Görlitzer Sammlungen Kulturhistorisches Museum, 2014)</w:t>
      </w:r>
      <w:bookmarkEnd w:id="180"/>
    </w:p>
    <w:p w14:paraId="5362B390" w14:textId="77777777" w:rsidR="006A66E5" w:rsidRDefault="006A66E5" w:rsidP="006A66E5">
      <w:pPr>
        <w:ind w:left="720" w:hanging="720"/>
        <w:rPr>
          <w:noProof/>
          <w:lang w:val="en-US"/>
        </w:rPr>
      </w:pPr>
      <w:bookmarkStart w:id="181" w:name="_ENREF_69"/>
      <w:r>
        <w:rPr>
          <w:noProof/>
          <w:lang w:val="en-US"/>
        </w:rPr>
        <w:t xml:space="preserve">Mussik, Reinhard, 'Could the New Tourist Route “Sky Paths” in Saxony-Anhalt with Its Archaeological Sites Be Considered as Sacred Space? ', </w:t>
      </w:r>
      <w:r w:rsidRPr="006A66E5">
        <w:rPr>
          <w:i/>
          <w:noProof/>
          <w:lang w:val="en-US"/>
        </w:rPr>
        <w:t>Spica. Postgraduate Journal for Cosmology in Culture,</w:t>
      </w:r>
      <w:r>
        <w:rPr>
          <w:noProof/>
          <w:lang w:val="en-US"/>
        </w:rPr>
        <w:t xml:space="preserve"> 1 (2013), 22-39</w:t>
      </w:r>
      <w:bookmarkEnd w:id="181"/>
    </w:p>
    <w:p w14:paraId="0C8F7980" w14:textId="77777777" w:rsidR="006A66E5" w:rsidRDefault="006A66E5" w:rsidP="006A66E5">
      <w:pPr>
        <w:ind w:left="720" w:hanging="720"/>
        <w:rPr>
          <w:noProof/>
          <w:lang w:val="en-US"/>
        </w:rPr>
      </w:pPr>
      <w:bookmarkStart w:id="182" w:name="_ENREF_70"/>
      <w:r>
        <w:rPr>
          <w:noProof/>
          <w:lang w:val="en-US"/>
        </w:rPr>
        <w:t xml:space="preserve">Paechter, Carrie, 'Researching Sensitive Issues Online: Implications of a Hybrid Insider/Outsider Position in a Retrosp', </w:t>
      </w:r>
      <w:r w:rsidRPr="006A66E5">
        <w:rPr>
          <w:i/>
          <w:noProof/>
          <w:lang w:val="en-US"/>
        </w:rPr>
        <w:t>Qualitative research,</w:t>
      </w:r>
      <w:r>
        <w:rPr>
          <w:noProof/>
          <w:lang w:val="en-US"/>
        </w:rPr>
        <w:t xml:space="preserve"> 13 (2013), 71-86</w:t>
      </w:r>
      <w:bookmarkEnd w:id="182"/>
    </w:p>
    <w:p w14:paraId="7734E356" w14:textId="77777777" w:rsidR="006A66E5" w:rsidRDefault="006A66E5" w:rsidP="006A66E5">
      <w:pPr>
        <w:ind w:left="720" w:hanging="720"/>
        <w:rPr>
          <w:noProof/>
          <w:lang w:val="en-US"/>
        </w:rPr>
      </w:pPr>
      <w:bookmarkStart w:id="183" w:name="_ENREF_71"/>
      <w:r>
        <w:rPr>
          <w:noProof/>
          <w:lang w:val="en-US"/>
        </w:rPr>
        <w:t xml:space="preserve">———, 'Researching Sensitive Issues Online: Implications of a Hybrid Insider/Outsider Position in a Retrosp', </w:t>
      </w:r>
      <w:r w:rsidRPr="006A66E5">
        <w:rPr>
          <w:i/>
          <w:noProof/>
          <w:lang w:val="en-US"/>
        </w:rPr>
        <w:t>Qualitative research,</w:t>
      </w:r>
      <w:r>
        <w:rPr>
          <w:noProof/>
          <w:lang w:val="en-US"/>
        </w:rPr>
        <w:t xml:space="preserve"> 13 (2013), 71-86</w:t>
      </w:r>
      <w:bookmarkEnd w:id="183"/>
    </w:p>
    <w:p w14:paraId="43025127" w14:textId="77777777" w:rsidR="006A66E5" w:rsidRDefault="006A66E5" w:rsidP="006A66E5">
      <w:pPr>
        <w:ind w:left="720" w:hanging="720"/>
        <w:rPr>
          <w:noProof/>
          <w:lang w:val="en-US"/>
        </w:rPr>
      </w:pPr>
      <w:bookmarkStart w:id="184" w:name="_ENREF_72"/>
      <w:r>
        <w:rPr>
          <w:noProof/>
          <w:lang w:val="en-US"/>
        </w:rPr>
        <w:t xml:space="preserve">Pannier, Lutz, 'Die Angeblichen Sternbilddartellungen Auf Dem Totenstein', </w:t>
      </w:r>
      <w:r w:rsidRPr="006A66E5">
        <w:rPr>
          <w:i/>
          <w:noProof/>
          <w:lang w:val="en-US"/>
        </w:rPr>
        <w:t>Görlitzer Magazin. Beiträge zur Geschichte, Kunst- und Kulturgeschichte der Stadt Görlitz und Umgebung,</w:t>
      </w:r>
      <w:r>
        <w:rPr>
          <w:noProof/>
          <w:lang w:val="en-US"/>
        </w:rPr>
        <w:t xml:space="preserve"> 9 (1995), 41-46</w:t>
      </w:r>
      <w:bookmarkEnd w:id="184"/>
    </w:p>
    <w:p w14:paraId="4AF02932" w14:textId="77777777" w:rsidR="006A66E5" w:rsidRDefault="006A66E5" w:rsidP="006A66E5">
      <w:pPr>
        <w:ind w:left="720" w:hanging="720"/>
        <w:rPr>
          <w:noProof/>
          <w:lang w:val="en-US"/>
        </w:rPr>
      </w:pPr>
      <w:bookmarkStart w:id="185" w:name="_ENREF_73"/>
      <w:r>
        <w:rPr>
          <w:noProof/>
          <w:lang w:val="en-US"/>
        </w:rPr>
        <w:t xml:space="preserve">Pearson, Jo, '”Going Native in Reverse”: The Insider as Researcher in British Wicca', in </w:t>
      </w:r>
      <w:r w:rsidRPr="006A66E5">
        <w:rPr>
          <w:i/>
          <w:noProof/>
          <w:lang w:val="en-US"/>
        </w:rPr>
        <w:t>Theorising Faith: The Insider/Outsider Problem</w:t>
      </w:r>
      <w:r>
        <w:rPr>
          <w:noProof/>
          <w:lang w:val="en-US"/>
        </w:rPr>
        <w:t>, ed. by Elizabeth; Martin Stringer  Arweck (Birmingham Birmingham University Press, 2002)</w:t>
      </w:r>
      <w:bookmarkEnd w:id="185"/>
    </w:p>
    <w:p w14:paraId="7A694FCF" w14:textId="77777777" w:rsidR="006A66E5" w:rsidRDefault="006A66E5" w:rsidP="006A66E5">
      <w:pPr>
        <w:ind w:left="720" w:hanging="720"/>
        <w:rPr>
          <w:noProof/>
          <w:lang w:val="en-US"/>
        </w:rPr>
      </w:pPr>
      <w:bookmarkStart w:id="186" w:name="_ENREF_74"/>
      <w:r>
        <w:rPr>
          <w:noProof/>
          <w:lang w:val="en-US"/>
        </w:rPr>
        <w:t xml:space="preserve">Penenberg, Adam L., 'Social Networking Affects Brains Like Falling in Love', in </w:t>
      </w:r>
      <w:r w:rsidRPr="006A66E5">
        <w:rPr>
          <w:i/>
          <w:noProof/>
          <w:lang w:val="en-US"/>
        </w:rPr>
        <w:t>Fast Company</w:t>
      </w:r>
      <w:r>
        <w:rPr>
          <w:noProof/>
          <w:lang w:val="en-US"/>
        </w:rPr>
        <w:t xml:space="preserve"> (Fast Company, 2010)</w:t>
      </w:r>
      <w:bookmarkEnd w:id="186"/>
    </w:p>
    <w:p w14:paraId="3527A093" w14:textId="77777777" w:rsidR="006A66E5" w:rsidRDefault="006A66E5" w:rsidP="006A66E5">
      <w:pPr>
        <w:ind w:left="720" w:hanging="720"/>
        <w:rPr>
          <w:noProof/>
          <w:lang w:val="en-US"/>
        </w:rPr>
      </w:pPr>
      <w:bookmarkStart w:id="187" w:name="_ENREF_75"/>
      <w:r>
        <w:rPr>
          <w:noProof/>
          <w:lang w:val="en-US"/>
        </w:rPr>
        <w:t xml:space="preserve">Pettit, Ray, 'Digital Anthropology : How Ethnography Can Improve Online Research', </w:t>
      </w:r>
      <w:r w:rsidRPr="006A66E5">
        <w:rPr>
          <w:i/>
          <w:noProof/>
          <w:lang w:val="en-US"/>
        </w:rPr>
        <w:t>Journal of advertising research,</w:t>
      </w:r>
      <w:r>
        <w:rPr>
          <w:noProof/>
          <w:lang w:val="en-US"/>
        </w:rPr>
        <w:t xml:space="preserve"> 50 (2010), 240-42</w:t>
      </w:r>
      <w:bookmarkEnd w:id="187"/>
    </w:p>
    <w:p w14:paraId="4C48024A" w14:textId="77777777" w:rsidR="006A66E5" w:rsidRPr="006A66E5" w:rsidRDefault="006A66E5" w:rsidP="006A66E5">
      <w:pPr>
        <w:ind w:left="720" w:hanging="720"/>
        <w:rPr>
          <w:i/>
          <w:noProof/>
          <w:lang w:val="en-US"/>
        </w:rPr>
      </w:pPr>
      <w:bookmarkStart w:id="188" w:name="_ENREF_76"/>
      <w:r>
        <w:rPr>
          <w:noProof/>
          <w:lang w:val="en-US"/>
        </w:rPr>
        <w:t xml:space="preserve">Pike, Kenneth L., 'Etic and Emic Standpoints for the Description of Behavior', in </w:t>
      </w:r>
      <w:r w:rsidRPr="006A66E5">
        <w:rPr>
          <w:i/>
          <w:noProof/>
          <w:lang w:val="en-US"/>
        </w:rPr>
        <w:t>The Insider/Outsider Problem in the Study of Religion : A Reader</w:t>
      </w:r>
    </w:p>
    <w:p w14:paraId="018CB764" w14:textId="77777777" w:rsidR="006A66E5" w:rsidRDefault="006A66E5" w:rsidP="006A66E5">
      <w:pPr>
        <w:ind w:left="720" w:hanging="720"/>
        <w:rPr>
          <w:noProof/>
          <w:lang w:val="en-US"/>
        </w:rPr>
      </w:pPr>
      <w:r>
        <w:rPr>
          <w:noProof/>
          <w:lang w:val="en-US"/>
        </w:rPr>
        <w:t>ed. by Russell T. McCutcheon (London ; New York: Cassell, 1999)</w:t>
      </w:r>
      <w:bookmarkEnd w:id="188"/>
    </w:p>
    <w:p w14:paraId="0E641707" w14:textId="77777777" w:rsidR="006A66E5" w:rsidRDefault="006A66E5" w:rsidP="006A66E5">
      <w:pPr>
        <w:ind w:left="720" w:hanging="720"/>
        <w:rPr>
          <w:noProof/>
          <w:lang w:val="en-US"/>
        </w:rPr>
      </w:pPr>
      <w:bookmarkStart w:id="189" w:name="_ENREF_77"/>
      <w:r>
        <w:rPr>
          <w:noProof/>
          <w:lang w:val="en-US"/>
        </w:rPr>
        <w:t>'Powergramo Skype Recorder', PowerGramo.Com, (2014) &lt;</w:t>
      </w:r>
      <w:hyperlink r:id="rId38" w:history="1">
        <w:r w:rsidRPr="006A66E5">
          <w:rPr>
            <w:rStyle w:val="Hyperlink"/>
            <w:noProof/>
            <w:lang w:val="en-US"/>
          </w:rPr>
          <w:t>http://www.powergramo.com/</w:t>
        </w:r>
      </w:hyperlink>
      <w:r>
        <w:rPr>
          <w:noProof/>
          <w:lang w:val="en-US"/>
        </w:rPr>
        <w:t>&gt; [Accessed 27.09.2014 2014]</w:t>
      </w:r>
      <w:bookmarkEnd w:id="189"/>
    </w:p>
    <w:p w14:paraId="30D414A7" w14:textId="77777777" w:rsidR="006A66E5" w:rsidRDefault="006A66E5" w:rsidP="006A66E5">
      <w:pPr>
        <w:ind w:left="720" w:hanging="720"/>
        <w:rPr>
          <w:noProof/>
          <w:lang w:val="en-US"/>
        </w:rPr>
      </w:pPr>
      <w:bookmarkStart w:id="190" w:name="_ENREF_78"/>
      <w:r>
        <w:rPr>
          <w:noProof/>
          <w:lang w:val="en-US"/>
        </w:rPr>
        <w:t xml:space="preserve">Preusker, Karl, </w:t>
      </w:r>
      <w:r w:rsidRPr="006A66E5">
        <w:rPr>
          <w:i/>
          <w:noProof/>
          <w:lang w:val="en-US"/>
        </w:rPr>
        <w:t>Blicke in Die Vaterländische Vorzeit. Sitten, Sagen, Bauwerke Und Geräthe</w:t>
      </w:r>
      <w:r>
        <w:rPr>
          <w:noProof/>
          <w:lang w:val="en-US"/>
        </w:rPr>
        <w:t>, 3 vols (Leipzig: Verlag der J. C. Hinrichses'schen Buchandlung, 1844)</w:t>
      </w:r>
      <w:bookmarkEnd w:id="190"/>
    </w:p>
    <w:p w14:paraId="532916FB" w14:textId="77777777" w:rsidR="006A66E5" w:rsidRDefault="006A66E5" w:rsidP="006A66E5">
      <w:pPr>
        <w:ind w:left="720" w:hanging="720"/>
        <w:rPr>
          <w:noProof/>
          <w:lang w:val="en-US"/>
        </w:rPr>
      </w:pPr>
      <w:bookmarkStart w:id="191" w:name="_ENREF_79"/>
      <w:r>
        <w:rPr>
          <w:noProof/>
          <w:lang w:val="en-US"/>
        </w:rPr>
        <w:t xml:space="preserve">———, </w:t>
      </w:r>
      <w:r w:rsidRPr="006A66E5">
        <w:rPr>
          <w:i/>
          <w:noProof/>
          <w:lang w:val="en-US"/>
        </w:rPr>
        <w:t>Blicke in Die Vaterländische Vorzeit. Sitten, Sagen, Bauwerke Und Geräthe</w:t>
      </w:r>
      <w:r>
        <w:rPr>
          <w:noProof/>
          <w:lang w:val="en-US"/>
        </w:rPr>
        <w:t>, 3 vols (Lepzig: Verlag der J. C. Hinrichs'schen Buchhandlung, 1843)</w:t>
      </w:r>
      <w:bookmarkEnd w:id="191"/>
    </w:p>
    <w:p w14:paraId="6A63883D" w14:textId="77777777" w:rsidR="006A66E5" w:rsidRDefault="006A66E5" w:rsidP="006A66E5">
      <w:pPr>
        <w:ind w:left="720" w:hanging="720"/>
        <w:rPr>
          <w:noProof/>
          <w:lang w:val="en-US"/>
        </w:rPr>
      </w:pPr>
      <w:bookmarkStart w:id="192" w:name="_ENREF_80"/>
      <w:r>
        <w:rPr>
          <w:noProof/>
          <w:lang w:val="en-US"/>
        </w:rPr>
        <w:t xml:space="preserve">———, </w:t>
      </w:r>
      <w:r w:rsidRPr="006A66E5">
        <w:rPr>
          <w:i/>
          <w:noProof/>
          <w:lang w:val="en-US"/>
        </w:rPr>
        <w:t>Blicke in Die Vaterländische Vorzeit. Sitten, Sagen, Bauwerke Und Geräthe</w:t>
      </w:r>
      <w:r>
        <w:rPr>
          <w:noProof/>
          <w:lang w:val="en-US"/>
        </w:rPr>
        <w:t>, 3 vols (Leipzig: Verlag der J. C. Hinrichs'schen Buchhandlung, 1841)</w:t>
      </w:r>
      <w:bookmarkEnd w:id="192"/>
    </w:p>
    <w:p w14:paraId="076E87A5" w14:textId="77777777" w:rsidR="006A66E5" w:rsidRDefault="006A66E5" w:rsidP="006A66E5">
      <w:pPr>
        <w:ind w:left="720" w:hanging="720"/>
        <w:rPr>
          <w:noProof/>
          <w:lang w:val="en-US"/>
        </w:rPr>
      </w:pPr>
      <w:bookmarkStart w:id="193" w:name="_ENREF_81"/>
      <w:r>
        <w:rPr>
          <w:noProof/>
          <w:lang w:val="en-US"/>
        </w:rPr>
        <w:t>Reijs, Victor, 'Summersolstice Sunrises at Drombeg and Dromagorteen Stone Circle',  (2014)</w:t>
      </w:r>
      <w:bookmarkEnd w:id="193"/>
    </w:p>
    <w:p w14:paraId="3656859B" w14:textId="77777777" w:rsidR="006A66E5" w:rsidRDefault="006A66E5" w:rsidP="006A66E5">
      <w:pPr>
        <w:ind w:left="720" w:hanging="720"/>
        <w:rPr>
          <w:noProof/>
          <w:lang w:val="en-US"/>
        </w:rPr>
      </w:pPr>
      <w:bookmarkStart w:id="194" w:name="_ENREF_82"/>
      <w:r>
        <w:rPr>
          <w:noProof/>
          <w:lang w:val="en-US"/>
        </w:rPr>
        <w:lastRenderedPageBreak/>
        <w:t xml:space="preserve">Renfrew, Colin, 'Neuroscience, Evolution and the Sapient Paradox: The Factuality of Value and of the Sacred', </w:t>
      </w:r>
      <w:r w:rsidRPr="006A66E5">
        <w:rPr>
          <w:i/>
          <w:noProof/>
          <w:lang w:val="en-US"/>
        </w:rPr>
        <w:t>Philosophical Transactions: Biological Sciences,</w:t>
      </w:r>
      <w:r>
        <w:rPr>
          <w:noProof/>
          <w:lang w:val="en-US"/>
        </w:rPr>
        <w:t xml:space="preserve"> 363 (2008), 2041-47</w:t>
      </w:r>
      <w:bookmarkEnd w:id="194"/>
    </w:p>
    <w:p w14:paraId="30505BC8" w14:textId="77777777" w:rsidR="006A66E5" w:rsidRDefault="006A66E5" w:rsidP="006A66E5">
      <w:pPr>
        <w:ind w:left="720" w:hanging="720"/>
        <w:rPr>
          <w:noProof/>
          <w:lang w:val="en-US"/>
        </w:rPr>
      </w:pPr>
      <w:bookmarkStart w:id="195" w:name="_ENREF_83"/>
      <w:r>
        <w:rPr>
          <w:noProof/>
          <w:lang w:val="en-US"/>
        </w:rPr>
        <w:t xml:space="preserve">Rheingold, Howard </w:t>
      </w:r>
      <w:r w:rsidRPr="006A66E5">
        <w:rPr>
          <w:i/>
          <w:noProof/>
          <w:lang w:val="en-US"/>
        </w:rPr>
        <w:t>The Virtual Community: Homesteading on the Elektronic Frontier</w:t>
      </w:r>
      <w:r>
        <w:rPr>
          <w:noProof/>
          <w:lang w:val="en-US"/>
        </w:rPr>
        <w:t xml:space="preserve"> (Reading, MA: Addison-Wesley, 1993)</w:t>
      </w:r>
      <w:bookmarkEnd w:id="195"/>
    </w:p>
    <w:p w14:paraId="15DDE4A5" w14:textId="77777777" w:rsidR="006A66E5" w:rsidRDefault="006A66E5" w:rsidP="006A66E5">
      <w:pPr>
        <w:ind w:left="720" w:hanging="720"/>
        <w:rPr>
          <w:noProof/>
          <w:lang w:val="en-US"/>
        </w:rPr>
      </w:pPr>
      <w:bookmarkStart w:id="196" w:name="_ENREF_84"/>
      <w:r>
        <w:rPr>
          <w:noProof/>
          <w:lang w:val="en-US"/>
        </w:rPr>
        <w:t xml:space="preserve">Ruggles, C. L. N., </w:t>
      </w:r>
      <w:r w:rsidRPr="006A66E5">
        <w:rPr>
          <w:i/>
          <w:noProof/>
          <w:lang w:val="en-US"/>
        </w:rPr>
        <w:t>Astronomy in Prehistoric Britain and Ireland</w:t>
      </w:r>
      <w:r>
        <w:rPr>
          <w:noProof/>
          <w:lang w:val="en-US"/>
        </w:rPr>
        <w:t xml:space="preserve"> (New Haven ; London: Yale University Press, 1999)</w:t>
      </w:r>
      <w:bookmarkEnd w:id="196"/>
    </w:p>
    <w:p w14:paraId="7C995160" w14:textId="77777777" w:rsidR="006A66E5" w:rsidRDefault="006A66E5" w:rsidP="006A66E5">
      <w:pPr>
        <w:ind w:left="720" w:hanging="720"/>
        <w:rPr>
          <w:noProof/>
          <w:lang w:val="en-US"/>
        </w:rPr>
      </w:pPr>
      <w:bookmarkStart w:id="197" w:name="_ENREF_85"/>
      <w:r>
        <w:rPr>
          <w:noProof/>
          <w:lang w:val="en-US"/>
        </w:rPr>
        <w:t xml:space="preserve">Schlosser, Wolfhard, 'Astronomische Analyse Der Himmelsscheibe Von Nebra Und Des Kreisgrabens Von Goseck - Gemeinsamkeiten Und Unterschiede', in </w:t>
      </w:r>
      <w:r w:rsidRPr="006A66E5">
        <w:rPr>
          <w:i/>
          <w:noProof/>
          <w:lang w:val="en-US"/>
        </w:rPr>
        <w:t>Acta Praehistorica Et Archaeologica</w:t>
      </w:r>
      <w:r>
        <w:rPr>
          <w:noProof/>
          <w:lang w:val="en-US"/>
        </w:rPr>
        <w:t>, ed. by Wilfried Menghin (Berlin: Staatliche Museen zu berlin - Preußischer Kulturbesitz, 2008)</w:t>
      </w:r>
      <w:bookmarkEnd w:id="197"/>
    </w:p>
    <w:p w14:paraId="20D3BC00" w14:textId="77777777" w:rsidR="006A66E5" w:rsidRDefault="006A66E5" w:rsidP="006A66E5">
      <w:pPr>
        <w:ind w:left="720" w:hanging="720"/>
        <w:rPr>
          <w:noProof/>
          <w:lang w:val="en-US"/>
        </w:rPr>
      </w:pPr>
      <w:bookmarkStart w:id="198" w:name="_ENREF_86"/>
      <w:r>
        <w:rPr>
          <w:noProof/>
          <w:lang w:val="en-US"/>
        </w:rPr>
        <w:t xml:space="preserve">Schlosser, Wolfhard; Cierny, Jan, </w:t>
      </w:r>
      <w:r w:rsidRPr="006A66E5">
        <w:rPr>
          <w:i/>
          <w:noProof/>
          <w:lang w:val="en-US"/>
        </w:rPr>
        <w:t>Sterne Und Steine: Eine Praktische Astronomie Der Vorzeit</w:t>
      </w:r>
      <w:r>
        <w:rPr>
          <w:noProof/>
          <w:lang w:val="en-US"/>
        </w:rPr>
        <w:t xml:space="preserve"> (Stuttgart: Theiss, 1997)</w:t>
      </w:r>
      <w:bookmarkEnd w:id="198"/>
    </w:p>
    <w:p w14:paraId="75E003AB" w14:textId="77777777" w:rsidR="006A66E5" w:rsidRDefault="006A66E5" w:rsidP="006A66E5">
      <w:pPr>
        <w:ind w:left="720" w:hanging="720"/>
        <w:rPr>
          <w:noProof/>
          <w:lang w:val="en-US"/>
        </w:rPr>
      </w:pPr>
      <w:bookmarkStart w:id="199" w:name="_ENREF_87"/>
      <w:r>
        <w:rPr>
          <w:noProof/>
          <w:lang w:val="en-US"/>
        </w:rPr>
        <w:t xml:space="preserve">Silverman, David, </w:t>
      </w:r>
      <w:r w:rsidRPr="006A66E5">
        <w:rPr>
          <w:i/>
          <w:noProof/>
          <w:lang w:val="en-US"/>
        </w:rPr>
        <w:t>Doing Qualitative Research : A Practical Handbook</w:t>
      </w:r>
      <w:r>
        <w:rPr>
          <w:noProof/>
          <w:lang w:val="en-US"/>
        </w:rPr>
        <w:t xml:space="preserve"> (London ; Thousand Oaks, Calif.: Sage Publications, 2002)</w:t>
      </w:r>
      <w:bookmarkEnd w:id="199"/>
    </w:p>
    <w:p w14:paraId="2DF9B5C0" w14:textId="77777777" w:rsidR="006A66E5" w:rsidRDefault="006A66E5" w:rsidP="006A66E5">
      <w:pPr>
        <w:ind w:left="720" w:hanging="720"/>
        <w:rPr>
          <w:noProof/>
          <w:lang w:val="en-US"/>
        </w:rPr>
      </w:pPr>
      <w:bookmarkStart w:id="200" w:name="_ENREF_88"/>
      <w:r>
        <w:rPr>
          <w:noProof/>
          <w:lang w:val="en-US"/>
        </w:rPr>
        <w:t xml:space="preserve">Sims, Lionel, 'The ‘Solarization’ of the Moon:  Manipulated Knowledge at Stonehenge', </w:t>
      </w:r>
      <w:r w:rsidRPr="006A66E5">
        <w:rPr>
          <w:i/>
          <w:noProof/>
          <w:lang w:val="en-US"/>
        </w:rPr>
        <w:t>Cambridge Archaeological Journal,</w:t>
      </w:r>
      <w:r>
        <w:rPr>
          <w:noProof/>
          <w:lang w:val="en-US"/>
        </w:rPr>
        <w:t xml:space="preserve"> 16 (2006), 191-207</w:t>
      </w:r>
      <w:bookmarkEnd w:id="200"/>
    </w:p>
    <w:p w14:paraId="5FBE5FB0" w14:textId="77777777" w:rsidR="006A66E5" w:rsidRDefault="006A66E5" w:rsidP="006A66E5">
      <w:pPr>
        <w:ind w:left="720" w:hanging="720"/>
        <w:rPr>
          <w:noProof/>
          <w:lang w:val="en-US"/>
        </w:rPr>
      </w:pPr>
      <w:bookmarkStart w:id="201" w:name="_ENREF_89"/>
      <w:r>
        <w:rPr>
          <w:noProof/>
          <w:lang w:val="en-US"/>
        </w:rPr>
        <w:t>'Skype', Skype Communications S.à.r.l., (2014) &lt;</w:t>
      </w:r>
      <w:hyperlink r:id="rId39" w:history="1">
        <w:r w:rsidRPr="006A66E5">
          <w:rPr>
            <w:rStyle w:val="Hyperlink"/>
            <w:noProof/>
            <w:lang w:val="en-US"/>
          </w:rPr>
          <w:t>http://www.skype.com/de/</w:t>
        </w:r>
      </w:hyperlink>
      <w:r>
        <w:rPr>
          <w:noProof/>
          <w:lang w:val="en-US"/>
        </w:rPr>
        <w:t>&gt; [Accessed 27.09.2014 2014]</w:t>
      </w:r>
      <w:bookmarkEnd w:id="201"/>
    </w:p>
    <w:p w14:paraId="2569D415" w14:textId="77777777" w:rsidR="006A66E5" w:rsidRDefault="006A66E5" w:rsidP="006A66E5">
      <w:pPr>
        <w:ind w:left="720" w:hanging="720"/>
        <w:rPr>
          <w:noProof/>
          <w:lang w:val="en-US"/>
        </w:rPr>
      </w:pPr>
      <w:bookmarkStart w:id="202" w:name="_ENREF_90"/>
      <w:r>
        <w:rPr>
          <w:noProof/>
          <w:lang w:val="en-US"/>
        </w:rPr>
        <w:t>Sohland, Sternwarte, 'Sternwarte Sohland'2014) &lt;</w:t>
      </w:r>
      <w:hyperlink r:id="rId40" w:history="1">
        <w:r w:rsidRPr="006A66E5">
          <w:rPr>
            <w:rStyle w:val="Hyperlink"/>
            <w:noProof/>
            <w:lang w:val="en-US"/>
          </w:rPr>
          <w:t>http://www.sternwarte-sohland.de/</w:t>
        </w:r>
      </w:hyperlink>
      <w:r>
        <w:rPr>
          <w:noProof/>
          <w:lang w:val="en-US"/>
        </w:rPr>
        <w:t>&gt; [Accessed 03.05.2014 2014]</w:t>
      </w:r>
      <w:bookmarkEnd w:id="202"/>
    </w:p>
    <w:p w14:paraId="67F9E7BE" w14:textId="77777777" w:rsidR="006A66E5" w:rsidRDefault="006A66E5" w:rsidP="006A66E5">
      <w:pPr>
        <w:ind w:left="720" w:hanging="720"/>
        <w:rPr>
          <w:noProof/>
          <w:lang w:val="en-US"/>
        </w:rPr>
      </w:pPr>
      <w:bookmarkStart w:id="203" w:name="_ENREF_91"/>
      <w:r>
        <w:rPr>
          <w:noProof/>
          <w:lang w:val="en-US"/>
        </w:rPr>
        <w:t>———, 'Sternwarte Sohland - Facebook-Page'2014) &lt;https://</w:t>
      </w:r>
      <w:hyperlink r:id="rId41" w:history="1">
        <w:r w:rsidRPr="006A66E5">
          <w:rPr>
            <w:rStyle w:val="Hyperlink"/>
            <w:noProof/>
            <w:lang w:val="en-US"/>
          </w:rPr>
          <w:t>www.facebook.com/SternwarteSohland</w:t>
        </w:r>
      </w:hyperlink>
      <w:r>
        <w:rPr>
          <w:noProof/>
          <w:lang w:val="en-US"/>
        </w:rPr>
        <w:t>&gt; [Accessed 03.05.2014 2014]</w:t>
      </w:r>
      <w:bookmarkEnd w:id="203"/>
    </w:p>
    <w:p w14:paraId="793C541D" w14:textId="77777777" w:rsidR="006A66E5" w:rsidRDefault="006A66E5" w:rsidP="006A66E5">
      <w:pPr>
        <w:ind w:left="720" w:hanging="720"/>
        <w:rPr>
          <w:noProof/>
          <w:lang w:val="en-US"/>
        </w:rPr>
      </w:pPr>
      <w:bookmarkStart w:id="204" w:name="_ENREF_92"/>
      <w:r>
        <w:rPr>
          <w:noProof/>
          <w:lang w:val="en-US"/>
        </w:rPr>
        <w:t>Sonn-Wend-Stein, Verein, 'Sonn-Wend-Stein-Verein', Verein Sonn-Wend-Stein, (2014) [Accessed 04.05. 2014]</w:t>
      </w:r>
      <w:bookmarkEnd w:id="204"/>
    </w:p>
    <w:p w14:paraId="1A73D28D" w14:textId="77777777" w:rsidR="006A66E5" w:rsidRDefault="006A66E5" w:rsidP="006A66E5">
      <w:pPr>
        <w:ind w:left="720" w:hanging="720"/>
        <w:rPr>
          <w:noProof/>
          <w:lang w:val="en-US"/>
        </w:rPr>
      </w:pPr>
      <w:bookmarkStart w:id="205" w:name="_ENREF_93"/>
      <w:r>
        <w:rPr>
          <w:noProof/>
          <w:lang w:val="en-US"/>
        </w:rPr>
        <w:t xml:space="preserve">Stake, Robert E., </w:t>
      </w:r>
      <w:r w:rsidRPr="006A66E5">
        <w:rPr>
          <w:i/>
          <w:noProof/>
          <w:lang w:val="en-US"/>
        </w:rPr>
        <w:t>The Art of Case Study Research</w:t>
      </w:r>
      <w:r>
        <w:rPr>
          <w:noProof/>
          <w:lang w:val="en-US"/>
        </w:rPr>
        <w:t xml:space="preserve"> (Thousand Oaks: Sage Publications, 1995)</w:t>
      </w:r>
      <w:bookmarkEnd w:id="205"/>
    </w:p>
    <w:p w14:paraId="686121FE" w14:textId="77777777" w:rsidR="006A66E5" w:rsidRDefault="006A66E5" w:rsidP="006A66E5">
      <w:pPr>
        <w:ind w:left="720" w:hanging="720"/>
        <w:rPr>
          <w:noProof/>
          <w:lang w:val="en-US"/>
        </w:rPr>
      </w:pPr>
      <w:bookmarkStart w:id="206" w:name="_ENREF_94"/>
      <w:r>
        <w:rPr>
          <w:noProof/>
          <w:lang w:val="en-US"/>
        </w:rPr>
        <w:t xml:space="preserve">Steinrücken, Burkhard, 'Die Zyklen Des Himmels Entdecken. Urtümliche Astronomie Mit Dem Horizontobservatorium Auf Der Halde Hoheward', </w:t>
      </w:r>
      <w:r w:rsidRPr="006A66E5">
        <w:rPr>
          <w:i/>
          <w:noProof/>
          <w:lang w:val="en-US"/>
        </w:rPr>
        <w:t>Sterne und Weltraum,</w:t>
      </w:r>
      <w:r>
        <w:rPr>
          <w:noProof/>
          <w:lang w:val="en-US"/>
        </w:rPr>
        <w:t xml:space="preserve"> 2009 (2009), 32-41</w:t>
      </w:r>
      <w:bookmarkEnd w:id="206"/>
    </w:p>
    <w:p w14:paraId="71620502" w14:textId="77777777" w:rsidR="006A66E5" w:rsidRDefault="006A66E5" w:rsidP="006A66E5">
      <w:pPr>
        <w:ind w:left="720" w:hanging="720"/>
        <w:rPr>
          <w:noProof/>
          <w:lang w:val="en-US"/>
        </w:rPr>
      </w:pPr>
      <w:bookmarkStart w:id="207" w:name="_ENREF_95"/>
      <w:r>
        <w:rPr>
          <w:noProof/>
          <w:lang w:val="en-US"/>
        </w:rPr>
        <w:t xml:space="preserve">Sternwarte "Bruno-H.-Bürgel" Sohland/Spree e.V., Fachgruppe Archäoastronomie, </w:t>
      </w:r>
      <w:r w:rsidRPr="006A66E5">
        <w:rPr>
          <w:i/>
          <w:noProof/>
          <w:lang w:val="en-US"/>
        </w:rPr>
        <w:t>1. Internationale Vernetztung Prähistorischer Sonnenheiligtümer</w:t>
      </w:r>
      <w:r>
        <w:rPr>
          <w:noProof/>
          <w:lang w:val="en-US"/>
        </w:rPr>
        <w:t xml:space="preserve"> (2012)</w:t>
      </w:r>
      <w:bookmarkEnd w:id="207"/>
    </w:p>
    <w:p w14:paraId="5867019B" w14:textId="77777777" w:rsidR="006A66E5" w:rsidRDefault="006A66E5" w:rsidP="006A66E5">
      <w:pPr>
        <w:ind w:left="720" w:hanging="720"/>
        <w:rPr>
          <w:noProof/>
          <w:lang w:val="en-US"/>
        </w:rPr>
      </w:pPr>
      <w:bookmarkStart w:id="208" w:name="_ENREF_96"/>
      <w:r>
        <w:rPr>
          <w:noProof/>
          <w:lang w:val="en-US"/>
        </w:rPr>
        <w:t xml:space="preserve">Taylor, Jason, 'The Blood Moon Rises: Amazing Images and Footage of the First Total Lunar Eclipse of 2014', </w:t>
      </w:r>
      <w:r w:rsidRPr="006A66E5">
        <w:rPr>
          <w:i/>
          <w:noProof/>
          <w:lang w:val="en-US"/>
        </w:rPr>
        <w:t>Express</w:t>
      </w:r>
      <w:r>
        <w:rPr>
          <w:noProof/>
          <w:lang w:val="en-US"/>
        </w:rPr>
        <w:t xml:space="preserve"> (2014) [accessed 19.04.2014]</w:t>
      </w:r>
      <w:bookmarkEnd w:id="208"/>
    </w:p>
    <w:p w14:paraId="02B57619" w14:textId="77777777" w:rsidR="006A66E5" w:rsidRDefault="006A66E5" w:rsidP="006A66E5">
      <w:pPr>
        <w:ind w:left="720" w:hanging="720"/>
        <w:rPr>
          <w:noProof/>
          <w:lang w:val="en-US"/>
        </w:rPr>
      </w:pPr>
      <w:bookmarkStart w:id="209" w:name="_ENREF_97"/>
      <w:r>
        <w:rPr>
          <w:noProof/>
          <w:lang w:val="en-US"/>
        </w:rPr>
        <w:t xml:space="preserve">Teudt, Wilhelm, </w:t>
      </w:r>
      <w:r w:rsidRPr="006A66E5">
        <w:rPr>
          <w:i/>
          <w:noProof/>
          <w:lang w:val="en-US"/>
        </w:rPr>
        <w:t>Die Externsteine Als Germanisches Heiligtum</w:t>
      </w:r>
      <w:r>
        <w:rPr>
          <w:noProof/>
          <w:lang w:val="en-US"/>
        </w:rPr>
        <w:t xml:space="preserve"> (Jena: 1934)</w:t>
      </w:r>
      <w:bookmarkEnd w:id="209"/>
    </w:p>
    <w:p w14:paraId="068047F2" w14:textId="77777777" w:rsidR="006A66E5" w:rsidRDefault="006A66E5" w:rsidP="006A66E5">
      <w:pPr>
        <w:ind w:left="720" w:hanging="720"/>
        <w:rPr>
          <w:noProof/>
          <w:lang w:val="en-US"/>
        </w:rPr>
      </w:pPr>
      <w:bookmarkStart w:id="210" w:name="_ENREF_98"/>
      <w:r>
        <w:rPr>
          <w:noProof/>
          <w:lang w:val="en-US"/>
        </w:rPr>
        <w:t>Thorley, Antony , and Celia M. Gunn, 'Sacred Sites : An Overview. A Report for the Gaia Foundation 2007',  (The Gaia Foundation, 2007)</w:t>
      </w:r>
      <w:bookmarkEnd w:id="210"/>
    </w:p>
    <w:p w14:paraId="0254BE80" w14:textId="77777777" w:rsidR="006A66E5" w:rsidRDefault="006A66E5" w:rsidP="006A66E5">
      <w:pPr>
        <w:ind w:left="720" w:hanging="720"/>
        <w:rPr>
          <w:noProof/>
          <w:lang w:val="en-US"/>
        </w:rPr>
      </w:pPr>
      <w:bookmarkStart w:id="211" w:name="_ENREF_99"/>
      <w:r>
        <w:rPr>
          <w:noProof/>
          <w:lang w:val="en-US"/>
        </w:rPr>
        <w:t xml:space="preserve">Tilley, Christopher, </w:t>
      </w:r>
      <w:r w:rsidRPr="006A66E5">
        <w:rPr>
          <w:i/>
          <w:noProof/>
          <w:lang w:val="en-US"/>
        </w:rPr>
        <w:t>A Phenomenology of Landscape</w:t>
      </w:r>
      <w:r>
        <w:rPr>
          <w:noProof/>
          <w:lang w:val="en-US"/>
        </w:rPr>
        <w:t xml:space="preserve"> (Oxford: Berg, 1994)</w:t>
      </w:r>
      <w:bookmarkEnd w:id="211"/>
    </w:p>
    <w:p w14:paraId="081CE5B9" w14:textId="77777777" w:rsidR="006A66E5" w:rsidRDefault="006A66E5" w:rsidP="006A66E5">
      <w:pPr>
        <w:ind w:left="720" w:hanging="720"/>
        <w:rPr>
          <w:noProof/>
          <w:lang w:val="en-US"/>
        </w:rPr>
      </w:pPr>
      <w:bookmarkStart w:id="212" w:name="_ENREF_100"/>
      <w:r>
        <w:rPr>
          <w:noProof/>
          <w:lang w:val="en-US"/>
        </w:rPr>
        <w:t>Trochim, William M.K. , 'Reliability'2006) &lt;</w:t>
      </w:r>
      <w:hyperlink r:id="rId42" w:history="1">
        <w:r w:rsidRPr="006A66E5">
          <w:rPr>
            <w:rStyle w:val="Hyperlink"/>
            <w:noProof/>
            <w:lang w:val="en-US"/>
          </w:rPr>
          <w:t>http://www.socialresearchmethods.net/kb/reliable.php</w:t>
        </w:r>
      </w:hyperlink>
      <w:r>
        <w:rPr>
          <w:noProof/>
          <w:lang w:val="en-US"/>
        </w:rPr>
        <w:t>&gt;</w:t>
      </w:r>
      <w:bookmarkEnd w:id="212"/>
    </w:p>
    <w:p w14:paraId="57A59B64" w14:textId="77777777" w:rsidR="006A66E5" w:rsidRDefault="006A66E5" w:rsidP="006A66E5">
      <w:pPr>
        <w:ind w:left="720" w:hanging="720"/>
        <w:rPr>
          <w:noProof/>
          <w:lang w:val="en-US"/>
        </w:rPr>
      </w:pPr>
      <w:bookmarkStart w:id="213" w:name="_ENREF_101"/>
      <w:r>
        <w:rPr>
          <w:noProof/>
          <w:lang w:val="en-US"/>
        </w:rPr>
        <w:t xml:space="preserve">Velev, Georgi </w:t>
      </w:r>
      <w:r w:rsidRPr="006A66E5">
        <w:rPr>
          <w:i/>
          <w:noProof/>
          <w:lang w:val="en-US"/>
        </w:rPr>
        <w:t xml:space="preserve">Poslanieto Pobiti Kamăni. </w:t>
      </w:r>
      <w:r>
        <w:rPr>
          <w:noProof/>
          <w:lang w:val="en-US"/>
        </w:rPr>
        <w:t>(Varna: Dangrafik, 2011)</w:t>
      </w:r>
      <w:bookmarkEnd w:id="213"/>
    </w:p>
    <w:p w14:paraId="07472334" w14:textId="77777777" w:rsidR="006A66E5" w:rsidRDefault="006A66E5" w:rsidP="006A66E5">
      <w:pPr>
        <w:ind w:left="720" w:hanging="720"/>
        <w:rPr>
          <w:noProof/>
          <w:lang w:val="en-US"/>
        </w:rPr>
      </w:pPr>
      <w:bookmarkStart w:id="214" w:name="_ENREF_102"/>
      <w:r>
        <w:rPr>
          <w:noProof/>
          <w:lang w:val="en-US"/>
        </w:rPr>
        <w:t xml:space="preserve">Wallis, Robert J., and Jenny Blain, 'Sites, Sacredness, and Stories: Interactions of Archaeology and Contemporary Paganism', </w:t>
      </w:r>
      <w:r w:rsidRPr="006A66E5">
        <w:rPr>
          <w:i/>
          <w:noProof/>
          <w:lang w:val="en-US"/>
        </w:rPr>
        <w:t>Folklore,</w:t>
      </w:r>
      <w:r>
        <w:rPr>
          <w:noProof/>
          <w:lang w:val="en-US"/>
        </w:rPr>
        <w:t xml:space="preserve"> 114 (2003), 307-21</w:t>
      </w:r>
      <w:bookmarkEnd w:id="214"/>
    </w:p>
    <w:p w14:paraId="4F1E3FB5" w14:textId="77777777" w:rsidR="006A66E5" w:rsidRDefault="006A66E5" w:rsidP="006A66E5">
      <w:pPr>
        <w:ind w:left="720" w:hanging="720"/>
        <w:rPr>
          <w:noProof/>
          <w:lang w:val="en-US"/>
        </w:rPr>
      </w:pPr>
      <w:bookmarkStart w:id="215" w:name="_ENREF_103"/>
      <w:r>
        <w:rPr>
          <w:noProof/>
          <w:lang w:val="en-US"/>
        </w:rPr>
        <w:t xml:space="preserve">Wenger, Etienne </w:t>
      </w:r>
      <w:r w:rsidRPr="006A66E5">
        <w:rPr>
          <w:i/>
          <w:noProof/>
          <w:lang w:val="en-US"/>
        </w:rPr>
        <w:t>Communities of Practice: Learning, Meaning, and Identity</w:t>
      </w:r>
      <w:r>
        <w:rPr>
          <w:noProof/>
          <w:lang w:val="en-US"/>
        </w:rPr>
        <w:t>, First paperback edition edn. (Cambridge [u.a.]: Cambridge Univ. Press, 1999)</w:t>
      </w:r>
      <w:bookmarkEnd w:id="215"/>
    </w:p>
    <w:p w14:paraId="567ED6F9" w14:textId="77777777" w:rsidR="006A66E5" w:rsidRDefault="006A66E5" w:rsidP="006A66E5">
      <w:pPr>
        <w:ind w:left="720" w:hanging="720"/>
        <w:rPr>
          <w:noProof/>
          <w:lang w:val="en-US"/>
        </w:rPr>
      </w:pPr>
      <w:bookmarkStart w:id="216" w:name="_ENREF_104"/>
      <w:r>
        <w:rPr>
          <w:noProof/>
          <w:lang w:val="en-US"/>
        </w:rPr>
        <w:t xml:space="preserve">Williams, Matthew, 'Avatar Watching: Participant Observation in Graphical Online Environments', </w:t>
      </w:r>
      <w:r w:rsidRPr="006A66E5">
        <w:rPr>
          <w:i/>
          <w:noProof/>
          <w:lang w:val="en-US"/>
        </w:rPr>
        <w:t>Qualitative Research,</w:t>
      </w:r>
      <w:r>
        <w:rPr>
          <w:noProof/>
          <w:lang w:val="en-US"/>
        </w:rPr>
        <w:t xml:space="preserve"> 7 (2007), 5-24</w:t>
      </w:r>
      <w:bookmarkEnd w:id="216"/>
    </w:p>
    <w:p w14:paraId="5B09EE97" w14:textId="77777777" w:rsidR="006A66E5" w:rsidRDefault="006A66E5" w:rsidP="006A66E5">
      <w:pPr>
        <w:ind w:left="720" w:hanging="720"/>
        <w:rPr>
          <w:noProof/>
          <w:lang w:val="en-US"/>
        </w:rPr>
      </w:pPr>
      <w:bookmarkStart w:id="217" w:name="_ENREF_105"/>
      <w:r>
        <w:rPr>
          <w:noProof/>
          <w:lang w:val="en-US"/>
        </w:rPr>
        <w:lastRenderedPageBreak/>
        <w:t xml:space="preserve">Wilson, Brian, 'Ethnography, the Internet, and Youth Culture: Strategies for Examining Social Resistance and "Online-Offline" Relationships', </w:t>
      </w:r>
      <w:r w:rsidRPr="006A66E5">
        <w:rPr>
          <w:i/>
          <w:noProof/>
          <w:lang w:val="en-US"/>
        </w:rPr>
        <w:t>Canadian Journal of Education / Revue canadienne de l'éducation,</w:t>
      </w:r>
      <w:r>
        <w:rPr>
          <w:noProof/>
          <w:lang w:val="en-US"/>
        </w:rPr>
        <w:t xml:space="preserve"> 29 (2006), 307-28</w:t>
      </w:r>
      <w:bookmarkEnd w:id="217"/>
    </w:p>
    <w:p w14:paraId="2712F26B" w14:textId="77777777" w:rsidR="006A66E5" w:rsidRDefault="006A66E5" w:rsidP="006A66E5">
      <w:pPr>
        <w:ind w:left="720" w:hanging="720"/>
        <w:rPr>
          <w:noProof/>
          <w:lang w:val="en-US"/>
        </w:rPr>
      </w:pPr>
      <w:bookmarkStart w:id="218" w:name="_ENREF_106"/>
      <w:r>
        <w:rPr>
          <w:noProof/>
          <w:lang w:val="en-US"/>
        </w:rPr>
        <w:t xml:space="preserve">Winkler, Ebehard W., </w:t>
      </w:r>
      <w:r w:rsidRPr="006A66E5">
        <w:rPr>
          <w:i/>
          <w:noProof/>
          <w:lang w:val="en-US"/>
        </w:rPr>
        <w:t>Das Geheimnis Des "Güttlerbüschls" in Neusalza-Spremberg</w:t>
      </w:r>
      <w:r>
        <w:rPr>
          <w:noProof/>
          <w:lang w:val="en-US"/>
        </w:rPr>
        <w:t xml:space="preserve"> (Neusalz-Spremberg: self-published, 2012)</w:t>
      </w:r>
      <w:bookmarkEnd w:id="218"/>
    </w:p>
    <w:p w14:paraId="1CEACB5D" w14:textId="77777777" w:rsidR="006A66E5" w:rsidRDefault="006A66E5" w:rsidP="006A66E5">
      <w:pPr>
        <w:ind w:left="720" w:hanging="720"/>
        <w:rPr>
          <w:noProof/>
          <w:lang w:val="en-US"/>
        </w:rPr>
      </w:pPr>
      <w:bookmarkStart w:id="219" w:name="_ENREF_107"/>
      <w:r>
        <w:rPr>
          <w:noProof/>
          <w:lang w:val="en-US"/>
        </w:rPr>
        <w:t xml:space="preserve">Wittel, Andreas, 'Ethnography on the Move: From Field to Net to Internet', </w:t>
      </w:r>
      <w:r w:rsidRPr="006A66E5">
        <w:rPr>
          <w:i/>
          <w:noProof/>
          <w:lang w:val="en-US"/>
        </w:rPr>
        <w:t>Forum Qualitiave Sozialforschung,</w:t>
      </w:r>
      <w:r>
        <w:rPr>
          <w:noProof/>
          <w:lang w:val="en-US"/>
        </w:rPr>
        <w:t xml:space="preserve"> 1 (2000), Art. 21</w:t>
      </w:r>
      <w:bookmarkEnd w:id="219"/>
    </w:p>
    <w:p w14:paraId="7688761D" w14:textId="77777777" w:rsidR="006A66E5" w:rsidRDefault="006A66E5" w:rsidP="006A66E5">
      <w:pPr>
        <w:ind w:left="720" w:hanging="720"/>
        <w:rPr>
          <w:noProof/>
          <w:lang w:val="en-US"/>
        </w:rPr>
      </w:pPr>
      <w:bookmarkStart w:id="220" w:name="_ENREF_108"/>
      <w:r>
        <w:rPr>
          <w:noProof/>
          <w:lang w:val="en-US"/>
        </w:rPr>
        <w:t xml:space="preserve">Wuthnow, Robert, </w:t>
      </w:r>
      <w:r w:rsidRPr="006A66E5">
        <w:rPr>
          <w:i/>
          <w:noProof/>
          <w:lang w:val="en-US"/>
        </w:rPr>
        <w:t>Producing the Sacred : An Essay on Public Religion</w:t>
      </w:r>
      <w:r>
        <w:rPr>
          <w:noProof/>
          <w:lang w:val="en-US"/>
        </w:rPr>
        <w:t>, Public Expressions of Religion in America (Urbana: University of Illinois Press, 1994)</w:t>
      </w:r>
      <w:bookmarkEnd w:id="220"/>
    </w:p>
    <w:p w14:paraId="6C2833BD" w14:textId="77777777" w:rsidR="006A66E5" w:rsidRDefault="006A66E5" w:rsidP="006A66E5">
      <w:pPr>
        <w:ind w:left="720" w:hanging="720"/>
        <w:rPr>
          <w:noProof/>
          <w:lang w:val="en-US"/>
        </w:rPr>
      </w:pPr>
      <w:bookmarkStart w:id="221" w:name="_ENREF_109"/>
      <w:r>
        <w:rPr>
          <w:noProof/>
          <w:lang w:val="en-US"/>
        </w:rPr>
        <w:t xml:space="preserve">Zak, Paul J., Angela A. Stanton, and Sheila Ahmadi, 'Oxytocin Increases Generosity in Humans', </w:t>
      </w:r>
      <w:r w:rsidRPr="006A66E5">
        <w:rPr>
          <w:i/>
          <w:noProof/>
          <w:lang w:val="en-US"/>
        </w:rPr>
        <w:t>PLoS ONE</w:t>
      </w:r>
      <w:r>
        <w:rPr>
          <w:noProof/>
          <w:lang w:val="en-US"/>
        </w:rPr>
        <w:t xml:space="preserve"> (2007), 1-5 &lt;</w:t>
      </w:r>
      <w:hyperlink r:id="rId43" w:history="1">
        <w:r w:rsidRPr="006A66E5">
          <w:rPr>
            <w:rStyle w:val="Hyperlink"/>
            <w:noProof/>
            <w:lang w:val="en-US"/>
          </w:rPr>
          <w:t>http://www.plosone.org/article/info%3Adoi%2F10.1371%2Fjournal.pone.0001128</w:t>
        </w:r>
      </w:hyperlink>
      <w:r>
        <w:rPr>
          <w:noProof/>
          <w:lang w:val="en-US"/>
        </w:rPr>
        <w:t>&gt; [accessed 07.05.2013]</w:t>
      </w:r>
      <w:bookmarkEnd w:id="221"/>
    </w:p>
    <w:p w14:paraId="5D55C794" w14:textId="77777777" w:rsidR="006A66E5" w:rsidRPr="006A66E5" w:rsidRDefault="006A66E5" w:rsidP="006A66E5">
      <w:pPr>
        <w:ind w:left="720" w:hanging="720"/>
        <w:rPr>
          <w:i/>
          <w:noProof/>
          <w:lang w:val="en-US"/>
        </w:rPr>
      </w:pPr>
      <w:bookmarkStart w:id="222" w:name="_ENREF_110"/>
      <w:r>
        <w:rPr>
          <w:noProof/>
          <w:lang w:val="en-US"/>
        </w:rPr>
        <w:t xml:space="preserve">Zeilik, Michael, 'Keeping the Sacred and Planting Calender. Archaeoastronomy in the Pueblo Southwest', in </w:t>
      </w:r>
      <w:r w:rsidRPr="006A66E5">
        <w:rPr>
          <w:i/>
          <w:noProof/>
          <w:lang w:val="en-US"/>
        </w:rPr>
        <w:t>Foundations of New World Cultural Astronomy : A Reader with Commentary</w:t>
      </w:r>
    </w:p>
    <w:p w14:paraId="3ED66496" w14:textId="77777777" w:rsidR="006A66E5" w:rsidRDefault="006A66E5" w:rsidP="006A66E5">
      <w:pPr>
        <w:ind w:left="720" w:hanging="720"/>
        <w:rPr>
          <w:noProof/>
          <w:lang w:val="en-US"/>
        </w:rPr>
      </w:pPr>
      <w:r>
        <w:rPr>
          <w:noProof/>
          <w:lang w:val="en-US"/>
        </w:rPr>
        <w:t>ed. by Anthony F. Aveni (Boulder: University Press of Colorado, 2008)</w:t>
      </w:r>
      <w:bookmarkEnd w:id="222"/>
    </w:p>
    <w:p w14:paraId="41DDB6F1" w14:textId="77777777" w:rsidR="006A66E5" w:rsidRDefault="006A66E5" w:rsidP="006A66E5">
      <w:pPr>
        <w:rPr>
          <w:noProof/>
          <w:lang w:val="en-US"/>
        </w:rPr>
      </w:pPr>
    </w:p>
    <w:p w14:paraId="71C01D54" w14:textId="77777777" w:rsidR="00E8170A" w:rsidRDefault="000448E4" w:rsidP="00A75E0D">
      <w:pPr>
        <w:rPr>
          <w:lang w:val="en-US"/>
        </w:rPr>
      </w:pPr>
      <w:r w:rsidRPr="00041318">
        <w:rPr>
          <w:lang w:val="en-US"/>
        </w:rPr>
        <w:fldChar w:fldCharType="end"/>
      </w:r>
    </w:p>
    <w:p w14:paraId="7232214A" w14:textId="77777777" w:rsidR="00E8170A" w:rsidRDefault="00E8170A" w:rsidP="00A75E0D">
      <w:pPr>
        <w:rPr>
          <w:lang w:val="en-US"/>
        </w:rPr>
      </w:pPr>
    </w:p>
    <w:p w14:paraId="083404CE" w14:textId="77777777" w:rsidR="00E8170A" w:rsidRDefault="00E8170A" w:rsidP="00A75E0D">
      <w:pPr>
        <w:rPr>
          <w:lang w:val="en-US"/>
        </w:rPr>
      </w:pPr>
    </w:p>
    <w:p w14:paraId="4EA8FC1F" w14:textId="77777777" w:rsidR="00E8170A" w:rsidRDefault="00E8170A" w:rsidP="00A75E0D">
      <w:pPr>
        <w:rPr>
          <w:lang w:val="en-US"/>
        </w:rPr>
      </w:pPr>
    </w:p>
    <w:p w14:paraId="43DD0E53" w14:textId="77777777" w:rsidR="00E8170A" w:rsidRDefault="00E8170A" w:rsidP="00A75E0D">
      <w:pPr>
        <w:rPr>
          <w:lang w:val="en-US"/>
        </w:rPr>
      </w:pPr>
    </w:p>
    <w:p w14:paraId="127B508F" w14:textId="77777777" w:rsidR="002678E4" w:rsidRDefault="002678E4">
      <w:pPr>
        <w:rPr>
          <w:lang w:val="en-US"/>
        </w:rPr>
      </w:pPr>
      <w:r>
        <w:rPr>
          <w:lang w:val="en-US"/>
        </w:rPr>
        <w:br w:type="page"/>
      </w:r>
    </w:p>
    <w:p w14:paraId="1FCE3F97" w14:textId="77777777" w:rsidR="00E8170A" w:rsidRDefault="002678E4" w:rsidP="002678E4">
      <w:pPr>
        <w:pStyle w:val="Heading1"/>
        <w:rPr>
          <w:lang w:val="de-DE"/>
        </w:rPr>
      </w:pPr>
      <w:bookmarkStart w:id="223" w:name="_Toc410244594"/>
      <w:r w:rsidRPr="00CD2CAB">
        <w:rPr>
          <w:lang w:val="de-DE"/>
        </w:rPr>
        <w:lastRenderedPageBreak/>
        <w:t>Appendix A</w:t>
      </w:r>
      <w:r w:rsidR="00774CFA">
        <w:rPr>
          <w:lang w:val="de-DE"/>
        </w:rPr>
        <w:t xml:space="preserve"> – Survey Question</w:t>
      </w:r>
      <w:r w:rsidR="00E80B53">
        <w:rPr>
          <w:lang w:val="de-DE"/>
        </w:rPr>
        <w:t>s</w:t>
      </w:r>
      <w:bookmarkEnd w:id="223"/>
    </w:p>
    <w:p w14:paraId="466A3BD4" w14:textId="77777777" w:rsidR="00774CFA" w:rsidRDefault="00774CFA" w:rsidP="00774CFA">
      <w:pPr>
        <w:rPr>
          <w:lang w:val="de-DE"/>
        </w:rPr>
      </w:pPr>
    </w:p>
    <w:p w14:paraId="748601CA" w14:textId="77777777" w:rsidR="00E80B53" w:rsidRPr="00E80B53" w:rsidRDefault="00E80B53" w:rsidP="00E80B53">
      <w:pPr>
        <w:spacing w:before="70"/>
        <w:ind w:left="100"/>
        <w:rPr>
          <w:rFonts w:ascii="Arial" w:eastAsia="Arial" w:hAnsi="Arial" w:cs="Arial"/>
          <w:sz w:val="16"/>
          <w:szCs w:val="16"/>
          <w:lang w:val="de-DE" w:eastAsia="en-US"/>
        </w:rPr>
      </w:pPr>
      <w:r w:rsidRPr="00E80B53">
        <w:rPr>
          <w:rFonts w:ascii="Arial" w:eastAsia="Arial" w:hAnsi="Arial" w:cs="Arial"/>
          <w:spacing w:val="-9"/>
          <w:sz w:val="16"/>
          <w:szCs w:val="16"/>
          <w:lang w:val="de-DE" w:eastAsia="en-US"/>
        </w:rPr>
        <w:t>29</w:t>
      </w:r>
      <w:r w:rsidRPr="00E80B53">
        <w:rPr>
          <w:rFonts w:ascii="Arial" w:eastAsia="Arial" w:hAnsi="Arial" w:cs="Arial"/>
          <w:spacing w:val="-4"/>
          <w:sz w:val="16"/>
          <w:szCs w:val="16"/>
          <w:lang w:val="de-DE" w:eastAsia="en-US"/>
        </w:rPr>
        <w:t>.</w:t>
      </w:r>
      <w:r w:rsidRPr="00E80B53">
        <w:rPr>
          <w:rFonts w:ascii="Arial" w:eastAsia="Arial" w:hAnsi="Arial" w:cs="Arial"/>
          <w:spacing w:val="-9"/>
          <w:sz w:val="16"/>
          <w:szCs w:val="16"/>
          <w:lang w:val="de-DE" w:eastAsia="en-US"/>
        </w:rPr>
        <w:t>6</w:t>
      </w:r>
      <w:r w:rsidRPr="00E80B53">
        <w:rPr>
          <w:rFonts w:ascii="Arial" w:eastAsia="Arial" w:hAnsi="Arial" w:cs="Arial"/>
          <w:spacing w:val="-4"/>
          <w:sz w:val="16"/>
          <w:szCs w:val="16"/>
          <w:lang w:val="de-DE" w:eastAsia="en-US"/>
        </w:rPr>
        <w:t>.</w:t>
      </w:r>
      <w:r w:rsidRPr="00E80B53">
        <w:rPr>
          <w:rFonts w:ascii="Arial" w:eastAsia="Arial" w:hAnsi="Arial" w:cs="Arial"/>
          <w:spacing w:val="-9"/>
          <w:sz w:val="16"/>
          <w:szCs w:val="16"/>
          <w:lang w:val="de-DE" w:eastAsia="en-US"/>
        </w:rPr>
        <w:t>201</w:t>
      </w:r>
      <w:r w:rsidRPr="00E80B53">
        <w:rPr>
          <w:rFonts w:ascii="Arial" w:eastAsia="Arial" w:hAnsi="Arial" w:cs="Arial"/>
          <w:sz w:val="16"/>
          <w:szCs w:val="16"/>
          <w:lang w:val="de-DE" w:eastAsia="en-US"/>
        </w:rPr>
        <w:t xml:space="preserve">4                                                                                    </w:t>
      </w:r>
      <w:r w:rsidRPr="00E80B53">
        <w:rPr>
          <w:rFonts w:ascii="Arial" w:eastAsia="Arial" w:hAnsi="Arial" w:cs="Arial"/>
          <w:spacing w:val="34"/>
          <w:sz w:val="16"/>
          <w:szCs w:val="16"/>
          <w:lang w:val="de-DE" w:eastAsia="en-US"/>
        </w:rPr>
        <w:t xml:space="preserve"> </w:t>
      </w:r>
      <w:r w:rsidRPr="00E80B53">
        <w:rPr>
          <w:rFonts w:ascii="Arial" w:eastAsia="Arial" w:hAnsi="Arial" w:cs="Arial"/>
          <w:spacing w:val="-9"/>
          <w:sz w:val="16"/>
          <w:szCs w:val="16"/>
          <w:lang w:val="de-DE" w:eastAsia="en-US"/>
        </w:rPr>
        <w:t>2a</w:t>
      </w:r>
      <w:r w:rsidRPr="00E80B53">
        <w:rPr>
          <w:rFonts w:ascii="Arial" w:eastAsia="Arial" w:hAnsi="Arial" w:cs="Arial"/>
          <w:sz w:val="16"/>
          <w:szCs w:val="16"/>
          <w:lang w:val="de-DE" w:eastAsia="en-US"/>
        </w:rPr>
        <w:t>sk</w:t>
      </w:r>
      <w:r w:rsidRPr="00E80B53">
        <w:rPr>
          <w:rFonts w:ascii="Arial" w:eastAsia="Arial" w:hAnsi="Arial" w:cs="Arial"/>
          <w:spacing w:val="-24"/>
          <w:sz w:val="16"/>
          <w:szCs w:val="16"/>
          <w:lang w:val="de-DE" w:eastAsia="en-US"/>
        </w:rPr>
        <w:t xml:space="preserve"> </w:t>
      </w:r>
      <w:r w:rsidRPr="00E80B53">
        <w:rPr>
          <w:rFonts w:ascii="Arial" w:eastAsia="Arial" w:hAnsi="Arial" w:cs="Arial"/>
          <w:sz w:val="16"/>
          <w:szCs w:val="16"/>
          <w:lang w:val="de-DE" w:eastAsia="en-US"/>
        </w:rPr>
        <w:t>-</w:t>
      </w:r>
      <w:r w:rsidRPr="00E80B53">
        <w:rPr>
          <w:rFonts w:ascii="Arial" w:eastAsia="Arial" w:hAnsi="Arial" w:cs="Arial"/>
          <w:spacing w:val="2"/>
          <w:sz w:val="16"/>
          <w:szCs w:val="16"/>
          <w:lang w:val="de-DE" w:eastAsia="en-US"/>
        </w:rPr>
        <w:t xml:space="preserve"> </w:t>
      </w:r>
      <w:r w:rsidRPr="00E80B53">
        <w:rPr>
          <w:rFonts w:ascii="Arial" w:eastAsia="Arial" w:hAnsi="Arial" w:cs="Arial"/>
          <w:spacing w:val="-4"/>
          <w:sz w:val="16"/>
          <w:szCs w:val="16"/>
          <w:lang w:val="de-DE" w:eastAsia="en-US"/>
        </w:rPr>
        <w:t>O</w:t>
      </w:r>
      <w:r w:rsidRPr="00E80B53">
        <w:rPr>
          <w:rFonts w:ascii="Arial" w:eastAsia="Arial" w:hAnsi="Arial" w:cs="Arial"/>
          <w:spacing w:val="-9"/>
          <w:sz w:val="16"/>
          <w:szCs w:val="16"/>
          <w:lang w:val="de-DE" w:eastAsia="en-US"/>
        </w:rPr>
        <w:t>n</w:t>
      </w:r>
      <w:r w:rsidRPr="00E80B53">
        <w:rPr>
          <w:rFonts w:ascii="Arial" w:eastAsia="Arial" w:hAnsi="Arial" w:cs="Arial"/>
          <w:spacing w:val="4"/>
          <w:sz w:val="16"/>
          <w:szCs w:val="16"/>
          <w:lang w:val="de-DE" w:eastAsia="en-US"/>
        </w:rPr>
        <w:t>li</w:t>
      </w:r>
      <w:r w:rsidRPr="00E80B53">
        <w:rPr>
          <w:rFonts w:ascii="Arial" w:eastAsia="Arial" w:hAnsi="Arial" w:cs="Arial"/>
          <w:spacing w:val="-9"/>
          <w:sz w:val="16"/>
          <w:szCs w:val="16"/>
          <w:lang w:val="de-DE" w:eastAsia="en-US"/>
        </w:rPr>
        <w:t>n</w:t>
      </w:r>
      <w:r w:rsidRPr="00E80B53">
        <w:rPr>
          <w:rFonts w:ascii="Arial" w:eastAsia="Arial" w:hAnsi="Arial" w:cs="Arial"/>
          <w:sz w:val="16"/>
          <w:szCs w:val="16"/>
          <w:lang w:val="de-DE" w:eastAsia="en-US"/>
        </w:rPr>
        <w:t>e</w:t>
      </w:r>
      <w:r w:rsidRPr="00E80B53">
        <w:rPr>
          <w:rFonts w:ascii="Arial" w:eastAsia="Arial" w:hAnsi="Arial" w:cs="Arial"/>
          <w:spacing w:val="-13"/>
          <w:sz w:val="16"/>
          <w:szCs w:val="16"/>
          <w:lang w:val="de-DE" w:eastAsia="en-US"/>
        </w:rPr>
        <w:t xml:space="preserve"> </w:t>
      </w:r>
      <w:r w:rsidRPr="00E80B53">
        <w:rPr>
          <w:rFonts w:ascii="Arial" w:eastAsia="Arial" w:hAnsi="Arial" w:cs="Arial"/>
          <w:spacing w:val="4"/>
          <w:sz w:val="16"/>
          <w:szCs w:val="16"/>
          <w:lang w:val="de-DE" w:eastAsia="en-US"/>
        </w:rPr>
        <w:t>Umfragen</w:t>
      </w:r>
      <w:r w:rsidRPr="00E80B53">
        <w:rPr>
          <w:rFonts w:ascii="Arial" w:eastAsia="Arial" w:hAnsi="Arial" w:cs="Arial"/>
          <w:spacing w:val="-13"/>
          <w:sz w:val="16"/>
          <w:szCs w:val="16"/>
          <w:lang w:val="de-DE" w:eastAsia="en-US"/>
        </w:rPr>
        <w:t xml:space="preserve"> </w:t>
      </w:r>
      <w:r w:rsidRPr="00E80B53">
        <w:rPr>
          <w:rFonts w:ascii="Arial" w:eastAsia="Arial" w:hAnsi="Arial" w:cs="Arial"/>
          <w:spacing w:val="-9"/>
          <w:sz w:val="16"/>
          <w:szCs w:val="16"/>
          <w:lang w:val="de-DE" w:eastAsia="en-US"/>
        </w:rPr>
        <w:t>un</w:t>
      </w:r>
      <w:r w:rsidRPr="00E80B53">
        <w:rPr>
          <w:rFonts w:ascii="Arial" w:eastAsia="Arial" w:hAnsi="Arial" w:cs="Arial"/>
          <w:sz w:val="16"/>
          <w:szCs w:val="16"/>
          <w:lang w:val="de-DE" w:eastAsia="en-US"/>
        </w:rPr>
        <w:t>d</w:t>
      </w:r>
      <w:r w:rsidRPr="00E80B53">
        <w:rPr>
          <w:rFonts w:ascii="Arial" w:eastAsia="Arial" w:hAnsi="Arial" w:cs="Arial"/>
          <w:spacing w:val="-13"/>
          <w:sz w:val="16"/>
          <w:szCs w:val="16"/>
          <w:lang w:val="de-DE" w:eastAsia="en-US"/>
        </w:rPr>
        <w:t xml:space="preserve"> </w:t>
      </w:r>
      <w:r w:rsidRPr="00E80B53">
        <w:rPr>
          <w:rFonts w:ascii="Arial" w:eastAsia="Arial" w:hAnsi="Arial" w:cs="Arial"/>
          <w:spacing w:val="2"/>
          <w:sz w:val="16"/>
          <w:szCs w:val="16"/>
          <w:lang w:val="de-DE" w:eastAsia="en-US"/>
        </w:rPr>
        <w:t>Fragebögen</w:t>
      </w:r>
    </w:p>
    <w:p w14:paraId="53FF910D" w14:textId="77777777" w:rsidR="00E80B53" w:rsidRPr="00E80B53" w:rsidRDefault="00E80B53" w:rsidP="00E80B53">
      <w:pPr>
        <w:spacing w:before="9" w:line="60" w:lineRule="exact"/>
        <w:rPr>
          <w:rFonts w:eastAsia="Times New Roman"/>
          <w:sz w:val="6"/>
          <w:szCs w:val="6"/>
          <w:lang w:val="de-DE" w:eastAsia="en-US"/>
        </w:rPr>
      </w:pPr>
    </w:p>
    <w:tbl>
      <w:tblPr>
        <w:tblW w:w="10204" w:type="dxa"/>
        <w:tblInd w:w="-390" w:type="dxa"/>
        <w:tblLayout w:type="fixed"/>
        <w:tblCellMar>
          <w:left w:w="0" w:type="dxa"/>
          <w:right w:w="0" w:type="dxa"/>
        </w:tblCellMar>
        <w:tblLook w:val="01E0" w:firstRow="1" w:lastRow="1" w:firstColumn="1" w:lastColumn="1" w:noHBand="0" w:noVBand="0"/>
      </w:tblPr>
      <w:tblGrid>
        <w:gridCol w:w="4477"/>
        <w:gridCol w:w="1586"/>
        <w:gridCol w:w="4141"/>
      </w:tblGrid>
      <w:tr w:rsidR="00E80B53" w:rsidRPr="00E80B53" w14:paraId="3079D918" w14:textId="77777777" w:rsidTr="00E80B53">
        <w:trPr>
          <w:trHeight w:hRule="exact" w:val="384"/>
        </w:trPr>
        <w:tc>
          <w:tcPr>
            <w:tcW w:w="4477" w:type="dxa"/>
            <w:tcBorders>
              <w:top w:val="single" w:sz="14" w:space="0" w:color="000000"/>
              <w:left w:val="single" w:sz="14" w:space="0" w:color="000000"/>
              <w:bottom w:val="single" w:sz="14" w:space="0" w:color="000000"/>
              <w:right w:val="single" w:sz="7" w:space="0" w:color="000000"/>
            </w:tcBorders>
          </w:tcPr>
          <w:p w14:paraId="0E6C8481"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9"/>
                <w:sz w:val="17"/>
                <w:szCs w:val="17"/>
                <w:lang w:val="en-US" w:eastAsia="en-US"/>
              </w:rPr>
              <w:t>Q</w:t>
            </w:r>
            <w:r w:rsidRPr="00E80B53">
              <w:rPr>
                <w:rFonts w:ascii="Arial" w:eastAsia="Arial" w:hAnsi="Arial" w:cs="Arial"/>
                <w:spacing w:val="4"/>
                <w:sz w:val="17"/>
                <w:szCs w:val="17"/>
                <w:lang w:val="en-US" w:eastAsia="en-US"/>
              </w:rPr>
              <w:t>u</w:t>
            </w:r>
            <w:r w:rsidRPr="00E80B53">
              <w:rPr>
                <w:rFonts w:ascii="Arial" w:eastAsia="Arial" w:hAnsi="Arial" w:cs="Arial"/>
                <w:sz w:val="17"/>
                <w:szCs w:val="17"/>
                <w:lang w:val="en-US" w:eastAsia="en-US"/>
              </w:rPr>
              <w:t>e</w:t>
            </w:r>
            <w:r w:rsidRPr="00E80B53">
              <w:rPr>
                <w:rFonts w:ascii="Arial" w:eastAsia="Arial" w:hAnsi="Arial" w:cs="Arial"/>
                <w:w w:val="115"/>
                <w:sz w:val="17"/>
                <w:szCs w:val="17"/>
                <w:lang w:val="en-US" w:eastAsia="en-US"/>
              </w:rPr>
              <w:t>s</w:t>
            </w:r>
            <w:r w:rsidRPr="00E80B53">
              <w:rPr>
                <w:rFonts w:ascii="Arial" w:eastAsia="Arial" w:hAnsi="Arial" w:cs="Arial"/>
                <w:spacing w:val="5"/>
                <w:w w:val="124"/>
                <w:sz w:val="17"/>
                <w:szCs w:val="17"/>
                <w:lang w:val="en-US" w:eastAsia="en-US"/>
              </w:rPr>
              <w:t>t</w:t>
            </w:r>
            <w:r w:rsidRPr="00E80B53">
              <w:rPr>
                <w:rFonts w:ascii="Arial" w:eastAsia="Arial" w:hAnsi="Arial" w:cs="Arial"/>
                <w:spacing w:val="-1"/>
                <w:w w:val="129"/>
                <w:sz w:val="17"/>
                <w:szCs w:val="17"/>
                <w:lang w:val="en-US" w:eastAsia="en-US"/>
              </w:rPr>
              <w:t>i</w:t>
            </w:r>
            <w:r w:rsidRPr="00E80B53">
              <w:rPr>
                <w:rFonts w:ascii="Arial" w:eastAsia="Arial" w:hAnsi="Arial" w:cs="Arial"/>
                <w:spacing w:val="4"/>
                <w:w w:val="113"/>
                <w:sz w:val="17"/>
                <w:szCs w:val="17"/>
                <w:lang w:val="en-US" w:eastAsia="en-US"/>
              </w:rPr>
              <w:t>o</w:t>
            </w:r>
            <w:r w:rsidRPr="00E80B53">
              <w:rPr>
                <w:rFonts w:ascii="Arial" w:eastAsia="Arial" w:hAnsi="Arial" w:cs="Arial"/>
                <w:w w:val="113"/>
                <w:sz w:val="17"/>
                <w:szCs w:val="17"/>
                <w:lang w:val="en-US" w:eastAsia="en-US"/>
              </w:rPr>
              <w:t>n</w:t>
            </w:r>
          </w:p>
        </w:tc>
        <w:tc>
          <w:tcPr>
            <w:tcW w:w="1586" w:type="dxa"/>
            <w:tcBorders>
              <w:top w:val="single" w:sz="14" w:space="0" w:color="000000"/>
              <w:left w:val="single" w:sz="7" w:space="0" w:color="000000"/>
              <w:bottom w:val="single" w:sz="14" w:space="0" w:color="000000"/>
              <w:right w:val="single" w:sz="7" w:space="0" w:color="000000"/>
            </w:tcBorders>
          </w:tcPr>
          <w:p w14:paraId="7424081A"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5"/>
                <w:w w:val="103"/>
                <w:sz w:val="17"/>
                <w:szCs w:val="17"/>
                <w:lang w:val="en-US" w:eastAsia="en-US"/>
              </w:rPr>
              <w:t>P</w:t>
            </w:r>
            <w:r w:rsidRPr="00E80B53">
              <w:rPr>
                <w:rFonts w:ascii="Arial" w:eastAsia="Arial" w:hAnsi="Arial" w:cs="Arial"/>
                <w:spacing w:val="-2"/>
                <w:w w:val="103"/>
                <w:sz w:val="17"/>
                <w:szCs w:val="17"/>
                <w:lang w:val="en-US" w:eastAsia="en-US"/>
              </w:rPr>
              <w:t>a</w:t>
            </w:r>
            <w:r w:rsidRPr="00E80B53">
              <w:rPr>
                <w:rFonts w:ascii="Arial" w:eastAsia="Arial" w:hAnsi="Arial" w:cs="Arial"/>
                <w:spacing w:val="12"/>
                <w:w w:val="121"/>
                <w:sz w:val="17"/>
                <w:szCs w:val="17"/>
                <w:lang w:val="en-US" w:eastAsia="en-US"/>
              </w:rPr>
              <w:t>r</w:t>
            </w:r>
            <w:r w:rsidRPr="00E80B53">
              <w:rPr>
                <w:rFonts w:ascii="Arial" w:eastAsia="Arial" w:hAnsi="Arial" w:cs="Arial"/>
                <w:w w:val="124"/>
                <w:sz w:val="17"/>
                <w:szCs w:val="17"/>
                <w:lang w:val="en-US" w:eastAsia="en-US"/>
              </w:rPr>
              <w:t>t</w:t>
            </w:r>
          </w:p>
        </w:tc>
        <w:tc>
          <w:tcPr>
            <w:tcW w:w="4141" w:type="dxa"/>
            <w:tcBorders>
              <w:top w:val="single" w:sz="14" w:space="0" w:color="000000"/>
              <w:left w:val="single" w:sz="7" w:space="0" w:color="000000"/>
              <w:bottom w:val="single" w:sz="14" w:space="0" w:color="000000"/>
              <w:right w:val="single" w:sz="14" w:space="0" w:color="000000"/>
            </w:tcBorders>
          </w:tcPr>
          <w:p w14:paraId="2557B2FA"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1"/>
                <w:sz w:val="17"/>
                <w:szCs w:val="17"/>
                <w:lang w:val="en-US" w:eastAsia="en-US"/>
              </w:rPr>
              <w:t>Answer</w:t>
            </w:r>
          </w:p>
        </w:tc>
      </w:tr>
      <w:tr w:rsidR="00E80B53" w:rsidRPr="00E80B53" w14:paraId="2FEB0C5D" w14:textId="77777777" w:rsidTr="00E80B53">
        <w:trPr>
          <w:trHeight w:hRule="exact" w:val="384"/>
        </w:trPr>
        <w:tc>
          <w:tcPr>
            <w:tcW w:w="4477" w:type="dxa"/>
            <w:tcBorders>
              <w:top w:val="single" w:sz="14" w:space="0" w:color="000000"/>
              <w:left w:val="single" w:sz="14" w:space="0" w:color="000000"/>
              <w:bottom w:val="single" w:sz="14" w:space="0" w:color="000000"/>
              <w:right w:val="single" w:sz="7" w:space="0" w:color="000000"/>
            </w:tcBorders>
          </w:tcPr>
          <w:p w14:paraId="4D8A3101"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21"/>
                <w:sz w:val="17"/>
                <w:szCs w:val="17"/>
                <w:lang w:val="en-US" w:eastAsia="en-US"/>
              </w:rPr>
              <w:t>P</w:t>
            </w:r>
            <w:r w:rsidRPr="00E80B53">
              <w:rPr>
                <w:rFonts w:ascii="Arial" w:eastAsia="Arial" w:hAnsi="Arial" w:cs="Arial"/>
                <w:spacing w:val="-7"/>
                <w:sz w:val="17"/>
                <w:szCs w:val="17"/>
                <w:lang w:val="en-US" w:eastAsia="en-US"/>
              </w:rPr>
              <w:t>l</w:t>
            </w:r>
            <w:r w:rsidRPr="00E80B53">
              <w:rPr>
                <w:rFonts w:ascii="Arial" w:eastAsia="Arial" w:hAnsi="Arial" w:cs="Arial"/>
                <w:spacing w:val="-2"/>
                <w:sz w:val="17"/>
                <w:szCs w:val="17"/>
                <w:lang w:val="en-US" w:eastAsia="en-US"/>
              </w:rPr>
              <w:t>ea</w:t>
            </w:r>
            <w:r w:rsidRPr="00E80B53">
              <w:rPr>
                <w:rFonts w:ascii="Arial" w:eastAsia="Arial" w:hAnsi="Arial" w:cs="Arial"/>
                <w:spacing w:val="8"/>
                <w:sz w:val="17"/>
                <w:szCs w:val="17"/>
                <w:lang w:val="en-US" w:eastAsia="en-US"/>
              </w:rPr>
              <w:t>s</w:t>
            </w:r>
            <w:r w:rsidRPr="00E80B53">
              <w:rPr>
                <w:rFonts w:ascii="Arial" w:eastAsia="Arial" w:hAnsi="Arial" w:cs="Arial"/>
                <w:sz w:val="17"/>
                <w:szCs w:val="17"/>
                <w:lang w:val="en-US" w:eastAsia="en-US"/>
              </w:rPr>
              <w:t>e</w:t>
            </w:r>
            <w:r w:rsidRPr="00E80B53">
              <w:rPr>
                <w:rFonts w:ascii="Arial" w:eastAsia="Arial" w:hAnsi="Arial" w:cs="Arial"/>
                <w:spacing w:val="15"/>
                <w:sz w:val="17"/>
                <w:szCs w:val="17"/>
                <w:lang w:val="en-US" w:eastAsia="en-US"/>
              </w:rPr>
              <w:t xml:space="preserve"> </w:t>
            </w:r>
            <w:r w:rsidRPr="00E80B53">
              <w:rPr>
                <w:rFonts w:ascii="Arial" w:eastAsia="Arial" w:hAnsi="Arial" w:cs="Arial"/>
                <w:spacing w:val="8"/>
                <w:sz w:val="17"/>
                <w:szCs w:val="17"/>
                <w:lang w:val="en-US" w:eastAsia="en-US"/>
              </w:rPr>
              <w:t>c</w:t>
            </w:r>
            <w:r w:rsidRPr="00E80B53">
              <w:rPr>
                <w:rFonts w:ascii="Arial" w:eastAsia="Arial" w:hAnsi="Arial" w:cs="Arial"/>
                <w:spacing w:val="-2"/>
                <w:sz w:val="17"/>
                <w:szCs w:val="17"/>
                <w:lang w:val="en-US" w:eastAsia="en-US"/>
              </w:rPr>
              <w:t>hoo</w:t>
            </w:r>
            <w:r w:rsidRPr="00E80B53">
              <w:rPr>
                <w:rFonts w:ascii="Arial" w:eastAsia="Arial" w:hAnsi="Arial" w:cs="Arial"/>
                <w:spacing w:val="8"/>
                <w:sz w:val="17"/>
                <w:szCs w:val="17"/>
                <w:lang w:val="en-US" w:eastAsia="en-US"/>
              </w:rPr>
              <w:t>s</w:t>
            </w:r>
            <w:r w:rsidRPr="00E80B53">
              <w:rPr>
                <w:rFonts w:ascii="Arial" w:eastAsia="Arial" w:hAnsi="Arial" w:cs="Arial"/>
                <w:sz w:val="17"/>
                <w:szCs w:val="17"/>
                <w:lang w:val="en-US" w:eastAsia="en-US"/>
              </w:rPr>
              <w:t>e</w:t>
            </w:r>
            <w:r w:rsidRPr="00E80B53">
              <w:rPr>
                <w:rFonts w:ascii="Arial" w:eastAsia="Arial" w:hAnsi="Arial" w:cs="Arial"/>
                <w:spacing w:val="15"/>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ou</w:t>
            </w:r>
            <w:r w:rsidRPr="00E80B53">
              <w:rPr>
                <w:rFonts w:ascii="Arial" w:eastAsia="Arial" w:hAnsi="Arial" w:cs="Arial"/>
                <w:sz w:val="17"/>
                <w:szCs w:val="17"/>
                <w:lang w:val="en-US" w:eastAsia="en-US"/>
              </w:rPr>
              <w:t>r</w:t>
            </w:r>
            <w:r w:rsidRPr="00E80B53">
              <w:rPr>
                <w:rFonts w:ascii="Arial" w:eastAsia="Arial" w:hAnsi="Arial" w:cs="Arial"/>
                <w:spacing w:val="16"/>
                <w:sz w:val="17"/>
                <w:szCs w:val="17"/>
                <w:lang w:val="en-US" w:eastAsia="en-US"/>
              </w:rPr>
              <w:t xml:space="preserve"> </w:t>
            </w:r>
            <w:r w:rsidRPr="00E80B53">
              <w:rPr>
                <w:rFonts w:ascii="Arial" w:eastAsia="Arial" w:hAnsi="Arial" w:cs="Arial"/>
                <w:spacing w:val="-2"/>
                <w:w w:val="103"/>
                <w:sz w:val="17"/>
                <w:szCs w:val="17"/>
                <w:lang w:val="en-US" w:eastAsia="en-US"/>
              </w:rPr>
              <w:t>Languag</w:t>
            </w:r>
            <w:r w:rsidRPr="00E80B53">
              <w:rPr>
                <w:rFonts w:ascii="Arial" w:eastAsia="Arial" w:hAnsi="Arial" w:cs="Arial"/>
                <w:w w:val="103"/>
                <w:sz w:val="17"/>
                <w:szCs w:val="17"/>
                <w:lang w:val="en-US" w:eastAsia="en-US"/>
              </w:rPr>
              <w:t>e</w:t>
            </w:r>
          </w:p>
        </w:tc>
        <w:tc>
          <w:tcPr>
            <w:tcW w:w="1586" w:type="dxa"/>
            <w:tcBorders>
              <w:top w:val="single" w:sz="14" w:space="0" w:color="000000"/>
              <w:left w:val="single" w:sz="7" w:space="0" w:color="000000"/>
              <w:bottom w:val="single" w:sz="14" w:space="0" w:color="000000"/>
              <w:right w:val="single" w:sz="7" w:space="0" w:color="000000"/>
            </w:tcBorders>
          </w:tcPr>
          <w:p w14:paraId="4986D18C"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5421CE10" w14:textId="77777777" w:rsidR="00E80B53" w:rsidRPr="00E80B53" w:rsidRDefault="00E80B53" w:rsidP="00E80B53">
            <w:pPr>
              <w:spacing w:before="80"/>
              <w:ind w:left="55"/>
              <w:rPr>
                <w:rFonts w:ascii="Arial" w:eastAsia="Arial" w:hAnsi="Arial" w:cs="Arial"/>
                <w:sz w:val="17"/>
                <w:szCs w:val="17"/>
                <w:lang w:val="en-US" w:eastAsia="en-US"/>
              </w:rPr>
            </w:pPr>
          </w:p>
        </w:tc>
      </w:tr>
      <w:tr w:rsidR="00E80B53" w:rsidRPr="00E80B53" w14:paraId="4F6EDB48" w14:textId="77777777" w:rsidTr="00E80B53">
        <w:trPr>
          <w:trHeight w:hRule="exact" w:val="625"/>
        </w:trPr>
        <w:tc>
          <w:tcPr>
            <w:tcW w:w="4477" w:type="dxa"/>
            <w:tcBorders>
              <w:top w:val="single" w:sz="14" w:space="0" w:color="000000"/>
              <w:left w:val="single" w:sz="14" w:space="0" w:color="000000"/>
              <w:bottom w:val="single" w:sz="14" w:space="0" w:color="000000"/>
              <w:right w:val="single" w:sz="7" w:space="0" w:color="000000"/>
            </w:tcBorders>
          </w:tcPr>
          <w:p w14:paraId="67460960"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6"/>
                <w:sz w:val="17"/>
                <w:szCs w:val="17"/>
                <w:lang w:val="en-US" w:eastAsia="en-US"/>
              </w:rPr>
              <w:t>W</w:t>
            </w:r>
            <w:r w:rsidRPr="00E80B53">
              <w:rPr>
                <w:rFonts w:ascii="Arial" w:eastAsia="Arial" w:hAnsi="Arial" w:cs="Arial"/>
                <w:spacing w:val="-2"/>
                <w:sz w:val="17"/>
                <w:szCs w:val="17"/>
                <w:lang w:val="en-US" w:eastAsia="en-US"/>
              </w:rPr>
              <w:t>ha</w:t>
            </w:r>
            <w:r w:rsidRPr="00E80B53">
              <w:rPr>
                <w:rFonts w:ascii="Arial" w:eastAsia="Arial" w:hAnsi="Arial" w:cs="Arial"/>
                <w:sz w:val="17"/>
                <w:szCs w:val="17"/>
                <w:lang w:val="en-US" w:eastAsia="en-US"/>
              </w:rPr>
              <w:t>t</w:t>
            </w:r>
            <w:r w:rsidRPr="00E80B53">
              <w:rPr>
                <w:rFonts w:ascii="Arial" w:eastAsia="Arial" w:hAnsi="Arial" w:cs="Arial"/>
                <w:spacing w:val="12"/>
                <w:sz w:val="17"/>
                <w:szCs w:val="17"/>
                <w:lang w:val="en-US" w:eastAsia="en-US"/>
              </w:rPr>
              <w:t xml:space="preserve"> </w:t>
            </w:r>
            <w:r w:rsidRPr="00E80B53">
              <w:rPr>
                <w:rFonts w:ascii="Arial" w:eastAsia="Arial" w:hAnsi="Arial" w:cs="Arial"/>
                <w:spacing w:val="-7"/>
                <w:sz w:val="17"/>
                <w:szCs w:val="17"/>
                <w:lang w:val="en-US" w:eastAsia="en-US"/>
              </w:rPr>
              <w:t>i</w:t>
            </w:r>
            <w:r w:rsidRPr="00E80B53">
              <w:rPr>
                <w:rFonts w:ascii="Arial" w:eastAsia="Arial" w:hAnsi="Arial" w:cs="Arial"/>
                <w:sz w:val="17"/>
                <w:szCs w:val="17"/>
                <w:lang w:val="en-US" w:eastAsia="en-US"/>
              </w:rPr>
              <w:t>s</w:t>
            </w:r>
            <w:r w:rsidRPr="00E80B53">
              <w:rPr>
                <w:rFonts w:ascii="Arial" w:eastAsia="Arial" w:hAnsi="Arial" w:cs="Arial"/>
                <w:spacing w:val="13"/>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ou</w:t>
            </w:r>
            <w:r w:rsidRPr="00E80B53">
              <w:rPr>
                <w:rFonts w:ascii="Arial" w:eastAsia="Arial" w:hAnsi="Arial" w:cs="Arial"/>
                <w:sz w:val="17"/>
                <w:szCs w:val="17"/>
                <w:lang w:val="en-US" w:eastAsia="en-US"/>
              </w:rPr>
              <w:t>r</w:t>
            </w:r>
            <w:r w:rsidRPr="00E80B53">
              <w:rPr>
                <w:rFonts w:ascii="Arial" w:eastAsia="Arial" w:hAnsi="Arial" w:cs="Arial"/>
                <w:spacing w:val="16"/>
                <w:sz w:val="17"/>
                <w:szCs w:val="17"/>
                <w:lang w:val="en-US" w:eastAsia="en-US"/>
              </w:rPr>
              <w:t xml:space="preserve"> </w:t>
            </w:r>
            <w:r w:rsidRPr="00E80B53">
              <w:rPr>
                <w:rFonts w:ascii="Arial" w:eastAsia="Arial" w:hAnsi="Arial" w:cs="Arial"/>
                <w:spacing w:val="5"/>
                <w:sz w:val="17"/>
                <w:szCs w:val="17"/>
                <w:lang w:val="en-US" w:eastAsia="en-US"/>
              </w:rPr>
              <w:t>r</w:t>
            </w:r>
            <w:r w:rsidRPr="00E80B53">
              <w:rPr>
                <w:rFonts w:ascii="Arial" w:eastAsia="Arial" w:hAnsi="Arial" w:cs="Arial"/>
                <w:spacing w:val="-2"/>
                <w:sz w:val="17"/>
                <w:szCs w:val="17"/>
                <w:lang w:val="en-US" w:eastAsia="en-US"/>
              </w:rPr>
              <w:t>o</w:t>
            </w:r>
            <w:r w:rsidRPr="00E80B53">
              <w:rPr>
                <w:rFonts w:ascii="Arial" w:eastAsia="Arial" w:hAnsi="Arial" w:cs="Arial"/>
                <w:spacing w:val="-7"/>
                <w:sz w:val="17"/>
                <w:szCs w:val="17"/>
                <w:lang w:val="en-US" w:eastAsia="en-US"/>
              </w:rPr>
              <w:t>l</w:t>
            </w:r>
            <w:r w:rsidRPr="00E80B53">
              <w:rPr>
                <w:rFonts w:ascii="Arial" w:eastAsia="Arial" w:hAnsi="Arial" w:cs="Arial"/>
                <w:sz w:val="17"/>
                <w:szCs w:val="17"/>
                <w:lang w:val="en-US" w:eastAsia="en-US"/>
              </w:rPr>
              <w:t>e</w:t>
            </w:r>
            <w:r w:rsidRPr="00E80B53">
              <w:rPr>
                <w:rFonts w:ascii="Arial" w:eastAsia="Arial" w:hAnsi="Arial" w:cs="Arial"/>
                <w:spacing w:val="8"/>
                <w:sz w:val="17"/>
                <w:szCs w:val="17"/>
                <w:lang w:val="en-US" w:eastAsia="en-US"/>
              </w:rPr>
              <w:t xml:space="preserve"> </w:t>
            </w:r>
            <w:r w:rsidRPr="00E80B53">
              <w:rPr>
                <w:rFonts w:ascii="Arial" w:eastAsia="Arial" w:hAnsi="Arial" w:cs="Arial"/>
                <w:spacing w:val="-7"/>
                <w:sz w:val="17"/>
                <w:szCs w:val="17"/>
                <w:lang w:val="en-US" w:eastAsia="en-US"/>
              </w:rPr>
              <w:t>i</w:t>
            </w:r>
            <w:r w:rsidRPr="00E80B53">
              <w:rPr>
                <w:rFonts w:ascii="Arial" w:eastAsia="Arial" w:hAnsi="Arial" w:cs="Arial"/>
                <w:sz w:val="17"/>
                <w:szCs w:val="17"/>
                <w:lang w:val="en-US" w:eastAsia="en-US"/>
              </w:rPr>
              <w:t>n</w:t>
            </w:r>
            <w:r w:rsidRPr="00E80B53">
              <w:rPr>
                <w:rFonts w:ascii="Arial" w:eastAsia="Arial" w:hAnsi="Arial" w:cs="Arial"/>
                <w:spacing w:val="3"/>
                <w:sz w:val="17"/>
                <w:szCs w:val="17"/>
                <w:lang w:val="en-US" w:eastAsia="en-US"/>
              </w:rPr>
              <w:t xml:space="preserve"> </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w:t>
            </w:r>
            <w:r w:rsidRPr="00E80B53">
              <w:rPr>
                <w:rFonts w:ascii="Arial" w:eastAsia="Arial" w:hAnsi="Arial" w:cs="Arial"/>
                <w:sz w:val="17"/>
                <w:szCs w:val="17"/>
                <w:lang w:val="en-US" w:eastAsia="en-US"/>
              </w:rPr>
              <w:t>e</w:t>
            </w:r>
            <w:r w:rsidRPr="00E80B53">
              <w:rPr>
                <w:rFonts w:ascii="Arial" w:eastAsia="Arial" w:hAnsi="Arial" w:cs="Arial"/>
                <w:spacing w:val="6"/>
                <w:sz w:val="17"/>
                <w:szCs w:val="17"/>
                <w:lang w:val="en-US" w:eastAsia="en-US"/>
              </w:rPr>
              <w:t xml:space="preserve"> </w:t>
            </w:r>
            <w:r w:rsidRPr="00E80B53">
              <w:rPr>
                <w:rFonts w:ascii="Arial" w:eastAsia="Arial" w:hAnsi="Arial" w:cs="Arial"/>
                <w:spacing w:val="-2"/>
                <w:w w:val="103"/>
                <w:sz w:val="17"/>
                <w:szCs w:val="17"/>
                <w:lang w:val="en-US" w:eastAsia="en-US"/>
              </w:rPr>
              <w:t>p</w:t>
            </w:r>
            <w:r w:rsidRPr="00E80B53">
              <w:rPr>
                <w:rFonts w:ascii="Arial" w:eastAsia="Arial" w:hAnsi="Arial" w:cs="Arial"/>
                <w:spacing w:val="5"/>
                <w:w w:val="103"/>
                <w:sz w:val="17"/>
                <w:szCs w:val="17"/>
                <w:lang w:val="en-US" w:eastAsia="en-US"/>
              </w:rPr>
              <w:t>r</w:t>
            </w:r>
            <w:r w:rsidRPr="00E80B53">
              <w:rPr>
                <w:rFonts w:ascii="Arial" w:eastAsia="Arial" w:hAnsi="Arial" w:cs="Arial"/>
                <w:spacing w:val="-2"/>
                <w:w w:val="103"/>
                <w:sz w:val="17"/>
                <w:szCs w:val="17"/>
                <w:lang w:val="en-US" w:eastAsia="en-US"/>
              </w:rPr>
              <w:t>o</w:t>
            </w:r>
            <w:r w:rsidRPr="00E80B53">
              <w:rPr>
                <w:rFonts w:ascii="Arial" w:eastAsia="Arial" w:hAnsi="Arial" w:cs="Arial"/>
                <w:spacing w:val="-7"/>
                <w:w w:val="103"/>
                <w:sz w:val="17"/>
                <w:szCs w:val="17"/>
                <w:lang w:val="en-US" w:eastAsia="en-US"/>
              </w:rPr>
              <w:t>j</w:t>
            </w:r>
            <w:r w:rsidRPr="00E80B53">
              <w:rPr>
                <w:rFonts w:ascii="Arial" w:eastAsia="Arial" w:hAnsi="Arial" w:cs="Arial"/>
                <w:spacing w:val="-2"/>
                <w:w w:val="103"/>
                <w:sz w:val="17"/>
                <w:szCs w:val="17"/>
                <w:lang w:val="en-US" w:eastAsia="en-US"/>
              </w:rPr>
              <w:t>e</w:t>
            </w:r>
            <w:r w:rsidRPr="00E80B53">
              <w:rPr>
                <w:rFonts w:ascii="Arial" w:eastAsia="Arial" w:hAnsi="Arial" w:cs="Arial"/>
                <w:spacing w:val="8"/>
                <w:w w:val="103"/>
                <w:sz w:val="17"/>
                <w:szCs w:val="17"/>
                <w:lang w:val="en-US" w:eastAsia="en-US"/>
              </w:rPr>
              <w:t>c</w:t>
            </w:r>
            <w:r w:rsidRPr="00E80B53">
              <w:rPr>
                <w:rFonts w:ascii="Arial" w:eastAsia="Arial" w:hAnsi="Arial" w:cs="Arial"/>
                <w:spacing w:val="-1"/>
                <w:w w:val="103"/>
                <w:sz w:val="17"/>
                <w:szCs w:val="17"/>
                <w:lang w:val="en-US" w:eastAsia="en-US"/>
              </w:rPr>
              <w:t>t</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04E28D8E"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025D46B9" w14:textId="77777777" w:rsidR="00E80B53" w:rsidRPr="00E80B53" w:rsidRDefault="00E80B53" w:rsidP="00E80B53">
            <w:pPr>
              <w:spacing w:before="80" w:line="275" w:lineRule="auto"/>
              <w:ind w:left="55" w:right="970"/>
              <w:rPr>
                <w:rFonts w:ascii="Arial" w:eastAsia="Arial" w:hAnsi="Arial" w:cs="Arial"/>
                <w:sz w:val="17"/>
                <w:szCs w:val="17"/>
                <w:lang w:val="en-US" w:eastAsia="en-US"/>
              </w:rPr>
            </w:pPr>
          </w:p>
        </w:tc>
      </w:tr>
      <w:tr w:rsidR="00E80B53" w:rsidRPr="00E80B53" w14:paraId="1CA8F7F5" w14:textId="77777777" w:rsidTr="00E80B53">
        <w:trPr>
          <w:trHeight w:hRule="exact" w:val="384"/>
        </w:trPr>
        <w:tc>
          <w:tcPr>
            <w:tcW w:w="4477" w:type="dxa"/>
            <w:tcBorders>
              <w:top w:val="single" w:sz="14" w:space="0" w:color="000000"/>
              <w:left w:val="single" w:sz="14" w:space="0" w:color="000000"/>
              <w:bottom w:val="single" w:sz="14" w:space="0" w:color="000000"/>
              <w:right w:val="single" w:sz="7" w:space="0" w:color="000000"/>
            </w:tcBorders>
          </w:tcPr>
          <w:p w14:paraId="6ADF3C36"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15"/>
                <w:sz w:val="17"/>
                <w:szCs w:val="17"/>
                <w:lang w:val="en-US" w:eastAsia="en-US"/>
              </w:rPr>
              <w:t>D</w:t>
            </w:r>
            <w:r w:rsidRPr="00E80B53">
              <w:rPr>
                <w:rFonts w:ascii="Arial" w:eastAsia="Arial" w:hAnsi="Arial" w:cs="Arial"/>
                <w:spacing w:val="-7"/>
                <w:sz w:val="17"/>
                <w:szCs w:val="17"/>
                <w:lang w:val="en-US" w:eastAsia="en-US"/>
              </w:rPr>
              <w:t>i</w:t>
            </w:r>
            <w:r w:rsidRPr="00E80B53">
              <w:rPr>
                <w:rFonts w:ascii="Arial" w:eastAsia="Arial" w:hAnsi="Arial" w:cs="Arial"/>
                <w:sz w:val="17"/>
                <w:szCs w:val="17"/>
                <w:lang w:val="en-US" w:eastAsia="en-US"/>
              </w:rPr>
              <w:t>d</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u</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2"/>
                <w:sz w:val="17"/>
                <w:szCs w:val="17"/>
                <w:lang w:val="en-US" w:eastAsia="en-US"/>
              </w:rPr>
              <w:t>pa</w:t>
            </w:r>
            <w:r w:rsidRPr="00E80B53">
              <w:rPr>
                <w:rFonts w:ascii="Arial" w:eastAsia="Arial" w:hAnsi="Arial" w:cs="Arial"/>
                <w:spacing w:val="5"/>
                <w:sz w:val="17"/>
                <w:szCs w:val="17"/>
                <w:lang w:val="en-US" w:eastAsia="en-US"/>
              </w:rPr>
              <w:t>r</w:t>
            </w:r>
            <w:r w:rsidRPr="00E80B53">
              <w:rPr>
                <w:rFonts w:ascii="Arial" w:eastAsia="Arial" w:hAnsi="Arial" w:cs="Arial"/>
                <w:spacing w:val="-1"/>
                <w:sz w:val="17"/>
                <w:szCs w:val="17"/>
                <w:lang w:val="en-US" w:eastAsia="en-US"/>
              </w:rPr>
              <w:t>t</w:t>
            </w:r>
            <w:r w:rsidRPr="00E80B53">
              <w:rPr>
                <w:rFonts w:ascii="Arial" w:eastAsia="Arial" w:hAnsi="Arial" w:cs="Arial"/>
                <w:spacing w:val="-7"/>
                <w:sz w:val="17"/>
                <w:szCs w:val="17"/>
                <w:lang w:val="en-US" w:eastAsia="en-US"/>
              </w:rPr>
              <w:t>i</w:t>
            </w:r>
            <w:r w:rsidRPr="00E80B53">
              <w:rPr>
                <w:rFonts w:ascii="Arial" w:eastAsia="Arial" w:hAnsi="Arial" w:cs="Arial"/>
                <w:spacing w:val="8"/>
                <w:sz w:val="17"/>
                <w:szCs w:val="17"/>
                <w:lang w:val="en-US" w:eastAsia="en-US"/>
              </w:rPr>
              <w:t>c</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pa</w:t>
            </w:r>
            <w:r w:rsidRPr="00E80B53">
              <w:rPr>
                <w:rFonts w:ascii="Arial" w:eastAsia="Arial" w:hAnsi="Arial" w:cs="Arial"/>
                <w:spacing w:val="-1"/>
                <w:sz w:val="17"/>
                <w:szCs w:val="17"/>
                <w:lang w:val="en-US" w:eastAsia="en-US"/>
              </w:rPr>
              <w:t>t</w:t>
            </w:r>
            <w:r w:rsidRPr="00E80B53">
              <w:rPr>
                <w:rFonts w:ascii="Arial" w:eastAsia="Arial" w:hAnsi="Arial" w:cs="Arial"/>
                <w:sz w:val="17"/>
                <w:szCs w:val="17"/>
                <w:lang w:val="en-US" w:eastAsia="en-US"/>
              </w:rPr>
              <w:t>e</w:t>
            </w:r>
            <w:r w:rsidRPr="00E80B53">
              <w:rPr>
                <w:rFonts w:ascii="Arial" w:eastAsia="Arial" w:hAnsi="Arial" w:cs="Arial"/>
                <w:spacing w:val="23"/>
                <w:sz w:val="17"/>
                <w:szCs w:val="17"/>
                <w:lang w:val="en-US" w:eastAsia="en-US"/>
              </w:rPr>
              <w:t xml:space="preserve"> </w:t>
            </w:r>
            <w:r w:rsidRPr="00E80B53">
              <w:rPr>
                <w:rFonts w:ascii="Arial" w:eastAsia="Arial" w:hAnsi="Arial" w:cs="Arial"/>
                <w:spacing w:val="-2"/>
                <w:sz w:val="17"/>
                <w:szCs w:val="17"/>
                <w:lang w:val="en-US" w:eastAsia="en-US"/>
              </w:rPr>
              <w:t>a</w:t>
            </w:r>
            <w:r w:rsidRPr="00E80B53">
              <w:rPr>
                <w:rFonts w:ascii="Arial" w:eastAsia="Arial" w:hAnsi="Arial" w:cs="Arial"/>
                <w:sz w:val="17"/>
                <w:szCs w:val="17"/>
                <w:lang w:val="en-US" w:eastAsia="en-US"/>
              </w:rPr>
              <w:t>t</w:t>
            </w:r>
            <w:r w:rsidRPr="00E80B53">
              <w:rPr>
                <w:rFonts w:ascii="Arial" w:eastAsia="Arial" w:hAnsi="Arial" w:cs="Arial"/>
                <w:spacing w:val="4"/>
                <w:sz w:val="17"/>
                <w:szCs w:val="17"/>
                <w:lang w:val="en-US" w:eastAsia="en-US"/>
              </w:rPr>
              <w:t xml:space="preserve"> </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w:t>
            </w:r>
            <w:r w:rsidRPr="00E80B53">
              <w:rPr>
                <w:rFonts w:ascii="Arial" w:eastAsia="Arial" w:hAnsi="Arial" w:cs="Arial"/>
                <w:sz w:val="17"/>
                <w:szCs w:val="17"/>
                <w:lang w:val="en-US" w:eastAsia="en-US"/>
              </w:rPr>
              <w:t>e</w:t>
            </w:r>
            <w:r w:rsidRPr="00E80B53">
              <w:rPr>
                <w:rFonts w:ascii="Arial" w:eastAsia="Arial" w:hAnsi="Arial" w:cs="Arial"/>
                <w:spacing w:val="6"/>
                <w:sz w:val="17"/>
                <w:szCs w:val="17"/>
                <w:lang w:val="en-US" w:eastAsia="en-US"/>
              </w:rPr>
              <w:t xml:space="preserve"> </w:t>
            </w:r>
            <w:r w:rsidRPr="00E80B53">
              <w:rPr>
                <w:rFonts w:ascii="Arial" w:eastAsia="Arial" w:hAnsi="Arial" w:cs="Arial"/>
                <w:spacing w:val="-2"/>
                <w:sz w:val="17"/>
                <w:szCs w:val="17"/>
                <w:lang w:val="en-US" w:eastAsia="en-US"/>
              </w:rPr>
              <w:t>201</w:t>
            </w:r>
            <w:r w:rsidRPr="00E80B53">
              <w:rPr>
                <w:rFonts w:ascii="Arial" w:eastAsia="Arial" w:hAnsi="Arial" w:cs="Arial"/>
                <w:sz w:val="17"/>
                <w:szCs w:val="17"/>
                <w:lang w:val="en-US" w:eastAsia="en-US"/>
              </w:rPr>
              <w:t>2</w:t>
            </w:r>
            <w:r w:rsidRPr="00E80B53">
              <w:rPr>
                <w:rFonts w:ascii="Arial" w:eastAsia="Arial" w:hAnsi="Arial" w:cs="Arial"/>
                <w:spacing w:val="10"/>
                <w:sz w:val="17"/>
                <w:szCs w:val="17"/>
                <w:lang w:val="en-US" w:eastAsia="en-US"/>
              </w:rPr>
              <w:t xml:space="preserve"> </w:t>
            </w:r>
            <w:r w:rsidRPr="00E80B53">
              <w:rPr>
                <w:rFonts w:ascii="Arial" w:eastAsia="Arial" w:hAnsi="Arial" w:cs="Arial"/>
                <w:spacing w:val="-7"/>
                <w:w w:val="103"/>
                <w:sz w:val="17"/>
                <w:szCs w:val="17"/>
                <w:lang w:val="en-US" w:eastAsia="en-US"/>
              </w:rPr>
              <w:t>i</w:t>
            </w:r>
            <w:r w:rsidRPr="00E80B53">
              <w:rPr>
                <w:rFonts w:ascii="Arial" w:eastAsia="Arial" w:hAnsi="Arial" w:cs="Arial"/>
                <w:spacing w:val="-2"/>
                <w:w w:val="103"/>
                <w:sz w:val="17"/>
                <w:szCs w:val="17"/>
                <w:lang w:val="en-US" w:eastAsia="en-US"/>
              </w:rPr>
              <w:t>n</w:t>
            </w:r>
            <w:r w:rsidRPr="00E80B53">
              <w:rPr>
                <w:rFonts w:ascii="Arial" w:eastAsia="Arial" w:hAnsi="Arial" w:cs="Arial"/>
                <w:spacing w:val="-1"/>
                <w:w w:val="103"/>
                <w:sz w:val="17"/>
                <w:szCs w:val="17"/>
                <w:lang w:val="en-US" w:eastAsia="en-US"/>
              </w:rPr>
              <w:t>t</w:t>
            </w:r>
            <w:r w:rsidRPr="00E80B53">
              <w:rPr>
                <w:rFonts w:ascii="Arial" w:eastAsia="Arial" w:hAnsi="Arial" w:cs="Arial"/>
                <w:spacing w:val="-2"/>
                <w:w w:val="103"/>
                <w:sz w:val="17"/>
                <w:szCs w:val="17"/>
                <w:lang w:val="en-US" w:eastAsia="en-US"/>
              </w:rPr>
              <w:t>e</w:t>
            </w:r>
            <w:r w:rsidRPr="00E80B53">
              <w:rPr>
                <w:rFonts w:ascii="Arial" w:eastAsia="Arial" w:hAnsi="Arial" w:cs="Arial"/>
                <w:spacing w:val="5"/>
                <w:w w:val="103"/>
                <w:sz w:val="17"/>
                <w:szCs w:val="17"/>
                <w:lang w:val="en-US" w:eastAsia="en-US"/>
              </w:rPr>
              <w:t>r</w:t>
            </w:r>
            <w:r w:rsidRPr="00E80B53">
              <w:rPr>
                <w:rFonts w:ascii="Arial" w:eastAsia="Arial" w:hAnsi="Arial" w:cs="Arial"/>
                <w:spacing w:val="8"/>
                <w:w w:val="103"/>
                <w:sz w:val="17"/>
                <w:szCs w:val="17"/>
                <w:lang w:val="en-US" w:eastAsia="en-US"/>
              </w:rPr>
              <w:t>c</w:t>
            </w:r>
            <w:r w:rsidRPr="00E80B53">
              <w:rPr>
                <w:rFonts w:ascii="Arial" w:eastAsia="Arial" w:hAnsi="Arial" w:cs="Arial"/>
                <w:spacing w:val="-2"/>
                <w:w w:val="103"/>
                <w:sz w:val="17"/>
                <w:szCs w:val="17"/>
                <w:lang w:val="en-US" w:eastAsia="en-US"/>
              </w:rPr>
              <w:t>onne</w:t>
            </w:r>
            <w:r w:rsidRPr="00E80B53">
              <w:rPr>
                <w:rFonts w:ascii="Arial" w:eastAsia="Arial" w:hAnsi="Arial" w:cs="Arial"/>
                <w:spacing w:val="8"/>
                <w:w w:val="103"/>
                <w:sz w:val="17"/>
                <w:szCs w:val="17"/>
                <w:lang w:val="en-US" w:eastAsia="en-US"/>
              </w:rPr>
              <w:t>c</w:t>
            </w:r>
            <w:r w:rsidRPr="00E80B53">
              <w:rPr>
                <w:rFonts w:ascii="Arial" w:eastAsia="Arial" w:hAnsi="Arial" w:cs="Arial"/>
                <w:spacing w:val="-1"/>
                <w:w w:val="103"/>
                <w:sz w:val="17"/>
                <w:szCs w:val="17"/>
                <w:lang w:val="en-US" w:eastAsia="en-US"/>
              </w:rPr>
              <w:t>t</w:t>
            </w:r>
            <w:r w:rsidRPr="00E80B53">
              <w:rPr>
                <w:rFonts w:ascii="Arial" w:eastAsia="Arial" w:hAnsi="Arial" w:cs="Arial"/>
                <w:spacing w:val="-7"/>
                <w:w w:val="103"/>
                <w:sz w:val="17"/>
                <w:szCs w:val="17"/>
                <w:lang w:val="en-US" w:eastAsia="en-US"/>
              </w:rPr>
              <w:t>i</w:t>
            </w:r>
            <w:r w:rsidRPr="00E80B53">
              <w:rPr>
                <w:rFonts w:ascii="Arial" w:eastAsia="Arial" w:hAnsi="Arial" w:cs="Arial"/>
                <w:spacing w:val="-2"/>
                <w:w w:val="103"/>
                <w:sz w:val="17"/>
                <w:szCs w:val="17"/>
                <w:lang w:val="en-US" w:eastAsia="en-US"/>
              </w:rPr>
              <w:t>on</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1115D968"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0E4232F1" w14:textId="77777777" w:rsidR="00E80B53" w:rsidRPr="00E80B53" w:rsidRDefault="00E80B53" w:rsidP="00E80B53">
            <w:pPr>
              <w:spacing w:before="80"/>
              <w:ind w:left="55"/>
              <w:rPr>
                <w:rFonts w:ascii="Arial" w:eastAsia="Arial" w:hAnsi="Arial" w:cs="Arial"/>
                <w:sz w:val="17"/>
                <w:szCs w:val="17"/>
                <w:lang w:val="en-US" w:eastAsia="en-US"/>
              </w:rPr>
            </w:pPr>
          </w:p>
        </w:tc>
      </w:tr>
      <w:tr w:rsidR="00E80B53" w:rsidRPr="00E80B53" w14:paraId="7FE69248" w14:textId="77777777" w:rsidTr="00E80B53">
        <w:trPr>
          <w:trHeight w:hRule="exact" w:val="384"/>
        </w:trPr>
        <w:tc>
          <w:tcPr>
            <w:tcW w:w="4477" w:type="dxa"/>
            <w:tcBorders>
              <w:top w:val="single" w:sz="14" w:space="0" w:color="000000"/>
              <w:left w:val="single" w:sz="14" w:space="0" w:color="000000"/>
              <w:bottom w:val="single" w:sz="14" w:space="0" w:color="000000"/>
              <w:right w:val="single" w:sz="7" w:space="0" w:color="000000"/>
            </w:tcBorders>
          </w:tcPr>
          <w:p w14:paraId="193D3285"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15"/>
                <w:sz w:val="17"/>
                <w:szCs w:val="17"/>
                <w:lang w:val="en-US" w:eastAsia="en-US"/>
              </w:rPr>
              <w:t>D</w:t>
            </w:r>
            <w:r w:rsidRPr="00E80B53">
              <w:rPr>
                <w:rFonts w:ascii="Arial" w:eastAsia="Arial" w:hAnsi="Arial" w:cs="Arial"/>
                <w:spacing w:val="-7"/>
                <w:sz w:val="17"/>
                <w:szCs w:val="17"/>
                <w:lang w:val="en-US" w:eastAsia="en-US"/>
              </w:rPr>
              <w:t>i</w:t>
            </w:r>
            <w:r w:rsidRPr="00E80B53">
              <w:rPr>
                <w:rFonts w:ascii="Arial" w:eastAsia="Arial" w:hAnsi="Arial" w:cs="Arial"/>
                <w:sz w:val="17"/>
                <w:szCs w:val="17"/>
                <w:lang w:val="en-US" w:eastAsia="en-US"/>
              </w:rPr>
              <w:t>d</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u</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2"/>
                <w:sz w:val="17"/>
                <w:szCs w:val="17"/>
                <w:lang w:val="en-US" w:eastAsia="en-US"/>
              </w:rPr>
              <w:t>pa</w:t>
            </w:r>
            <w:r w:rsidRPr="00E80B53">
              <w:rPr>
                <w:rFonts w:ascii="Arial" w:eastAsia="Arial" w:hAnsi="Arial" w:cs="Arial"/>
                <w:spacing w:val="5"/>
                <w:sz w:val="17"/>
                <w:szCs w:val="17"/>
                <w:lang w:val="en-US" w:eastAsia="en-US"/>
              </w:rPr>
              <w:t>r</w:t>
            </w:r>
            <w:r w:rsidRPr="00E80B53">
              <w:rPr>
                <w:rFonts w:ascii="Arial" w:eastAsia="Arial" w:hAnsi="Arial" w:cs="Arial"/>
                <w:spacing w:val="-1"/>
                <w:sz w:val="17"/>
                <w:szCs w:val="17"/>
                <w:lang w:val="en-US" w:eastAsia="en-US"/>
              </w:rPr>
              <w:t>t</w:t>
            </w:r>
            <w:r w:rsidRPr="00E80B53">
              <w:rPr>
                <w:rFonts w:ascii="Arial" w:eastAsia="Arial" w:hAnsi="Arial" w:cs="Arial"/>
                <w:spacing w:val="-7"/>
                <w:sz w:val="17"/>
                <w:szCs w:val="17"/>
                <w:lang w:val="en-US" w:eastAsia="en-US"/>
              </w:rPr>
              <w:t>i</w:t>
            </w:r>
            <w:r w:rsidRPr="00E80B53">
              <w:rPr>
                <w:rFonts w:ascii="Arial" w:eastAsia="Arial" w:hAnsi="Arial" w:cs="Arial"/>
                <w:spacing w:val="8"/>
                <w:sz w:val="17"/>
                <w:szCs w:val="17"/>
                <w:lang w:val="en-US" w:eastAsia="en-US"/>
              </w:rPr>
              <w:t>c</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pa</w:t>
            </w:r>
            <w:r w:rsidRPr="00E80B53">
              <w:rPr>
                <w:rFonts w:ascii="Arial" w:eastAsia="Arial" w:hAnsi="Arial" w:cs="Arial"/>
                <w:spacing w:val="-1"/>
                <w:sz w:val="17"/>
                <w:szCs w:val="17"/>
                <w:lang w:val="en-US" w:eastAsia="en-US"/>
              </w:rPr>
              <w:t>t</w:t>
            </w:r>
            <w:r w:rsidRPr="00E80B53">
              <w:rPr>
                <w:rFonts w:ascii="Arial" w:eastAsia="Arial" w:hAnsi="Arial" w:cs="Arial"/>
                <w:sz w:val="17"/>
                <w:szCs w:val="17"/>
                <w:lang w:val="en-US" w:eastAsia="en-US"/>
              </w:rPr>
              <w:t>e</w:t>
            </w:r>
            <w:r w:rsidRPr="00E80B53">
              <w:rPr>
                <w:rFonts w:ascii="Arial" w:eastAsia="Arial" w:hAnsi="Arial" w:cs="Arial"/>
                <w:spacing w:val="23"/>
                <w:sz w:val="17"/>
                <w:szCs w:val="17"/>
                <w:lang w:val="en-US" w:eastAsia="en-US"/>
              </w:rPr>
              <w:t xml:space="preserve"> </w:t>
            </w:r>
            <w:r w:rsidRPr="00E80B53">
              <w:rPr>
                <w:rFonts w:ascii="Arial" w:eastAsia="Arial" w:hAnsi="Arial" w:cs="Arial"/>
                <w:spacing w:val="-2"/>
                <w:sz w:val="17"/>
                <w:szCs w:val="17"/>
                <w:lang w:val="en-US" w:eastAsia="en-US"/>
              </w:rPr>
              <w:t>a</w:t>
            </w:r>
            <w:r w:rsidRPr="00E80B53">
              <w:rPr>
                <w:rFonts w:ascii="Arial" w:eastAsia="Arial" w:hAnsi="Arial" w:cs="Arial"/>
                <w:sz w:val="17"/>
                <w:szCs w:val="17"/>
                <w:lang w:val="en-US" w:eastAsia="en-US"/>
              </w:rPr>
              <w:t>t</w:t>
            </w:r>
            <w:r w:rsidRPr="00E80B53">
              <w:rPr>
                <w:rFonts w:ascii="Arial" w:eastAsia="Arial" w:hAnsi="Arial" w:cs="Arial"/>
                <w:spacing w:val="4"/>
                <w:sz w:val="17"/>
                <w:szCs w:val="17"/>
                <w:lang w:val="en-US" w:eastAsia="en-US"/>
              </w:rPr>
              <w:t xml:space="preserve"> </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w:t>
            </w:r>
            <w:r w:rsidRPr="00E80B53">
              <w:rPr>
                <w:rFonts w:ascii="Arial" w:eastAsia="Arial" w:hAnsi="Arial" w:cs="Arial"/>
                <w:sz w:val="17"/>
                <w:szCs w:val="17"/>
                <w:lang w:val="en-US" w:eastAsia="en-US"/>
              </w:rPr>
              <w:t>e</w:t>
            </w:r>
            <w:r w:rsidRPr="00E80B53">
              <w:rPr>
                <w:rFonts w:ascii="Arial" w:eastAsia="Arial" w:hAnsi="Arial" w:cs="Arial"/>
                <w:spacing w:val="6"/>
                <w:sz w:val="17"/>
                <w:szCs w:val="17"/>
                <w:lang w:val="en-US" w:eastAsia="en-US"/>
              </w:rPr>
              <w:t xml:space="preserve"> </w:t>
            </w:r>
            <w:r w:rsidRPr="00E80B53">
              <w:rPr>
                <w:rFonts w:ascii="Arial" w:eastAsia="Arial" w:hAnsi="Arial" w:cs="Arial"/>
                <w:spacing w:val="-2"/>
                <w:sz w:val="17"/>
                <w:szCs w:val="17"/>
                <w:lang w:val="en-US" w:eastAsia="en-US"/>
              </w:rPr>
              <w:t>201</w:t>
            </w:r>
            <w:r w:rsidRPr="00E80B53">
              <w:rPr>
                <w:rFonts w:ascii="Arial" w:eastAsia="Arial" w:hAnsi="Arial" w:cs="Arial"/>
                <w:sz w:val="17"/>
                <w:szCs w:val="17"/>
                <w:lang w:val="en-US" w:eastAsia="en-US"/>
              </w:rPr>
              <w:t>3</w:t>
            </w:r>
            <w:r w:rsidRPr="00E80B53">
              <w:rPr>
                <w:rFonts w:ascii="Arial" w:eastAsia="Arial" w:hAnsi="Arial" w:cs="Arial"/>
                <w:spacing w:val="10"/>
                <w:sz w:val="17"/>
                <w:szCs w:val="17"/>
                <w:lang w:val="en-US" w:eastAsia="en-US"/>
              </w:rPr>
              <w:t xml:space="preserve"> </w:t>
            </w:r>
            <w:r w:rsidRPr="00E80B53">
              <w:rPr>
                <w:rFonts w:ascii="Arial" w:eastAsia="Arial" w:hAnsi="Arial" w:cs="Arial"/>
                <w:spacing w:val="-7"/>
                <w:w w:val="103"/>
                <w:sz w:val="17"/>
                <w:szCs w:val="17"/>
                <w:lang w:val="en-US" w:eastAsia="en-US"/>
              </w:rPr>
              <w:t>i</w:t>
            </w:r>
            <w:r w:rsidRPr="00E80B53">
              <w:rPr>
                <w:rFonts w:ascii="Arial" w:eastAsia="Arial" w:hAnsi="Arial" w:cs="Arial"/>
                <w:spacing w:val="-2"/>
                <w:w w:val="103"/>
                <w:sz w:val="17"/>
                <w:szCs w:val="17"/>
                <w:lang w:val="en-US" w:eastAsia="en-US"/>
              </w:rPr>
              <w:t>n</w:t>
            </w:r>
            <w:r w:rsidRPr="00E80B53">
              <w:rPr>
                <w:rFonts w:ascii="Arial" w:eastAsia="Arial" w:hAnsi="Arial" w:cs="Arial"/>
                <w:spacing w:val="-1"/>
                <w:w w:val="103"/>
                <w:sz w:val="17"/>
                <w:szCs w:val="17"/>
                <w:lang w:val="en-US" w:eastAsia="en-US"/>
              </w:rPr>
              <w:t>t</w:t>
            </w:r>
            <w:r w:rsidRPr="00E80B53">
              <w:rPr>
                <w:rFonts w:ascii="Arial" w:eastAsia="Arial" w:hAnsi="Arial" w:cs="Arial"/>
                <w:spacing w:val="-2"/>
                <w:w w:val="103"/>
                <w:sz w:val="17"/>
                <w:szCs w:val="17"/>
                <w:lang w:val="en-US" w:eastAsia="en-US"/>
              </w:rPr>
              <w:t>e</w:t>
            </w:r>
            <w:r w:rsidRPr="00E80B53">
              <w:rPr>
                <w:rFonts w:ascii="Arial" w:eastAsia="Arial" w:hAnsi="Arial" w:cs="Arial"/>
                <w:spacing w:val="5"/>
                <w:w w:val="103"/>
                <w:sz w:val="17"/>
                <w:szCs w:val="17"/>
                <w:lang w:val="en-US" w:eastAsia="en-US"/>
              </w:rPr>
              <w:t>r</w:t>
            </w:r>
            <w:r w:rsidRPr="00E80B53">
              <w:rPr>
                <w:rFonts w:ascii="Arial" w:eastAsia="Arial" w:hAnsi="Arial" w:cs="Arial"/>
                <w:spacing w:val="8"/>
                <w:w w:val="103"/>
                <w:sz w:val="17"/>
                <w:szCs w:val="17"/>
                <w:lang w:val="en-US" w:eastAsia="en-US"/>
              </w:rPr>
              <w:t>c</w:t>
            </w:r>
            <w:r w:rsidRPr="00E80B53">
              <w:rPr>
                <w:rFonts w:ascii="Arial" w:eastAsia="Arial" w:hAnsi="Arial" w:cs="Arial"/>
                <w:spacing w:val="-2"/>
                <w:w w:val="103"/>
                <w:sz w:val="17"/>
                <w:szCs w:val="17"/>
                <w:lang w:val="en-US" w:eastAsia="en-US"/>
              </w:rPr>
              <w:t>onne</w:t>
            </w:r>
            <w:r w:rsidRPr="00E80B53">
              <w:rPr>
                <w:rFonts w:ascii="Arial" w:eastAsia="Arial" w:hAnsi="Arial" w:cs="Arial"/>
                <w:spacing w:val="8"/>
                <w:w w:val="103"/>
                <w:sz w:val="17"/>
                <w:szCs w:val="17"/>
                <w:lang w:val="en-US" w:eastAsia="en-US"/>
              </w:rPr>
              <w:t>c</w:t>
            </w:r>
            <w:r w:rsidRPr="00E80B53">
              <w:rPr>
                <w:rFonts w:ascii="Arial" w:eastAsia="Arial" w:hAnsi="Arial" w:cs="Arial"/>
                <w:spacing w:val="-1"/>
                <w:w w:val="103"/>
                <w:sz w:val="17"/>
                <w:szCs w:val="17"/>
                <w:lang w:val="en-US" w:eastAsia="en-US"/>
              </w:rPr>
              <w:t>t</w:t>
            </w:r>
            <w:r w:rsidRPr="00E80B53">
              <w:rPr>
                <w:rFonts w:ascii="Arial" w:eastAsia="Arial" w:hAnsi="Arial" w:cs="Arial"/>
                <w:spacing w:val="-7"/>
                <w:w w:val="103"/>
                <w:sz w:val="17"/>
                <w:szCs w:val="17"/>
                <w:lang w:val="en-US" w:eastAsia="en-US"/>
              </w:rPr>
              <w:t>i</w:t>
            </w:r>
            <w:r w:rsidRPr="00E80B53">
              <w:rPr>
                <w:rFonts w:ascii="Arial" w:eastAsia="Arial" w:hAnsi="Arial" w:cs="Arial"/>
                <w:spacing w:val="-2"/>
                <w:w w:val="103"/>
                <w:sz w:val="17"/>
                <w:szCs w:val="17"/>
                <w:lang w:val="en-US" w:eastAsia="en-US"/>
              </w:rPr>
              <w:t>on</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5BC7DADA"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1D23C26D" w14:textId="77777777" w:rsidR="00E80B53" w:rsidRPr="00E80B53" w:rsidRDefault="00E80B53" w:rsidP="00E80B53">
            <w:pPr>
              <w:spacing w:before="80"/>
              <w:ind w:left="55"/>
              <w:rPr>
                <w:rFonts w:ascii="Arial" w:eastAsia="Arial" w:hAnsi="Arial" w:cs="Arial"/>
                <w:sz w:val="17"/>
                <w:szCs w:val="17"/>
                <w:lang w:val="en-US" w:eastAsia="en-US"/>
              </w:rPr>
            </w:pPr>
          </w:p>
        </w:tc>
      </w:tr>
      <w:tr w:rsidR="00E80B53" w:rsidRPr="00E80B53" w14:paraId="2DF32802" w14:textId="77777777" w:rsidTr="00E80B53">
        <w:trPr>
          <w:trHeight w:hRule="exact" w:val="384"/>
        </w:trPr>
        <w:tc>
          <w:tcPr>
            <w:tcW w:w="4477" w:type="dxa"/>
            <w:tcBorders>
              <w:top w:val="single" w:sz="14" w:space="0" w:color="000000"/>
              <w:left w:val="single" w:sz="14" w:space="0" w:color="000000"/>
              <w:bottom w:val="single" w:sz="14" w:space="0" w:color="000000"/>
              <w:right w:val="single" w:sz="7" w:space="0" w:color="000000"/>
            </w:tcBorders>
          </w:tcPr>
          <w:p w14:paraId="4B86C752"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15"/>
                <w:sz w:val="17"/>
                <w:szCs w:val="17"/>
                <w:lang w:val="en-US" w:eastAsia="en-US"/>
              </w:rPr>
              <w:t>D</w:t>
            </w:r>
            <w:r w:rsidRPr="00E80B53">
              <w:rPr>
                <w:rFonts w:ascii="Arial" w:eastAsia="Arial" w:hAnsi="Arial" w:cs="Arial"/>
                <w:spacing w:val="-7"/>
                <w:sz w:val="17"/>
                <w:szCs w:val="17"/>
                <w:lang w:val="en-US" w:eastAsia="en-US"/>
              </w:rPr>
              <w:t>i</w:t>
            </w:r>
            <w:r w:rsidRPr="00E80B53">
              <w:rPr>
                <w:rFonts w:ascii="Arial" w:eastAsia="Arial" w:hAnsi="Arial" w:cs="Arial"/>
                <w:sz w:val="17"/>
                <w:szCs w:val="17"/>
                <w:lang w:val="en-US" w:eastAsia="en-US"/>
              </w:rPr>
              <w:t>d</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u</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2"/>
                <w:sz w:val="17"/>
                <w:szCs w:val="17"/>
                <w:lang w:val="en-US" w:eastAsia="en-US"/>
              </w:rPr>
              <w:t>e</w:t>
            </w:r>
            <w:r w:rsidRPr="00E80B53">
              <w:rPr>
                <w:rFonts w:ascii="Arial" w:eastAsia="Arial" w:hAnsi="Arial" w:cs="Arial"/>
                <w:spacing w:val="8"/>
                <w:sz w:val="17"/>
                <w:szCs w:val="17"/>
                <w:lang w:val="en-US" w:eastAsia="en-US"/>
              </w:rPr>
              <w:t>v</w:t>
            </w:r>
            <w:r w:rsidRPr="00E80B53">
              <w:rPr>
                <w:rFonts w:ascii="Arial" w:eastAsia="Arial" w:hAnsi="Arial" w:cs="Arial"/>
                <w:spacing w:val="-2"/>
                <w:sz w:val="17"/>
                <w:szCs w:val="17"/>
                <w:lang w:val="en-US" w:eastAsia="en-US"/>
              </w:rPr>
              <w:t>e</w:t>
            </w:r>
            <w:r w:rsidRPr="00E80B53">
              <w:rPr>
                <w:rFonts w:ascii="Arial" w:eastAsia="Arial" w:hAnsi="Arial" w:cs="Arial"/>
                <w:sz w:val="17"/>
                <w:szCs w:val="17"/>
                <w:lang w:val="en-US" w:eastAsia="en-US"/>
              </w:rPr>
              <w:t>r</w:t>
            </w:r>
            <w:r w:rsidRPr="00E80B53">
              <w:rPr>
                <w:rFonts w:ascii="Arial" w:eastAsia="Arial" w:hAnsi="Arial" w:cs="Arial"/>
                <w:spacing w:val="16"/>
                <w:sz w:val="17"/>
                <w:szCs w:val="17"/>
                <w:lang w:val="en-US" w:eastAsia="en-US"/>
              </w:rPr>
              <w:t xml:space="preserve"> </w:t>
            </w:r>
            <w:r w:rsidRPr="00E80B53">
              <w:rPr>
                <w:rFonts w:ascii="Arial" w:eastAsia="Arial" w:hAnsi="Arial" w:cs="Arial"/>
                <w:spacing w:val="-2"/>
                <w:sz w:val="17"/>
                <w:szCs w:val="17"/>
                <w:lang w:val="en-US" w:eastAsia="en-US"/>
              </w:rPr>
              <w:t>pa</w:t>
            </w:r>
            <w:r w:rsidRPr="00E80B53">
              <w:rPr>
                <w:rFonts w:ascii="Arial" w:eastAsia="Arial" w:hAnsi="Arial" w:cs="Arial"/>
                <w:spacing w:val="5"/>
                <w:sz w:val="17"/>
                <w:szCs w:val="17"/>
                <w:lang w:val="en-US" w:eastAsia="en-US"/>
              </w:rPr>
              <w:t>r</w:t>
            </w:r>
            <w:r w:rsidRPr="00E80B53">
              <w:rPr>
                <w:rFonts w:ascii="Arial" w:eastAsia="Arial" w:hAnsi="Arial" w:cs="Arial"/>
                <w:spacing w:val="-1"/>
                <w:sz w:val="17"/>
                <w:szCs w:val="17"/>
                <w:lang w:val="en-US" w:eastAsia="en-US"/>
              </w:rPr>
              <w:t>t</w:t>
            </w:r>
            <w:r w:rsidRPr="00E80B53">
              <w:rPr>
                <w:rFonts w:ascii="Arial" w:eastAsia="Arial" w:hAnsi="Arial" w:cs="Arial"/>
                <w:spacing w:val="-7"/>
                <w:sz w:val="17"/>
                <w:szCs w:val="17"/>
                <w:lang w:val="en-US" w:eastAsia="en-US"/>
              </w:rPr>
              <w:t>i</w:t>
            </w:r>
            <w:r w:rsidRPr="00E80B53">
              <w:rPr>
                <w:rFonts w:ascii="Arial" w:eastAsia="Arial" w:hAnsi="Arial" w:cs="Arial"/>
                <w:spacing w:val="8"/>
                <w:sz w:val="17"/>
                <w:szCs w:val="17"/>
                <w:lang w:val="en-US" w:eastAsia="en-US"/>
              </w:rPr>
              <w:t>c</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pa</w:t>
            </w:r>
            <w:r w:rsidRPr="00E80B53">
              <w:rPr>
                <w:rFonts w:ascii="Arial" w:eastAsia="Arial" w:hAnsi="Arial" w:cs="Arial"/>
                <w:spacing w:val="-1"/>
                <w:sz w:val="17"/>
                <w:szCs w:val="17"/>
                <w:lang w:val="en-US" w:eastAsia="en-US"/>
              </w:rPr>
              <w:t>t</w:t>
            </w:r>
            <w:r w:rsidRPr="00E80B53">
              <w:rPr>
                <w:rFonts w:ascii="Arial" w:eastAsia="Arial" w:hAnsi="Arial" w:cs="Arial"/>
                <w:sz w:val="17"/>
                <w:szCs w:val="17"/>
                <w:lang w:val="en-US" w:eastAsia="en-US"/>
              </w:rPr>
              <w:t>e</w:t>
            </w:r>
            <w:r w:rsidRPr="00E80B53">
              <w:rPr>
                <w:rFonts w:ascii="Arial" w:eastAsia="Arial" w:hAnsi="Arial" w:cs="Arial"/>
                <w:spacing w:val="23"/>
                <w:sz w:val="17"/>
                <w:szCs w:val="17"/>
                <w:lang w:val="en-US" w:eastAsia="en-US"/>
              </w:rPr>
              <w:t xml:space="preserve"> </w:t>
            </w:r>
            <w:r w:rsidRPr="00E80B53">
              <w:rPr>
                <w:rFonts w:ascii="Arial" w:eastAsia="Arial" w:hAnsi="Arial" w:cs="Arial"/>
                <w:spacing w:val="-2"/>
                <w:sz w:val="17"/>
                <w:szCs w:val="17"/>
                <w:lang w:val="en-US" w:eastAsia="en-US"/>
              </w:rPr>
              <w:t>a</w:t>
            </w:r>
            <w:r w:rsidRPr="00E80B53">
              <w:rPr>
                <w:rFonts w:ascii="Arial" w:eastAsia="Arial" w:hAnsi="Arial" w:cs="Arial"/>
                <w:sz w:val="17"/>
                <w:szCs w:val="17"/>
                <w:lang w:val="en-US" w:eastAsia="en-US"/>
              </w:rPr>
              <w:t>t</w:t>
            </w:r>
            <w:r w:rsidRPr="00E80B53">
              <w:rPr>
                <w:rFonts w:ascii="Arial" w:eastAsia="Arial" w:hAnsi="Arial" w:cs="Arial"/>
                <w:spacing w:val="4"/>
                <w:sz w:val="17"/>
                <w:szCs w:val="17"/>
                <w:lang w:val="en-US" w:eastAsia="en-US"/>
              </w:rPr>
              <w:t xml:space="preserve"> </w:t>
            </w:r>
            <w:r w:rsidRPr="00E80B53">
              <w:rPr>
                <w:rFonts w:ascii="Arial" w:eastAsia="Arial" w:hAnsi="Arial" w:cs="Arial"/>
                <w:spacing w:val="-2"/>
                <w:sz w:val="17"/>
                <w:szCs w:val="17"/>
                <w:lang w:val="en-US" w:eastAsia="en-US"/>
              </w:rPr>
              <w:t>o</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he</w:t>
            </w:r>
            <w:r w:rsidRPr="00E80B53">
              <w:rPr>
                <w:rFonts w:ascii="Arial" w:eastAsia="Arial" w:hAnsi="Arial" w:cs="Arial"/>
                <w:sz w:val="17"/>
                <w:szCs w:val="17"/>
                <w:lang w:val="en-US" w:eastAsia="en-US"/>
              </w:rPr>
              <w:t>r</w:t>
            </w:r>
            <w:r w:rsidRPr="00E80B53">
              <w:rPr>
                <w:rFonts w:ascii="Arial" w:eastAsia="Arial" w:hAnsi="Arial" w:cs="Arial"/>
                <w:spacing w:val="18"/>
                <w:sz w:val="17"/>
                <w:szCs w:val="17"/>
                <w:lang w:val="en-US" w:eastAsia="en-US"/>
              </w:rPr>
              <w:t xml:space="preserve"> </w:t>
            </w:r>
            <w:r w:rsidRPr="00E80B53">
              <w:rPr>
                <w:rFonts w:ascii="Arial" w:eastAsia="Arial" w:hAnsi="Arial" w:cs="Arial"/>
                <w:spacing w:val="8"/>
                <w:sz w:val="17"/>
                <w:szCs w:val="17"/>
                <w:lang w:val="en-US" w:eastAsia="en-US"/>
              </w:rPr>
              <w:t>s</w:t>
            </w:r>
            <w:r w:rsidRPr="00E80B53">
              <w:rPr>
                <w:rFonts w:ascii="Arial" w:eastAsia="Arial" w:hAnsi="Arial" w:cs="Arial"/>
                <w:spacing w:val="-7"/>
                <w:sz w:val="17"/>
                <w:szCs w:val="17"/>
                <w:lang w:val="en-US" w:eastAsia="en-US"/>
              </w:rPr>
              <w:t>i</w:t>
            </w:r>
            <w:r w:rsidRPr="00E80B53">
              <w:rPr>
                <w:rFonts w:ascii="Arial" w:eastAsia="Arial" w:hAnsi="Arial" w:cs="Arial"/>
                <w:spacing w:val="-19"/>
                <w:sz w:val="17"/>
                <w:szCs w:val="17"/>
                <w:lang w:val="en-US" w:eastAsia="en-US"/>
              </w:rPr>
              <w:t>m</w:t>
            </w:r>
            <w:r w:rsidRPr="00E80B53">
              <w:rPr>
                <w:rFonts w:ascii="Arial" w:eastAsia="Arial" w:hAnsi="Arial" w:cs="Arial"/>
                <w:spacing w:val="-7"/>
                <w:sz w:val="17"/>
                <w:szCs w:val="17"/>
                <w:lang w:val="en-US" w:eastAsia="en-US"/>
              </w:rPr>
              <w:t>il</w:t>
            </w:r>
            <w:r w:rsidRPr="00E80B53">
              <w:rPr>
                <w:rFonts w:ascii="Arial" w:eastAsia="Arial" w:hAnsi="Arial" w:cs="Arial"/>
                <w:spacing w:val="-2"/>
                <w:sz w:val="17"/>
                <w:szCs w:val="17"/>
                <w:lang w:val="en-US" w:eastAsia="en-US"/>
              </w:rPr>
              <w:t>a</w:t>
            </w:r>
            <w:r w:rsidRPr="00E80B53">
              <w:rPr>
                <w:rFonts w:ascii="Arial" w:eastAsia="Arial" w:hAnsi="Arial" w:cs="Arial"/>
                <w:sz w:val="17"/>
                <w:szCs w:val="17"/>
                <w:lang w:val="en-US" w:eastAsia="en-US"/>
              </w:rPr>
              <w:t>r</w:t>
            </w:r>
            <w:r w:rsidRPr="00E80B53">
              <w:rPr>
                <w:rFonts w:ascii="Arial" w:eastAsia="Arial" w:hAnsi="Arial" w:cs="Arial"/>
                <w:spacing w:val="21"/>
                <w:sz w:val="17"/>
                <w:szCs w:val="17"/>
                <w:lang w:val="en-US" w:eastAsia="en-US"/>
              </w:rPr>
              <w:t xml:space="preserve"> </w:t>
            </w:r>
            <w:r w:rsidRPr="00E80B53">
              <w:rPr>
                <w:rFonts w:ascii="Arial" w:eastAsia="Arial" w:hAnsi="Arial" w:cs="Arial"/>
                <w:spacing w:val="-2"/>
                <w:w w:val="103"/>
                <w:sz w:val="17"/>
                <w:szCs w:val="17"/>
                <w:lang w:val="en-US" w:eastAsia="en-US"/>
              </w:rPr>
              <w:t>e</w:t>
            </w:r>
            <w:r w:rsidRPr="00E80B53">
              <w:rPr>
                <w:rFonts w:ascii="Arial" w:eastAsia="Arial" w:hAnsi="Arial" w:cs="Arial"/>
                <w:spacing w:val="8"/>
                <w:w w:val="103"/>
                <w:sz w:val="17"/>
                <w:szCs w:val="17"/>
                <w:lang w:val="en-US" w:eastAsia="en-US"/>
              </w:rPr>
              <w:t>v</w:t>
            </w:r>
            <w:r w:rsidRPr="00E80B53">
              <w:rPr>
                <w:rFonts w:ascii="Arial" w:eastAsia="Arial" w:hAnsi="Arial" w:cs="Arial"/>
                <w:spacing w:val="-2"/>
                <w:w w:val="103"/>
                <w:sz w:val="17"/>
                <w:szCs w:val="17"/>
                <w:lang w:val="en-US" w:eastAsia="en-US"/>
              </w:rPr>
              <w:t>en</w:t>
            </w:r>
            <w:r w:rsidRPr="00E80B53">
              <w:rPr>
                <w:rFonts w:ascii="Arial" w:eastAsia="Arial" w:hAnsi="Arial" w:cs="Arial"/>
                <w:spacing w:val="-1"/>
                <w:w w:val="103"/>
                <w:sz w:val="17"/>
                <w:szCs w:val="17"/>
                <w:lang w:val="en-US" w:eastAsia="en-US"/>
              </w:rPr>
              <w:t>t</w:t>
            </w:r>
            <w:r w:rsidRPr="00E80B53">
              <w:rPr>
                <w:rFonts w:ascii="Arial" w:eastAsia="Arial" w:hAnsi="Arial" w:cs="Arial"/>
                <w:spacing w:val="8"/>
                <w:w w:val="103"/>
                <w:sz w:val="17"/>
                <w:szCs w:val="17"/>
                <w:lang w:val="en-US" w:eastAsia="en-US"/>
              </w:rPr>
              <w:t>s</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0C9975AD"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76441C00" w14:textId="77777777" w:rsidR="00E80B53" w:rsidRPr="00E80B53" w:rsidRDefault="00E80B53" w:rsidP="00E80B53">
            <w:pPr>
              <w:spacing w:before="80"/>
              <w:ind w:left="55"/>
              <w:rPr>
                <w:rFonts w:ascii="Arial" w:eastAsia="Arial" w:hAnsi="Arial" w:cs="Arial"/>
                <w:sz w:val="17"/>
                <w:szCs w:val="17"/>
                <w:lang w:val="en-US" w:eastAsia="en-US"/>
              </w:rPr>
            </w:pPr>
          </w:p>
        </w:tc>
      </w:tr>
      <w:tr w:rsidR="00E80B53" w:rsidRPr="00E80B53" w14:paraId="0B4184B2" w14:textId="77777777" w:rsidTr="00E80B53">
        <w:trPr>
          <w:trHeight w:hRule="exact" w:val="384"/>
        </w:trPr>
        <w:tc>
          <w:tcPr>
            <w:tcW w:w="4477" w:type="dxa"/>
            <w:tcBorders>
              <w:top w:val="single" w:sz="14" w:space="0" w:color="000000"/>
              <w:left w:val="single" w:sz="14" w:space="0" w:color="000000"/>
              <w:bottom w:val="single" w:sz="14" w:space="0" w:color="000000"/>
              <w:right w:val="single" w:sz="7" w:space="0" w:color="000000"/>
            </w:tcBorders>
          </w:tcPr>
          <w:p w14:paraId="64529FE1"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17"/>
                <w:sz w:val="17"/>
                <w:szCs w:val="17"/>
                <w:lang w:val="en-US" w:eastAsia="en-US"/>
              </w:rPr>
              <w:t>I</w:t>
            </w:r>
            <w:r w:rsidRPr="00E80B53">
              <w:rPr>
                <w:rFonts w:ascii="Arial" w:eastAsia="Arial" w:hAnsi="Arial" w:cs="Arial"/>
                <w:sz w:val="17"/>
                <w:szCs w:val="17"/>
                <w:lang w:val="en-US" w:eastAsia="en-US"/>
              </w:rPr>
              <w:t>f</w:t>
            </w:r>
            <w:r w:rsidRPr="00E80B53">
              <w:rPr>
                <w:rFonts w:ascii="Arial" w:eastAsia="Arial" w:hAnsi="Arial" w:cs="Arial"/>
                <w:spacing w:val="19"/>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e</w:t>
            </w:r>
            <w:r w:rsidRPr="00E80B53">
              <w:rPr>
                <w:rFonts w:ascii="Arial" w:eastAsia="Arial" w:hAnsi="Arial" w:cs="Arial"/>
                <w:spacing w:val="8"/>
                <w:sz w:val="17"/>
                <w:szCs w:val="17"/>
                <w:lang w:val="en-US" w:eastAsia="en-US"/>
              </w:rPr>
              <w:t>s</w:t>
            </w:r>
            <w:r w:rsidRPr="00E80B53">
              <w:rPr>
                <w:rFonts w:ascii="Arial" w:eastAsia="Arial" w:hAnsi="Arial" w:cs="Arial"/>
                <w:sz w:val="17"/>
                <w:szCs w:val="17"/>
                <w:lang w:val="en-US" w:eastAsia="en-US"/>
              </w:rPr>
              <w:t>,</w:t>
            </w:r>
            <w:r w:rsidRPr="00E80B53">
              <w:rPr>
                <w:rFonts w:ascii="Arial" w:eastAsia="Arial" w:hAnsi="Arial" w:cs="Arial"/>
                <w:spacing w:val="9"/>
                <w:sz w:val="17"/>
                <w:szCs w:val="17"/>
                <w:lang w:val="en-US" w:eastAsia="en-US"/>
              </w:rPr>
              <w:t xml:space="preserve"> </w:t>
            </w:r>
            <w:r w:rsidRPr="00E80B53">
              <w:rPr>
                <w:rFonts w:ascii="Arial" w:eastAsia="Arial" w:hAnsi="Arial" w:cs="Arial"/>
                <w:sz w:val="17"/>
                <w:szCs w:val="17"/>
                <w:lang w:val="en-US" w:eastAsia="en-US"/>
              </w:rPr>
              <w:t>w</w:t>
            </w:r>
            <w:r w:rsidRPr="00E80B53">
              <w:rPr>
                <w:rFonts w:ascii="Arial" w:eastAsia="Arial" w:hAnsi="Arial" w:cs="Arial"/>
                <w:spacing w:val="-2"/>
                <w:sz w:val="17"/>
                <w:szCs w:val="17"/>
                <w:lang w:val="en-US" w:eastAsia="en-US"/>
              </w:rPr>
              <w:t>h</w:t>
            </w:r>
            <w:r w:rsidRPr="00E80B53">
              <w:rPr>
                <w:rFonts w:ascii="Arial" w:eastAsia="Arial" w:hAnsi="Arial" w:cs="Arial"/>
                <w:spacing w:val="-7"/>
                <w:sz w:val="17"/>
                <w:szCs w:val="17"/>
                <w:lang w:val="en-US" w:eastAsia="en-US"/>
              </w:rPr>
              <w:t>i</w:t>
            </w:r>
            <w:r w:rsidRPr="00E80B53">
              <w:rPr>
                <w:rFonts w:ascii="Arial" w:eastAsia="Arial" w:hAnsi="Arial" w:cs="Arial"/>
                <w:spacing w:val="8"/>
                <w:sz w:val="17"/>
                <w:szCs w:val="17"/>
                <w:lang w:val="en-US" w:eastAsia="en-US"/>
              </w:rPr>
              <w:t>c</w:t>
            </w:r>
            <w:r w:rsidRPr="00E80B53">
              <w:rPr>
                <w:rFonts w:ascii="Arial" w:eastAsia="Arial" w:hAnsi="Arial" w:cs="Arial"/>
                <w:sz w:val="17"/>
                <w:szCs w:val="17"/>
                <w:lang w:val="en-US" w:eastAsia="en-US"/>
              </w:rPr>
              <w:t>h</w:t>
            </w:r>
            <w:r w:rsidRPr="00E80B53">
              <w:rPr>
                <w:rFonts w:ascii="Arial" w:eastAsia="Arial" w:hAnsi="Arial" w:cs="Arial"/>
                <w:spacing w:val="8"/>
                <w:sz w:val="17"/>
                <w:szCs w:val="17"/>
                <w:lang w:val="en-US" w:eastAsia="en-US"/>
              </w:rPr>
              <w:t xml:space="preserve"> </w:t>
            </w:r>
            <w:r w:rsidRPr="00E80B53">
              <w:rPr>
                <w:rFonts w:ascii="Arial" w:eastAsia="Arial" w:hAnsi="Arial" w:cs="Arial"/>
                <w:spacing w:val="-2"/>
                <w:sz w:val="17"/>
                <w:szCs w:val="17"/>
                <w:lang w:val="en-US" w:eastAsia="en-US"/>
              </w:rPr>
              <w:t>e</w:t>
            </w:r>
            <w:r w:rsidRPr="00E80B53">
              <w:rPr>
                <w:rFonts w:ascii="Arial" w:eastAsia="Arial" w:hAnsi="Arial" w:cs="Arial"/>
                <w:spacing w:val="8"/>
                <w:sz w:val="17"/>
                <w:szCs w:val="17"/>
                <w:lang w:val="en-US" w:eastAsia="en-US"/>
              </w:rPr>
              <w:t>v</w:t>
            </w:r>
            <w:r w:rsidRPr="00E80B53">
              <w:rPr>
                <w:rFonts w:ascii="Arial" w:eastAsia="Arial" w:hAnsi="Arial" w:cs="Arial"/>
                <w:spacing w:val="-2"/>
                <w:sz w:val="17"/>
                <w:szCs w:val="17"/>
                <w:lang w:val="en-US" w:eastAsia="en-US"/>
              </w:rPr>
              <w:t>en</w:t>
            </w:r>
            <w:r w:rsidRPr="00E80B53">
              <w:rPr>
                <w:rFonts w:ascii="Arial" w:eastAsia="Arial" w:hAnsi="Arial" w:cs="Arial"/>
                <w:spacing w:val="-1"/>
                <w:sz w:val="17"/>
                <w:szCs w:val="17"/>
                <w:lang w:val="en-US" w:eastAsia="en-US"/>
              </w:rPr>
              <w:t>t</w:t>
            </w:r>
            <w:r w:rsidRPr="00E80B53">
              <w:rPr>
                <w:rFonts w:ascii="Arial" w:eastAsia="Arial" w:hAnsi="Arial" w:cs="Arial"/>
                <w:sz w:val="17"/>
                <w:szCs w:val="17"/>
                <w:lang w:val="en-US" w:eastAsia="en-US"/>
              </w:rPr>
              <w:t>s</w:t>
            </w:r>
            <w:r w:rsidRPr="00E80B53">
              <w:rPr>
                <w:rFonts w:ascii="Arial" w:eastAsia="Arial" w:hAnsi="Arial" w:cs="Arial"/>
                <w:spacing w:val="24"/>
                <w:sz w:val="17"/>
                <w:szCs w:val="17"/>
                <w:lang w:val="en-US" w:eastAsia="en-US"/>
              </w:rPr>
              <w:t xml:space="preserve"> </w:t>
            </w:r>
            <w:r w:rsidRPr="00E80B53">
              <w:rPr>
                <w:rFonts w:ascii="Arial" w:eastAsia="Arial" w:hAnsi="Arial" w:cs="Arial"/>
                <w:sz w:val="17"/>
                <w:szCs w:val="17"/>
                <w:lang w:val="en-US" w:eastAsia="en-US"/>
              </w:rPr>
              <w:t>w</w:t>
            </w:r>
            <w:r w:rsidRPr="00E80B53">
              <w:rPr>
                <w:rFonts w:ascii="Arial" w:eastAsia="Arial" w:hAnsi="Arial" w:cs="Arial"/>
                <w:spacing w:val="-10"/>
                <w:sz w:val="17"/>
                <w:szCs w:val="17"/>
                <w:lang w:val="en-US" w:eastAsia="en-US"/>
              </w:rPr>
              <w:t xml:space="preserve"> </w:t>
            </w:r>
            <w:r w:rsidRPr="00E80B53">
              <w:rPr>
                <w:rFonts w:ascii="Arial" w:eastAsia="Arial" w:hAnsi="Arial" w:cs="Arial"/>
                <w:spacing w:val="-2"/>
                <w:sz w:val="17"/>
                <w:szCs w:val="17"/>
                <w:lang w:val="en-US" w:eastAsia="en-US"/>
              </w:rPr>
              <w:t>e</w:t>
            </w:r>
            <w:r w:rsidRPr="00E80B53">
              <w:rPr>
                <w:rFonts w:ascii="Arial" w:eastAsia="Arial" w:hAnsi="Arial" w:cs="Arial"/>
                <w:spacing w:val="5"/>
                <w:sz w:val="17"/>
                <w:szCs w:val="17"/>
                <w:lang w:val="en-US" w:eastAsia="en-US"/>
              </w:rPr>
              <w:t>r</w:t>
            </w:r>
            <w:r w:rsidRPr="00E80B53">
              <w:rPr>
                <w:rFonts w:ascii="Arial" w:eastAsia="Arial" w:hAnsi="Arial" w:cs="Arial"/>
                <w:sz w:val="17"/>
                <w:szCs w:val="17"/>
                <w:lang w:val="en-US" w:eastAsia="en-US"/>
              </w:rPr>
              <w:t>e</w:t>
            </w:r>
            <w:r w:rsidRPr="00E80B53">
              <w:rPr>
                <w:rFonts w:ascii="Arial" w:eastAsia="Arial" w:hAnsi="Arial" w:cs="Arial"/>
                <w:spacing w:val="6"/>
                <w:sz w:val="17"/>
                <w:szCs w:val="17"/>
                <w:lang w:val="en-US" w:eastAsia="en-US"/>
              </w:rPr>
              <w:t xml:space="preserve"> </w:t>
            </w:r>
            <w:r w:rsidRPr="00E80B53">
              <w:rPr>
                <w:rFonts w:ascii="Arial" w:eastAsia="Arial" w:hAnsi="Arial" w:cs="Arial"/>
                <w:spacing w:val="-7"/>
                <w:w w:val="103"/>
                <w:sz w:val="17"/>
                <w:szCs w:val="17"/>
                <w:lang w:val="en-US" w:eastAsia="en-US"/>
              </w:rPr>
              <w:t>i</w:t>
            </w:r>
            <w:r w:rsidRPr="00E80B53">
              <w:rPr>
                <w:rFonts w:ascii="Arial" w:eastAsia="Arial" w:hAnsi="Arial" w:cs="Arial"/>
                <w:spacing w:val="-1"/>
                <w:w w:val="103"/>
                <w:sz w:val="17"/>
                <w:szCs w:val="17"/>
                <w:lang w:val="en-US" w:eastAsia="en-US"/>
              </w:rPr>
              <w:t>t</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50CC5BB2"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4AE69727" w14:textId="77777777" w:rsidR="00E80B53" w:rsidRPr="00E80B53" w:rsidRDefault="00E80B53" w:rsidP="00E80B53">
            <w:pPr>
              <w:rPr>
                <w:rFonts w:eastAsia="Times New Roman"/>
                <w:sz w:val="20"/>
                <w:szCs w:val="20"/>
                <w:lang w:val="en-US" w:eastAsia="en-US"/>
              </w:rPr>
            </w:pPr>
          </w:p>
        </w:tc>
      </w:tr>
      <w:tr w:rsidR="00E80B53" w:rsidRPr="00E80B53" w14:paraId="3E2DA8E5" w14:textId="77777777" w:rsidTr="00E80B53">
        <w:trPr>
          <w:trHeight w:hRule="exact" w:val="817"/>
        </w:trPr>
        <w:tc>
          <w:tcPr>
            <w:tcW w:w="4477" w:type="dxa"/>
            <w:vMerge w:val="restart"/>
            <w:tcBorders>
              <w:top w:val="single" w:sz="14" w:space="0" w:color="000000"/>
              <w:left w:val="single" w:sz="14" w:space="0" w:color="000000"/>
              <w:right w:val="single" w:sz="7" w:space="0" w:color="000000"/>
            </w:tcBorders>
          </w:tcPr>
          <w:p w14:paraId="6B8C45C0"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6"/>
                <w:sz w:val="17"/>
                <w:szCs w:val="17"/>
                <w:lang w:val="en-US" w:eastAsia="en-US"/>
              </w:rPr>
              <w:t>W</w:t>
            </w:r>
            <w:r w:rsidRPr="00E80B53">
              <w:rPr>
                <w:rFonts w:ascii="Arial" w:eastAsia="Arial" w:hAnsi="Arial" w:cs="Arial"/>
                <w:spacing w:val="-2"/>
                <w:sz w:val="17"/>
                <w:szCs w:val="17"/>
                <w:lang w:val="en-US" w:eastAsia="en-US"/>
              </w:rPr>
              <w:t>h</w:t>
            </w:r>
            <w:r w:rsidRPr="00E80B53">
              <w:rPr>
                <w:rFonts w:ascii="Arial" w:eastAsia="Arial" w:hAnsi="Arial" w:cs="Arial"/>
                <w:sz w:val="17"/>
                <w:szCs w:val="17"/>
                <w:lang w:val="en-US" w:eastAsia="en-US"/>
              </w:rPr>
              <w:t>y</w:t>
            </w:r>
            <w:r w:rsidRPr="00E80B53">
              <w:rPr>
                <w:rFonts w:ascii="Arial" w:eastAsia="Arial" w:hAnsi="Arial" w:cs="Arial"/>
                <w:spacing w:val="19"/>
                <w:sz w:val="17"/>
                <w:szCs w:val="17"/>
                <w:lang w:val="en-US" w:eastAsia="en-US"/>
              </w:rPr>
              <w:t xml:space="preserve"> </w:t>
            </w:r>
            <w:r w:rsidRPr="00E80B53">
              <w:rPr>
                <w:rFonts w:ascii="Arial" w:eastAsia="Arial" w:hAnsi="Arial" w:cs="Arial"/>
                <w:spacing w:val="-2"/>
                <w:sz w:val="17"/>
                <w:szCs w:val="17"/>
                <w:lang w:val="en-US" w:eastAsia="en-US"/>
              </w:rPr>
              <w:t>a</w:t>
            </w:r>
            <w:r w:rsidRPr="00E80B53">
              <w:rPr>
                <w:rFonts w:ascii="Arial" w:eastAsia="Arial" w:hAnsi="Arial" w:cs="Arial"/>
                <w:spacing w:val="5"/>
                <w:sz w:val="17"/>
                <w:szCs w:val="17"/>
                <w:lang w:val="en-US" w:eastAsia="en-US"/>
              </w:rPr>
              <w:t>r</w:t>
            </w:r>
            <w:r w:rsidRPr="00E80B53">
              <w:rPr>
                <w:rFonts w:ascii="Arial" w:eastAsia="Arial" w:hAnsi="Arial" w:cs="Arial"/>
                <w:sz w:val="17"/>
                <w:szCs w:val="17"/>
                <w:lang w:val="en-US" w:eastAsia="en-US"/>
              </w:rPr>
              <w:t>e</w:t>
            </w:r>
            <w:r w:rsidRPr="00E80B53">
              <w:rPr>
                <w:rFonts w:ascii="Arial" w:eastAsia="Arial" w:hAnsi="Arial" w:cs="Arial"/>
                <w:spacing w:val="6"/>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u</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n</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e</w:t>
            </w:r>
            <w:r w:rsidRPr="00E80B53">
              <w:rPr>
                <w:rFonts w:ascii="Arial" w:eastAsia="Arial" w:hAnsi="Arial" w:cs="Arial"/>
                <w:spacing w:val="5"/>
                <w:sz w:val="17"/>
                <w:szCs w:val="17"/>
                <w:lang w:val="en-US" w:eastAsia="en-US"/>
              </w:rPr>
              <w:t>r</w:t>
            </w:r>
            <w:r w:rsidRPr="00E80B53">
              <w:rPr>
                <w:rFonts w:ascii="Arial" w:eastAsia="Arial" w:hAnsi="Arial" w:cs="Arial"/>
                <w:spacing w:val="-2"/>
                <w:sz w:val="17"/>
                <w:szCs w:val="17"/>
                <w:lang w:val="en-US" w:eastAsia="en-US"/>
              </w:rPr>
              <w:t>e</w:t>
            </w:r>
            <w:r w:rsidRPr="00E80B53">
              <w:rPr>
                <w:rFonts w:ascii="Arial" w:eastAsia="Arial" w:hAnsi="Arial" w:cs="Arial"/>
                <w:spacing w:val="8"/>
                <w:sz w:val="17"/>
                <w:szCs w:val="17"/>
                <w:lang w:val="en-US" w:eastAsia="en-US"/>
              </w:rPr>
              <w:t>s</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e</w:t>
            </w:r>
            <w:r w:rsidRPr="00E80B53">
              <w:rPr>
                <w:rFonts w:ascii="Arial" w:eastAsia="Arial" w:hAnsi="Arial" w:cs="Arial"/>
                <w:sz w:val="17"/>
                <w:szCs w:val="17"/>
                <w:lang w:val="en-US" w:eastAsia="en-US"/>
              </w:rPr>
              <w:t>d</w:t>
            </w:r>
            <w:r w:rsidRPr="00E80B53">
              <w:rPr>
                <w:rFonts w:ascii="Arial" w:eastAsia="Arial" w:hAnsi="Arial" w:cs="Arial"/>
                <w:spacing w:val="21"/>
                <w:sz w:val="17"/>
                <w:szCs w:val="17"/>
                <w:lang w:val="en-US" w:eastAsia="en-US"/>
              </w:rPr>
              <w:t xml:space="preserve"> </w:t>
            </w:r>
            <w:r w:rsidRPr="00E80B53">
              <w:rPr>
                <w:rFonts w:ascii="Arial" w:eastAsia="Arial" w:hAnsi="Arial" w:cs="Arial"/>
                <w:spacing w:val="-7"/>
                <w:sz w:val="17"/>
                <w:szCs w:val="17"/>
                <w:lang w:val="en-US" w:eastAsia="en-US"/>
              </w:rPr>
              <w:t>i</w:t>
            </w:r>
            <w:r w:rsidRPr="00E80B53">
              <w:rPr>
                <w:rFonts w:ascii="Arial" w:eastAsia="Arial" w:hAnsi="Arial" w:cs="Arial"/>
                <w:sz w:val="17"/>
                <w:szCs w:val="17"/>
                <w:lang w:val="en-US" w:eastAsia="en-US"/>
              </w:rPr>
              <w:t>n</w:t>
            </w:r>
            <w:r w:rsidRPr="00E80B53">
              <w:rPr>
                <w:rFonts w:ascii="Arial" w:eastAsia="Arial" w:hAnsi="Arial" w:cs="Arial"/>
                <w:spacing w:val="3"/>
                <w:sz w:val="17"/>
                <w:szCs w:val="17"/>
                <w:lang w:val="en-US" w:eastAsia="en-US"/>
              </w:rPr>
              <w:t xml:space="preserve"> </w:t>
            </w:r>
            <w:r w:rsidRPr="00E80B53">
              <w:rPr>
                <w:rFonts w:ascii="Arial" w:eastAsia="Arial" w:hAnsi="Arial" w:cs="Arial"/>
                <w:sz w:val="17"/>
                <w:szCs w:val="17"/>
                <w:lang w:val="en-US" w:eastAsia="en-US"/>
              </w:rPr>
              <w:t>a</w:t>
            </w:r>
            <w:r w:rsidRPr="00E80B53">
              <w:rPr>
                <w:rFonts w:ascii="Arial" w:eastAsia="Arial" w:hAnsi="Arial" w:cs="Arial"/>
                <w:spacing w:val="2"/>
                <w:sz w:val="17"/>
                <w:szCs w:val="17"/>
                <w:lang w:val="en-US" w:eastAsia="en-US"/>
              </w:rPr>
              <w:t xml:space="preserve"> </w:t>
            </w:r>
            <w:r w:rsidRPr="00E80B53">
              <w:rPr>
                <w:rFonts w:ascii="Arial" w:eastAsia="Arial" w:hAnsi="Arial" w:cs="Arial"/>
                <w:spacing w:val="-2"/>
                <w:sz w:val="17"/>
                <w:szCs w:val="17"/>
                <w:lang w:val="en-US" w:eastAsia="en-US"/>
              </w:rPr>
              <w:t>pa</w:t>
            </w:r>
            <w:r w:rsidRPr="00E80B53">
              <w:rPr>
                <w:rFonts w:ascii="Arial" w:eastAsia="Arial" w:hAnsi="Arial" w:cs="Arial"/>
                <w:spacing w:val="5"/>
                <w:sz w:val="17"/>
                <w:szCs w:val="17"/>
                <w:lang w:val="en-US" w:eastAsia="en-US"/>
              </w:rPr>
              <w:t>r</w:t>
            </w:r>
            <w:r w:rsidRPr="00E80B53">
              <w:rPr>
                <w:rFonts w:ascii="Arial" w:eastAsia="Arial" w:hAnsi="Arial" w:cs="Arial"/>
                <w:spacing w:val="-1"/>
                <w:sz w:val="17"/>
                <w:szCs w:val="17"/>
                <w:lang w:val="en-US" w:eastAsia="en-US"/>
              </w:rPr>
              <w:t>t</w:t>
            </w:r>
            <w:r w:rsidRPr="00E80B53">
              <w:rPr>
                <w:rFonts w:ascii="Arial" w:eastAsia="Arial" w:hAnsi="Arial" w:cs="Arial"/>
                <w:spacing w:val="-7"/>
                <w:sz w:val="17"/>
                <w:szCs w:val="17"/>
                <w:lang w:val="en-US" w:eastAsia="en-US"/>
              </w:rPr>
              <w:t>i</w:t>
            </w:r>
            <w:r w:rsidRPr="00E80B53">
              <w:rPr>
                <w:rFonts w:ascii="Arial" w:eastAsia="Arial" w:hAnsi="Arial" w:cs="Arial"/>
                <w:spacing w:val="8"/>
                <w:sz w:val="17"/>
                <w:szCs w:val="17"/>
                <w:lang w:val="en-US" w:eastAsia="en-US"/>
              </w:rPr>
              <w:t>c</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pa</w:t>
            </w:r>
            <w:r w:rsidRPr="00E80B53">
              <w:rPr>
                <w:rFonts w:ascii="Arial" w:eastAsia="Arial" w:hAnsi="Arial" w:cs="Arial"/>
                <w:spacing w:val="-1"/>
                <w:sz w:val="17"/>
                <w:szCs w:val="17"/>
                <w:lang w:val="en-US" w:eastAsia="en-US"/>
              </w:rPr>
              <w:t>t</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n</w:t>
            </w:r>
            <w:r w:rsidRPr="00E80B53">
              <w:rPr>
                <w:rFonts w:ascii="Arial" w:eastAsia="Arial" w:hAnsi="Arial" w:cs="Arial"/>
                <w:spacing w:val="26"/>
                <w:sz w:val="17"/>
                <w:szCs w:val="17"/>
                <w:lang w:val="en-US" w:eastAsia="en-US"/>
              </w:rPr>
              <w:t xml:space="preserve"> </w:t>
            </w:r>
            <w:r w:rsidRPr="00E80B53">
              <w:rPr>
                <w:rFonts w:ascii="Arial" w:eastAsia="Arial" w:hAnsi="Arial" w:cs="Arial"/>
                <w:spacing w:val="-2"/>
                <w:sz w:val="17"/>
                <w:szCs w:val="17"/>
                <w:lang w:val="en-US" w:eastAsia="en-US"/>
              </w:rPr>
              <w:t>a</w:t>
            </w:r>
            <w:r w:rsidRPr="00E80B53">
              <w:rPr>
                <w:rFonts w:ascii="Arial" w:eastAsia="Arial" w:hAnsi="Arial" w:cs="Arial"/>
                <w:sz w:val="17"/>
                <w:szCs w:val="17"/>
                <w:lang w:val="en-US" w:eastAsia="en-US"/>
              </w:rPr>
              <w:t>t</w:t>
            </w:r>
            <w:r w:rsidRPr="00E80B53">
              <w:rPr>
                <w:rFonts w:ascii="Arial" w:eastAsia="Arial" w:hAnsi="Arial" w:cs="Arial"/>
                <w:spacing w:val="4"/>
                <w:sz w:val="17"/>
                <w:szCs w:val="17"/>
                <w:lang w:val="en-US" w:eastAsia="en-US"/>
              </w:rPr>
              <w:t xml:space="preserve"> </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w:t>
            </w:r>
            <w:r w:rsidRPr="00E80B53">
              <w:rPr>
                <w:rFonts w:ascii="Arial" w:eastAsia="Arial" w:hAnsi="Arial" w:cs="Arial"/>
                <w:sz w:val="17"/>
                <w:szCs w:val="17"/>
                <w:lang w:val="en-US" w:eastAsia="en-US"/>
              </w:rPr>
              <w:t>e</w:t>
            </w:r>
            <w:r w:rsidRPr="00E80B53">
              <w:rPr>
                <w:rFonts w:ascii="Arial" w:eastAsia="Arial" w:hAnsi="Arial" w:cs="Arial"/>
                <w:spacing w:val="6"/>
                <w:sz w:val="17"/>
                <w:szCs w:val="17"/>
                <w:lang w:val="en-US" w:eastAsia="en-US"/>
              </w:rPr>
              <w:t xml:space="preserve"> </w:t>
            </w:r>
            <w:r w:rsidRPr="00E80B53">
              <w:rPr>
                <w:rFonts w:ascii="Arial" w:eastAsia="Arial" w:hAnsi="Arial" w:cs="Arial"/>
                <w:spacing w:val="-15"/>
                <w:sz w:val="17"/>
                <w:szCs w:val="17"/>
                <w:lang w:val="en-US" w:eastAsia="en-US"/>
              </w:rPr>
              <w:t>D</w:t>
            </w:r>
            <w:r w:rsidRPr="00E80B53">
              <w:rPr>
                <w:rFonts w:ascii="Arial" w:eastAsia="Arial" w:hAnsi="Arial" w:cs="Arial"/>
                <w:spacing w:val="-2"/>
                <w:sz w:val="17"/>
                <w:szCs w:val="17"/>
                <w:lang w:val="en-US" w:eastAsia="en-US"/>
              </w:rPr>
              <w:t>a</w:t>
            </w:r>
            <w:r w:rsidRPr="00E80B53">
              <w:rPr>
                <w:rFonts w:ascii="Arial" w:eastAsia="Arial" w:hAnsi="Arial" w:cs="Arial"/>
                <w:sz w:val="17"/>
                <w:szCs w:val="17"/>
                <w:lang w:val="en-US" w:eastAsia="en-US"/>
              </w:rPr>
              <w:t>y</w:t>
            </w:r>
            <w:r w:rsidRPr="00E80B53">
              <w:rPr>
                <w:rFonts w:ascii="Arial" w:eastAsia="Arial" w:hAnsi="Arial" w:cs="Arial"/>
                <w:spacing w:val="18"/>
                <w:sz w:val="17"/>
                <w:szCs w:val="17"/>
                <w:lang w:val="en-US" w:eastAsia="en-US"/>
              </w:rPr>
              <w:t xml:space="preserve"> </w:t>
            </w:r>
            <w:r w:rsidRPr="00E80B53">
              <w:rPr>
                <w:rFonts w:ascii="Arial" w:eastAsia="Arial" w:hAnsi="Arial" w:cs="Arial"/>
                <w:spacing w:val="-2"/>
                <w:w w:val="103"/>
                <w:sz w:val="17"/>
                <w:szCs w:val="17"/>
                <w:lang w:val="en-US" w:eastAsia="en-US"/>
              </w:rPr>
              <w:t>o</w:t>
            </w:r>
            <w:r w:rsidRPr="00E80B53">
              <w:rPr>
                <w:rFonts w:ascii="Arial" w:eastAsia="Arial" w:hAnsi="Arial" w:cs="Arial"/>
                <w:w w:val="103"/>
                <w:sz w:val="17"/>
                <w:szCs w:val="17"/>
                <w:lang w:val="en-US" w:eastAsia="en-US"/>
              </w:rPr>
              <w:t>f</w:t>
            </w:r>
          </w:p>
          <w:p w14:paraId="7F5CD394" w14:textId="77777777" w:rsidR="00E80B53" w:rsidRPr="00E80B53" w:rsidRDefault="00E80B53" w:rsidP="00E80B53">
            <w:pPr>
              <w:spacing w:before="28"/>
              <w:ind w:left="55"/>
              <w:rPr>
                <w:rFonts w:ascii="Arial" w:eastAsia="Arial" w:hAnsi="Arial" w:cs="Arial"/>
                <w:sz w:val="17"/>
                <w:szCs w:val="17"/>
                <w:lang w:val="en-US" w:eastAsia="en-US"/>
              </w:rPr>
            </w:pPr>
            <w:r w:rsidRPr="00E80B53">
              <w:rPr>
                <w:rFonts w:ascii="Arial" w:eastAsia="Arial" w:hAnsi="Arial" w:cs="Arial"/>
                <w:spacing w:val="11"/>
                <w:w w:val="103"/>
                <w:sz w:val="17"/>
                <w:szCs w:val="17"/>
                <w:lang w:val="en-US" w:eastAsia="en-US"/>
              </w:rPr>
              <w:t>A</w:t>
            </w:r>
            <w:r w:rsidRPr="00E80B53">
              <w:rPr>
                <w:rFonts w:ascii="Arial" w:eastAsia="Arial" w:hAnsi="Arial" w:cs="Arial"/>
                <w:spacing w:val="5"/>
                <w:w w:val="103"/>
                <w:sz w:val="17"/>
                <w:szCs w:val="17"/>
                <w:lang w:val="en-US" w:eastAsia="en-US"/>
              </w:rPr>
              <w:t>r</w:t>
            </w:r>
            <w:r w:rsidRPr="00E80B53">
              <w:rPr>
                <w:rFonts w:ascii="Arial" w:eastAsia="Arial" w:hAnsi="Arial" w:cs="Arial"/>
                <w:spacing w:val="8"/>
                <w:w w:val="103"/>
                <w:sz w:val="17"/>
                <w:szCs w:val="17"/>
                <w:lang w:val="en-US" w:eastAsia="en-US"/>
              </w:rPr>
              <w:t>c</w:t>
            </w:r>
            <w:r w:rsidRPr="00E80B53">
              <w:rPr>
                <w:rFonts w:ascii="Arial" w:eastAsia="Arial" w:hAnsi="Arial" w:cs="Arial"/>
                <w:spacing w:val="-2"/>
                <w:w w:val="103"/>
                <w:sz w:val="17"/>
                <w:szCs w:val="17"/>
                <w:lang w:val="en-US" w:eastAsia="en-US"/>
              </w:rPr>
              <w:t>haeoa</w:t>
            </w:r>
            <w:r w:rsidRPr="00E80B53">
              <w:rPr>
                <w:rFonts w:ascii="Arial" w:eastAsia="Arial" w:hAnsi="Arial" w:cs="Arial"/>
                <w:spacing w:val="8"/>
                <w:w w:val="103"/>
                <w:sz w:val="17"/>
                <w:szCs w:val="17"/>
                <w:lang w:val="en-US" w:eastAsia="en-US"/>
              </w:rPr>
              <w:t>s</w:t>
            </w:r>
            <w:r w:rsidRPr="00E80B53">
              <w:rPr>
                <w:rFonts w:ascii="Arial" w:eastAsia="Arial" w:hAnsi="Arial" w:cs="Arial"/>
                <w:spacing w:val="-1"/>
                <w:w w:val="103"/>
                <w:sz w:val="17"/>
                <w:szCs w:val="17"/>
                <w:lang w:val="en-US" w:eastAsia="en-US"/>
              </w:rPr>
              <w:t>t</w:t>
            </w:r>
            <w:r w:rsidRPr="00E80B53">
              <w:rPr>
                <w:rFonts w:ascii="Arial" w:eastAsia="Arial" w:hAnsi="Arial" w:cs="Arial"/>
                <w:spacing w:val="5"/>
                <w:w w:val="103"/>
                <w:sz w:val="17"/>
                <w:szCs w:val="17"/>
                <w:lang w:val="en-US" w:eastAsia="en-US"/>
              </w:rPr>
              <w:t>r</w:t>
            </w:r>
            <w:r w:rsidRPr="00E80B53">
              <w:rPr>
                <w:rFonts w:ascii="Arial" w:eastAsia="Arial" w:hAnsi="Arial" w:cs="Arial"/>
                <w:spacing w:val="-2"/>
                <w:w w:val="103"/>
                <w:sz w:val="17"/>
                <w:szCs w:val="17"/>
                <w:lang w:val="en-US" w:eastAsia="en-US"/>
              </w:rPr>
              <w:t>ono</w:t>
            </w:r>
            <w:r w:rsidRPr="00E80B53">
              <w:rPr>
                <w:rFonts w:ascii="Arial" w:eastAsia="Arial" w:hAnsi="Arial" w:cs="Arial"/>
                <w:spacing w:val="-19"/>
                <w:w w:val="103"/>
                <w:sz w:val="17"/>
                <w:szCs w:val="17"/>
                <w:lang w:val="en-US" w:eastAsia="en-US"/>
              </w:rPr>
              <w:t>m</w:t>
            </w:r>
            <w:r w:rsidRPr="00E80B53">
              <w:rPr>
                <w:rFonts w:ascii="Arial" w:eastAsia="Arial" w:hAnsi="Arial" w:cs="Arial"/>
                <w:spacing w:val="8"/>
                <w:w w:val="103"/>
                <w:sz w:val="17"/>
                <w:szCs w:val="17"/>
                <w:lang w:val="en-US" w:eastAsia="en-US"/>
              </w:rPr>
              <w:t>y</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272DC649" w14:textId="77777777" w:rsidR="00E80B53" w:rsidRPr="00E80B53" w:rsidRDefault="00E80B53" w:rsidP="00E80B53">
            <w:pPr>
              <w:spacing w:before="80" w:line="275" w:lineRule="auto"/>
              <w:ind w:left="55" w:right="530"/>
              <w:rPr>
                <w:rFonts w:ascii="Arial" w:eastAsia="Arial" w:hAnsi="Arial" w:cs="Arial"/>
                <w:sz w:val="17"/>
                <w:szCs w:val="17"/>
                <w:lang w:val="en-US" w:eastAsia="en-US"/>
              </w:rPr>
            </w:pPr>
            <w:r w:rsidRPr="00E80B53">
              <w:rPr>
                <w:rFonts w:ascii="Arial" w:eastAsia="Arial" w:hAnsi="Arial" w:cs="Arial"/>
                <w:spacing w:val="-17"/>
                <w:sz w:val="17"/>
                <w:szCs w:val="17"/>
                <w:lang w:val="en-US" w:eastAsia="en-US"/>
              </w:rPr>
              <w:t>I</w:t>
            </w:r>
            <w:r w:rsidRPr="00E80B53">
              <w:rPr>
                <w:rFonts w:ascii="Arial" w:eastAsia="Arial" w:hAnsi="Arial" w:cs="Arial"/>
                <w:spacing w:val="-2"/>
                <w:sz w:val="17"/>
                <w:szCs w:val="17"/>
                <w:lang w:val="en-US" w:eastAsia="en-US"/>
              </w:rPr>
              <w:t>n</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e</w:t>
            </w:r>
            <w:r w:rsidRPr="00E80B53">
              <w:rPr>
                <w:rFonts w:ascii="Arial" w:eastAsia="Arial" w:hAnsi="Arial" w:cs="Arial"/>
                <w:spacing w:val="5"/>
                <w:sz w:val="17"/>
                <w:szCs w:val="17"/>
                <w:lang w:val="en-US" w:eastAsia="en-US"/>
              </w:rPr>
              <w:t>r</w:t>
            </w:r>
            <w:r w:rsidRPr="00E80B53">
              <w:rPr>
                <w:rFonts w:ascii="Arial" w:eastAsia="Arial" w:hAnsi="Arial" w:cs="Arial"/>
                <w:spacing w:val="-2"/>
                <w:sz w:val="17"/>
                <w:szCs w:val="17"/>
                <w:lang w:val="en-US" w:eastAsia="en-US"/>
              </w:rPr>
              <w:t>e</w:t>
            </w:r>
            <w:r w:rsidRPr="00E80B53">
              <w:rPr>
                <w:rFonts w:ascii="Arial" w:eastAsia="Arial" w:hAnsi="Arial" w:cs="Arial"/>
                <w:spacing w:val="8"/>
                <w:sz w:val="17"/>
                <w:szCs w:val="17"/>
                <w:lang w:val="en-US" w:eastAsia="en-US"/>
              </w:rPr>
              <w:t>s</w:t>
            </w:r>
            <w:r w:rsidRPr="00E80B53">
              <w:rPr>
                <w:rFonts w:ascii="Arial" w:eastAsia="Arial" w:hAnsi="Arial" w:cs="Arial"/>
                <w:sz w:val="17"/>
                <w:szCs w:val="17"/>
                <w:lang w:val="en-US" w:eastAsia="en-US"/>
              </w:rPr>
              <w:t>t</w:t>
            </w:r>
            <w:r w:rsidRPr="00E80B53">
              <w:rPr>
                <w:rFonts w:ascii="Arial" w:eastAsia="Arial" w:hAnsi="Arial" w:cs="Arial"/>
                <w:spacing w:val="17"/>
                <w:sz w:val="17"/>
                <w:szCs w:val="17"/>
                <w:lang w:val="en-US" w:eastAsia="en-US"/>
              </w:rPr>
              <w:t xml:space="preserve"> </w:t>
            </w:r>
            <w:r w:rsidRPr="00E80B53">
              <w:rPr>
                <w:rFonts w:ascii="Arial" w:eastAsia="Arial" w:hAnsi="Arial" w:cs="Arial"/>
                <w:spacing w:val="-7"/>
                <w:w w:val="103"/>
                <w:sz w:val="17"/>
                <w:szCs w:val="17"/>
                <w:lang w:val="en-US" w:eastAsia="en-US"/>
              </w:rPr>
              <w:t>i</w:t>
            </w:r>
            <w:r w:rsidRPr="00E80B53">
              <w:rPr>
                <w:rFonts w:ascii="Arial" w:eastAsia="Arial" w:hAnsi="Arial" w:cs="Arial"/>
                <w:w w:val="103"/>
                <w:sz w:val="17"/>
                <w:szCs w:val="17"/>
                <w:lang w:val="en-US" w:eastAsia="en-US"/>
              </w:rPr>
              <w:t xml:space="preserve">n </w:t>
            </w:r>
            <w:r w:rsidRPr="00E80B53">
              <w:rPr>
                <w:rFonts w:ascii="Arial" w:eastAsia="Arial" w:hAnsi="Arial" w:cs="Arial"/>
                <w:spacing w:val="-2"/>
                <w:w w:val="103"/>
                <w:sz w:val="17"/>
                <w:szCs w:val="17"/>
                <w:lang w:val="en-US" w:eastAsia="en-US"/>
              </w:rPr>
              <w:t>a</w:t>
            </w:r>
            <w:r w:rsidRPr="00E80B53">
              <w:rPr>
                <w:rFonts w:ascii="Arial" w:eastAsia="Arial" w:hAnsi="Arial" w:cs="Arial"/>
                <w:spacing w:val="5"/>
                <w:w w:val="103"/>
                <w:sz w:val="17"/>
                <w:szCs w:val="17"/>
                <w:lang w:val="en-US" w:eastAsia="en-US"/>
              </w:rPr>
              <w:t>r</w:t>
            </w:r>
            <w:r w:rsidRPr="00E80B53">
              <w:rPr>
                <w:rFonts w:ascii="Arial" w:eastAsia="Arial" w:hAnsi="Arial" w:cs="Arial"/>
                <w:spacing w:val="8"/>
                <w:w w:val="103"/>
                <w:sz w:val="17"/>
                <w:szCs w:val="17"/>
                <w:lang w:val="en-US" w:eastAsia="en-US"/>
              </w:rPr>
              <w:t>c</w:t>
            </w:r>
            <w:r w:rsidRPr="00E80B53">
              <w:rPr>
                <w:rFonts w:ascii="Arial" w:eastAsia="Arial" w:hAnsi="Arial" w:cs="Arial"/>
                <w:spacing w:val="-2"/>
                <w:w w:val="103"/>
                <w:sz w:val="17"/>
                <w:szCs w:val="17"/>
                <w:lang w:val="en-US" w:eastAsia="en-US"/>
              </w:rPr>
              <w:t>haeo</w:t>
            </w:r>
            <w:r w:rsidRPr="00E80B53">
              <w:rPr>
                <w:rFonts w:ascii="Arial" w:eastAsia="Arial" w:hAnsi="Arial" w:cs="Arial"/>
                <w:spacing w:val="-7"/>
                <w:w w:val="103"/>
                <w:sz w:val="17"/>
                <w:szCs w:val="17"/>
                <w:lang w:val="en-US" w:eastAsia="en-US"/>
              </w:rPr>
              <w:t>l</w:t>
            </w:r>
            <w:r w:rsidRPr="00E80B53">
              <w:rPr>
                <w:rFonts w:ascii="Arial" w:eastAsia="Arial" w:hAnsi="Arial" w:cs="Arial"/>
                <w:spacing w:val="-2"/>
                <w:w w:val="103"/>
                <w:sz w:val="17"/>
                <w:szCs w:val="17"/>
                <w:lang w:val="en-US" w:eastAsia="en-US"/>
              </w:rPr>
              <w:t>og</w:t>
            </w:r>
            <w:r w:rsidRPr="00E80B53">
              <w:rPr>
                <w:rFonts w:ascii="Arial" w:eastAsia="Arial" w:hAnsi="Arial" w:cs="Arial"/>
                <w:w w:val="103"/>
                <w:sz w:val="17"/>
                <w:szCs w:val="17"/>
                <w:lang w:val="en-US" w:eastAsia="en-US"/>
              </w:rPr>
              <w:t xml:space="preserve">y </w:t>
            </w:r>
            <w:r w:rsidRPr="00E80B53">
              <w:rPr>
                <w:rFonts w:ascii="Arial" w:eastAsia="Arial" w:hAnsi="Arial" w:cs="Arial"/>
                <w:spacing w:val="5"/>
                <w:sz w:val="17"/>
                <w:szCs w:val="17"/>
                <w:lang w:val="en-US" w:eastAsia="en-US"/>
              </w:rPr>
              <w:t>(</w:t>
            </w:r>
            <w:r w:rsidRPr="00E80B53">
              <w:rPr>
                <w:rFonts w:ascii="Arial" w:eastAsia="Arial" w:hAnsi="Arial" w:cs="Arial"/>
                <w:spacing w:val="-15"/>
                <w:sz w:val="17"/>
                <w:szCs w:val="17"/>
                <w:lang w:val="en-US" w:eastAsia="en-US"/>
              </w:rPr>
              <w:t>C</w:t>
            </w:r>
            <w:r w:rsidRPr="00E80B53">
              <w:rPr>
                <w:rFonts w:ascii="Arial" w:eastAsia="Arial" w:hAnsi="Arial" w:cs="Arial"/>
                <w:spacing w:val="-2"/>
                <w:sz w:val="17"/>
                <w:szCs w:val="17"/>
                <w:lang w:val="en-US" w:eastAsia="en-US"/>
              </w:rPr>
              <w:t>o</w:t>
            </w:r>
            <w:r w:rsidRPr="00E80B53">
              <w:rPr>
                <w:rFonts w:ascii="Arial" w:eastAsia="Arial" w:hAnsi="Arial" w:cs="Arial"/>
                <w:spacing w:val="-7"/>
                <w:sz w:val="17"/>
                <w:szCs w:val="17"/>
                <w:lang w:val="en-US" w:eastAsia="en-US"/>
              </w:rPr>
              <w:t>l</w:t>
            </w:r>
            <w:r w:rsidRPr="00E80B53">
              <w:rPr>
                <w:rFonts w:ascii="Arial" w:eastAsia="Arial" w:hAnsi="Arial" w:cs="Arial"/>
                <w:spacing w:val="-2"/>
                <w:sz w:val="17"/>
                <w:szCs w:val="17"/>
                <w:lang w:val="en-US" w:eastAsia="en-US"/>
              </w:rPr>
              <w:t>u</w:t>
            </w:r>
            <w:r w:rsidRPr="00E80B53">
              <w:rPr>
                <w:rFonts w:ascii="Arial" w:eastAsia="Arial" w:hAnsi="Arial" w:cs="Arial"/>
                <w:spacing w:val="-19"/>
                <w:sz w:val="17"/>
                <w:szCs w:val="17"/>
                <w:lang w:val="en-US" w:eastAsia="en-US"/>
              </w:rPr>
              <w:t>m</w:t>
            </w:r>
            <w:r w:rsidRPr="00E80B53">
              <w:rPr>
                <w:rFonts w:ascii="Arial" w:eastAsia="Arial" w:hAnsi="Arial" w:cs="Arial"/>
                <w:sz w:val="17"/>
                <w:szCs w:val="17"/>
                <w:lang w:val="en-US" w:eastAsia="en-US"/>
              </w:rPr>
              <w:t>n</w:t>
            </w:r>
            <w:r w:rsidRPr="00E80B53">
              <w:rPr>
                <w:rFonts w:ascii="Arial" w:eastAsia="Arial" w:hAnsi="Arial" w:cs="Arial"/>
                <w:spacing w:val="18"/>
                <w:sz w:val="17"/>
                <w:szCs w:val="17"/>
                <w:lang w:val="en-US" w:eastAsia="en-US"/>
              </w:rPr>
              <w:t xml:space="preserve"> </w:t>
            </w:r>
            <w:r w:rsidRPr="00E80B53">
              <w:rPr>
                <w:rFonts w:ascii="Arial" w:eastAsia="Arial" w:hAnsi="Arial" w:cs="Arial"/>
                <w:spacing w:val="-2"/>
                <w:w w:val="103"/>
                <w:sz w:val="17"/>
                <w:szCs w:val="17"/>
                <w:lang w:val="en-US" w:eastAsia="en-US"/>
              </w:rPr>
              <w:t>1</w:t>
            </w:r>
            <w:r w:rsidRPr="00E80B53">
              <w:rPr>
                <w:rFonts w:ascii="Arial" w:eastAsia="Arial" w:hAnsi="Arial" w:cs="Arial"/>
                <w:w w:val="103"/>
                <w:sz w:val="17"/>
                <w:szCs w:val="17"/>
                <w:lang w:val="en-US" w:eastAsia="en-US"/>
              </w:rPr>
              <w:t>)</w:t>
            </w:r>
          </w:p>
        </w:tc>
        <w:tc>
          <w:tcPr>
            <w:tcW w:w="4141" w:type="dxa"/>
            <w:tcBorders>
              <w:top w:val="single" w:sz="14" w:space="0" w:color="000000"/>
              <w:left w:val="single" w:sz="7" w:space="0" w:color="000000"/>
              <w:bottom w:val="single" w:sz="14" w:space="0" w:color="000000"/>
              <w:right w:val="single" w:sz="14" w:space="0" w:color="000000"/>
            </w:tcBorders>
          </w:tcPr>
          <w:p w14:paraId="221C9931" w14:textId="77777777" w:rsidR="00E80B53" w:rsidRPr="00E80B53" w:rsidRDefault="00E80B53" w:rsidP="00E80B53">
            <w:pPr>
              <w:ind w:left="55"/>
              <w:rPr>
                <w:rFonts w:ascii="Arial" w:eastAsia="Arial" w:hAnsi="Arial" w:cs="Arial"/>
                <w:sz w:val="17"/>
                <w:szCs w:val="17"/>
                <w:lang w:val="en-US" w:eastAsia="en-US"/>
              </w:rPr>
            </w:pPr>
          </w:p>
        </w:tc>
      </w:tr>
      <w:tr w:rsidR="00E80B53" w:rsidRPr="00E80B53" w14:paraId="0DB1791A" w14:textId="77777777" w:rsidTr="00E80B53">
        <w:trPr>
          <w:trHeight w:hRule="exact" w:val="801"/>
        </w:trPr>
        <w:tc>
          <w:tcPr>
            <w:tcW w:w="4477" w:type="dxa"/>
            <w:vMerge/>
            <w:tcBorders>
              <w:left w:val="single" w:sz="14" w:space="0" w:color="000000"/>
              <w:right w:val="single" w:sz="7" w:space="0" w:color="000000"/>
            </w:tcBorders>
          </w:tcPr>
          <w:p w14:paraId="78B52697" w14:textId="77777777" w:rsidR="00E80B53" w:rsidRPr="00E80B53" w:rsidRDefault="00E80B53" w:rsidP="00E80B53">
            <w:pPr>
              <w:rPr>
                <w:rFonts w:eastAsia="Times New Roman"/>
                <w:sz w:val="20"/>
                <w:szCs w:val="20"/>
                <w:lang w:val="en-US" w:eastAsia="en-US"/>
              </w:rPr>
            </w:pPr>
          </w:p>
        </w:tc>
        <w:tc>
          <w:tcPr>
            <w:tcW w:w="1586" w:type="dxa"/>
            <w:tcBorders>
              <w:top w:val="single" w:sz="14" w:space="0" w:color="000000"/>
              <w:left w:val="single" w:sz="7" w:space="0" w:color="000000"/>
              <w:bottom w:val="single" w:sz="14" w:space="0" w:color="000000"/>
              <w:right w:val="single" w:sz="7" w:space="0" w:color="000000"/>
            </w:tcBorders>
          </w:tcPr>
          <w:p w14:paraId="5896610C" w14:textId="77777777" w:rsidR="00E80B53" w:rsidRPr="00E80B53" w:rsidRDefault="00E80B53" w:rsidP="00E80B53">
            <w:pPr>
              <w:spacing w:before="63" w:line="275" w:lineRule="auto"/>
              <w:ind w:left="55" w:right="656"/>
              <w:rPr>
                <w:rFonts w:ascii="Arial" w:eastAsia="Arial" w:hAnsi="Arial" w:cs="Arial"/>
                <w:sz w:val="17"/>
                <w:szCs w:val="17"/>
                <w:lang w:val="en-US" w:eastAsia="en-US"/>
              </w:rPr>
            </w:pPr>
            <w:r w:rsidRPr="00E80B53">
              <w:rPr>
                <w:rFonts w:ascii="Arial" w:eastAsia="Arial" w:hAnsi="Arial" w:cs="Arial"/>
                <w:spacing w:val="-17"/>
                <w:sz w:val="17"/>
                <w:szCs w:val="17"/>
                <w:lang w:val="en-US" w:eastAsia="en-US"/>
              </w:rPr>
              <w:t>I</w:t>
            </w:r>
            <w:r w:rsidRPr="00E80B53">
              <w:rPr>
                <w:rFonts w:ascii="Arial" w:eastAsia="Arial" w:hAnsi="Arial" w:cs="Arial"/>
                <w:spacing w:val="-2"/>
                <w:sz w:val="17"/>
                <w:szCs w:val="17"/>
                <w:lang w:val="en-US" w:eastAsia="en-US"/>
              </w:rPr>
              <w:t>n</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e</w:t>
            </w:r>
            <w:r w:rsidRPr="00E80B53">
              <w:rPr>
                <w:rFonts w:ascii="Arial" w:eastAsia="Arial" w:hAnsi="Arial" w:cs="Arial"/>
                <w:spacing w:val="5"/>
                <w:sz w:val="17"/>
                <w:szCs w:val="17"/>
                <w:lang w:val="en-US" w:eastAsia="en-US"/>
              </w:rPr>
              <w:t>r</w:t>
            </w:r>
            <w:r w:rsidRPr="00E80B53">
              <w:rPr>
                <w:rFonts w:ascii="Arial" w:eastAsia="Arial" w:hAnsi="Arial" w:cs="Arial"/>
                <w:spacing w:val="-2"/>
                <w:sz w:val="17"/>
                <w:szCs w:val="17"/>
                <w:lang w:val="en-US" w:eastAsia="en-US"/>
              </w:rPr>
              <w:t>e</w:t>
            </w:r>
            <w:r w:rsidRPr="00E80B53">
              <w:rPr>
                <w:rFonts w:ascii="Arial" w:eastAsia="Arial" w:hAnsi="Arial" w:cs="Arial"/>
                <w:spacing w:val="8"/>
                <w:sz w:val="17"/>
                <w:szCs w:val="17"/>
                <w:lang w:val="en-US" w:eastAsia="en-US"/>
              </w:rPr>
              <w:t>s</w:t>
            </w:r>
            <w:r w:rsidRPr="00E80B53">
              <w:rPr>
                <w:rFonts w:ascii="Arial" w:eastAsia="Arial" w:hAnsi="Arial" w:cs="Arial"/>
                <w:sz w:val="17"/>
                <w:szCs w:val="17"/>
                <w:lang w:val="en-US" w:eastAsia="en-US"/>
              </w:rPr>
              <w:t>t</w:t>
            </w:r>
            <w:r w:rsidRPr="00E80B53">
              <w:rPr>
                <w:rFonts w:ascii="Arial" w:eastAsia="Arial" w:hAnsi="Arial" w:cs="Arial"/>
                <w:spacing w:val="17"/>
                <w:sz w:val="17"/>
                <w:szCs w:val="17"/>
                <w:lang w:val="en-US" w:eastAsia="en-US"/>
              </w:rPr>
              <w:t xml:space="preserve"> </w:t>
            </w:r>
            <w:r w:rsidRPr="00E80B53">
              <w:rPr>
                <w:rFonts w:ascii="Arial" w:eastAsia="Arial" w:hAnsi="Arial" w:cs="Arial"/>
                <w:spacing w:val="-7"/>
                <w:w w:val="103"/>
                <w:sz w:val="17"/>
                <w:szCs w:val="17"/>
                <w:lang w:val="en-US" w:eastAsia="en-US"/>
              </w:rPr>
              <w:t>i</w:t>
            </w:r>
            <w:r w:rsidRPr="00E80B53">
              <w:rPr>
                <w:rFonts w:ascii="Arial" w:eastAsia="Arial" w:hAnsi="Arial" w:cs="Arial"/>
                <w:w w:val="103"/>
                <w:sz w:val="17"/>
                <w:szCs w:val="17"/>
                <w:lang w:val="en-US" w:eastAsia="en-US"/>
              </w:rPr>
              <w:t xml:space="preserve">n </w:t>
            </w:r>
            <w:r w:rsidRPr="00E80B53">
              <w:rPr>
                <w:rFonts w:ascii="Arial" w:eastAsia="Arial" w:hAnsi="Arial" w:cs="Arial"/>
                <w:spacing w:val="8"/>
                <w:w w:val="103"/>
                <w:sz w:val="17"/>
                <w:szCs w:val="17"/>
                <w:lang w:val="en-US" w:eastAsia="en-US"/>
              </w:rPr>
              <w:t>c</w:t>
            </w:r>
            <w:r w:rsidRPr="00E80B53">
              <w:rPr>
                <w:rFonts w:ascii="Arial" w:eastAsia="Arial" w:hAnsi="Arial" w:cs="Arial"/>
                <w:spacing w:val="-2"/>
                <w:w w:val="103"/>
                <w:sz w:val="17"/>
                <w:szCs w:val="17"/>
                <w:lang w:val="en-US" w:eastAsia="en-US"/>
              </w:rPr>
              <w:t>o</w:t>
            </w:r>
            <w:r w:rsidRPr="00E80B53">
              <w:rPr>
                <w:rFonts w:ascii="Arial" w:eastAsia="Arial" w:hAnsi="Arial" w:cs="Arial"/>
                <w:spacing w:val="8"/>
                <w:w w:val="103"/>
                <w:sz w:val="17"/>
                <w:szCs w:val="17"/>
                <w:lang w:val="en-US" w:eastAsia="en-US"/>
              </w:rPr>
              <w:t>s</w:t>
            </w:r>
            <w:r w:rsidRPr="00E80B53">
              <w:rPr>
                <w:rFonts w:ascii="Arial" w:eastAsia="Arial" w:hAnsi="Arial" w:cs="Arial"/>
                <w:spacing w:val="-19"/>
                <w:w w:val="103"/>
                <w:sz w:val="17"/>
                <w:szCs w:val="17"/>
                <w:lang w:val="en-US" w:eastAsia="en-US"/>
              </w:rPr>
              <w:t>m</w:t>
            </w:r>
            <w:r w:rsidRPr="00E80B53">
              <w:rPr>
                <w:rFonts w:ascii="Arial" w:eastAsia="Arial" w:hAnsi="Arial" w:cs="Arial"/>
                <w:spacing w:val="-2"/>
                <w:w w:val="103"/>
                <w:sz w:val="17"/>
                <w:szCs w:val="17"/>
                <w:lang w:val="en-US" w:eastAsia="en-US"/>
              </w:rPr>
              <w:t>o</w:t>
            </w:r>
            <w:r w:rsidRPr="00E80B53">
              <w:rPr>
                <w:rFonts w:ascii="Arial" w:eastAsia="Arial" w:hAnsi="Arial" w:cs="Arial"/>
                <w:spacing w:val="-7"/>
                <w:w w:val="103"/>
                <w:sz w:val="17"/>
                <w:szCs w:val="17"/>
                <w:lang w:val="en-US" w:eastAsia="en-US"/>
              </w:rPr>
              <w:t>l</w:t>
            </w:r>
            <w:r w:rsidRPr="00E80B53">
              <w:rPr>
                <w:rFonts w:ascii="Arial" w:eastAsia="Arial" w:hAnsi="Arial" w:cs="Arial"/>
                <w:spacing w:val="-2"/>
                <w:w w:val="103"/>
                <w:sz w:val="17"/>
                <w:szCs w:val="17"/>
                <w:lang w:val="en-US" w:eastAsia="en-US"/>
              </w:rPr>
              <w:t>og</w:t>
            </w:r>
            <w:r w:rsidRPr="00E80B53">
              <w:rPr>
                <w:rFonts w:ascii="Arial" w:eastAsia="Arial" w:hAnsi="Arial" w:cs="Arial"/>
                <w:w w:val="103"/>
                <w:sz w:val="17"/>
                <w:szCs w:val="17"/>
                <w:lang w:val="en-US" w:eastAsia="en-US"/>
              </w:rPr>
              <w:t xml:space="preserve">y </w:t>
            </w:r>
            <w:r w:rsidRPr="00E80B53">
              <w:rPr>
                <w:rFonts w:ascii="Arial" w:eastAsia="Arial" w:hAnsi="Arial" w:cs="Arial"/>
                <w:spacing w:val="5"/>
                <w:sz w:val="17"/>
                <w:szCs w:val="17"/>
                <w:lang w:val="en-US" w:eastAsia="en-US"/>
              </w:rPr>
              <w:t>(</w:t>
            </w:r>
            <w:r w:rsidRPr="00E80B53">
              <w:rPr>
                <w:rFonts w:ascii="Arial" w:eastAsia="Arial" w:hAnsi="Arial" w:cs="Arial"/>
                <w:spacing w:val="-15"/>
                <w:sz w:val="17"/>
                <w:szCs w:val="17"/>
                <w:lang w:val="en-US" w:eastAsia="en-US"/>
              </w:rPr>
              <w:t>C</w:t>
            </w:r>
            <w:r w:rsidRPr="00E80B53">
              <w:rPr>
                <w:rFonts w:ascii="Arial" w:eastAsia="Arial" w:hAnsi="Arial" w:cs="Arial"/>
                <w:spacing w:val="-2"/>
                <w:sz w:val="17"/>
                <w:szCs w:val="17"/>
                <w:lang w:val="en-US" w:eastAsia="en-US"/>
              </w:rPr>
              <w:t>o</w:t>
            </w:r>
            <w:r w:rsidRPr="00E80B53">
              <w:rPr>
                <w:rFonts w:ascii="Arial" w:eastAsia="Arial" w:hAnsi="Arial" w:cs="Arial"/>
                <w:spacing w:val="-7"/>
                <w:sz w:val="17"/>
                <w:szCs w:val="17"/>
                <w:lang w:val="en-US" w:eastAsia="en-US"/>
              </w:rPr>
              <w:t>l</w:t>
            </w:r>
            <w:r w:rsidRPr="00E80B53">
              <w:rPr>
                <w:rFonts w:ascii="Arial" w:eastAsia="Arial" w:hAnsi="Arial" w:cs="Arial"/>
                <w:spacing w:val="-2"/>
                <w:sz w:val="17"/>
                <w:szCs w:val="17"/>
                <w:lang w:val="en-US" w:eastAsia="en-US"/>
              </w:rPr>
              <w:t>u</w:t>
            </w:r>
            <w:r w:rsidRPr="00E80B53">
              <w:rPr>
                <w:rFonts w:ascii="Arial" w:eastAsia="Arial" w:hAnsi="Arial" w:cs="Arial"/>
                <w:spacing w:val="-19"/>
                <w:sz w:val="17"/>
                <w:szCs w:val="17"/>
                <w:lang w:val="en-US" w:eastAsia="en-US"/>
              </w:rPr>
              <w:t>m</w:t>
            </w:r>
            <w:r w:rsidRPr="00E80B53">
              <w:rPr>
                <w:rFonts w:ascii="Arial" w:eastAsia="Arial" w:hAnsi="Arial" w:cs="Arial"/>
                <w:sz w:val="17"/>
                <w:szCs w:val="17"/>
                <w:lang w:val="en-US" w:eastAsia="en-US"/>
              </w:rPr>
              <w:t>n</w:t>
            </w:r>
            <w:r w:rsidRPr="00E80B53">
              <w:rPr>
                <w:rFonts w:ascii="Arial" w:eastAsia="Arial" w:hAnsi="Arial" w:cs="Arial"/>
                <w:spacing w:val="18"/>
                <w:sz w:val="17"/>
                <w:szCs w:val="17"/>
                <w:lang w:val="en-US" w:eastAsia="en-US"/>
              </w:rPr>
              <w:t xml:space="preserve"> </w:t>
            </w:r>
            <w:r w:rsidRPr="00E80B53">
              <w:rPr>
                <w:rFonts w:ascii="Arial" w:eastAsia="Arial" w:hAnsi="Arial" w:cs="Arial"/>
                <w:spacing w:val="-2"/>
                <w:w w:val="103"/>
                <w:sz w:val="17"/>
                <w:szCs w:val="17"/>
                <w:lang w:val="en-US" w:eastAsia="en-US"/>
              </w:rPr>
              <w:t>1</w:t>
            </w:r>
            <w:r w:rsidRPr="00E80B53">
              <w:rPr>
                <w:rFonts w:ascii="Arial" w:eastAsia="Arial" w:hAnsi="Arial" w:cs="Arial"/>
                <w:w w:val="103"/>
                <w:sz w:val="17"/>
                <w:szCs w:val="17"/>
                <w:lang w:val="en-US" w:eastAsia="en-US"/>
              </w:rPr>
              <w:t>)</w:t>
            </w:r>
          </w:p>
        </w:tc>
        <w:tc>
          <w:tcPr>
            <w:tcW w:w="4141" w:type="dxa"/>
            <w:tcBorders>
              <w:top w:val="single" w:sz="14" w:space="0" w:color="000000"/>
              <w:left w:val="single" w:sz="7" w:space="0" w:color="000000"/>
              <w:bottom w:val="single" w:sz="14" w:space="0" w:color="000000"/>
              <w:right w:val="single" w:sz="14" w:space="0" w:color="000000"/>
            </w:tcBorders>
          </w:tcPr>
          <w:p w14:paraId="1C15DC4F" w14:textId="77777777" w:rsidR="00E80B53" w:rsidRPr="00E80B53" w:rsidRDefault="00E80B53" w:rsidP="00E80B53">
            <w:pPr>
              <w:ind w:left="55"/>
              <w:rPr>
                <w:rFonts w:ascii="Arial" w:eastAsia="Arial" w:hAnsi="Arial" w:cs="Arial"/>
                <w:sz w:val="17"/>
                <w:szCs w:val="17"/>
                <w:lang w:val="en-US" w:eastAsia="en-US"/>
              </w:rPr>
            </w:pPr>
          </w:p>
        </w:tc>
      </w:tr>
      <w:tr w:rsidR="00E80B53" w:rsidRPr="00E80B53" w14:paraId="4B62B3E7" w14:textId="77777777" w:rsidTr="00E80B53">
        <w:trPr>
          <w:trHeight w:hRule="exact" w:val="801"/>
        </w:trPr>
        <w:tc>
          <w:tcPr>
            <w:tcW w:w="4477" w:type="dxa"/>
            <w:vMerge/>
            <w:tcBorders>
              <w:left w:val="single" w:sz="14" w:space="0" w:color="000000"/>
              <w:right w:val="single" w:sz="7" w:space="0" w:color="000000"/>
            </w:tcBorders>
          </w:tcPr>
          <w:p w14:paraId="6C7F88F9" w14:textId="77777777" w:rsidR="00E80B53" w:rsidRPr="00E80B53" w:rsidRDefault="00E80B53" w:rsidP="00E80B53">
            <w:pPr>
              <w:rPr>
                <w:rFonts w:eastAsia="Times New Roman"/>
                <w:sz w:val="20"/>
                <w:szCs w:val="20"/>
                <w:lang w:val="en-US" w:eastAsia="en-US"/>
              </w:rPr>
            </w:pPr>
          </w:p>
        </w:tc>
        <w:tc>
          <w:tcPr>
            <w:tcW w:w="1586" w:type="dxa"/>
            <w:tcBorders>
              <w:top w:val="single" w:sz="14" w:space="0" w:color="000000"/>
              <w:left w:val="single" w:sz="7" w:space="0" w:color="000000"/>
              <w:bottom w:val="single" w:sz="14" w:space="0" w:color="000000"/>
              <w:right w:val="single" w:sz="7" w:space="0" w:color="000000"/>
            </w:tcBorders>
          </w:tcPr>
          <w:p w14:paraId="73B6B0F0" w14:textId="77777777" w:rsidR="00E80B53" w:rsidRPr="00E80B53" w:rsidRDefault="00E80B53" w:rsidP="00E80B53">
            <w:pPr>
              <w:spacing w:before="63" w:line="275" w:lineRule="auto"/>
              <w:ind w:left="55" w:right="34"/>
              <w:rPr>
                <w:rFonts w:ascii="Arial" w:eastAsia="Arial" w:hAnsi="Arial" w:cs="Arial"/>
                <w:sz w:val="17"/>
                <w:szCs w:val="17"/>
                <w:lang w:val="en-US" w:eastAsia="en-US"/>
              </w:rPr>
            </w:pPr>
            <w:r w:rsidRPr="00E80B53">
              <w:rPr>
                <w:rFonts w:ascii="Arial" w:eastAsia="Arial" w:hAnsi="Arial" w:cs="Arial"/>
                <w:spacing w:val="-17"/>
                <w:sz w:val="17"/>
                <w:szCs w:val="17"/>
                <w:lang w:val="en-US" w:eastAsia="en-US"/>
              </w:rPr>
              <w:t>I</w:t>
            </w:r>
            <w:r w:rsidRPr="00E80B53">
              <w:rPr>
                <w:rFonts w:ascii="Arial" w:eastAsia="Arial" w:hAnsi="Arial" w:cs="Arial"/>
                <w:spacing w:val="-2"/>
                <w:sz w:val="17"/>
                <w:szCs w:val="17"/>
                <w:lang w:val="en-US" w:eastAsia="en-US"/>
              </w:rPr>
              <w:t>n</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e</w:t>
            </w:r>
            <w:r w:rsidRPr="00E80B53">
              <w:rPr>
                <w:rFonts w:ascii="Arial" w:eastAsia="Arial" w:hAnsi="Arial" w:cs="Arial"/>
                <w:spacing w:val="5"/>
                <w:sz w:val="17"/>
                <w:szCs w:val="17"/>
                <w:lang w:val="en-US" w:eastAsia="en-US"/>
              </w:rPr>
              <w:t>r</w:t>
            </w:r>
            <w:r w:rsidRPr="00E80B53">
              <w:rPr>
                <w:rFonts w:ascii="Arial" w:eastAsia="Arial" w:hAnsi="Arial" w:cs="Arial"/>
                <w:spacing w:val="-2"/>
                <w:sz w:val="17"/>
                <w:szCs w:val="17"/>
                <w:lang w:val="en-US" w:eastAsia="en-US"/>
              </w:rPr>
              <w:t>e</w:t>
            </w:r>
            <w:r w:rsidRPr="00E80B53">
              <w:rPr>
                <w:rFonts w:ascii="Arial" w:eastAsia="Arial" w:hAnsi="Arial" w:cs="Arial"/>
                <w:spacing w:val="8"/>
                <w:sz w:val="17"/>
                <w:szCs w:val="17"/>
                <w:lang w:val="en-US" w:eastAsia="en-US"/>
              </w:rPr>
              <w:t>s</w:t>
            </w:r>
            <w:r w:rsidRPr="00E80B53">
              <w:rPr>
                <w:rFonts w:ascii="Arial" w:eastAsia="Arial" w:hAnsi="Arial" w:cs="Arial"/>
                <w:sz w:val="17"/>
                <w:szCs w:val="17"/>
                <w:lang w:val="en-US" w:eastAsia="en-US"/>
              </w:rPr>
              <w:t>t</w:t>
            </w:r>
            <w:r w:rsidRPr="00E80B53">
              <w:rPr>
                <w:rFonts w:ascii="Arial" w:eastAsia="Arial" w:hAnsi="Arial" w:cs="Arial"/>
                <w:spacing w:val="17"/>
                <w:sz w:val="17"/>
                <w:szCs w:val="17"/>
                <w:lang w:val="en-US" w:eastAsia="en-US"/>
              </w:rPr>
              <w:t xml:space="preserve"> </w:t>
            </w:r>
            <w:r w:rsidRPr="00E80B53">
              <w:rPr>
                <w:rFonts w:ascii="Arial" w:eastAsia="Arial" w:hAnsi="Arial" w:cs="Arial"/>
                <w:spacing w:val="-7"/>
                <w:w w:val="103"/>
                <w:sz w:val="17"/>
                <w:szCs w:val="17"/>
                <w:lang w:val="en-US" w:eastAsia="en-US"/>
              </w:rPr>
              <w:t>i</w:t>
            </w:r>
            <w:r w:rsidRPr="00E80B53">
              <w:rPr>
                <w:rFonts w:ascii="Arial" w:eastAsia="Arial" w:hAnsi="Arial" w:cs="Arial"/>
                <w:w w:val="103"/>
                <w:sz w:val="17"/>
                <w:szCs w:val="17"/>
                <w:lang w:val="en-US" w:eastAsia="en-US"/>
              </w:rPr>
              <w:t xml:space="preserve">n </w:t>
            </w:r>
            <w:r w:rsidRPr="00E80B53">
              <w:rPr>
                <w:rFonts w:ascii="Arial" w:eastAsia="Arial" w:hAnsi="Arial" w:cs="Arial"/>
                <w:spacing w:val="-2"/>
                <w:w w:val="103"/>
                <w:sz w:val="17"/>
                <w:szCs w:val="17"/>
                <w:lang w:val="en-US" w:eastAsia="en-US"/>
              </w:rPr>
              <w:t>a</w:t>
            </w:r>
            <w:r w:rsidRPr="00E80B53">
              <w:rPr>
                <w:rFonts w:ascii="Arial" w:eastAsia="Arial" w:hAnsi="Arial" w:cs="Arial"/>
                <w:spacing w:val="5"/>
                <w:w w:val="103"/>
                <w:sz w:val="17"/>
                <w:szCs w:val="17"/>
                <w:lang w:val="en-US" w:eastAsia="en-US"/>
              </w:rPr>
              <w:t>r</w:t>
            </w:r>
            <w:r w:rsidRPr="00E80B53">
              <w:rPr>
                <w:rFonts w:ascii="Arial" w:eastAsia="Arial" w:hAnsi="Arial" w:cs="Arial"/>
                <w:spacing w:val="8"/>
                <w:w w:val="103"/>
                <w:sz w:val="17"/>
                <w:szCs w:val="17"/>
                <w:lang w:val="en-US" w:eastAsia="en-US"/>
              </w:rPr>
              <w:t>c</w:t>
            </w:r>
            <w:r w:rsidRPr="00E80B53">
              <w:rPr>
                <w:rFonts w:ascii="Arial" w:eastAsia="Arial" w:hAnsi="Arial" w:cs="Arial"/>
                <w:spacing w:val="-2"/>
                <w:w w:val="103"/>
                <w:sz w:val="17"/>
                <w:szCs w:val="17"/>
                <w:lang w:val="en-US" w:eastAsia="en-US"/>
              </w:rPr>
              <w:t>haeoa</w:t>
            </w:r>
            <w:r w:rsidRPr="00E80B53">
              <w:rPr>
                <w:rFonts w:ascii="Arial" w:eastAsia="Arial" w:hAnsi="Arial" w:cs="Arial"/>
                <w:spacing w:val="8"/>
                <w:w w:val="103"/>
                <w:sz w:val="17"/>
                <w:szCs w:val="17"/>
                <w:lang w:val="en-US" w:eastAsia="en-US"/>
              </w:rPr>
              <w:t>s</w:t>
            </w:r>
            <w:r w:rsidRPr="00E80B53">
              <w:rPr>
                <w:rFonts w:ascii="Arial" w:eastAsia="Arial" w:hAnsi="Arial" w:cs="Arial"/>
                <w:spacing w:val="-1"/>
                <w:w w:val="103"/>
                <w:sz w:val="17"/>
                <w:szCs w:val="17"/>
                <w:lang w:val="en-US" w:eastAsia="en-US"/>
              </w:rPr>
              <w:t>t</w:t>
            </w:r>
            <w:r w:rsidRPr="00E80B53">
              <w:rPr>
                <w:rFonts w:ascii="Arial" w:eastAsia="Arial" w:hAnsi="Arial" w:cs="Arial"/>
                <w:spacing w:val="5"/>
                <w:w w:val="103"/>
                <w:sz w:val="17"/>
                <w:szCs w:val="17"/>
                <w:lang w:val="en-US" w:eastAsia="en-US"/>
              </w:rPr>
              <w:t>r</w:t>
            </w:r>
            <w:r w:rsidRPr="00E80B53">
              <w:rPr>
                <w:rFonts w:ascii="Arial" w:eastAsia="Arial" w:hAnsi="Arial" w:cs="Arial"/>
                <w:spacing w:val="-2"/>
                <w:w w:val="103"/>
                <w:sz w:val="17"/>
                <w:szCs w:val="17"/>
                <w:lang w:val="en-US" w:eastAsia="en-US"/>
              </w:rPr>
              <w:t>ono</w:t>
            </w:r>
            <w:r w:rsidRPr="00E80B53">
              <w:rPr>
                <w:rFonts w:ascii="Arial" w:eastAsia="Arial" w:hAnsi="Arial" w:cs="Arial"/>
                <w:spacing w:val="-19"/>
                <w:w w:val="103"/>
                <w:sz w:val="17"/>
                <w:szCs w:val="17"/>
                <w:lang w:val="en-US" w:eastAsia="en-US"/>
              </w:rPr>
              <w:t>m</w:t>
            </w:r>
            <w:r w:rsidRPr="00E80B53">
              <w:rPr>
                <w:rFonts w:ascii="Arial" w:eastAsia="Arial" w:hAnsi="Arial" w:cs="Arial"/>
                <w:w w:val="103"/>
                <w:sz w:val="17"/>
                <w:szCs w:val="17"/>
                <w:lang w:val="en-US" w:eastAsia="en-US"/>
              </w:rPr>
              <w:t xml:space="preserve">y </w:t>
            </w:r>
            <w:r w:rsidRPr="00E80B53">
              <w:rPr>
                <w:rFonts w:ascii="Arial" w:eastAsia="Arial" w:hAnsi="Arial" w:cs="Arial"/>
                <w:spacing w:val="5"/>
                <w:sz w:val="17"/>
                <w:szCs w:val="17"/>
                <w:lang w:val="en-US" w:eastAsia="en-US"/>
              </w:rPr>
              <w:t>(</w:t>
            </w:r>
            <w:r w:rsidRPr="00E80B53">
              <w:rPr>
                <w:rFonts w:ascii="Arial" w:eastAsia="Arial" w:hAnsi="Arial" w:cs="Arial"/>
                <w:spacing w:val="-15"/>
                <w:sz w:val="17"/>
                <w:szCs w:val="17"/>
                <w:lang w:val="en-US" w:eastAsia="en-US"/>
              </w:rPr>
              <w:t>C</w:t>
            </w:r>
            <w:r w:rsidRPr="00E80B53">
              <w:rPr>
                <w:rFonts w:ascii="Arial" w:eastAsia="Arial" w:hAnsi="Arial" w:cs="Arial"/>
                <w:spacing w:val="-2"/>
                <w:sz w:val="17"/>
                <w:szCs w:val="17"/>
                <w:lang w:val="en-US" w:eastAsia="en-US"/>
              </w:rPr>
              <w:t>o</w:t>
            </w:r>
            <w:r w:rsidRPr="00E80B53">
              <w:rPr>
                <w:rFonts w:ascii="Arial" w:eastAsia="Arial" w:hAnsi="Arial" w:cs="Arial"/>
                <w:spacing w:val="-7"/>
                <w:sz w:val="17"/>
                <w:szCs w:val="17"/>
                <w:lang w:val="en-US" w:eastAsia="en-US"/>
              </w:rPr>
              <w:t>l</w:t>
            </w:r>
            <w:r w:rsidRPr="00E80B53">
              <w:rPr>
                <w:rFonts w:ascii="Arial" w:eastAsia="Arial" w:hAnsi="Arial" w:cs="Arial"/>
                <w:spacing w:val="-2"/>
                <w:sz w:val="17"/>
                <w:szCs w:val="17"/>
                <w:lang w:val="en-US" w:eastAsia="en-US"/>
              </w:rPr>
              <w:t>u</w:t>
            </w:r>
            <w:r w:rsidRPr="00E80B53">
              <w:rPr>
                <w:rFonts w:ascii="Arial" w:eastAsia="Arial" w:hAnsi="Arial" w:cs="Arial"/>
                <w:spacing w:val="-19"/>
                <w:sz w:val="17"/>
                <w:szCs w:val="17"/>
                <w:lang w:val="en-US" w:eastAsia="en-US"/>
              </w:rPr>
              <w:t>m</w:t>
            </w:r>
            <w:r w:rsidRPr="00E80B53">
              <w:rPr>
                <w:rFonts w:ascii="Arial" w:eastAsia="Arial" w:hAnsi="Arial" w:cs="Arial"/>
                <w:sz w:val="17"/>
                <w:szCs w:val="17"/>
                <w:lang w:val="en-US" w:eastAsia="en-US"/>
              </w:rPr>
              <w:t>n</w:t>
            </w:r>
            <w:r w:rsidRPr="00E80B53">
              <w:rPr>
                <w:rFonts w:ascii="Arial" w:eastAsia="Arial" w:hAnsi="Arial" w:cs="Arial"/>
                <w:spacing w:val="18"/>
                <w:sz w:val="17"/>
                <w:szCs w:val="17"/>
                <w:lang w:val="en-US" w:eastAsia="en-US"/>
              </w:rPr>
              <w:t xml:space="preserve"> </w:t>
            </w:r>
            <w:r w:rsidRPr="00E80B53">
              <w:rPr>
                <w:rFonts w:ascii="Arial" w:eastAsia="Arial" w:hAnsi="Arial" w:cs="Arial"/>
                <w:spacing w:val="-2"/>
                <w:w w:val="103"/>
                <w:sz w:val="17"/>
                <w:szCs w:val="17"/>
                <w:lang w:val="en-US" w:eastAsia="en-US"/>
              </w:rPr>
              <w:t>1</w:t>
            </w:r>
            <w:r w:rsidRPr="00E80B53">
              <w:rPr>
                <w:rFonts w:ascii="Arial" w:eastAsia="Arial" w:hAnsi="Arial" w:cs="Arial"/>
                <w:w w:val="103"/>
                <w:sz w:val="17"/>
                <w:szCs w:val="17"/>
                <w:lang w:val="en-US" w:eastAsia="en-US"/>
              </w:rPr>
              <w:t>)</w:t>
            </w:r>
          </w:p>
        </w:tc>
        <w:tc>
          <w:tcPr>
            <w:tcW w:w="4141" w:type="dxa"/>
            <w:tcBorders>
              <w:top w:val="single" w:sz="14" w:space="0" w:color="000000"/>
              <w:left w:val="single" w:sz="7" w:space="0" w:color="000000"/>
              <w:bottom w:val="single" w:sz="14" w:space="0" w:color="000000"/>
              <w:right w:val="single" w:sz="14" w:space="0" w:color="000000"/>
            </w:tcBorders>
          </w:tcPr>
          <w:p w14:paraId="42AEEA63" w14:textId="77777777" w:rsidR="00E80B53" w:rsidRPr="00E80B53" w:rsidRDefault="00E80B53" w:rsidP="00E80B53">
            <w:pPr>
              <w:ind w:left="55"/>
              <w:rPr>
                <w:rFonts w:ascii="Arial" w:eastAsia="Arial" w:hAnsi="Arial" w:cs="Arial"/>
                <w:sz w:val="17"/>
                <w:szCs w:val="17"/>
                <w:lang w:val="en-US" w:eastAsia="en-US"/>
              </w:rPr>
            </w:pPr>
          </w:p>
        </w:tc>
      </w:tr>
      <w:tr w:rsidR="00E80B53" w:rsidRPr="00E80B53" w14:paraId="35812A2C" w14:textId="77777777" w:rsidTr="00E80B53">
        <w:trPr>
          <w:trHeight w:hRule="exact" w:val="801"/>
        </w:trPr>
        <w:tc>
          <w:tcPr>
            <w:tcW w:w="4477" w:type="dxa"/>
            <w:vMerge/>
            <w:tcBorders>
              <w:left w:val="single" w:sz="14" w:space="0" w:color="000000"/>
              <w:right w:val="single" w:sz="7" w:space="0" w:color="000000"/>
            </w:tcBorders>
          </w:tcPr>
          <w:p w14:paraId="249C79E3" w14:textId="77777777" w:rsidR="00E80B53" w:rsidRPr="00E80B53" w:rsidRDefault="00E80B53" w:rsidP="00E80B53">
            <w:pPr>
              <w:rPr>
                <w:rFonts w:eastAsia="Times New Roman"/>
                <w:sz w:val="20"/>
                <w:szCs w:val="20"/>
                <w:lang w:val="en-US" w:eastAsia="en-US"/>
              </w:rPr>
            </w:pPr>
          </w:p>
        </w:tc>
        <w:tc>
          <w:tcPr>
            <w:tcW w:w="1586" w:type="dxa"/>
            <w:tcBorders>
              <w:top w:val="single" w:sz="14" w:space="0" w:color="000000"/>
              <w:left w:val="single" w:sz="7" w:space="0" w:color="000000"/>
              <w:bottom w:val="single" w:sz="14" w:space="0" w:color="000000"/>
              <w:right w:val="single" w:sz="7" w:space="0" w:color="000000"/>
            </w:tcBorders>
          </w:tcPr>
          <w:p w14:paraId="21FCD28F" w14:textId="77777777" w:rsidR="00E80B53" w:rsidRPr="00E80B53" w:rsidRDefault="00E80B53" w:rsidP="00E80B53">
            <w:pPr>
              <w:spacing w:before="63" w:line="275" w:lineRule="auto"/>
              <w:ind w:left="55" w:right="121"/>
              <w:rPr>
                <w:rFonts w:ascii="Arial" w:eastAsia="Arial" w:hAnsi="Arial" w:cs="Arial"/>
                <w:sz w:val="17"/>
                <w:szCs w:val="17"/>
                <w:lang w:val="en-US" w:eastAsia="en-US"/>
              </w:rPr>
            </w:pPr>
            <w:r w:rsidRPr="00E80B53">
              <w:rPr>
                <w:rFonts w:ascii="Arial" w:eastAsia="Arial" w:hAnsi="Arial" w:cs="Arial"/>
                <w:spacing w:val="-17"/>
                <w:sz w:val="17"/>
                <w:szCs w:val="17"/>
                <w:lang w:val="en-US" w:eastAsia="en-US"/>
              </w:rPr>
              <w:t>I</w:t>
            </w:r>
            <w:r w:rsidRPr="00E80B53">
              <w:rPr>
                <w:rFonts w:ascii="Arial" w:eastAsia="Arial" w:hAnsi="Arial" w:cs="Arial"/>
                <w:spacing w:val="-2"/>
                <w:sz w:val="17"/>
                <w:szCs w:val="17"/>
                <w:lang w:val="en-US" w:eastAsia="en-US"/>
              </w:rPr>
              <w:t>n</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e</w:t>
            </w:r>
            <w:r w:rsidRPr="00E80B53">
              <w:rPr>
                <w:rFonts w:ascii="Arial" w:eastAsia="Arial" w:hAnsi="Arial" w:cs="Arial"/>
                <w:spacing w:val="5"/>
                <w:sz w:val="17"/>
                <w:szCs w:val="17"/>
                <w:lang w:val="en-US" w:eastAsia="en-US"/>
              </w:rPr>
              <w:t>r</w:t>
            </w:r>
            <w:r w:rsidRPr="00E80B53">
              <w:rPr>
                <w:rFonts w:ascii="Arial" w:eastAsia="Arial" w:hAnsi="Arial" w:cs="Arial"/>
                <w:spacing w:val="-2"/>
                <w:sz w:val="17"/>
                <w:szCs w:val="17"/>
                <w:lang w:val="en-US" w:eastAsia="en-US"/>
              </w:rPr>
              <w:t>e</w:t>
            </w:r>
            <w:r w:rsidRPr="00E80B53">
              <w:rPr>
                <w:rFonts w:ascii="Arial" w:eastAsia="Arial" w:hAnsi="Arial" w:cs="Arial"/>
                <w:spacing w:val="8"/>
                <w:sz w:val="17"/>
                <w:szCs w:val="17"/>
                <w:lang w:val="en-US" w:eastAsia="en-US"/>
              </w:rPr>
              <w:t>s</w:t>
            </w:r>
            <w:r w:rsidRPr="00E80B53">
              <w:rPr>
                <w:rFonts w:ascii="Arial" w:eastAsia="Arial" w:hAnsi="Arial" w:cs="Arial"/>
                <w:sz w:val="17"/>
                <w:szCs w:val="17"/>
                <w:lang w:val="en-US" w:eastAsia="en-US"/>
              </w:rPr>
              <w:t>t</w:t>
            </w:r>
            <w:r w:rsidRPr="00E80B53">
              <w:rPr>
                <w:rFonts w:ascii="Arial" w:eastAsia="Arial" w:hAnsi="Arial" w:cs="Arial"/>
                <w:spacing w:val="17"/>
                <w:sz w:val="17"/>
                <w:szCs w:val="17"/>
                <w:lang w:val="en-US" w:eastAsia="en-US"/>
              </w:rPr>
              <w:t xml:space="preserve"> </w:t>
            </w:r>
            <w:r w:rsidRPr="00E80B53">
              <w:rPr>
                <w:rFonts w:ascii="Arial" w:eastAsia="Arial" w:hAnsi="Arial" w:cs="Arial"/>
                <w:spacing w:val="-7"/>
                <w:sz w:val="17"/>
                <w:szCs w:val="17"/>
                <w:lang w:val="en-US" w:eastAsia="en-US"/>
              </w:rPr>
              <w:t>i</w:t>
            </w:r>
            <w:r w:rsidRPr="00E80B53">
              <w:rPr>
                <w:rFonts w:ascii="Arial" w:eastAsia="Arial" w:hAnsi="Arial" w:cs="Arial"/>
                <w:sz w:val="17"/>
                <w:szCs w:val="17"/>
                <w:lang w:val="en-US" w:eastAsia="en-US"/>
              </w:rPr>
              <w:t>n</w:t>
            </w:r>
            <w:r w:rsidRPr="00E80B53">
              <w:rPr>
                <w:rFonts w:ascii="Arial" w:eastAsia="Arial" w:hAnsi="Arial" w:cs="Arial"/>
                <w:spacing w:val="3"/>
                <w:sz w:val="17"/>
                <w:szCs w:val="17"/>
                <w:lang w:val="en-US" w:eastAsia="en-US"/>
              </w:rPr>
              <w:t xml:space="preserve"> </w:t>
            </w:r>
            <w:r w:rsidRPr="00E80B53">
              <w:rPr>
                <w:rFonts w:ascii="Arial" w:eastAsia="Arial" w:hAnsi="Arial" w:cs="Arial"/>
                <w:spacing w:val="-2"/>
                <w:w w:val="103"/>
                <w:sz w:val="17"/>
                <w:szCs w:val="17"/>
                <w:lang w:val="en-US" w:eastAsia="en-US"/>
              </w:rPr>
              <w:t>an</w:t>
            </w:r>
            <w:r w:rsidRPr="00E80B53">
              <w:rPr>
                <w:rFonts w:ascii="Arial" w:eastAsia="Arial" w:hAnsi="Arial" w:cs="Arial"/>
                <w:spacing w:val="8"/>
                <w:w w:val="103"/>
                <w:sz w:val="17"/>
                <w:szCs w:val="17"/>
                <w:lang w:val="en-US" w:eastAsia="en-US"/>
              </w:rPr>
              <w:t>c</w:t>
            </w:r>
            <w:r w:rsidRPr="00E80B53">
              <w:rPr>
                <w:rFonts w:ascii="Arial" w:eastAsia="Arial" w:hAnsi="Arial" w:cs="Arial"/>
                <w:spacing w:val="-7"/>
                <w:w w:val="103"/>
                <w:sz w:val="17"/>
                <w:szCs w:val="17"/>
                <w:lang w:val="en-US" w:eastAsia="en-US"/>
              </w:rPr>
              <w:t>i</w:t>
            </w:r>
            <w:r w:rsidRPr="00E80B53">
              <w:rPr>
                <w:rFonts w:ascii="Arial" w:eastAsia="Arial" w:hAnsi="Arial" w:cs="Arial"/>
                <w:spacing w:val="-2"/>
                <w:w w:val="103"/>
                <w:sz w:val="17"/>
                <w:szCs w:val="17"/>
                <w:lang w:val="en-US" w:eastAsia="en-US"/>
              </w:rPr>
              <w:t>en</w:t>
            </w:r>
            <w:r w:rsidRPr="00E80B53">
              <w:rPr>
                <w:rFonts w:ascii="Arial" w:eastAsia="Arial" w:hAnsi="Arial" w:cs="Arial"/>
                <w:w w:val="103"/>
                <w:sz w:val="17"/>
                <w:szCs w:val="17"/>
                <w:lang w:val="en-US" w:eastAsia="en-US"/>
              </w:rPr>
              <w:t xml:space="preserve">t </w:t>
            </w:r>
            <w:r w:rsidRPr="00E80B53">
              <w:rPr>
                <w:rFonts w:ascii="Arial" w:eastAsia="Arial" w:hAnsi="Arial" w:cs="Arial"/>
                <w:spacing w:val="5"/>
                <w:sz w:val="17"/>
                <w:szCs w:val="17"/>
                <w:lang w:val="en-US" w:eastAsia="en-US"/>
              </w:rPr>
              <w:t>r</w:t>
            </w:r>
            <w:r w:rsidRPr="00E80B53">
              <w:rPr>
                <w:rFonts w:ascii="Arial" w:eastAsia="Arial" w:hAnsi="Arial" w:cs="Arial"/>
                <w:spacing w:val="-2"/>
                <w:sz w:val="17"/>
                <w:szCs w:val="17"/>
                <w:lang w:val="en-US" w:eastAsia="en-US"/>
              </w:rPr>
              <w:t>e</w:t>
            </w:r>
            <w:r w:rsidRPr="00E80B53">
              <w:rPr>
                <w:rFonts w:ascii="Arial" w:eastAsia="Arial" w:hAnsi="Arial" w:cs="Arial"/>
                <w:spacing w:val="-7"/>
                <w:sz w:val="17"/>
                <w:szCs w:val="17"/>
                <w:lang w:val="en-US" w:eastAsia="en-US"/>
              </w:rPr>
              <w:t>li</w:t>
            </w:r>
            <w:r w:rsidRPr="00E80B53">
              <w:rPr>
                <w:rFonts w:ascii="Arial" w:eastAsia="Arial" w:hAnsi="Arial" w:cs="Arial"/>
                <w:spacing w:val="-2"/>
                <w:sz w:val="17"/>
                <w:szCs w:val="17"/>
                <w:lang w:val="en-US" w:eastAsia="en-US"/>
              </w:rPr>
              <w:t>g</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on</w:t>
            </w:r>
            <w:r w:rsidRPr="00E80B53">
              <w:rPr>
                <w:rFonts w:ascii="Arial" w:eastAsia="Arial" w:hAnsi="Arial" w:cs="Arial"/>
                <w:sz w:val="17"/>
                <w:szCs w:val="17"/>
                <w:lang w:val="en-US" w:eastAsia="en-US"/>
              </w:rPr>
              <w:t>s</w:t>
            </w:r>
            <w:r w:rsidRPr="00E80B53">
              <w:rPr>
                <w:rFonts w:ascii="Arial" w:eastAsia="Arial" w:hAnsi="Arial" w:cs="Arial"/>
                <w:spacing w:val="28"/>
                <w:sz w:val="17"/>
                <w:szCs w:val="17"/>
                <w:lang w:val="en-US" w:eastAsia="en-US"/>
              </w:rPr>
              <w:t xml:space="preserve"> </w:t>
            </w:r>
            <w:r w:rsidRPr="00E80B53">
              <w:rPr>
                <w:rFonts w:ascii="Arial" w:eastAsia="Arial" w:hAnsi="Arial" w:cs="Arial"/>
                <w:spacing w:val="5"/>
                <w:w w:val="103"/>
                <w:sz w:val="17"/>
                <w:szCs w:val="17"/>
                <w:lang w:val="en-US" w:eastAsia="en-US"/>
              </w:rPr>
              <w:t>(</w:t>
            </w:r>
            <w:r w:rsidRPr="00E80B53">
              <w:rPr>
                <w:rFonts w:ascii="Arial" w:eastAsia="Arial" w:hAnsi="Arial" w:cs="Arial"/>
                <w:spacing w:val="-15"/>
                <w:w w:val="103"/>
                <w:sz w:val="17"/>
                <w:szCs w:val="17"/>
                <w:lang w:val="en-US" w:eastAsia="en-US"/>
              </w:rPr>
              <w:t>C</w:t>
            </w:r>
            <w:r w:rsidRPr="00E80B53">
              <w:rPr>
                <w:rFonts w:ascii="Arial" w:eastAsia="Arial" w:hAnsi="Arial" w:cs="Arial"/>
                <w:spacing w:val="-2"/>
                <w:w w:val="103"/>
                <w:sz w:val="17"/>
                <w:szCs w:val="17"/>
                <w:lang w:val="en-US" w:eastAsia="en-US"/>
              </w:rPr>
              <w:t>o</w:t>
            </w:r>
            <w:r w:rsidRPr="00E80B53">
              <w:rPr>
                <w:rFonts w:ascii="Arial" w:eastAsia="Arial" w:hAnsi="Arial" w:cs="Arial"/>
                <w:spacing w:val="-7"/>
                <w:w w:val="103"/>
                <w:sz w:val="17"/>
                <w:szCs w:val="17"/>
                <w:lang w:val="en-US" w:eastAsia="en-US"/>
              </w:rPr>
              <w:t>l</w:t>
            </w:r>
            <w:r w:rsidRPr="00E80B53">
              <w:rPr>
                <w:rFonts w:ascii="Arial" w:eastAsia="Arial" w:hAnsi="Arial" w:cs="Arial"/>
                <w:spacing w:val="-2"/>
                <w:w w:val="103"/>
                <w:sz w:val="17"/>
                <w:szCs w:val="17"/>
                <w:lang w:val="en-US" w:eastAsia="en-US"/>
              </w:rPr>
              <w:t>u</w:t>
            </w:r>
            <w:r w:rsidRPr="00E80B53">
              <w:rPr>
                <w:rFonts w:ascii="Arial" w:eastAsia="Arial" w:hAnsi="Arial" w:cs="Arial"/>
                <w:spacing w:val="-19"/>
                <w:w w:val="103"/>
                <w:sz w:val="17"/>
                <w:szCs w:val="17"/>
                <w:lang w:val="en-US" w:eastAsia="en-US"/>
              </w:rPr>
              <w:t>m</w:t>
            </w:r>
            <w:r w:rsidRPr="00E80B53">
              <w:rPr>
                <w:rFonts w:ascii="Arial" w:eastAsia="Arial" w:hAnsi="Arial" w:cs="Arial"/>
                <w:w w:val="103"/>
                <w:sz w:val="17"/>
                <w:szCs w:val="17"/>
                <w:lang w:val="en-US" w:eastAsia="en-US"/>
              </w:rPr>
              <w:t>n</w:t>
            </w:r>
          </w:p>
          <w:p w14:paraId="7B266A4C" w14:textId="77777777" w:rsidR="00E80B53" w:rsidRPr="00E80B53" w:rsidRDefault="00E80B53" w:rsidP="00E80B53">
            <w:pPr>
              <w:spacing w:before="1"/>
              <w:ind w:left="55"/>
              <w:rPr>
                <w:rFonts w:ascii="Arial" w:eastAsia="Arial" w:hAnsi="Arial" w:cs="Arial"/>
                <w:sz w:val="17"/>
                <w:szCs w:val="17"/>
                <w:lang w:val="en-US" w:eastAsia="en-US"/>
              </w:rPr>
            </w:pPr>
            <w:r w:rsidRPr="00E80B53">
              <w:rPr>
                <w:rFonts w:ascii="Arial" w:eastAsia="Arial" w:hAnsi="Arial" w:cs="Arial"/>
                <w:spacing w:val="-2"/>
                <w:w w:val="103"/>
                <w:sz w:val="17"/>
                <w:szCs w:val="17"/>
                <w:lang w:val="en-US" w:eastAsia="en-US"/>
              </w:rPr>
              <w:t>1</w:t>
            </w:r>
            <w:r w:rsidRPr="00E80B53">
              <w:rPr>
                <w:rFonts w:ascii="Arial" w:eastAsia="Arial" w:hAnsi="Arial" w:cs="Arial"/>
                <w:w w:val="103"/>
                <w:sz w:val="17"/>
                <w:szCs w:val="17"/>
                <w:lang w:val="en-US" w:eastAsia="en-US"/>
              </w:rPr>
              <w:t>)</w:t>
            </w:r>
          </w:p>
        </w:tc>
        <w:tc>
          <w:tcPr>
            <w:tcW w:w="4141" w:type="dxa"/>
            <w:tcBorders>
              <w:top w:val="single" w:sz="14" w:space="0" w:color="000000"/>
              <w:left w:val="single" w:sz="7" w:space="0" w:color="000000"/>
              <w:bottom w:val="single" w:sz="14" w:space="0" w:color="000000"/>
              <w:right w:val="single" w:sz="14" w:space="0" w:color="000000"/>
            </w:tcBorders>
          </w:tcPr>
          <w:p w14:paraId="0BC8E837" w14:textId="77777777" w:rsidR="00E80B53" w:rsidRPr="00E80B53" w:rsidRDefault="00E80B53" w:rsidP="00E80B53">
            <w:pPr>
              <w:ind w:left="55"/>
              <w:rPr>
                <w:rFonts w:ascii="Arial" w:eastAsia="Arial" w:hAnsi="Arial" w:cs="Arial"/>
                <w:sz w:val="17"/>
                <w:szCs w:val="17"/>
                <w:lang w:val="en-US" w:eastAsia="en-US"/>
              </w:rPr>
            </w:pPr>
          </w:p>
        </w:tc>
      </w:tr>
      <w:tr w:rsidR="00E80B53" w:rsidRPr="00E80B53" w14:paraId="5D38C168" w14:textId="77777777" w:rsidTr="00E80B53">
        <w:trPr>
          <w:trHeight w:hRule="exact" w:val="593"/>
        </w:trPr>
        <w:tc>
          <w:tcPr>
            <w:tcW w:w="4477" w:type="dxa"/>
            <w:vMerge/>
            <w:tcBorders>
              <w:left w:val="single" w:sz="14" w:space="0" w:color="000000"/>
              <w:bottom w:val="single" w:sz="14" w:space="0" w:color="000000"/>
              <w:right w:val="single" w:sz="7" w:space="0" w:color="000000"/>
            </w:tcBorders>
          </w:tcPr>
          <w:p w14:paraId="373BA98F" w14:textId="77777777" w:rsidR="00E80B53" w:rsidRPr="00E80B53" w:rsidRDefault="00E80B53" w:rsidP="00E80B53">
            <w:pPr>
              <w:rPr>
                <w:rFonts w:eastAsia="Times New Roman"/>
                <w:sz w:val="20"/>
                <w:szCs w:val="20"/>
                <w:lang w:val="en-US" w:eastAsia="en-US"/>
              </w:rPr>
            </w:pPr>
          </w:p>
        </w:tc>
        <w:tc>
          <w:tcPr>
            <w:tcW w:w="1586" w:type="dxa"/>
            <w:tcBorders>
              <w:top w:val="single" w:sz="14" w:space="0" w:color="000000"/>
              <w:left w:val="single" w:sz="7" w:space="0" w:color="000000"/>
              <w:bottom w:val="single" w:sz="14" w:space="0" w:color="000000"/>
              <w:right w:val="single" w:sz="7" w:space="0" w:color="000000"/>
            </w:tcBorders>
          </w:tcPr>
          <w:p w14:paraId="06E4A90C" w14:textId="77777777" w:rsidR="00E80B53" w:rsidRPr="00E80B53" w:rsidRDefault="00E80B53" w:rsidP="00E80B53">
            <w:pPr>
              <w:spacing w:before="63"/>
              <w:ind w:left="55"/>
              <w:rPr>
                <w:rFonts w:ascii="Arial" w:eastAsia="Arial" w:hAnsi="Arial" w:cs="Arial"/>
                <w:sz w:val="17"/>
                <w:szCs w:val="17"/>
                <w:lang w:val="en-US" w:eastAsia="en-US"/>
              </w:rPr>
            </w:pPr>
            <w:r w:rsidRPr="00E80B53">
              <w:rPr>
                <w:rFonts w:ascii="Arial" w:eastAsia="Arial" w:hAnsi="Arial" w:cs="Arial"/>
                <w:spacing w:val="-9"/>
                <w:sz w:val="17"/>
                <w:szCs w:val="17"/>
                <w:lang w:val="en-US" w:eastAsia="en-US"/>
              </w:rPr>
              <w:t>O</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he</w:t>
            </w:r>
            <w:r w:rsidRPr="00E80B53">
              <w:rPr>
                <w:rFonts w:ascii="Arial" w:eastAsia="Arial" w:hAnsi="Arial" w:cs="Arial"/>
                <w:sz w:val="17"/>
                <w:szCs w:val="17"/>
                <w:lang w:val="en-US" w:eastAsia="en-US"/>
              </w:rPr>
              <w:t>r</w:t>
            </w:r>
            <w:r w:rsidRPr="00E80B53">
              <w:rPr>
                <w:rFonts w:ascii="Arial" w:eastAsia="Arial" w:hAnsi="Arial" w:cs="Arial"/>
                <w:spacing w:val="19"/>
                <w:sz w:val="17"/>
                <w:szCs w:val="17"/>
                <w:lang w:val="en-US" w:eastAsia="en-US"/>
              </w:rPr>
              <w:t xml:space="preserve"> </w:t>
            </w:r>
            <w:r w:rsidRPr="00E80B53">
              <w:rPr>
                <w:rFonts w:ascii="Arial" w:eastAsia="Arial" w:hAnsi="Arial" w:cs="Arial"/>
                <w:spacing w:val="5"/>
                <w:w w:val="103"/>
                <w:sz w:val="17"/>
                <w:szCs w:val="17"/>
                <w:lang w:val="en-US" w:eastAsia="en-US"/>
              </w:rPr>
              <w:t>r</w:t>
            </w:r>
            <w:r w:rsidRPr="00E80B53">
              <w:rPr>
                <w:rFonts w:ascii="Arial" w:eastAsia="Arial" w:hAnsi="Arial" w:cs="Arial"/>
                <w:spacing w:val="-2"/>
                <w:w w:val="103"/>
                <w:sz w:val="17"/>
                <w:szCs w:val="17"/>
                <w:lang w:val="en-US" w:eastAsia="en-US"/>
              </w:rPr>
              <w:t>ea</w:t>
            </w:r>
            <w:r w:rsidRPr="00E80B53">
              <w:rPr>
                <w:rFonts w:ascii="Arial" w:eastAsia="Arial" w:hAnsi="Arial" w:cs="Arial"/>
                <w:spacing w:val="8"/>
                <w:w w:val="103"/>
                <w:sz w:val="17"/>
                <w:szCs w:val="17"/>
                <w:lang w:val="en-US" w:eastAsia="en-US"/>
              </w:rPr>
              <w:t>s</w:t>
            </w:r>
            <w:r w:rsidRPr="00E80B53">
              <w:rPr>
                <w:rFonts w:ascii="Arial" w:eastAsia="Arial" w:hAnsi="Arial" w:cs="Arial"/>
                <w:spacing w:val="-2"/>
                <w:w w:val="103"/>
                <w:sz w:val="17"/>
                <w:szCs w:val="17"/>
                <w:lang w:val="en-US" w:eastAsia="en-US"/>
              </w:rPr>
              <w:t>on</w:t>
            </w:r>
            <w:r w:rsidRPr="00E80B53">
              <w:rPr>
                <w:rFonts w:ascii="Arial" w:eastAsia="Arial" w:hAnsi="Arial" w:cs="Arial"/>
                <w:w w:val="103"/>
                <w:sz w:val="17"/>
                <w:szCs w:val="17"/>
                <w:lang w:val="en-US" w:eastAsia="en-US"/>
              </w:rPr>
              <w:t>s</w:t>
            </w:r>
          </w:p>
          <w:p w14:paraId="0D35D986" w14:textId="77777777" w:rsidR="00E80B53" w:rsidRPr="00E80B53" w:rsidRDefault="00E80B53" w:rsidP="00E80B53">
            <w:pPr>
              <w:spacing w:before="28"/>
              <w:ind w:left="55"/>
              <w:rPr>
                <w:rFonts w:ascii="Arial" w:eastAsia="Arial" w:hAnsi="Arial" w:cs="Arial"/>
                <w:sz w:val="17"/>
                <w:szCs w:val="17"/>
                <w:lang w:val="en-US" w:eastAsia="en-US"/>
              </w:rPr>
            </w:pPr>
            <w:r w:rsidRPr="00E80B53">
              <w:rPr>
                <w:rFonts w:ascii="Arial" w:eastAsia="Arial" w:hAnsi="Arial" w:cs="Arial"/>
                <w:spacing w:val="5"/>
                <w:sz w:val="17"/>
                <w:szCs w:val="17"/>
                <w:lang w:val="en-US" w:eastAsia="en-US"/>
              </w:rPr>
              <w:t>(</w:t>
            </w:r>
            <w:r w:rsidRPr="00E80B53">
              <w:rPr>
                <w:rFonts w:ascii="Arial" w:eastAsia="Arial" w:hAnsi="Arial" w:cs="Arial"/>
                <w:spacing w:val="-15"/>
                <w:sz w:val="17"/>
                <w:szCs w:val="17"/>
                <w:lang w:val="en-US" w:eastAsia="en-US"/>
              </w:rPr>
              <w:t>C</w:t>
            </w:r>
            <w:r w:rsidRPr="00E80B53">
              <w:rPr>
                <w:rFonts w:ascii="Arial" w:eastAsia="Arial" w:hAnsi="Arial" w:cs="Arial"/>
                <w:spacing w:val="-2"/>
                <w:sz w:val="17"/>
                <w:szCs w:val="17"/>
                <w:lang w:val="en-US" w:eastAsia="en-US"/>
              </w:rPr>
              <w:t>o</w:t>
            </w:r>
            <w:r w:rsidRPr="00E80B53">
              <w:rPr>
                <w:rFonts w:ascii="Arial" w:eastAsia="Arial" w:hAnsi="Arial" w:cs="Arial"/>
                <w:spacing w:val="-7"/>
                <w:sz w:val="17"/>
                <w:szCs w:val="17"/>
                <w:lang w:val="en-US" w:eastAsia="en-US"/>
              </w:rPr>
              <w:t>l</w:t>
            </w:r>
            <w:r w:rsidRPr="00E80B53">
              <w:rPr>
                <w:rFonts w:ascii="Arial" w:eastAsia="Arial" w:hAnsi="Arial" w:cs="Arial"/>
                <w:spacing w:val="-2"/>
                <w:sz w:val="17"/>
                <w:szCs w:val="17"/>
                <w:lang w:val="en-US" w:eastAsia="en-US"/>
              </w:rPr>
              <w:t>u</w:t>
            </w:r>
            <w:r w:rsidRPr="00E80B53">
              <w:rPr>
                <w:rFonts w:ascii="Arial" w:eastAsia="Arial" w:hAnsi="Arial" w:cs="Arial"/>
                <w:spacing w:val="-19"/>
                <w:sz w:val="17"/>
                <w:szCs w:val="17"/>
                <w:lang w:val="en-US" w:eastAsia="en-US"/>
              </w:rPr>
              <w:t>m</w:t>
            </w:r>
            <w:r w:rsidRPr="00E80B53">
              <w:rPr>
                <w:rFonts w:ascii="Arial" w:eastAsia="Arial" w:hAnsi="Arial" w:cs="Arial"/>
                <w:sz w:val="17"/>
                <w:szCs w:val="17"/>
                <w:lang w:val="en-US" w:eastAsia="en-US"/>
              </w:rPr>
              <w:t>n</w:t>
            </w:r>
            <w:r w:rsidRPr="00E80B53">
              <w:rPr>
                <w:rFonts w:ascii="Arial" w:eastAsia="Arial" w:hAnsi="Arial" w:cs="Arial"/>
                <w:spacing w:val="18"/>
                <w:sz w:val="17"/>
                <w:szCs w:val="17"/>
                <w:lang w:val="en-US" w:eastAsia="en-US"/>
              </w:rPr>
              <w:t xml:space="preserve"> </w:t>
            </w:r>
            <w:r w:rsidRPr="00E80B53">
              <w:rPr>
                <w:rFonts w:ascii="Arial" w:eastAsia="Arial" w:hAnsi="Arial" w:cs="Arial"/>
                <w:spacing w:val="-2"/>
                <w:w w:val="103"/>
                <w:sz w:val="17"/>
                <w:szCs w:val="17"/>
                <w:lang w:val="en-US" w:eastAsia="en-US"/>
              </w:rPr>
              <w:t>1</w:t>
            </w:r>
            <w:r w:rsidRPr="00E80B53">
              <w:rPr>
                <w:rFonts w:ascii="Arial" w:eastAsia="Arial" w:hAnsi="Arial" w:cs="Arial"/>
                <w:w w:val="103"/>
                <w:sz w:val="17"/>
                <w:szCs w:val="17"/>
                <w:lang w:val="en-US" w:eastAsia="en-US"/>
              </w:rPr>
              <w:t>)</w:t>
            </w:r>
          </w:p>
        </w:tc>
        <w:tc>
          <w:tcPr>
            <w:tcW w:w="4141" w:type="dxa"/>
            <w:tcBorders>
              <w:top w:val="single" w:sz="14" w:space="0" w:color="000000"/>
              <w:left w:val="single" w:sz="7" w:space="0" w:color="000000"/>
              <w:bottom w:val="single" w:sz="14" w:space="0" w:color="000000"/>
              <w:right w:val="single" w:sz="14" w:space="0" w:color="000000"/>
            </w:tcBorders>
          </w:tcPr>
          <w:p w14:paraId="65E6AAF1" w14:textId="77777777" w:rsidR="00E80B53" w:rsidRPr="00E80B53" w:rsidRDefault="00E80B53" w:rsidP="00E80B53">
            <w:pPr>
              <w:ind w:left="55"/>
              <w:rPr>
                <w:rFonts w:ascii="Arial" w:eastAsia="Arial" w:hAnsi="Arial" w:cs="Arial"/>
                <w:sz w:val="17"/>
                <w:szCs w:val="17"/>
                <w:lang w:val="en-US" w:eastAsia="en-US"/>
              </w:rPr>
            </w:pPr>
          </w:p>
        </w:tc>
      </w:tr>
      <w:tr w:rsidR="00E80B53" w:rsidRPr="00E80B53" w14:paraId="11F4E9D3" w14:textId="77777777" w:rsidTr="00E80B53">
        <w:trPr>
          <w:trHeight w:hRule="exact" w:val="833"/>
        </w:trPr>
        <w:tc>
          <w:tcPr>
            <w:tcW w:w="4477" w:type="dxa"/>
            <w:tcBorders>
              <w:top w:val="single" w:sz="14" w:space="0" w:color="000000"/>
              <w:left w:val="single" w:sz="14" w:space="0" w:color="000000"/>
              <w:bottom w:val="single" w:sz="14" w:space="0" w:color="000000"/>
              <w:right w:val="single" w:sz="7" w:space="0" w:color="000000"/>
            </w:tcBorders>
          </w:tcPr>
          <w:p w14:paraId="65609529"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17"/>
                <w:sz w:val="17"/>
                <w:szCs w:val="17"/>
                <w:lang w:val="en-US" w:eastAsia="en-US"/>
              </w:rPr>
              <w:t>I</w:t>
            </w:r>
            <w:r w:rsidRPr="00E80B53">
              <w:rPr>
                <w:rFonts w:ascii="Arial" w:eastAsia="Arial" w:hAnsi="Arial" w:cs="Arial"/>
                <w:sz w:val="17"/>
                <w:szCs w:val="17"/>
                <w:lang w:val="en-US" w:eastAsia="en-US"/>
              </w:rPr>
              <w:t>f</w:t>
            </w:r>
            <w:r w:rsidRPr="00E80B53">
              <w:rPr>
                <w:rFonts w:ascii="Arial" w:eastAsia="Arial" w:hAnsi="Arial" w:cs="Arial"/>
                <w:spacing w:val="19"/>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u</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2"/>
                <w:sz w:val="17"/>
                <w:szCs w:val="17"/>
                <w:lang w:val="en-US" w:eastAsia="en-US"/>
              </w:rPr>
              <w:t>ha</w:t>
            </w:r>
            <w:r w:rsidRPr="00E80B53">
              <w:rPr>
                <w:rFonts w:ascii="Arial" w:eastAsia="Arial" w:hAnsi="Arial" w:cs="Arial"/>
                <w:spacing w:val="8"/>
                <w:sz w:val="17"/>
                <w:szCs w:val="17"/>
                <w:lang w:val="en-US" w:eastAsia="en-US"/>
              </w:rPr>
              <w:t>v</w:t>
            </w:r>
            <w:r w:rsidRPr="00E80B53">
              <w:rPr>
                <w:rFonts w:ascii="Arial" w:eastAsia="Arial" w:hAnsi="Arial" w:cs="Arial"/>
                <w:sz w:val="17"/>
                <w:szCs w:val="17"/>
                <w:lang w:val="en-US" w:eastAsia="en-US"/>
              </w:rPr>
              <w:t>e</w:t>
            </w:r>
            <w:r w:rsidRPr="00E80B53">
              <w:rPr>
                <w:rFonts w:ascii="Arial" w:eastAsia="Arial" w:hAnsi="Arial" w:cs="Arial"/>
                <w:spacing w:val="10"/>
                <w:sz w:val="17"/>
                <w:szCs w:val="17"/>
                <w:lang w:val="en-US" w:eastAsia="en-US"/>
              </w:rPr>
              <w:t xml:space="preserve"> </w:t>
            </w:r>
            <w:r w:rsidRPr="00E80B53">
              <w:rPr>
                <w:rFonts w:ascii="Arial" w:eastAsia="Arial" w:hAnsi="Arial" w:cs="Arial"/>
                <w:spacing w:val="-2"/>
                <w:sz w:val="17"/>
                <w:szCs w:val="17"/>
                <w:lang w:val="en-US" w:eastAsia="en-US"/>
              </w:rPr>
              <w:t>o</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he</w:t>
            </w:r>
            <w:r w:rsidRPr="00E80B53">
              <w:rPr>
                <w:rFonts w:ascii="Arial" w:eastAsia="Arial" w:hAnsi="Arial" w:cs="Arial"/>
                <w:sz w:val="17"/>
                <w:szCs w:val="17"/>
                <w:lang w:val="en-US" w:eastAsia="en-US"/>
              </w:rPr>
              <w:t>r</w:t>
            </w:r>
            <w:r w:rsidRPr="00E80B53">
              <w:rPr>
                <w:rFonts w:ascii="Arial" w:eastAsia="Arial" w:hAnsi="Arial" w:cs="Arial"/>
                <w:spacing w:val="18"/>
                <w:sz w:val="17"/>
                <w:szCs w:val="17"/>
                <w:lang w:val="en-US" w:eastAsia="en-US"/>
              </w:rPr>
              <w:t xml:space="preserve"> </w:t>
            </w:r>
            <w:r w:rsidRPr="00E80B53">
              <w:rPr>
                <w:rFonts w:ascii="Arial" w:eastAsia="Arial" w:hAnsi="Arial" w:cs="Arial"/>
                <w:spacing w:val="5"/>
                <w:sz w:val="17"/>
                <w:szCs w:val="17"/>
                <w:lang w:val="en-US" w:eastAsia="en-US"/>
              </w:rPr>
              <w:t>r</w:t>
            </w:r>
            <w:r w:rsidRPr="00E80B53">
              <w:rPr>
                <w:rFonts w:ascii="Arial" w:eastAsia="Arial" w:hAnsi="Arial" w:cs="Arial"/>
                <w:spacing w:val="-2"/>
                <w:sz w:val="17"/>
                <w:szCs w:val="17"/>
                <w:lang w:val="en-US" w:eastAsia="en-US"/>
              </w:rPr>
              <w:t>ea</w:t>
            </w:r>
            <w:r w:rsidRPr="00E80B53">
              <w:rPr>
                <w:rFonts w:ascii="Arial" w:eastAsia="Arial" w:hAnsi="Arial" w:cs="Arial"/>
                <w:spacing w:val="8"/>
                <w:sz w:val="17"/>
                <w:szCs w:val="17"/>
                <w:lang w:val="en-US" w:eastAsia="en-US"/>
              </w:rPr>
              <w:t>s</w:t>
            </w:r>
            <w:r w:rsidRPr="00E80B53">
              <w:rPr>
                <w:rFonts w:ascii="Arial" w:eastAsia="Arial" w:hAnsi="Arial" w:cs="Arial"/>
                <w:spacing w:val="-2"/>
                <w:sz w:val="17"/>
                <w:szCs w:val="17"/>
                <w:lang w:val="en-US" w:eastAsia="en-US"/>
              </w:rPr>
              <w:t>on</w:t>
            </w:r>
            <w:r w:rsidRPr="00E80B53">
              <w:rPr>
                <w:rFonts w:ascii="Arial" w:eastAsia="Arial" w:hAnsi="Arial" w:cs="Arial"/>
                <w:spacing w:val="8"/>
                <w:sz w:val="17"/>
                <w:szCs w:val="17"/>
                <w:lang w:val="en-US" w:eastAsia="en-US"/>
              </w:rPr>
              <w:t>s</w:t>
            </w:r>
            <w:r w:rsidRPr="00E80B53">
              <w:rPr>
                <w:rFonts w:ascii="Arial" w:eastAsia="Arial" w:hAnsi="Arial" w:cs="Arial"/>
                <w:sz w:val="17"/>
                <w:szCs w:val="17"/>
                <w:lang w:val="en-US" w:eastAsia="en-US"/>
              </w:rPr>
              <w:t>,</w:t>
            </w:r>
            <w:r w:rsidRPr="00E80B53">
              <w:rPr>
                <w:rFonts w:ascii="Arial" w:eastAsia="Arial" w:hAnsi="Arial" w:cs="Arial"/>
                <w:spacing w:val="20"/>
                <w:sz w:val="17"/>
                <w:szCs w:val="17"/>
                <w:lang w:val="en-US" w:eastAsia="en-US"/>
              </w:rPr>
              <w:t xml:space="preserve"> </w:t>
            </w:r>
            <w:r w:rsidRPr="00E80B53">
              <w:rPr>
                <w:rFonts w:ascii="Arial" w:eastAsia="Arial" w:hAnsi="Arial" w:cs="Arial"/>
                <w:spacing w:val="-2"/>
                <w:sz w:val="17"/>
                <w:szCs w:val="17"/>
                <w:lang w:val="en-US" w:eastAsia="en-US"/>
              </w:rPr>
              <w:t>p</w:t>
            </w:r>
            <w:r w:rsidRPr="00E80B53">
              <w:rPr>
                <w:rFonts w:ascii="Arial" w:eastAsia="Arial" w:hAnsi="Arial" w:cs="Arial"/>
                <w:spacing w:val="-7"/>
                <w:sz w:val="17"/>
                <w:szCs w:val="17"/>
                <w:lang w:val="en-US" w:eastAsia="en-US"/>
              </w:rPr>
              <w:t>l</w:t>
            </w:r>
            <w:r w:rsidRPr="00E80B53">
              <w:rPr>
                <w:rFonts w:ascii="Arial" w:eastAsia="Arial" w:hAnsi="Arial" w:cs="Arial"/>
                <w:spacing w:val="-2"/>
                <w:sz w:val="17"/>
                <w:szCs w:val="17"/>
                <w:lang w:val="en-US" w:eastAsia="en-US"/>
              </w:rPr>
              <w:t>ea</w:t>
            </w:r>
            <w:r w:rsidRPr="00E80B53">
              <w:rPr>
                <w:rFonts w:ascii="Arial" w:eastAsia="Arial" w:hAnsi="Arial" w:cs="Arial"/>
                <w:spacing w:val="8"/>
                <w:sz w:val="17"/>
                <w:szCs w:val="17"/>
                <w:lang w:val="en-US" w:eastAsia="en-US"/>
              </w:rPr>
              <w:t>s</w:t>
            </w:r>
            <w:r w:rsidRPr="00E80B53">
              <w:rPr>
                <w:rFonts w:ascii="Arial" w:eastAsia="Arial" w:hAnsi="Arial" w:cs="Arial"/>
                <w:sz w:val="17"/>
                <w:szCs w:val="17"/>
                <w:lang w:val="en-US" w:eastAsia="en-US"/>
              </w:rPr>
              <w:t>e</w:t>
            </w:r>
            <w:r w:rsidRPr="00E80B53">
              <w:rPr>
                <w:rFonts w:ascii="Arial" w:eastAsia="Arial" w:hAnsi="Arial" w:cs="Arial"/>
                <w:spacing w:val="14"/>
                <w:sz w:val="17"/>
                <w:szCs w:val="17"/>
                <w:lang w:val="en-US" w:eastAsia="en-US"/>
              </w:rPr>
              <w:t xml:space="preserve"> </w:t>
            </w:r>
            <w:r w:rsidRPr="00E80B53">
              <w:rPr>
                <w:rFonts w:ascii="Arial" w:eastAsia="Arial" w:hAnsi="Arial" w:cs="Arial"/>
                <w:spacing w:val="-2"/>
                <w:sz w:val="17"/>
                <w:szCs w:val="17"/>
                <w:lang w:val="en-US" w:eastAsia="en-US"/>
              </w:rPr>
              <w:t>na</w:t>
            </w:r>
            <w:r w:rsidRPr="00E80B53">
              <w:rPr>
                <w:rFonts w:ascii="Arial" w:eastAsia="Arial" w:hAnsi="Arial" w:cs="Arial"/>
                <w:spacing w:val="-19"/>
                <w:sz w:val="17"/>
                <w:szCs w:val="17"/>
                <w:lang w:val="en-US" w:eastAsia="en-US"/>
              </w:rPr>
              <w:t>m</w:t>
            </w:r>
            <w:r w:rsidRPr="00E80B53">
              <w:rPr>
                <w:rFonts w:ascii="Arial" w:eastAsia="Arial" w:hAnsi="Arial" w:cs="Arial"/>
                <w:sz w:val="17"/>
                <w:szCs w:val="17"/>
                <w:lang w:val="en-US" w:eastAsia="en-US"/>
              </w:rPr>
              <w:t>e</w:t>
            </w:r>
            <w:r w:rsidRPr="00E80B53">
              <w:rPr>
                <w:rFonts w:ascii="Arial" w:eastAsia="Arial" w:hAnsi="Arial" w:cs="Arial"/>
                <w:spacing w:val="12"/>
                <w:sz w:val="17"/>
                <w:szCs w:val="17"/>
                <w:lang w:val="en-US" w:eastAsia="en-US"/>
              </w:rPr>
              <w:t xml:space="preserve"> </w:t>
            </w:r>
            <w:r w:rsidRPr="00E80B53">
              <w:rPr>
                <w:rFonts w:ascii="Arial" w:eastAsia="Arial" w:hAnsi="Arial" w:cs="Arial"/>
                <w:spacing w:val="-1"/>
                <w:w w:val="103"/>
                <w:sz w:val="17"/>
                <w:szCs w:val="17"/>
                <w:lang w:val="en-US" w:eastAsia="en-US"/>
              </w:rPr>
              <w:t>t</w:t>
            </w:r>
            <w:r w:rsidRPr="00E80B53">
              <w:rPr>
                <w:rFonts w:ascii="Arial" w:eastAsia="Arial" w:hAnsi="Arial" w:cs="Arial"/>
                <w:spacing w:val="-2"/>
                <w:w w:val="103"/>
                <w:sz w:val="17"/>
                <w:szCs w:val="17"/>
                <w:lang w:val="en-US" w:eastAsia="en-US"/>
              </w:rPr>
              <w:t>he</w:t>
            </w:r>
            <w:r w:rsidRPr="00E80B53">
              <w:rPr>
                <w:rFonts w:ascii="Arial" w:eastAsia="Arial" w:hAnsi="Arial" w:cs="Arial"/>
                <w:spacing w:val="-19"/>
                <w:w w:val="103"/>
                <w:sz w:val="17"/>
                <w:szCs w:val="17"/>
                <w:lang w:val="en-US" w:eastAsia="en-US"/>
              </w:rPr>
              <w:t>m</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454732B1"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57708040" w14:textId="77777777" w:rsidR="00E80B53" w:rsidRPr="00E80B53" w:rsidRDefault="00E80B53" w:rsidP="00E80B53">
            <w:pPr>
              <w:spacing w:before="80" w:line="275" w:lineRule="auto"/>
              <w:ind w:left="55" w:right="264"/>
              <w:rPr>
                <w:rFonts w:ascii="Arial" w:eastAsia="Arial" w:hAnsi="Arial" w:cs="Arial"/>
                <w:sz w:val="17"/>
                <w:szCs w:val="17"/>
                <w:lang w:val="en-US" w:eastAsia="en-US"/>
              </w:rPr>
            </w:pPr>
          </w:p>
        </w:tc>
      </w:tr>
      <w:tr w:rsidR="00E80B53" w:rsidRPr="00E80B53" w14:paraId="240EB160" w14:textId="77777777" w:rsidTr="00E80B53">
        <w:trPr>
          <w:trHeight w:hRule="exact" w:val="609"/>
        </w:trPr>
        <w:tc>
          <w:tcPr>
            <w:tcW w:w="4477" w:type="dxa"/>
            <w:tcBorders>
              <w:top w:val="single" w:sz="14" w:space="0" w:color="000000"/>
              <w:left w:val="single" w:sz="14" w:space="0" w:color="000000"/>
              <w:bottom w:val="single" w:sz="14" w:space="0" w:color="000000"/>
              <w:right w:val="single" w:sz="7" w:space="0" w:color="000000"/>
            </w:tcBorders>
          </w:tcPr>
          <w:p w14:paraId="7BBAFD92"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6"/>
                <w:sz w:val="17"/>
                <w:szCs w:val="17"/>
                <w:lang w:val="en-US" w:eastAsia="en-US"/>
              </w:rPr>
              <w:t>W</w:t>
            </w:r>
            <w:r w:rsidRPr="00E80B53">
              <w:rPr>
                <w:rFonts w:ascii="Arial" w:eastAsia="Arial" w:hAnsi="Arial" w:cs="Arial"/>
                <w:spacing w:val="-2"/>
                <w:sz w:val="17"/>
                <w:szCs w:val="17"/>
                <w:lang w:val="en-US" w:eastAsia="en-US"/>
              </w:rPr>
              <w:t>h</w:t>
            </w:r>
            <w:r w:rsidRPr="00E80B53">
              <w:rPr>
                <w:rFonts w:ascii="Arial" w:eastAsia="Arial" w:hAnsi="Arial" w:cs="Arial"/>
                <w:spacing w:val="-7"/>
                <w:sz w:val="17"/>
                <w:szCs w:val="17"/>
                <w:lang w:val="en-US" w:eastAsia="en-US"/>
              </w:rPr>
              <w:t>i</w:t>
            </w:r>
            <w:r w:rsidRPr="00E80B53">
              <w:rPr>
                <w:rFonts w:ascii="Arial" w:eastAsia="Arial" w:hAnsi="Arial" w:cs="Arial"/>
                <w:spacing w:val="8"/>
                <w:sz w:val="17"/>
                <w:szCs w:val="17"/>
                <w:lang w:val="en-US" w:eastAsia="en-US"/>
              </w:rPr>
              <w:t>c</w:t>
            </w:r>
            <w:r w:rsidRPr="00E80B53">
              <w:rPr>
                <w:rFonts w:ascii="Arial" w:eastAsia="Arial" w:hAnsi="Arial" w:cs="Arial"/>
                <w:sz w:val="17"/>
                <w:szCs w:val="17"/>
                <w:lang w:val="en-US" w:eastAsia="en-US"/>
              </w:rPr>
              <w:t>h</w:t>
            </w:r>
            <w:r w:rsidRPr="00E80B53">
              <w:rPr>
                <w:rFonts w:ascii="Arial" w:eastAsia="Arial" w:hAnsi="Arial" w:cs="Arial"/>
                <w:spacing w:val="13"/>
                <w:sz w:val="17"/>
                <w:szCs w:val="17"/>
                <w:lang w:val="en-US" w:eastAsia="en-US"/>
              </w:rPr>
              <w:t xml:space="preserve"> </w:t>
            </w:r>
            <w:r w:rsidRPr="00E80B53">
              <w:rPr>
                <w:rFonts w:ascii="Arial" w:eastAsia="Arial" w:hAnsi="Arial" w:cs="Arial"/>
                <w:spacing w:val="8"/>
                <w:sz w:val="17"/>
                <w:szCs w:val="17"/>
                <w:lang w:val="en-US" w:eastAsia="en-US"/>
              </w:rPr>
              <w:t>s</w:t>
            </w:r>
            <w:r w:rsidRPr="00E80B53">
              <w:rPr>
                <w:rFonts w:ascii="Arial" w:eastAsia="Arial" w:hAnsi="Arial" w:cs="Arial"/>
                <w:spacing w:val="-7"/>
                <w:sz w:val="17"/>
                <w:szCs w:val="17"/>
                <w:lang w:val="en-US" w:eastAsia="en-US"/>
              </w:rPr>
              <w:t>i</w:t>
            </w:r>
            <w:r w:rsidRPr="00E80B53">
              <w:rPr>
                <w:rFonts w:ascii="Arial" w:eastAsia="Arial" w:hAnsi="Arial" w:cs="Arial"/>
                <w:spacing w:val="-1"/>
                <w:sz w:val="17"/>
                <w:szCs w:val="17"/>
                <w:lang w:val="en-US" w:eastAsia="en-US"/>
              </w:rPr>
              <w:t>t</w:t>
            </w:r>
            <w:r w:rsidRPr="00E80B53">
              <w:rPr>
                <w:rFonts w:ascii="Arial" w:eastAsia="Arial" w:hAnsi="Arial" w:cs="Arial"/>
                <w:sz w:val="17"/>
                <w:szCs w:val="17"/>
                <w:lang w:val="en-US" w:eastAsia="en-US"/>
              </w:rPr>
              <w:t>e</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2"/>
                <w:sz w:val="17"/>
                <w:szCs w:val="17"/>
                <w:lang w:val="en-US" w:eastAsia="en-US"/>
              </w:rPr>
              <w:t>d</w:t>
            </w:r>
            <w:r w:rsidRPr="00E80B53">
              <w:rPr>
                <w:rFonts w:ascii="Arial" w:eastAsia="Arial" w:hAnsi="Arial" w:cs="Arial"/>
                <w:sz w:val="17"/>
                <w:szCs w:val="17"/>
                <w:lang w:val="en-US" w:eastAsia="en-US"/>
              </w:rPr>
              <w:t>o</w:t>
            </w:r>
            <w:r w:rsidRPr="00E80B53">
              <w:rPr>
                <w:rFonts w:ascii="Arial" w:eastAsia="Arial" w:hAnsi="Arial" w:cs="Arial"/>
                <w:spacing w:val="5"/>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u</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7"/>
                <w:sz w:val="17"/>
                <w:szCs w:val="17"/>
                <w:lang w:val="en-US" w:eastAsia="en-US"/>
              </w:rPr>
              <w:t>li</w:t>
            </w:r>
            <w:r w:rsidRPr="00E80B53">
              <w:rPr>
                <w:rFonts w:ascii="Arial" w:eastAsia="Arial" w:hAnsi="Arial" w:cs="Arial"/>
                <w:spacing w:val="-8"/>
                <w:sz w:val="17"/>
                <w:szCs w:val="17"/>
                <w:lang w:val="en-US" w:eastAsia="en-US"/>
              </w:rPr>
              <w:t>k</w:t>
            </w:r>
            <w:r w:rsidRPr="00E80B53">
              <w:rPr>
                <w:rFonts w:ascii="Arial" w:eastAsia="Arial" w:hAnsi="Arial" w:cs="Arial"/>
                <w:sz w:val="17"/>
                <w:szCs w:val="17"/>
                <w:lang w:val="en-US" w:eastAsia="en-US"/>
              </w:rPr>
              <w:t>e</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1"/>
                <w:sz w:val="17"/>
                <w:szCs w:val="17"/>
                <w:lang w:val="en-US" w:eastAsia="en-US"/>
              </w:rPr>
              <w:t>t</w:t>
            </w:r>
            <w:r w:rsidRPr="00E80B53">
              <w:rPr>
                <w:rFonts w:ascii="Arial" w:eastAsia="Arial" w:hAnsi="Arial" w:cs="Arial"/>
                <w:sz w:val="17"/>
                <w:szCs w:val="17"/>
                <w:lang w:val="en-US" w:eastAsia="en-US"/>
              </w:rPr>
              <w:t>o</w:t>
            </w:r>
            <w:r w:rsidRPr="00E80B53">
              <w:rPr>
                <w:rFonts w:ascii="Arial" w:eastAsia="Arial" w:hAnsi="Arial" w:cs="Arial"/>
                <w:spacing w:val="3"/>
                <w:sz w:val="17"/>
                <w:szCs w:val="17"/>
                <w:lang w:val="en-US" w:eastAsia="en-US"/>
              </w:rPr>
              <w:t xml:space="preserve"> </w:t>
            </w:r>
            <w:r w:rsidRPr="00E80B53">
              <w:rPr>
                <w:rFonts w:ascii="Arial" w:eastAsia="Arial" w:hAnsi="Arial" w:cs="Arial"/>
                <w:spacing w:val="8"/>
                <w:sz w:val="17"/>
                <w:szCs w:val="17"/>
                <w:lang w:val="en-US" w:eastAsia="en-US"/>
              </w:rPr>
              <w:t>v</w:t>
            </w:r>
            <w:r w:rsidRPr="00E80B53">
              <w:rPr>
                <w:rFonts w:ascii="Arial" w:eastAsia="Arial" w:hAnsi="Arial" w:cs="Arial"/>
                <w:spacing w:val="-7"/>
                <w:sz w:val="17"/>
                <w:szCs w:val="17"/>
                <w:lang w:val="en-US" w:eastAsia="en-US"/>
              </w:rPr>
              <w:t>i</w:t>
            </w:r>
            <w:r w:rsidRPr="00E80B53">
              <w:rPr>
                <w:rFonts w:ascii="Arial" w:eastAsia="Arial" w:hAnsi="Arial" w:cs="Arial"/>
                <w:spacing w:val="8"/>
                <w:sz w:val="17"/>
                <w:szCs w:val="17"/>
                <w:lang w:val="en-US" w:eastAsia="en-US"/>
              </w:rPr>
              <w:t>s</w:t>
            </w:r>
            <w:r w:rsidRPr="00E80B53">
              <w:rPr>
                <w:rFonts w:ascii="Arial" w:eastAsia="Arial" w:hAnsi="Arial" w:cs="Arial"/>
                <w:spacing w:val="-7"/>
                <w:sz w:val="17"/>
                <w:szCs w:val="17"/>
                <w:lang w:val="en-US" w:eastAsia="en-US"/>
              </w:rPr>
              <w:t>i</w:t>
            </w:r>
            <w:r w:rsidRPr="00E80B53">
              <w:rPr>
                <w:rFonts w:ascii="Arial" w:eastAsia="Arial" w:hAnsi="Arial" w:cs="Arial"/>
                <w:sz w:val="17"/>
                <w:szCs w:val="17"/>
                <w:lang w:val="en-US" w:eastAsia="en-US"/>
              </w:rPr>
              <w:t>t</w:t>
            </w:r>
            <w:r w:rsidRPr="00E80B53">
              <w:rPr>
                <w:rFonts w:ascii="Arial" w:eastAsia="Arial" w:hAnsi="Arial" w:cs="Arial"/>
                <w:spacing w:val="9"/>
                <w:sz w:val="17"/>
                <w:szCs w:val="17"/>
                <w:lang w:val="en-US" w:eastAsia="en-US"/>
              </w:rPr>
              <w:t xml:space="preserve"> </w:t>
            </w:r>
            <w:r w:rsidRPr="00E80B53">
              <w:rPr>
                <w:rFonts w:ascii="Arial" w:eastAsia="Arial" w:hAnsi="Arial" w:cs="Arial"/>
                <w:spacing w:val="-2"/>
                <w:sz w:val="17"/>
                <w:szCs w:val="17"/>
                <w:lang w:val="en-US" w:eastAsia="en-US"/>
              </w:rPr>
              <w:t>a</w:t>
            </w:r>
            <w:r w:rsidRPr="00E80B53">
              <w:rPr>
                <w:rFonts w:ascii="Arial" w:eastAsia="Arial" w:hAnsi="Arial" w:cs="Arial"/>
                <w:sz w:val="17"/>
                <w:szCs w:val="17"/>
                <w:lang w:val="en-US" w:eastAsia="en-US"/>
              </w:rPr>
              <w:t>t</w:t>
            </w:r>
            <w:r w:rsidRPr="00E80B53">
              <w:rPr>
                <w:rFonts w:ascii="Arial" w:eastAsia="Arial" w:hAnsi="Arial" w:cs="Arial"/>
                <w:spacing w:val="4"/>
                <w:sz w:val="17"/>
                <w:szCs w:val="17"/>
                <w:lang w:val="en-US" w:eastAsia="en-US"/>
              </w:rPr>
              <w:t xml:space="preserve"> </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w:t>
            </w:r>
            <w:r w:rsidRPr="00E80B53">
              <w:rPr>
                <w:rFonts w:ascii="Arial" w:eastAsia="Arial" w:hAnsi="Arial" w:cs="Arial"/>
                <w:sz w:val="17"/>
                <w:szCs w:val="17"/>
                <w:lang w:val="en-US" w:eastAsia="en-US"/>
              </w:rPr>
              <w:t>e</w:t>
            </w:r>
            <w:r w:rsidRPr="00E80B53">
              <w:rPr>
                <w:rFonts w:ascii="Arial" w:eastAsia="Arial" w:hAnsi="Arial" w:cs="Arial"/>
                <w:spacing w:val="6"/>
                <w:sz w:val="17"/>
                <w:szCs w:val="17"/>
                <w:lang w:val="en-US" w:eastAsia="en-US"/>
              </w:rPr>
              <w:t xml:space="preserve"> </w:t>
            </w:r>
            <w:r w:rsidRPr="00E80B53">
              <w:rPr>
                <w:rFonts w:ascii="Arial" w:eastAsia="Arial" w:hAnsi="Arial" w:cs="Arial"/>
                <w:spacing w:val="8"/>
                <w:sz w:val="17"/>
                <w:szCs w:val="17"/>
                <w:lang w:val="en-US" w:eastAsia="en-US"/>
              </w:rPr>
              <w:t>s</w:t>
            </w:r>
            <w:r w:rsidRPr="00E80B53">
              <w:rPr>
                <w:rFonts w:ascii="Arial" w:eastAsia="Arial" w:hAnsi="Arial" w:cs="Arial"/>
                <w:spacing w:val="-2"/>
                <w:sz w:val="17"/>
                <w:szCs w:val="17"/>
                <w:lang w:val="en-US" w:eastAsia="en-US"/>
              </w:rPr>
              <w:t>u</w:t>
            </w:r>
            <w:r w:rsidRPr="00E80B53">
              <w:rPr>
                <w:rFonts w:ascii="Arial" w:eastAsia="Arial" w:hAnsi="Arial" w:cs="Arial"/>
                <w:spacing w:val="-19"/>
                <w:sz w:val="17"/>
                <w:szCs w:val="17"/>
                <w:lang w:val="en-US" w:eastAsia="en-US"/>
              </w:rPr>
              <w:t>mm</w:t>
            </w:r>
            <w:r w:rsidRPr="00E80B53">
              <w:rPr>
                <w:rFonts w:ascii="Arial" w:eastAsia="Arial" w:hAnsi="Arial" w:cs="Arial"/>
                <w:spacing w:val="-2"/>
                <w:sz w:val="17"/>
                <w:szCs w:val="17"/>
                <w:lang w:val="en-US" w:eastAsia="en-US"/>
              </w:rPr>
              <w:t>e</w:t>
            </w:r>
            <w:r w:rsidRPr="00E80B53">
              <w:rPr>
                <w:rFonts w:ascii="Arial" w:eastAsia="Arial" w:hAnsi="Arial" w:cs="Arial"/>
                <w:sz w:val="17"/>
                <w:szCs w:val="17"/>
                <w:lang w:val="en-US" w:eastAsia="en-US"/>
              </w:rPr>
              <w:t>r</w:t>
            </w:r>
            <w:r w:rsidRPr="00E80B53">
              <w:rPr>
                <w:rFonts w:ascii="Arial" w:eastAsia="Arial" w:hAnsi="Arial" w:cs="Arial"/>
                <w:spacing w:val="24"/>
                <w:sz w:val="17"/>
                <w:szCs w:val="17"/>
                <w:lang w:val="en-US" w:eastAsia="en-US"/>
              </w:rPr>
              <w:t xml:space="preserve"> </w:t>
            </w:r>
            <w:r w:rsidRPr="00E80B53">
              <w:rPr>
                <w:rFonts w:ascii="Arial" w:eastAsia="Arial" w:hAnsi="Arial" w:cs="Arial"/>
                <w:spacing w:val="8"/>
                <w:w w:val="103"/>
                <w:sz w:val="17"/>
                <w:szCs w:val="17"/>
                <w:lang w:val="en-US" w:eastAsia="en-US"/>
              </w:rPr>
              <w:t>s</w:t>
            </w:r>
            <w:r w:rsidRPr="00E80B53">
              <w:rPr>
                <w:rFonts w:ascii="Arial" w:eastAsia="Arial" w:hAnsi="Arial" w:cs="Arial"/>
                <w:spacing w:val="-2"/>
                <w:w w:val="103"/>
                <w:sz w:val="17"/>
                <w:szCs w:val="17"/>
                <w:lang w:val="en-US" w:eastAsia="en-US"/>
              </w:rPr>
              <w:t>o</w:t>
            </w:r>
            <w:r w:rsidRPr="00E80B53">
              <w:rPr>
                <w:rFonts w:ascii="Arial" w:eastAsia="Arial" w:hAnsi="Arial" w:cs="Arial"/>
                <w:spacing w:val="-7"/>
                <w:w w:val="103"/>
                <w:sz w:val="17"/>
                <w:szCs w:val="17"/>
                <w:lang w:val="en-US" w:eastAsia="en-US"/>
              </w:rPr>
              <w:t>l</w:t>
            </w:r>
            <w:r w:rsidRPr="00E80B53">
              <w:rPr>
                <w:rFonts w:ascii="Arial" w:eastAsia="Arial" w:hAnsi="Arial" w:cs="Arial"/>
                <w:spacing w:val="8"/>
                <w:w w:val="103"/>
                <w:sz w:val="17"/>
                <w:szCs w:val="17"/>
                <w:lang w:val="en-US" w:eastAsia="en-US"/>
              </w:rPr>
              <w:t>s</w:t>
            </w:r>
            <w:r w:rsidRPr="00E80B53">
              <w:rPr>
                <w:rFonts w:ascii="Arial" w:eastAsia="Arial" w:hAnsi="Arial" w:cs="Arial"/>
                <w:spacing w:val="-1"/>
                <w:w w:val="103"/>
                <w:sz w:val="17"/>
                <w:szCs w:val="17"/>
                <w:lang w:val="en-US" w:eastAsia="en-US"/>
              </w:rPr>
              <w:t>t</w:t>
            </w:r>
            <w:r w:rsidRPr="00E80B53">
              <w:rPr>
                <w:rFonts w:ascii="Arial" w:eastAsia="Arial" w:hAnsi="Arial" w:cs="Arial"/>
                <w:spacing w:val="-7"/>
                <w:w w:val="103"/>
                <w:sz w:val="17"/>
                <w:szCs w:val="17"/>
                <w:lang w:val="en-US" w:eastAsia="en-US"/>
              </w:rPr>
              <w:t>i</w:t>
            </w:r>
            <w:r w:rsidRPr="00E80B53">
              <w:rPr>
                <w:rFonts w:ascii="Arial" w:eastAsia="Arial" w:hAnsi="Arial" w:cs="Arial"/>
                <w:spacing w:val="8"/>
                <w:w w:val="103"/>
                <w:sz w:val="17"/>
                <w:szCs w:val="17"/>
                <w:lang w:val="en-US" w:eastAsia="en-US"/>
              </w:rPr>
              <w:t>c</w:t>
            </w:r>
            <w:r w:rsidRPr="00E80B53">
              <w:rPr>
                <w:rFonts w:ascii="Arial" w:eastAsia="Arial" w:hAnsi="Arial" w:cs="Arial"/>
                <w:w w:val="103"/>
                <w:sz w:val="17"/>
                <w:szCs w:val="17"/>
                <w:lang w:val="en-US" w:eastAsia="en-US"/>
              </w:rPr>
              <w:t>e</w:t>
            </w:r>
          </w:p>
          <w:p w14:paraId="4F9EB38A" w14:textId="77777777" w:rsidR="00E80B53" w:rsidRPr="00E80B53" w:rsidRDefault="00E80B53" w:rsidP="00E80B53">
            <w:pPr>
              <w:spacing w:before="28"/>
              <w:ind w:left="55"/>
              <w:rPr>
                <w:rFonts w:ascii="Arial" w:eastAsia="Arial" w:hAnsi="Arial" w:cs="Arial"/>
                <w:sz w:val="17"/>
                <w:szCs w:val="17"/>
                <w:lang w:val="en-US" w:eastAsia="en-US"/>
              </w:rPr>
            </w:pPr>
            <w:r w:rsidRPr="00E80B53">
              <w:rPr>
                <w:rFonts w:ascii="Arial" w:eastAsia="Arial" w:hAnsi="Arial" w:cs="Arial"/>
                <w:spacing w:val="-2"/>
                <w:w w:val="103"/>
                <w:sz w:val="17"/>
                <w:szCs w:val="17"/>
                <w:lang w:val="en-US" w:eastAsia="en-US"/>
              </w:rPr>
              <w:t>2014</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165A8562"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29BBC8AF" w14:textId="77777777" w:rsidR="00E80B53" w:rsidRPr="00E80B53" w:rsidRDefault="00E80B53" w:rsidP="00E80B53">
            <w:pPr>
              <w:ind w:left="55"/>
              <w:rPr>
                <w:rFonts w:ascii="Arial" w:eastAsia="Arial" w:hAnsi="Arial" w:cs="Arial"/>
                <w:sz w:val="17"/>
                <w:szCs w:val="17"/>
                <w:lang w:val="en-US" w:eastAsia="en-US"/>
              </w:rPr>
            </w:pPr>
          </w:p>
        </w:tc>
      </w:tr>
      <w:tr w:rsidR="00E80B53" w:rsidRPr="00E80B53" w14:paraId="17D23ACB" w14:textId="77777777" w:rsidTr="00E80B53">
        <w:trPr>
          <w:trHeight w:hRule="exact" w:val="368"/>
        </w:trPr>
        <w:tc>
          <w:tcPr>
            <w:tcW w:w="4477" w:type="dxa"/>
            <w:vMerge w:val="restart"/>
            <w:tcBorders>
              <w:top w:val="single" w:sz="14" w:space="0" w:color="000000"/>
              <w:left w:val="single" w:sz="14" w:space="0" w:color="000000"/>
              <w:right w:val="single" w:sz="7" w:space="0" w:color="000000"/>
            </w:tcBorders>
          </w:tcPr>
          <w:p w14:paraId="62B77482" w14:textId="77777777" w:rsidR="00E80B53" w:rsidRPr="00E80B53" w:rsidRDefault="00E80B53" w:rsidP="00E80B53">
            <w:pPr>
              <w:spacing w:before="80" w:line="275" w:lineRule="auto"/>
              <w:ind w:left="55" w:right="265"/>
              <w:rPr>
                <w:rFonts w:ascii="Arial" w:eastAsia="Arial" w:hAnsi="Arial" w:cs="Arial"/>
                <w:sz w:val="17"/>
                <w:szCs w:val="17"/>
                <w:lang w:val="en-US" w:eastAsia="en-US"/>
              </w:rPr>
            </w:pPr>
            <w:r w:rsidRPr="00E80B53">
              <w:rPr>
                <w:rFonts w:ascii="Arial" w:eastAsia="Arial" w:hAnsi="Arial" w:cs="Arial"/>
                <w:spacing w:val="-15"/>
                <w:sz w:val="17"/>
                <w:szCs w:val="17"/>
                <w:lang w:val="en-US" w:eastAsia="en-US"/>
              </w:rPr>
              <w:t>D</w:t>
            </w:r>
            <w:r w:rsidRPr="00E80B53">
              <w:rPr>
                <w:rFonts w:ascii="Arial" w:eastAsia="Arial" w:hAnsi="Arial" w:cs="Arial"/>
                <w:sz w:val="17"/>
                <w:szCs w:val="17"/>
                <w:lang w:val="en-US" w:eastAsia="en-US"/>
              </w:rPr>
              <w:t>o</w:t>
            </w:r>
            <w:r w:rsidRPr="00E80B53">
              <w:rPr>
                <w:rFonts w:ascii="Arial" w:eastAsia="Arial" w:hAnsi="Arial" w:cs="Arial"/>
                <w:spacing w:val="6"/>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u</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8"/>
                <w:sz w:val="17"/>
                <w:szCs w:val="17"/>
                <w:lang w:val="en-US" w:eastAsia="en-US"/>
              </w:rPr>
              <w:t>k</w:t>
            </w:r>
            <w:r w:rsidRPr="00E80B53">
              <w:rPr>
                <w:rFonts w:ascii="Arial" w:eastAsia="Arial" w:hAnsi="Arial" w:cs="Arial"/>
                <w:spacing w:val="-2"/>
                <w:sz w:val="17"/>
                <w:szCs w:val="17"/>
                <w:lang w:val="en-US" w:eastAsia="en-US"/>
              </w:rPr>
              <w:t>no</w:t>
            </w:r>
            <w:r w:rsidRPr="00E80B53">
              <w:rPr>
                <w:rFonts w:ascii="Arial" w:eastAsia="Arial" w:hAnsi="Arial" w:cs="Arial"/>
                <w:sz w:val="17"/>
                <w:szCs w:val="17"/>
                <w:lang w:val="en-US" w:eastAsia="en-US"/>
              </w:rPr>
              <w:t>w</w:t>
            </w:r>
            <w:r w:rsidRPr="00E80B53">
              <w:rPr>
                <w:rFonts w:ascii="Arial" w:eastAsia="Arial" w:hAnsi="Arial" w:cs="Arial"/>
                <w:spacing w:val="46"/>
                <w:sz w:val="17"/>
                <w:szCs w:val="17"/>
                <w:lang w:val="en-US" w:eastAsia="en-US"/>
              </w:rPr>
              <w:t xml:space="preserve"> </w:t>
            </w:r>
            <w:r w:rsidRPr="00E80B53">
              <w:rPr>
                <w:rFonts w:ascii="Arial" w:eastAsia="Arial" w:hAnsi="Arial" w:cs="Arial"/>
                <w:spacing w:val="-2"/>
                <w:sz w:val="17"/>
                <w:szCs w:val="17"/>
                <w:lang w:val="en-US" w:eastAsia="en-US"/>
              </w:rPr>
              <w:t>ho</w:t>
            </w:r>
            <w:r w:rsidRPr="00E80B53">
              <w:rPr>
                <w:rFonts w:ascii="Arial" w:eastAsia="Arial" w:hAnsi="Arial" w:cs="Arial"/>
                <w:sz w:val="17"/>
                <w:szCs w:val="17"/>
                <w:lang w:val="en-US" w:eastAsia="en-US"/>
              </w:rPr>
              <w:t>w</w:t>
            </w:r>
            <w:r w:rsidRPr="00E80B53">
              <w:rPr>
                <w:rFonts w:ascii="Arial" w:eastAsia="Arial" w:hAnsi="Arial" w:cs="Arial"/>
                <w:spacing w:val="43"/>
                <w:sz w:val="17"/>
                <w:szCs w:val="17"/>
                <w:lang w:val="en-US" w:eastAsia="en-US"/>
              </w:rPr>
              <w:t xml:space="preserve"> </w:t>
            </w:r>
            <w:r w:rsidRPr="00E80B53">
              <w:rPr>
                <w:rFonts w:ascii="Arial" w:eastAsia="Arial" w:hAnsi="Arial" w:cs="Arial"/>
                <w:spacing w:val="-19"/>
                <w:sz w:val="17"/>
                <w:szCs w:val="17"/>
                <w:lang w:val="en-US" w:eastAsia="en-US"/>
              </w:rPr>
              <w:t>m</w:t>
            </w:r>
            <w:r w:rsidRPr="00E80B53">
              <w:rPr>
                <w:rFonts w:ascii="Arial" w:eastAsia="Arial" w:hAnsi="Arial" w:cs="Arial"/>
                <w:spacing w:val="-2"/>
                <w:sz w:val="17"/>
                <w:szCs w:val="17"/>
                <w:lang w:val="en-US" w:eastAsia="en-US"/>
              </w:rPr>
              <w:t>an</w:t>
            </w:r>
            <w:r w:rsidRPr="00E80B53">
              <w:rPr>
                <w:rFonts w:ascii="Arial" w:eastAsia="Arial" w:hAnsi="Arial" w:cs="Arial"/>
                <w:sz w:val="17"/>
                <w:szCs w:val="17"/>
                <w:lang w:val="en-US" w:eastAsia="en-US"/>
              </w:rPr>
              <w:t>y</w:t>
            </w:r>
            <w:r w:rsidRPr="00E80B53">
              <w:rPr>
                <w:rFonts w:ascii="Arial" w:eastAsia="Arial" w:hAnsi="Arial" w:cs="Arial"/>
                <w:spacing w:val="21"/>
                <w:sz w:val="17"/>
                <w:szCs w:val="17"/>
                <w:lang w:val="en-US" w:eastAsia="en-US"/>
              </w:rPr>
              <w:t xml:space="preserve"> </w:t>
            </w:r>
            <w:r w:rsidRPr="00E80B53">
              <w:rPr>
                <w:rFonts w:ascii="Arial" w:eastAsia="Arial" w:hAnsi="Arial" w:cs="Arial"/>
                <w:spacing w:val="-2"/>
                <w:sz w:val="17"/>
                <w:szCs w:val="17"/>
                <w:lang w:val="en-US" w:eastAsia="en-US"/>
              </w:rPr>
              <w:t>pa</w:t>
            </w:r>
            <w:r w:rsidRPr="00E80B53">
              <w:rPr>
                <w:rFonts w:ascii="Arial" w:eastAsia="Arial" w:hAnsi="Arial" w:cs="Arial"/>
                <w:spacing w:val="5"/>
                <w:sz w:val="17"/>
                <w:szCs w:val="17"/>
                <w:lang w:val="en-US" w:eastAsia="en-US"/>
              </w:rPr>
              <w:t>r</w:t>
            </w:r>
            <w:r w:rsidRPr="00E80B53">
              <w:rPr>
                <w:rFonts w:ascii="Arial" w:eastAsia="Arial" w:hAnsi="Arial" w:cs="Arial"/>
                <w:spacing w:val="-1"/>
                <w:sz w:val="17"/>
                <w:szCs w:val="17"/>
                <w:lang w:val="en-US" w:eastAsia="en-US"/>
              </w:rPr>
              <w:t>t</w:t>
            </w:r>
            <w:r w:rsidRPr="00E80B53">
              <w:rPr>
                <w:rFonts w:ascii="Arial" w:eastAsia="Arial" w:hAnsi="Arial" w:cs="Arial"/>
                <w:spacing w:val="-7"/>
                <w:sz w:val="17"/>
                <w:szCs w:val="17"/>
                <w:lang w:val="en-US" w:eastAsia="en-US"/>
              </w:rPr>
              <w:t>i</w:t>
            </w:r>
            <w:r w:rsidRPr="00E80B53">
              <w:rPr>
                <w:rFonts w:ascii="Arial" w:eastAsia="Arial" w:hAnsi="Arial" w:cs="Arial"/>
                <w:spacing w:val="8"/>
                <w:sz w:val="17"/>
                <w:szCs w:val="17"/>
                <w:lang w:val="en-US" w:eastAsia="en-US"/>
              </w:rPr>
              <w:t>c</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pan</w:t>
            </w:r>
            <w:r w:rsidRPr="00E80B53">
              <w:rPr>
                <w:rFonts w:ascii="Arial" w:eastAsia="Arial" w:hAnsi="Arial" w:cs="Arial"/>
                <w:spacing w:val="-1"/>
                <w:sz w:val="17"/>
                <w:szCs w:val="17"/>
                <w:lang w:val="en-US" w:eastAsia="en-US"/>
              </w:rPr>
              <w:t>t</w:t>
            </w:r>
            <w:r w:rsidRPr="00E80B53">
              <w:rPr>
                <w:rFonts w:ascii="Arial" w:eastAsia="Arial" w:hAnsi="Arial" w:cs="Arial"/>
                <w:sz w:val="17"/>
                <w:szCs w:val="17"/>
                <w:lang w:val="en-US" w:eastAsia="en-US"/>
              </w:rPr>
              <w:t>s</w:t>
            </w:r>
            <w:r w:rsidRPr="00E80B53">
              <w:rPr>
                <w:rFonts w:ascii="Arial" w:eastAsia="Arial" w:hAnsi="Arial" w:cs="Arial"/>
                <w:spacing w:val="35"/>
                <w:sz w:val="17"/>
                <w:szCs w:val="17"/>
                <w:lang w:val="en-US" w:eastAsia="en-US"/>
              </w:rPr>
              <w:t xml:space="preserve"> </w:t>
            </w:r>
            <w:r w:rsidRPr="00E80B53">
              <w:rPr>
                <w:rFonts w:ascii="Arial" w:eastAsia="Arial" w:hAnsi="Arial" w:cs="Arial"/>
                <w:spacing w:val="-2"/>
                <w:sz w:val="17"/>
                <w:szCs w:val="17"/>
                <w:lang w:val="en-US" w:eastAsia="en-US"/>
              </w:rPr>
              <w:t>a</w:t>
            </w:r>
            <w:r w:rsidRPr="00E80B53">
              <w:rPr>
                <w:rFonts w:ascii="Arial" w:eastAsia="Arial" w:hAnsi="Arial" w:cs="Arial"/>
                <w:spacing w:val="5"/>
                <w:sz w:val="17"/>
                <w:szCs w:val="17"/>
                <w:lang w:val="en-US" w:eastAsia="en-US"/>
              </w:rPr>
              <w:t>r</w:t>
            </w:r>
            <w:r w:rsidRPr="00E80B53">
              <w:rPr>
                <w:rFonts w:ascii="Arial" w:eastAsia="Arial" w:hAnsi="Arial" w:cs="Arial"/>
                <w:sz w:val="17"/>
                <w:szCs w:val="17"/>
                <w:lang w:val="en-US" w:eastAsia="en-US"/>
              </w:rPr>
              <w:t>e</w:t>
            </w:r>
            <w:r w:rsidRPr="00E80B53">
              <w:rPr>
                <w:rFonts w:ascii="Arial" w:eastAsia="Arial" w:hAnsi="Arial" w:cs="Arial"/>
                <w:spacing w:val="6"/>
                <w:sz w:val="17"/>
                <w:szCs w:val="17"/>
                <w:lang w:val="en-US" w:eastAsia="en-US"/>
              </w:rPr>
              <w:t xml:space="preserve"> </w:t>
            </w:r>
            <w:r w:rsidRPr="00E80B53">
              <w:rPr>
                <w:rFonts w:ascii="Arial" w:eastAsia="Arial" w:hAnsi="Arial" w:cs="Arial"/>
                <w:spacing w:val="-2"/>
                <w:sz w:val="17"/>
                <w:szCs w:val="17"/>
                <w:lang w:val="en-US" w:eastAsia="en-US"/>
              </w:rPr>
              <w:t>e</w:t>
            </w:r>
            <w:r w:rsidRPr="00E80B53">
              <w:rPr>
                <w:rFonts w:ascii="Arial" w:eastAsia="Arial" w:hAnsi="Arial" w:cs="Arial"/>
                <w:spacing w:val="8"/>
                <w:sz w:val="17"/>
                <w:szCs w:val="17"/>
                <w:lang w:val="en-US" w:eastAsia="en-US"/>
              </w:rPr>
              <w:t>x</w:t>
            </w:r>
            <w:r w:rsidRPr="00E80B53">
              <w:rPr>
                <w:rFonts w:ascii="Arial" w:eastAsia="Arial" w:hAnsi="Arial" w:cs="Arial"/>
                <w:spacing w:val="-2"/>
                <w:sz w:val="17"/>
                <w:szCs w:val="17"/>
                <w:lang w:val="en-US" w:eastAsia="en-US"/>
              </w:rPr>
              <w:t>pe</w:t>
            </w:r>
            <w:r w:rsidRPr="00E80B53">
              <w:rPr>
                <w:rFonts w:ascii="Arial" w:eastAsia="Arial" w:hAnsi="Arial" w:cs="Arial"/>
                <w:spacing w:val="8"/>
                <w:sz w:val="17"/>
                <w:szCs w:val="17"/>
                <w:lang w:val="en-US" w:eastAsia="en-US"/>
              </w:rPr>
              <w:t>c</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e</w:t>
            </w:r>
            <w:r w:rsidRPr="00E80B53">
              <w:rPr>
                <w:rFonts w:ascii="Arial" w:eastAsia="Arial" w:hAnsi="Arial" w:cs="Arial"/>
                <w:sz w:val="17"/>
                <w:szCs w:val="17"/>
                <w:lang w:val="en-US" w:eastAsia="en-US"/>
              </w:rPr>
              <w:t>d</w:t>
            </w:r>
            <w:r w:rsidRPr="00E80B53">
              <w:rPr>
                <w:rFonts w:ascii="Arial" w:eastAsia="Arial" w:hAnsi="Arial" w:cs="Arial"/>
                <w:spacing w:val="20"/>
                <w:sz w:val="17"/>
                <w:szCs w:val="17"/>
                <w:lang w:val="en-US" w:eastAsia="en-US"/>
              </w:rPr>
              <w:t xml:space="preserve"> </w:t>
            </w:r>
            <w:r w:rsidRPr="00E80B53">
              <w:rPr>
                <w:rFonts w:ascii="Arial" w:eastAsia="Arial" w:hAnsi="Arial" w:cs="Arial"/>
                <w:spacing w:val="-2"/>
                <w:w w:val="103"/>
                <w:sz w:val="17"/>
                <w:szCs w:val="17"/>
                <w:lang w:val="en-US" w:eastAsia="en-US"/>
              </w:rPr>
              <w:t>a</w:t>
            </w:r>
            <w:r w:rsidRPr="00E80B53">
              <w:rPr>
                <w:rFonts w:ascii="Arial" w:eastAsia="Arial" w:hAnsi="Arial" w:cs="Arial"/>
                <w:w w:val="103"/>
                <w:sz w:val="17"/>
                <w:szCs w:val="17"/>
                <w:lang w:val="en-US" w:eastAsia="en-US"/>
              </w:rPr>
              <w:t xml:space="preserve">t </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w:t>
            </w:r>
            <w:r w:rsidRPr="00E80B53">
              <w:rPr>
                <w:rFonts w:ascii="Arial" w:eastAsia="Arial" w:hAnsi="Arial" w:cs="Arial"/>
                <w:spacing w:val="-7"/>
                <w:sz w:val="17"/>
                <w:szCs w:val="17"/>
                <w:lang w:val="en-US" w:eastAsia="en-US"/>
              </w:rPr>
              <w:t>i</w:t>
            </w:r>
            <w:r w:rsidRPr="00E80B53">
              <w:rPr>
                <w:rFonts w:ascii="Arial" w:eastAsia="Arial" w:hAnsi="Arial" w:cs="Arial"/>
                <w:sz w:val="17"/>
                <w:szCs w:val="17"/>
                <w:lang w:val="en-US" w:eastAsia="en-US"/>
              </w:rPr>
              <w:t>s</w:t>
            </w:r>
            <w:r w:rsidRPr="00E80B53">
              <w:rPr>
                <w:rFonts w:ascii="Arial" w:eastAsia="Arial" w:hAnsi="Arial" w:cs="Arial"/>
                <w:spacing w:val="17"/>
                <w:sz w:val="17"/>
                <w:szCs w:val="17"/>
                <w:lang w:val="en-US" w:eastAsia="en-US"/>
              </w:rPr>
              <w:t xml:space="preserve"> </w:t>
            </w:r>
            <w:r w:rsidRPr="00E80B53">
              <w:rPr>
                <w:rFonts w:ascii="Arial" w:eastAsia="Arial" w:hAnsi="Arial" w:cs="Arial"/>
                <w:spacing w:val="8"/>
                <w:w w:val="103"/>
                <w:sz w:val="17"/>
                <w:szCs w:val="17"/>
                <w:lang w:val="en-US" w:eastAsia="en-US"/>
              </w:rPr>
              <w:t>s</w:t>
            </w:r>
            <w:r w:rsidRPr="00E80B53">
              <w:rPr>
                <w:rFonts w:ascii="Arial" w:eastAsia="Arial" w:hAnsi="Arial" w:cs="Arial"/>
                <w:spacing w:val="-7"/>
                <w:w w:val="103"/>
                <w:sz w:val="17"/>
                <w:szCs w:val="17"/>
                <w:lang w:val="en-US" w:eastAsia="en-US"/>
              </w:rPr>
              <w:t>i</w:t>
            </w:r>
            <w:r w:rsidRPr="00E80B53">
              <w:rPr>
                <w:rFonts w:ascii="Arial" w:eastAsia="Arial" w:hAnsi="Arial" w:cs="Arial"/>
                <w:spacing w:val="-1"/>
                <w:w w:val="103"/>
                <w:sz w:val="17"/>
                <w:szCs w:val="17"/>
                <w:lang w:val="en-US" w:eastAsia="en-US"/>
              </w:rPr>
              <w:t>t</w:t>
            </w:r>
            <w:r w:rsidRPr="00E80B53">
              <w:rPr>
                <w:rFonts w:ascii="Arial" w:eastAsia="Arial" w:hAnsi="Arial" w:cs="Arial"/>
                <w:spacing w:val="-2"/>
                <w:w w:val="103"/>
                <w:sz w:val="17"/>
                <w:szCs w:val="17"/>
                <w:lang w:val="en-US" w:eastAsia="en-US"/>
              </w:rPr>
              <w:t>e</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32FD87C1"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12"/>
                <w:w w:val="103"/>
                <w:sz w:val="17"/>
                <w:szCs w:val="17"/>
                <w:lang w:val="en-US" w:eastAsia="en-US"/>
              </w:rPr>
              <w:t>F</w:t>
            </w:r>
            <w:r w:rsidRPr="00E80B53">
              <w:rPr>
                <w:rFonts w:ascii="Arial" w:eastAsia="Arial" w:hAnsi="Arial" w:cs="Arial"/>
                <w:spacing w:val="5"/>
                <w:w w:val="103"/>
                <w:sz w:val="17"/>
                <w:szCs w:val="17"/>
                <w:lang w:val="en-US" w:eastAsia="en-US"/>
              </w:rPr>
              <w:t>r</w:t>
            </w:r>
            <w:r w:rsidRPr="00E80B53">
              <w:rPr>
                <w:rFonts w:ascii="Arial" w:eastAsia="Arial" w:hAnsi="Arial" w:cs="Arial"/>
                <w:spacing w:val="-2"/>
                <w:w w:val="103"/>
                <w:sz w:val="17"/>
                <w:szCs w:val="17"/>
                <w:lang w:val="en-US" w:eastAsia="en-US"/>
              </w:rPr>
              <w:t>o</w:t>
            </w:r>
            <w:r w:rsidRPr="00E80B53">
              <w:rPr>
                <w:rFonts w:ascii="Arial" w:eastAsia="Arial" w:hAnsi="Arial" w:cs="Arial"/>
                <w:spacing w:val="-19"/>
                <w:w w:val="103"/>
                <w:sz w:val="17"/>
                <w:szCs w:val="17"/>
                <w:lang w:val="en-US" w:eastAsia="en-US"/>
              </w:rPr>
              <w:t>m</w:t>
            </w:r>
            <w:r w:rsidRPr="00E80B53">
              <w:rPr>
                <w:rFonts w:ascii="Arial" w:eastAsia="Arial" w:hAnsi="Arial" w:cs="Arial"/>
                <w:w w:val="103"/>
                <w:sz w:val="17"/>
                <w:szCs w:val="17"/>
                <w:lang w:val="en-US" w:eastAsia="en-US"/>
              </w:rPr>
              <w:t>:</w:t>
            </w:r>
          </w:p>
        </w:tc>
        <w:tc>
          <w:tcPr>
            <w:tcW w:w="4141" w:type="dxa"/>
            <w:tcBorders>
              <w:top w:val="single" w:sz="14" w:space="0" w:color="000000"/>
              <w:left w:val="single" w:sz="7" w:space="0" w:color="000000"/>
              <w:bottom w:val="single" w:sz="14" w:space="0" w:color="000000"/>
              <w:right w:val="single" w:sz="14" w:space="0" w:color="000000"/>
            </w:tcBorders>
          </w:tcPr>
          <w:p w14:paraId="434DB980" w14:textId="77777777" w:rsidR="00E80B53" w:rsidRPr="00E80B53" w:rsidRDefault="00E80B53" w:rsidP="00E80B53">
            <w:pPr>
              <w:spacing w:before="80"/>
              <w:ind w:left="55"/>
              <w:rPr>
                <w:rFonts w:ascii="Arial" w:eastAsia="Arial" w:hAnsi="Arial" w:cs="Arial"/>
                <w:sz w:val="17"/>
                <w:szCs w:val="17"/>
                <w:lang w:val="en-US" w:eastAsia="en-US"/>
              </w:rPr>
            </w:pPr>
          </w:p>
        </w:tc>
      </w:tr>
      <w:tr w:rsidR="00E80B53" w:rsidRPr="00E80B53" w14:paraId="46ACA90D" w14:textId="77777777" w:rsidTr="00E80B53">
        <w:trPr>
          <w:trHeight w:hRule="exact" w:val="368"/>
        </w:trPr>
        <w:tc>
          <w:tcPr>
            <w:tcW w:w="4477" w:type="dxa"/>
            <w:vMerge/>
            <w:tcBorders>
              <w:left w:val="single" w:sz="14" w:space="0" w:color="000000"/>
              <w:bottom w:val="single" w:sz="14" w:space="0" w:color="000000"/>
              <w:right w:val="single" w:sz="7" w:space="0" w:color="000000"/>
            </w:tcBorders>
          </w:tcPr>
          <w:p w14:paraId="772648AC" w14:textId="77777777" w:rsidR="00E80B53" w:rsidRPr="00E80B53" w:rsidRDefault="00E80B53" w:rsidP="00E80B53">
            <w:pPr>
              <w:rPr>
                <w:rFonts w:eastAsia="Times New Roman"/>
                <w:sz w:val="20"/>
                <w:szCs w:val="20"/>
                <w:lang w:val="en-US" w:eastAsia="en-US"/>
              </w:rPr>
            </w:pPr>
          </w:p>
        </w:tc>
        <w:tc>
          <w:tcPr>
            <w:tcW w:w="1586" w:type="dxa"/>
            <w:tcBorders>
              <w:top w:val="single" w:sz="14" w:space="0" w:color="000000"/>
              <w:left w:val="single" w:sz="7" w:space="0" w:color="000000"/>
              <w:bottom w:val="single" w:sz="14" w:space="0" w:color="000000"/>
              <w:right w:val="single" w:sz="7" w:space="0" w:color="000000"/>
            </w:tcBorders>
          </w:tcPr>
          <w:p w14:paraId="12BEE0E7" w14:textId="77777777" w:rsidR="00E80B53" w:rsidRPr="00E80B53" w:rsidRDefault="00E80B53" w:rsidP="00E80B53">
            <w:pPr>
              <w:spacing w:before="63"/>
              <w:ind w:left="55"/>
              <w:rPr>
                <w:rFonts w:ascii="Arial" w:eastAsia="Arial" w:hAnsi="Arial" w:cs="Arial"/>
                <w:sz w:val="17"/>
                <w:szCs w:val="17"/>
                <w:lang w:val="en-US" w:eastAsia="en-US"/>
              </w:rPr>
            </w:pPr>
            <w:r w:rsidRPr="00E80B53">
              <w:rPr>
                <w:rFonts w:ascii="Arial" w:eastAsia="Arial" w:hAnsi="Arial" w:cs="Arial"/>
                <w:spacing w:val="-12"/>
                <w:w w:val="103"/>
                <w:sz w:val="17"/>
                <w:szCs w:val="17"/>
                <w:lang w:val="en-US" w:eastAsia="en-US"/>
              </w:rPr>
              <w:t>T</w:t>
            </w:r>
            <w:r w:rsidRPr="00E80B53">
              <w:rPr>
                <w:rFonts w:ascii="Arial" w:eastAsia="Arial" w:hAnsi="Arial" w:cs="Arial"/>
                <w:spacing w:val="-2"/>
                <w:w w:val="103"/>
                <w:sz w:val="17"/>
                <w:szCs w:val="17"/>
                <w:lang w:val="en-US" w:eastAsia="en-US"/>
              </w:rPr>
              <w:t>o</w:t>
            </w:r>
            <w:r w:rsidRPr="00E80B53">
              <w:rPr>
                <w:rFonts w:ascii="Arial" w:eastAsia="Arial" w:hAnsi="Arial" w:cs="Arial"/>
                <w:w w:val="103"/>
                <w:sz w:val="17"/>
                <w:szCs w:val="17"/>
                <w:lang w:val="en-US" w:eastAsia="en-US"/>
              </w:rPr>
              <w:t>:</w:t>
            </w:r>
          </w:p>
        </w:tc>
        <w:tc>
          <w:tcPr>
            <w:tcW w:w="4141" w:type="dxa"/>
            <w:tcBorders>
              <w:top w:val="single" w:sz="14" w:space="0" w:color="000000"/>
              <w:left w:val="single" w:sz="7" w:space="0" w:color="000000"/>
              <w:bottom w:val="single" w:sz="14" w:space="0" w:color="000000"/>
              <w:right w:val="single" w:sz="14" w:space="0" w:color="000000"/>
            </w:tcBorders>
          </w:tcPr>
          <w:p w14:paraId="3FC6BF7B" w14:textId="77777777" w:rsidR="00E80B53" w:rsidRPr="00E80B53" w:rsidRDefault="00E80B53" w:rsidP="00E80B53">
            <w:pPr>
              <w:spacing w:before="63"/>
              <w:ind w:left="55"/>
              <w:rPr>
                <w:rFonts w:ascii="Arial" w:eastAsia="Arial" w:hAnsi="Arial" w:cs="Arial"/>
                <w:sz w:val="17"/>
                <w:szCs w:val="17"/>
                <w:lang w:val="en-US" w:eastAsia="en-US"/>
              </w:rPr>
            </w:pPr>
          </w:p>
        </w:tc>
      </w:tr>
      <w:tr w:rsidR="00E80B53" w:rsidRPr="00E80B53" w14:paraId="35537DEC" w14:textId="77777777" w:rsidTr="00E80B53">
        <w:trPr>
          <w:trHeight w:hRule="exact" w:val="609"/>
        </w:trPr>
        <w:tc>
          <w:tcPr>
            <w:tcW w:w="4477" w:type="dxa"/>
            <w:tcBorders>
              <w:top w:val="single" w:sz="14" w:space="0" w:color="000000"/>
              <w:left w:val="single" w:sz="14" w:space="0" w:color="000000"/>
              <w:bottom w:val="single" w:sz="14" w:space="0" w:color="000000"/>
              <w:right w:val="single" w:sz="7" w:space="0" w:color="000000"/>
            </w:tcBorders>
          </w:tcPr>
          <w:p w14:paraId="68DE299E" w14:textId="77777777" w:rsidR="00E80B53" w:rsidRPr="00E80B53" w:rsidRDefault="00E80B53" w:rsidP="00E80B53">
            <w:pPr>
              <w:spacing w:before="80" w:line="275" w:lineRule="auto"/>
              <w:ind w:left="55" w:right="146"/>
              <w:rPr>
                <w:rFonts w:ascii="Arial" w:eastAsia="Arial" w:hAnsi="Arial" w:cs="Arial"/>
                <w:sz w:val="17"/>
                <w:szCs w:val="17"/>
                <w:lang w:val="en-US" w:eastAsia="en-US"/>
              </w:rPr>
            </w:pPr>
            <w:r w:rsidRPr="00E80B53">
              <w:rPr>
                <w:rFonts w:ascii="Arial" w:eastAsia="Arial" w:hAnsi="Arial" w:cs="Arial"/>
                <w:spacing w:val="-15"/>
                <w:sz w:val="17"/>
                <w:szCs w:val="17"/>
                <w:lang w:val="en-US" w:eastAsia="en-US"/>
              </w:rPr>
              <w:t>D</w:t>
            </w:r>
            <w:r w:rsidRPr="00E80B53">
              <w:rPr>
                <w:rFonts w:ascii="Arial" w:eastAsia="Arial" w:hAnsi="Arial" w:cs="Arial"/>
                <w:sz w:val="17"/>
                <w:szCs w:val="17"/>
                <w:lang w:val="en-US" w:eastAsia="en-US"/>
              </w:rPr>
              <w:t>o</w:t>
            </w:r>
            <w:r w:rsidRPr="00E80B53">
              <w:rPr>
                <w:rFonts w:ascii="Arial" w:eastAsia="Arial" w:hAnsi="Arial" w:cs="Arial"/>
                <w:spacing w:val="6"/>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u</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8"/>
                <w:sz w:val="17"/>
                <w:szCs w:val="17"/>
                <w:lang w:val="en-US" w:eastAsia="en-US"/>
              </w:rPr>
              <w:t>k</w:t>
            </w:r>
            <w:r w:rsidRPr="00E80B53">
              <w:rPr>
                <w:rFonts w:ascii="Arial" w:eastAsia="Arial" w:hAnsi="Arial" w:cs="Arial"/>
                <w:spacing w:val="-2"/>
                <w:sz w:val="17"/>
                <w:szCs w:val="17"/>
                <w:lang w:val="en-US" w:eastAsia="en-US"/>
              </w:rPr>
              <w:t>no</w:t>
            </w:r>
            <w:r w:rsidRPr="00E80B53">
              <w:rPr>
                <w:rFonts w:ascii="Arial" w:eastAsia="Arial" w:hAnsi="Arial" w:cs="Arial"/>
                <w:sz w:val="17"/>
                <w:szCs w:val="17"/>
                <w:lang w:val="en-US" w:eastAsia="en-US"/>
              </w:rPr>
              <w:t>w</w:t>
            </w:r>
            <w:r w:rsidRPr="00E80B53">
              <w:rPr>
                <w:rFonts w:ascii="Arial" w:eastAsia="Arial" w:hAnsi="Arial" w:cs="Arial"/>
                <w:spacing w:val="46"/>
                <w:sz w:val="17"/>
                <w:szCs w:val="17"/>
                <w:lang w:val="en-US" w:eastAsia="en-US"/>
              </w:rPr>
              <w:t xml:space="preserve"> </w:t>
            </w:r>
            <w:r w:rsidRPr="00E80B53">
              <w:rPr>
                <w:rFonts w:ascii="Arial" w:eastAsia="Arial" w:hAnsi="Arial" w:cs="Arial"/>
                <w:spacing w:val="8"/>
                <w:sz w:val="17"/>
                <w:szCs w:val="17"/>
                <w:lang w:val="en-US" w:eastAsia="en-US"/>
              </w:rPr>
              <w:t>s</w:t>
            </w:r>
            <w:r w:rsidRPr="00E80B53">
              <w:rPr>
                <w:rFonts w:ascii="Arial" w:eastAsia="Arial" w:hAnsi="Arial" w:cs="Arial"/>
                <w:spacing w:val="-2"/>
                <w:sz w:val="17"/>
                <w:szCs w:val="17"/>
                <w:lang w:val="en-US" w:eastAsia="en-US"/>
              </w:rPr>
              <w:t>o</w:t>
            </w:r>
            <w:r w:rsidRPr="00E80B53">
              <w:rPr>
                <w:rFonts w:ascii="Arial" w:eastAsia="Arial" w:hAnsi="Arial" w:cs="Arial"/>
                <w:spacing w:val="-19"/>
                <w:sz w:val="17"/>
                <w:szCs w:val="17"/>
                <w:lang w:val="en-US" w:eastAsia="en-US"/>
              </w:rPr>
              <w:t>m</w:t>
            </w:r>
            <w:r w:rsidRPr="00E80B53">
              <w:rPr>
                <w:rFonts w:ascii="Arial" w:eastAsia="Arial" w:hAnsi="Arial" w:cs="Arial"/>
                <w:sz w:val="17"/>
                <w:szCs w:val="17"/>
                <w:lang w:val="en-US" w:eastAsia="en-US"/>
              </w:rPr>
              <w:t>e</w:t>
            </w:r>
            <w:r w:rsidRPr="00E80B53">
              <w:rPr>
                <w:rFonts w:ascii="Arial" w:eastAsia="Arial" w:hAnsi="Arial" w:cs="Arial"/>
                <w:spacing w:val="11"/>
                <w:sz w:val="17"/>
                <w:szCs w:val="17"/>
                <w:lang w:val="en-US" w:eastAsia="en-US"/>
              </w:rPr>
              <w:t xml:space="preserve"> </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f</w:t>
            </w:r>
            <w:r w:rsidRPr="00E80B53">
              <w:rPr>
                <w:rFonts w:ascii="Arial" w:eastAsia="Arial" w:hAnsi="Arial" w:cs="Arial"/>
                <w:spacing w:val="20"/>
                <w:sz w:val="17"/>
                <w:szCs w:val="17"/>
                <w:lang w:val="en-US" w:eastAsia="en-US"/>
              </w:rPr>
              <w:t xml:space="preserve"> </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w:t>
            </w:r>
            <w:r w:rsidRPr="00E80B53">
              <w:rPr>
                <w:rFonts w:ascii="Arial" w:eastAsia="Arial" w:hAnsi="Arial" w:cs="Arial"/>
                <w:sz w:val="17"/>
                <w:szCs w:val="17"/>
                <w:lang w:val="en-US" w:eastAsia="en-US"/>
              </w:rPr>
              <w:t>e</w:t>
            </w:r>
            <w:r w:rsidRPr="00E80B53">
              <w:rPr>
                <w:rFonts w:ascii="Arial" w:eastAsia="Arial" w:hAnsi="Arial" w:cs="Arial"/>
                <w:spacing w:val="6"/>
                <w:sz w:val="17"/>
                <w:szCs w:val="17"/>
                <w:lang w:val="en-US" w:eastAsia="en-US"/>
              </w:rPr>
              <w:t xml:space="preserve"> </w:t>
            </w:r>
            <w:r w:rsidRPr="00E80B53">
              <w:rPr>
                <w:rFonts w:ascii="Arial" w:eastAsia="Arial" w:hAnsi="Arial" w:cs="Arial"/>
                <w:spacing w:val="-2"/>
                <w:sz w:val="17"/>
                <w:szCs w:val="17"/>
                <w:lang w:val="en-US" w:eastAsia="en-US"/>
              </w:rPr>
              <w:t>o</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he</w:t>
            </w:r>
            <w:r w:rsidRPr="00E80B53">
              <w:rPr>
                <w:rFonts w:ascii="Arial" w:eastAsia="Arial" w:hAnsi="Arial" w:cs="Arial"/>
                <w:sz w:val="17"/>
                <w:szCs w:val="17"/>
                <w:lang w:val="en-US" w:eastAsia="en-US"/>
              </w:rPr>
              <w:t>r</w:t>
            </w:r>
            <w:r w:rsidRPr="00E80B53">
              <w:rPr>
                <w:rFonts w:ascii="Arial" w:eastAsia="Arial" w:hAnsi="Arial" w:cs="Arial"/>
                <w:spacing w:val="18"/>
                <w:sz w:val="17"/>
                <w:szCs w:val="17"/>
                <w:lang w:val="en-US" w:eastAsia="en-US"/>
              </w:rPr>
              <w:t xml:space="preserve"> </w:t>
            </w:r>
            <w:r w:rsidRPr="00E80B53">
              <w:rPr>
                <w:rFonts w:ascii="Arial" w:eastAsia="Arial" w:hAnsi="Arial" w:cs="Arial"/>
                <w:spacing w:val="-2"/>
                <w:sz w:val="17"/>
                <w:szCs w:val="17"/>
                <w:lang w:val="en-US" w:eastAsia="en-US"/>
              </w:rPr>
              <w:t>pa</w:t>
            </w:r>
            <w:r w:rsidRPr="00E80B53">
              <w:rPr>
                <w:rFonts w:ascii="Arial" w:eastAsia="Arial" w:hAnsi="Arial" w:cs="Arial"/>
                <w:spacing w:val="5"/>
                <w:sz w:val="17"/>
                <w:szCs w:val="17"/>
                <w:lang w:val="en-US" w:eastAsia="en-US"/>
              </w:rPr>
              <w:t>r</w:t>
            </w:r>
            <w:r w:rsidRPr="00E80B53">
              <w:rPr>
                <w:rFonts w:ascii="Arial" w:eastAsia="Arial" w:hAnsi="Arial" w:cs="Arial"/>
                <w:spacing w:val="-1"/>
                <w:sz w:val="17"/>
                <w:szCs w:val="17"/>
                <w:lang w:val="en-US" w:eastAsia="en-US"/>
              </w:rPr>
              <w:t>t</w:t>
            </w:r>
            <w:r w:rsidRPr="00E80B53">
              <w:rPr>
                <w:rFonts w:ascii="Arial" w:eastAsia="Arial" w:hAnsi="Arial" w:cs="Arial"/>
                <w:spacing w:val="-7"/>
                <w:sz w:val="17"/>
                <w:szCs w:val="17"/>
                <w:lang w:val="en-US" w:eastAsia="en-US"/>
              </w:rPr>
              <w:t>i</w:t>
            </w:r>
            <w:r w:rsidRPr="00E80B53">
              <w:rPr>
                <w:rFonts w:ascii="Arial" w:eastAsia="Arial" w:hAnsi="Arial" w:cs="Arial"/>
                <w:spacing w:val="8"/>
                <w:sz w:val="17"/>
                <w:szCs w:val="17"/>
                <w:lang w:val="en-US" w:eastAsia="en-US"/>
              </w:rPr>
              <w:t>c</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pan</w:t>
            </w:r>
            <w:r w:rsidRPr="00E80B53">
              <w:rPr>
                <w:rFonts w:ascii="Arial" w:eastAsia="Arial" w:hAnsi="Arial" w:cs="Arial"/>
                <w:spacing w:val="-1"/>
                <w:sz w:val="17"/>
                <w:szCs w:val="17"/>
                <w:lang w:val="en-US" w:eastAsia="en-US"/>
              </w:rPr>
              <w:t>t</w:t>
            </w:r>
            <w:r w:rsidRPr="00E80B53">
              <w:rPr>
                <w:rFonts w:ascii="Arial" w:eastAsia="Arial" w:hAnsi="Arial" w:cs="Arial"/>
                <w:sz w:val="17"/>
                <w:szCs w:val="17"/>
                <w:lang w:val="en-US" w:eastAsia="en-US"/>
              </w:rPr>
              <w:t>s</w:t>
            </w:r>
            <w:r w:rsidRPr="00E80B53">
              <w:rPr>
                <w:rFonts w:ascii="Arial" w:eastAsia="Arial" w:hAnsi="Arial" w:cs="Arial"/>
                <w:spacing w:val="35"/>
                <w:sz w:val="17"/>
                <w:szCs w:val="17"/>
                <w:lang w:val="en-US" w:eastAsia="en-US"/>
              </w:rPr>
              <w:t xml:space="preserve"> </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f</w:t>
            </w:r>
            <w:r w:rsidRPr="00E80B53">
              <w:rPr>
                <w:rFonts w:ascii="Arial" w:eastAsia="Arial" w:hAnsi="Arial" w:cs="Arial"/>
                <w:spacing w:val="20"/>
                <w:sz w:val="17"/>
                <w:szCs w:val="17"/>
                <w:lang w:val="en-US" w:eastAsia="en-US"/>
              </w:rPr>
              <w:t xml:space="preserve"> </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w:t>
            </w:r>
            <w:r w:rsidRPr="00E80B53">
              <w:rPr>
                <w:rFonts w:ascii="Arial" w:eastAsia="Arial" w:hAnsi="Arial" w:cs="Arial"/>
                <w:sz w:val="17"/>
                <w:szCs w:val="17"/>
                <w:lang w:val="en-US" w:eastAsia="en-US"/>
              </w:rPr>
              <w:t>e</w:t>
            </w:r>
            <w:r w:rsidRPr="00E80B53">
              <w:rPr>
                <w:rFonts w:ascii="Arial" w:eastAsia="Arial" w:hAnsi="Arial" w:cs="Arial"/>
                <w:spacing w:val="6"/>
                <w:sz w:val="17"/>
                <w:szCs w:val="17"/>
                <w:lang w:val="en-US" w:eastAsia="en-US"/>
              </w:rPr>
              <w:t xml:space="preserve"> </w:t>
            </w:r>
            <w:r w:rsidRPr="00E80B53">
              <w:rPr>
                <w:rFonts w:ascii="Arial" w:eastAsia="Arial" w:hAnsi="Arial" w:cs="Arial"/>
                <w:spacing w:val="-15"/>
                <w:w w:val="103"/>
                <w:sz w:val="17"/>
                <w:szCs w:val="17"/>
                <w:lang w:val="en-US" w:eastAsia="en-US"/>
              </w:rPr>
              <w:t>D</w:t>
            </w:r>
            <w:r w:rsidRPr="00E80B53">
              <w:rPr>
                <w:rFonts w:ascii="Arial" w:eastAsia="Arial" w:hAnsi="Arial" w:cs="Arial"/>
                <w:spacing w:val="-2"/>
                <w:w w:val="103"/>
                <w:sz w:val="17"/>
                <w:szCs w:val="17"/>
                <w:lang w:val="en-US" w:eastAsia="en-US"/>
              </w:rPr>
              <w:t>a</w:t>
            </w:r>
            <w:r w:rsidRPr="00E80B53">
              <w:rPr>
                <w:rFonts w:ascii="Arial" w:eastAsia="Arial" w:hAnsi="Arial" w:cs="Arial"/>
                <w:w w:val="103"/>
                <w:sz w:val="17"/>
                <w:szCs w:val="17"/>
                <w:lang w:val="en-US" w:eastAsia="en-US"/>
              </w:rPr>
              <w:t xml:space="preserve">y </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f</w:t>
            </w:r>
            <w:r w:rsidRPr="00E80B53">
              <w:rPr>
                <w:rFonts w:ascii="Arial" w:eastAsia="Arial" w:hAnsi="Arial" w:cs="Arial"/>
                <w:spacing w:val="20"/>
                <w:sz w:val="17"/>
                <w:szCs w:val="17"/>
                <w:lang w:val="en-US" w:eastAsia="en-US"/>
              </w:rPr>
              <w:t xml:space="preserve"> </w:t>
            </w:r>
            <w:r w:rsidRPr="00E80B53">
              <w:rPr>
                <w:rFonts w:ascii="Arial" w:eastAsia="Arial" w:hAnsi="Arial" w:cs="Arial"/>
                <w:spacing w:val="11"/>
                <w:sz w:val="17"/>
                <w:szCs w:val="17"/>
                <w:lang w:val="en-US" w:eastAsia="en-US"/>
              </w:rPr>
              <w:t>A</w:t>
            </w:r>
            <w:r w:rsidRPr="00E80B53">
              <w:rPr>
                <w:rFonts w:ascii="Arial" w:eastAsia="Arial" w:hAnsi="Arial" w:cs="Arial"/>
                <w:spacing w:val="5"/>
                <w:sz w:val="17"/>
                <w:szCs w:val="17"/>
                <w:lang w:val="en-US" w:eastAsia="en-US"/>
              </w:rPr>
              <w:t>r</w:t>
            </w:r>
            <w:r w:rsidRPr="00E80B53">
              <w:rPr>
                <w:rFonts w:ascii="Arial" w:eastAsia="Arial" w:hAnsi="Arial" w:cs="Arial"/>
                <w:spacing w:val="8"/>
                <w:sz w:val="17"/>
                <w:szCs w:val="17"/>
                <w:lang w:val="en-US" w:eastAsia="en-US"/>
              </w:rPr>
              <w:t>c</w:t>
            </w:r>
            <w:r w:rsidRPr="00E80B53">
              <w:rPr>
                <w:rFonts w:ascii="Arial" w:eastAsia="Arial" w:hAnsi="Arial" w:cs="Arial"/>
                <w:spacing w:val="-2"/>
                <w:sz w:val="17"/>
                <w:szCs w:val="17"/>
                <w:lang w:val="en-US" w:eastAsia="en-US"/>
              </w:rPr>
              <w:t>haeoa</w:t>
            </w:r>
            <w:r w:rsidRPr="00E80B53">
              <w:rPr>
                <w:rFonts w:ascii="Arial" w:eastAsia="Arial" w:hAnsi="Arial" w:cs="Arial"/>
                <w:spacing w:val="8"/>
                <w:sz w:val="17"/>
                <w:szCs w:val="17"/>
                <w:lang w:val="en-US" w:eastAsia="en-US"/>
              </w:rPr>
              <w:t>s</w:t>
            </w:r>
            <w:r w:rsidRPr="00E80B53">
              <w:rPr>
                <w:rFonts w:ascii="Arial" w:eastAsia="Arial" w:hAnsi="Arial" w:cs="Arial"/>
                <w:spacing w:val="-1"/>
                <w:sz w:val="17"/>
                <w:szCs w:val="17"/>
                <w:lang w:val="en-US" w:eastAsia="en-US"/>
              </w:rPr>
              <w:t>t</w:t>
            </w:r>
            <w:r w:rsidRPr="00E80B53">
              <w:rPr>
                <w:rFonts w:ascii="Arial" w:eastAsia="Arial" w:hAnsi="Arial" w:cs="Arial"/>
                <w:spacing w:val="5"/>
                <w:sz w:val="17"/>
                <w:szCs w:val="17"/>
                <w:lang w:val="en-US" w:eastAsia="en-US"/>
              </w:rPr>
              <w:t>r</w:t>
            </w:r>
            <w:r w:rsidRPr="00E80B53">
              <w:rPr>
                <w:rFonts w:ascii="Arial" w:eastAsia="Arial" w:hAnsi="Arial" w:cs="Arial"/>
                <w:spacing w:val="-2"/>
                <w:sz w:val="17"/>
                <w:szCs w:val="17"/>
                <w:lang w:val="en-US" w:eastAsia="en-US"/>
              </w:rPr>
              <w:t>ono</w:t>
            </w:r>
            <w:r w:rsidRPr="00E80B53">
              <w:rPr>
                <w:rFonts w:ascii="Arial" w:eastAsia="Arial" w:hAnsi="Arial" w:cs="Arial"/>
                <w:spacing w:val="-19"/>
                <w:sz w:val="17"/>
                <w:szCs w:val="17"/>
                <w:lang w:val="en-US" w:eastAsia="en-US"/>
              </w:rPr>
              <w:t>m</w:t>
            </w:r>
            <w:r w:rsidRPr="00E80B53">
              <w:rPr>
                <w:rFonts w:ascii="Arial" w:eastAsia="Arial" w:hAnsi="Arial" w:cs="Arial"/>
                <w:sz w:val="17"/>
                <w:szCs w:val="17"/>
                <w:lang w:val="en-US" w:eastAsia="en-US"/>
              </w:rPr>
              <w:t xml:space="preserve">y </w:t>
            </w:r>
            <w:r w:rsidRPr="00E80B53">
              <w:rPr>
                <w:rFonts w:ascii="Arial" w:eastAsia="Arial" w:hAnsi="Arial" w:cs="Arial"/>
                <w:spacing w:val="5"/>
                <w:sz w:val="17"/>
                <w:szCs w:val="17"/>
                <w:lang w:val="en-US" w:eastAsia="en-US"/>
              </w:rPr>
              <w:t>personally</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2DEF80B2"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5828EE86" w14:textId="77777777" w:rsidR="00E80B53" w:rsidRPr="00E80B53" w:rsidRDefault="00E80B53" w:rsidP="00E80B53">
            <w:pPr>
              <w:ind w:left="55"/>
              <w:rPr>
                <w:rFonts w:ascii="Arial" w:eastAsia="Arial" w:hAnsi="Arial" w:cs="Arial"/>
                <w:sz w:val="17"/>
                <w:szCs w:val="17"/>
                <w:lang w:val="en-US" w:eastAsia="en-US"/>
              </w:rPr>
            </w:pPr>
          </w:p>
        </w:tc>
      </w:tr>
      <w:tr w:rsidR="00E80B53" w:rsidRPr="00E80B53" w14:paraId="48F8145F" w14:textId="77777777" w:rsidTr="00E80B53">
        <w:trPr>
          <w:trHeight w:hRule="exact" w:val="609"/>
        </w:trPr>
        <w:tc>
          <w:tcPr>
            <w:tcW w:w="4477" w:type="dxa"/>
            <w:tcBorders>
              <w:top w:val="single" w:sz="14" w:space="0" w:color="000000"/>
              <w:left w:val="single" w:sz="14" w:space="0" w:color="000000"/>
              <w:bottom w:val="single" w:sz="14" w:space="0" w:color="000000"/>
              <w:right w:val="single" w:sz="7" w:space="0" w:color="000000"/>
            </w:tcBorders>
          </w:tcPr>
          <w:p w14:paraId="5F128825" w14:textId="77777777" w:rsidR="00E80B53" w:rsidRPr="00E80B53" w:rsidRDefault="00E80B53" w:rsidP="00E80B53">
            <w:pPr>
              <w:spacing w:before="80" w:line="275" w:lineRule="auto"/>
              <w:ind w:left="55" w:right="24"/>
              <w:rPr>
                <w:rFonts w:ascii="Arial" w:eastAsia="Arial" w:hAnsi="Arial" w:cs="Arial"/>
                <w:sz w:val="17"/>
                <w:szCs w:val="17"/>
                <w:lang w:val="en-US" w:eastAsia="en-US"/>
              </w:rPr>
            </w:pPr>
            <w:r w:rsidRPr="00E80B53">
              <w:rPr>
                <w:rFonts w:ascii="Arial" w:eastAsia="Arial" w:hAnsi="Arial" w:cs="Arial"/>
                <w:spacing w:val="-6"/>
                <w:sz w:val="17"/>
                <w:szCs w:val="17"/>
                <w:lang w:val="en-US" w:eastAsia="en-US"/>
              </w:rPr>
              <w:t>W</w:t>
            </w:r>
            <w:r w:rsidRPr="00E80B53">
              <w:rPr>
                <w:rFonts w:ascii="Arial" w:eastAsia="Arial" w:hAnsi="Arial" w:cs="Arial"/>
                <w:spacing w:val="-2"/>
                <w:sz w:val="17"/>
                <w:szCs w:val="17"/>
                <w:lang w:val="en-US" w:eastAsia="en-US"/>
              </w:rPr>
              <w:t>ou</w:t>
            </w:r>
            <w:r w:rsidRPr="00E80B53">
              <w:rPr>
                <w:rFonts w:ascii="Arial" w:eastAsia="Arial" w:hAnsi="Arial" w:cs="Arial"/>
                <w:spacing w:val="-7"/>
                <w:sz w:val="17"/>
                <w:szCs w:val="17"/>
                <w:lang w:val="en-US" w:eastAsia="en-US"/>
              </w:rPr>
              <w:t>l</w:t>
            </w:r>
            <w:r w:rsidRPr="00E80B53">
              <w:rPr>
                <w:rFonts w:ascii="Arial" w:eastAsia="Arial" w:hAnsi="Arial" w:cs="Arial"/>
                <w:sz w:val="17"/>
                <w:szCs w:val="17"/>
                <w:lang w:val="en-US" w:eastAsia="en-US"/>
              </w:rPr>
              <w:t>d</w:t>
            </w:r>
            <w:r w:rsidRPr="00E80B53">
              <w:rPr>
                <w:rFonts w:ascii="Arial" w:eastAsia="Arial" w:hAnsi="Arial" w:cs="Arial"/>
                <w:spacing w:val="13"/>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u</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2"/>
                <w:sz w:val="17"/>
                <w:szCs w:val="17"/>
                <w:lang w:val="en-US" w:eastAsia="en-US"/>
              </w:rPr>
              <w:t>b</w:t>
            </w:r>
            <w:r w:rsidRPr="00E80B53">
              <w:rPr>
                <w:rFonts w:ascii="Arial" w:eastAsia="Arial" w:hAnsi="Arial" w:cs="Arial"/>
                <w:sz w:val="17"/>
                <w:szCs w:val="17"/>
                <w:lang w:val="en-US" w:eastAsia="en-US"/>
              </w:rPr>
              <w:t>e</w:t>
            </w:r>
            <w:r w:rsidRPr="00E80B53">
              <w:rPr>
                <w:rFonts w:ascii="Arial" w:eastAsia="Arial" w:hAnsi="Arial" w:cs="Arial"/>
                <w:spacing w:val="5"/>
                <w:sz w:val="17"/>
                <w:szCs w:val="17"/>
                <w:lang w:val="en-US" w:eastAsia="en-US"/>
              </w:rPr>
              <w:t xml:space="preserve"> </w:t>
            </w:r>
            <w:r w:rsidRPr="00E80B53">
              <w:rPr>
                <w:rFonts w:ascii="Arial" w:eastAsia="Arial" w:hAnsi="Arial" w:cs="Arial"/>
                <w:spacing w:val="-2"/>
                <w:sz w:val="17"/>
                <w:szCs w:val="17"/>
                <w:lang w:val="en-US" w:eastAsia="en-US"/>
              </w:rPr>
              <w:t>a</w:t>
            </w:r>
            <w:r w:rsidRPr="00E80B53">
              <w:rPr>
                <w:rFonts w:ascii="Arial" w:eastAsia="Arial" w:hAnsi="Arial" w:cs="Arial"/>
                <w:spacing w:val="8"/>
                <w:sz w:val="17"/>
                <w:szCs w:val="17"/>
                <w:lang w:val="en-US" w:eastAsia="en-US"/>
              </w:rPr>
              <w:t>v</w:t>
            </w:r>
            <w:r w:rsidRPr="00E80B53">
              <w:rPr>
                <w:rFonts w:ascii="Arial" w:eastAsia="Arial" w:hAnsi="Arial" w:cs="Arial"/>
                <w:spacing w:val="-2"/>
                <w:sz w:val="17"/>
                <w:szCs w:val="17"/>
                <w:lang w:val="en-US" w:eastAsia="en-US"/>
              </w:rPr>
              <w:t>a</w:t>
            </w:r>
            <w:r w:rsidRPr="00E80B53">
              <w:rPr>
                <w:rFonts w:ascii="Arial" w:eastAsia="Arial" w:hAnsi="Arial" w:cs="Arial"/>
                <w:spacing w:val="-7"/>
                <w:sz w:val="17"/>
                <w:szCs w:val="17"/>
                <w:lang w:val="en-US" w:eastAsia="en-US"/>
              </w:rPr>
              <w:t>il</w:t>
            </w:r>
            <w:r w:rsidRPr="00E80B53">
              <w:rPr>
                <w:rFonts w:ascii="Arial" w:eastAsia="Arial" w:hAnsi="Arial" w:cs="Arial"/>
                <w:spacing w:val="-2"/>
                <w:sz w:val="17"/>
                <w:szCs w:val="17"/>
                <w:lang w:val="en-US" w:eastAsia="en-US"/>
              </w:rPr>
              <w:t>ab</w:t>
            </w:r>
            <w:r w:rsidRPr="00E80B53">
              <w:rPr>
                <w:rFonts w:ascii="Arial" w:eastAsia="Arial" w:hAnsi="Arial" w:cs="Arial"/>
                <w:spacing w:val="-7"/>
                <w:sz w:val="17"/>
                <w:szCs w:val="17"/>
                <w:lang w:val="en-US" w:eastAsia="en-US"/>
              </w:rPr>
              <w:t>l</w:t>
            </w:r>
            <w:r w:rsidRPr="00E80B53">
              <w:rPr>
                <w:rFonts w:ascii="Arial" w:eastAsia="Arial" w:hAnsi="Arial" w:cs="Arial"/>
                <w:sz w:val="17"/>
                <w:szCs w:val="17"/>
                <w:lang w:val="en-US" w:eastAsia="en-US"/>
              </w:rPr>
              <w:t>e</w:t>
            </w:r>
            <w:r w:rsidRPr="00E80B53">
              <w:rPr>
                <w:rFonts w:ascii="Arial" w:eastAsia="Arial" w:hAnsi="Arial" w:cs="Arial"/>
                <w:spacing w:val="19"/>
                <w:sz w:val="17"/>
                <w:szCs w:val="17"/>
                <w:lang w:val="en-US" w:eastAsia="en-US"/>
              </w:rPr>
              <w:t xml:space="preserve"> </w:t>
            </w:r>
            <w:r w:rsidRPr="00E80B53">
              <w:rPr>
                <w:rFonts w:ascii="Arial" w:eastAsia="Arial" w:hAnsi="Arial" w:cs="Arial"/>
                <w:w w:val="103"/>
                <w:sz w:val="17"/>
                <w:szCs w:val="17"/>
                <w:lang w:val="en-US" w:eastAsia="en-US"/>
              </w:rPr>
              <w:t>f</w:t>
            </w:r>
            <w:r w:rsidRPr="00E80B53">
              <w:rPr>
                <w:rFonts w:ascii="Arial" w:eastAsia="Arial" w:hAnsi="Arial" w:cs="Arial"/>
                <w:spacing w:val="-32"/>
                <w:sz w:val="17"/>
                <w:szCs w:val="17"/>
                <w:lang w:val="en-US" w:eastAsia="en-US"/>
              </w:rPr>
              <w:t xml:space="preserve"> </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r</w:t>
            </w:r>
            <w:r w:rsidRPr="00E80B53">
              <w:rPr>
                <w:rFonts w:ascii="Arial" w:eastAsia="Arial" w:hAnsi="Arial" w:cs="Arial"/>
                <w:spacing w:val="11"/>
                <w:sz w:val="17"/>
                <w:szCs w:val="17"/>
                <w:lang w:val="en-US" w:eastAsia="en-US"/>
              </w:rPr>
              <w:t xml:space="preserve"> </w:t>
            </w:r>
            <w:r w:rsidRPr="00E80B53">
              <w:rPr>
                <w:rFonts w:ascii="Arial" w:eastAsia="Arial" w:hAnsi="Arial" w:cs="Arial"/>
                <w:sz w:val="17"/>
                <w:szCs w:val="17"/>
                <w:lang w:val="en-US" w:eastAsia="en-US"/>
              </w:rPr>
              <w:t>a</w:t>
            </w:r>
            <w:r w:rsidRPr="00E80B53">
              <w:rPr>
                <w:rFonts w:ascii="Arial" w:eastAsia="Arial" w:hAnsi="Arial" w:cs="Arial"/>
                <w:spacing w:val="2"/>
                <w:sz w:val="17"/>
                <w:szCs w:val="17"/>
                <w:lang w:val="en-US" w:eastAsia="en-US"/>
              </w:rPr>
              <w:t xml:space="preserve"> </w:t>
            </w:r>
            <w:r w:rsidRPr="00E80B53">
              <w:rPr>
                <w:rFonts w:ascii="Arial" w:eastAsia="Arial" w:hAnsi="Arial" w:cs="Arial"/>
                <w:w w:val="103"/>
                <w:sz w:val="17"/>
                <w:szCs w:val="17"/>
                <w:lang w:val="en-US" w:eastAsia="en-US"/>
              </w:rPr>
              <w:t>further</w:t>
            </w:r>
            <w:r w:rsidRPr="00E80B53">
              <w:rPr>
                <w:rFonts w:ascii="Arial" w:eastAsia="Arial" w:hAnsi="Arial" w:cs="Arial"/>
                <w:spacing w:val="19"/>
                <w:sz w:val="17"/>
                <w:szCs w:val="17"/>
                <w:lang w:val="en-US" w:eastAsia="en-US"/>
              </w:rPr>
              <w:t xml:space="preserve"> </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n</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e</w:t>
            </w:r>
            <w:r w:rsidRPr="00E80B53">
              <w:rPr>
                <w:rFonts w:ascii="Arial" w:eastAsia="Arial" w:hAnsi="Arial" w:cs="Arial"/>
                <w:spacing w:val="5"/>
                <w:sz w:val="17"/>
                <w:szCs w:val="17"/>
                <w:lang w:val="en-US" w:eastAsia="en-US"/>
              </w:rPr>
              <w:t>r</w:t>
            </w:r>
            <w:r w:rsidRPr="00E80B53">
              <w:rPr>
                <w:rFonts w:ascii="Arial" w:eastAsia="Arial" w:hAnsi="Arial" w:cs="Arial"/>
                <w:spacing w:val="8"/>
                <w:sz w:val="17"/>
                <w:szCs w:val="17"/>
                <w:lang w:val="en-US" w:eastAsia="en-US"/>
              </w:rPr>
              <w:t>v</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e</w:t>
            </w:r>
            <w:r w:rsidRPr="00E80B53">
              <w:rPr>
                <w:rFonts w:ascii="Arial" w:eastAsia="Arial" w:hAnsi="Arial" w:cs="Arial"/>
                <w:sz w:val="17"/>
                <w:szCs w:val="17"/>
                <w:lang w:val="en-US" w:eastAsia="en-US"/>
              </w:rPr>
              <w:t xml:space="preserve">w </w:t>
            </w:r>
            <w:r w:rsidRPr="00E80B53">
              <w:rPr>
                <w:rFonts w:ascii="Arial" w:eastAsia="Arial" w:hAnsi="Arial" w:cs="Arial"/>
                <w:spacing w:val="7"/>
                <w:sz w:val="17"/>
                <w:szCs w:val="17"/>
                <w:lang w:val="en-US" w:eastAsia="en-US"/>
              </w:rPr>
              <w:t>via</w:t>
            </w:r>
            <w:r w:rsidRPr="00E80B53">
              <w:rPr>
                <w:rFonts w:ascii="Arial" w:eastAsia="Arial" w:hAnsi="Arial" w:cs="Arial"/>
                <w:spacing w:val="6"/>
                <w:sz w:val="17"/>
                <w:szCs w:val="17"/>
                <w:lang w:val="en-US" w:eastAsia="en-US"/>
              </w:rPr>
              <w:t xml:space="preserve"> </w:t>
            </w:r>
            <w:r w:rsidRPr="00E80B53">
              <w:rPr>
                <w:rFonts w:ascii="Arial" w:eastAsia="Arial" w:hAnsi="Arial" w:cs="Arial"/>
                <w:spacing w:val="-5"/>
                <w:w w:val="103"/>
                <w:sz w:val="17"/>
                <w:szCs w:val="17"/>
                <w:lang w:val="en-US" w:eastAsia="en-US"/>
              </w:rPr>
              <w:t>S</w:t>
            </w:r>
            <w:r w:rsidRPr="00E80B53">
              <w:rPr>
                <w:rFonts w:ascii="Arial" w:eastAsia="Arial" w:hAnsi="Arial" w:cs="Arial"/>
                <w:spacing w:val="-8"/>
                <w:w w:val="103"/>
                <w:sz w:val="17"/>
                <w:szCs w:val="17"/>
                <w:lang w:val="en-US" w:eastAsia="en-US"/>
              </w:rPr>
              <w:t>k</w:t>
            </w:r>
            <w:r w:rsidRPr="00E80B53">
              <w:rPr>
                <w:rFonts w:ascii="Arial" w:eastAsia="Arial" w:hAnsi="Arial" w:cs="Arial"/>
                <w:spacing w:val="8"/>
                <w:w w:val="103"/>
                <w:sz w:val="17"/>
                <w:szCs w:val="17"/>
                <w:lang w:val="en-US" w:eastAsia="en-US"/>
              </w:rPr>
              <w:t>y</w:t>
            </w:r>
            <w:r w:rsidRPr="00E80B53">
              <w:rPr>
                <w:rFonts w:ascii="Arial" w:eastAsia="Arial" w:hAnsi="Arial" w:cs="Arial"/>
                <w:spacing w:val="-2"/>
                <w:w w:val="103"/>
                <w:sz w:val="17"/>
                <w:szCs w:val="17"/>
                <w:lang w:val="en-US" w:eastAsia="en-US"/>
              </w:rPr>
              <w:t>p</w:t>
            </w:r>
            <w:r w:rsidRPr="00E80B53">
              <w:rPr>
                <w:rFonts w:ascii="Arial" w:eastAsia="Arial" w:hAnsi="Arial" w:cs="Arial"/>
                <w:w w:val="103"/>
                <w:sz w:val="17"/>
                <w:szCs w:val="17"/>
                <w:lang w:val="en-US" w:eastAsia="en-US"/>
              </w:rPr>
              <w:t xml:space="preserve">e </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r</w:t>
            </w:r>
            <w:r w:rsidRPr="00E80B53">
              <w:rPr>
                <w:rFonts w:ascii="Arial" w:eastAsia="Arial" w:hAnsi="Arial" w:cs="Arial"/>
                <w:spacing w:val="11"/>
                <w:sz w:val="17"/>
                <w:szCs w:val="17"/>
                <w:lang w:val="en-US" w:eastAsia="en-US"/>
              </w:rPr>
              <w:t xml:space="preserve"> </w:t>
            </w:r>
            <w:r w:rsidRPr="00E80B53">
              <w:rPr>
                <w:rFonts w:ascii="Arial" w:eastAsia="Arial" w:hAnsi="Arial" w:cs="Arial"/>
                <w:spacing w:val="-1"/>
                <w:w w:val="103"/>
                <w:sz w:val="17"/>
                <w:szCs w:val="17"/>
                <w:lang w:val="en-US" w:eastAsia="en-US"/>
              </w:rPr>
              <w:t>t</w:t>
            </w:r>
            <w:r w:rsidRPr="00E80B53">
              <w:rPr>
                <w:rFonts w:ascii="Arial" w:eastAsia="Arial" w:hAnsi="Arial" w:cs="Arial"/>
                <w:spacing w:val="-2"/>
                <w:w w:val="103"/>
                <w:sz w:val="17"/>
                <w:szCs w:val="17"/>
                <w:lang w:val="en-US" w:eastAsia="en-US"/>
              </w:rPr>
              <w:t>e</w:t>
            </w:r>
            <w:r w:rsidRPr="00E80B53">
              <w:rPr>
                <w:rFonts w:ascii="Arial" w:eastAsia="Arial" w:hAnsi="Arial" w:cs="Arial"/>
                <w:spacing w:val="-7"/>
                <w:w w:val="103"/>
                <w:sz w:val="17"/>
                <w:szCs w:val="17"/>
                <w:lang w:val="en-US" w:eastAsia="en-US"/>
              </w:rPr>
              <w:t>l</w:t>
            </w:r>
            <w:r w:rsidRPr="00E80B53">
              <w:rPr>
                <w:rFonts w:ascii="Arial" w:eastAsia="Arial" w:hAnsi="Arial" w:cs="Arial"/>
                <w:spacing w:val="-2"/>
                <w:w w:val="103"/>
                <w:sz w:val="17"/>
                <w:szCs w:val="17"/>
                <w:lang w:val="en-US" w:eastAsia="en-US"/>
              </w:rPr>
              <w:t>ephone</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64FDE33C"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7B034EEF" w14:textId="77777777" w:rsidR="00E80B53" w:rsidRPr="00E80B53" w:rsidRDefault="00E80B53" w:rsidP="00E80B53">
            <w:pPr>
              <w:ind w:left="55"/>
              <w:rPr>
                <w:rFonts w:ascii="Arial" w:eastAsia="Arial" w:hAnsi="Arial" w:cs="Arial"/>
                <w:sz w:val="17"/>
                <w:szCs w:val="17"/>
                <w:lang w:val="en-US" w:eastAsia="en-US"/>
              </w:rPr>
            </w:pPr>
          </w:p>
        </w:tc>
      </w:tr>
      <w:tr w:rsidR="00E80B53" w:rsidRPr="00E80B53" w14:paraId="2B2CE1AE" w14:textId="77777777" w:rsidTr="00E80B53">
        <w:trPr>
          <w:trHeight w:hRule="exact" w:val="609"/>
        </w:trPr>
        <w:tc>
          <w:tcPr>
            <w:tcW w:w="4477" w:type="dxa"/>
            <w:tcBorders>
              <w:top w:val="single" w:sz="14" w:space="0" w:color="000000"/>
              <w:left w:val="single" w:sz="14" w:space="0" w:color="000000"/>
              <w:bottom w:val="single" w:sz="14" w:space="0" w:color="000000"/>
              <w:right w:val="single" w:sz="7" w:space="0" w:color="000000"/>
            </w:tcBorders>
          </w:tcPr>
          <w:p w14:paraId="70324990" w14:textId="77777777" w:rsidR="00E80B53" w:rsidRPr="00E80B53" w:rsidRDefault="00E80B53" w:rsidP="00E80B53">
            <w:pPr>
              <w:spacing w:before="80" w:line="275" w:lineRule="auto"/>
              <w:ind w:left="55" w:right="601"/>
              <w:rPr>
                <w:rFonts w:ascii="Arial" w:eastAsia="Arial" w:hAnsi="Arial" w:cs="Arial"/>
                <w:sz w:val="17"/>
                <w:szCs w:val="17"/>
                <w:lang w:val="en-US" w:eastAsia="en-US"/>
              </w:rPr>
            </w:pPr>
            <w:r w:rsidRPr="00E80B53">
              <w:rPr>
                <w:rFonts w:ascii="Arial" w:eastAsia="Arial" w:hAnsi="Arial" w:cs="Arial"/>
                <w:spacing w:val="-17"/>
                <w:sz w:val="17"/>
                <w:szCs w:val="17"/>
                <w:lang w:val="en-US" w:eastAsia="en-US"/>
              </w:rPr>
              <w:t>I</w:t>
            </w:r>
            <w:r w:rsidRPr="00E80B53">
              <w:rPr>
                <w:rFonts w:ascii="Arial" w:eastAsia="Arial" w:hAnsi="Arial" w:cs="Arial"/>
                <w:sz w:val="17"/>
                <w:szCs w:val="17"/>
                <w:lang w:val="en-US" w:eastAsia="en-US"/>
              </w:rPr>
              <w:t>f</w:t>
            </w:r>
            <w:r w:rsidRPr="00E80B53">
              <w:rPr>
                <w:rFonts w:ascii="Arial" w:eastAsia="Arial" w:hAnsi="Arial" w:cs="Arial"/>
                <w:spacing w:val="19"/>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e</w:t>
            </w:r>
            <w:r w:rsidRPr="00E80B53">
              <w:rPr>
                <w:rFonts w:ascii="Arial" w:eastAsia="Arial" w:hAnsi="Arial" w:cs="Arial"/>
                <w:spacing w:val="8"/>
                <w:sz w:val="17"/>
                <w:szCs w:val="17"/>
                <w:lang w:val="en-US" w:eastAsia="en-US"/>
              </w:rPr>
              <w:t>s</w:t>
            </w:r>
            <w:r w:rsidRPr="00E80B53">
              <w:rPr>
                <w:rFonts w:ascii="Arial" w:eastAsia="Arial" w:hAnsi="Arial" w:cs="Arial"/>
                <w:sz w:val="17"/>
                <w:szCs w:val="17"/>
                <w:lang w:val="en-US" w:eastAsia="en-US"/>
              </w:rPr>
              <w:t>,</w:t>
            </w:r>
            <w:r w:rsidRPr="00E80B53">
              <w:rPr>
                <w:rFonts w:ascii="Arial" w:eastAsia="Arial" w:hAnsi="Arial" w:cs="Arial"/>
                <w:spacing w:val="9"/>
                <w:sz w:val="17"/>
                <w:szCs w:val="17"/>
                <w:lang w:val="en-US" w:eastAsia="en-US"/>
              </w:rPr>
              <w:t xml:space="preserve"> </w:t>
            </w:r>
            <w:r w:rsidRPr="00E80B53">
              <w:rPr>
                <w:rFonts w:ascii="Arial" w:eastAsia="Arial" w:hAnsi="Arial" w:cs="Arial"/>
                <w:spacing w:val="-2"/>
                <w:sz w:val="17"/>
                <w:szCs w:val="17"/>
                <w:lang w:val="en-US" w:eastAsia="en-US"/>
              </w:rPr>
              <w:t>p</w:t>
            </w:r>
            <w:r w:rsidRPr="00E80B53">
              <w:rPr>
                <w:rFonts w:ascii="Arial" w:eastAsia="Arial" w:hAnsi="Arial" w:cs="Arial"/>
                <w:spacing w:val="-7"/>
                <w:sz w:val="17"/>
                <w:szCs w:val="17"/>
                <w:lang w:val="en-US" w:eastAsia="en-US"/>
              </w:rPr>
              <w:t>l</w:t>
            </w:r>
            <w:r w:rsidRPr="00E80B53">
              <w:rPr>
                <w:rFonts w:ascii="Arial" w:eastAsia="Arial" w:hAnsi="Arial" w:cs="Arial"/>
                <w:spacing w:val="-2"/>
                <w:sz w:val="17"/>
                <w:szCs w:val="17"/>
                <w:lang w:val="en-US" w:eastAsia="en-US"/>
              </w:rPr>
              <w:t>ea</w:t>
            </w:r>
            <w:r w:rsidRPr="00E80B53">
              <w:rPr>
                <w:rFonts w:ascii="Arial" w:eastAsia="Arial" w:hAnsi="Arial" w:cs="Arial"/>
                <w:spacing w:val="8"/>
                <w:sz w:val="17"/>
                <w:szCs w:val="17"/>
                <w:lang w:val="en-US" w:eastAsia="en-US"/>
              </w:rPr>
              <w:t>s</w:t>
            </w:r>
            <w:r w:rsidRPr="00E80B53">
              <w:rPr>
                <w:rFonts w:ascii="Arial" w:eastAsia="Arial" w:hAnsi="Arial" w:cs="Arial"/>
                <w:sz w:val="17"/>
                <w:szCs w:val="17"/>
                <w:lang w:val="en-US" w:eastAsia="en-US"/>
              </w:rPr>
              <w:t>e</w:t>
            </w:r>
            <w:r w:rsidRPr="00E80B53">
              <w:rPr>
                <w:rFonts w:ascii="Arial" w:eastAsia="Arial" w:hAnsi="Arial" w:cs="Arial"/>
                <w:spacing w:val="14"/>
                <w:sz w:val="17"/>
                <w:szCs w:val="17"/>
                <w:lang w:val="en-US" w:eastAsia="en-US"/>
              </w:rPr>
              <w:t xml:space="preserve"> </w:t>
            </w:r>
            <w:r w:rsidRPr="00E80B53">
              <w:rPr>
                <w:rFonts w:ascii="Arial" w:eastAsia="Arial" w:hAnsi="Arial" w:cs="Arial"/>
                <w:spacing w:val="-2"/>
                <w:sz w:val="17"/>
                <w:szCs w:val="17"/>
                <w:lang w:val="en-US" w:eastAsia="en-US"/>
              </w:rPr>
              <w:t>ad</w:t>
            </w:r>
            <w:r w:rsidRPr="00E80B53">
              <w:rPr>
                <w:rFonts w:ascii="Arial" w:eastAsia="Arial" w:hAnsi="Arial" w:cs="Arial"/>
                <w:sz w:val="17"/>
                <w:szCs w:val="17"/>
                <w:lang w:val="en-US" w:eastAsia="en-US"/>
              </w:rPr>
              <w:t>d</w:t>
            </w:r>
            <w:r w:rsidRPr="00E80B53">
              <w:rPr>
                <w:rFonts w:ascii="Arial" w:eastAsia="Arial" w:hAnsi="Arial" w:cs="Arial"/>
                <w:spacing w:val="8"/>
                <w:sz w:val="17"/>
                <w:szCs w:val="17"/>
                <w:lang w:val="en-US" w:eastAsia="en-US"/>
              </w:rPr>
              <w:t xml:space="preserve"> y</w:t>
            </w:r>
            <w:r w:rsidRPr="00E80B53">
              <w:rPr>
                <w:rFonts w:ascii="Arial" w:eastAsia="Arial" w:hAnsi="Arial" w:cs="Arial"/>
                <w:spacing w:val="-2"/>
                <w:sz w:val="17"/>
                <w:szCs w:val="17"/>
                <w:lang w:val="en-US" w:eastAsia="en-US"/>
              </w:rPr>
              <w:t>ou</w:t>
            </w:r>
            <w:r w:rsidRPr="00E80B53">
              <w:rPr>
                <w:rFonts w:ascii="Arial" w:eastAsia="Arial" w:hAnsi="Arial" w:cs="Arial"/>
                <w:sz w:val="17"/>
                <w:szCs w:val="17"/>
                <w:lang w:val="en-US" w:eastAsia="en-US"/>
              </w:rPr>
              <w:t>r</w:t>
            </w:r>
            <w:r w:rsidRPr="00E80B53">
              <w:rPr>
                <w:rFonts w:ascii="Arial" w:eastAsia="Arial" w:hAnsi="Arial" w:cs="Arial"/>
                <w:spacing w:val="16"/>
                <w:sz w:val="17"/>
                <w:szCs w:val="17"/>
                <w:lang w:val="en-US" w:eastAsia="en-US"/>
              </w:rPr>
              <w:t xml:space="preserve"> </w:t>
            </w:r>
            <w:r w:rsidRPr="00E80B53">
              <w:rPr>
                <w:rFonts w:ascii="Arial" w:eastAsia="Arial" w:hAnsi="Arial" w:cs="Arial"/>
                <w:spacing w:val="8"/>
                <w:sz w:val="17"/>
                <w:szCs w:val="17"/>
                <w:lang w:val="en-US" w:eastAsia="en-US"/>
              </w:rPr>
              <w:t>s</w:t>
            </w:r>
            <w:r w:rsidRPr="00E80B53">
              <w:rPr>
                <w:rFonts w:ascii="Arial" w:eastAsia="Arial" w:hAnsi="Arial" w:cs="Arial"/>
                <w:spacing w:val="-8"/>
                <w:sz w:val="17"/>
                <w:szCs w:val="17"/>
                <w:lang w:val="en-US" w:eastAsia="en-US"/>
              </w:rPr>
              <w:t>k</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p</w:t>
            </w:r>
            <w:r w:rsidRPr="00E80B53">
              <w:rPr>
                <w:rFonts w:ascii="Arial" w:eastAsia="Arial" w:hAnsi="Arial" w:cs="Arial"/>
                <w:sz w:val="17"/>
                <w:szCs w:val="17"/>
                <w:lang w:val="en-US" w:eastAsia="en-US"/>
              </w:rPr>
              <w:t>e</w:t>
            </w:r>
            <w:r w:rsidRPr="00E80B53">
              <w:rPr>
                <w:rFonts w:ascii="Arial" w:eastAsia="Arial" w:hAnsi="Arial" w:cs="Arial"/>
                <w:spacing w:val="12"/>
                <w:sz w:val="17"/>
                <w:szCs w:val="17"/>
                <w:lang w:val="en-US" w:eastAsia="en-US"/>
              </w:rPr>
              <w:t xml:space="preserve"> </w:t>
            </w:r>
            <w:r w:rsidRPr="00E80B53">
              <w:rPr>
                <w:rFonts w:ascii="Arial" w:eastAsia="Arial" w:hAnsi="Arial" w:cs="Arial"/>
                <w:spacing w:val="-2"/>
                <w:sz w:val="17"/>
                <w:szCs w:val="17"/>
                <w:lang w:val="en-US" w:eastAsia="en-US"/>
              </w:rPr>
              <w:t>na</w:t>
            </w:r>
            <w:r w:rsidRPr="00E80B53">
              <w:rPr>
                <w:rFonts w:ascii="Arial" w:eastAsia="Arial" w:hAnsi="Arial" w:cs="Arial"/>
                <w:spacing w:val="-19"/>
                <w:sz w:val="17"/>
                <w:szCs w:val="17"/>
                <w:lang w:val="en-US" w:eastAsia="en-US"/>
              </w:rPr>
              <w:t>m</w:t>
            </w:r>
            <w:r w:rsidRPr="00E80B53">
              <w:rPr>
                <w:rFonts w:ascii="Arial" w:eastAsia="Arial" w:hAnsi="Arial" w:cs="Arial"/>
                <w:sz w:val="17"/>
                <w:szCs w:val="17"/>
                <w:lang w:val="en-US" w:eastAsia="en-US"/>
              </w:rPr>
              <w:t>e</w:t>
            </w:r>
            <w:r w:rsidRPr="00E80B53">
              <w:rPr>
                <w:rFonts w:ascii="Arial" w:eastAsia="Arial" w:hAnsi="Arial" w:cs="Arial"/>
                <w:spacing w:val="12"/>
                <w:sz w:val="17"/>
                <w:szCs w:val="17"/>
                <w:lang w:val="en-US" w:eastAsia="en-US"/>
              </w:rPr>
              <w:t xml:space="preserve"> </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r</w:t>
            </w:r>
            <w:r w:rsidRPr="00E80B53">
              <w:rPr>
                <w:rFonts w:ascii="Arial" w:eastAsia="Arial" w:hAnsi="Arial" w:cs="Arial"/>
                <w:spacing w:val="11"/>
                <w:sz w:val="17"/>
                <w:szCs w:val="17"/>
                <w:lang w:val="en-US" w:eastAsia="en-US"/>
              </w:rPr>
              <w:t xml:space="preserve"> </w:t>
            </w:r>
            <w:r w:rsidRPr="00E80B53">
              <w:rPr>
                <w:rFonts w:ascii="Arial" w:eastAsia="Arial" w:hAnsi="Arial" w:cs="Arial"/>
                <w:spacing w:val="-1"/>
                <w:w w:val="103"/>
                <w:sz w:val="17"/>
                <w:szCs w:val="17"/>
                <w:lang w:val="en-US" w:eastAsia="en-US"/>
              </w:rPr>
              <w:t>t</w:t>
            </w:r>
            <w:r w:rsidRPr="00E80B53">
              <w:rPr>
                <w:rFonts w:ascii="Arial" w:eastAsia="Arial" w:hAnsi="Arial" w:cs="Arial"/>
                <w:spacing w:val="-2"/>
                <w:w w:val="103"/>
                <w:sz w:val="17"/>
                <w:szCs w:val="17"/>
                <w:lang w:val="en-US" w:eastAsia="en-US"/>
              </w:rPr>
              <w:t>e</w:t>
            </w:r>
            <w:r w:rsidRPr="00E80B53">
              <w:rPr>
                <w:rFonts w:ascii="Arial" w:eastAsia="Arial" w:hAnsi="Arial" w:cs="Arial"/>
                <w:spacing w:val="-7"/>
                <w:w w:val="103"/>
                <w:sz w:val="17"/>
                <w:szCs w:val="17"/>
                <w:lang w:val="en-US" w:eastAsia="en-US"/>
              </w:rPr>
              <w:t>l</w:t>
            </w:r>
            <w:r w:rsidRPr="00E80B53">
              <w:rPr>
                <w:rFonts w:ascii="Arial" w:eastAsia="Arial" w:hAnsi="Arial" w:cs="Arial"/>
                <w:spacing w:val="-2"/>
                <w:w w:val="103"/>
                <w:sz w:val="17"/>
                <w:szCs w:val="17"/>
                <w:lang w:val="en-US" w:eastAsia="en-US"/>
              </w:rPr>
              <w:t>ephon</w:t>
            </w:r>
            <w:r w:rsidRPr="00E80B53">
              <w:rPr>
                <w:rFonts w:ascii="Arial" w:eastAsia="Arial" w:hAnsi="Arial" w:cs="Arial"/>
                <w:w w:val="103"/>
                <w:sz w:val="17"/>
                <w:szCs w:val="17"/>
                <w:lang w:val="en-US" w:eastAsia="en-US"/>
              </w:rPr>
              <w:t xml:space="preserve">e </w:t>
            </w:r>
            <w:r w:rsidRPr="00E80B53">
              <w:rPr>
                <w:rFonts w:ascii="Arial" w:eastAsia="Arial" w:hAnsi="Arial" w:cs="Arial"/>
                <w:spacing w:val="-2"/>
                <w:w w:val="103"/>
                <w:sz w:val="17"/>
                <w:szCs w:val="17"/>
                <w:lang w:val="en-US" w:eastAsia="en-US"/>
              </w:rPr>
              <w:t>nu</w:t>
            </w:r>
            <w:r w:rsidRPr="00E80B53">
              <w:rPr>
                <w:rFonts w:ascii="Arial" w:eastAsia="Arial" w:hAnsi="Arial" w:cs="Arial"/>
                <w:spacing w:val="-19"/>
                <w:w w:val="103"/>
                <w:sz w:val="17"/>
                <w:szCs w:val="17"/>
                <w:lang w:val="en-US" w:eastAsia="en-US"/>
              </w:rPr>
              <w:t>m</w:t>
            </w:r>
            <w:r w:rsidRPr="00E80B53">
              <w:rPr>
                <w:rFonts w:ascii="Arial" w:eastAsia="Arial" w:hAnsi="Arial" w:cs="Arial"/>
                <w:spacing w:val="-2"/>
                <w:w w:val="103"/>
                <w:sz w:val="17"/>
                <w:szCs w:val="17"/>
                <w:lang w:val="en-US" w:eastAsia="en-US"/>
              </w:rPr>
              <w:t>be</w:t>
            </w:r>
            <w:r w:rsidRPr="00E80B53">
              <w:rPr>
                <w:rFonts w:ascii="Arial" w:eastAsia="Arial" w:hAnsi="Arial" w:cs="Arial"/>
                <w:spacing w:val="5"/>
                <w:w w:val="103"/>
                <w:sz w:val="17"/>
                <w:szCs w:val="17"/>
                <w:lang w:val="en-US" w:eastAsia="en-US"/>
              </w:rPr>
              <w:t>r</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543D1D56"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479B482E" w14:textId="77777777" w:rsidR="00E80B53" w:rsidRPr="00E80B53" w:rsidRDefault="00E80B53" w:rsidP="00E80B53">
            <w:pPr>
              <w:ind w:left="55"/>
              <w:rPr>
                <w:rFonts w:ascii="Arial" w:eastAsia="Arial" w:hAnsi="Arial" w:cs="Arial"/>
                <w:sz w:val="17"/>
                <w:szCs w:val="17"/>
                <w:lang w:val="en-US" w:eastAsia="en-US"/>
              </w:rPr>
            </w:pPr>
          </w:p>
        </w:tc>
      </w:tr>
      <w:tr w:rsidR="00E80B53" w:rsidRPr="00E80B53" w14:paraId="120893D4" w14:textId="77777777" w:rsidTr="00E80B53">
        <w:trPr>
          <w:trHeight w:hRule="exact" w:val="368"/>
        </w:trPr>
        <w:tc>
          <w:tcPr>
            <w:tcW w:w="4477" w:type="dxa"/>
            <w:vMerge w:val="restart"/>
            <w:tcBorders>
              <w:top w:val="single" w:sz="14" w:space="0" w:color="000000"/>
              <w:left w:val="single" w:sz="14" w:space="0" w:color="000000"/>
              <w:right w:val="single" w:sz="7" w:space="0" w:color="000000"/>
            </w:tcBorders>
          </w:tcPr>
          <w:p w14:paraId="73DAA94C" w14:textId="77777777" w:rsidR="00E80B53" w:rsidRPr="00E80B53" w:rsidRDefault="00E80B53" w:rsidP="00E80B53">
            <w:pPr>
              <w:spacing w:before="80" w:line="275" w:lineRule="auto"/>
              <w:ind w:left="55" w:right="25"/>
              <w:rPr>
                <w:rFonts w:ascii="Arial" w:eastAsia="Arial" w:hAnsi="Arial" w:cs="Arial"/>
                <w:sz w:val="17"/>
                <w:szCs w:val="17"/>
                <w:lang w:val="en-US" w:eastAsia="en-US"/>
              </w:rPr>
            </w:pPr>
            <w:r w:rsidRPr="00E80B53">
              <w:rPr>
                <w:rFonts w:ascii="Arial" w:eastAsia="Arial" w:hAnsi="Arial" w:cs="Arial"/>
                <w:spacing w:val="-12"/>
                <w:sz w:val="17"/>
                <w:szCs w:val="17"/>
                <w:lang w:val="en-US" w:eastAsia="en-US"/>
              </w:rPr>
              <w:t>F</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na</w:t>
            </w:r>
            <w:r w:rsidRPr="00E80B53">
              <w:rPr>
                <w:rFonts w:ascii="Arial" w:eastAsia="Arial" w:hAnsi="Arial" w:cs="Arial"/>
                <w:spacing w:val="-7"/>
                <w:sz w:val="17"/>
                <w:szCs w:val="17"/>
                <w:lang w:val="en-US" w:eastAsia="en-US"/>
              </w:rPr>
              <w:t>ll</w:t>
            </w:r>
            <w:r w:rsidRPr="00E80B53">
              <w:rPr>
                <w:rFonts w:ascii="Arial" w:eastAsia="Arial" w:hAnsi="Arial" w:cs="Arial"/>
                <w:sz w:val="17"/>
                <w:szCs w:val="17"/>
                <w:lang w:val="en-US" w:eastAsia="en-US"/>
              </w:rPr>
              <w:t>y</w:t>
            </w:r>
            <w:r w:rsidRPr="00E80B53">
              <w:rPr>
                <w:rFonts w:ascii="Arial" w:eastAsia="Arial" w:hAnsi="Arial" w:cs="Arial"/>
                <w:spacing w:val="24"/>
                <w:sz w:val="17"/>
                <w:szCs w:val="17"/>
                <w:lang w:val="en-US" w:eastAsia="en-US"/>
              </w:rPr>
              <w:t xml:space="preserve"> </w:t>
            </w:r>
            <w:r w:rsidRPr="00E80B53">
              <w:rPr>
                <w:rFonts w:ascii="Arial" w:eastAsia="Arial" w:hAnsi="Arial" w:cs="Arial"/>
                <w:spacing w:val="8"/>
                <w:sz w:val="17"/>
                <w:szCs w:val="17"/>
                <w:lang w:val="en-US" w:eastAsia="en-US"/>
              </w:rPr>
              <w:t>c</w:t>
            </w:r>
            <w:r w:rsidRPr="00E80B53">
              <w:rPr>
                <w:rFonts w:ascii="Arial" w:eastAsia="Arial" w:hAnsi="Arial" w:cs="Arial"/>
                <w:spacing w:val="-2"/>
                <w:sz w:val="17"/>
                <w:szCs w:val="17"/>
                <w:lang w:val="en-US" w:eastAsia="en-US"/>
              </w:rPr>
              <w:t>ou</w:t>
            </w:r>
            <w:r w:rsidRPr="00E80B53">
              <w:rPr>
                <w:rFonts w:ascii="Arial" w:eastAsia="Arial" w:hAnsi="Arial" w:cs="Arial"/>
                <w:spacing w:val="-7"/>
                <w:sz w:val="17"/>
                <w:szCs w:val="17"/>
                <w:lang w:val="en-US" w:eastAsia="en-US"/>
              </w:rPr>
              <w:t>l</w:t>
            </w:r>
            <w:r w:rsidRPr="00E80B53">
              <w:rPr>
                <w:rFonts w:ascii="Arial" w:eastAsia="Arial" w:hAnsi="Arial" w:cs="Arial"/>
                <w:sz w:val="17"/>
                <w:szCs w:val="17"/>
                <w:lang w:val="en-US" w:eastAsia="en-US"/>
              </w:rPr>
              <w:t>d</w:t>
            </w:r>
            <w:r w:rsidRPr="00E80B53">
              <w:rPr>
                <w:rFonts w:ascii="Arial" w:eastAsia="Arial" w:hAnsi="Arial" w:cs="Arial"/>
                <w:spacing w:val="11"/>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u</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2"/>
                <w:sz w:val="17"/>
                <w:szCs w:val="17"/>
                <w:lang w:val="en-US" w:eastAsia="en-US"/>
              </w:rPr>
              <w:t>g</w:t>
            </w:r>
            <w:r w:rsidRPr="00E80B53">
              <w:rPr>
                <w:rFonts w:ascii="Arial" w:eastAsia="Arial" w:hAnsi="Arial" w:cs="Arial"/>
                <w:spacing w:val="-7"/>
                <w:sz w:val="17"/>
                <w:szCs w:val="17"/>
                <w:lang w:val="en-US" w:eastAsia="en-US"/>
              </w:rPr>
              <w:t>i</w:t>
            </w:r>
            <w:r w:rsidRPr="00E80B53">
              <w:rPr>
                <w:rFonts w:ascii="Arial" w:eastAsia="Arial" w:hAnsi="Arial" w:cs="Arial"/>
                <w:spacing w:val="8"/>
                <w:sz w:val="17"/>
                <w:szCs w:val="17"/>
                <w:lang w:val="en-US" w:eastAsia="en-US"/>
              </w:rPr>
              <w:t>v</w:t>
            </w:r>
            <w:r w:rsidRPr="00E80B53">
              <w:rPr>
                <w:rFonts w:ascii="Arial" w:eastAsia="Arial" w:hAnsi="Arial" w:cs="Arial"/>
                <w:sz w:val="17"/>
                <w:szCs w:val="17"/>
                <w:lang w:val="en-US" w:eastAsia="en-US"/>
              </w:rPr>
              <w:t>e</w:t>
            </w:r>
            <w:r w:rsidRPr="00E80B53">
              <w:rPr>
                <w:rFonts w:ascii="Arial" w:eastAsia="Arial" w:hAnsi="Arial" w:cs="Arial"/>
                <w:spacing w:val="8"/>
                <w:sz w:val="17"/>
                <w:szCs w:val="17"/>
                <w:lang w:val="en-US" w:eastAsia="en-US"/>
              </w:rPr>
              <w:t xml:space="preserve"> </w:t>
            </w:r>
            <w:r w:rsidRPr="00E80B53">
              <w:rPr>
                <w:rFonts w:ascii="Arial" w:eastAsia="Arial" w:hAnsi="Arial" w:cs="Arial"/>
                <w:spacing w:val="-19"/>
                <w:sz w:val="17"/>
                <w:szCs w:val="17"/>
                <w:lang w:val="en-US" w:eastAsia="en-US"/>
              </w:rPr>
              <w:t>m</w:t>
            </w:r>
            <w:r w:rsidRPr="00E80B53">
              <w:rPr>
                <w:rFonts w:ascii="Arial" w:eastAsia="Arial" w:hAnsi="Arial" w:cs="Arial"/>
                <w:sz w:val="17"/>
                <w:szCs w:val="17"/>
                <w:lang w:val="en-US" w:eastAsia="en-US"/>
              </w:rPr>
              <w:t>e</w:t>
            </w:r>
            <w:r w:rsidRPr="00E80B53">
              <w:rPr>
                <w:rFonts w:ascii="Arial" w:eastAsia="Arial" w:hAnsi="Arial" w:cs="Arial"/>
                <w:spacing w:val="6"/>
                <w:sz w:val="17"/>
                <w:szCs w:val="17"/>
                <w:lang w:val="en-US" w:eastAsia="en-US"/>
              </w:rPr>
              <w:t xml:space="preserve"> </w:t>
            </w:r>
            <w:r w:rsidRPr="00E80B53">
              <w:rPr>
                <w:rFonts w:ascii="Arial" w:eastAsia="Arial" w:hAnsi="Arial" w:cs="Arial"/>
                <w:sz w:val="17"/>
                <w:szCs w:val="17"/>
                <w:lang w:val="en-US" w:eastAsia="en-US"/>
              </w:rPr>
              <w:t>a</w:t>
            </w:r>
            <w:r w:rsidRPr="00E80B53">
              <w:rPr>
                <w:rFonts w:ascii="Arial" w:eastAsia="Arial" w:hAnsi="Arial" w:cs="Arial"/>
                <w:spacing w:val="2"/>
                <w:sz w:val="17"/>
                <w:szCs w:val="17"/>
                <w:lang w:val="en-US" w:eastAsia="en-US"/>
              </w:rPr>
              <w:t xml:space="preserve"> </w:t>
            </w:r>
            <w:r w:rsidRPr="00E80B53">
              <w:rPr>
                <w:rFonts w:ascii="Arial" w:eastAsia="Arial" w:hAnsi="Arial" w:cs="Arial"/>
                <w:w w:val="103"/>
                <w:sz w:val="17"/>
                <w:szCs w:val="17"/>
                <w:lang w:val="en-US" w:eastAsia="en-US"/>
              </w:rPr>
              <w:t>f</w:t>
            </w:r>
            <w:r w:rsidRPr="00E80B53">
              <w:rPr>
                <w:rFonts w:ascii="Arial" w:eastAsia="Arial" w:hAnsi="Arial" w:cs="Arial"/>
                <w:spacing w:val="-2"/>
                <w:sz w:val="17"/>
                <w:szCs w:val="17"/>
                <w:lang w:val="en-US" w:eastAsia="en-US"/>
              </w:rPr>
              <w:t>e</w:t>
            </w:r>
            <w:r w:rsidRPr="00E80B53">
              <w:rPr>
                <w:rFonts w:ascii="Arial" w:eastAsia="Arial" w:hAnsi="Arial" w:cs="Arial"/>
                <w:sz w:val="17"/>
                <w:szCs w:val="17"/>
                <w:lang w:val="en-US" w:eastAsia="en-US"/>
              </w:rPr>
              <w:t>w</w:t>
            </w:r>
            <w:r w:rsidRPr="00E80B53">
              <w:rPr>
                <w:rFonts w:ascii="Arial" w:eastAsia="Arial" w:hAnsi="Arial" w:cs="Arial"/>
                <w:spacing w:val="41"/>
                <w:sz w:val="17"/>
                <w:szCs w:val="17"/>
                <w:lang w:val="en-US" w:eastAsia="en-US"/>
              </w:rPr>
              <w:t xml:space="preserve"> </w:t>
            </w:r>
            <w:r w:rsidRPr="00E80B53">
              <w:rPr>
                <w:rFonts w:ascii="Arial" w:eastAsia="Arial" w:hAnsi="Arial" w:cs="Arial"/>
                <w:spacing w:val="-2"/>
                <w:sz w:val="17"/>
                <w:szCs w:val="17"/>
                <w:lang w:val="en-US" w:eastAsia="en-US"/>
              </w:rPr>
              <w:t>b</w:t>
            </w:r>
            <w:r w:rsidRPr="00E80B53">
              <w:rPr>
                <w:rFonts w:ascii="Arial" w:eastAsia="Arial" w:hAnsi="Arial" w:cs="Arial"/>
                <w:spacing w:val="-7"/>
                <w:sz w:val="17"/>
                <w:szCs w:val="17"/>
                <w:lang w:val="en-US" w:eastAsia="en-US"/>
              </w:rPr>
              <w:t>i</w:t>
            </w:r>
            <w:r w:rsidRPr="00E80B53">
              <w:rPr>
                <w:rFonts w:ascii="Arial" w:eastAsia="Arial" w:hAnsi="Arial" w:cs="Arial"/>
                <w:spacing w:val="-1"/>
                <w:sz w:val="17"/>
                <w:szCs w:val="17"/>
                <w:lang w:val="en-US" w:eastAsia="en-US"/>
              </w:rPr>
              <w:t>t</w:t>
            </w:r>
            <w:r w:rsidRPr="00E80B53">
              <w:rPr>
                <w:rFonts w:ascii="Arial" w:eastAsia="Arial" w:hAnsi="Arial" w:cs="Arial"/>
                <w:sz w:val="17"/>
                <w:szCs w:val="17"/>
                <w:lang w:val="en-US" w:eastAsia="en-US"/>
              </w:rPr>
              <w:t>s</w:t>
            </w:r>
            <w:r w:rsidRPr="00E80B53">
              <w:rPr>
                <w:rFonts w:ascii="Arial" w:eastAsia="Arial" w:hAnsi="Arial" w:cs="Arial"/>
                <w:spacing w:val="17"/>
                <w:sz w:val="17"/>
                <w:szCs w:val="17"/>
                <w:lang w:val="en-US" w:eastAsia="en-US"/>
              </w:rPr>
              <w:t xml:space="preserve"> </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f</w:t>
            </w:r>
            <w:r w:rsidRPr="00E80B53">
              <w:rPr>
                <w:rFonts w:ascii="Arial" w:eastAsia="Arial" w:hAnsi="Arial" w:cs="Arial"/>
                <w:spacing w:val="20"/>
                <w:sz w:val="17"/>
                <w:szCs w:val="17"/>
                <w:lang w:val="en-US" w:eastAsia="en-US"/>
              </w:rPr>
              <w:t xml:space="preserve"> </w:t>
            </w:r>
            <w:r w:rsidRPr="00E80B53">
              <w:rPr>
                <w:rFonts w:ascii="Arial" w:eastAsia="Arial" w:hAnsi="Arial" w:cs="Arial"/>
                <w:spacing w:val="-7"/>
                <w:w w:val="103"/>
                <w:sz w:val="17"/>
                <w:szCs w:val="17"/>
                <w:lang w:val="en-US" w:eastAsia="en-US"/>
              </w:rPr>
              <w:t>i</w:t>
            </w:r>
            <w:r w:rsidRPr="00E80B53">
              <w:rPr>
                <w:rFonts w:ascii="Arial" w:eastAsia="Arial" w:hAnsi="Arial" w:cs="Arial"/>
                <w:spacing w:val="-2"/>
                <w:w w:val="103"/>
                <w:sz w:val="17"/>
                <w:szCs w:val="17"/>
                <w:lang w:val="en-US" w:eastAsia="en-US"/>
              </w:rPr>
              <w:t>n</w:t>
            </w:r>
            <w:r w:rsidRPr="00E80B53">
              <w:rPr>
                <w:rFonts w:ascii="Arial" w:eastAsia="Arial" w:hAnsi="Arial" w:cs="Arial"/>
                <w:w w:val="103"/>
                <w:sz w:val="17"/>
                <w:szCs w:val="17"/>
                <w:lang w:val="en-US" w:eastAsia="en-US"/>
              </w:rPr>
              <w:t>f</w:t>
            </w:r>
            <w:r w:rsidRPr="00E80B53">
              <w:rPr>
                <w:rFonts w:ascii="Arial" w:eastAsia="Arial" w:hAnsi="Arial" w:cs="Arial"/>
                <w:spacing w:val="-2"/>
                <w:sz w:val="17"/>
                <w:szCs w:val="17"/>
                <w:lang w:val="en-US" w:eastAsia="en-US"/>
              </w:rPr>
              <w:t>o</w:t>
            </w:r>
            <w:r w:rsidRPr="00E80B53">
              <w:rPr>
                <w:rFonts w:ascii="Arial" w:eastAsia="Arial" w:hAnsi="Arial" w:cs="Arial"/>
                <w:spacing w:val="5"/>
                <w:sz w:val="17"/>
                <w:szCs w:val="17"/>
                <w:lang w:val="en-US" w:eastAsia="en-US"/>
              </w:rPr>
              <w:t>r</w:t>
            </w:r>
            <w:r w:rsidRPr="00E80B53">
              <w:rPr>
                <w:rFonts w:ascii="Arial" w:eastAsia="Arial" w:hAnsi="Arial" w:cs="Arial"/>
                <w:spacing w:val="-19"/>
                <w:sz w:val="17"/>
                <w:szCs w:val="17"/>
                <w:lang w:val="en-US" w:eastAsia="en-US"/>
              </w:rPr>
              <w:t>m</w:t>
            </w:r>
            <w:r w:rsidRPr="00E80B53">
              <w:rPr>
                <w:rFonts w:ascii="Arial" w:eastAsia="Arial" w:hAnsi="Arial" w:cs="Arial"/>
                <w:spacing w:val="-2"/>
                <w:sz w:val="17"/>
                <w:szCs w:val="17"/>
                <w:lang w:val="en-US" w:eastAsia="en-US"/>
              </w:rPr>
              <w:t>a</w:t>
            </w:r>
            <w:r w:rsidRPr="00E80B53">
              <w:rPr>
                <w:rFonts w:ascii="Arial" w:eastAsia="Arial" w:hAnsi="Arial" w:cs="Arial"/>
                <w:spacing w:val="-1"/>
                <w:sz w:val="17"/>
                <w:szCs w:val="17"/>
                <w:lang w:val="en-US" w:eastAsia="en-US"/>
              </w:rPr>
              <w:t>t</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n</w:t>
            </w:r>
            <w:r w:rsidRPr="00E80B53">
              <w:rPr>
                <w:rFonts w:ascii="Arial" w:eastAsia="Arial" w:hAnsi="Arial" w:cs="Arial"/>
                <w:spacing w:val="19"/>
                <w:sz w:val="17"/>
                <w:szCs w:val="17"/>
                <w:lang w:val="en-US" w:eastAsia="en-US"/>
              </w:rPr>
              <w:t xml:space="preserve"> </w:t>
            </w:r>
            <w:r w:rsidRPr="00E80B53">
              <w:rPr>
                <w:rFonts w:ascii="Arial" w:eastAsia="Arial" w:hAnsi="Arial" w:cs="Arial"/>
                <w:spacing w:val="-2"/>
                <w:w w:val="103"/>
                <w:sz w:val="17"/>
                <w:szCs w:val="17"/>
                <w:lang w:val="en-US" w:eastAsia="en-US"/>
              </w:rPr>
              <w:t>abou</w:t>
            </w:r>
            <w:r w:rsidRPr="00E80B53">
              <w:rPr>
                <w:rFonts w:ascii="Arial" w:eastAsia="Arial" w:hAnsi="Arial" w:cs="Arial"/>
                <w:w w:val="103"/>
                <w:sz w:val="17"/>
                <w:szCs w:val="17"/>
                <w:lang w:val="en-US" w:eastAsia="en-US"/>
              </w:rPr>
              <w:t xml:space="preserve">t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ou</w:t>
            </w:r>
            <w:r w:rsidRPr="00E80B53">
              <w:rPr>
                <w:rFonts w:ascii="Arial" w:eastAsia="Arial" w:hAnsi="Arial" w:cs="Arial"/>
                <w:spacing w:val="5"/>
                <w:sz w:val="17"/>
                <w:szCs w:val="17"/>
                <w:lang w:val="en-US" w:eastAsia="en-US"/>
              </w:rPr>
              <w:t>r</w:t>
            </w:r>
            <w:r w:rsidRPr="00E80B53">
              <w:rPr>
                <w:rFonts w:ascii="Arial" w:eastAsia="Arial" w:hAnsi="Arial" w:cs="Arial"/>
                <w:spacing w:val="8"/>
                <w:sz w:val="17"/>
                <w:szCs w:val="17"/>
                <w:lang w:val="en-US" w:eastAsia="en-US"/>
              </w:rPr>
              <w:t>s</w:t>
            </w:r>
            <w:r w:rsidRPr="00E80B53">
              <w:rPr>
                <w:rFonts w:ascii="Arial" w:eastAsia="Arial" w:hAnsi="Arial" w:cs="Arial"/>
                <w:spacing w:val="-2"/>
                <w:sz w:val="17"/>
                <w:szCs w:val="17"/>
                <w:lang w:val="en-US" w:eastAsia="en-US"/>
              </w:rPr>
              <w:t>e</w:t>
            </w:r>
            <w:r w:rsidRPr="00E80B53">
              <w:rPr>
                <w:rFonts w:ascii="Arial" w:eastAsia="Arial" w:hAnsi="Arial" w:cs="Arial"/>
                <w:spacing w:val="-7"/>
                <w:sz w:val="17"/>
                <w:szCs w:val="17"/>
                <w:lang w:val="en-US" w:eastAsia="en-US"/>
              </w:rPr>
              <w:t>l</w:t>
            </w:r>
            <w:r w:rsidRPr="00E80B53">
              <w:rPr>
                <w:rFonts w:ascii="Arial" w:eastAsia="Arial" w:hAnsi="Arial" w:cs="Arial"/>
                <w:sz w:val="17"/>
                <w:szCs w:val="17"/>
                <w:lang w:val="en-US" w:eastAsia="en-US"/>
              </w:rPr>
              <w:t>f</w:t>
            </w:r>
            <w:r w:rsidRPr="00E80B53">
              <w:rPr>
                <w:rFonts w:ascii="Arial" w:eastAsia="Arial" w:hAnsi="Arial" w:cs="Arial"/>
                <w:spacing w:val="34"/>
                <w:sz w:val="17"/>
                <w:szCs w:val="17"/>
                <w:lang w:val="en-US" w:eastAsia="en-US"/>
              </w:rPr>
              <w:t xml:space="preserve"> </w:t>
            </w:r>
            <w:r w:rsidRPr="00E80B53">
              <w:rPr>
                <w:rFonts w:ascii="Arial" w:eastAsia="Arial" w:hAnsi="Arial" w:cs="Arial"/>
                <w:spacing w:val="8"/>
                <w:sz w:val="17"/>
                <w:szCs w:val="17"/>
                <w:lang w:val="en-US" w:eastAsia="en-US"/>
              </w:rPr>
              <w:t>s</w:t>
            </w:r>
            <w:r w:rsidRPr="00E80B53">
              <w:rPr>
                <w:rFonts w:ascii="Arial" w:eastAsia="Arial" w:hAnsi="Arial" w:cs="Arial"/>
                <w:sz w:val="17"/>
                <w:szCs w:val="17"/>
                <w:lang w:val="en-US" w:eastAsia="en-US"/>
              </w:rPr>
              <w:t>o</w:t>
            </w:r>
            <w:r w:rsidRPr="00E80B53">
              <w:rPr>
                <w:rFonts w:ascii="Arial" w:eastAsia="Arial" w:hAnsi="Arial" w:cs="Arial"/>
                <w:spacing w:val="4"/>
                <w:sz w:val="17"/>
                <w:szCs w:val="17"/>
                <w:lang w:val="en-US" w:eastAsia="en-US"/>
              </w:rPr>
              <w:t xml:space="preserve"> </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w:t>
            </w:r>
            <w:r w:rsidRPr="00E80B53">
              <w:rPr>
                <w:rFonts w:ascii="Arial" w:eastAsia="Arial" w:hAnsi="Arial" w:cs="Arial"/>
                <w:sz w:val="17"/>
                <w:szCs w:val="17"/>
                <w:lang w:val="en-US" w:eastAsia="en-US"/>
              </w:rPr>
              <w:t>e</w:t>
            </w:r>
            <w:r w:rsidRPr="00E80B53">
              <w:rPr>
                <w:rFonts w:ascii="Arial" w:eastAsia="Arial" w:hAnsi="Arial" w:cs="Arial"/>
                <w:spacing w:val="6"/>
                <w:sz w:val="17"/>
                <w:szCs w:val="17"/>
                <w:lang w:val="en-US" w:eastAsia="en-US"/>
              </w:rPr>
              <w:t xml:space="preserve"> </w:t>
            </w:r>
            <w:r w:rsidRPr="00E80B53">
              <w:rPr>
                <w:rFonts w:ascii="Arial" w:eastAsia="Arial" w:hAnsi="Arial" w:cs="Arial"/>
                <w:sz w:val="17"/>
                <w:szCs w:val="17"/>
                <w:lang w:val="en-US" w:eastAsia="en-US"/>
              </w:rPr>
              <w:t>I</w:t>
            </w:r>
            <w:r w:rsidRPr="00E80B53">
              <w:rPr>
                <w:rFonts w:ascii="Arial" w:eastAsia="Arial" w:hAnsi="Arial" w:cs="Arial"/>
                <w:spacing w:val="-15"/>
                <w:sz w:val="17"/>
                <w:szCs w:val="17"/>
                <w:lang w:val="en-US" w:eastAsia="en-US"/>
              </w:rPr>
              <w:t xml:space="preserve"> </w:t>
            </w:r>
            <w:r w:rsidRPr="00E80B53">
              <w:rPr>
                <w:rFonts w:ascii="Arial" w:eastAsia="Arial" w:hAnsi="Arial" w:cs="Arial"/>
                <w:spacing w:val="8"/>
                <w:sz w:val="17"/>
                <w:szCs w:val="17"/>
                <w:lang w:val="en-US" w:eastAsia="en-US"/>
              </w:rPr>
              <w:t>c</w:t>
            </w:r>
            <w:r w:rsidRPr="00E80B53">
              <w:rPr>
                <w:rFonts w:ascii="Arial" w:eastAsia="Arial" w:hAnsi="Arial" w:cs="Arial"/>
                <w:spacing w:val="-2"/>
                <w:sz w:val="17"/>
                <w:szCs w:val="17"/>
                <w:lang w:val="en-US" w:eastAsia="en-US"/>
              </w:rPr>
              <w:t>a</w:t>
            </w:r>
            <w:r w:rsidRPr="00E80B53">
              <w:rPr>
                <w:rFonts w:ascii="Arial" w:eastAsia="Arial" w:hAnsi="Arial" w:cs="Arial"/>
                <w:sz w:val="17"/>
                <w:szCs w:val="17"/>
                <w:lang w:val="en-US" w:eastAsia="en-US"/>
              </w:rPr>
              <w:t>n</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2"/>
                <w:sz w:val="17"/>
                <w:szCs w:val="17"/>
                <w:lang w:val="en-US" w:eastAsia="en-US"/>
              </w:rPr>
              <w:t>pu</w:t>
            </w:r>
            <w:r w:rsidRPr="00E80B53">
              <w:rPr>
                <w:rFonts w:ascii="Arial" w:eastAsia="Arial" w:hAnsi="Arial" w:cs="Arial"/>
                <w:sz w:val="17"/>
                <w:szCs w:val="17"/>
                <w:lang w:val="en-US" w:eastAsia="en-US"/>
              </w:rPr>
              <w:t>t</w:t>
            </w:r>
            <w:r w:rsidRPr="00E80B53">
              <w:rPr>
                <w:rFonts w:ascii="Arial" w:eastAsia="Arial" w:hAnsi="Arial" w:cs="Arial"/>
                <w:spacing w:val="7"/>
                <w:sz w:val="17"/>
                <w:szCs w:val="17"/>
                <w:lang w:val="en-US" w:eastAsia="en-US"/>
              </w:rPr>
              <w:t xml:space="preserve"> </w:t>
            </w:r>
            <w:r w:rsidRPr="00E80B53">
              <w:rPr>
                <w:rFonts w:ascii="Arial" w:eastAsia="Arial" w:hAnsi="Arial" w:cs="Arial"/>
                <w:spacing w:val="8"/>
                <w:sz w:val="17"/>
                <w:szCs w:val="17"/>
                <w:lang w:val="en-US" w:eastAsia="en-US"/>
              </w:rPr>
              <w:t>y</w:t>
            </w:r>
            <w:r w:rsidRPr="00E80B53">
              <w:rPr>
                <w:rFonts w:ascii="Arial" w:eastAsia="Arial" w:hAnsi="Arial" w:cs="Arial"/>
                <w:spacing w:val="-2"/>
                <w:sz w:val="17"/>
                <w:szCs w:val="17"/>
                <w:lang w:val="en-US" w:eastAsia="en-US"/>
              </w:rPr>
              <w:t>ou</w:t>
            </w:r>
            <w:r w:rsidRPr="00E80B53">
              <w:rPr>
                <w:rFonts w:ascii="Arial" w:eastAsia="Arial" w:hAnsi="Arial" w:cs="Arial"/>
                <w:sz w:val="17"/>
                <w:szCs w:val="17"/>
                <w:lang w:val="en-US" w:eastAsia="en-US"/>
              </w:rPr>
              <w:t>r</w:t>
            </w:r>
            <w:r w:rsidRPr="00E80B53">
              <w:rPr>
                <w:rFonts w:ascii="Arial" w:eastAsia="Arial" w:hAnsi="Arial" w:cs="Arial"/>
                <w:spacing w:val="16"/>
                <w:sz w:val="17"/>
                <w:szCs w:val="17"/>
                <w:lang w:val="en-US" w:eastAsia="en-US"/>
              </w:rPr>
              <w:t xml:space="preserve"> </w:t>
            </w:r>
            <w:r w:rsidRPr="00E80B53">
              <w:rPr>
                <w:rFonts w:ascii="Arial" w:eastAsia="Arial" w:hAnsi="Arial" w:cs="Arial"/>
                <w:spacing w:val="-2"/>
                <w:sz w:val="17"/>
                <w:szCs w:val="17"/>
                <w:lang w:val="en-US" w:eastAsia="en-US"/>
              </w:rPr>
              <w:t>o</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he</w:t>
            </w:r>
            <w:r w:rsidRPr="00E80B53">
              <w:rPr>
                <w:rFonts w:ascii="Arial" w:eastAsia="Arial" w:hAnsi="Arial" w:cs="Arial"/>
                <w:sz w:val="17"/>
                <w:szCs w:val="17"/>
                <w:lang w:val="en-US" w:eastAsia="en-US"/>
              </w:rPr>
              <w:t>r</w:t>
            </w:r>
            <w:r w:rsidRPr="00E80B53">
              <w:rPr>
                <w:rFonts w:ascii="Arial" w:eastAsia="Arial" w:hAnsi="Arial" w:cs="Arial"/>
                <w:spacing w:val="18"/>
                <w:sz w:val="17"/>
                <w:szCs w:val="17"/>
                <w:lang w:val="en-US" w:eastAsia="en-US"/>
              </w:rPr>
              <w:t xml:space="preserve"> </w:t>
            </w:r>
            <w:r w:rsidRPr="00E80B53">
              <w:rPr>
                <w:rFonts w:ascii="Arial" w:eastAsia="Arial" w:hAnsi="Arial" w:cs="Arial"/>
                <w:spacing w:val="5"/>
                <w:sz w:val="17"/>
                <w:szCs w:val="17"/>
                <w:lang w:val="en-US" w:eastAsia="en-US"/>
              </w:rPr>
              <w:t>r</w:t>
            </w:r>
            <w:r w:rsidRPr="00E80B53">
              <w:rPr>
                <w:rFonts w:ascii="Arial" w:eastAsia="Arial" w:hAnsi="Arial" w:cs="Arial"/>
                <w:spacing w:val="-2"/>
                <w:sz w:val="17"/>
                <w:szCs w:val="17"/>
                <w:lang w:val="en-US" w:eastAsia="en-US"/>
              </w:rPr>
              <w:t>ep</w:t>
            </w:r>
            <w:r w:rsidRPr="00E80B53">
              <w:rPr>
                <w:rFonts w:ascii="Arial" w:eastAsia="Arial" w:hAnsi="Arial" w:cs="Arial"/>
                <w:spacing w:val="-7"/>
                <w:sz w:val="17"/>
                <w:szCs w:val="17"/>
                <w:lang w:val="en-US" w:eastAsia="en-US"/>
              </w:rPr>
              <w:t>li</w:t>
            </w:r>
            <w:r w:rsidRPr="00E80B53">
              <w:rPr>
                <w:rFonts w:ascii="Arial" w:eastAsia="Arial" w:hAnsi="Arial" w:cs="Arial"/>
                <w:spacing w:val="-2"/>
                <w:sz w:val="17"/>
                <w:szCs w:val="17"/>
                <w:lang w:val="en-US" w:eastAsia="en-US"/>
              </w:rPr>
              <w:t>e</w:t>
            </w:r>
            <w:r w:rsidRPr="00E80B53">
              <w:rPr>
                <w:rFonts w:ascii="Arial" w:eastAsia="Arial" w:hAnsi="Arial" w:cs="Arial"/>
                <w:sz w:val="17"/>
                <w:szCs w:val="17"/>
                <w:lang w:val="en-US" w:eastAsia="en-US"/>
              </w:rPr>
              <w:t>s</w:t>
            </w:r>
            <w:r w:rsidRPr="00E80B53">
              <w:rPr>
                <w:rFonts w:ascii="Arial" w:eastAsia="Arial" w:hAnsi="Arial" w:cs="Arial"/>
                <w:spacing w:val="24"/>
                <w:sz w:val="17"/>
                <w:szCs w:val="17"/>
                <w:lang w:val="en-US" w:eastAsia="en-US"/>
              </w:rPr>
              <w:t xml:space="preserve"> </w:t>
            </w:r>
            <w:r w:rsidRPr="00E80B53">
              <w:rPr>
                <w:rFonts w:ascii="Arial" w:eastAsia="Arial" w:hAnsi="Arial" w:cs="Arial"/>
                <w:spacing w:val="-7"/>
                <w:sz w:val="17"/>
                <w:szCs w:val="17"/>
                <w:lang w:val="en-US" w:eastAsia="en-US"/>
              </w:rPr>
              <w:t>i</w:t>
            </w:r>
            <w:r w:rsidRPr="00E80B53">
              <w:rPr>
                <w:rFonts w:ascii="Arial" w:eastAsia="Arial" w:hAnsi="Arial" w:cs="Arial"/>
                <w:sz w:val="17"/>
                <w:szCs w:val="17"/>
                <w:lang w:val="en-US" w:eastAsia="en-US"/>
              </w:rPr>
              <w:t>n</w:t>
            </w:r>
            <w:r w:rsidRPr="00E80B53">
              <w:rPr>
                <w:rFonts w:ascii="Arial" w:eastAsia="Arial" w:hAnsi="Arial" w:cs="Arial"/>
                <w:spacing w:val="3"/>
                <w:sz w:val="17"/>
                <w:szCs w:val="17"/>
                <w:lang w:val="en-US" w:eastAsia="en-US"/>
              </w:rPr>
              <w:t xml:space="preserve"> </w:t>
            </w:r>
            <w:r w:rsidRPr="00E80B53">
              <w:rPr>
                <w:rFonts w:ascii="Arial" w:eastAsia="Arial" w:hAnsi="Arial" w:cs="Arial"/>
                <w:spacing w:val="-2"/>
                <w:w w:val="103"/>
                <w:sz w:val="17"/>
                <w:szCs w:val="17"/>
                <w:lang w:val="en-US" w:eastAsia="en-US"/>
              </w:rPr>
              <w:t>g</w:t>
            </w:r>
            <w:r w:rsidRPr="00E80B53">
              <w:rPr>
                <w:rFonts w:ascii="Arial" w:eastAsia="Arial" w:hAnsi="Arial" w:cs="Arial"/>
                <w:spacing w:val="5"/>
                <w:w w:val="103"/>
                <w:sz w:val="17"/>
                <w:szCs w:val="17"/>
                <w:lang w:val="en-US" w:eastAsia="en-US"/>
              </w:rPr>
              <w:t>r</w:t>
            </w:r>
            <w:r w:rsidRPr="00E80B53">
              <w:rPr>
                <w:rFonts w:ascii="Arial" w:eastAsia="Arial" w:hAnsi="Arial" w:cs="Arial"/>
                <w:spacing w:val="-2"/>
                <w:w w:val="103"/>
                <w:sz w:val="17"/>
                <w:szCs w:val="17"/>
                <w:lang w:val="en-US" w:eastAsia="en-US"/>
              </w:rPr>
              <w:t>ea</w:t>
            </w:r>
            <w:r w:rsidRPr="00E80B53">
              <w:rPr>
                <w:rFonts w:ascii="Arial" w:eastAsia="Arial" w:hAnsi="Arial" w:cs="Arial"/>
                <w:spacing w:val="-1"/>
                <w:w w:val="103"/>
                <w:sz w:val="17"/>
                <w:szCs w:val="17"/>
                <w:lang w:val="en-US" w:eastAsia="en-US"/>
              </w:rPr>
              <w:t>t</w:t>
            </w:r>
            <w:r w:rsidRPr="00E80B53">
              <w:rPr>
                <w:rFonts w:ascii="Arial" w:eastAsia="Arial" w:hAnsi="Arial" w:cs="Arial"/>
                <w:spacing w:val="-2"/>
                <w:w w:val="103"/>
                <w:sz w:val="17"/>
                <w:szCs w:val="17"/>
                <w:lang w:val="en-US" w:eastAsia="en-US"/>
              </w:rPr>
              <w:t>e</w:t>
            </w:r>
            <w:r w:rsidRPr="00E80B53">
              <w:rPr>
                <w:rFonts w:ascii="Arial" w:eastAsia="Arial" w:hAnsi="Arial" w:cs="Arial"/>
                <w:w w:val="103"/>
                <w:sz w:val="17"/>
                <w:szCs w:val="17"/>
                <w:lang w:val="en-US" w:eastAsia="en-US"/>
              </w:rPr>
              <w:t xml:space="preserve">r </w:t>
            </w:r>
            <w:r w:rsidRPr="00E80B53">
              <w:rPr>
                <w:rFonts w:ascii="Arial" w:eastAsia="Arial" w:hAnsi="Arial" w:cs="Arial"/>
                <w:spacing w:val="8"/>
                <w:w w:val="103"/>
                <w:sz w:val="17"/>
                <w:szCs w:val="17"/>
                <w:lang w:val="en-US" w:eastAsia="en-US"/>
              </w:rPr>
              <w:t>c</w:t>
            </w:r>
            <w:r w:rsidRPr="00E80B53">
              <w:rPr>
                <w:rFonts w:ascii="Arial" w:eastAsia="Arial" w:hAnsi="Arial" w:cs="Arial"/>
                <w:spacing w:val="-2"/>
                <w:w w:val="103"/>
                <w:sz w:val="17"/>
                <w:szCs w:val="17"/>
                <w:lang w:val="en-US" w:eastAsia="en-US"/>
              </w:rPr>
              <w:t>on</w:t>
            </w:r>
            <w:r w:rsidRPr="00E80B53">
              <w:rPr>
                <w:rFonts w:ascii="Arial" w:eastAsia="Arial" w:hAnsi="Arial" w:cs="Arial"/>
                <w:spacing w:val="-1"/>
                <w:w w:val="103"/>
                <w:sz w:val="17"/>
                <w:szCs w:val="17"/>
                <w:lang w:val="en-US" w:eastAsia="en-US"/>
              </w:rPr>
              <w:t>t</w:t>
            </w:r>
            <w:r w:rsidRPr="00E80B53">
              <w:rPr>
                <w:rFonts w:ascii="Arial" w:eastAsia="Arial" w:hAnsi="Arial" w:cs="Arial"/>
                <w:spacing w:val="-2"/>
                <w:w w:val="103"/>
                <w:sz w:val="17"/>
                <w:szCs w:val="17"/>
                <w:lang w:val="en-US" w:eastAsia="en-US"/>
              </w:rPr>
              <w:t>e</w:t>
            </w:r>
            <w:r w:rsidRPr="00E80B53">
              <w:rPr>
                <w:rFonts w:ascii="Arial" w:eastAsia="Arial" w:hAnsi="Arial" w:cs="Arial"/>
                <w:spacing w:val="8"/>
                <w:w w:val="103"/>
                <w:sz w:val="17"/>
                <w:szCs w:val="17"/>
                <w:lang w:val="en-US" w:eastAsia="en-US"/>
              </w:rPr>
              <w:t>x</w:t>
            </w:r>
            <w:r w:rsidRPr="00E80B53">
              <w:rPr>
                <w:rFonts w:ascii="Arial" w:eastAsia="Arial" w:hAnsi="Arial" w:cs="Arial"/>
                <w:spacing w:val="-1"/>
                <w:w w:val="103"/>
                <w:sz w:val="17"/>
                <w:szCs w:val="17"/>
                <w:lang w:val="en-US" w:eastAsia="en-US"/>
              </w:rPr>
              <w:t>t</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269DC7B1"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11"/>
                <w:w w:val="103"/>
                <w:sz w:val="17"/>
                <w:szCs w:val="17"/>
                <w:lang w:val="en-US" w:eastAsia="en-US"/>
              </w:rPr>
              <w:t>A</w:t>
            </w:r>
            <w:r w:rsidRPr="00E80B53">
              <w:rPr>
                <w:rFonts w:ascii="Arial" w:eastAsia="Arial" w:hAnsi="Arial" w:cs="Arial"/>
                <w:spacing w:val="-7"/>
                <w:w w:val="103"/>
                <w:sz w:val="17"/>
                <w:szCs w:val="17"/>
                <w:lang w:val="en-US" w:eastAsia="en-US"/>
              </w:rPr>
              <w:t>l</w:t>
            </w:r>
            <w:r w:rsidRPr="00E80B53">
              <w:rPr>
                <w:rFonts w:ascii="Arial" w:eastAsia="Arial" w:hAnsi="Arial" w:cs="Arial"/>
                <w:spacing w:val="-1"/>
                <w:w w:val="103"/>
                <w:sz w:val="17"/>
                <w:szCs w:val="17"/>
                <w:lang w:val="en-US" w:eastAsia="en-US"/>
              </w:rPr>
              <w:t>t</w:t>
            </w:r>
            <w:r w:rsidRPr="00E80B53">
              <w:rPr>
                <w:rFonts w:ascii="Arial" w:eastAsia="Arial" w:hAnsi="Arial" w:cs="Arial"/>
                <w:spacing w:val="-2"/>
                <w:w w:val="103"/>
                <w:sz w:val="17"/>
                <w:szCs w:val="17"/>
                <w:lang w:val="en-US" w:eastAsia="en-US"/>
              </w:rPr>
              <w:t>e</w:t>
            </w:r>
            <w:r w:rsidRPr="00E80B53">
              <w:rPr>
                <w:rFonts w:ascii="Arial" w:eastAsia="Arial" w:hAnsi="Arial" w:cs="Arial"/>
                <w:w w:val="103"/>
                <w:sz w:val="17"/>
                <w:szCs w:val="17"/>
                <w:lang w:val="en-US" w:eastAsia="en-US"/>
              </w:rPr>
              <w:t>r</w:t>
            </w:r>
          </w:p>
        </w:tc>
        <w:tc>
          <w:tcPr>
            <w:tcW w:w="4141" w:type="dxa"/>
            <w:tcBorders>
              <w:top w:val="single" w:sz="14" w:space="0" w:color="000000"/>
              <w:left w:val="single" w:sz="7" w:space="0" w:color="000000"/>
              <w:bottom w:val="single" w:sz="14" w:space="0" w:color="000000"/>
              <w:right w:val="single" w:sz="14" w:space="0" w:color="000000"/>
            </w:tcBorders>
          </w:tcPr>
          <w:p w14:paraId="0E02872D" w14:textId="77777777" w:rsidR="00E80B53" w:rsidRPr="00E80B53" w:rsidRDefault="00E80B53" w:rsidP="00E80B53">
            <w:pPr>
              <w:spacing w:before="80"/>
              <w:ind w:left="55"/>
              <w:rPr>
                <w:rFonts w:ascii="Arial" w:eastAsia="Arial" w:hAnsi="Arial" w:cs="Arial"/>
                <w:sz w:val="17"/>
                <w:szCs w:val="17"/>
                <w:lang w:val="en-US" w:eastAsia="en-US"/>
              </w:rPr>
            </w:pPr>
          </w:p>
        </w:tc>
      </w:tr>
      <w:tr w:rsidR="00E80B53" w:rsidRPr="00E80B53" w14:paraId="023D623F" w14:textId="77777777" w:rsidTr="00E80B53">
        <w:trPr>
          <w:trHeight w:hRule="exact" w:val="352"/>
        </w:trPr>
        <w:tc>
          <w:tcPr>
            <w:tcW w:w="4477" w:type="dxa"/>
            <w:vMerge/>
            <w:tcBorders>
              <w:left w:val="single" w:sz="14" w:space="0" w:color="000000"/>
              <w:right w:val="single" w:sz="7" w:space="0" w:color="000000"/>
            </w:tcBorders>
          </w:tcPr>
          <w:p w14:paraId="6E1BF49E" w14:textId="77777777" w:rsidR="00E80B53" w:rsidRPr="00E80B53" w:rsidRDefault="00E80B53" w:rsidP="00E80B53">
            <w:pPr>
              <w:rPr>
                <w:rFonts w:eastAsia="Times New Roman"/>
                <w:sz w:val="20"/>
                <w:szCs w:val="20"/>
                <w:lang w:val="en-US" w:eastAsia="en-US"/>
              </w:rPr>
            </w:pPr>
          </w:p>
        </w:tc>
        <w:tc>
          <w:tcPr>
            <w:tcW w:w="1586" w:type="dxa"/>
            <w:tcBorders>
              <w:top w:val="single" w:sz="14" w:space="0" w:color="000000"/>
              <w:left w:val="single" w:sz="7" w:space="0" w:color="000000"/>
              <w:bottom w:val="single" w:sz="14" w:space="0" w:color="000000"/>
              <w:right w:val="single" w:sz="7" w:space="0" w:color="000000"/>
            </w:tcBorders>
          </w:tcPr>
          <w:p w14:paraId="418451FA" w14:textId="77777777" w:rsidR="00E80B53" w:rsidRPr="00E80B53" w:rsidRDefault="00E80B53" w:rsidP="00E80B53">
            <w:pPr>
              <w:spacing w:before="63"/>
              <w:ind w:left="55"/>
              <w:rPr>
                <w:rFonts w:ascii="Arial" w:eastAsia="Arial" w:hAnsi="Arial" w:cs="Arial"/>
                <w:sz w:val="17"/>
                <w:szCs w:val="17"/>
                <w:lang w:val="en-US" w:eastAsia="en-US"/>
              </w:rPr>
            </w:pPr>
            <w:r w:rsidRPr="00E80B53">
              <w:rPr>
                <w:rFonts w:ascii="Arial" w:eastAsia="Arial" w:hAnsi="Arial" w:cs="Arial"/>
                <w:spacing w:val="-5"/>
                <w:w w:val="103"/>
                <w:sz w:val="17"/>
                <w:szCs w:val="17"/>
                <w:lang w:val="en-US" w:eastAsia="en-US"/>
              </w:rPr>
              <w:t>S</w:t>
            </w:r>
            <w:r w:rsidRPr="00E80B53">
              <w:rPr>
                <w:rFonts w:ascii="Arial" w:eastAsia="Arial" w:hAnsi="Arial" w:cs="Arial"/>
                <w:spacing w:val="-2"/>
                <w:w w:val="103"/>
                <w:sz w:val="17"/>
                <w:szCs w:val="17"/>
                <w:lang w:val="en-US" w:eastAsia="en-US"/>
              </w:rPr>
              <w:t>e</w:t>
            </w:r>
            <w:r w:rsidRPr="00E80B53">
              <w:rPr>
                <w:rFonts w:ascii="Arial" w:eastAsia="Arial" w:hAnsi="Arial" w:cs="Arial"/>
                <w:w w:val="103"/>
                <w:sz w:val="17"/>
                <w:szCs w:val="17"/>
                <w:lang w:val="en-US" w:eastAsia="en-US"/>
              </w:rPr>
              <w:t>x</w:t>
            </w:r>
          </w:p>
        </w:tc>
        <w:tc>
          <w:tcPr>
            <w:tcW w:w="4141" w:type="dxa"/>
            <w:tcBorders>
              <w:top w:val="single" w:sz="14" w:space="0" w:color="000000"/>
              <w:left w:val="single" w:sz="7" w:space="0" w:color="000000"/>
              <w:bottom w:val="single" w:sz="14" w:space="0" w:color="000000"/>
              <w:right w:val="single" w:sz="14" w:space="0" w:color="000000"/>
            </w:tcBorders>
          </w:tcPr>
          <w:p w14:paraId="0C49B1F9" w14:textId="77777777" w:rsidR="00E80B53" w:rsidRPr="00E80B53" w:rsidRDefault="00E80B53" w:rsidP="00E80B53">
            <w:pPr>
              <w:spacing w:before="63"/>
              <w:ind w:left="55"/>
              <w:rPr>
                <w:rFonts w:ascii="Arial" w:eastAsia="Arial" w:hAnsi="Arial" w:cs="Arial"/>
                <w:sz w:val="17"/>
                <w:szCs w:val="17"/>
                <w:lang w:val="en-US" w:eastAsia="en-US"/>
              </w:rPr>
            </w:pPr>
          </w:p>
        </w:tc>
      </w:tr>
      <w:tr w:rsidR="00E80B53" w:rsidRPr="00E80B53" w14:paraId="1BE7FD7F" w14:textId="77777777" w:rsidTr="00E80B53">
        <w:trPr>
          <w:trHeight w:hRule="exact" w:val="352"/>
        </w:trPr>
        <w:tc>
          <w:tcPr>
            <w:tcW w:w="4477" w:type="dxa"/>
            <w:vMerge/>
            <w:tcBorders>
              <w:left w:val="single" w:sz="14" w:space="0" w:color="000000"/>
              <w:right w:val="single" w:sz="7" w:space="0" w:color="000000"/>
            </w:tcBorders>
          </w:tcPr>
          <w:p w14:paraId="07EEB4A0" w14:textId="77777777" w:rsidR="00E80B53" w:rsidRPr="00E80B53" w:rsidRDefault="00E80B53" w:rsidP="00E80B53">
            <w:pPr>
              <w:rPr>
                <w:rFonts w:eastAsia="Times New Roman"/>
                <w:sz w:val="20"/>
                <w:szCs w:val="20"/>
                <w:lang w:val="en-US" w:eastAsia="en-US"/>
              </w:rPr>
            </w:pPr>
          </w:p>
        </w:tc>
        <w:tc>
          <w:tcPr>
            <w:tcW w:w="1586" w:type="dxa"/>
            <w:tcBorders>
              <w:top w:val="single" w:sz="14" w:space="0" w:color="000000"/>
              <w:left w:val="single" w:sz="7" w:space="0" w:color="000000"/>
              <w:bottom w:val="single" w:sz="14" w:space="0" w:color="000000"/>
              <w:right w:val="single" w:sz="7" w:space="0" w:color="000000"/>
            </w:tcBorders>
          </w:tcPr>
          <w:p w14:paraId="6B941845" w14:textId="77777777" w:rsidR="00E80B53" w:rsidRPr="00E80B53" w:rsidRDefault="00E80B53" w:rsidP="00E80B53">
            <w:pPr>
              <w:spacing w:before="63"/>
              <w:ind w:left="55"/>
              <w:rPr>
                <w:rFonts w:ascii="Arial" w:eastAsia="Arial" w:hAnsi="Arial" w:cs="Arial"/>
                <w:sz w:val="17"/>
                <w:szCs w:val="17"/>
                <w:lang w:val="en-US" w:eastAsia="en-US"/>
              </w:rPr>
            </w:pPr>
            <w:r w:rsidRPr="00E80B53">
              <w:rPr>
                <w:rFonts w:ascii="Arial" w:eastAsia="Arial" w:hAnsi="Arial" w:cs="Arial"/>
                <w:spacing w:val="-15"/>
                <w:w w:val="103"/>
                <w:sz w:val="17"/>
                <w:szCs w:val="17"/>
                <w:lang w:val="en-US" w:eastAsia="en-US"/>
              </w:rPr>
              <w:t>N</w:t>
            </w:r>
            <w:r w:rsidRPr="00E80B53">
              <w:rPr>
                <w:rFonts w:ascii="Arial" w:eastAsia="Arial" w:hAnsi="Arial" w:cs="Arial"/>
                <w:spacing w:val="-2"/>
                <w:w w:val="103"/>
                <w:sz w:val="17"/>
                <w:szCs w:val="17"/>
                <w:lang w:val="en-US" w:eastAsia="en-US"/>
              </w:rPr>
              <w:t>a</w:t>
            </w:r>
            <w:r w:rsidRPr="00E80B53">
              <w:rPr>
                <w:rFonts w:ascii="Arial" w:eastAsia="Arial" w:hAnsi="Arial" w:cs="Arial"/>
                <w:spacing w:val="-1"/>
                <w:w w:val="103"/>
                <w:sz w:val="17"/>
                <w:szCs w:val="17"/>
                <w:lang w:val="en-US" w:eastAsia="en-US"/>
              </w:rPr>
              <w:t>t</w:t>
            </w:r>
            <w:r w:rsidRPr="00E80B53">
              <w:rPr>
                <w:rFonts w:ascii="Arial" w:eastAsia="Arial" w:hAnsi="Arial" w:cs="Arial"/>
                <w:spacing w:val="-7"/>
                <w:w w:val="103"/>
                <w:sz w:val="17"/>
                <w:szCs w:val="17"/>
                <w:lang w:val="en-US" w:eastAsia="en-US"/>
              </w:rPr>
              <w:t>i</w:t>
            </w:r>
            <w:r w:rsidRPr="00E80B53">
              <w:rPr>
                <w:rFonts w:ascii="Arial" w:eastAsia="Arial" w:hAnsi="Arial" w:cs="Arial"/>
                <w:spacing w:val="-2"/>
                <w:w w:val="103"/>
                <w:sz w:val="17"/>
                <w:szCs w:val="17"/>
                <w:lang w:val="en-US" w:eastAsia="en-US"/>
              </w:rPr>
              <w:t>ona</w:t>
            </w:r>
            <w:r w:rsidRPr="00E80B53">
              <w:rPr>
                <w:rFonts w:ascii="Arial" w:eastAsia="Arial" w:hAnsi="Arial" w:cs="Arial"/>
                <w:spacing w:val="-7"/>
                <w:w w:val="103"/>
                <w:sz w:val="17"/>
                <w:szCs w:val="17"/>
                <w:lang w:val="en-US" w:eastAsia="en-US"/>
              </w:rPr>
              <w:t>li</w:t>
            </w:r>
            <w:r w:rsidRPr="00E80B53">
              <w:rPr>
                <w:rFonts w:ascii="Arial" w:eastAsia="Arial" w:hAnsi="Arial" w:cs="Arial"/>
                <w:spacing w:val="-1"/>
                <w:w w:val="103"/>
                <w:sz w:val="17"/>
                <w:szCs w:val="17"/>
                <w:lang w:val="en-US" w:eastAsia="en-US"/>
              </w:rPr>
              <w:t>t</w:t>
            </w:r>
            <w:r w:rsidRPr="00E80B53">
              <w:rPr>
                <w:rFonts w:ascii="Arial" w:eastAsia="Arial" w:hAnsi="Arial" w:cs="Arial"/>
                <w:w w:val="103"/>
                <w:sz w:val="17"/>
                <w:szCs w:val="17"/>
                <w:lang w:val="en-US" w:eastAsia="en-US"/>
              </w:rPr>
              <w:t>y</w:t>
            </w:r>
          </w:p>
        </w:tc>
        <w:tc>
          <w:tcPr>
            <w:tcW w:w="4141" w:type="dxa"/>
            <w:tcBorders>
              <w:top w:val="single" w:sz="14" w:space="0" w:color="000000"/>
              <w:left w:val="single" w:sz="7" w:space="0" w:color="000000"/>
              <w:bottom w:val="single" w:sz="14" w:space="0" w:color="000000"/>
              <w:right w:val="single" w:sz="14" w:space="0" w:color="000000"/>
            </w:tcBorders>
          </w:tcPr>
          <w:p w14:paraId="2B73FE1A" w14:textId="77777777" w:rsidR="00E80B53" w:rsidRPr="00E80B53" w:rsidRDefault="00E80B53" w:rsidP="00E80B53">
            <w:pPr>
              <w:spacing w:before="63"/>
              <w:ind w:left="55"/>
              <w:rPr>
                <w:rFonts w:ascii="Arial" w:eastAsia="Arial" w:hAnsi="Arial" w:cs="Arial"/>
                <w:sz w:val="17"/>
                <w:szCs w:val="17"/>
                <w:lang w:val="en-US" w:eastAsia="en-US"/>
              </w:rPr>
            </w:pPr>
          </w:p>
        </w:tc>
      </w:tr>
      <w:tr w:rsidR="00E80B53" w:rsidRPr="00E80B53" w14:paraId="37297FEC" w14:textId="77777777" w:rsidTr="00E80B53">
        <w:trPr>
          <w:trHeight w:hRule="exact" w:val="352"/>
        </w:trPr>
        <w:tc>
          <w:tcPr>
            <w:tcW w:w="4477" w:type="dxa"/>
            <w:vMerge/>
            <w:tcBorders>
              <w:left w:val="single" w:sz="14" w:space="0" w:color="000000"/>
              <w:right w:val="single" w:sz="7" w:space="0" w:color="000000"/>
            </w:tcBorders>
          </w:tcPr>
          <w:p w14:paraId="2DF4A0A5" w14:textId="77777777" w:rsidR="00E80B53" w:rsidRPr="00E80B53" w:rsidRDefault="00E80B53" w:rsidP="00E80B53">
            <w:pPr>
              <w:rPr>
                <w:rFonts w:eastAsia="Times New Roman"/>
                <w:sz w:val="20"/>
                <w:szCs w:val="20"/>
                <w:lang w:val="en-US" w:eastAsia="en-US"/>
              </w:rPr>
            </w:pPr>
          </w:p>
        </w:tc>
        <w:tc>
          <w:tcPr>
            <w:tcW w:w="1586" w:type="dxa"/>
            <w:tcBorders>
              <w:top w:val="single" w:sz="14" w:space="0" w:color="000000"/>
              <w:left w:val="single" w:sz="7" w:space="0" w:color="000000"/>
              <w:bottom w:val="single" w:sz="14" w:space="0" w:color="000000"/>
              <w:right w:val="single" w:sz="7" w:space="0" w:color="000000"/>
            </w:tcBorders>
          </w:tcPr>
          <w:p w14:paraId="1CC39390" w14:textId="77777777" w:rsidR="00E80B53" w:rsidRPr="00E80B53" w:rsidRDefault="00E80B53" w:rsidP="00E80B53">
            <w:pPr>
              <w:spacing w:before="63"/>
              <w:ind w:left="55"/>
              <w:rPr>
                <w:rFonts w:ascii="Arial" w:eastAsia="Arial" w:hAnsi="Arial" w:cs="Arial"/>
                <w:sz w:val="17"/>
                <w:szCs w:val="17"/>
                <w:lang w:val="en-US" w:eastAsia="en-US"/>
              </w:rPr>
            </w:pPr>
            <w:r w:rsidRPr="00E80B53">
              <w:rPr>
                <w:rFonts w:ascii="Arial" w:eastAsia="Arial" w:hAnsi="Arial" w:cs="Arial"/>
                <w:spacing w:val="-21"/>
                <w:w w:val="103"/>
                <w:sz w:val="17"/>
                <w:szCs w:val="17"/>
                <w:lang w:val="en-US" w:eastAsia="en-US"/>
              </w:rPr>
              <w:t>E</w:t>
            </w:r>
            <w:r w:rsidRPr="00E80B53">
              <w:rPr>
                <w:rFonts w:ascii="Arial" w:eastAsia="Arial" w:hAnsi="Arial" w:cs="Arial"/>
                <w:spacing w:val="-2"/>
                <w:w w:val="103"/>
                <w:sz w:val="17"/>
                <w:szCs w:val="17"/>
                <w:lang w:val="en-US" w:eastAsia="en-US"/>
              </w:rPr>
              <w:t>du</w:t>
            </w:r>
            <w:r w:rsidRPr="00E80B53">
              <w:rPr>
                <w:rFonts w:ascii="Arial" w:eastAsia="Arial" w:hAnsi="Arial" w:cs="Arial"/>
                <w:spacing w:val="8"/>
                <w:w w:val="103"/>
                <w:sz w:val="17"/>
                <w:szCs w:val="17"/>
                <w:lang w:val="en-US" w:eastAsia="en-US"/>
              </w:rPr>
              <w:t>c</w:t>
            </w:r>
            <w:r w:rsidRPr="00E80B53">
              <w:rPr>
                <w:rFonts w:ascii="Arial" w:eastAsia="Arial" w:hAnsi="Arial" w:cs="Arial"/>
                <w:spacing w:val="-2"/>
                <w:w w:val="103"/>
                <w:sz w:val="17"/>
                <w:szCs w:val="17"/>
                <w:lang w:val="en-US" w:eastAsia="en-US"/>
              </w:rPr>
              <w:t>a</w:t>
            </w:r>
            <w:r w:rsidRPr="00E80B53">
              <w:rPr>
                <w:rFonts w:ascii="Arial" w:eastAsia="Arial" w:hAnsi="Arial" w:cs="Arial"/>
                <w:spacing w:val="-1"/>
                <w:w w:val="103"/>
                <w:sz w:val="17"/>
                <w:szCs w:val="17"/>
                <w:lang w:val="en-US" w:eastAsia="en-US"/>
              </w:rPr>
              <w:t>t</w:t>
            </w:r>
            <w:r w:rsidRPr="00E80B53">
              <w:rPr>
                <w:rFonts w:ascii="Arial" w:eastAsia="Arial" w:hAnsi="Arial" w:cs="Arial"/>
                <w:spacing w:val="-7"/>
                <w:w w:val="103"/>
                <w:sz w:val="17"/>
                <w:szCs w:val="17"/>
                <w:lang w:val="en-US" w:eastAsia="en-US"/>
              </w:rPr>
              <w:t>i</w:t>
            </w:r>
            <w:r w:rsidRPr="00E80B53">
              <w:rPr>
                <w:rFonts w:ascii="Arial" w:eastAsia="Arial" w:hAnsi="Arial" w:cs="Arial"/>
                <w:spacing w:val="-2"/>
                <w:w w:val="103"/>
                <w:sz w:val="17"/>
                <w:szCs w:val="17"/>
                <w:lang w:val="en-US" w:eastAsia="en-US"/>
              </w:rPr>
              <w:t>o</w:t>
            </w:r>
            <w:r w:rsidRPr="00E80B53">
              <w:rPr>
                <w:rFonts w:ascii="Arial" w:eastAsia="Arial" w:hAnsi="Arial" w:cs="Arial"/>
                <w:w w:val="103"/>
                <w:sz w:val="17"/>
                <w:szCs w:val="17"/>
                <w:lang w:val="en-US" w:eastAsia="en-US"/>
              </w:rPr>
              <w:t>n</w:t>
            </w:r>
          </w:p>
        </w:tc>
        <w:tc>
          <w:tcPr>
            <w:tcW w:w="4141" w:type="dxa"/>
            <w:tcBorders>
              <w:top w:val="single" w:sz="14" w:space="0" w:color="000000"/>
              <w:left w:val="single" w:sz="7" w:space="0" w:color="000000"/>
              <w:bottom w:val="single" w:sz="14" w:space="0" w:color="000000"/>
              <w:right w:val="single" w:sz="14" w:space="0" w:color="000000"/>
            </w:tcBorders>
          </w:tcPr>
          <w:p w14:paraId="1600C8F1" w14:textId="77777777" w:rsidR="00E80B53" w:rsidRPr="00E80B53" w:rsidRDefault="00E80B53" w:rsidP="00E80B53">
            <w:pPr>
              <w:spacing w:before="63"/>
              <w:ind w:left="55"/>
              <w:rPr>
                <w:rFonts w:ascii="Arial" w:eastAsia="Arial" w:hAnsi="Arial" w:cs="Arial"/>
                <w:sz w:val="17"/>
                <w:szCs w:val="17"/>
                <w:lang w:val="en-US" w:eastAsia="en-US"/>
              </w:rPr>
            </w:pPr>
          </w:p>
        </w:tc>
      </w:tr>
      <w:tr w:rsidR="00E80B53" w:rsidRPr="00E80B53" w14:paraId="070F545D" w14:textId="77777777" w:rsidTr="00E80B53">
        <w:trPr>
          <w:trHeight w:hRule="exact" w:val="368"/>
        </w:trPr>
        <w:tc>
          <w:tcPr>
            <w:tcW w:w="4477" w:type="dxa"/>
            <w:vMerge/>
            <w:tcBorders>
              <w:left w:val="single" w:sz="14" w:space="0" w:color="000000"/>
              <w:bottom w:val="single" w:sz="14" w:space="0" w:color="000000"/>
              <w:right w:val="single" w:sz="7" w:space="0" w:color="000000"/>
            </w:tcBorders>
          </w:tcPr>
          <w:p w14:paraId="4E1D4751" w14:textId="77777777" w:rsidR="00E80B53" w:rsidRPr="00E80B53" w:rsidRDefault="00E80B53" w:rsidP="00E80B53">
            <w:pPr>
              <w:rPr>
                <w:rFonts w:eastAsia="Times New Roman"/>
                <w:sz w:val="20"/>
                <w:szCs w:val="20"/>
                <w:lang w:val="en-US" w:eastAsia="en-US"/>
              </w:rPr>
            </w:pPr>
          </w:p>
        </w:tc>
        <w:tc>
          <w:tcPr>
            <w:tcW w:w="1586" w:type="dxa"/>
            <w:tcBorders>
              <w:top w:val="single" w:sz="14" w:space="0" w:color="000000"/>
              <w:left w:val="single" w:sz="7" w:space="0" w:color="000000"/>
              <w:bottom w:val="single" w:sz="14" w:space="0" w:color="000000"/>
              <w:right w:val="single" w:sz="7" w:space="0" w:color="000000"/>
            </w:tcBorders>
          </w:tcPr>
          <w:p w14:paraId="5445CC4F" w14:textId="77777777" w:rsidR="00E80B53" w:rsidRPr="00E80B53" w:rsidRDefault="00E80B53" w:rsidP="00E80B53">
            <w:pPr>
              <w:spacing w:before="63"/>
              <w:ind w:left="55"/>
              <w:rPr>
                <w:rFonts w:ascii="Arial" w:eastAsia="Arial" w:hAnsi="Arial" w:cs="Arial"/>
                <w:sz w:val="17"/>
                <w:szCs w:val="17"/>
                <w:lang w:val="en-US" w:eastAsia="en-US"/>
              </w:rPr>
            </w:pPr>
            <w:r w:rsidRPr="00E80B53">
              <w:rPr>
                <w:rFonts w:ascii="Arial" w:eastAsia="Arial" w:hAnsi="Arial" w:cs="Arial"/>
                <w:spacing w:val="-9"/>
                <w:w w:val="103"/>
                <w:sz w:val="17"/>
                <w:szCs w:val="17"/>
                <w:lang w:val="en-US" w:eastAsia="en-US"/>
              </w:rPr>
              <w:t>O</w:t>
            </w:r>
            <w:r w:rsidRPr="00E80B53">
              <w:rPr>
                <w:rFonts w:ascii="Arial" w:eastAsia="Arial" w:hAnsi="Arial" w:cs="Arial"/>
                <w:spacing w:val="8"/>
                <w:w w:val="103"/>
                <w:sz w:val="17"/>
                <w:szCs w:val="17"/>
                <w:lang w:val="en-US" w:eastAsia="en-US"/>
              </w:rPr>
              <w:t>cc</w:t>
            </w:r>
            <w:r w:rsidRPr="00E80B53">
              <w:rPr>
                <w:rFonts w:ascii="Arial" w:eastAsia="Arial" w:hAnsi="Arial" w:cs="Arial"/>
                <w:spacing w:val="-2"/>
                <w:w w:val="103"/>
                <w:sz w:val="17"/>
                <w:szCs w:val="17"/>
                <w:lang w:val="en-US" w:eastAsia="en-US"/>
              </w:rPr>
              <w:t>upa</w:t>
            </w:r>
            <w:r w:rsidRPr="00E80B53">
              <w:rPr>
                <w:rFonts w:ascii="Arial" w:eastAsia="Arial" w:hAnsi="Arial" w:cs="Arial"/>
                <w:spacing w:val="-1"/>
                <w:w w:val="103"/>
                <w:sz w:val="17"/>
                <w:szCs w:val="17"/>
                <w:lang w:val="en-US" w:eastAsia="en-US"/>
              </w:rPr>
              <w:t>t</w:t>
            </w:r>
            <w:r w:rsidRPr="00E80B53">
              <w:rPr>
                <w:rFonts w:ascii="Arial" w:eastAsia="Arial" w:hAnsi="Arial" w:cs="Arial"/>
                <w:spacing w:val="-7"/>
                <w:w w:val="103"/>
                <w:sz w:val="17"/>
                <w:szCs w:val="17"/>
                <w:lang w:val="en-US" w:eastAsia="en-US"/>
              </w:rPr>
              <w:t>i</w:t>
            </w:r>
            <w:r w:rsidRPr="00E80B53">
              <w:rPr>
                <w:rFonts w:ascii="Arial" w:eastAsia="Arial" w:hAnsi="Arial" w:cs="Arial"/>
                <w:spacing w:val="-2"/>
                <w:w w:val="103"/>
                <w:sz w:val="17"/>
                <w:szCs w:val="17"/>
                <w:lang w:val="en-US" w:eastAsia="en-US"/>
              </w:rPr>
              <w:t>o</w:t>
            </w:r>
            <w:r w:rsidRPr="00E80B53">
              <w:rPr>
                <w:rFonts w:ascii="Arial" w:eastAsia="Arial" w:hAnsi="Arial" w:cs="Arial"/>
                <w:w w:val="103"/>
                <w:sz w:val="17"/>
                <w:szCs w:val="17"/>
                <w:lang w:val="en-US" w:eastAsia="en-US"/>
              </w:rPr>
              <w:t>n</w:t>
            </w:r>
          </w:p>
        </w:tc>
        <w:tc>
          <w:tcPr>
            <w:tcW w:w="4141" w:type="dxa"/>
            <w:tcBorders>
              <w:top w:val="single" w:sz="14" w:space="0" w:color="000000"/>
              <w:left w:val="single" w:sz="7" w:space="0" w:color="000000"/>
              <w:bottom w:val="single" w:sz="14" w:space="0" w:color="000000"/>
              <w:right w:val="single" w:sz="14" w:space="0" w:color="000000"/>
            </w:tcBorders>
          </w:tcPr>
          <w:p w14:paraId="14BBE365" w14:textId="77777777" w:rsidR="00E80B53" w:rsidRPr="00E80B53" w:rsidRDefault="00E80B53" w:rsidP="00E80B53">
            <w:pPr>
              <w:spacing w:before="63"/>
              <w:ind w:left="55"/>
              <w:rPr>
                <w:rFonts w:ascii="Arial" w:eastAsia="Arial" w:hAnsi="Arial" w:cs="Arial"/>
                <w:sz w:val="17"/>
                <w:szCs w:val="17"/>
                <w:lang w:val="en-US" w:eastAsia="en-US"/>
              </w:rPr>
            </w:pPr>
          </w:p>
        </w:tc>
      </w:tr>
      <w:tr w:rsidR="00E80B53" w:rsidRPr="00E80B53" w14:paraId="4B123F2C" w14:textId="77777777" w:rsidTr="00E80B53">
        <w:trPr>
          <w:trHeight w:hRule="exact" w:val="384"/>
        </w:trPr>
        <w:tc>
          <w:tcPr>
            <w:tcW w:w="4477" w:type="dxa"/>
            <w:tcBorders>
              <w:top w:val="single" w:sz="14" w:space="0" w:color="000000"/>
              <w:left w:val="single" w:sz="14" w:space="0" w:color="000000"/>
              <w:bottom w:val="single" w:sz="14" w:space="0" w:color="000000"/>
              <w:right w:val="single" w:sz="7" w:space="0" w:color="000000"/>
            </w:tcBorders>
          </w:tcPr>
          <w:p w14:paraId="72242FE0"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15"/>
                <w:sz w:val="17"/>
                <w:szCs w:val="17"/>
                <w:lang w:val="en-US" w:eastAsia="en-US"/>
              </w:rPr>
              <w:t>H</w:t>
            </w:r>
            <w:r w:rsidRPr="00E80B53">
              <w:rPr>
                <w:rFonts w:ascii="Arial" w:eastAsia="Arial" w:hAnsi="Arial" w:cs="Arial"/>
                <w:spacing w:val="-2"/>
                <w:sz w:val="17"/>
                <w:szCs w:val="17"/>
                <w:lang w:val="en-US" w:eastAsia="en-US"/>
              </w:rPr>
              <w:t>a</w:t>
            </w:r>
            <w:r w:rsidRPr="00E80B53">
              <w:rPr>
                <w:rFonts w:ascii="Arial" w:eastAsia="Arial" w:hAnsi="Arial" w:cs="Arial"/>
                <w:spacing w:val="8"/>
                <w:sz w:val="17"/>
                <w:szCs w:val="17"/>
                <w:lang w:val="en-US" w:eastAsia="en-US"/>
              </w:rPr>
              <w:t>v</w:t>
            </w:r>
            <w:r w:rsidRPr="00E80B53">
              <w:rPr>
                <w:rFonts w:ascii="Arial" w:eastAsia="Arial" w:hAnsi="Arial" w:cs="Arial"/>
                <w:sz w:val="17"/>
                <w:szCs w:val="17"/>
                <w:lang w:val="en-US" w:eastAsia="en-US"/>
              </w:rPr>
              <w:t>e</w:t>
            </w:r>
            <w:r w:rsidRPr="00E80B53">
              <w:rPr>
                <w:rFonts w:ascii="Arial" w:eastAsia="Arial" w:hAnsi="Arial" w:cs="Arial"/>
                <w:spacing w:val="11"/>
                <w:sz w:val="17"/>
                <w:szCs w:val="17"/>
                <w:lang w:val="en-US" w:eastAsia="en-US"/>
              </w:rPr>
              <w:t xml:space="preserve"> </w:t>
            </w:r>
            <w:r w:rsidRPr="00E80B53">
              <w:rPr>
                <w:rFonts w:ascii="Arial" w:eastAsia="Arial" w:hAnsi="Arial" w:cs="Arial"/>
                <w:spacing w:val="-2"/>
                <w:sz w:val="17"/>
                <w:szCs w:val="17"/>
                <w:lang w:val="en-US" w:eastAsia="en-US"/>
              </w:rPr>
              <w:t>an</w:t>
            </w:r>
            <w:r w:rsidRPr="00E80B53">
              <w:rPr>
                <w:rFonts w:ascii="Arial" w:eastAsia="Arial" w:hAnsi="Arial" w:cs="Arial"/>
                <w:sz w:val="17"/>
                <w:szCs w:val="17"/>
                <w:lang w:val="en-US" w:eastAsia="en-US"/>
              </w:rPr>
              <w:t>y</w:t>
            </w:r>
            <w:r w:rsidRPr="00E80B53">
              <w:rPr>
                <w:rFonts w:ascii="Arial" w:eastAsia="Arial" w:hAnsi="Arial" w:cs="Arial"/>
                <w:spacing w:val="17"/>
                <w:sz w:val="17"/>
                <w:szCs w:val="17"/>
                <w:lang w:val="en-US" w:eastAsia="en-US"/>
              </w:rPr>
              <w:t xml:space="preserve"> </w:t>
            </w:r>
            <w:r w:rsidRPr="00E80B53">
              <w:rPr>
                <w:rFonts w:ascii="Arial" w:eastAsia="Arial" w:hAnsi="Arial" w:cs="Arial"/>
                <w:spacing w:val="-2"/>
                <w:sz w:val="17"/>
                <w:szCs w:val="17"/>
                <w:lang w:val="en-US" w:eastAsia="en-US"/>
              </w:rPr>
              <w:t>que</w:t>
            </w:r>
            <w:r w:rsidRPr="00E80B53">
              <w:rPr>
                <w:rFonts w:ascii="Arial" w:eastAsia="Arial" w:hAnsi="Arial" w:cs="Arial"/>
                <w:spacing w:val="8"/>
                <w:sz w:val="17"/>
                <w:szCs w:val="17"/>
                <w:lang w:val="en-US" w:eastAsia="en-US"/>
              </w:rPr>
              <w:t>s</w:t>
            </w:r>
            <w:r w:rsidRPr="00E80B53">
              <w:rPr>
                <w:rFonts w:ascii="Arial" w:eastAsia="Arial" w:hAnsi="Arial" w:cs="Arial"/>
                <w:spacing w:val="-1"/>
                <w:sz w:val="17"/>
                <w:szCs w:val="17"/>
                <w:lang w:val="en-US" w:eastAsia="en-US"/>
              </w:rPr>
              <w:t>t</w:t>
            </w:r>
            <w:r w:rsidRPr="00E80B53">
              <w:rPr>
                <w:rFonts w:ascii="Arial" w:eastAsia="Arial" w:hAnsi="Arial" w:cs="Arial"/>
                <w:spacing w:val="-7"/>
                <w:sz w:val="17"/>
                <w:szCs w:val="17"/>
                <w:lang w:val="en-US" w:eastAsia="en-US"/>
              </w:rPr>
              <w:t>i</w:t>
            </w:r>
            <w:r w:rsidRPr="00E80B53">
              <w:rPr>
                <w:rFonts w:ascii="Arial" w:eastAsia="Arial" w:hAnsi="Arial" w:cs="Arial"/>
                <w:spacing w:val="-2"/>
                <w:sz w:val="17"/>
                <w:szCs w:val="17"/>
                <w:lang w:val="en-US" w:eastAsia="en-US"/>
              </w:rPr>
              <w:t>on</w:t>
            </w:r>
            <w:r w:rsidRPr="00E80B53">
              <w:rPr>
                <w:rFonts w:ascii="Arial" w:eastAsia="Arial" w:hAnsi="Arial" w:cs="Arial"/>
                <w:sz w:val="17"/>
                <w:szCs w:val="17"/>
                <w:lang w:val="en-US" w:eastAsia="en-US"/>
              </w:rPr>
              <w:t>s</w:t>
            </w:r>
            <w:r w:rsidRPr="00E80B53">
              <w:rPr>
                <w:rFonts w:ascii="Arial" w:eastAsia="Arial" w:hAnsi="Arial" w:cs="Arial"/>
                <w:spacing w:val="31"/>
                <w:sz w:val="17"/>
                <w:szCs w:val="17"/>
                <w:lang w:val="en-US" w:eastAsia="en-US"/>
              </w:rPr>
              <w:t xml:space="preserve"> </w:t>
            </w:r>
            <w:r w:rsidRPr="00E80B53">
              <w:rPr>
                <w:rFonts w:ascii="Arial" w:eastAsia="Arial" w:hAnsi="Arial" w:cs="Arial"/>
                <w:spacing w:val="-2"/>
                <w:sz w:val="17"/>
                <w:szCs w:val="17"/>
                <w:lang w:val="en-US" w:eastAsia="en-US"/>
              </w:rPr>
              <w:t>o</w:t>
            </w:r>
            <w:r w:rsidRPr="00E80B53">
              <w:rPr>
                <w:rFonts w:ascii="Arial" w:eastAsia="Arial" w:hAnsi="Arial" w:cs="Arial"/>
                <w:sz w:val="17"/>
                <w:szCs w:val="17"/>
                <w:lang w:val="en-US" w:eastAsia="en-US"/>
              </w:rPr>
              <w:t>r</w:t>
            </w:r>
            <w:r w:rsidRPr="00E80B53">
              <w:rPr>
                <w:rFonts w:ascii="Arial" w:eastAsia="Arial" w:hAnsi="Arial" w:cs="Arial"/>
                <w:spacing w:val="11"/>
                <w:sz w:val="17"/>
                <w:szCs w:val="17"/>
                <w:lang w:val="en-US" w:eastAsia="en-US"/>
              </w:rPr>
              <w:t xml:space="preserve"> </w:t>
            </w:r>
            <w:r w:rsidRPr="00E80B53">
              <w:rPr>
                <w:rFonts w:ascii="Arial" w:eastAsia="Arial" w:hAnsi="Arial" w:cs="Arial"/>
                <w:spacing w:val="8"/>
                <w:w w:val="103"/>
                <w:sz w:val="17"/>
                <w:szCs w:val="17"/>
                <w:lang w:val="en-US" w:eastAsia="en-US"/>
              </w:rPr>
              <w:t>c</w:t>
            </w:r>
            <w:r w:rsidRPr="00E80B53">
              <w:rPr>
                <w:rFonts w:ascii="Arial" w:eastAsia="Arial" w:hAnsi="Arial" w:cs="Arial"/>
                <w:spacing w:val="-2"/>
                <w:w w:val="103"/>
                <w:sz w:val="17"/>
                <w:szCs w:val="17"/>
                <w:lang w:val="en-US" w:eastAsia="en-US"/>
              </w:rPr>
              <w:t>o</w:t>
            </w:r>
            <w:r w:rsidRPr="00E80B53">
              <w:rPr>
                <w:rFonts w:ascii="Arial" w:eastAsia="Arial" w:hAnsi="Arial" w:cs="Arial"/>
                <w:spacing w:val="-19"/>
                <w:w w:val="103"/>
                <w:sz w:val="17"/>
                <w:szCs w:val="17"/>
                <w:lang w:val="en-US" w:eastAsia="en-US"/>
              </w:rPr>
              <w:t>mm</w:t>
            </w:r>
            <w:r w:rsidRPr="00E80B53">
              <w:rPr>
                <w:rFonts w:ascii="Arial" w:eastAsia="Arial" w:hAnsi="Arial" w:cs="Arial"/>
                <w:spacing w:val="-2"/>
                <w:w w:val="103"/>
                <w:sz w:val="17"/>
                <w:szCs w:val="17"/>
                <w:lang w:val="en-US" w:eastAsia="en-US"/>
              </w:rPr>
              <w:t>en</w:t>
            </w:r>
            <w:r w:rsidRPr="00E80B53">
              <w:rPr>
                <w:rFonts w:ascii="Arial" w:eastAsia="Arial" w:hAnsi="Arial" w:cs="Arial"/>
                <w:spacing w:val="-1"/>
                <w:w w:val="103"/>
                <w:sz w:val="17"/>
                <w:szCs w:val="17"/>
                <w:lang w:val="en-US" w:eastAsia="en-US"/>
              </w:rPr>
              <w:t>t</w:t>
            </w:r>
            <w:r w:rsidRPr="00E80B53">
              <w:rPr>
                <w:rFonts w:ascii="Arial" w:eastAsia="Arial" w:hAnsi="Arial" w:cs="Arial"/>
                <w:spacing w:val="8"/>
                <w:w w:val="103"/>
                <w:sz w:val="17"/>
                <w:szCs w:val="17"/>
                <w:lang w:val="en-US" w:eastAsia="en-US"/>
              </w:rPr>
              <w:t>s</w:t>
            </w:r>
            <w:r w:rsidRPr="00E80B53">
              <w:rPr>
                <w:rFonts w:ascii="Arial" w:eastAsia="Arial" w:hAnsi="Arial" w:cs="Arial"/>
                <w:w w:val="103"/>
                <w:sz w:val="17"/>
                <w:szCs w:val="17"/>
                <w:lang w:val="en-US" w:eastAsia="en-US"/>
              </w:rPr>
              <w:t>?</w:t>
            </w:r>
          </w:p>
        </w:tc>
        <w:tc>
          <w:tcPr>
            <w:tcW w:w="1586" w:type="dxa"/>
            <w:tcBorders>
              <w:top w:val="single" w:sz="14" w:space="0" w:color="000000"/>
              <w:left w:val="single" w:sz="7" w:space="0" w:color="000000"/>
              <w:bottom w:val="single" w:sz="14" w:space="0" w:color="000000"/>
              <w:right w:val="single" w:sz="7" w:space="0" w:color="000000"/>
            </w:tcBorders>
          </w:tcPr>
          <w:p w14:paraId="714D9823"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48D268FB" w14:textId="77777777" w:rsidR="00E80B53" w:rsidRPr="00E80B53" w:rsidRDefault="00E80B53" w:rsidP="00E80B53">
            <w:pPr>
              <w:spacing w:before="80"/>
              <w:ind w:left="55"/>
              <w:rPr>
                <w:rFonts w:ascii="Arial" w:eastAsia="Arial" w:hAnsi="Arial" w:cs="Arial"/>
                <w:sz w:val="17"/>
                <w:szCs w:val="17"/>
                <w:lang w:val="en-US" w:eastAsia="en-US"/>
              </w:rPr>
            </w:pPr>
          </w:p>
        </w:tc>
      </w:tr>
      <w:tr w:rsidR="00E80B53" w:rsidRPr="00E80B53" w14:paraId="4296DB56" w14:textId="77777777" w:rsidTr="00E80B53">
        <w:trPr>
          <w:trHeight w:hRule="exact" w:val="384"/>
        </w:trPr>
        <w:tc>
          <w:tcPr>
            <w:tcW w:w="4477" w:type="dxa"/>
            <w:tcBorders>
              <w:top w:val="single" w:sz="14" w:space="0" w:color="000000"/>
              <w:left w:val="single" w:sz="14" w:space="0" w:color="000000"/>
              <w:bottom w:val="single" w:sz="14" w:space="0" w:color="000000"/>
              <w:right w:val="single" w:sz="7" w:space="0" w:color="000000"/>
            </w:tcBorders>
          </w:tcPr>
          <w:p w14:paraId="160E5A99"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5"/>
                <w:sz w:val="17"/>
                <w:szCs w:val="17"/>
                <w:lang w:val="en-US" w:eastAsia="en-US"/>
              </w:rPr>
              <w:t>Benutzerspezifischer</w:t>
            </w:r>
            <w:r w:rsidRPr="00E80B53">
              <w:rPr>
                <w:rFonts w:ascii="Arial" w:eastAsia="Arial" w:hAnsi="Arial" w:cs="Arial"/>
                <w:spacing w:val="20"/>
                <w:sz w:val="17"/>
                <w:szCs w:val="17"/>
                <w:lang w:val="en-US" w:eastAsia="en-US"/>
              </w:rPr>
              <w:t xml:space="preserve"> </w:t>
            </w:r>
            <w:r w:rsidRPr="00E80B53">
              <w:rPr>
                <w:rFonts w:ascii="Arial" w:eastAsia="Arial" w:hAnsi="Arial" w:cs="Arial"/>
                <w:spacing w:val="-21"/>
                <w:sz w:val="17"/>
                <w:szCs w:val="17"/>
                <w:lang w:val="en-US" w:eastAsia="en-US"/>
              </w:rPr>
              <w:t>P</w:t>
            </w:r>
            <w:r w:rsidRPr="00E80B53">
              <w:rPr>
                <w:rFonts w:ascii="Arial" w:eastAsia="Arial" w:hAnsi="Arial" w:cs="Arial"/>
                <w:spacing w:val="-2"/>
                <w:sz w:val="17"/>
                <w:szCs w:val="17"/>
                <w:lang w:val="en-US" w:eastAsia="en-US"/>
              </w:rPr>
              <w:t>a</w:t>
            </w:r>
            <w:r w:rsidRPr="00E80B53">
              <w:rPr>
                <w:rFonts w:ascii="Arial" w:eastAsia="Arial" w:hAnsi="Arial" w:cs="Arial"/>
                <w:spacing w:val="5"/>
                <w:sz w:val="17"/>
                <w:szCs w:val="17"/>
                <w:lang w:val="en-US" w:eastAsia="en-US"/>
              </w:rPr>
              <w:t>r</w:t>
            </w:r>
            <w:r w:rsidRPr="00E80B53">
              <w:rPr>
                <w:rFonts w:ascii="Arial" w:eastAsia="Arial" w:hAnsi="Arial" w:cs="Arial"/>
                <w:spacing w:val="-2"/>
                <w:sz w:val="17"/>
                <w:szCs w:val="17"/>
                <w:lang w:val="en-US" w:eastAsia="en-US"/>
              </w:rPr>
              <w:t>a</w:t>
            </w:r>
            <w:r w:rsidRPr="00E80B53">
              <w:rPr>
                <w:rFonts w:ascii="Arial" w:eastAsia="Arial" w:hAnsi="Arial" w:cs="Arial"/>
                <w:spacing w:val="-19"/>
                <w:sz w:val="17"/>
                <w:szCs w:val="17"/>
                <w:lang w:val="en-US" w:eastAsia="en-US"/>
              </w:rPr>
              <w:t>m</w:t>
            </w:r>
            <w:r w:rsidRPr="00E80B53">
              <w:rPr>
                <w:rFonts w:ascii="Arial" w:eastAsia="Arial" w:hAnsi="Arial" w:cs="Arial"/>
                <w:spacing w:val="-2"/>
                <w:sz w:val="17"/>
                <w:szCs w:val="17"/>
                <w:lang w:val="en-US" w:eastAsia="en-US"/>
              </w:rPr>
              <w:t>e</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e</w:t>
            </w:r>
            <w:r w:rsidRPr="00E80B53">
              <w:rPr>
                <w:rFonts w:ascii="Arial" w:eastAsia="Arial" w:hAnsi="Arial" w:cs="Arial"/>
                <w:sz w:val="17"/>
                <w:szCs w:val="17"/>
                <w:lang w:val="en-US" w:eastAsia="en-US"/>
              </w:rPr>
              <w:t>r</w:t>
            </w:r>
            <w:r w:rsidRPr="00E80B53">
              <w:rPr>
                <w:rFonts w:ascii="Arial" w:eastAsia="Arial" w:hAnsi="Arial" w:cs="Arial"/>
                <w:spacing w:val="30"/>
                <w:sz w:val="17"/>
                <w:szCs w:val="17"/>
                <w:lang w:val="en-US" w:eastAsia="en-US"/>
              </w:rPr>
              <w:t xml:space="preserve"> </w:t>
            </w:r>
            <w:r w:rsidRPr="00E80B53">
              <w:rPr>
                <w:rFonts w:ascii="Arial" w:eastAsia="Arial" w:hAnsi="Arial" w:cs="Arial"/>
                <w:w w:val="103"/>
                <w:sz w:val="17"/>
                <w:szCs w:val="17"/>
                <w:lang w:val="en-US" w:eastAsia="en-US"/>
              </w:rPr>
              <w:t>1</w:t>
            </w:r>
          </w:p>
        </w:tc>
        <w:tc>
          <w:tcPr>
            <w:tcW w:w="1586" w:type="dxa"/>
            <w:tcBorders>
              <w:top w:val="single" w:sz="14" w:space="0" w:color="000000"/>
              <w:left w:val="single" w:sz="7" w:space="0" w:color="000000"/>
              <w:bottom w:val="single" w:sz="14" w:space="0" w:color="000000"/>
              <w:right w:val="single" w:sz="7" w:space="0" w:color="000000"/>
            </w:tcBorders>
          </w:tcPr>
          <w:p w14:paraId="3FB64A5E"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4F4FC71F" w14:textId="77777777" w:rsidR="00E80B53" w:rsidRPr="00E80B53" w:rsidRDefault="00E80B53" w:rsidP="00E80B53">
            <w:pPr>
              <w:rPr>
                <w:rFonts w:eastAsia="Times New Roman"/>
                <w:sz w:val="20"/>
                <w:szCs w:val="20"/>
                <w:lang w:val="en-US" w:eastAsia="en-US"/>
              </w:rPr>
            </w:pPr>
          </w:p>
        </w:tc>
      </w:tr>
      <w:tr w:rsidR="00E80B53" w:rsidRPr="00E80B53" w14:paraId="5D8142CB" w14:textId="77777777" w:rsidTr="00E80B53">
        <w:trPr>
          <w:trHeight w:hRule="exact" w:val="384"/>
        </w:trPr>
        <w:tc>
          <w:tcPr>
            <w:tcW w:w="4477" w:type="dxa"/>
            <w:tcBorders>
              <w:top w:val="single" w:sz="14" w:space="0" w:color="000000"/>
              <w:left w:val="single" w:sz="14" w:space="0" w:color="000000"/>
              <w:bottom w:val="single" w:sz="14" w:space="0" w:color="000000"/>
              <w:right w:val="single" w:sz="7" w:space="0" w:color="000000"/>
            </w:tcBorders>
          </w:tcPr>
          <w:p w14:paraId="30693B60" w14:textId="77777777" w:rsidR="00E80B53" w:rsidRPr="00E80B53" w:rsidRDefault="00E80B53" w:rsidP="00E80B53">
            <w:pPr>
              <w:spacing w:before="80"/>
              <w:ind w:left="55"/>
              <w:rPr>
                <w:rFonts w:ascii="Arial" w:eastAsia="Arial" w:hAnsi="Arial" w:cs="Arial"/>
                <w:sz w:val="17"/>
                <w:szCs w:val="17"/>
                <w:lang w:val="en-US" w:eastAsia="en-US"/>
              </w:rPr>
            </w:pPr>
            <w:r w:rsidRPr="00E80B53">
              <w:rPr>
                <w:rFonts w:ascii="Arial" w:eastAsia="Arial" w:hAnsi="Arial" w:cs="Arial"/>
                <w:spacing w:val="-5"/>
                <w:sz w:val="17"/>
                <w:szCs w:val="17"/>
                <w:lang w:val="en-US" w:eastAsia="en-US"/>
              </w:rPr>
              <w:t>Benutzerspezifischer</w:t>
            </w:r>
            <w:r w:rsidRPr="00E80B53">
              <w:rPr>
                <w:rFonts w:ascii="Arial" w:eastAsia="Arial" w:hAnsi="Arial" w:cs="Arial"/>
                <w:spacing w:val="20"/>
                <w:sz w:val="17"/>
                <w:szCs w:val="17"/>
                <w:lang w:val="en-US" w:eastAsia="en-US"/>
              </w:rPr>
              <w:t xml:space="preserve"> </w:t>
            </w:r>
            <w:r w:rsidRPr="00E80B53">
              <w:rPr>
                <w:rFonts w:ascii="Arial" w:eastAsia="Arial" w:hAnsi="Arial" w:cs="Arial"/>
                <w:spacing w:val="-21"/>
                <w:sz w:val="17"/>
                <w:szCs w:val="17"/>
                <w:lang w:val="en-US" w:eastAsia="en-US"/>
              </w:rPr>
              <w:t>P</w:t>
            </w:r>
            <w:r w:rsidRPr="00E80B53">
              <w:rPr>
                <w:rFonts w:ascii="Arial" w:eastAsia="Arial" w:hAnsi="Arial" w:cs="Arial"/>
                <w:spacing w:val="-2"/>
                <w:sz w:val="17"/>
                <w:szCs w:val="17"/>
                <w:lang w:val="en-US" w:eastAsia="en-US"/>
              </w:rPr>
              <w:t>a</w:t>
            </w:r>
            <w:r w:rsidRPr="00E80B53">
              <w:rPr>
                <w:rFonts w:ascii="Arial" w:eastAsia="Arial" w:hAnsi="Arial" w:cs="Arial"/>
                <w:spacing w:val="5"/>
                <w:sz w:val="17"/>
                <w:szCs w:val="17"/>
                <w:lang w:val="en-US" w:eastAsia="en-US"/>
              </w:rPr>
              <w:t>r</w:t>
            </w:r>
            <w:r w:rsidRPr="00E80B53">
              <w:rPr>
                <w:rFonts w:ascii="Arial" w:eastAsia="Arial" w:hAnsi="Arial" w:cs="Arial"/>
                <w:spacing w:val="-2"/>
                <w:sz w:val="17"/>
                <w:szCs w:val="17"/>
                <w:lang w:val="en-US" w:eastAsia="en-US"/>
              </w:rPr>
              <w:t>a</w:t>
            </w:r>
            <w:r w:rsidRPr="00E80B53">
              <w:rPr>
                <w:rFonts w:ascii="Arial" w:eastAsia="Arial" w:hAnsi="Arial" w:cs="Arial"/>
                <w:spacing w:val="-19"/>
                <w:sz w:val="17"/>
                <w:szCs w:val="17"/>
                <w:lang w:val="en-US" w:eastAsia="en-US"/>
              </w:rPr>
              <w:t>m</w:t>
            </w:r>
            <w:r w:rsidRPr="00E80B53">
              <w:rPr>
                <w:rFonts w:ascii="Arial" w:eastAsia="Arial" w:hAnsi="Arial" w:cs="Arial"/>
                <w:spacing w:val="-2"/>
                <w:sz w:val="17"/>
                <w:szCs w:val="17"/>
                <w:lang w:val="en-US" w:eastAsia="en-US"/>
              </w:rPr>
              <w:t>e</w:t>
            </w:r>
            <w:r w:rsidRPr="00E80B53">
              <w:rPr>
                <w:rFonts w:ascii="Arial" w:eastAsia="Arial" w:hAnsi="Arial" w:cs="Arial"/>
                <w:spacing w:val="-1"/>
                <w:sz w:val="17"/>
                <w:szCs w:val="17"/>
                <w:lang w:val="en-US" w:eastAsia="en-US"/>
              </w:rPr>
              <w:t>t</w:t>
            </w:r>
            <w:r w:rsidRPr="00E80B53">
              <w:rPr>
                <w:rFonts w:ascii="Arial" w:eastAsia="Arial" w:hAnsi="Arial" w:cs="Arial"/>
                <w:spacing w:val="-2"/>
                <w:sz w:val="17"/>
                <w:szCs w:val="17"/>
                <w:lang w:val="en-US" w:eastAsia="en-US"/>
              </w:rPr>
              <w:t>e</w:t>
            </w:r>
            <w:r w:rsidRPr="00E80B53">
              <w:rPr>
                <w:rFonts w:ascii="Arial" w:eastAsia="Arial" w:hAnsi="Arial" w:cs="Arial"/>
                <w:sz w:val="17"/>
                <w:szCs w:val="17"/>
                <w:lang w:val="en-US" w:eastAsia="en-US"/>
              </w:rPr>
              <w:t>r</w:t>
            </w:r>
            <w:r w:rsidRPr="00E80B53">
              <w:rPr>
                <w:rFonts w:ascii="Arial" w:eastAsia="Arial" w:hAnsi="Arial" w:cs="Arial"/>
                <w:spacing w:val="30"/>
                <w:sz w:val="17"/>
                <w:szCs w:val="17"/>
                <w:lang w:val="en-US" w:eastAsia="en-US"/>
              </w:rPr>
              <w:t xml:space="preserve"> </w:t>
            </w:r>
            <w:r w:rsidRPr="00E80B53">
              <w:rPr>
                <w:rFonts w:ascii="Arial" w:eastAsia="Arial" w:hAnsi="Arial" w:cs="Arial"/>
                <w:w w:val="103"/>
                <w:sz w:val="17"/>
                <w:szCs w:val="17"/>
                <w:lang w:val="en-US" w:eastAsia="en-US"/>
              </w:rPr>
              <w:t>2</w:t>
            </w:r>
          </w:p>
        </w:tc>
        <w:tc>
          <w:tcPr>
            <w:tcW w:w="1586" w:type="dxa"/>
            <w:tcBorders>
              <w:top w:val="single" w:sz="14" w:space="0" w:color="000000"/>
              <w:left w:val="single" w:sz="7" w:space="0" w:color="000000"/>
              <w:bottom w:val="single" w:sz="14" w:space="0" w:color="000000"/>
              <w:right w:val="single" w:sz="7" w:space="0" w:color="000000"/>
            </w:tcBorders>
          </w:tcPr>
          <w:p w14:paraId="50179024" w14:textId="77777777" w:rsidR="00E80B53" w:rsidRPr="00E80B53" w:rsidRDefault="00E80B53" w:rsidP="00E80B53">
            <w:pPr>
              <w:rPr>
                <w:rFonts w:eastAsia="Times New Roman"/>
                <w:sz w:val="20"/>
                <w:szCs w:val="20"/>
                <w:lang w:val="en-US" w:eastAsia="en-US"/>
              </w:rPr>
            </w:pPr>
          </w:p>
        </w:tc>
        <w:tc>
          <w:tcPr>
            <w:tcW w:w="4141" w:type="dxa"/>
            <w:tcBorders>
              <w:top w:val="single" w:sz="14" w:space="0" w:color="000000"/>
              <w:left w:val="single" w:sz="7" w:space="0" w:color="000000"/>
              <w:bottom w:val="single" w:sz="14" w:space="0" w:color="000000"/>
              <w:right w:val="single" w:sz="14" w:space="0" w:color="000000"/>
            </w:tcBorders>
          </w:tcPr>
          <w:p w14:paraId="33018CBF" w14:textId="77777777" w:rsidR="00E80B53" w:rsidRPr="00E80B53" w:rsidRDefault="00E80B53" w:rsidP="00E80B53">
            <w:pPr>
              <w:spacing w:before="80"/>
              <w:ind w:left="55"/>
              <w:rPr>
                <w:rFonts w:ascii="Arial" w:eastAsia="Arial" w:hAnsi="Arial" w:cs="Arial"/>
                <w:sz w:val="17"/>
                <w:szCs w:val="17"/>
                <w:lang w:val="es-ES" w:eastAsia="en-US"/>
              </w:rPr>
            </w:pPr>
          </w:p>
        </w:tc>
      </w:tr>
    </w:tbl>
    <w:p w14:paraId="42EC438E" w14:textId="77777777" w:rsidR="00E80B53" w:rsidRPr="00E80B53" w:rsidRDefault="00E80B53" w:rsidP="00E80B53">
      <w:pPr>
        <w:spacing w:before="3" w:line="180" w:lineRule="exact"/>
        <w:rPr>
          <w:rFonts w:eastAsia="Times New Roman"/>
          <w:sz w:val="19"/>
          <w:szCs w:val="19"/>
          <w:lang w:val="es-ES" w:eastAsia="en-US"/>
        </w:rPr>
      </w:pPr>
    </w:p>
    <w:p w14:paraId="7CE8884E" w14:textId="77777777" w:rsidR="00E80B53" w:rsidRDefault="00E80B53" w:rsidP="00E80B53">
      <w:pPr>
        <w:rPr>
          <w:rFonts w:eastAsia="Times New Roman"/>
          <w:sz w:val="20"/>
          <w:szCs w:val="20"/>
          <w:lang w:val="es-ES" w:eastAsia="en-US"/>
        </w:rPr>
      </w:pPr>
    </w:p>
    <w:p w14:paraId="7FC223D9" w14:textId="77777777" w:rsidR="00E80B53" w:rsidRDefault="00E80B53" w:rsidP="00E80B53">
      <w:pPr>
        <w:rPr>
          <w:rFonts w:eastAsia="Times New Roman"/>
          <w:sz w:val="20"/>
          <w:szCs w:val="20"/>
          <w:lang w:val="es-ES" w:eastAsia="en-US"/>
        </w:rPr>
      </w:pPr>
    </w:p>
    <w:p w14:paraId="55E6446D" w14:textId="77777777" w:rsidR="00E80B53" w:rsidRPr="00E80B53" w:rsidRDefault="004A4844" w:rsidP="00E80B53">
      <w:pPr>
        <w:rPr>
          <w:rFonts w:ascii="Arial" w:eastAsia="Arial" w:hAnsi="Arial" w:cs="Arial"/>
          <w:sz w:val="16"/>
          <w:szCs w:val="16"/>
          <w:lang w:val="en-US" w:eastAsia="en-US"/>
        </w:rPr>
      </w:pPr>
      <w:hyperlink r:id="rId44">
        <w:r w:rsidR="00E80B53" w:rsidRPr="00E80B53">
          <w:rPr>
            <w:rFonts w:ascii="Arial" w:eastAsia="Arial" w:hAnsi="Arial" w:cs="Arial"/>
            <w:spacing w:val="-9"/>
            <w:sz w:val="16"/>
            <w:szCs w:val="16"/>
            <w:lang w:val="es-ES" w:eastAsia="en-US"/>
          </w:rPr>
          <w:t>h</w:t>
        </w:r>
        <w:r w:rsidR="00E80B53" w:rsidRPr="00E80B53">
          <w:rPr>
            <w:rFonts w:ascii="Arial" w:eastAsia="Arial" w:hAnsi="Arial" w:cs="Arial"/>
            <w:spacing w:val="-4"/>
            <w:sz w:val="16"/>
            <w:szCs w:val="16"/>
            <w:lang w:val="es-ES" w:eastAsia="en-US"/>
          </w:rPr>
          <w:t>tt</w:t>
        </w:r>
        <w:r w:rsidR="00E80B53" w:rsidRPr="00E80B53">
          <w:rPr>
            <w:rFonts w:ascii="Arial" w:eastAsia="Arial" w:hAnsi="Arial" w:cs="Arial"/>
            <w:spacing w:val="-9"/>
            <w:sz w:val="16"/>
            <w:szCs w:val="16"/>
            <w:lang w:val="es-ES" w:eastAsia="en-US"/>
          </w:rPr>
          <w:t>p</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z w:val="16"/>
            <w:szCs w:val="16"/>
            <w:lang w:val="es-ES" w:eastAsia="en-US"/>
          </w:rPr>
          <w:t>s</w:t>
        </w:r>
        <w:r w:rsidR="00E80B53" w:rsidRPr="00E80B53">
          <w:rPr>
            <w:rFonts w:ascii="Arial" w:eastAsia="Arial" w:hAnsi="Arial" w:cs="Arial"/>
            <w:spacing w:val="-9"/>
            <w:sz w:val="16"/>
            <w:szCs w:val="16"/>
            <w:lang w:val="es-ES" w:eastAsia="en-US"/>
          </w:rPr>
          <w:t>u</w:t>
        </w:r>
        <w:r w:rsidR="00E80B53" w:rsidRPr="00E80B53">
          <w:rPr>
            <w:rFonts w:ascii="Arial" w:eastAsia="Arial" w:hAnsi="Arial" w:cs="Arial"/>
            <w:spacing w:val="7"/>
            <w:sz w:val="16"/>
            <w:szCs w:val="16"/>
            <w:lang w:val="es-ES" w:eastAsia="en-US"/>
          </w:rPr>
          <w:t>r</w:t>
        </w:r>
        <w:r w:rsidR="00E80B53" w:rsidRPr="00E80B53">
          <w:rPr>
            <w:rFonts w:ascii="Arial" w:eastAsia="Arial" w:hAnsi="Arial" w:cs="Arial"/>
            <w:spacing w:val="-20"/>
            <w:sz w:val="16"/>
            <w:szCs w:val="16"/>
            <w:lang w:val="es-ES" w:eastAsia="en-US"/>
          </w:rPr>
          <w:t>v</w:t>
        </w:r>
        <w:r w:rsidR="00E80B53" w:rsidRPr="00E80B53">
          <w:rPr>
            <w:rFonts w:ascii="Arial" w:eastAsia="Arial" w:hAnsi="Arial" w:cs="Arial"/>
            <w:spacing w:val="-9"/>
            <w:sz w:val="16"/>
            <w:szCs w:val="16"/>
            <w:lang w:val="es-ES" w:eastAsia="en-US"/>
          </w:rPr>
          <w:t>e</w:t>
        </w:r>
        <w:r w:rsidR="00E80B53" w:rsidRPr="00E80B53">
          <w:rPr>
            <w:rFonts w:ascii="Arial" w:eastAsia="Arial" w:hAnsi="Arial" w:cs="Arial"/>
            <w:spacing w:val="-20"/>
            <w:sz w:val="16"/>
            <w:szCs w:val="16"/>
            <w:lang w:val="es-ES" w:eastAsia="en-US"/>
          </w:rPr>
          <w:t>y</w:t>
        </w:r>
        <w:r w:rsidR="00E80B53" w:rsidRPr="00E80B53">
          <w:rPr>
            <w:rFonts w:ascii="Arial" w:eastAsia="Arial" w:hAnsi="Arial" w:cs="Arial"/>
            <w:spacing w:val="7"/>
            <w:sz w:val="16"/>
            <w:szCs w:val="16"/>
            <w:lang w:val="es-ES" w:eastAsia="en-US"/>
          </w:rPr>
          <w:t>-</w:t>
        </w:r>
        <w:r w:rsidR="00E80B53" w:rsidRPr="00E80B53">
          <w:rPr>
            <w:rFonts w:ascii="Arial" w:eastAsia="Arial" w:hAnsi="Arial" w:cs="Arial"/>
            <w:spacing w:val="-9"/>
            <w:sz w:val="16"/>
            <w:szCs w:val="16"/>
            <w:lang w:val="es-ES" w:eastAsia="en-US"/>
          </w:rPr>
          <w:t>0006</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9"/>
            <w:sz w:val="16"/>
            <w:szCs w:val="16"/>
            <w:lang w:val="es-ES" w:eastAsia="en-US"/>
          </w:rPr>
          <w:t>2a</w:t>
        </w:r>
        <w:r w:rsidR="00E80B53" w:rsidRPr="00E80B53">
          <w:rPr>
            <w:rFonts w:ascii="Arial" w:eastAsia="Arial" w:hAnsi="Arial" w:cs="Arial"/>
            <w:sz w:val="16"/>
            <w:szCs w:val="16"/>
            <w:lang w:val="es-ES" w:eastAsia="en-US"/>
          </w:rPr>
          <w:t>s</w:t>
        </w:r>
        <w:r w:rsidR="00E80B53" w:rsidRPr="00E80B53">
          <w:rPr>
            <w:rFonts w:ascii="Arial" w:eastAsia="Arial" w:hAnsi="Arial" w:cs="Arial"/>
            <w:spacing w:val="-20"/>
            <w:sz w:val="16"/>
            <w:szCs w:val="16"/>
            <w:lang w:val="es-ES" w:eastAsia="en-US"/>
          </w:rPr>
          <w:t>k</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9"/>
            <w:sz w:val="16"/>
            <w:szCs w:val="16"/>
            <w:lang w:val="es-ES" w:eastAsia="en-US"/>
          </w:rPr>
          <w:t>de</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9"/>
            <w:sz w:val="16"/>
            <w:szCs w:val="16"/>
            <w:lang w:val="es-ES" w:eastAsia="en-US"/>
          </w:rPr>
          <w:t>o</w:t>
        </w:r>
        <w:r w:rsidR="00E80B53" w:rsidRPr="00E80B53">
          <w:rPr>
            <w:rFonts w:ascii="Arial" w:eastAsia="Arial" w:hAnsi="Arial" w:cs="Arial"/>
            <w:spacing w:val="7"/>
            <w:sz w:val="16"/>
            <w:szCs w:val="16"/>
            <w:lang w:val="es-ES" w:eastAsia="en-US"/>
          </w:rPr>
          <w:t>r</w:t>
        </w:r>
        <w:r w:rsidR="00E80B53" w:rsidRPr="00E80B53">
          <w:rPr>
            <w:rFonts w:ascii="Arial" w:eastAsia="Arial" w:hAnsi="Arial" w:cs="Arial"/>
            <w:spacing w:val="-9"/>
            <w:sz w:val="16"/>
            <w:szCs w:val="16"/>
            <w:lang w:val="es-ES" w:eastAsia="en-US"/>
          </w:rPr>
          <w:t>b</w:t>
        </w:r>
        <w:r w:rsidR="00E80B53" w:rsidRPr="00E80B53">
          <w:rPr>
            <w:rFonts w:ascii="Arial" w:eastAsia="Arial" w:hAnsi="Arial" w:cs="Arial"/>
            <w:spacing w:val="4"/>
            <w:sz w:val="16"/>
            <w:szCs w:val="16"/>
            <w:lang w:val="es-ES" w:eastAsia="en-US"/>
          </w:rPr>
          <w:t>i</w:t>
        </w:r>
        <w:r w:rsidR="00E80B53" w:rsidRPr="00E80B53">
          <w:rPr>
            <w:rFonts w:ascii="Arial" w:eastAsia="Arial" w:hAnsi="Arial" w:cs="Arial"/>
            <w:sz w:val="16"/>
            <w:szCs w:val="16"/>
            <w:lang w:val="es-ES" w:eastAsia="en-US"/>
          </w:rPr>
          <w:t>z</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4"/>
            <w:sz w:val="16"/>
            <w:szCs w:val="16"/>
            <w:lang w:val="es-ES" w:eastAsia="en-US"/>
          </w:rPr>
          <w:t>Di</w:t>
        </w:r>
        <w:r w:rsidR="00E80B53" w:rsidRPr="00E80B53">
          <w:rPr>
            <w:rFonts w:ascii="Arial" w:eastAsia="Arial" w:hAnsi="Arial" w:cs="Arial"/>
            <w:spacing w:val="11"/>
            <w:sz w:val="16"/>
            <w:szCs w:val="16"/>
            <w:lang w:val="es-ES" w:eastAsia="en-US"/>
          </w:rPr>
          <w:t>g</w:t>
        </w:r>
        <w:r w:rsidR="00E80B53" w:rsidRPr="00E80B53">
          <w:rPr>
            <w:rFonts w:ascii="Arial" w:eastAsia="Arial" w:hAnsi="Arial" w:cs="Arial"/>
            <w:spacing w:val="4"/>
            <w:sz w:val="16"/>
            <w:szCs w:val="16"/>
            <w:lang w:val="es-ES" w:eastAsia="en-US"/>
          </w:rPr>
          <w:t>i</w:t>
        </w:r>
        <w:r w:rsidR="00E80B53" w:rsidRPr="00E80B53">
          <w:rPr>
            <w:rFonts w:ascii="Arial" w:eastAsia="Arial" w:hAnsi="Arial" w:cs="Arial"/>
            <w:spacing w:val="2"/>
            <w:sz w:val="16"/>
            <w:szCs w:val="16"/>
            <w:lang w:val="es-ES" w:eastAsia="en-US"/>
          </w:rPr>
          <w:t>T</w:t>
        </w:r>
        <w:r w:rsidR="00E80B53" w:rsidRPr="00E80B53">
          <w:rPr>
            <w:rFonts w:ascii="Arial" w:eastAsia="Arial" w:hAnsi="Arial" w:cs="Arial"/>
            <w:spacing w:val="7"/>
            <w:sz w:val="16"/>
            <w:szCs w:val="16"/>
            <w:lang w:val="es-ES" w:eastAsia="en-US"/>
          </w:rPr>
          <w:t>r</w:t>
        </w:r>
        <w:r w:rsidR="00E80B53" w:rsidRPr="00E80B53">
          <w:rPr>
            <w:rFonts w:ascii="Arial" w:eastAsia="Arial" w:hAnsi="Arial" w:cs="Arial"/>
            <w:spacing w:val="-9"/>
            <w:sz w:val="16"/>
            <w:szCs w:val="16"/>
            <w:lang w:val="es-ES" w:eastAsia="en-US"/>
          </w:rPr>
          <w:t>ade</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9"/>
            <w:sz w:val="16"/>
            <w:szCs w:val="16"/>
            <w:lang w:val="es-ES" w:eastAsia="en-US"/>
          </w:rPr>
          <w:t>b025ad2e05a</w:t>
        </w:r>
        <w:r w:rsidR="00E80B53" w:rsidRPr="00E80B53">
          <w:rPr>
            <w:rFonts w:ascii="Arial" w:eastAsia="Arial" w:hAnsi="Arial" w:cs="Arial"/>
            <w:spacing w:val="-4"/>
            <w:sz w:val="16"/>
            <w:szCs w:val="16"/>
            <w:lang w:val="es-ES" w:eastAsia="en-US"/>
          </w:rPr>
          <w:t>f</w:t>
        </w:r>
        <w:r w:rsidR="00E80B53" w:rsidRPr="00E80B53">
          <w:rPr>
            <w:rFonts w:ascii="Arial" w:eastAsia="Arial" w:hAnsi="Arial" w:cs="Arial"/>
            <w:spacing w:val="-9"/>
            <w:sz w:val="16"/>
            <w:szCs w:val="16"/>
            <w:lang w:val="es-ES" w:eastAsia="en-US"/>
          </w:rPr>
          <w:t>da56bd1eada82343</w:t>
        </w:r>
        <w:r w:rsidR="00E80B53" w:rsidRPr="00E80B53">
          <w:rPr>
            <w:rFonts w:ascii="Arial" w:eastAsia="Arial" w:hAnsi="Arial" w:cs="Arial"/>
            <w:sz w:val="16"/>
            <w:szCs w:val="16"/>
            <w:lang w:val="es-ES" w:eastAsia="en-US"/>
          </w:rPr>
          <w:t>c</w:t>
        </w:r>
        <w:r w:rsidR="00E80B53" w:rsidRPr="00E80B53">
          <w:rPr>
            <w:rFonts w:ascii="Arial" w:eastAsia="Arial" w:hAnsi="Arial" w:cs="Arial"/>
            <w:spacing w:val="-9"/>
            <w:sz w:val="16"/>
            <w:szCs w:val="16"/>
            <w:lang w:val="es-ES" w:eastAsia="en-US"/>
          </w:rPr>
          <w:t>2b6</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7"/>
            <w:sz w:val="16"/>
            <w:szCs w:val="16"/>
            <w:lang w:val="es-ES" w:eastAsia="en-US"/>
          </w:rPr>
          <w:t>-</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9"/>
            <w:sz w:val="16"/>
            <w:szCs w:val="16"/>
            <w:lang w:val="es-ES" w:eastAsia="en-US"/>
          </w:rPr>
          <w:t>en_</w:t>
        </w:r>
        <w:r w:rsidR="00E80B53" w:rsidRPr="00E80B53">
          <w:rPr>
            <w:rFonts w:ascii="Arial" w:eastAsia="Arial" w:hAnsi="Arial" w:cs="Arial"/>
            <w:spacing w:val="4"/>
            <w:sz w:val="16"/>
            <w:szCs w:val="16"/>
            <w:lang w:val="es-ES" w:eastAsia="en-US"/>
          </w:rPr>
          <w:t>D</w:t>
        </w:r>
        <w:r w:rsidR="00E80B53" w:rsidRPr="00E80B53">
          <w:rPr>
            <w:rFonts w:ascii="Arial" w:eastAsia="Arial" w:hAnsi="Arial" w:cs="Arial"/>
            <w:spacing w:val="-7"/>
            <w:sz w:val="16"/>
            <w:szCs w:val="16"/>
            <w:lang w:val="es-ES" w:eastAsia="en-US"/>
          </w:rPr>
          <w:t>E</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20"/>
            <w:sz w:val="16"/>
            <w:szCs w:val="16"/>
            <w:lang w:val="es-ES" w:eastAsia="en-US"/>
          </w:rPr>
          <w:t>x</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7"/>
            <w:sz w:val="16"/>
            <w:szCs w:val="16"/>
            <w:lang w:val="es-ES" w:eastAsia="en-US"/>
          </w:rPr>
          <w:t>-</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7"/>
            <w:sz w:val="16"/>
            <w:szCs w:val="16"/>
            <w:lang w:val="es-ES" w:eastAsia="en-US"/>
          </w:rPr>
          <w:t>-</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7"/>
            <w:sz w:val="16"/>
            <w:szCs w:val="16"/>
            <w:lang w:val="es-ES" w:eastAsia="en-US"/>
          </w:rPr>
          <w:t>-</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13"/>
            <w:sz w:val="16"/>
            <w:szCs w:val="16"/>
            <w:lang w:val="es-ES" w:eastAsia="en-US"/>
          </w:rPr>
          <w:t>m</w:t>
        </w:r>
        <w:r w:rsidR="00E80B53" w:rsidRPr="00E80B53">
          <w:rPr>
            <w:rFonts w:ascii="Arial" w:eastAsia="Arial" w:hAnsi="Arial" w:cs="Arial"/>
            <w:spacing w:val="-9"/>
            <w:sz w:val="16"/>
            <w:szCs w:val="16"/>
            <w:lang w:val="es-ES" w:eastAsia="en-US"/>
          </w:rPr>
          <w:t>ana</w:t>
        </w:r>
        <w:r w:rsidR="00E80B53" w:rsidRPr="00E80B53">
          <w:rPr>
            <w:rFonts w:ascii="Arial" w:eastAsia="Arial" w:hAnsi="Arial" w:cs="Arial"/>
            <w:spacing w:val="11"/>
            <w:sz w:val="16"/>
            <w:szCs w:val="16"/>
            <w:lang w:val="es-ES" w:eastAsia="en-US"/>
          </w:rPr>
          <w:t>g</w:t>
        </w:r>
        <w:r w:rsidR="00E80B53" w:rsidRPr="00E80B53">
          <w:rPr>
            <w:rFonts w:ascii="Arial" w:eastAsia="Arial" w:hAnsi="Arial" w:cs="Arial"/>
            <w:spacing w:val="-9"/>
            <w:sz w:val="16"/>
            <w:szCs w:val="16"/>
            <w:lang w:val="es-ES" w:eastAsia="en-US"/>
          </w:rPr>
          <w:t>e</w:t>
        </w:r>
        <w:r w:rsidR="00E80B53" w:rsidRPr="00E80B53">
          <w:rPr>
            <w:rFonts w:ascii="Arial" w:eastAsia="Arial" w:hAnsi="Arial" w:cs="Arial"/>
            <w:spacing w:val="7"/>
            <w:sz w:val="16"/>
            <w:szCs w:val="16"/>
            <w:lang w:val="es-ES" w:eastAsia="en-US"/>
          </w:rPr>
          <w:t>r</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9"/>
            <w:sz w:val="16"/>
            <w:szCs w:val="16"/>
            <w:lang w:val="es-ES" w:eastAsia="en-US"/>
          </w:rPr>
          <w:t>p</w:t>
        </w:r>
        <w:r w:rsidR="00E80B53" w:rsidRPr="00E80B53">
          <w:rPr>
            <w:rFonts w:ascii="Arial" w:eastAsia="Arial" w:hAnsi="Arial" w:cs="Arial"/>
            <w:spacing w:val="7"/>
            <w:sz w:val="16"/>
            <w:szCs w:val="16"/>
            <w:lang w:val="es-ES" w:eastAsia="en-US"/>
          </w:rPr>
          <w:t>r</w:t>
        </w:r>
        <w:r w:rsidR="00E80B53" w:rsidRPr="00E80B53">
          <w:rPr>
            <w:rFonts w:ascii="Arial" w:eastAsia="Arial" w:hAnsi="Arial" w:cs="Arial"/>
            <w:spacing w:val="4"/>
            <w:sz w:val="16"/>
            <w:szCs w:val="16"/>
            <w:lang w:val="es-ES" w:eastAsia="en-US"/>
          </w:rPr>
          <w:t>i</w:t>
        </w:r>
        <w:r w:rsidR="00E80B53" w:rsidRPr="00E80B53">
          <w:rPr>
            <w:rFonts w:ascii="Arial" w:eastAsia="Arial" w:hAnsi="Arial" w:cs="Arial"/>
            <w:spacing w:val="-9"/>
            <w:sz w:val="16"/>
            <w:szCs w:val="16"/>
            <w:lang w:val="es-ES" w:eastAsia="en-US"/>
          </w:rPr>
          <w:t>n</w:t>
        </w:r>
        <w:r w:rsidR="00E80B53" w:rsidRPr="00E80B53">
          <w:rPr>
            <w:rFonts w:ascii="Arial" w:eastAsia="Arial" w:hAnsi="Arial" w:cs="Arial"/>
            <w:spacing w:val="-4"/>
            <w:sz w:val="16"/>
            <w:szCs w:val="16"/>
            <w:lang w:val="es-ES" w:eastAsia="en-US"/>
          </w:rPr>
          <w:t>t</w:t>
        </w:r>
        <w:r w:rsidR="00E80B53" w:rsidRPr="00E80B53">
          <w:rPr>
            <w:rFonts w:ascii="Arial" w:eastAsia="Arial" w:hAnsi="Arial" w:cs="Arial"/>
            <w:spacing w:val="-9"/>
            <w:sz w:val="16"/>
            <w:szCs w:val="16"/>
            <w:lang w:val="es-ES" w:eastAsia="en-US"/>
          </w:rPr>
          <w:t>_an</w:t>
        </w:r>
        <w:r w:rsidR="00E80B53" w:rsidRPr="00E80B53">
          <w:rPr>
            <w:rFonts w:ascii="Arial" w:eastAsia="Arial" w:hAnsi="Arial" w:cs="Arial"/>
            <w:sz w:val="16"/>
            <w:szCs w:val="16"/>
            <w:lang w:val="es-ES" w:eastAsia="en-US"/>
          </w:rPr>
          <w:t>s</w:t>
        </w:r>
        <w:r w:rsidR="00E80B53" w:rsidRPr="00E80B53">
          <w:rPr>
            <w:rFonts w:ascii="Arial" w:eastAsia="Arial" w:hAnsi="Arial" w:cs="Arial"/>
            <w:spacing w:val="-16"/>
            <w:sz w:val="16"/>
            <w:szCs w:val="16"/>
            <w:lang w:val="es-ES" w:eastAsia="en-US"/>
          </w:rPr>
          <w:t>w</w:t>
        </w:r>
        <w:r w:rsidR="00E80B53" w:rsidRPr="00E80B53">
          <w:rPr>
            <w:rFonts w:ascii="Arial" w:eastAsia="Arial" w:hAnsi="Arial" w:cs="Arial"/>
            <w:spacing w:val="-9"/>
            <w:sz w:val="16"/>
            <w:szCs w:val="16"/>
            <w:lang w:val="es-ES" w:eastAsia="en-US"/>
          </w:rPr>
          <w:t>e</w:t>
        </w:r>
        <w:r w:rsidR="00E80B53" w:rsidRPr="00E80B53">
          <w:rPr>
            <w:rFonts w:ascii="Arial" w:eastAsia="Arial" w:hAnsi="Arial" w:cs="Arial"/>
            <w:spacing w:val="7"/>
            <w:sz w:val="16"/>
            <w:szCs w:val="16"/>
            <w:lang w:val="es-ES" w:eastAsia="en-US"/>
          </w:rPr>
          <w:t>r</w:t>
        </w:r>
        <w:r w:rsidR="00E80B53" w:rsidRPr="00E80B53">
          <w:rPr>
            <w:rFonts w:ascii="Arial" w:eastAsia="Arial" w:hAnsi="Arial" w:cs="Arial"/>
            <w:spacing w:val="-4"/>
            <w:sz w:val="16"/>
            <w:szCs w:val="16"/>
            <w:lang w:val="es-ES" w:eastAsia="en-US"/>
          </w:rPr>
          <w:t>.</w:t>
        </w:r>
        <w:r w:rsidR="00E80B53" w:rsidRPr="00E80B53">
          <w:rPr>
            <w:rFonts w:ascii="Arial" w:eastAsia="Arial" w:hAnsi="Arial" w:cs="Arial"/>
            <w:spacing w:val="-9"/>
            <w:sz w:val="16"/>
            <w:szCs w:val="16"/>
            <w:lang w:val="es-ES" w:eastAsia="en-US"/>
          </w:rPr>
          <w:t>h</w:t>
        </w:r>
        <w:r w:rsidR="00E80B53" w:rsidRPr="00E80B53">
          <w:rPr>
            <w:rFonts w:ascii="Arial" w:eastAsia="Arial" w:hAnsi="Arial" w:cs="Arial"/>
            <w:spacing w:val="-4"/>
            <w:sz w:val="16"/>
            <w:szCs w:val="16"/>
            <w:lang w:val="es-ES" w:eastAsia="en-US"/>
          </w:rPr>
          <w:t>t</w:t>
        </w:r>
        <w:r w:rsidR="00E80B53" w:rsidRPr="00E80B53">
          <w:rPr>
            <w:rFonts w:ascii="Arial" w:eastAsia="Arial" w:hAnsi="Arial" w:cs="Arial"/>
            <w:spacing w:val="-13"/>
            <w:sz w:val="16"/>
            <w:szCs w:val="16"/>
            <w:lang w:val="es-ES" w:eastAsia="en-US"/>
          </w:rPr>
          <w:t>m</w:t>
        </w:r>
        <w:r w:rsidR="00E80B53" w:rsidRPr="00E80B53">
          <w:rPr>
            <w:rFonts w:ascii="Arial" w:eastAsia="Arial" w:hAnsi="Arial" w:cs="Arial"/>
            <w:spacing w:val="4"/>
            <w:sz w:val="16"/>
            <w:szCs w:val="16"/>
            <w:lang w:val="es-ES" w:eastAsia="en-US"/>
          </w:rPr>
          <w:t>l</w:t>
        </w:r>
      </w:hyperlink>
      <w:r w:rsidR="00E80B53" w:rsidRPr="00E80B53">
        <w:rPr>
          <w:rFonts w:ascii="Arial" w:eastAsia="Arial" w:hAnsi="Arial" w:cs="Arial"/>
          <w:spacing w:val="-9"/>
          <w:sz w:val="16"/>
          <w:szCs w:val="16"/>
          <w:lang w:val="es-ES" w:eastAsia="en-US"/>
        </w:rPr>
        <w:t>?</w:t>
      </w:r>
      <w:r w:rsidR="00E80B53" w:rsidRPr="00E80B53">
        <w:rPr>
          <w:rFonts w:ascii="Arial" w:eastAsia="Arial" w:hAnsi="Arial" w:cs="Arial"/>
          <w:spacing w:val="-4"/>
          <w:sz w:val="16"/>
          <w:szCs w:val="16"/>
          <w:lang w:val="es-ES" w:eastAsia="en-US"/>
        </w:rPr>
        <w:t>t</w:t>
      </w:r>
      <w:r w:rsidR="00E80B53" w:rsidRPr="00E80B53">
        <w:rPr>
          <w:rFonts w:ascii="Arial" w:eastAsia="Arial" w:hAnsi="Arial" w:cs="Arial"/>
          <w:spacing w:val="7"/>
          <w:sz w:val="16"/>
          <w:szCs w:val="16"/>
          <w:lang w:val="es-ES" w:eastAsia="en-US"/>
        </w:rPr>
        <w:t>r</w:t>
      </w:r>
      <w:r w:rsidR="00E80B53" w:rsidRPr="00E80B53">
        <w:rPr>
          <w:rFonts w:ascii="Arial" w:eastAsia="Arial" w:hAnsi="Arial" w:cs="Arial"/>
          <w:spacing w:val="-9"/>
          <w:sz w:val="16"/>
          <w:szCs w:val="16"/>
          <w:lang w:val="es-ES" w:eastAsia="en-US"/>
        </w:rPr>
        <w:t>an</w:t>
      </w:r>
      <w:r w:rsidR="00E80B53" w:rsidRPr="00E80B53">
        <w:rPr>
          <w:rFonts w:ascii="Arial" w:eastAsia="Arial" w:hAnsi="Arial" w:cs="Arial"/>
          <w:sz w:val="16"/>
          <w:szCs w:val="16"/>
          <w:lang w:val="es-ES" w:eastAsia="en-US"/>
        </w:rPr>
        <w:t>s</w:t>
      </w:r>
      <w:r w:rsidR="00E80B53" w:rsidRPr="00E80B53">
        <w:rPr>
          <w:rFonts w:ascii="Arial" w:eastAsia="Arial" w:hAnsi="Arial" w:cs="Arial"/>
          <w:spacing w:val="-9"/>
          <w:sz w:val="16"/>
          <w:szCs w:val="16"/>
          <w:lang w:val="es-ES" w:eastAsia="en-US"/>
        </w:rPr>
        <w:t>no</w:t>
      </w:r>
      <w:r w:rsidR="00E80B53" w:rsidRPr="00E80B53">
        <w:rPr>
          <w:rFonts w:ascii="Arial" w:eastAsia="Arial" w:hAnsi="Arial" w:cs="Arial"/>
          <w:spacing w:val="7"/>
          <w:sz w:val="16"/>
          <w:szCs w:val="16"/>
          <w:lang w:val="es-ES" w:eastAsia="en-US"/>
        </w:rPr>
        <w:t>=</w:t>
      </w:r>
      <w:r w:rsidR="00E80B53" w:rsidRPr="00E80B53">
        <w:rPr>
          <w:rFonts w:ascii="Arial" w:eastAsia="Arial" w:hAnsi="Arial" w:cs="Arial"/>
          <w:spacing w:val="-4"/>
          <w:sz w:val="16"/>
          <w:szCs w:val="16"/>
          <w:lang w:val="es-ES" w:eastAsia="en-US"/>
        </w:rPr>
        <w:t>t</w:t>
      </w:r>
      <w:r w:rsidR="00E80B53" w:rsidRPr="00E80B53">
        <w:rPr>
          <w:rFonts w:ascii="Arial" w:eastAsia="Arial" w:hAnsi="Arial" w:cs="Arial"/>
          <w:spacing w:val="-9"/>
          <w:sz w:val="16"/>
          <w:szCs w:val="16"/>
          <w:lang w:val="es-ES" w:eastAsia="en-US"/>
        </w:rPr>
        <w:t>a8</w:t>
      </w:r>
      <w:r w:rsidR="00E80B53" w:rsidRPr="00E80B53">
        <w:rPr>
          <w:rFonts w:ascii="Arial" w:eastAsia="Arial" w:hAnsi="Arial" w:cs="Arial"/>
          <w:spacing w:val="-20"/>
          <w:sz w:val="16"/>
          <w:szCs w:val="16"/>
          <w:lang w:val="es-ES" w:eastAsia="en-US"/>
        </w:rPr>
        <w:t>v</w:t>
      </w:r>
      <w:r w:rsidR="00E80B53" w:rsidRPr="00E80B53">
        <w:rPr>
          <w:rFonts w:ascii="Arial" w:eastAsia="Arial" w:hAnsi="Arial" w:cs="Arial"/>
          <w:spacing w:val="-4"/>
          <w:sz w:val="16"/>
          <w:szCs w:val="16"/>
          <w:lang w:val="es-ES" w:eastAsia="en-US"/>
        </w:rPr>
        <w:t>t</w:t>
      </w:r>
      <w:r w:rsidR="00E80B53" w:rsidRPr="00E80B53">
        <w:rPr>
          <w:rFonts w:ascii="Arial" w:eastAsia="Arial" w:hAnsi="Arial" w:cs="Arial"/>
          <w:spacing w:val="-9"/>
          <w:sz w:val="16"/>
          <w:szCs w:val="16"/>
          <w:lang w:val="es-ES" w:eastAsia="en-US"/>
        </w:rPr>
        <w:t>9</w:t>
      </w:r>
      <w:r w:rsidR="00E80B53" w:rsidRPr="00E80B53">
        <w:rPr>
          <w:rFonts w:ascii="Arial" w:eastAsia="Arial" w:hAnsi="Arial" w:cs="Arial"/>
          <w:spacing w:val="-7"/>
          <w:sz w:val="16"/>
          <w:szCs w:val="16"/>
          <w:lang w:val="es-ES" w:eastAsia="en-US"/>
        </w:rPr>
        <w:t>&amp;</w:t>
      </w:r>
      <w:r w:rsidR="00E80B53" w:rsidRPr="00E80B53">
        <w:rPr>
          <w:rFonts w:ascii="Arial" w:eastAsia="Arial" w:hAnsi="Arial" w:cs="Arial"/>
          <w:sz w:val="16"/>
          <w:szCs w:val="16"/>
          <w:lang w:val="es-ES" w:eastAsia="en-US"/>
        </w:rPr>
        <w:t>s</w:t>
      </w:r>
      <w:r w:rsidR="00E80B53" w:rsidRPr="00E80B53">
        <w:rPr>
          <w:rFonts w:ascii="Arial" w:eastAsia="Arial" w:hAnsi="Arial" w:cs="Arial"/>
          <w:spacing w:val="-9"/>
          <w:sz w:val="16"/>
          <w:szCs w:val="16"/>
          <w:lang w:val="es-ES" w:eastAsia="en-US"/>
        </w:rPr>
        <w:t>u</w:t>
      </w:r>
      <w:r w:rsidR="00E80B53" w:rsidRPr="00E80B53">
        <w:rPr>
          <w:rFonts w:ascii="Arial" w:eastAsia="Arial" w:hAnsi="Arial" w:cs="Arial"/>
          <w:spacing w:val="7"/>
          <w:sz w:val="16"/>
          <w:szCs w:val="16"/>
          <w:lang w:val="es-ES" w:eastAsia="en-US"/>
        </w:rPr>
        <w:t>r</w:t>
      </w:r>
      <w:r w:rsidR="00E80B53" w:rsidRPr="00E80B53">
        <w:rPr>
          <w:rFonts w:ascii="Arial" w:eastAsia="Arial" w:hAnsi="Arial" w:cs="Arial"/>
          <w:spacing w:val="-20"/>
          <w:sz w:val="16"/>
          <w:szCs w:val="16"/>
          <w:lang w:val="es-ES" w:eastAsia="en-US"/>
        </w:rPr>
        <w:t>v</w:t>
      </w:r>
      <w:r w:rsidR="00E80B53" w:rsidRPr="00E80B53">
        <w:rPr>
          <w:rFonts w:ascii="Arial" w:eastAsia="Arial" w:hAnsi="Arial" w:cs="Arial"/>
          <w:spacing w:val="-9"/>
          <w:sz w:val="16"/>
          <w:szCs w:val="16"/>
          <w:lang w:val="es-ES" w:eastAsia="en-US"/>
        </w:rPr>
        <w:t>e</w:t>
      </w:r>
      <w:r w:rsidR="00E80B53" w:rsidRPr="00E80B53">
        <w:rPr>
          <w:rFonts w:ascii="Arial" w:eastAsia="Arial" w:hAnsi="Arial" w:cs="Arial"/>
          <w:spacing w:val="-20"/>
          <w:sz w:val="16"/>
          <w:szCs w:val="16"/>
          <w:lang w:val="es-ES" w:eastAsia="en-US"/>
        </w:rPr>
        <w:t>y</w:t>
      </w:r>
      <w:r w:rsidR="00E80B53" w:rsidRPr="00E80B53">
        <w:rPr>
          <w:rFonts w:ascii="Arial" w:eastAsia="Arial" w:hAnsi="Arial" w:cs="Arial"/>
          <w:spacing w:val="-4"/>
          <w:sz w:val="16"/>
          <w:szCs w:val="16"/>
          <w:lang w:val="es-ES" w:eastAsia="en-US"/>
        </w:rPr>
        <w:t>I</w:t>
      </w:r>
      <w:r w:rsidR="00E80B53" w:rsidRPr="00E80B53">
        <w:rPr>
          <w:rFonts w:ascii="Arial" w:eastAsia="Arial" w:hAnsi="Arial" w:cs="Arial"/>
          <w:spacing w:val="4"/>
          <w:sz w:val="16"/>
          <w:szCs w:val="16"/>
          <w:lang w:val="es-ES" w:eastAsia="en-US"/>
        </w:rPr>
        <w:t>D</w:t>
      </w:r>
      <w:r w:rsidR="00E80B53" w:rsidRPr="00E80B53">
        <w:rPr>
          <w:rFonts w:ascii="Arial" w:eastAsia="Arial" w:hAnsi="Arial" w:cs="Arial"/>
          <w:spacing w:val="7"/>
          <w:sz w:val="16"/>
          <w:szCs w:val="16"/>
          <w:lang w:val="es-ES" w:eastAsia="en-US"/>
        </w:rPr>
        <w:t>=</w:t>
      </w:r>
      <w:r w:rsidR="00E80B53" w:rsidRPr="00E80B53">
        <w:rPr>
          <w:rFonts w:ascii="Arial" w:eastAsia="Arial" w:hAnsi="Arial" w:cs="Arial"/>
          <w:spacing w:val="-9"/>
          <w:sz w:val="16"/>
          <w:szCs w:val="16"/>
          <w:lang w:val="es-ES" w:eastAsia="en-US"/>
        </w:rPr>
        <w:t>741</w:t>
      </w:r>
      <w:r w:rsidR="00E80B53" w:rsidRPr="00E80B53">
        <w:rPr>
          <w:rFonts w:ascii="Arial" w:eastAsia="Arial" w:hAnsi="Arial" w:cs="Arial"/>
          <w:sz w:val="16"/>
          <w:szCs w:val="16"/>
          <w:lang w:val="es-ES" w:eastAsia="en-US"/>
        </w:rPr>
        <w:t xml:space="preserve">…   </w:t>
      </w:r>
      <w:r w:rsidR="00E80B53" w:rsidRPr="00E80B53">
        <w:rPr>
          <w:rFonts w:ascii="Arial" w:eastAsia="Arial" w:hAnsi="Arial" w:cs="Arial"/>
          <w:spacing w:val="22"/>
          <w:sz w:val="16"/>
          <w:szCs w:val="16"/>
          <w:lang w:val="es-ES" w:eastAsia="en-US"/>
        </w:rPr>
        <w:t xml:space="preserve"> </w:t>
      </w:r>
      <w:r w:rsidR="00E80B53" w:rsidRPr="00E80B53">
        <w:rPr>
          <w:rFonts w:ascii="Arial" w:eastAsia="Arial" w:hAnsi="Arial" w:cs="Arial"/>
          <w:spacing w:val="-9"/>
          <w:sz w:val="16"/>
          <w:szCs w:val="16"/>
          <w:lang w:val="en-US" w:eastAsia="en-US"/>
        </w:rPr>
        <w:t>1</w:t>
      </w:r>
      <w:r w:rsidR="00E80B53" w:rsidRPr="00E80B53">
        <w:rPr>
          <w:rFonts w:ascii="Arial" w:eastAsia="Arial" w:hAnsi="Arial" w:cs="Arial"/>
          <w:spacing w:val="-4"/>
          <w:sz w:val="16"/>
          <w:szCs w:val="16"/>
          <w:lang w:val="en-US" w:eastAsia="en-US"/>
        </w:rPr>
        <w:t>/</w:t>
      </w:r>
      <w:r w:rsidR="00E80B53" w:rsidRPr="00E80B53">
        <w:rPr>
          <w:rFonts w:ascii="Arial" w:eastAsia="Arial" w:hAnsi="Arial" w:cs="Arial"/>
          <w:sz w:val="16"/>
          <w:szCs w:val="16"/>
          <w:lang w:val="en-US" w:eastAsia="en-US"/>
        </w:rPr>
        <w:t>1</w:t>
      </w:r>
    </w:p>
    <w:p w14:paraId="7DDBE887" w14:textId="77777777" w:rsidR="00E80B53" w:rsidRPr="005D0153" w:rsidRDefault="00E80B53" w:rsidP="00774CFA">
      <w:pPr>
        <w:rPr>
          <w:lang w:val="en-US"/>
        </w:rPr>
      </w:pPr>
    </w:p>
    <w:p w14:paraId="78748890" w14:textId="77777777" w:rsidR="00CD2CAB" w:rsidRPr="005D0153" w:rsidRDefault="00CD2CAB" w:rsidP="00CD2CAB">
      <w:pPr>
        <w:spacing w:before="70"/>
        <w:ind w:left="100"/>
        <w:rPr>
          <w:rFonts w:ascii="Arial" w:eastAsia="Arial" w:hAnsi="Arial" w:cs="Arial"/>
          <w:spacing w:val="-9"/>
          <w:sz w:val="16"/>
          <w:szCs w:val="16"/>
          <w:lang w:val="en-US" w:eastAsia="en-US"/>
        </w:rPr>
      </w:pPr>
    </w:p>
    <w:p w14:paraId="29A7F087" w14:textId="77777777" w:rsidR="00CD2CAB" w:rsidRDefault="00CD2CAB">
      <w:r>
        <w:br w:type="page"/>
      </w:r>
    </w:p>
    <w:p w14:paraId="2AC33A65" w14:textId="77777777" w:rsidR="00CD2CAB" w:rsidRPr="005D0153" w:rsidRDefault="00CD2CAB" w:rsidP="00CD2CAB">
      <w:pPr>
        <w:spacing w:before="3" w:line="180" w:lineRule="exact"/>
        <w:rPr>
          <w:rFonts w:eastAsia="Times New Roman"/>
          <w:sz w:val="19"/>
          <w:szCs w:val="19"/>
          <w:lang w:val="en-US" w:eastAsia="en-US"/>
        </w:rPr>
      </w:pPr>
    </w:p>
    <w:p w14:paraId="1EA3F5E2" w14:textId="77777777" w:rsidR="00CD2CAB" w:rsidRPr="005D0153" w:rsidRDefault="00CD2CAB" w:rsidP="00CD2CAB">
      <w:pPr>
        <w:spacing w:line="200" w:lineRule="exact"/>
        <w:rPr>
          <w:rFonts w:eastAsia="Times New Roman"/>
          <w:sz w:val="20"/>
          <w:szCs w:val="20"/>
          <w:lang w:val="en-US" w:eastAsia="en-US"/>
        </w:rPr>
      </w:pPr>
    </w:p>
    <w:p w14:paraId="131C93A1" w14:textId="77777777" w:rsidR="00CD2CAB" w:rsidRPr="005D0153" w:rsidRDefault="00CD2CAB" w:rsidP="00CD2CAB">
      <w:pPr>
        <w:spacing w:line="200" w:lineRule="exact"/>
        <w:rPr>
          <w:rFonts w:eastAsia="Times New Roman"/>
          <w:sz w:val="20"/>
          <w:szCs w:val="20"/>
          <w:lang w:val="en-US" w:eastAsia="en-US"/>
        </w:rPr>
      </w:pPr>
    </w:p>
    <w:p w14:paraId="4A5847A0" w14:textId="77777777" w:rsidR="00CD2CAB" w:rsidRPr="005D0153" w:rsidRDefault="00CD2CAB" w:rsidP="00CD2CAB">
      <w:pPr>
        <w:spacing w:line="200" w:lineRule="exact"/>
        <w:rPr>
          <w:rFonts w:eastAsia="Times New Roman"/>
          <w:sz w:val="20"/>
          <w:szCs w:val="20"/>
          <w:lang w:val="en-US" w:eastAsia="en-US"/>
        </w:rPr>
      </w:pPr>
    </w:p>
    <w:p w14:paraId="37C0B18C" w14:textId="77777777" w:rsidR="00CD2CAB" w:rsidRPr="005D0153" w:rsidRDefault="00CD2CAB" w:rsidP="00CD2CAB">
      <w:pPr>
        <w:spacing w:line="200" w:lineRule="exact"/>
        <w:rPr>
          <w:rFonts w:eastAsia="Times New Roman"/>
          <w:sz w:val="20"/>
          <w:szCs w:val="20"/>
          <w:lang w:val="en-US" w:eastAsia="en-US"/>
        </w:rPr>
      </w:pPr>
    </w:p>
    <w:p w14:paraId="76681B54" w14:textId="77777777" w:rsidR="00CD2CAB" w:rsidRPr="005D0153" w:rsidRDefault="00CD2CAB" w:rsidP="00CD2CAB">
      <w:pPr>
        <w:spacing w:line="200" w:lineRule="exact"/>
        <w:rPr>
          <w:rFonts w:eastAsia="Times New Roman"/>
          <w:sz w:val="20"/>
          <w:szCs w:val="20"/>
          <w:lang w:val="en-US" w:eastAsia="en-US"/>
        </w:rPr>
      </w:pPr>
    </w:p>
    <w:p w14:paraId="12ED4CB2" w14:textId="77777777" w:rsidR="00CD2CAB" w:rsidRPr="005D0153" w:rsidRDefault="00CD2CAB" w:rsidP="00CD2CAB">
      <w:pPr>
        <w:spacing w:line="200" w:lineRule="exact"/>
        <w:rPr>
          <w:rFonts w:eastAsia="Times New Roman"/>
          <w:sz w:val="20"/>
          <w:szCs w:val="20"/>
          <w:lang w:val="en-US" w:eastAsia="en-US"/>
        </w:rPr>
      </w:pPr>
    </w:p>
    <w:p w14:paraId="34A400C9" w14:textId="77777777" w:rsidR="00CD2CAB" w:rsidRPr="005D0153" w:rsidRDefault="00CD2CAB" w:rsidP="00CD2CAB">
      <w:pPr>
        <w:spacing w:line="200" w:lineRule="exact"/>
        <w:rPr>
          <w:rFonts w:eastAsia="Times New Roman"/>
          <w:sz w:val="20"/>
          <w:szCs w:val="20"/>
          <w:lang w:val="en-US" w:eastAsia="en-US"/>
        </w:rPr>
      </w:pPr>
    </w:p>
    <w:p w14:paraId="12BEFABC" w14:textId="77777777" w:rsidR="00CD2CAB" w:rsidRPr="005D0153" w:rsidRDefault="00CD2CAB" w:rsidP="00CD2CAB">
      <w:pPr>
        <w:spacing w:line="200" w:lineRule="exact"/>
        <w:rPr>
          <w:rFonts w:eastAsia="Times New Roman"/>
          <w:sz w:val="20"/>
          <w:szCs w:val="20"/>
          <w:lang w:val="en-US" w:eastAsia="en-US"/>
        </w:rPr>
      </w:pPr>
    </w:p>
    <w:p w14:paraId="43A5BE5C" w14:textId="77777777" w:rsidR="002678E4" w:rsidRDefault="002678E4" w:rsidP="002678E4">
      <w:pPr>
        <w:pStyle w:val="Heading1"/>
        <w:rPr>
          <w:lang w:val="en-US"/>
        </w:rPr>
      </w:pPr>
      <w:bookmarkStart w:id="224" w:name="_Toc410244595"/>
      <w:r>
        <w:rPr>
          <w:lang w:val="en-US"/>
        </w:rPr>
        <w:t xml:space="preserve">Appendix B - </w:t>
      </w:r>
      <w:r w:rsidRPr="002678E4">
        <w:rPr>
          <w:lang w:val="en-US"/>
        </w:rPr>
        <w:t>Semi-Structured Interview Questions</w:t>
      </w:r>
      <w:bookmarkEnd w:id="224"/>
    </w:p>
    <w:p w14:paraId="4884B4E0" w14:textId="77777777" w:rsidR="00774CFA" w:rsidRPr="00774CFA" w:rsidRDefault="00774CFA" w:rsidP="00774CFA">
      <w:pPr>
        <w:rPr>
          <w:lang w:val="en-US"/>
        </w:rPr>
      </w:pPr>
    </w:p>
    <w:p w14:paraId="261BCCF8" w14:textId="77777777" w:rsidR="002678E4" w:rsidRPr="0008709A" w:rsidRDefault="002678E4" w:rsidP="002678E4">
      <w:pPr>
        <w:spacing w:line="480" w:lineRule="auto"/>
        <w:jc w:val="both"/>
      </w:pPr>
      <w:r w:rsidRPr="0008709A">
        <w:t>The first complex of questions was related to the relationships of the online participants with the sites, the relationships of the online participants with each other and to the sites involved were the questions:</w:t>
      </w:r>
    </w:p>
    <w:p w14:paraId="13930689" w14:textId="77777777" w:rsidR="002678E4" w:rsidRDefault="002678E4" w:rsidP="002678E4">
      <w:pPr>
        <w:pStyle w:val="ListParagraph"/>
        <w:numPr>
          <w:ilvl w:val="0"/>
          <w:numId w:val="12"/>
        </w:numPr>
        <w:spacing w:line="480" w:lineRule="auto"/>
        <w:rPr>
          <w:lang w:val="en-US" w:eastAsia="en-US"/>
        </w:rPr>
      </w:pPr>
      <w:r w:rsidRPr="00E21FDE">
        <w:rPr>
          <w:lang w:val="en-US" w:eastAsia="en-US"/>
        </w:rPr>
        <w:t>Why did you choose this site to visit at summer solstice?</w:t>
      </w:r>
    </w:p>
    <w:p w14:paraId="0A6E7157" w14:textId="77777777" w:rsidR="002678E4" w:rsidRDefault="002678E4" w:rsidP="002678E4">
      <w:pPr>
        <w:pStyle w:val="ListParagraph"/>
        <w:numPr>
          <w:ilvl w:val="0"/>
          <w:numId w:val="12"/>
        </w:numPr>
        <w:spacing w:line="480" w:lineRule="auto"/>
        <w:rPr>
          <w:lang w:val="en-US" w:eastAsia="en-US"/>
        </w:rPr>
      </w:pPr>
      <w:r w:rsidRPr="00E21FDE">
        <w:rPr>
          <w:lang w:val="en-US" w:eastAsia="en-US"/>
        </w:rPr>
        <w:t>What do you know about the history and the archaeological significance of this site?</w:t>
      </w:r>
    </w:p>
    <w:p w14:paraId="49FED997" w14:textId="77777777" w:rsidR="002678E4" w:rsidRDefault="002678E4" w:rsidP="002678E4">
      <w:pPr>
        <w:pStyle w:val="ListParagraph"/>
        <w:numPr>
          <w:ilvl w:val="0"/>
          <w:numId w:val="12"/>
        </w:numPr>
        <w:spacing w:line="480" w:lineRule="auto"/>
        <w:rPr>
          <w:lang w:val="en-US" w:eastAsia="en-US"/>
        </w:rPr>
      </w:pPr>
      <w:r w:rsidRPr="00E21FDE">
        <w:rPr>
          <w:lang w:val="en-US" w:eastAsia="en-US"/>
        </w:rPr>
        <w:t>What do you know about the function of the site at the summer solstice?</w:t>
      </w:r>
    </w:p>
    <w:p w14:paraId="50EE5E88" w14:textId="77777777" w:rsidR="002678E4" w:rsidRDefault="002678E4" w:rsidP="002678E4">
      <w:pPr>
        <w:pStyle w:val="ListParagraph"/>
        <w:numPr>
          <w:ilvl w:val="0"/>
          <w:numId w:val="12"/>
        </w:numPr>
        <w:spacing w:line="480" w:lineRule="auto"/>
        <w:rPr>
          <w:lang w:val="en-US" w:eastAsia="en-US"/>
        </w:rPr>
      </w:pPr>
      <w:r w:rsidRPr="00E21FDE">
        <w:rPr>
          <w:lang w:val="en-US" w:eastAsia="en-US"/>
        </w:rPr>
        <w:t>What do you know about a possible relationship between the site and other cosmic events?</w:t>
      </w:r>
    </w:p>
    <w:p w14:paraId="63AD57BA" w14:textId="77777777" w:rsidR="002678E4" w:rsidRDefault="002678E4" w:rsidP="002678E4">
      <w:pPr>
        <w:pStyle w:val="ListParagraph"/>
        <w:numPr>
          <w:ilvl w:val="0"/>
          <w:numId w:val="12"/>
        </w:numPr>
        <w:spacing w:line="480" w:lineRule="auto"/>
        <w:rPr>
          <w:lang w:val="en-US" w:eastAsia="en-US"/>
        </w:rPr>
      </w:pPr>
      <w:r w:rsidRPr="00CA6A3B">
        <w:rPr>
          <w:lang w:val="en-US" w:eastAsia="en-US"/>
        </w:rPr>
        <w:t>Do you know myths about this site?</w:t>
      </w:r>
    </w:p>
    <w:p w14:paraId="0C0B6FFD" w14:textId="77777777" w:rsidR="002678E4" w:rsidRDefault="002678E4" w:rsidP="002678E4">
      <w:pPr>
        <w:pStyle w:val="ListParagraph"/>
        <w:numPr>
          <w:ilvl w:val="0"/>
          <w:numId w:val="12"/>
        </w:numPr>
        <w:spacing w:line="480" w:lineRule="auto"/>
        <w:rPr>
          <w:lang w:val="en-US" w:eastAsia="en-US"/>
        </w:rPr>
      </w:pPr>
      <w:r w:rsidRPr="00E21FDE">
        <w:rPr>
          <w:lang w:val="en-US" w:eastAsia="en-US"/>
        </w:rPr>
        <w:t>Did you know some of the participants, who visited the same site, personally?</w:t>
      </w:r>
    </w:p>
    <w:p w14:paraId="2DD3E23A" w14:textId="77777777" w:rsidR="002678E4" w:rsidRPr="00E21FDE" w:rsidRDefault="002678E4" w:rsidP="002678E4">
      <w:pPr>
        <w:pStyle w:val="ListParagraph"/>
        <w:numPr>
          <w:ilvl w:val="0"/>
          <w:numId w:val="12"/>
        </w:numPr>
        <w:spacing w:line="480" w:lineRule="auto"/>
        <w:rPr>
          <w:lang w:val="en-US" w:eastAsia="en-US"/>
        </w:rPr>
      </w:pPr>
      <w:r w:rsidRPr="00E21FDE">
        <w:rPr>
          <w:lang w:val="en-US" w:eastAsia="en-US"/>
        </w:rPr>
        <w:t>Did you know some of the other online participants personally?</w:t>
      </w:r>
    </w:p>
    <w:p w14:paraId="349A9015" w14:textId="77777777" w:rsidR="002678E4" w:rsidRPr="00D3336F" w:rsidRDefault="002678E4" w:rsidP="002678E4">
      <w:pPr>
        <w:pStyle w:val="ListParagraph"/>
        <w:numPr>
          <w:ilvl w:val="0"/>
          <w:numId w:val="12"/>
        </w:numPr>
        <w:spacing w:line="480" w:lineRule="auto"/>
        <w:rPr>
          <w:lang w:val="en-US" w:eastAsia="en-US"/>
        </w:rPr>
      </w:pPr>
      <w:r w:rsidRPr="00D3336F">
        <w:rPr>
          <w:lang w:val="en-US" w:eastAsia="en-US"/>
        </w:rPr>
        <w:t>D</w:t>
      </w:r>
      <w:r>
        <w:rPr>
          <w:lang w:val="en-US" w:eastAsia="en-US"/>
        </w:rPr>
        <w:t>id</w:t>
      </w:r>
      <w:r w:rsidRPr="00D3336F">
        <w:rPr>
          <w:lang w:val="en-US" w:eastAsia="en-US"/>
        </w:rPr>
        <w:t xml:space="preserve"> you have regularly contact to other participants of the project betw</w:t>
      </w:r>
      <w:r>
        <w:rPr>
          <w:lang w:val="en-US" w:eastAsia="en-US"/>
        </w:rPr>
        <w:t>een the solstices and if you had contact, which medium did</w:t>
      </w:r>
      <w:r w:rsidRPr="00D3336F">
        <w:rPr>
          <w:lang w:val="en-US" w:eastAsia="en-US"/>
        </w:rPr>
        <w:t xml:space="preserve"> you use?</w:t>
      </w:r>
    </w:p>
    <w:p w14:paraId="28963445" w14:textId="77777777" w:rsidR="002678E4" w:rsidRPr="00E21FDE" w:rsidRDefault="002678E4" w:rsidP="002678E4">
      <w:pPr>
        <w:pStyle w:val="ListParagraph"/>
        <w:numPr>
          <w:ilvl w:val="0"/>
          <w:numId w:val="12"/>
        </w:numPr>
        <w:spacing w:line="480" w:lineRule="auto"/>
        <w:rPr>
          <w:lang w:val="en-US" w:eastAsia="en-US"/>
        </w:rPr>
      </w:pPr>
      <w:r w:rsidRPr="00E21FDE">
        <w:rPr>
          <w:lang w:val="en-US" w:eastAsia="en-US"/>
        </w:rPr>
        <w:t>What do you know about the other sites involved in the interconnection project?</w:t>
      </w:r>
    </w:p>
    <w:p w14:paraId="25600F36" w14:textId="77777777" w:rsidR="002678E4" w:rsidRDefault="002678E4" w:rsidP="002678E4">
      <w:pPr>
        <w:spacing w:line="480" w:lineRule="auto"/>
        <w:jc w:val="both"/>
      </w:pPr>
    </w:p>
    <w:p w14:paraId="713463C7" w14:textId="77777777" w:rsidR="002678E4" w:rsidRPr="0008709A" w:rsidRDefault="002678E4" w:rsidP="002678E4">
      <w:pPr>
        <w:spacing w:line="480" w:lineRule="auto"/>
        <w:jc w:val="both"/>
      </w:pPr>
      <w:r w:rsidRPr="0008709A">
        <w:t xml:space="preserve">The second complex of questions analysed the motivation of the participants in connecting different sites via the Internet at summer solstice: </w:t>
      </w:r>
    </w:p>
    <w:p w14:paraId="01E4CF58" w14:textId="77777777" w:rsidR="002678E4" w:rsidRDefault="002678E4" w:rsidP="002678E4">
      <w:pPr>
        <w:pStyle w:val="ListParagraph"/>
        <w:numPr>
          <w:ilvl w:val="0"/>
          <w:numId w:val="12"/>
        </w:numPr>
        <w:spacing w:line="480" w:lineRule="auto"/>
        <w:rPr>
          <w:lang w:val="en-US" w:eastAsia="en-US"/>
        </w:rPr>
      </w:pPr>
      <w:r w:rsidRPr="00E21FDE">
        <w:rPr>
          <w:lang w:val="en-US" w:eastAsia="en-US"/>
        </w:rPr>
        <w:t xml:space="preserve">Why did you take part in this interconnection-project? </w:t>
      </w:r>
    </w:p>
    <w:p w14:paraId="41F314CC" w14:textId="77777777" w:rsidR="002678E4" w:rsidRPr="00E21FDE" w:rsidRDefault="002678E4" w:rsidP="002678E4">
      <w:pPr>
        <w:pStyle w:val="ListParagraph"/>
        <w:numPr>
          <w:ilvl w:val="0"/>
          <w:numId w:val="12"/>
        </w:numPr>
        <w:spacing w:line="480" w:lineRule="auto"/>
        <w:rPr>
          <w:lang w:val="en-US" w:eastAsia="en-US"/>
        </w:rPr>
      </w:pPr>
      <w:r w:rsidRPr="00E21FDE">
        <w:rPr>
          <w:lang w:val="en-US" w:eastAsia="en-US"/>
        </w:rPr>
        <w:t>Why are you interested in sites which could be ancient places of a sun cult?</w:t>
      </w:r>
    </w:p>
    <w:p w14:paraId="2571A7EF" w14:textId="77777777" w:rsidR="002678E4" w:rsidRDefault="002678E4" w:rsidP="002678E4">
      <w:pPr>
        <w:pStyle w:val="ListParagraph"/>
        <w:numPr>
          <w:ilvl w:val="0"/>
          <w:numId w:val="14"/>
        </w:numPr>
        <w:spacing w:line="480" w:lineRule="auto"/>
        <w:jc w:val="both"/>
      </w:pPr>
      <w:r>
        <w:t>Why was it important for you to be at the site you chose at the summer solstice?</w:t>
      </w:r>
    </w:p>
    <w:p w14:paraId="144453CB" w14:textId="77777777" w:rsidR="002678E4" w:rsidRDefault="002678E4" w:rsidP="002678E4">
      <w:pPr>
        <w:pStyle w:val="ListParagraph"/>
        <w:numPr>
          <w:ilvl w:val="0"/>
          <w:numId w:val="14"/>
        </w:numPr>
        <w:spacing w:line="480" w:lineRule="auto"/>
        <w:jc w:val="both"/>
      </w:pPr>
      <w:r>
        <w:lastRenderedPageBreak/>
        <w:t>Did you celebrated the summer solstice in the years before?</w:t>
      </w:r>
    </w:p>
    <w:p w14:paraId="1C4F4FAA" w14:textId="77777777" w:rsidR="002678E4" w:rsidRDefault="002678E4" w:rsidP="002678E4">
      <w:pPr>
        <w:spacing w:line="480" w:lineRule="auto"/>
        <w:ind w:left="360"/>
        <w:jc w:val="both"/>
      </w:pPr>
    </w:p>
    <w:p w14:paraId="29AFFA16" w14:textId="77777777" w:rsidR="002678E4" w:rsidRPr="0008709A" w:rsidRDefault="002678E4" w:rsidP="002678E4">
      <w:pPr>
        <w:spacing w:line="480" w:lineRule="auto"/>
        <w:jc w:val="both"/>
      </w:pPr>
      <w:r w:rsidRPr="0008709A">
        <w:t>The questions in the third complex should help to evaluate the hypothesis that a virtual interconnection between these places could establish a ‘virtual pilgrimage route’ between the sites in the real as well as the virtual world:</w:t>
      </w:r>
    </w:p>
    <w:p w14:paraId="5F19E2DA" w14:textId="77777777" w:rsidR="002678E4" w:rsidRPr="00CA6A3B" w:rsidRDefault="002678E4" w:rsidP="002678E4">
      <w:pPr>
        <w:pStyle w:val="ListParagraph"/>
        <w:numPr>
          <w:ilvl w:val="0"/>
          <w:numId w:val="12"/>
        </w:numPr>
        <w:spacing w:line="480" w:lineRule="auto"/>
        <w:rPr>
          <w:lang w:val="en-US" w:eastAsia="en-US"/>
        </w:rPr>
      </w:pPr>
      <w:r w:rsidRPr="00074285">
        <w:rPr>
          <w:lang w:val="en-US" w:eastAsia="en-US"/>
        </w:rPr>
        <w:t>Did you visit and do you visit sites which could have possible connections to cosmi</w:t>
      </w:r>
      <w:r>
        <w:rPr>
          <w:lang w:val="en-US" w:eastAsia="en-US"/>
        </w:rPr>
        <w:t>c events outside this event too?</w:t>
      </w:r>
    </w:p>
    <w:p w14:paraId="7F209C42" w14:textId="77777777" w:rsidR="002678E4" w:rsidRPr="00074285" w:rsidRDefault="002678E4" w:rsidP="002678E4">
      <w:pPr>
        <w:pStyle w:val="ListParagraph"/>
        <w:numPr>
          <w:ilvl w:val="0"/>
          <w:numId w:val="12"/>
        </w:numPr>
        <w:spacing w:line="480" w:lineRule="auto"/>
        <w:rPr>
          <w:lang w:val="en-US" w:eastAsia="en-US"/>
        </w:rPr>
      </w:pPr>
      <w:r w:rsidRPr="00074285">
        <w:rPr>
          <w:lang w:val="en-US" w:eastAsia="en-US"/>
        </w:rPr>
        <w:t>Did you visit and do you visit sites which could have possible connections to cosmic events outside this event too?</w:t>
      </w:r>
    </w:p>
    <w:p w14:paraId="211792BB" w14:textId="77777777" w:rsidR="002678E4" w:rsidRPr="00D3336F" w:rsidRDefault="002678E4" w:rsidP="002678E4">
      <w:pPr>
        <w:pStyle w:val="ListParagraph"/>
        <w:numPr>
          <w:ilvl w:val="0"/>
          <w:numId w:val="12"/>
        </w:numPr>
        <w:spacing w:line="480" w:lineRule="auto"/>
        <w:rPr>
          <w:lang w:val="en-US" w:eastAsia="en-US"/>
        </w:rPr>
      </w:pPr>
      <w:r w:rsidRPr="00D3336F">
        <w:rPr>
          <w:lang w:val="en-US" w:eastAsia="en-US"/>
        </w:rPr>
        <w:t xml:space="preserve">Why </w:t>
      </w:r>
      <w:r>
        <w:rPr>
          <w:lang w:val="en-US" w:eastAsia="en-US"/>
        </w:rPr>
        <w:t>was</w:t>
      </w:r>
      <w:r w:rsidRPr="00D3336F">
        <w:rPr>
          <w:lang w:val="en-US" w:eastAsia="en-US"/>
        </w:rPr>
        <w:t xml:space="preserve"> it important for you to be interconnected with other sites at the summer solstice?</w:t>
      </w:r>
    </w:p>
    <w:p w14:paraId="2064C210" w14:textId="77777777" w:rsidR="002678E4" w:rsidRDefault="002678E4" w:rsidP="002678E4">
      <w:pPr>
        <w:pStyle w:val="ListParagraph"/>
        <w:numPr>
          <w:ilvl w:val="0"/>
          <w:numId w:val="12"/>
        </w:numPr>
        <w:spacing w:line="480" w:lineRule="auto"/>
        <w:rPr>
          <w:lang w:val="en-US" w:eastAsia="en-US"/>
        </w:rPr>
      </w:pPr>
      <w:r w:rsidRPr="00D3336F">
        <w:rPr>
          <w:lang w:val="en-US" w:eastAsia="en-US"/>
        </w:rPr>
        <w:t>Why d</w:t>
      </w:r>
      <w:r>
        <w:rPr>
          <w:lang w:val="en-US" w:eastAsia="en-US"/>
        </w:rPr>
        <w:t>id</w:t>
      </w:r>
      <w:r w:rsidRPr="00D3336F">
        <w:rPr>
          <w:lang w:val="en-US" w:eastAsia="en-US"/>
        </w:rPr>
        <w:t xml:space="preserve"> you choose the internet as medium for this interconnection?</w:t>
      </w:r>
    </w:p>
    <w:p w14:paraId="5475A725" w14:textId="77777777" w:rsidR="002678E4" w:rsidRPr="00D3336F" w:rsidRDefault="002678E4" w:rsidP="002678E4">
      <w:pPr>
        <w:pStyle w:val="ListParagraph"/>
        <w:numPr>
          <w:ilvl w:val="0"/>
          <w:numId w:val="12"/>
        </w:numPr>
        <w:spacing w:line="480" w:lineRule="auto"/>
        <w:rPr>
          <w:lang w:val="en-US" w:eastAsia="en-US"/>
        </w:rPr>
      </w:pPr>
      <w:r w:rsidRPr="00D3336F">
        <w:rPr>
          <w:lang w:val="en-US" w:eastAsia="en-US"/>
        </w:rPr>
        <w:t xml:space="preserve">Would you like to visit </w:t>
      </w:r>
      <w:r>
        <w:rPr>
          <w:lang w:val="en-US" w:eastAsia="en-US"/>
        </w:rPr>
        <w:t>some of</w:t>
      </w:r>
      <w:r w:rsidRPr="00D3336F">
        <w:rPr>
          <w:lang w:val="en-US" w:eastAsia="en-US"/>
        </w:rPr>
        <w:t xml:space="preserve"> the interconnected sites in reality in the future?</w:t>
      </w:r>
    </w:p>
    <w:p w14:paraId="409A0D49" w14:textId="77777777" w:rsidR="002678E4" w:rsidRPr="00E539C0" w:rsidRDefault="002678E4" w:rsidP="002678E4">
      <w:pPr>
        <w:rPr>
          <w:lang w:val="en-US"/>
        </w:rPr>
      </w:pPr>
    </w:p>
    <w:p w14:paraId="70FC7100" w14:textId="77777777" w:rsidR="002678E4" w:rsidRDefault="002678E4">
      <w:pPr>
        <w:rPr>
          <w:lang w:val="en-US"/>
        </w:rPr>
      </w:pPr>
      <w:r>
        <w:rPr>
          <w:lang w:val="en-US"/>
        </w:rPr>
        <w:br w:type="page"/>
      </w:r>
    </w:p>
    <w:p w14:paraId="1F87F1C8" w14:textId="77777777" w:rsidR="00ED6FE7" w:rsidRDefault="002678E4" w:rsidP="00ED6FE7">
      <w:pPr>
        <w:pStyle w:val="Heading1"/>
        <w:rPr>
          <w:lang w:val="en-US"/>
        </w:rPr>
      </w:pPr>
      <w:bookmarkStart w:id="225" w:name="_Toc409728798"/>
      <w:bookmarkStart w:id="226" w:name="_Toc410244596"/>
      <w:r>
        <w:rPr>
          <w:lang w:val="en-US"/>
        </w:rPr>
        <w:lastRenderedPageBreak/>
        <w:t>Appendix C -</w:t>
      </w:r>
      <w:r w:rsidRPr="002678E4">
        <w:t xml:space="preserve"> </w:t>
      </w:r>
      <w:r w:rsidRPr="002678E4">
        <w:rPr>
          <w:lang w:val="en-US"/>
        </w:rPr>
        <w:t>MA Dissertation</w:t>
      </w:r>
      <w:r>
        <w:rPr>
          <w:lang w:val="en-US"/>
        </w:rPr>
        <w:t xml:space="preserve"> Approval</w:t>
      </w:r>
      <w:bookmarkEnd w:id="225"/>
      <w:bookmarkEnd w:id="226"/>
    </w:p>
    <w:p w14:paraId="3D5344F9" w14:textId="77777777" w:rsidR="00277D0B" w:rsidRPr="00277D0B" w:rsidRDefault="00277D0B" w:rsidP="00277D0B">
      <w:pPr>
        <w:rPr>
          <w:lang w:val="en-US"/>
        </w:rPr>
      </w:pPr>
    </w:p>
    <w:p w14:paraId="3E89CA97" w14:textId="77777777" w:rsidR="00ED6FE7" w:rsidRDefault="00277D0B" w:rsidP="00ED6FE7">
      <w:pPr>
        <w:rPr>
          <w:lang w:val="en-US"/>
        </w:rPr>
      </w:pPr>
      <w:r>
        <w:rPr>
          <w:noProof/>
          <w:lang w:eastAsia="en-GB"/>
        </w:rPr>
        <w:drawing>
          <wp:inline distT="0" distB="0" distL="0" distR="0" wp14:anchorId="40F3301A" wp14:editId="4C8927A4">
            <wp:extent cx="5612130" cy="7268022"/>
            <wp:effectExtent l="0" t="0" r="7620" b="9525"/>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12130" cy="7268022"/>
                    </a:xfrm>
                    <a:prstGeom prst="rect">
                      <a:avLst/>
                    </a:prstGeom>
                    <a:noFill/>
                    <a:ln>
                      <a:noFill/>
                    </a:ln>
                  </pic:spPr>
                </pic:pic>
              </a:graphicData>
            </a:graphic>
          </wp:inline>
        </w:drawing>
      </w:r>
    </w:p>
    <w:p w14:paraId="472DDD4B" w14:textId="77777777" w:rsidR="00277D0B" w:rsidRDefault="00277D0B">
      <w:pPr>
        <w:rPr>
          <w:lang w:val="en-US"/>
        </w:rPr>
      </w:pPr>
      <w:r>
        <w:rPr>
          <w:lang w:val="en-US"/>
        </w:rPr>
        <w:br w:type="page"/>
      </w:r>
    </w:p>
    <w:p w14:paraId="458F694D" w14:textId="77777777" w:rsidR="00277D0B" w:rsidRDefault="00277D0B" w:rsidP="00ED6FE7">
      <w:pPr>
        <w:rPr>
          <w:lang w:val="en-US"/>
        </w:rPr>
      </w:pPr>
    </w:p>
    <w:p w14:paraId="29C78DC2" w14:textId="77777777" w:rsidR="00277D0B" w:rsidRDefault="00277D0B" w:rsidP="00ED6FE7">
      <w:pPr>
        <w:rPr>
          <w:lang w:val="en-US"/>
        </w:rPr>
      </w:pPr>
    </w:p>
    <w:p w14:paraId="67961CB2" w14:textId="77777777" w:rsidR="00ED6FE7" w:rsidRDefault="00277D0B" w:rsidP="00ED6FE7">
      <w:pPr>
        <w:rPr>
          <w:lang w:val="en-US"/>
        </w:rPr>
      </w:pPr>
      <w:r>
        <w:rPr>
          <w:noProof/>
          <w:lang w:eastAsia="en-GB"/>
        </w:rPr>
        <w:drawing>
          <wp:inline distT="0" distB="0" distL="0" distR="0" wp14:anchorId="44C2A262" wp14:editId="79DC6157">
            <wp:extent cx="5612130" cy="7251629"/>
            <wp:effectExtent l="0" t="0" r="7620" b="6985"/>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12130" cy="7251629"/>
                    </a:xfrm>
                    <a:prstGeom prst="rect">
                      <a:avLst/>
                    </a:prstGeom>
                    <a:noFill/>
                    <a:ln>
                      <a:noFill/>
                    </a:ln>
                  </pic:spPr>
                </pic:pic>
              </a:graphicData>
            </a:graphic>
          </wp:inline>
        </w:drawing>
      </w:r>
    </w:p>
    <w:p w14:paraId="04D7D4F9" w14:textId="77777777" w:rsidR="00277D0B" w:rsidRDefault="00277D0B">
      <w:pPr>
        <w:rPr>
          <w:lang w:val="en-US"/>
        </w:rPr>
      </w:pPr>
      <w:r>
        <w:rPr>
          <w:lang w:val="en-US"/>
        </w:rPr>
        <w:br w:type="page"/>
      </w:r>
    </w:p>
    <w:p w14:paraId="6712150B" w14:textId="77777777" w:rsidR="00277D0B" w:rsidRDefault="00277D0B" w:rsidP="00ED6FE7">
      <w:pPr>
        <w:rPr>
          <w:lang w:val="en-US"/>
        </w:rPr>
      </w:pPr>
    </w:p>
    <w:p w14:paraId="3BBE36DD" w14:textId="77777777" w:rsidR="00277D0B" w:rsidRDefault="00277D0B" w:rsidP="00ED6FE7">
      <w:pPr>
        <w:rPr>
          <w:lang w:val="en-US"/>
        </w:rPr>
      </w:pPr>
    </w:p>
    <w:p w14:paraId="0B4B9D65" w14:textId="77777777" w:rsidR="00EA706D" w:rsidRDefault="00EA706D" w:rsidP="00ED6FE7">
      <w:pPr>
        <w:rPr>
          <w:lang w:val="en-US"/>
        </w:rPr>
      </w:pPr>
      <w:r>
        <w:rPr>
          <w:noProof/>
          <w:lang w:eastAsia="en-GB"/>
        </w:rPr>
        <w:drawing>
          <wp:inline distT="0" distB="0" distL="0" distR="0" wp14:anchorId="168F3B59" wp14:editId="0FE478D0">
            <wp:extent cx="5612130" cy="7251629"/>
            <wp:effectExtent l="0" t="0" r="7620" b="698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12130" cy="7251629"/>
                    </a:xfrm>
                    <a:prstGeom prst="rect">
                      <a:avLst/>
                    </a:prstGeom>
                    <a:noFill/>
                    <a:ln>
                      <a:noFill/>
                    </a:ln>
                  </pic:spPr>
                </pic:pic>
              </a:graphicData>
            </a:graphic>
          </wp:inline>
        </w:drawing>
      </w:r>
    </w:p>
    <w:p w14:paraId="6EE1EEC0" w14:textId="77777777" w:rsidR="00EA706D" w:rsidRDefault="00EA706D">
      <w:pPr>
        <w:rPr>
          <w:lang w:val="en-US"/>
        </w:rPr>
      </w:pPr>
      <w:r>
        <w:rPr>
          <w:lang w:val="en-US"/>
        </w:rPr>
        <w:br w:type="page"/>
      </w:r>
    </w:p>
    <w:p w14:paraId="6C912B64" w14:textId="77777777" w:rsidR="00277D0B" w:rsidRDefault="00277D0B" w:rsidP="00ED6FE7">
      <w:pPr>
        <w:rPr>
          <w:lang w:val="en-US"/>
        </w:rPr>
      </w:pPr>
    </w:p>
    <w:p w14:paraId="183A8E0C" w14:textId="77777777" w:rsidR="00EA706D" w:rsidRDefault="00EA706D" w:rsidP="00ED6FE7">
      <w:pPr>
        <w:rPr>
          <w:lang w:val="en-US"/>
        </w:rPr>
      </w:pPr>
    </w:p>
    <w:p w14:paraId="1968196F" w14:textId="77777777" w:rsidR="00EA706D" w:rsidRDefault="00EA706D" w:rsidP="00ED6FE7">
      <w:pPr>
        <w:rPr>
          <w:lang w:val="en-US"/>
        </w:rPr>
      </w:pPr>
      <w:r>
        <w:rPr>
          <w:noProof/>
          <w:lang w:eastAsia="en-GB"/>
        </w:rPr>
        <w:drawing>
          <wp:inline distT="0" distB="0" distL="0" distR="0" wp14:anchorId="4AFB6EDF" wp14:editId="2AD93A67">
            <wp:extent cx="5612130" cy="7251629"/>
            <wp:effectExtent l="0" t="0" r="7620" b="6985"/>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12130" cy="7251629"/>
                    </a:xfrm>
                    <a:prstGeom prst="rect">
                      <a:avLst/>
                    </a:prstGeom>
                    <a:noFill/>
                    <a:ln>
                      <a:noFill/>
                    </a:ln>
                  </pic:spPr>
                </pic:pic>
              </a:graphicData>
            </a:graphic>
          </wp:inline>
        </w:drawing>
      </w:r>
    </w:p>
    <w:p w14:paraId="49A47E35" w14:textId="77777777" w:rsidR="00EA706D" w:rsidRDefault="00EA706D">
      <w:pPr>
        <w:rPr>
          <w:lang w:val="en-US"/>
        </w:rPr>
      </w:pPr>
      <w:r>
        <w:rPr>
          <w:lang w:val="en-US"/>
        </w:rPr>
        <w:br w:type="page"/>
      </w:r>
    </w:p>
    <w:p w14:paraId="468A8AA6" w14:textId="77777777" w:rsidR="00EA706D" w:rsidRDefault="00EA706D" w:rsidP="00ED6FE7">
      <w:pPr>
        <w:rPr>
          <w:lang w:val="en-US"/>
        </w:rPr>
      </w:pPr>
    </w:p>
    <w:p w14:paraId="4BF5E283" w14:textId="77777777" w:rsidR="00EA706D" w:rsidRDefault="00EA706D" w:rsidP="00ED6FE7">
      <w:pPr>
        <w:rPr>
          <w:lang w:val="en-US"/>
        </w:rPr>
      </w:pPr>
    </w:p>
    <w:p w14:paraId="32FF9E1F" w14:textId="77777777" w:rsidR="00EA706D" w:rsidRDefault="00EA706D" w:rsidP="00ED6FE7">
      <w:pPr>
        <w:rPr>
          <w:lang w:val="en-US"/>
        </w:rPr>
      </w:pPr>
      <w:r>
        <w:rPr>
          <w:noProof/>
          <w:lang w:eastAsia="en-GB"/>
        </w:rPr>
        <w:drawing>
          <wp:inline distT="0" distB="0" distL="0" distR="0" wp14:anchorId="6AA24FA4" wp14:editId="6FD638B1">
            <wp:extent cx="5612130" cy="7251629"/>
            <wp:effectExtent l="0" t="0" r="7620" b="6985"/>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12130" cy="7251629"/>
                    </a:xfrm>
                    <a:prstGeom prst="rect">
                      <a:avLst/>
                    </a:prstGeom>
                    <a:noFill/>
                    <a:ln>
                      <a:noFill/>
                    </a:ln>
                  </pic:spPr>
                </pic:pic>
              </a:graphicData>
            </a:graphic>
          </wp:inline>
        </w:drawing>
      </w:r>
    </w:p>
    <w:p w14:paraId="1361DFA2" w14:textId="77777777" w:rsidR="00EA706D" w:rsidRDefault="00EA706D">
      <w:pPr>
        <w:rPr>
          <w:lang w:val="en-US"/>
        </w:rPr>
      </w:pPr>
      <w:r>
        <w:rPr>
          <w:lang w:val="en-US"/>
        </w:rPr>
        <w:br w:type="page"/>
      </w:r>
    </w:p>
    <w:p w14:paraId="2CCD118F" w14:textId="77777777" w:rsidR="00EA706D" w:rsidRDefault="00EA706D" w:rsidP="00ED6FE7">
      <w:pPr>
        <w:rPr>
          <w:lang w:val="en-US"/>
        </w:rPr>
      </w:pPr>
    </w:p>
    <w:p w14:paraId="52276E45" w14:textId="77777777" w:rsidR="00EA706D" w:rsidRDefault="00EA706D" w:rsidP="00ED6FE7">
      <w:pPr>
        <w:rPr>
          <w:lang w:val="en-US"/>
        </w:rPr>
      </w:pPr>
    </w:p>
    <w:p w14:paraId="4DBE264E" w14:textId="77777777" w:rsidR="00EA706D" w:rsidRDefault="00EA706D" w:rsidP="00ED6FE7">
      <w:pPr>
        <w:rPr>
          <w:lang w:val="en-US"/>
        </w:rPr>
      </w:pPr>
      <w:r>
        <w:rPr>
          <w:noProof/>
          <w:lang w:eastAsia="en-GB"/>
        </w:rPr>
        <w:drawing>
          <wp:inline distT="0" distB="0" distL="0" distR="0" wp14:anchorId="0849D0A5" wp14:editId="12D6049D">
            <wp:extent cx="5612130" cy="7251629"/>
            <wp:effectExtent l="0" t="0" r="7620" b="6985"/>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12130" cy="7251629"/>
                    </a:xfrm>
                    <a:prstGeom prst="rect">
                      <a:avLst/>
                    </a:prstGeom>
                    <a:noFill/>
                    <a:ln>
                      <a:noFill/>
                    </a:ln>
                  </pic:spPr>
                </pic:pic>
              </a:graphicData>
            </a:graphic>
          </wp:inline>
        </w:drawing>
      </w:r>
    </w:p>
    <w:p w14:paraId="12D064FE" w14:textId="77777777" w:rsidR="00EA706D" w:rsidRDefault="00EA706D">
      <w:pPr>
        <w:rPr>
          <w:lang w:val="en-US"/>
        </w:rPr>
      </w:pPr>
      <w:r>
        <w:rPr>
          <w:lang w:val="en-US"/>
        </w:rPr>
        <w:br w:type="page"/>
      </w:r>
    </w:p>
    <w:p w14:paraId="5FBF11E7" w14:textId="77777777" w:rsidR="00EA706D" w:rsidRDefault="00EA706D" w:rsidP="00ED6FE7">
      <w:pPr>
        <w:rPr>
          <w:lang w:val="en-US"/>
        </w:rPr>
      </w:pPr>
    </w:p>
    <w:p w14:paraId="401EBC82" w14:textId="77777777" w:rsidR="00EA706D" w:rsidRDefault="00EA706D" w:rsidP="00ED6FE7">
      <w:pPr>
        <w:rPr>
          <w:lang w:val="en-US"/>
        </w:rPr>
      </w:pPr>
    </w:p>
    <w:p w14:paraId="7632AF26" w14:textId="77777777" w:rsidR="00EA706D" w:rsidRDefault="00EA706D" w:rsidP="00ED6FE7">
      <w:pPr>
        <w:rPr>
          <w:lang w:val="en-US"/>
        </w:rPr>
      </w:pPr>
      <w:r>
        <w:rPr>
          <w:noProof/>
          <w:lang w:eastAsia="en-GB"/>
        </w:rPr>
        <w:drawing>
          <wp:inline distT="0" distB="0" distL="0" distR="0" wp14:anchorId="377BB721" wp14:editId="202D3A64">
            <wp:extent cx="5612130" cy="7251629"/>
            <wp:effectExtent l="0" t="0" r="7620" b="6985"/>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12130" cy="7251629"/>
                    </a:xfrm>
                    <a:prstGeom prst="rect">
                      <a:avLst/>
                    </a:prstGeom>
                    <a:noFill/>
                    <a:ln>
                      <a:noFill/>
                    </a:ln>
                  </pic:spPr>
                </pic:pic>
              </a:graphicData>
            </a:graphic>
          </wp:inline>
        </w:drawing>
      </w:r>
    </w:p>
    <w:p w14:paraId="1176428A" w14:textId="77777777" w:rsidR="00EA706D" w:rsidRDefault="00EA706D">
      <w:pPr>
        <w:rPr>
          <w:lang w:val="en-US"/>
        </w:rPr>
      </w:pPr>
      <w:r>
        <w:rPr>
          <w:lang w:val="en-US"/>
        </w:rPr>
        <w:br w:type="page"/>
      </w:r>
    </w:p>
    <w:p w14:paraId="00E353D2" w14:textId="77777777" w:rsidR="00EA706D" w:rsidRDefault="00EA706D" w:rsidP="00ED6FE7">
      <w:pPr>
        <w:rPr>
          <w:lang w:val="en-US"/>
        </w:rPr>
      </w:pPr>
    </w:p>
    <w:p w14:paraId="2C134ECC" w14:textId="77777777" w:rsidR="00277D0B" w:rsidRDefault="00277D0B" w:rsidP="00ED6FE7">
      <w:pPr>
        <w:rPr>
          <w:lang w:val="en-US"/>
        </w:rPr>
      </w:pPr>
    </w:p>
    <w:p w14:paraId="7BC2A1BA" w14:textId="77777777" w:rsidR="00EA706D" w:rsidRDefault="00EA706D" w:rsidP="00ED6FE7">
      <w:pPr>
        <w:rPr>
          <w:lang w:val="en-US"/>
        </w:rPr>
      </w:pPr>
      <w:r>
        <w:rPr>
          <w:noProof/>
          <w:lang w:eastAsia="en-GB"/>
        </w:rPr>
        <w:drawing>
          <wp:inline distT="0" distB="0" distL="0" distR="0" wp14:anchorId="0225DA29" wp14:editId="012F037B">
            <wp:extent cx="5602605" cy="7234199"/>
            <wp:effectExtent l="0" t="0" r="0" b="5080"/>
            <wp:docPr id="44" name="Grafi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02605" cy="7234199"/>
                    </a:xfrm>
                    <a:prstGeom prst="rect">
                      <a:avLst/>
                    </a:prstGeom>
                    <a:noFill/>
                    <a:ln>
                      <a:noFill/>
                    </a:ln>
                  </pic:spPr>
                </pic:pic>
              </a:graphicData>
            </a:graphic>
          </wp:inline>
        </w:drawing>
      </w:r>
    </w:p>
    <w:p w14:paraId="74C35C0F" w14:textId="77777777" w:rsidR="00EA706D" w:rsidRDefault="00EA706D">
      <w:pPr>
        <w:rPr>
          <w:lang w:val="en-US"/>
        </w:rPr>
      </w:pPr>
      <w:r>
        <w:rPr>
          <w:lang w:val="en-US"/>
        </w:rPr>
        <w:br w:type="page"/>
      </w:r>
    </w:p>
    <w:p w14:paraId="05AF9ADF" w14:textId="77777777" w:rsidR="00277D0B" w:rsidRDefault="00277D0B" w:rsidP="00ED6FE7">
      <w:pPr>
        <w:rPr>
          <w:lang w:val="en-US"/>
        </w:rPr>
      </w:pPr>
    </w:p>
    <w:p w14:paraId="3CD51462" w14:textId="77777777" w:rsidR="00EA706D" w:rsidRDefault="00EA706D" w:rsidP="00ED6FE7">
      <w:pPr>
        <w:rPr>
          <w:lang w:val="en-US"/>
        </w:rPr>
      </w:pPr>
    </w:p>
    <w:p w14:paraId="557BD65B" w14:textId="77777777" w:rsidR="00EA706D" w:rsidRDefault="00EA706D" w:rsidP="00ED6FE7">
      <w:pPr>
        <w:rPr>
          <w:lang w:val="en-US"/>
        </w:rPr>
      </w:pPr>
      <w:r>
        <w:rPr>
          <w:noProof/>
          <w:lang w:eastAsia="en-GB"/>
        </w:rPr>
        <w:drawing>
          <wp:inline distT="0" distB="0" distL="0" distR="0" wp14:anchorId="03A53C16" wp14:editId="74FEDD84">
            <wp:extent cx="5600700" cy="7231740"/>
            <wp:effectExtent l="0" t="0" r="0" b="7620"/>
            <wp:docPr id="43"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04360" cy="7236465"/>
                    </a:xfrm>
                    <a:prstGeom prst="rect">
                      <a:avLst/>
                    </a:prstGeom>
                    <a:noFill/>
                    <a:ln>
                      <a:noFill/>
                    </a:ln>
                  </pic:spPr>
                </pic:pic>
              </a:graphicData>
            </a:graphic>
          </wp:inline>
        </w:drawing>
      </w:r>
    </w:p>
    <w:p w14:paraId="0ADB4A56" w14:textId="77777777" w:rsidR="00EA706D" w:rsidRDefault="00EA706D">
      <w:pPr>
        <w:rPr>
          <w:lang w:val="en-US"/>
        </w:rPr>
      </w:pPr>
      <w:r>
        <w:rPr>
          <w:lang w:val="en-US"/>
        </w:rPr>
        <w:br w:type="page"/>
      </w:r>
    </w:p>
    <w:p w14:paraId="19BF8097" w14:textId="77777777" w:rsidR="00EA706D" w:rsidRDefault="00EA706D" w:rsidP="00ED6FE7">
      <w:pPr>
        <w:rPr>
          <w:lang w:val="en-US"/>
        </w:rPr>
      </w:pPr>
    </w:p>
    <w:p w14:paraId="62B4CEEF" w14:textId="77777777" w:rsidR="00EA706D" w:rsidRDefault="00EA706D" w:rsidP="00ED6FE7">
      <w:pPr>
        <w:rPr>
          <w:lang w:val="en-US"/>
        </w:rPr>
      </w:pPr>
    </w:p>
    <w:p w14:paraId="4D739BDD" w14:textId="77777777" w:rsidR="00EA706D" w:rsidRDefault="00EA706D" w:rsidP="00ED6FE7">
      <w:pPr>
        <w:rPr>
          <w:lang w:val="en-US"/>
        </w:rPr>
      </w:pPr>
      <w:r>
        <w:rPr>
          <w:noProof/>
          <w:lang w:eastAsia="en-GB"/>
        </w:rPr>
        <w:drawing>
          <wp:inline distT="0" distB="0" distL="0" distR="0" wp14:anchorId="7085139B" wp14:editId="3C4E2110">
            <wp:extent cx="5612130" cy="7251629"/>
            <wp:effectExtent l="0" t="0" r="7620" b="6985"/>
            <wp:docPr id="40" name="Grafi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12130" cy="7251629"/>
                    </a:xfrm>
                    <a:prstGeom prst="rect">
                      <a:avLst/>
                    </a:prstGeom>
                    <a:noFill/>
                    <a:ln>
                      <a:noFill/>
                    </a:ln>
                  </pic:spPr>
                </pic:pic>
              </a:graphicData>
            </a:graphic>
          </wp:inline>
        </w:drawing>
      </w:r>
    </w:p>
    <w:p w14:paraId="672F3C7B" w14:textId="77777777" w:rsidR="00EA706D" w:rsidRDefault="00EA706D">
      <w:pPr>
        <w:rPr>
          <w:lang w:val="en-US"/>
        </w:rPr>
      </w:pPr>
      <w:r>
        <w:rPr>
          <w:lang w:val="en-US"/>
        </w:rPr>
        <w:br w:type="page"/>
      </w:r>
    </w:p>
    <w:p w14:paraId="1A303AAA" w14:textId="77777777" w:rsidR="00EA706D" w:rsidRDefault="00EA706D" w:rsidP="00ED6FE7">
      <w:pPr>
        <w:rPr>
          <w:lang w:val="en-US"/>
        </w:rPr>
      </w:pPr>
    </w:p>
    <w:p w14:paraId="47474886" w14:textId="77777777" w:rsidR="00EA706D" w:rsidRDefault="00EA706D" w:rsidP="00ED6FE7">
      <w:pPr>
        <w:rPr>
          <w:lang w:val="en-US"/>
        </w:rPr>
      </w:pPr>
    </w:p>
    <w:p w14:paraId="14B6226F" w14:textId="77777777" w:rsidR="00EA706D" w:rsidRPr="00ED6FE7" w:rsidRDefault="00EA706D" w:rsidP="00ED6FE7">
      <w:pPr>
        <w:rPr>
          <w:lang w:val="en-US"/>
        </w:rPr>
      </w:pPr>
      <w:r>
        <w:rPr>
          <w:noProof/>
          <w:lang w:eastAsia="en-GB"/>
        </w:rPr>
        <w:drawing>
          <wp:inline distT="0" distB="0" distL="0" distR="0" wp14:anchorId="1C57311D" wp14:editId="5803F841">
            <wp:extent cx="5612130" cy="7251629"/>
            <wp:effectExtent l="0" t="0" r="7620" b="6985"/>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12130" cy="7251629"/>
                    </a:xfrm>
                    <a:prstGeom prst="rect">
                      <a:avLst/>
                    </a:prstGeom>
                    <a:noFill/>
                    <a:ln>
                      <a:noFill/>
                    </a:ln>
                  </pic:spPr>
                </pic:pic>
              </a:graphicData>
            </a:graphic>
          </wp:inline>
        </w:drawing>
      </w:r>
    </w:p>
    <w:p w14:paraId="2A53C96D" w14:textId="77777777" w:rsidR="001D2D6A" w:rsidRDefault="001D2D6A" w:rsidP="00A07E24">
      <w:pPr>
        <w:rPr>
          <w:lang w:val="en-US"/>
        </w:rPr>
      </w:pPr>
    </w:p>
    <w:p w14:paraId="6B6330EA" w14:textId="77777777" w:rsidR="001D2D6A" w:rsidRDefault="001D2D6A" w:rsidP="00A07E24">
      <w:pPr>
        <w:rPr>
          <w:lang w:val="en-US"/>
        </w:rPr>
      </w:pPr>
    </w:p>
    <w:p w14:paraId="57586470" w14:textId="77777777" w:rsidR="001D2D6A" w:rsidRDefault="001D2D6A" w:rsidP="00A07E24">
      <w:pPr>
        <w:rPr>
          <w:lang w:val="en-US"/>
        </w:rPr>
      </w:pPr>
    </w:p>
    <w:p w14:paraId="7511F806" w14:textId="77777777" w:rsidR="001D2D6A" w:rsidRDefault="001D2D6A" w:rsidP="00A07E24">
      <w:pPr>
        <w:rPr>
          <w:lang w:val="en-US"/>
        </w:rPr>
      </w:pPr>
    </w:p>
    <w:p w14:paraId="4D64E821" w14:textId="77777777" w:rsidR="00D04B0C" w:rsidRDefault="00D04B0C" w:rsidP="00A07E24">
      <w:pPr>
        <w:rPr>
          <w:lang w:val="en-US"/>
        </w:rPr>
      </w:pPr>
    </w:p>
    <w:sectPr w:rsidR="00D04B0C" w:rsidSect="005A00F6">
      <w:pgSz w:w="12240" w:h="15840" w:code="1"/>
      <w:pgMar w:top="1134" w:right="1134" w:bottom="1134" w:left="2268" w:header="567" w:footer="72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Fabio Silva" w:date="2015-04-21T10:24:00Z" w:initials="FS">
    <w:p w14:paraId="40EDF112" w14:textId="56EE4F9A" w:rsidR="005303CD" w:rsidRDefault="005303CD">
      <w:pPr>
        <w:pStyle w:val="CommentText"/>
      </w:pPr>
      <w:r>
        <w:rPr>
          <w:rStyle w:val="CommentReference"/>
        </w:rPr>
        <w:annotationRef/>
      </w:r>
      <w:r>
        <w:t>It is very difficult, if not impossible, to prove anything in the humanities. The most once can do is build a convincing argument.</w:t>
      </w:r>
    </w:p>
  </w:comment>
  <w:comment w:id="9" w:author="Fabio Silva" w:date="2015-04-21T10:25:00Z" w:initials="FS">
    <w:p w14:paraId="11A06DD7" w14:textId="04F205DA" w:rsidR="005303CD" w:rsidRDefault="005303CD">
      <w:pPr>
        <w:pStyle w:val="CommentText"/>
      </w:pPr>
      <w:r>
        <w:rPr>
          <w:rStyle w:val="CommentReference"/>
        </w:rPr>
        <w:annotationRef/>
      </w:r>
      <w:r>
        <w:t>Could these be teated as paths in cyberspace?</w:t>
      </w:r>
    </w:p>
  </w:comment>
  <w:comment w:id="10" w:author="Fabio Silva" w:date="2015-04-21T10:25:00Z" w:initials="FS">
    <w:p w14:paraId="53D71E83" w14:textId="75896166" w:rsidR="005303CD" w:rsidRDefault="005303CD">
      <w:pPr>
        <w:pStyle w:val="CommentText"/>
      </w:pPr>
      <w:r>
        <w:rPr>
          <w:rStyle w:val="CommentReference"/>
        </w:rPr>
        <w:annotationRef/>
      </w:r>
      <w:r>
        <w:t>These are the main aims of your dissertation and could have appeared earlier in your introduction.</w:t>
      </w:r>
    </w:p>
  </w:comment>
  <w:comment w:id="11" w:author="Fabio Silva" w:date="2015-04-21T10:26:00Z" w:initials="FS">
    <w:p w14:paraId="326A6DAF" w14:textId="000B1247" w:rsidR="005303CD" w:rsidRDefault="005303CD">
      <w:pPr>
        <w:pStyle w:val="CommentText"/>
      </w:pPr>
      <w:r>
        <w:rPr>
          <w:rStyle w:val="CommentReference"/>
        </w:rPr>
        <w:annotationRef/>
      </w:r>
      <w:r>
        <w:t>You could have also included a layout of the rest of your dissertation</w:t>
      </w:r>
    </w:p>
  </w:comment>
  <w:comment w:id="24" w:author="Fabio Silva" w:date="2015-04-21T10:30:00Z" w:initials="FS">
    <w:p w14:paraId="2FAA2863" w14:textId="4DC08ECE" w:rsidR="005303CD" w:rsidRDefault="005303CD">
      <w:pPr>
        <w:pStyle w:val="CommentText"/>
      </w:pPr>
      <w:r>
        <w:rPr>
          <w:rStyle w:val="CommentReference"/>
        </w:rPr>
        <w:annotationRef/>
      </w:r>
      <w:r>
        <w:t>Nice inclusion of Dunbar’s number</w:t>
      </w:r>
    </w:p>
  </w:comment>
  <w:comment w:id="25" w:author="Fabio Silva" w:date="2015-04-21T10:30:00Z" w:initials="FS">
    <w:p w14:paraId="22A6E487" w14:textId="3AF591D7" w:rsidR="005303CD" w:rsidRDefault="005303CD">
      <w:pPr>
        <w:pStyle w:val="CommentText"/>
      </w:pPr>
      <w:r>
        <w:rPr>
          <w:rStyle w:val="CommentReference"/>
        </w:rPr>
        <w:annotationRef/>
      </w:r>
      <w:r w:rsidRPr="001275CA">
        <w:t>Colin Renfrew is an archaeologist with an interest in cognition, not a neuroscientist</w:t>
      </w:r>
    </w:p>
  </w:comment>
  <w:comment w:id="26" w:author="Fabio Silva" w:date="2015-04-21T10:31:00Z" w:initials="FS">
    <w:p w14:paraId="0F2EEE8C" w14:textId="1A232422" w:rsidR="005303CD" w:rsidRDefault="005303CD">
      <w:pPr>
        <w:pStyle w:val="CommentText"/>
      </w:pPr>
      <w:r>
        <w:rPr>
          <w:rStyle w:val="CommentReference"/>
        </w:rPr>
        <w:annotationRef/>
      </w:r>
      <w:r>
        <w:t>This section would have benefitted by including a few more hundred words but, given the word limit constraints this is understandeable.</w:t>
      </w:r>
    </w:p>
  </w:comment>
  <w:comment w:id="32" w:author="Fabio Silva" w:date="2015-04-21T10:34:00Z" w:initials="FS">
    <w:p w14:paraId="6072730C" w14:textId="5CF5C826" w:rsidR="005303CD" w:rsidRDefault="005303CD">
      <w:pPr>
        <w:pStyle w:val="CommentText"/>
      </w:pPr>
      <w:r>
        <w:rPr>
          <w:rStyle w:val="CommentReference"/>
        </w:rPr>
        <w:annotationRef/>
      </w:r>
      <w:r>
        <w:t>What of the most recent works, particularly Parker Pearson’s book?</w:t>
      </w:r>
    </w:p>
  </w:comment>
  <w:comment w:id="33" w:author="Fabio Silva" w:date="2015-04-21T10:32:00Z" w:initials="FS">
    <w:p w14:paraId="4EBC3A5C" w14:textId="57FDB169" w:rsidR="005303CD" w:rsidRDefault="005303CD">
      <w:pPr>
        <w:pStyle w:val="CommentText"/>
      </w:pPr>
      <w:r>
        <w:rPr>
          <w:rStyle w:val="CommentReference"/>
        </w:rPr>
        <w:annotationRef/>
      </w:r>
      <w:r w:rsidRPr="003145C1">
        <w:t>According to which author(s)? Is this still the prevailing interpretation?</w:t>
      </w:r>
    </w:p>
  </w:comment>
  <w:comment w:id="34" w:author="Fabio Silva" w:date="2015-04-21T10:32:00Z" w:initials="FS">
    <w:p w14:paraId="3A8BF664" w14:textId="22C5BA89" w:rsidR="005303CD" w:rsidRDefault="005303CD">
      <w:pPr>
        <w:pStyle w:val="CommentText"/>
      </w:pPr>
      <w:r>
        <w:rPr>
          <w:rStyle w:val="CommentReference"/>
        </w:rPr>
        <w:annotationRef/>
      </w:r>
      <w:r>
        <w:t xml:space="preserve">The works you reference </w:t>
      </w:r>
      <w:r w:rsidRPr="003145C1">
        <w:t>were replies to Gerald Hawkins book 'Decoding Stonehenge', so technically that book initiated the debate</w:t>
      </w:r>
      <w:r>
        <w:t>, not these papers.</w:t>
      </w:r>
    </w:p>
  </w:comment>
  <w:comment w:id="35" w:author="Fabio Silva" w:date="2015-04-21T10:33:00Z" w:initials="FS">
    <w:p w14:paraId="14DDF09C" w14:textId="4B871AD2" w:rsidR="005303CD" w:rsidRDefault="005303CD">
      <w:pPr>
        <w:pStyle w:val="CommentText"/>
      </w:pPr>
      <w:r>
        <w:rPr>
          <w:rStyle w:val="CommentReference"/>
        </w:rPr>
        <w:annotationRef/>
      </w:r>
      <w:r>
        <w:t>What are these author’s views?</w:t>
      </w:r>
    </w:p>
  </w:comment>
  <w:comment w:id="36" w:author="Fabio Silva" w:date="2015-04-21T10:33:00Z" w:initials="FS">
    <w:p w14:paraId="09712E87" w14:textId="4489403E" w:rsidR="005303CD" w:rsidRDefault="005303CD">
      <w:pPr>
        <w:pStyle w:val="CommentText"/>
      </w:pPr>
      <w:r>
        <w:rPr>
          <w:rStyle w:val="CommentReference"/>
        </w:rPr>
        <w:annotationRef/>
      </w:r>
      <w:r w:rsidRPr="005751D1">
        <w:t>What did he have to say? Did he argue the site had archaeoastronomical significance?</w:t>
      </w:r>
    </w:p>
  </w:comment>
  <w:comment w:id="37" w:author="Fabio Silva" w:date="2015-04-21T10:34:00Z" w:initials="FS">
    <w:p w14:paraId="2CEEFD8A" w14:textId="6A56A375" w:rsidR="005303CD" w:rsidRDefault="005303CD">
      <w:pPr>
        <w:pStyle w:val="CommentText"/>
      </w:pPr>
      <w:r>
        <w:rPr>
          <w:rStyle w:val="CommentReference"/>
        </w:rPr>
        <w:annotationRef/>
      </w:r>
      <w:r>
        <w:t>What did he say?</w:t>
      </w:r>
    </w:p>
  </w:comment>
  <w:comment w:id="38" w:author="Fabio Silva" w:date="2015-04-21T10:34:00Z" w:initials="FS">
    <w:p w14:paraId="18C9A808" w14:textId="5CB6C522" w:rsidR="005303CD" w:rsidRDefault="005303CD">
      <w:pPr>
        <w:pStyle w:val="CommentText"/>
      </w:pPr>
      <w:r>
        <w:rPr>
          <w:rStyle w:val="CommentReference"/>
        </w:rPr>
        <w:annotationRef/>
      </w:r>
      <w:r>
        <w:t>It is unclear what you mean by this</w:t>
      </w:r>
    </w:p>
  </w:comment>
  <w:comment w:id="39" w:author="Fabio Silva" w:date="2015-04-21T10:35:00Z" w:initials="FS">
    <w:p w14:paraId="5B71DD22" w14:textId="5BE363A6" w:rsidR="005303CD" w:rsidRDefault="005303CD">
      <w:pPr>
        <w:pStyle w:val="CommentText"/>
      </w:pPr>
      <w:r>
        <w:rPr>
          <w:rStyle w:val="CommentReference"/>
        </w:rPr>
        <w:annotationRef/>
      </w:r>
      <w:r>
        <w:t>Determining or observing?</w:t>
      </w:r>
    </w:p>
  </w:comment>
  <w:comment w:id="40" w:author="Fabio Silva" w:date="2015-04-21T10:35:00Z" w:initials="FS">
    <w:p w14:paraId="3D72CBBE" w14:textId="2C95E832" w:rsidR="005303CD" w:rsidRDefault="005303CD">
      <w:pPr>
        <w:pStyle w:val="CommentText"/>
      </w:pPr>
      <w:r>
        <w:rPr>
          <w:rStyle w:val="CommentReference"/>
        </w:rPr>
        <w:annotationRef/>
      </w:r>
      <w:r>
        <w:t>Proves or argues?</w:t>
      </w:r>
    </w:p>
  </w:comment>
  <w:comment w:id="41" w:author="Fabio Silva" w:date="2015-04-21T10:35:00Z" w:initials="FS">
    <w:p w14:paraId="0DF99B70" w14:textId="6045E0A3" w:rsidR="005303CD" w:rsidRDefault="005303CD">
      <w:pPr>
        <w:pStyle w:val="CommentText"/>
      </w:pPr>
      <w:r>
        <w:rPr>
          <w:rStyle w:val="CommentReference"/>
        </w:rPr>
        <w:annotationRef/>
      </w:r>
      <w:r>
        <w:t>Objects or sites?</w:t>
      </w:r>
    </w:p>
  </w:comment>
  <w:comment w:id="62" w:author="Fabio Silva" w:date="2015-04-21T10:44:00Z" w:initials="FS">
    <w:p w14:paraId="49B9A45E" w14:textId="4F5BCD67" w:rsidR="005303CD" w:rsidRDefault="005303CD">
      <w:pPr>
        <w:pStyle w:val="CommentText"/>
      </w:pPr>
      <w:r>
        <w:rPr>
          <w:rStyle w:val="CommentReference"/>
        </w:rPr>
        <w:annotationRef/>
      </w:r>
      <w:r w:rsidRPr="00903685">
        <w:t xml:space="preserve">This is outside </w:t>
      </w:r>
      <w:r>
        <w:t xml:space="preserve">the scope </w:t>
      </w:r>
      <w:r w:rsidRPr="00903685">
        <w:t>of your methodological review but I wonder how much these different terms were influenced by the context of the scholars</w:t>
      </w:r>
    </w:p>
  </w:comment>
  <w:comment w:id="63" w:author="Fabio Silva" w:date="2015-04-21T10:45:00Z" w:initials="FS">
    <w:p w14:paraId="494E5CA5" w14:textId="1A6E324D" w:rsidR="005303CD" w:rsidRDefault="005303CD">
      <w:pPr>
        <w:pStyle w:val="CommentText"/>
      </w:pPr>
      <w:r>
        <w:rPr>
          <w:rStyle w:val="CommentReference"/>
        </w:rPr>
        <w:annotationRef/>
      </w:r>
      <w:r>
        <w:t>But what are these methods?</w:t>
      </w:r>
    </w:p>
  </w:comment>
  <w:comment w:id="64" w:author="Fabio Silva" w:date="2015-04-21T10:45:00Z" w:initials="FS">
    <w:p w14:paraId="108C7C0F" w14:textId="2F3B630F" w:rsidR="005303CD" w:rsidRDefault="005303CD">
      <w:pPr>
        <w:pStyle w:val="CommentText"/>
      </w:pPr>
      <w:r>
        <w:rPr>
          <w:rStyle w:val="CommentReference"/>
        </w:rPr>
        <w:annotationRef/>
      </w:r>
      <w:r w:rsidRPr="00AB41C4">
        <w:t>What methodologies did you take from these scholars?</w:t>
      </w:r>
    </w:p>
  </w:comment>
  <w:comment w:id="68" w:author="Fabio Silva" w:date="2015-04-21T10:48:00Z" w:initials="FS">
    <w:p w14:paraId="14540DBE" w14:textId="2167D0CD" w:rsidR="005303CD" w:rsidRDefault="005303CD">
      <w:pPr>
        <w:pStyle w:val="CommentText"/>
      </w:pPr>
      <w:r>
        <w:rPr>
          <w:rStyle w:val="CommentReference"/>
        </w:rPr>
        <w:annotationRef/>
      </w:r>
      <w:r>
        <w:t xml:space="preserve">This term remains undefined. </w:t>
      </w:r>
      <w:r w:rsidRPr="00AB41C4">
        <w:t>What makes your research 'expanded ethnography'</w:t>
      </w:r>
      <w:r>
        <w:t xml:space="preserve"> ?</w:t>
      </w:r>
    </w:p>
  </w:comment>
  <w:comment w:id="74" w:author="Fabio Silva" w:date="2015-04-21T10:49:00Z" w:initials="FS">
    <w:p w14:paraId="270E0405" w14:textId="6E5AEA65" w:rsidR="005303CD" w:rsidRDefault="005303CD">
      <w:pPr>
        <w:pStyle w:val="CommentText"/>
      </w:pPr>
      <w:r>
        <w:rPr>
          <w:rStyle w:val="CommentReference"/>
        </w:rPr>
        <w:annotationRef/>
      </w:r>
      <w:r>
        <w:t>If the questionnaire is available as an appendix why not mention that here?</w:t>
      </w:r>
    </w:p>
  </w:comment>
  <w:comment w:id="90" w:author="Fabio Silva" w:date="2015-04-21T10:50:00Z" w:initials="FS">
    <w:p w14:paraId="242FF162" w14:textId="2943690B" w:rsidR="005303CD" w:rsidRDefault="005303CD">
      <w:pPr>
        <w:pStyle w:val="CommentText"/>
      </w:pPr>
      <w:r>
        <w:rPr>
          <w:rStyle w:val="CommentReference"/>
        </w:rPr>
        <w:annotationRef/>
      </w:r>
      <w:r w:rsidRPr="00E35748">
        <w:t>Figure captions should be more descriptive, so that the reader can understand the figure without recourse to the main text</w:t>
      </w:r>
      <w:r>
        <w:t>.</w:t>
      </w:r>
    </w:p>
  </w:comment>
  <w:comment w:id="98" w:author="Fabio Silva" w:date="2015-04-21T10:53:00Z" w:initials="FS">
    <w:p w14:paraId="08CAB9DC" w14:textId="157C740A" w:rsidR="005303CD" w:rsidRDefault="005303CD">
      <w:pPr>
        <w:pStyle w:val="CommentText"/>
      </w:pPr>
      <w:r>
        <w:rPr>
          <w:rStyle w:val="CommentReference"/>
        </w:rPr>
        <w:annotationRef/>
      </w:r>
      <w:r>
        <w:t>Which two?</w:t>
      </w:r>
    </w:p>
  </w:comment>
  <w:comment w:id="99" w:author="Fabio Silva" w:date="2015-04-21T11:04:00Z" w:initials="FS">
    <w:p w14:paraId="10545C33" w14:textId="35DCBE33" w:rsidR="005303CD" w:rsidRDefault="005303CD">
      <w:pPr>
        <w:pStyle w:val="CommentText"/>
      </w:pPr>
      <w:r>
        <w:rPr>
          <w:rStyle w:val="CommentReference"/>
        </w:rPr>
        <w:annotationRef/>
      </w:r>
      <w:r>
        <w:t>Reference?</w:t>
      </w:r>
    </w:p>
  </w:comment>
  <w:comment w:id="108" w:author="Fabio Silva" w:date="2015-04-21T11:19:00Z" w:initials="FS">
    <w:p w14:paraId="1AADA1F1" w14:textId="2507850F" w:rsidR="005303CD" w:rsidRDefault="005303CD">
      <w:pPr>
        <w:pStyle w:val="CommentText"/>
      </w:pPr>
      <w:r>
        <w:rPr>
          <w:rStyle w:val="CommentReference"/>
        </w:rPr>
        <w:annotationRef/>
      </w:r>
      <w:r>
        <w:t xml:space="preserve">In the english langugage this verb means "to </w:t>
      </w:r>
      <w:r w:rsidRPr="00CF18C6">
        <w:rPr>
          <w:lang w:val="en-US"/>
        </w:rPr>
        <w:t>eat and drink sumptuously</w:t>
      </w:r>
      <w:r>
        <w:rPr>
          <w:lang w:val="en-US"/>
        </w:rPr>
        <w:t>”. I don't think this is what you meant to say here.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0EDF112" w15:done="0"/>
  <w15:commentEx w15:paraId="11A06DD7" w15:done="0"/>
  <w15:commentEx w15:paraId="53D71E83" w15:done="0"/>
  <w15:commentEx w15:paraId="326A6DAF" w15:done="0"/>
  <w15:commentEx w15:paraId="2FAA2863" w15:done="0"/>
  <w15:commentEx w15:paraId="22A6E487" w15:done="0"/>
  <w15:commentEx w15:paraId="0F2EEE8C" w15:done="0"/>
  <w15:commentEx w15:paraId="6072730C" w15:done="0"/>
  <w15:commentEx w15:paraId="4EBC3A5C" w15:done="0"/>
  <w15:commentEx w15:paraId="3A8BF664" w15:done="0"/>
  <w15:commentEx w15:paraId="14DDF09C" w15:done="0"/>
  <w15:commentEx w15:paraId="09712E87" w15:done="0"/>
  <w15:commentEx w15:paraId="2CEEFD8A" w15:done="0"/>
  <w15:commentEx w15:paraId="18C9A808" w15:done="0"/>
  <w15:commentEx w15:paraId="5B71DD22" w15:done="0"/>
  <w15:commentEx w15:paraId="3D72CBBE" w15:done="0"/>
  <w15:commentEx w15:paraId="0DF99B70" w15:done="0"/>
  <w15:commentEx w15:paraId="49B9A45E" w15:done="0"/>
  <w15:commentEx w15:paraId="494E5CA5" w15:done="0"/>
  <w15:commentEx w15:paraId="108C7C0F" w15:done="0"/>
  <w15:commentEx w15:paraId="14540DBE" w15:done="0"/>
  <w15:commentEx w15:paraId="270E0405" w15:done="0"/>
  <w15:commentEx w15:paraId="242FF162" w15:done="0"/>
  <w15:commentEx w15:paraId="08CAB9DC" w15:done="0"/>
  <w15:commentEx w15:paraId="10545C33" w15:done="0"/>
  <w15:commentEx w15:paraId="1AADA1F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FBBC8" w14:textId="77777777" w:rsidR="004A4844" w:rsidRDefault="004A4844" w:rsidP="00AD5D5A">
      <w:r>
        <w:separator/>
      </w:r>
    </w:p>
  </w:endnote>
  <w:endnote w:type="continuationSeparator" w:id="0">
    <w:p w14:paraId="5B8F7F9A" w14:textId="77777777" w:rsidR="004A4844" w:rsidRDefault="004A4844"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EDC813" w14:textId="77777777" w:rsidR="004A4844" w:rsidRDefault="004A4844" w:rsidP="00AD5D5A">
      <w:r>
        <w:separator/>
      </w:r>
    </w:p>
  </w:footnote>
  <w:footnote w:type="continuationSeparator" w:id="0">
    <w:p w14:paraId="06AC1ED7" w14:textId="77777777" w:rsidR="004A4844" w:rsidRDefault="004A4844" w:rsidP="00AD5D5A">
      <w:r>
        <w:continuationSeparator/>
      </w:r>
    </w:p>
  </w:footnote>
  <w:footnote w:id="1">
    <w:p w14:paraId="11CF4EFF" w14:textId="77777777" w:rsidR="005303CD" w:rsidRPr="007E1B4F" w:rsidRDefault="005303CD" w:rsidP="00CE747D">
      <w:pPr>
        <w:pStyle w:val="FootnoteText"/>
        <w:rPr>
          <w:lang w:val="de-DE"/>
        </w:rPr>
      </w:pPr>
      <w:r>
        <w:rPr>
          <w:rStyle w:val="FootnoteReference"/>
        </w:rPr>
        <w:footnoteRef/>
      </w:r>
      <w:r w:rsidRPr="006A197C">
        <w:rPr>
          <w:lang w:val="de-DE"/>
        </w:rPr>
        <w:t xml:space="preserve"> </w:t>
      </w:r>
      <w:r>
        <w:rPr>
          <w:lang w:val="de-DE"/>
        </w:rPr>
        <w:fldChar w:fldCharType="begin"/>
      </w:r>
      <w:r>
        <w:rPr>
          <w:lang w:val="de-DE"/>
        </w:rPr>
        <w:instrText xml:space="preserve"> ADDIN EN.CITE &lt;EndNote&gt;&lt;Cite&gt;&lt;Author&gt;Herold&lt;/Author&gt;&lt;Year&gt;2015&lt;/Year&gt;&lt;RecNum&gt;1297&lt;/RecNum&gt;&lt;DisplayText&gt;Ralf Herold, &amp;apos;20.06.2015 Tag der Archäoastronomie &amp;apos;&lt;style face="italic"&gt;, &lt;/style&gt;ed. by Stermwarte Sohland/Spree Sektion Archäoastronomie (Sohland/Spree: Sektion Archäoastronomie, Stermwarte Sohland/Spree, 2015), p. 1.&lt;/DisplayText&gt;&lt;record&gt;&lt;rec-number&gt;1297&lt;/rec-number&gt;&lt;foreign-keys&gt;&lt;key app="EN" db-id="ds22a9srcfwza9eppe0p5se2sf0evssefp9x"&gt;1297&lt;/key&gt;&lt;/foreign-keys&gt;&lt;ref-type name="Pamphlet"&gt;24&lt;/ref-type&gt;&lt;contributors&gt;&lt;authors&gt;&lt;author&gt;Herold, Ralf&lt;/author&gt;&lt;/authors&gt;&lt;secondary-authors&gt;&lt;author&gt;Sektion Archäoastronomie, Stermwarte Sohland/Spree&lt;/author&gt;&lt;/secondary-authors&gt;&lt;/contributors&gt;&lt;titles&gt;&lt;title&gt;20.06.2015 Tag der Archäoastronomie &lt;/title&gt;&lt;/titles&gt;&lt;pages&gt;1&lt;/pages&gt;&lt;volume&gt;2015&lt;/volume&gt;&lt;keywords&gt;&lt;keyword&gt;summer solstice, interconnection&lt;/keyword&gt;&lt;/keywords&gt;&lt;dates&gt;&lt;year&gt;2015&lt;/year&gt;&lt;/dates&gt;&lt;pub-location&gt;Sohland/Spree&lt;/pub-location&gt;&lt;publisher&gt;Sektion Archäoastronomie, Stermwarte Sohland/Spree&lt;/publisher&gt;&lt;work-type&gt;Flyer&lt;/work-type&gt;&lt;urls&gt;&lt;/urls&gt;&lt;custom2&gt;10.08.2014&lt;/custom2&gt;&lt;language&gt;German&lt;/language&gt;&lt;access-date&gt;01.01.2015&lt;/access-date&gt;&lt;/record&gt;&lt;/Cite&gt;&lt;/EndNote&gt;</w:instrText>
      </w:r>
      <w:r>
        <w:rPr>
          <w:lang w:val="de-DE"/>
        </w:rPr>
        <w:fldChar w:fldCharType="separate"/>
      </w:r>
      <w:r>
        <w:rPr>
          <w:noProof/>
          <w:lang w:val="de-DE"/>
        </w:rPr>
        <w:t>Ralf Herold, '20.06.2015 Tag der Archäoastronomie '</w:t>
      </w:r>
      <w:r w:rsidRPr="00AF2067">
        <w:rPr>
          <w:i/>
          <w:noProof/>
          <w:lang w:val="de-DE"/>
        </w:rPr>
        <w:t xml:space="preserve">, </w:t>
      </w:r>
      <w:r>
        <w:rPr>
          <w:noProof/>
          <w:lang w:val="de-DE"/>
        </w:rPr>
        <w:t>ed. by Stermwarte Sohland/Spree Sektion Archäoastronomie (Sohland/Spree: Sektion Archäoastronomie, Stermwarte Sohland/Spree, 2015), p. 1.</w:t>
      </w:r>
      <w:r>
        <w:rPr>
          <w:lang w:val="de-DE"/>
        </w:rPr>
        <w:fldChar w:fldCharType="end"/>
      </w:r>
    </w:p>
  </w:footnote>
  <w:footnote w:id="2">
    <w:p w14:paraId="59164069" w14:textId="77777777" w:rsidR="005303CD" w:rsidRDefault="005303CD" w:rsidP="00CE747D">
      <w:pPr>
        <w:pStyle w:val="FootnoteText"/>
      </w:pPr>
      <w:r>
        <w:rPr>
          <w:rStyle w:val="FootnoteReference"/>
        </w:rPr>
        <w:footnoteRef/>
      </w:r>
      <w:r w:rsidRPr="00513E0F">
        <w:rPr>
          <w:lang w:val="en-US"/>
        </w:rPr>
        <w:t xml:space="preserve"> </w:t>
      </w:r>
      <w:r>
        <w:rPr>
          <w:lang w:val="en-US"/>
        </w:rPr>
        <w:fldChar w:fldCharType="begin"/>
      </w:r>
      <w:r>
        <w:rPr>
          <w:lang w:val="en-US"/>
        </w:rPr>
        <w:instrText xml:space="preserve"> ADDIN EN.CITE &lt;EndNote&gt;&lt;Cite&gt;&lt;Author&gt;Herold&lt;/Author&gt;&lt;Year&gt;2015&lt;/Year&gt;&lt;RecNum&gt;1297&lt;/RecNum&gt;&lt;DisplayText&gt;Ibid.&lt;/DisplayText&gt;&lt;record&gt;&lt;rec-number&gt;1297&lt;/rec-number&gt;&lt;foreign-keys&gt;&lt;key app="EN" db-id="ds22a9srcfwza9eppe0p5se2sf0evssefp9x"&gt;1297&lt;/key&gt;&lt;/foreign-keys&gt;&lt;ref-type name="Pamphlet"&gt;24&lt;/ref-type&gt;&lt;contributors&gt;&lt;authors&gt;&lt;author&gt;Herold, Ralf&lt;/author&gt;&lt;/authors&gt;&lt;secondary-authors&gt;&lt;author&gt;Sektion Archäoastronomie, Stermwarte Sohland/Spree&lt;/author&gt;&lt;/secondary-authors&gt;&lt;/contributors&gt;&lt;titles&gt;&lt;title&gt;20.06.2015 Tag der Archäoastronomie &lt;/title&gt;&lt;/titles&gt;&lt;pages&gt;1&lt;/pages&gt;&lt;volume&gt;2015&lt;/volume&gt;&lt;keywords&gt;&lt;keyword&gt;summer solstice, interconnection&lt;/keyword&gt;&lt;/keywords&gt;&lt;dates&gt;&lt;year&gt;2015&lt;/year&gt;&lt;/dates&gt;&lt;pub-location&gt;Sohland/Spree&lt;/pub-location&gt;&lt;publisher&gt;Sektion Archäoastronomie, Stermwarte Sohland/Spree&lt;/publisher&gt;&lt;work-type&gt;Flyer&lt;/work-type&gt;&lt;urls&gt;&lt;/urls&gt;&lt;custom2&gt;10.08.2014&lt;/custom2&gt;&lt;language&gt;German&lt;/language&gt;&lt;access-date&gt;01.01.2015&lt;/access-date&gt;&lt;/record&gt;&lt;/Cite&gt;&lt;/EndNote&gt;</w:instrText>
      </w:r>
      <w:r>
        <w:rPr>
          <w:lang w:val="en-US"/>
        </w:rPr>
        <w:fldChar w:fldCharType="separate"/>
      </w:r>
      <w:r w:rsidRPr="00513E0F">
        <w:rPr>
          <w:noProof/>
          <w:lang w:val="en-US"/>
        </w:rPr>
        <w:t>Ibid.</w:t>
      </w:r>
      <w:r>
        <w:rPr>
          <w:lang w:val="en-US"/>
        </w:rPr>
        <w:fldChar w:fldCharType="end"/>
      </w:r>
    </w:p>
  </w:footnote>
  <w:footnote w:id="3">
    <w:p w14:paraId="45B1E9B1"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&lt;EndNote&gt;&lt;Cite&gt;&lt;Author&gt;Hawkes&lt;/Author&gt;&lt;Year&gt;2004&lt;/Year&gt;&lt;RecNum&gt;1307&lt;/RecNum&gt;&lt;DisplayText&gt;Steve Hawkes, &amp;apos;Revisiting Britain&amp;apos;s biggest free festival&amp;apos;&lt;style face="italic"&gt;, &lt;/style&gt;(2004); Scott Ellis, &amp;apos;Stonehenge summer solstice celebrations see thousands gather&amp;apos;&lt;style face="italic"&gt;, &lt;/style&gt;(BBC News UK, 2014).&lt;/DisplayText&gt;&lt;record&gt;&lt;rec-number&gt;1307&lt;/rec-number&gt;&lt;foreign-keys&gt;&lt;key app="EN" db-id="ds22a9srcfwza9eppe0p5se2sf0evssefp9x"&gt;1307&lt;/key&gt;&lt;/foreign-keys&gt;&lt;ref-type name="Web Page"&gt;12&lt;/ref-type&gt;&lt;contributors&gt;&lt;authors&gt;&lt;author&gt;Hawkes, Steve&lt;/author&gt;&lt;/authors&gt;&lt;/contributors&gt;&lt;titles&gt;&lt;title&gt;Revisiting Britain&amp;apos;s biggest free festival&lt;/title&gt;&lt;/titles&gt;&lt;volume&gt;2014&lt;/volume&gt;&lt;number&gt;15.11.2014&lt;/number&gt;&lt;keywords&gt;&lt;keyword&gt;Stonehenge&lt;/keyword&gt;&lt;/keywords&gt;&lt;dates&gt;&lt;year&gt;2004&lt;/year&gt;&lt;pub-dates&gt;&lt;date&gt;19 June, 2004&lt;/date&gt;&lt;/pub-dates&gt;&lt;/dates&gt;&lt;work-type&gt;Website&lt;/work-type&gt;&lt;urls&gt;&lt;related-urls&gt;&lt;url&gt;http://news.bbc.co.uk/2/hi/entertainment/3662921.stm&lt;/url&gt;&lt;/related-urls&gt;&lt;/urls&gt;&lt;custom1&gt;2014&lt;/custom1&gt;&lt;custom2&gt;15.11.2014&lt;/custom2&gt;&lt;language&gt;English&lt;/language&gt;&lt;/record&gt;&lt;/Cite&gt;&lt;Cite&gt;&lt;Author&gt;Ellis&lt;/Author&gt;&lt;Year&gt;2014&lt;/Year&gt;&lt;RecNum&gt;1308&lt;/RecNum&gt;&lt;record&gt;&lt;rec-number&gt;1308&lt;/rec-number&gt;&lt;foreign-keys&gt;&lt;key app="EN" db-id="ds22a9srcfwza9eppe0p5se2sf0evssefp9x"&gt;1308&lt;/key&gt;&lt;/foreign-keys&gt;&lt;ref-type name="Web Page"&gt;12&lt;/ref-type&gt;&lt;contributors&gt;&lt;authors&gt;&lt;author&gt;Ellis, Scott&lt;/author&gt;&lt;/authors&gt;&lt;/contributors&gt;&lt;titles&gt;&lt;title&gt;Stonehenge summer solstice celebrations see thousands gather&lt;/title&gt;&lt;/titles&gt;&lt;volume&gt;2014&lt;/volume&gt;&lt;number&gt;15.11.2014&lt;/number&gt;&lt;keywords&gt;&lt;keyword&gt;Stonehenge&lt;/keyword&gt;&lt;/keywords&gt;&lt;dates&gt;&lt;year&gt;2014&lt;/year&gt;&lt;pub-dates&gt;&lt;date&gt;21 June 2014&lt;/date&gt;&lt;/pub-dates&gt;&lt;/dates&gt;&lt;publisher&gt;BBC News UK&lt;/publisher&gt;&lt;urls&gt;&lt;related-urls&gt;&lt;url&gt;http://www.bbc.com/news/uk-england-wiltshire-27954267&lt;/url&gt;&lt;/related-urls&gt;&lt;/urls&gt;&lt;custom1&gt;2014&lt;/custom1&gt;&lt;custom2&gt;15.11.2014&lt;/custom2&gt;&lt;language&gt;English&lt;/language&gt;&lt;/record&gt;&lt;/Cite&gt;&lt;/EndNote&gt;</w:instrText>
      </w:r>
      <w:r>
        <w:fldChar w:fldCharType="separate"/>
      </w:r>
      <w:r>
        <w:rPr>
          <w:noProof/>
        </w:rPr>
        <w:t>Steve Hawkes, 'Revisiting Britain's biggest free festival'</w:t>
      </w:r>
      <w:r w:rsidRPr="00AF2067">
        <w:rPr>
          <w:i/>
          <w:noProof/>
        </w:rPr>
        <w:t xml:space="preserve">, </w:t>
      </w:r>
      <w:r>
        <w:rPr>
          <w:noProof/>
        </w:rPr>
        <w:t>(2004); Scott Ellis, 'Stonehenge summer solstice celebrations see thousands gather'</w:t>
      </w:r>
      <w:r w:rsidRPr="00AF2067">
        <w:rPr>
          <w:i/>
          <w:noProof/>
        </w:rPr>
        <w:t xml:space="preserve">, </w:t>
      </w:r>
      <w:r>
        <w:rPr>
          <w:noProof/>
        </w:rPr>
        <w:t>(BBC News UK, 2014).</w:t>
      </w:r>
      <w:r>
        <w:fldChar w:fldCharType="end"/>
      </w:r>
    </w:p>
  </w:footnote>
  <w:footnote w:id="4">
    <w:p w14:paraId="555EF434"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&lt;EndNote&gt;&lt;Cite&gt;&lt;Author&gt;Taylor&lt;/Author&gt;&lt;Year&gt;2014&lt;/Year&gt;&lt;RecNum&gt;1269&lt;/RecNum&gt;&lt;Pages&gt;6&lt;/Pages&gt;&lt;DisplayText&gt;Jason Taylor, &amp;apos;The BLOOD MOON rises: Amazing images and footage of the first total lunar eclipse of 2014&amp;apos;, &lt;style face="italic"&gt;Express, &lt;/style&gt;(2014) [accessed 19.04.2014] (6)&lt;/DisplayText&gt;&lt;record&gt;&lt;rec-number&gt;1269&lt;/rec-number&gt;&lt;foreign-keys&gt;&lt;key app="EN" db-id="ds22a9srcfwza9eppe0p5se2sf0evssefp9x"&gt;1269&lt;/key&gt;&lt;/foreign-keys&gt;&lt;ref-type name="Electronic Article"&gt;43&lt;/ref-type&gt;&lt;contributors&gt;&lt;authors&gt;&lt;author&gt;Taylor, Jason&lt;/author&gt;&lt;/authors&gt;&lt;/contributors&gt;&lt;titles&gt;&lt;title&gt;The BLOOD MOON rises: Amazing images and footage of the first total lunar eclipse of 2014&lt;/title&gt;&lt;secondary-title&gt;Express&lt;/secondary-title&gt;&lt;/titles&gt;&lt;periodical&gt;&lt;full-title&gt;Express&lt;/full-title&gt;&lt;/periodical&gt;&lt;section&gt;15.04.2014&lt;/section&gt;&lt;keywords&gt;&lt;keyword&gt;lunar eclipse, interconnection, internet&lt;/keyword&gt;&lt;/keywords&gt;&lt;dates&gt;&lt;year&gt;2014&lt;/year&gt;&lt;pub-dates&gt;&lt;date&gt;19.04.2014&lt;/date&gt;&lt;/pub-dates&gt;&lt;/dates&gt;&lt;urls&gt;&lt;/urls&gt;&lt;language&gt;English&lt;/language&gt;&lt;/record&gt;&lt;/Cite&gt;&lt;/EndNote&gt;</w:instrText>
      </w:r>
      <w:r>
        <w:fldChar w:fldCharType="separate"/>
      </w:r>
      <w:r>
        <w:rPr>
          <w:noProof/>
        </w:rPr>
        <w:t xml:space="preserve">Jason Taylor, 'The BLOOD MOON rises: Amazing images and footage of the first total lunar eclipse of 2014', </w:t>
      </w:r>
      <w:r w:rsidRPr="00AF2067">
        <w:rPr>
          <w:i/>
          <w:noProof/>
        </w:rPr>
        <w:t xml:space="preserve">Express, </w:t>
      </w:r>
      <w:r>
        <w:rPr>
          <w:noProof/>
        </w:rPr>
        <w:t>(2014) [accessed 19.04.2014] (6)</w:t>
      </w:r>
      <w:r>
        <w:fldChar w:fldCharType="end"/>
      </w:r>
    </w:p>
  </w:footnote>
  <w:footnote w:id="5">
    <w:p w14:paraId="36CB64FA"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&lt;EndNote&gt;&lt;Cite&gt;&lt;Author&gt;Arnold&lt;/Author&gt;&lt;Year&gt;2014&lt;/Year&gt;&lt;RecNum&gt;1309&lt;/RecNum&gt;&lt;DisplayText&gt;Raymund Arnold, &amp;apos;Secular Solstice 2014&amp;apos;&lt;style face="italic"&gt;, &lt;/style&gt;(Kickstarter, 2014).&lt;/DisplayText&gt;&lt;record&gt;&lt;rec-number&gt;1309&lt;/rec-number&gt;&lt;foreign-keys&gt;&lt;key app="EN" db-id="ds22a9srcfwza9eppe0p5se2sf0evssefp9x"&gt;1309&lt;/key&gt;&lt;/foreign-keys&gt;&lt;ref-type name="Web Page"&gt;12&lt;/ref-type&gt;&lt;contributors&gt;&lt;authors&gt;&lt;author&gt;Arnold, Raymund&lt;/author&gt;&lt;/authors&gt;&lt;/contributors&gt;&lt;titles&gt;&lt;title&gt;Secular Solstice 2014&lt;/title&gt;&lt;/titles&gt;&lt;volume&gt;2014&lt;/volume&gt;&lt;number&gt;15.11.2014&lt;/number&gt;&lt;keywords&gt;&lt;keyword&gt;Secular Solstice, Kickstarter&lt;/keyword&gt;&lt;/keywords&gt;&lt;dates&gt;&lt;year&gt;2014&lt;/year&gt;&lt;/dates&gt;&lt;publisher&gt;Kickstarter&lt;/publisher&gt;&lt;work-type&gt;Website&lt;/work-type&gt;&lt;urls&gt;&lt;related-urls&gt;&lt;url&gt;https://www.kickstarter.com/projects/244974495/secular-solstice-2014&lt;/url&gt;&lt;/related-urls&gt;&lt;/urls&gt;&lt;custom1&gt;2014&lt;/custom1&gt;&lt;custom2&gt;15.11.2014&lt;/custom2&gt;&lt;language&gt;English&lt;/language&gt;&lt;/record&gt;&lt;/Cite&gt;&lt;/EndNote&gt;</w:instrText>
      </w:r>
      <w:r>
        <w:fldChar w:fldCharType="separate"/>
      </w:r>
      <w:r>
        <w:rPr>
          <w:noProof/>
        </w:rPr>
        <w:t>Raymund Arnold, 'Secular Solstice 2014'</w:t>
      </w:r>
      <w:r w:rsidRPr="006B6087">
        <w:rPr>
          <w:i/>
          <w:noProof/>
        </w:rPr>
        <w:t xml:space="preserve">, </w:t>
      </w:r>
      <w:r>
        <w:rPr>
          <w:noProof/>
        </w:rPr>
        <w:t>(Kickstarter, 2014).</w:t>
      </w:r>
      <w:r>
        <w:fldChar w:fldCharType="end"/>
      </w:r>
    </w:p>
  </w:footnote>
  <w:footnote w:id="6">
    <w:p w14:paraId="33EDAEDA" w14:textId="77777777" w:rsidR="005303CD" w:rsidRPr="00DC78B0" w:rsidRDefault="005303CD" w:rsidP="00CE747D">
      <w:pPr>
        <w:pStyle w:val="FootnoteText"/>
        <w:rPr>
          <w:lang w:val="en-US"/>
        </w:rPr>
      </w:pPr>
      <w:r>
        <w:rPr>
          <w:rStyle w:val="FootnoteReference"/>
        </w:rPr>
        <w:footnoteRef/>
      </w:r>
      <w:r w:rsidRPr="00DC78B0">
        <w:rPr>
          <w:lang w:val="en-US"/>
        </w:rPr>
        <w:t xml:space="preserve"> </w:t>
      </w:r>
      <w:r>
        <w:rPr>
          <w:lang w:val="de-DE"/>
        </w:rPr>
        <w:fldChar w:fldCharType="begin"/>
      </w:r>
      <w:r w:rsidRPr="00DC78B0">
        <w:rPr>
          <w:lang w:val="en-US"/>
        </w:rPr>
        <w:instrText xml:space="preserve"> ADDIN EN.CITE &lt;EndNote&gt;&lt;Cite&gt;&lt;Author&gt;Administrator&lt;/Author&gt;&lt;Year&gt;2014&lt;/Year&gt;&lt;RecNum&gt;1317&lt;/RecNum&gt;&lt;DisplayText&gt;Drakensang Online Board Administrator, &amp;apos;Winter Solstice Festival December 01 - 31&amp;apos;&lt;style face="italic"&gt;, &lt;/style&gt;(Drakensang Online 2014).&lt;/DisplayText&gt;&lt;record&gt;&lt;rec-number&gt;1317&lt;/rec-number&gt;&lt;foreign-keys&gt;&lt;key app="EN" db-id="ds22a9srcfwza9eppe0p5se2sf0evssefp9x"&gt;1317&lt;/key&gt;&lt;/foreign-keys&gt;&lt;ref-type name="Web Page"&gt;12&lt;/ref-type&gt;&lt;contributors&gt;&lt;authors&gt;&lt;author&gt;Drakensang Online Board Administrator&lt;/author&gt;&lt;/authors&gt;&lt;/contributors&gt;&lt;titles&gt;&lt;title&gt;Winter Solstice Festival December 01 - 31&lt;/title&gt;&lt;/titles&gt;&lt;volume&gt;2015&lt;/volume&gt;&lt;number&gt;13.01.2015&lt;/number&gt;&lt;dates&gt;&lt;year&gt;2014&lt;/year&gt;&lt;/dates&gt;&lt;publisher&gt;Drakensang Online &lt;/publisher&gt;&lt;urls&gt;&lt;related-urls&gt;&lt;url&gt;http://www.bigpoint.com/drasaonline/board/threads/event-winter-solstice.54157/#post-600508/&lt;/url&gt;&lt;/related-urls&gt;&lt;/urls&gt;&lt;custom1&gt;2015&lt;/custom1&gt;&lt;custom2&gt;13.01.2015&lt;/custom2&gt;&lt;language&gt;English&lt;/language&gt;&lt;/record&gt;&lt;/Cite&gt;&lt;/EndNote&gt;</w:instrText>
      </w:r>
      <w:r>
        <w:rPr>
          <w:lang w:val="de-DE"/>
        </w:rPr>
        <w:fldChar w:fldCharType="separate"/>
      </w:r>
      <w:r w:rsidRPr="00DC78B0">
        <w:rPr>
          <w:noProof/>
          <w:lang w:val="en-US"/>
        </w:rPr>
        <w:t>Drakensang Online Board Administrator, 'Winter Solstice Festival December 01 - 31'</w:t>
      </w:r>
      <w:r w:rsidRPr="00DC78B0">
        <w:rPr>
          <w:i/>
          <w:noProof/>
          <w:lang w:val="en-US"/>
        </w:rPr>
        <w:t xml:space="preserve">, </w:t>
      </w:r>
      <w:r w:rsidRPr="00DC78B0">
        <w:rPr>
          <w:noProof/>
          <w:lang w:val="en-US"/>
        </w:rPr>
        <w:t>(Drakensang Online 2014).</w:t>
      </w:r>
      <w:r>
        <w:rPr>
          <w:lang w:val="de-DE"/>
        </w:rPr>
        <w:fldChar w:fldCharType="end"/>
      </w:r>
    </w:p>
  </w:footnote>
  <w:footnote w:id="7">
    <w:p w14:paraId="4059A77A" w14:textId="77777777" w:rsidR="005303CD" w:rsidRPr="007E1B4F" w:rsidRDefault="005303CD" w:rsidP="00CE747D">
      <w:pPr>
        <w:pStyle w:val="FootnoteText"/>
        <w:rPr>
          <w:lang w:val="de-DE"/>
        </w:rPr>
      </w:pPr>
      <w:r>
        <w:rPr>
          <w:rStyle w:val="FootnoteReference"/>
        </w:rPr>
        <w:footnoteRef/>
      </w:r>
      <w:r w:rsidRPr="007825BF">
        <w:rPr>
          <w:lang w:val="de-DE"/>
        </w:rPr>
        <w:t xml:space="preserve"> </w:t>
      </w:r>
      <w:r w:rsidRPr="007825BF">
        <w:rPr>
          <w:lang w:val="de-DE"/>
        </w:rPr>
        <w:fldChar w:fldCharType="begin"/>
      </w:r>
      <w:r w:rsidRPr="007825BF">
        <w:rPr>
          <w:lang w:val="de-DE"/>
        </w:rPr>
        <w:instrText xml:space="preserve"> ADDIN EN.CITE &lt;EndNote&gt;&lt;Cite&gt;&lt;Author&gt;Antz&lt;/Author&gt;&lt;Year&gt;2005&lt;/Year&gt;&lt;RecNum&gt;1000&lt;/RecNum&gt;&lt;DisplayText&gt;Christian Antz, &amp;apos;Handbuch Tourismus in Sachsen-Anhalt&amp;apos;&lt;style face="italic"&gt;, &lt;/style&gt;ed. by Referat Tourismus (Magdeburg, Wernigerode: Ministerium für Wirtschaft und Arbeit des Landes Sachsen-Anhalt und Hochschule Harz, Bereich tourismuswirtschaft, 2005).&lt;/DisplayText&gt;&lt;record&gt;&lt;rec-number&gt;1000&lt;/rec-number&gt;&lt;foreign-keys&gt;&lt;key app="EN" db-id="ds22a9srcfwza9eppe0p5se2sf0evssefp9x"&gt;1000&lt;/key&gt;&lt;/foreign-keys&gt;&lt;ref-type name="Government Document"&gt;46&lt;/ref-type&gt;&lt;contributors&gt;&lt;authors&gt;&lt;author&gt;Antz, Christian&lt;/author&gt;&lt;/authors&gt;&lt;secondary-authors&gt;&lt;author&gt;Referat Tourismus&lt;/author&gt;&lt;/secondary-authors&gt;&lt;/contributors&gt;&lt;titles&gt;&lt;title&gt;Handbuch Tourismus in Sachsen-Anhalt&lt;/title&gt;&lt;/titles&gt;&lt;volume&gt;1&lt;/volume&gt;&lt;keywords&gt;&lt;keyword&gt;Sky Paths&lt;/keyword&gt;&lt;/keywords&gt;&lt;dates&gt;&lt;year&gt;2005&lt;/year&gt;&lt;/dates&gt;&lt;pub-location&gt;Magdeburg, Wernigerode&lt;/pub-location&gt;&lt;publisher&gt;Ministerium für Wirtschaft und Arbeit des Landes Sachsen-Anhalt und Hochschule Harz, Bereich tourismuswirtschaft&lt;/publisher&gt;&lt;urls&gt;&lt;/urls&gt;&lt;language&gt;German&lt;/language&gt;&lt;/record&gt;&lt;/Cite&gt;&lt;/EndNote&gt;</w:instrText>
      </w:r>
      <w:r w:rsidRPr="007825BF">
        <w:rPr>
          <w:lang w:val="de-DE"/>
        </w:rPr>
        <w:fldChar w:fldCharType="separate"/>
      </w:r>
      <w:r w:rsidRPr="007825BF">
        <w:rPr>
          <w:noProof/>
          <w:lang w:val="de-DE"/>
        </w:rPr>
        <w:t>Christian Antz, 'Handbuch Tourismus in Sachsen-Anhalt'</w:t>
      </w:r>
      <w:r w:rsidRPr="007825BF">
        <w:rPr>
          <w:i/>
          <w:noProof/>
          <w:lang w:val="de-DE"/>
        </w:rPr>
        <w:t xml:space="preserve">, </w:t>
      </w:r>
      <w:r w:rsidRPr="007825BF">
        <w:rPr>
          <w:noProof/>
          <w:lang w:val="de-DE"/>
        </w:rPr>
        <w:t>ed. by Referat Tourismus (Magdeburg, Wernigerode: Ministerium für Wirtschaft und Arbeit des Landes Sachsen-Anhalt und Hochschule Harz, Bereich tourismuswirtschaft, 2005).</w:t>
      </w:r>
      <w:r w:rsidRPr="007825BF">
        <w:rPr>
          <w:lang w:val="de-DE"/>
        </w:rPr>
        <w:fldChar w:fldCharType="end"/>
      </w:r>
    </w:p>
  </w:footnote>
  <w:footnote w:id="8">
    <w:p w14:paraId="4A7ADBB2" w14:textId="77777777" w:rsidR="005303CD" w:rsidRPr="007E1B4F" w:rsidRDefault="005303CD" w:rsidP="00CE747D">
      <w:pPr>
        <w:pStyle w:val="FootnoteText"/>
        <w:rPr>
          <w:lang w:val="de-DE"/>
        </w:rPr>
      </w:pPr>
      <w:r>
        <w:rPr>
          <w:rStyle w:val="FootnoteReference"/>
        </w:rPr>
        <w:footnoteRef/>
      </w:r>
      <w:r w:rsidRPr="007825BF">
        <w:rPr>
          <w:lang w:val="de-DE"/>
        </w:rPr>
        <w:t xml:space="preserve"> </w:t>
      </w:r>
      <w:r w:rsidRPr="007825BF">
        <w:rPr>
          <w:lang w:val="de-DE"/>
        </w:rPr>
        <w:fldChar w:fldCharType="begin"/>
      </w:r>
      <w:r>
        <w:rPr>
          <w:lang w:val="de-DE"/>
        </w:rPr>
        <w:instrText xml:space="preserve"> ADDIN EN.CITE &lt;EndNote&gt;&lt;Cite&gt;&lt;Author&gt;Datzer&lt;/Author&gt;&lt;Year&gt;2006&lt;/Year&gt;&lt;RecNum&gt;999&lt;/RecNum&gt;&lt;DisplayText&gt;Robert  Datzer, &amp;apos;Handbuch Kulturtourismus in Sachsen Anhalt&amp;apos;&lt;style face="italic"&gt;, &lt;/style&gt;ed. by Referat Tourismus (Magdeburg, Potsdam, Köln: Ministerium für Wirtschaft und Arbeit des Landes Sachsen-Anhalt, 2006).&lt;/DisplayText&gt;&lt;record&gt;&lt;rec-number&gt;999&lt;/rec-number&gt;&lt;foreign-keys&gt;&lt;key app="EN" db-id="ds22a9srcfwza9eppe0p5se2sf0evssefp9x"&gt;999&lt;/key&gt;&lt;/foreign-keys&gt;&lt;ref-type name="Government Document"&gt;46&lt;/ref-type&gt;&lt;contributors&gt;&lt;authors&gt;&lt;author&gt;Datzer, Robert &lt;/author&gt;&lt;/authors&gt;&lt;secondary-authors&gt;&lt;author&gt;Referat Tourismus&lt;/author&gt;&lt;/secondary-authors&gt;&lt;/contributors&gt;&lt;titles&gt;&lt;title&gt;Handbuch Kulturtourismus in Sachsen Anhalt&lt;/title&gt;&lt;/titles&gt;&lt;volume&gt;23&lt;/volume&gt;&lt;keywords&gt;&lt;keyword&gt;Sky Paths&lt;/keyword&gt;&lt;/keywords&gt;&lt;dates&gt;&lt;year&gt;2006&lt;/year&gt;&lt;/dates&gt;&lt;pub-location&gt;Magdeburg, Potsdam, Köln&lt;/pub-location&gt;&lt;publisher&gt;Ministerium für Wirtschaft und Arbeit des Landes Sachsen-Anhalt&lt;/publisher&gt;&lt;urls&gt;&lt;/urls&gt;&lt;language&gt;German&lt;/language&gt;&lt;/record&gt;&lt;/Cite&gt;&lt;/EndNote&gt;</w:instrText>
      </w:r>
      <w:r w:rsidRPr="007825BF">
        <w:rPr>
          <w:lang w:val="de-DE"/>
        </w:rPr>
        <w:fldChar w:fldCharType="separate"/>
      </w:r>
      <w:r>
        <w:rPr>
          <w:noProof/>
          <w:lang w:val="de-DE"/>
        </w:rPr>
        <w:t>Robert  Datzer, 'Handbuch Kulturtourismus in Sachsen Anhalt'</w:t>
      </w:r>
      <w:r w:rsidRPr="00FD4E4B">
        <w:rPr>
          <w:i/>
          <w:noProof/>
          <w:lang w:val="de-DE"/>
        </w:rPr>
        <w:t xml:space="preserve">, </w:t>
      </w:r>
      <w:r>
        <w:rPr>
          <w:noProof/>
          <w:lang w:val="de-DE"/>
        </w:rPr>
        <w:t>ed. by Referat Tourismus (Magdeburg, Potsdam, Köln: Ministerium für Wirtschaft und Arbeit des Landes Sachsen-Anhalt, 2006).</w:t>
      </w:r>
      <w:r w:rsidRPr="007825BF">
        <w:rPr>
          <w:lang w:val="de-DE"/>
        </w:rPr>
        <w:fldChar w:fldCharType="end"/>
      </w:r>
    </w:p>
  </w:footnote>
  <w:footnote w:id="9">
    <w:p w14:paraId="664B167A" w14:textId="77777777" w:rsidR="005303CD" w:rsidRDefault="005303CD" w:rsidP="00CE747D">
      <w:pPr>
        <w:pStyle w:val="FootnoteText"/>
      </w:pPr>
      <w:r>
        <w:rPr>
          <w:rStyle w:val="FootnoteReference"/>
        </w:rPr>
        <w:footnoteRef/>
      </w:r>
      <w:r>
        <w:t xml:space="preserve"> </w:t>
      </w:r>
      <w:r>
        <w:fldChar w:fldCharType="begin">
          <w:fldData xml:space="preserve">PEVuZE5vdGU+PENpdGUgRXhjbHVkZVllYXI9IjEiPjxBdXRob3I+ZS5WLjwvQXV0aG9yPjxSZWNO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</w:fldData>
        </w:fldChar>
      </w:r>
      <w:r>
        <w:instrText xml:space="preserve"> ADDIN EN.CITE </w:instrText>
      </w:r>
      <w:r>
        <w:fldChar w:fldCharType="begin">
          <w:fldData xml:space="preserve">PEVuZE5vdGU+PENpdGUgRXhjbHVkZVllYXI9IjEiPjxBdXRob3I+ZS5WLjwvQXV0aG9yPjxSZWNO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</w:fldData>
        </w:fldChar>
      </w:r>
      <w:r>
        <w:instrText xml:space="preserve"> ADDIN EN.CITE.DATA </w:instrText>
      </w:r>
      <w:r>
        <w:fldChar w:fldCharType="end"/>
      </w:r>
      <w:r>
        <w:fldChar w:fldCharType="separate"/>
      </w:r>
      <w:r>
        <w:rPr>
          <w:noProof/>
        </w:rPr>
        <w:t xml:space="preserve">Saale-Unstrut-Tourismus e.V., 'Sky Paths'; Reinhard Mussik, 'Could the new tourist route “Sky Paths” in Saxony-Anhalt with its archaeological sites be considered as sacred space? ', </w:t>
      </w:r>
      <w:r w:rsidRPr="00AF2067">
        <w:rPr>
          <w:i/>
          <w:noProof/>
        </w:rPr>
        <w:t xml:space="preserve">Spica. Postgraduate Journal for Cosmology in Culture, </w:t>
      </w:r>
      <w:r>
        <w:rPr>
          <w:noProof/>
        </w:rPr>
        <w:t>1 (2013), 22-39.</w:t>
      </w:r>
      <w:r>
        <w:fldChar w:fldCharType="end"/>
      </w:r>
    </w:p>
  </w:footnote>
  <w:footnote w:id="10">
    <w:p w14:paraId="69AA25DA"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&lt;EndNote&gt;&lt;Cite&gt;&lt;Author&gt;Heritage&lt;/Author&gt;&lt;Year&gt;2013&lt;/Year&gt;&lt;RecNum&gt;1310&lt;/RecNum&gt;&lt;DisplayText&gt;European Heritage, &amp;apos;Empire of the Sun. European Heritage&amp;apos;&lt;style face="italic"&gt;, &lt;/style&gt;(2013).&lt;/DisplayText&gt;&lt;record&gt;&lt;rec-number&gt;1310&lt;/rec-number&gt;&lt;foreign-keys&gt;&lt;key app="EN" db-id="ds22a9srcfwza9eppe0p5se2sf0evssefp9x"&gt;1310&lt;/key&gt;&lt;/foreign-keys&gt;&lt;ref-type name="Web Page"&gt;12&lt;/ref-type&gt;&lt;contributors&gt;&lt;authors&gt;&lt;author&gt;European Heritage&lt;/author&gt;&lt;/authors&gt;&lt;/contributors&gt;&lt;titles&gt;&lt;title&gt;Empire of the Sun. European Heritage&lt;/title&gt;&lt;/titles&gt;&lt;volume&gt;2014&lt;/volume&gt;&lt;number&gt;15.11.2014&lt;/number&gt;&lt;keywords&gt;&lt;keyword&gt;pilgrimage route, Arche Nebra, Museum Odsherred, Tanum World Heritate Centre, Underslös Museum Tanum&lt;/keyword&gt;&lt;/keywords&gt;&lt;dates&gt;&lt;year&gt;2013&lt;/year&gt;&lt;/dates&gt;&lt;urls&gt;&lt;related-urls&gt;&lt;url&gt;http://www.empireofthesun.eu/front/en&lt;/url&gt;&lt;/related-urls&gt;&lt;/urls&gt;&lt;custom1&gt;2014&lt;/custom1&gt;&lt;custom2&gt;15.11.2014&lt;/custom2&gt;&lt;language&gt;English&lt;/language&gt;&lt;/record&gt;&lt;/Cite&gt;&lt;/EndNote&gt;</w:instrText>
      </w:r>
      <w:r>
        <w:fldChar w:fldCharType="separate"/>
      </w:r>
      <w:r>
        <w:rPr>
          <w:noProof/>
        </w:rPr>
        <w:t>European Heritage, 'Empire of the Sun. European Heritage'</w:t>
      </w:r>
      <w:r w:rsidRPr="00253105">
        <w:rPr>
          <w:i/>
          <w:noProof/>
        </w:rPr>
        <w:t xml:space="preserve">, </w:t>
      </w:r>
      <w:r>
        <w:rPr>
          <w:noProof/>
        </w:rPr>
        <w:t>(2013).</w:t>
      </w:r>
      <w:r>
        <w:fldChar w:fldCharType="end"/>
      </w:r>
    </w:p>
  </w:footnote>
  <w:footnote w:id="11">
    <w:p w14:paraId="3F7B0CBD"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&lt;EndNote&gt;&lt;Cite&gt;&lt;Author&gt;unbar&lt;/Author&gt;&lt;Year&gt;2003&lt;/Year&gt;&lt;RecNum&gt;1129&lt;/RecNum&gt;&lt;DisplayText&gt;Robin I. M Dunbar, &amp;apos;The Social Brain: Mind, Language, and Society in Evolutionary Perspective&amp;apos;, &lt;style face="italic"&gt;Annual Review of Anthropology, &lt;/style&gt;32 (2003), 163-81.&lt;/DisplayText&gt;&lt;record&gt;&lt;rec-number&gt;1129&lt;/rec-number&gt;&lt;foreign-keys&gt;&lt;key app="EN" db-id="ds22a9srcfwza9eppe0p5se2sf0evssefp9x"&gt;1129&lt;/key&gt;&lt;/foreign-keys&gt;&lt;ref-type name="Journal Article"&gt;17&lt;/ref-type&gt;&lt;contributors&gt;&lt;authors&gt;&lt;author&gt;Dunbar, Robin I. M&lt;/author&gt;&lt;/authors&gt;&lt;/contributors&gt;&lt;titles&gt;&lt;title&gt;The Social Brain: Mind, Language, and Society in Evolutionary Perspective&lt;/title&gt;&lt;secondary-title&gt;Annual Review of Anthropology&lt;/secondary-title&gt;&lt;/titles&gt;&lt;periodical&gt;&lt;full-title&gt;Annual Review of Anthropology&lt;/full-title&gt;&lt;/periodical&gt;&lt;pages&gt;163-181&lt;/pages&gt;&lt;volume&gt;32&lt;/volume&gt;&lt;dates&gt;&lt;year&gt;2003&lt;/year&gt;&lt;/dates&gt;&lt;urls&gt;&lt;/urls&gt;&lt;/record&gt;&lt;/Cite&gt;&lt;/EndNote&gt;</w:instrText>
      </w:r>
      <w:r>
        <w:fldChar w:fldCharType="separate"/>
      </w:r>
      <w:r>
        <w:rPr>
          <w:noProof/>
        </w:rPr>
        <w:t xml:space="preserve">Robin I. M Dunbar, 'The Social Brain: Mind, Language, and Society in Evolutionary Perspective', </w:t>
      </w:r>
      <w:r w:rsidRPr="00AF2067">
        <w:rPr>
          <w:i/>
          <w:noProof/>
        </w:rPr>
        <w:t xml:space="preserve">Annual Review of Anthropology, </w:t>
      </w:r>
      <w:r>
        <w:rPr>
          <w:noProof/>
        </w:rPr>
        <w:t>32 (2003), 163-81.</w:t>
      </w:r>
      <w:r>
        <w:fldChar w:fldCharType="end"/>
      </w:r>
    </w:p>
  </w:footnote>
  <w:footnote w:id="12">
    <w:p w14:paraId="6EA481C1"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&lt;EndNote&gt;&lt;Cite&gt;&lt;Author&gt;unbar&lt;/Author&gt;&lt;Year&gt;2003&lt;/Year&gt;&lt;RecNum&gt;1129&lt;/RecNum&gt;&lt;Pages&gt;163&lt;/Pages&gt;&lt;DisplayText&gt;Ibid. p. 163.&lt;/DisplayText&gt;&lt;record&gt;&lt;rec-number&gt;1129&lt;/rec-number&gt;&lt;foreign-keys&gt;&lt;key app="EN" db-id="ds22a9srcfwza9eppe0p5se2sf0evssefp9x"&gt;1129&lt;/key&gt;&lt;/foreign-keys&gt;&lt;ref-type name="Journal Article"&gt;17&lt;/ref-type&gt;&lt;contributors&gt;&lt;authors&gt;&lt;author&gt;Dunbar, Robin I. M&lt;/author&gt;&lt;/authors&gt;&lt;/contributors&gt;&lt;titles&gt;&lt;title&gt;The Social Brain: Mind, Language, and Society in Evolutionary Perspective&lt;/title&gt;&lt;secondary-title&gt;Annual Review of Anthropology&lt;/secondary-title&gt;&lt;/titles&gt;&lt;periodical&gt;&lt;full-title&gt;Annual Review of Anthropology&lt;/full-title&gt;&lt;/periodical&gt;&lt;pages&gt;163-181&lt;/pages&gt;&lt;volume&gt;32&lt;/volume&gt;&lt;dates&gt;&lt;year&gt;2003&lt;/year&gt;&lt;/dates&gt;&lt;urls&gt;&lt;/urls&gt;&lt;/record&gt;&lt;/Cite&gt;&lt;/EndNote&gt;</w:instrText>
      </w:r>
      <w:r>
        <w:fldChar w:fldCharType="separate"/>
      </w:r>
      <w:r>
        <w:rPr>
          <w:noProof/>
        </w:rPr>
        <w:t>Ibid. p. 163.</w:t>
      </w:r>
      <w:r>
        <w:fldChar w:fldCharType="end"/>
      </w:r>
    </w:p>
  </w:footnote>
  <w:footnote w:id="13">
    <w:p w14:paraId="3812B3D0"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&lt;EndNote&gt;&lt;Cite&gt;&lt;Author&gt;unbar&lt;/Author&gt;&lt;Year&gt;2003&lt;/Year&gt;&lt;RecNum&gt;1129&lt;/RecNum&gt;&lt;Pages&gt;172&lt;/Pages&gt;&lt;DisplayText&gt;Ibid. p. 172.&lt;/DisplayText&gt;&lt;record&gt;&lt;rec-number&gt;1129&lt;/rec-number&gt;&lt;foreign-keys&gt;&lt;key app="EN" db-id="ds22a9srcfwza9eppe0p5se2sf0evssefp9x"&gt;1129&lt;/key&gt;&lt;/foreign-keys&gt;&lt;ref-type name="Journal Article"&gt;17&lt;/ref-type&gt;&lt;contributors&gt;&lt;authors&gt;&lt;author&gt;Dunbar, Robin I. M&lt;/author&gt;&lt;/authors&gt;&lt;/contributors&gt;&lt;titles&gt;&lt;title&gt;The Social Brain: Mind, Language, and Society in Evolutionary Perspective&lt;/title&gt;&lt;secondary-title&gt;Annual Review of Anthropology&lt;/secondary-title&gt;&lt;/titles&gt;&lt;periodical&gt;&lt;full-title&gt;Annual Review of Anthropology&lt;/full-title&gt;&lt;/periodical&gt;&lt;pages&gt;163-181&lt;/pages&gt;&lt;volume&gt;32&lt;/volume&gt;&lt;dates&gt;&lt;year&gt;2003&lt;/year&gt;&lt;/dates&gt;&lt;urls&gt;&lt;/urls&gt;&lt;/record&gt;&lt;/Cite&gt;&lt;/EndNote&gt;</w:instrText>
      </w:r>
      <w:r>
        <w:fldChar w:fldCharType="separate"/>
      </w:r>
      <w:r>
        <w:rPr>
          <w:noProof/>
        </w:rPr>
        <w:t>Ibid. p. 172.</w:t>
      </w:r>
      <w:r>
        <w:fldChar w:fldCharType="end"/>
      </w:r>
    </w:p>
  </w:footnote>
  <w:footnote w:id="14">
    <w:p w14:paraId="4088FF37"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&lt;EndNote&gt;&lt;Cite&gt;&lt;Author&gt;unbar&lt;/Author&gt;&lt;Year&gt;2003&lt;/Year&gt;&lt;RecNum&gt;1129&lt;/RecNum&gt;&lt;Pages&gt;172&lt;/Pages&gt;&lt;DisplayText&gt;Ibid.&lt;/DisplayText&gt;&lt;record&gt;&lt;rec-number&gt;1129&lt;/rec-number&gt;&lt;foreign-keys&gt;&lt;key app="EN" db-id="ds22a9srcfwza9eppe0p5se2sf0evssefp9x"&gt;1129&lt;/key&gt;&lt;/foreign-keys&gt;&lt;ref-type name="Journal Article"&gt;17&lt;/ref-type&gt;&lt;contributors&gt;&lt;authors&gt;&lt;author&gt;Dunbar, Robin I. M&lt;/author&gt;&lt;/authors&gt;&lt;/contributors&gt;&lt;titles&gt;&lt;title&gt;The Social Brain: Mind, Language, and Society in Evolutionary Perspective&lt;/title&gt;&lt;secondary-title&gt;Annual Review of Anthropology&lt;/secondary-title&gt;&lt;/titles&gt;&lt;periodical&gt;&lt;full-title&gt;Annual Review of Anthropology&lt;/full-title&gt;&lt;/periodical&gt;&lt;pages&gt;163-181&lt;/pages&gt;&lt;volume&gt;32&lt;/volume&gt;&lt;dates&gt;&lt;year&gt;2003&lt;/year&gt;&lt;/dates&gt;&lt;urls&gt;&lt;/urls&gt;&lt;/record&gt;&lt;/Cite&gt;&lt;/EndNote&gt;</w:instrText>
      </w:r>
      <w:r>
        <w:fldChar w:fldCharType="separate"/>
      </w:r>
      <w:r>
        <w:rPr>
          <w:noProof/>
        </w:rPr>
        <w:t>Ibid.</w:t>
      </w:r>
      <w:r>
        <w:fldChar w:fldCharType="end"/>
      </w:r>
    </w:p>
  </w:footnote>
  <w:footnote w:id="15">
    <w:p w14:paraId="62B3B3D9"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&lt;EndNote&gt;&lt;Cite&gt;&lt;Author&gt;unbar&lt;/Author&gt;&lt;Year&gt;2003&lt;/Year&gt;&lt;RecNum&gt;1129&lt;/RecNum&gt;&lt;Pages&gt;172&lt;/Pages&gt;&lt;DisplayText&gt;Ibid.&lt;/DisplayText&gt;&lt;record&gt;&lt;rec-number&gt;1129&lt;/rec-number&gt;&lt;foreign-keys&gt;&lt;key app="EN" db-id="ds22a9srcfwza9eppe0p5se2sf0evssefp9x"&gt;1129&lt;/key&gt;&lt;/foreign-keys&gt;&lt;ref-type name="Journal Article"&gt;17&lt;/ref-type&gt;&lt;contributors&gt;&lt;authors&gt;&lt;author&gt;Dunbar, Robin I. M&lt;/author&gt;&lt;/authors&gt;&lt;/contributors&gt;&lt;titles&gt;&lt;title&gt;The Social Brain: Mind, Language, and Society in Evolutionary Perspective&lt;/title&gt;&lt;secondary-title&gt;Annual Review of Anthropology&lt;/secondary-title&gt;&lt;/titles&gt;&lt;periodical&gt;&lt;full-title&gt;Annual Review of Anthropology&lt;/full-title&gt;&lt;/periodical&gt;&lt;pages&gt;163-181&lt;/pages&gt;&lt;volume&gt;32&lt;/volume&gt;&lt;dates&gt;&lt;year&gt;2003&lt;/year&gt;&lt;/dates&gt;&lt;urls&gt;&lt;/urls&gt;&lt;/record&gt;&lt;/Cite&gt;&lt;/EndNote&gt;</w:instrText>
      </w:r>
      <w:r>
        <w:fldChar w:fldCharType="separate"/>
      </w:r>
      <w:r>
        <w:rPr>
          <w:noProof/>
        </w:rPr>
        <w:t>Ibid.</w:t>
      </w:r>
      <w:r>
        <w:fldChar w:fldCharType="end"/>
      </w:r>
    </w:p>
  </w:footnote>
  <w:footnote w:id="16">
    <w:p w14:paraId="230787FE"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&lt;EndNote&gt;&lt;Cite&gt;&lt;Author&gt;Zak&lt;/Author&gt;&lt;Year&gt;2007&lt;/Year&gt;&lt;RecNum&gt;1125&lt;/RecNum&gt;&lt;DisplayText&gt;Paul J. Zak, Angela A. Stanton, and Sheila Ahmadi, &amp;apos;Oxytocin Increases Generosity in Humans&amp;apos;, &lt;style face="italic"&gt;PLoS ONE, &lt;/style&gt;(2007), 1-5 &amp;lt;http://www.plosone.org/article/info%3Adoi%2F10.1371%2Fjournal.pone.0001128&amp;gt; [accessed 07.05.2013]&lt;/DisplayText&gt;&lt;record&gt;&lt;rec-number&gt;1125&lt;/rec-number&gt;&lt;foreign-keys&gt;&lt;key app="EN" db-id="ds22a9srcfwza9eppe0p5se2sf0evssefp9x"&gt;1125&lt;/key&gt;&lt;/foreign-keys&gt;&lt;ref-type name="Electronic Article"&gt;43&lt;/ref-type&gt;&lt;contributors&gt;&lt;authors&gt;&lt;author&gt;Zak, Paul J.&lt;/author&gt;&lt;author&gt;Stanton, Angela A.&lt;/author&gt;&lt;author&gt;Ahmadi, Sheila&lt;/author&gt;&lt;/authors&gt;&lt;/contributors&gt;&lt;titles&gt;&lt;title&gt;Oxytocin Increases Generosity in Humans&lt;/title&gt;&lt;secondary-title&gt;PLoS ONE&lt;/secondary-title&gt;&lt;/titles&gt;&lt;periodical&gt;&lt;full-title&gt;PLoS ONE&lt;/full-title&gt;&lt;/periodical&gt;&lt;pages&gt;1-5&lt;/pages&gt;&lt;number&gt;(2)11&lt;/number&gt;&lt;num-vols&gt;e1128. doi:10.1371/journal.pone.0001128&lt;/num-vols&gt;&lt;section&gt;November 2008&lt;/section&gt;&lt;dates&gt;&lt;year&gt;2007&lt;/year&gt;&lt;pub-dates&gt;&lt;date&gt;07.05.2013&lt;/date&gt;&lt;/pub-dates&gt;&lt;/dates&gt;&lt;urls&gt;&lt;related-urls&gt;&lt;url&gt;http://www.plosone.org/article/info%3Adoi%2F10.1371%2Fjournal.pone.0001128&lt;/url&gt;&lt;/related-urls&gt;&lt;/urls&gt;&lt;custom1&gt;2013&lt;/custom1&gt;&lt;custom2&gt;07.05.&lt;/custom2&gt;&lt;/record&gt;&lt;/Cite&gt;&lt;/EndNote&gt;</w:instrText>
      </w:r>
      <w:r>
        <w:fldChar w:fldCharType="separate"/>
      </w:r>
      <w:r>
        <w:rPr>
          <w:noProof/>
        </w:rPr>
        <w:t xml:space="preserve">Paul J. Zak, Angela A. Stanton, and Sheila Ahmadi, 'Oxytocin Increases Generosity in Humans', </w:t>
      </w:r>
      <w:r w:rsidRPr="00AF2067">
        <w:rPr>
          <w:i/>
          <w:noProof/>
        </w:rPr>
        <w:t xml:space="preserve">PLoS ONE, </w:t>
      </w:r>
      <w:r>
        <w:rPr>
          <w:noProof/>
        </w:rPr>
        <w:t>(2007), 1-5 &lt;http://www.plosone.org/article/info%3Adoi%2F10.1371%2Fjournal.pone.0001128&gt; [accessed 07.05.2013]</w:t>
      </w:r>
      <w:r>
        <w:fldChar w:fldCharType="end"/>
      </w:r>
    </w:p>
  </w:footnote>
  <w:footnote w:id="17">
    <w:p w14:paraId="72F8CDEC"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&lt;EndNote&gt;&lt;Cite&gt;&lt;Author&gt;Penenberg&lt;/Author&gt;&lt;Year&gt;2010&lt;/Year&gt;&lt;RecNum&gt;1124&lt;/RecNum&gt;&lt;Pages&gt;2-7&lt;/Pages&gt;&lt;DisplayText&gt;Adam L. Penenberg, &amp;apos;Social Networking Affects Brains Like Falling in Love&amp;apos;, &amp;lt;http://www.fastcompany.com/1659062/social-networking-affects-brains-falling-love&amp;gt;2013]&lt;/DisplayText&gt;&lt;record&gt;&lt;rec-number&gt;1124&lt;/rec-number&gt;&lt;foreign-keys&gt;&lt;key app="EN" db-id="ds22a9srcfwza9eppe0p5se2sf0evssefp9x"&gt;1124&lt;/key&gt;&lt;/foreign-keys&gt;&lt;ref-type name="Blog"&gt;56&lt;/ref-type&gt;&lt;contributors&gt;&lt;authors&gt;&lt;author&gt;Penenberg, Adam L.&lt;/author&gt;&lt;/authors&gt;&lt;/contributors&gt;&lt;titles&gt;&lt;title&gt;Social Networking Affects Brains Like Falling in Love&lt;/title&gt;&lt;secondary-title&gt;Fast Company&lt;/secondary-title&gt;&lt;/titles&gt;&lt;volume&gt;2013&lt;/volume&gt;&lt;dates&gt;&lt;year&gt;2010&lt;/year&gt;&lt;pub-dates&gt;&lt;date&gt;July 1, 2010&lt;/date&gt;&lt;/pub-dates&gt;&lt;/dates&gt;&lt;publisher&gt;Fast Company&lt;/publisher&gt;&lt;urls&gt;&lt;related-urls&gt;&lt;url&gt;http://www.fastcompany.com/1659062/social-networking-affects-brains-falling-love&lt;/url&gt;&lt;/related-urls&gt;&lt;/urls&gt;&lt;/record&gt;&lt;/Cite&gt;&lt;/EndNote&gt;</w:instrText>
      </w:r>
      <w:r>
        <w:fldChar w:fldCharType="separate"/>
      </w:r>
      <w:r>
        <w:rPr>
          <w:noProof/>
        </w:rPr>
        <w:t>Adam L. Penenberg, 'Social Networking Affects Brains Like Falling in Love', &lt;http://www.fastcompany.com/1659062/social-networking-affects-brains-falling-love&gt;2013]</w:t>
      </w:r>
      <w:r>
        <w:fldChar w:fldCharType="end"/>
      </w:r>
    </w:p>
  </w:footnote>
  <w:footnote w:id="18">
    <w:p w14:paraId="4E00CED8"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&lt;EndNote&gt;&lt;Cite&gt;&lt;Author&gt;Renfrew&lt;/Author&gt;&lt;Year&gt;2008&lt;/Year&gt;&lt;RecNum&gt;1195&lt;/RecNum&gt;&lt;DisplayText&gt;Colin Renfrew, &amp;apos;Neuroscience, Evolution and the Sapient Paradox: The Factuality of Value and of the Sacred&amp;apos;, &lt;style face="italic"&gt;Philosophical Transactions: Biological Sciences, &lt;/style&gt;363 (2008), 2041-47.&lt;/DisplayText&gt;&lt;record&gt;&lt;rec-number&gt;1195&lt;/rec-number&gt;&lt;foreign-keys&gt;&lt;key app="EN" db-id="ds22a9srcfwza9eppe0p5se2sf0evssefp9x"&gt;1195&lt;/key&gt;&lt;/foreign-keys&gt;&lt;ref-type name="Journal Article"&gt;17&lt;/ref-type&gt;&lt;contributors&gt;&lt;authors&gt;&lt;author&gt;Renfrew, Colin&lt;/author&gt;&lt;/authors&gt;&lt;/contributors&gt;&lt;titles&gt;&lt;title&gt;Neuroscience, Evolution and the Sapient Paradox: The Factuality of Value and of the Sacred&lt;/title&gt;&lt;secondary-title&gt;Philosophical Transactions: Biological Sciences&lt;/secondary-title&gt;&lt;/titles&gt;&lt;periodical&gt;&lt;full-title&gt;Philosophical Transactions: Biological Sciences&lt;/full-title&gt;&lt;/periodical&gt;&lt;pages&gt;2041-2047&lt;/pages&gt;&lt;volume&gt;363&lt;/volume&gt;&lt;number&gt;1499&lt;/number&gt;&lt;dates&gt;&lt;year&gt;2008&lt;/year&gt;&lt;/dates&gt;&lt;publisher&gt;The Royal Society&lt;/publisher&gt;&lt;isbn&gt;09628436&lt;/isbn&gt;&lt;urls&gt;&lt;related-urls&gt;&lt;url&gt;http://www.jstor.org/stable/20208608&lt;/url&gt;&lt;/related-urls&gt;&lt;/urls&gt;&lt;electronic-resource-num&gt;10.2307/20208608&lt;/electronic-resource-num&gt;&lt;/record&gt;&lt;/Cite&gt;&lt;/EndNote&gt;</w:instrText>
      </w:r>
      <w:r>
        <w:fldChar w:fldCharType="separate"/>
      </w:r>
      <w:r>
        <w:rPr>
          <w:noProof/>
        </w:rPr>
        <w:t xml:space="preserve">Colin Renfrew, 'Neuroscience, Evolution and the Sapient Paradox: The Factuality of Value and of the Sacred', </w:t>
      </w:r>
      <w:r w:rsidRPr="00AF2067">
        <w:rPr>
          <w:i/>
          <w:noProof/>
        </w:rPr>
        <w:t xml:space="preserve">Philosophical Transactions: Biological Sciences, </w:t>
      </w:r>
      <w:r>
        <w:rPr>
          <w:noProof/>
        </w:rPr>
        <w:t>363 (2008), 2041-47.</w:t>
      </w:r>
      <w:r>
        <w:fldChar w:fldCharType="end"/>
      </w:r>
    </w:p>
  </w:footnote>
  <w:footnote w:id="19">
    <w:p w14:paraId="100C14E8"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&lt;EndNote&gt;&lt;Cite&gt;&lt;Author&gt;Renfrew&lt;/Author&gt;&lt;Year&gt;2008&lt;/Year&gt;&lt;RecNum&gt;1195&lt;/RecNum&gt;&lt;Pages&gt;2041&lt;/Pages&gt;&lt;DisplayText&gt;Ibid. p. 2041.&lt;/DisplayText&gt;&lt;record&gt;&lt;rec-number&gt;1195&lt;/rec-number&gt;&lt;foreign-keys&gt;&lt;key app="EN" db-id="ds22a9srcfwza9eppe0p5se2sf0evssefp9x"&gt;1195&lt;/key&gt;&lt;/foreign-keys&gt;&lt;ref-type name="Journal Article"&gt;17&lt;/ref-type&gt;&lt;contributors&gt;&lt;authors&gt;&lt;author&gt;Renfrew, Colin&lt;/author&gt;&lt;/authors&gt;&lt;/contributors&gt;&lt;titles&gt;&lt;title&gt;Neuroscience, Evolution and the Sapient Paradox: The Factuality of Value and of the Sacred&lt;/title&gt;&lt;secondary-title&gt;Philosophical Transactions: Biological Sciences&lt;/secondary-title&gt;&lt;/titles&gt;&lt;periodical&gt;&lt;full-title&gt;Philosophical Transactions: Biological Sciences&lt;/full-title&gt;&lt;/periodical&gt;&lt;pages&gt;2041-2047&lt;/pages&gt;&lt;volume&gt;363&lt;/volume&gt;&lt;number&gt;1499&lt;/number&gt;&lt;dates&gt;&lt;year&gt;2008&lt;/year&gt;&lt;/dates&gt;&lt;publisher&gt;The Royal Society&lt;/publisher&gt;&lt;isbn&gt;09628436&lt;/isbn&gt;&lt;urls&gt;&lt;related-urls&gt;&lt;url&gt;http://www.jstor.org/stable/20208608&lt;/url&gt;&lt;/related-urls&gt;&lt;/urls&gt;&lt;electronic-resource-num&gt;10.2307/20208608&lt;/electronic-resource-num&gt;&lt;/record&gt;&lt;/Cite&gt;&lt;/EndNote&gt;</w:instrText>
      </w:r>
      <w:r>
        <w:fldChar w:fldCharType="separate"/>
      </w:r>
      <w:r>
        <w:rPr>
          <w:noProof/>
        </w:rPr>
        <w:t>Ibid. p. 2041.</w:t>
      </w:r>
      <w:r>
        <w:fldChar w:fldCharType="end"/>
      </w:r>
    </w:p>
  </w:footnote>
  <w:footnote w:id="20">
    <w:p w14:paraId="3A8AB2FE"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&lt;EndNote&gt;&lt;Cite&gt;&lt;Author&gt;Renfrew&lt;/Author&gt;&lt;Year&gt;2008&lt;/Year&gt;&lt;RecNum&gt;1195&lt;/RecNum&gt;&lt;Pages&gt;2046&lt;/Pages&gt;&lt;DisplayText&gt;Ibid. p. 2046.&lt;/DisplayText&gt;&lt;record&gt;&lt;rec-number&gt;1195&lt;/rec-number&gt;&lt;foreign-keys&gt;&lt;key app="EN" db-id="ds22a9srcfwza9eppe0p5se2sf0evssefp9x"&gt;1195&lt;/key&gt;&lt;/foreign-keys&gt;&lt;ref-type name="Journal Article"&gt;17&lt;/ref-type&gt;&lt;contributors&gt;&lt;authors&gt;&lt;author&gt;Renfrew, Colin&lt;/author&gt;&lt;/authors&gt;&lt;/contributors&gt;&lt;titles&gt;&lt;title&gt;Neuroscience, Evolution and the Sapient Paradox: The Factuality of Value and of the Sacred&lt;/title&gt;&lt;secondary-title&gt;Philosophical Transactions: Biological Sciences&lt;/secondary-title&gt;&lt;/titles&gt;&lt;periodical&gt;&lt;full-title&gt;Philosophical Transactions: Biological Sciences&lt;/full-title&gt;&lt;/periodical&gt;&lt;pages&gt;2041-2047&lt;/pages&gt;&lt;volume&gt;363&lt;/volume&gt;&lt;number&gt;1499&lt;/number&gt;&lt;dates&gt;&lt;year&gt;2008&lt;/year&gt;&lt;/dates&gt;&lt;publisher&gt;The Royal Society&lt;/publisher&gt;&lt;isbn&gt;09628436&lt;/isbn&gt;&lt;urls&gt;&lt;related-urls&gt;&lt;url&gt;http://www.jstor.org/stable/20208608&lt;/url&gt;&lt;/related-urls&gt;&lt;/urls&gt;&lt;electronic-resource-num&gt;10.2307/20208608&lt;/electronic-resource-num&gt;&lt;/record&gt;&lt;/Cite&gt;&lt;/EndNote&gt;</w:instrText>
      </w:r>
      <w:r>
        <w:fldChar w:fldCharType="separate"/>
      </w:r>
      <w:r>
        <w:rPr>
          <w:noProof/>
        </w:rPr>
        <w:t>Ibid. p. 2046.</w:t>
      </w:r>
      <w:r>
        <w:fldChar w:fldCharType="end"/>
      </w:r>
    </w:p>
  </w:footnote>
  <w:footnote w:id="21">
    <w:p w14:paraId="76018247"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Renfrew&lt;/Author&gt;&lt;Year&gt;2008&lt;/Year&gt;&lt;RecNum&gt;1195&lt;/RecNum&gt;&lt;Pages&gt;2046&lt;/Pages&gt;&lt;DisplayText&gt;Ibid.&lt;/DisplayText&gt;&lt;record&gt;&lt;rec-number&gt;1195&lt;/rec-number&gt;&lt;foreign-keys&gt;&lt;key app="EN" db-id="ds22a9srcfwza9eppe0p5se2sf0evssefp9x"&gt;1195&lt;/key&gt;&lt;/foreign-keys&gt;&lt;ref-type name="Journal Article"&gt;17&lt;/ref-type&gt;&lt;contributors&gt;&lt;authors&gt;&lt;author&gt;Renfrew, Colin&lt;/author&gt;&lt;/authors&gt;&lt;/contributors&gt;&lt;titles&gt;&lt;title&gt;Neuroscience, Evolution and the Sapient Paradox: The Factuality of Value and of the Sacred&lt;/title&gt;&lt;secondary-title&gt;Philosophical Transactions: Biological Sciences&lt;/secondary-title&gt;&lt;/titles&gt;&lt;periodical&gt;&lt;full-title&gt;Philosophical Transactions: Biological Sciences&lt;/full-title&gt;&lt;/periodical&gt;&lt;pages&gt;2041-2047&lt;/pages&gt;&lt;volume&gt;363&lt;/volume&gt;&lt;number&gt;1499&lt;/number&gt;&lt;dates&gt;&lt;year&gt;2008&lt;/year&gt;&lt;/dates&gt;&lt;publisher&gt;The Royal Society&lt;/publisher&gt;&lt;isbn&gt;09628436&lt;/isbn&gt;&lt;urls&gt;&lt;related-urls&gt;&lt;url&gt;http://www.jstor.org/stable/20208608&lt;/url&gt;&lt;/related-urls&gt;&lt;/urls&gt;&lt;electronic-resource-num&gt;10.2307/20208608&lt;/electronic-resource-num&gt;&lt;/record&gt;&lt;/Cite&gt;&lt;/EndNote&gt;</w:instrText>
      </w:r>
      <w:r>
        <w:fldChar w:fldCharType="separate"/>
      </w:r>
      <w:r>
        <w:rPr>
          <w:noProof/>
        </w:rPr>
        <w:t>Ibid.</w:t>
      </w:r>
      <w:r>
        <w:fldChar w:fldCharType="end"/>
      </w:r>
    </w:p>
  </w:footnote>
  <w:footnote w:id="22">
    <w:p w14:paraId="32EFCCFD" w14:textId="77777777" w:rsidR="005303CD" w:rsidRPr="00546C70" w:rsidRDefault="005303CD" w:rsidP="00CE747D">
      <w:pPr>
        <w:pStyle w:val="FootnoteText"/>
      </w:pPr>
      <w:r>
        <w:rPr>
          <w:rStyle w:val="FootnoteReference"/>
        </w:rPr>
        <w:footnoteRef/>
      </w:r>
      <w:r>
        <w:t xml:space="preserve"> </w:t>
      </w:r>
      <w:r>
        <w:fldChar w:fldCharType="begin"/>
      </w:r>
      <w:r>
        <w:instrText xml:space="preserve"> ADDIN EN.CITE &lt;EndNote&gt;&lt;Cite&gt;&lt;Author&gt;Anderson&lt;/Author&gt;&lt;Year&gt;2006&lt;/Year&gt;&lt;RecNum&gt;1093&lt;/RecNum&gt;&lt;DisplayText&gt;Benedict R. O&amp;apos;G Anderson, &lt;style face="italic"&gt;Imagined communities : reflections on the origin and spread of nationalism&lt;/style&gt;, Rev. edn (London: Verso, 2006).&lt;/DisplayText&gt;&lt;record&gt;&lt;rec-number&gt;1093&lt;/rec-number&gt;&lt;foreign-keys&gt;&lt;key app="EN" db-id="ds22a9srcfwza9eppe0p5se2sf0evssefp9x"&gt;1093&lt;/key&gt;&lt;/foreign-keys&gt;&lt;ref-type name="Book"&gt;6&lt;/ref-type&gt;&lt;contributors&gt;&lt;authors&gt;&lt;author&gt;Anderson, Benedict R. O&amp;apos;G&lt;/author&gt;&lt;/authors&gt;&lt;/contributors&gt;&lt;titles&gt;&lt;title&gt;Imagined communities : reflections on the origin and spread of nationalism&lt;/title&gt;&lt;/titles&gt;&lt;pages&gt;xv, 240 p.&lt;/pages&gt;&lt;edition&gt;Rev.&lt;/edition&gt;&lt;keywords&gt;&lt;keyword&gt;Nationalism History.&lt;/keyword&gt;&lt;/keywords&gt;&lt;dates&gt;&lt;year&gt;2006&lt;/year&gt;&lt;/dates&gt;&lt;pub-location&gt;London&lt;/pub-location&gt;&lt;publisher&gt;Verso&lt;/publisher&gt;&lt;isbn&gt;9781844670864&lt;/isbn&gt;&lt;accession-num&gt;14526744&lt;/accession-num&gt;&lt;call-num&gt;Jefferson or Adams Building Reading Rooms JC311; .A656 2006&lt;/call-num&gt;&lt;urls&gt;&lt;/urls&gt;&lt;/record&gt;&lt;/Cite&gt;&lt;/EndNote&gt;</w:instrText>
      </w:r>
      <w:r>
        <w:fldChar w:fldCharType="separate"/>
      </w:r>
      <w:r>
        <w:rPr>
          <w:noProof/>
        </w:rPr>
        <w:t xml:space="preserve">Benedict R. O'G Anderson, </w:t>
      </w:r>
      <w:r w:rsidRPr="00AF2067">
        <w:rPr>
          <w:i/>
          <w:noProof/>
        </w:rPr>
        <w:t>Imagined communities : reflections on the origin and spread of nationalism</w:t>
      </w:r>
      <w:r>
        <w:rPr>
          <w:noProof/>
        </w:rPr>
        <w:t>, Rev. edn (London: Verso, 2006).</w:t>
      </w:r>
      <w:r>
        <w:fldChar w:fldCharType="end"/>
      </w:r>
    </w:p>
  </w:footnote>
  <w:footnote w:id="23">
    <w:p w14:paraId="3497CEAB" w14:textId="77777777" w:rsidR="005303CD" w:rsidRPr="00956820" w:rsidRDefault="005303CD" w:rsidP="00CE747D">
      <w:pPr>
        <w:pStyle w:val="FootnoteText"/>
        <w:rPr>
          <w:lang w:val="en-US"/>
        </w:rPr>
      </w:pPr>
      <w:r>
        <w:rPr>
          <w:rStyle w:val="FootnoteReference"/>
        </w:rPr>
        <w:footnoteRef/>
      </w:r>
      <w:r>
        <w:t xml:space="preserve"> </w:t>
      </w:r>
      <w:r>
        <w:fldChar w:fldCharType="begin"/>
      </w:r>
      <w:r>
        <w:instrText xml:space="preserve"> ADDIN EN.CITE &lt;EndNote&gt;&lt;Cite&gt;&lt;Author&gt;Anderson&lt;/Author&gt;&lt;Year&gt;2006&lt;/Year&gt;&lt;RecNum&gt;1093&lt;/RecNum&gt;&lt;Pages&gt;6&lt;/Pages&gt;&lt;DisplayText&gt;Ibid. p. 6.&lt;/DisplayText&gt;&lt;record&gt;&lt;rec-number&gt;1093&lt;/rec-number&gt;&lt;foreign-keys&gt;&lt;key app="EN" db-id="ds22a9srcfwza9eppe0p5se2sf0evssefp9x"&gt;1093&lt;/key&gt;&lt;/foreign-keys&gt;&lt;ref-type name="Book"&gt;6&lt;/ref-type&gt;&lt;contributors&gt;&lt;authors&gt;&lt;author&gt;Anderson, Benedict R. O&amp;apos;G&lt;/author&gt;&lt;/authors&gt;&lt;/contributors&gt;&lt;titles&gt;&lt;title&gt;Imagined communities : reflections on the origin and spread of nationalism&lt;/title&gt;&lt;/titles&gt;&lt;pages&gt;xv, 240 p.&lt;/pages&gt;&lt;edition&gt;Rev.&lt;/edition&gt;&lt;keywords&gt;&lt;keyword&gt;Nationalism History.&lt;/keyword&gt;&lt;/keywords&gt;&lt;dates&gt;&lt;year&gt;2006&lt;/year&gt;&lt;/dates&gt;&lt;pub-location&gt;London&lt;/pub-location&gt;&lt;publisher&gt;Verso&lt;/publisher&gt;&lt;isbn&gt;9781844670864&lt;/isbn&gt;&lt;accession-num&gt;14526744&lt;/accession-num&gt;&lt;call-num&gt;Jefferson or Adams Building Reading Rooms JC311; .A656 2006&lt;/call-num&gt;&lt;urls&gt;&lt;/urls&gt;&lt;/record&gt;&lt;/Cite&gt;&lt;/EndNote&gt;</w:instrText>
      </w:r>
      <w:r>
        <w:fldChar w:fldCharType="separate"/>
      </w:r>
      <w:r>
        <w:rPr>
          <w:noProof/>
        </w:rPr>
        <w:t>Ibid. p. 6.</w:t>
      </w:r>
      <w:r>
        <w:fldChar w:fldCharType="end"/>
      </w:r>
    </w:p>
  </w:footnote>
  <w:footnote w:id="24">
    <w:p w14:paraId="3EE037E9" w14:textId="77777777" w:rsidR="005303CD" w:rsidRPr="00956820" w:rsidRDefault="005303CD" w:rsidP="00CE747D">
      <w:pPr>
        <w:pStyle w:val="FootnoteText"/>
        <w:rPr>
          <w:lang w:val="en-US"/>
        </w:rPr>
      </w:pPr>
      <w:r>
        <w:rPr>
          <w:rStyle w:val="FootnoteReference"/>
        </w:rPr>
        <w:footnoteRef/>
      </w:r>
      <w:r>
        <w:t xml:space="preserve"> </w:t>
      </w:r>
      <w:r>
        <w:fldChar w:fldCharType="begin"/>
      </w:r>
      <w:r>
        <w:instrText xml:space="preserve"> ADDIN EN.CITE &lt;EndNote&gt;&lt;Cite&gt;&lt;Author&gt;Anderson&lt;/Author&gt;&lt;Year&gt;2006&lt;/Year&gt;&lt;RecNum&gt;1093&lt;/RecNum&gt;&lt;Pages&gt;xiv&lt;/Pages&gt;&lt;DisplayText&gt;Ibid. p. xiv.&lt;/DisplayText&gt;&lt;record&gt;&lt;rec-number&gt;1093&lt;/rec-number&gt;&lt;foreign-keys&gt;&lt;key app="EN" db-id="ds22a9srcfwza9eppe0p5se2sf0evssefp9x"&gt;1093&lt;/key&gt;&lt;/foreign-keys&gt;&lt;ref-type name="Book"&gt;6&lt;/ref-type&gt;&lt;contributors&gt;&lt;authors&gt;&lt;author&gt;Anderson, Benedict R. O&amp;apos;G&lt;/author&gt;&lt;/authors&gt;&lt;/contributors&gt;&lt;titles&gt;&lt;title&gt;Imagined communities : reflections on the origin and spread of nationalism&lt;/title&gt;&lt;/titles&gt;&lt;pages&gt;xv, 240 p.&lt;/pages&gt;&lt;edition&gt;Rev.&lt;/edition&gt;&lt;keywords&gt;&lt;keyword&gt;Nationalism History.&lt;/keyword&gt;&lt;/keywords&gt;&lt;dates&gt;&lt;year&gt;2006&lt;/year&gt;&lt;/dates&gt;&lt;pub-location&gt;London&lt;/pub-location&gt;&lt;publisher&gt;Verso&lt;/publisher&gt;&lt;isbn&gt;9781844670864&lt;/isbn&gt;&lt;accession-num&gt;14526744&lt;/accession-num&gt;&lt;call-num&gt;Jefferson or Adams Building Reading Rooms JC311; .A656 2006&lt;/call-num&gt;&lt;urls&gt;&lt;/urls&gt;&lt;/record&gt;&lt;/Cite&gt;&lt;/EndNote&gt;</w:instrText>
      </w:r>
      <w:r>
        <w:fldChar w:fldCharType="separate"/>
      </w:r>
      <w:r>
        <w:rPr>
          <w:noProof/>
        </w:rPr>
        <w:t>Ibid. p. xiv.</w:t>
      </w:r>
      <w:r>
        <w:fldChar w:fldCharType="end"/>
      </w:r>
    </w:p>
  </w:footnote>
  <w:footnote w:id="25">
    <w:p w14:paraId="3ACDAB8E" w14:textId="77777777" w:rsidR="005303CD" w:rsidRPr="00E652A7" w:rsidRDefault="005303CD" w:rsidP="00CE747D">
      <w:pPr>
        <w:pStyle w:val="FootnoteText"/>
      </w:pPr>
      <w:r>
        <w:rPr>
          <w:rStyle w:val="FootnoteReference"/>
        </w:rPr>
        <w:footnoteRef/>
      </w:r>
      <w:r>
        <w:t xml:space="preserve"> </w:t>
      </w:r>
      <w:r>
        <w:fldChar w:fldCharType="begin"/>
      </w:r>
      <w:r>
        <w:instrText xml:space="preserve"> ADDIN EN.CITE &lt;EndNote&gt;&lt;Cite&gt;&lt;Author&gt;Jones&lt;/Author&gt;&lt;Year&gt;1995&lt;/Year&gt;&lt;RecNum&gt;1099&lt;/RecNum&gt;&lt;DisplayText&gt;Stephen G. Jones, &amp;apos;Understanding Community in the Information Age&amp;apos;, in &lt;style face="italic"&gt;CyberSociety, Computer-Mediated Communication and Community,&lt;/style&gt; ed. by Stephen G. Jones (Thousand Oaks, London: SAGE Publications, 1995), pp. 10-35.&lt;/DisplayText&gt;&lt;record&gt;&lt;rec-number&gt;1099&lt;/rec-number&gt;&lt;foreign-keys&gt;&lt;key app="EN" db-id="ds22a9srcfwza9eppe0p5se2sf0evssefp9x"&gt;1099&lt;/key&gt;&lt;/foreign-keys&gt;&lt;ref-type name="Book Section"&gt;5&lt;/ref-type&gt;&lt;contributors&gt;&lt;authors&gt;&lt;author&gt;Jones, Stephen G.&lt;/author&gt;&lt;/authors&gt;&lt;secondary-authors&gt;&lt;author&gt;Jones, Stephen G.&lt;/author&gt;&lt;/secondary-authors&gt;&lt;/contributors&gt;&lt;titles&gt;&lt;title&gt;Understanding Community in the Information Age&lt;/title&gt;&lt;secondary-title&gt;CyberSociety, Computer-Mediated Communication and Community&lt;/secondary-title&gt;&lt;/titles&gt;&lt;pages&gt;10-35&lt;/pages&gt;&lt;dates&gt;&lt;year&gt;1995&lt;/year&gt;&lt;/dates&gt;&lt;pub-location&gt;Thousand Oaks, London&lt;/pub-location&gt;&lt;publisher&gt;SAGE Publications&lt;/publisher&gt;&lt;urls&gt;&lt;/urls&gt;&lt;/record&gt;&lt;/Cite&gt;&lt;/EndNote&gt;</w:instrText>
      </w:r>
      <w:r>
        <w:fldChar w:fldCharType="separate"/>
      </w:r>
      <w:r>
        <w:rPr>
          <w:noProof/>
        </w:rPr>
        <w:t xml:space="preserve">Stephen G. Jones, 'Understanding Community in the Information Age', in </w:t>
      </w:r>
      <w:r w:rsidRPr="00AF2067">
        <w:rPr>
          <w:i/>
          <w:noProof/>
        </w:rPr>
        <w:t>CyberSociety, Computer-Mediated Communication and Community,</w:t>
      </w:r>
      <w:r>
        <w:rPr>
          <w:noProof/>
        </w:rPr>
        <w:t xml:space="preserve"> ed. by Stephen G. Jones (Thousand Oaks, London: SAGE Publications, 1995), pp. 10-35.</w:t>
      </w:r>
      <w:r>
        <w:fldChar w:fldCharType="end"/>
      </w:r>
    </w:p>
  </w:footnote>
  <w:footnote w:id="26">
    <w:p w14:paraId="7F3B2C1E" w14:textId="77777777" w:rsidR="005303CD" w:rsidRPr="00E652A7" w:rsidRDefault="005303CD" w:rsidP="00CE747D">
      <w:pPr>
        <w:pStyle w:val="FootnoteText"/>
      </w:pPr>
      <w:r>
        <w:rPr>
          <w:rStyle w:val="FootnoteReference"/>
        </w:rPr>
        <w:footnoteRef/>
      </w:r>
      <w:r>
        <w:t xml:space="preserve"> </w:t>
      </w:r>
      <w:r>
        <w:fldChar w:fldCharType="begin"/>
      </w:r>
      <w:r>
        <w:instrText xml:space="preserve"> ADDIN EN.CITE &lt;EndNote&gt;&lt;Cite&gt;&lt;Author&gt;Jones&lt;/Author&gt;&lt;Year&gt;1995&lt;/Year&gt;&lt;RecNum&gt;1099&lt;/RecNum&gt;&lt;Pages&gt;11&lt;/Pages&gt;&lt;DisplayText&gt;Ibid. p. 11.&lt;/DisplayText&gt;&lt;record&gt;&lt;rec-number&gt;1099&lt;/rec-number&gt;&lt;foreign-keys&gt;&lt;key app="EN" db-id="ds22a9srcfwza9eppe0p5se2sf0evssefp9x"&gt;1099&lt;/key&gt;&lt;/foreign-keys&gt;&lt;ref-type name="Book Section"&gt;5&lt;/ref-type&gt;&lt;contributors&gt;&lt;authors&gt;&lt;author&gt;Jones, Stephen G.&lt;/author&gt;&lt;/authors&gt;&lt;secondary-authors&gt;&lt;author&gt;Jones, Stephen G.&lt;/author&gt;&lt;/secondary-authors&gt;&lt;/contributors&gt;&lt;titles&gt;&lt;title&gt;Understanding Community in the Information Age&lt;/title&gt;&lt;secondary-title&gt;CyberSociety, Computer-Mediated Communication and Community&lt;/secondary-title&gt;&lt;/titles&gt;&lt;pages&gt;10-35&lt;/pages&gt;&lt;dates&gt;&lt;year&gt;1995&lt;/year&gt;&lt;/dates&gt;&lt;pub-location&gt;Thousand Oaks, London&lt;/pub-location&gt;&lt;publisher&gt;SAGE Publications&lt;/publisher&gt;&lt;urls&gt;&lt;/urls&gt;&lt;/record&gt;&lt;/Cite&gt;&lt;/EndNote&gt;</w:instrText>
      </w:r>
      <w:r>
        <w:fldChar w:fldCharType="separate"/>
      </w:r>
      <w:r>
        <w:rPr>
          <w:noProof/>
        </w:rPr>
        <w:t>Ibid. p. 11.</w:t>
      </w:r>
      <w:r>
        <w:fldChar w:fldCharType="end"/>
      </w:r>
    </w:p>
  </w:footnote>
  <w:footnote w:id="27">
    <w:p w14:paraId="1C186A52" w14:textId="77777777" w:rsidR="005303CD" w:rsidRPr="00E652A7" w:rsidRDefault="005303CD" w:rsidP="00CE747D">
      <w:pPr>
        <w:pStyle w:val="FootnoteText"/>
      </w:pPr>
      <w:r>
        <w:rPr>
          <w:rStyle w:val="FootnoteReference"/>
        </w:rPr>
        <w:footnoteRef/>
      </w:r>
      <w:r>
        <w:t xml:space="preserve"> </w:t>
      </w:r>
      <w:r>
        <w:fldChar w:fldCharType="begin"/>
      </w:r>
      <w:r>
        <w:instrText xml:space="preserve"> ADDIN EN.CITE &lt;EndNote&gt;&lt;Cite&gt;&lt;Author&gt;Jones&lt;/Author&gt;&lt;Year&gt;1995&lt;/Year&gt;&lt;RecNum&gt;1099&lt;/RecNum&gt;&lt;Pages&gt;11&lt;/Pages&gt;&lt;DisplayText&gt;Ibid.&lt;/DisplayText&gt;&lt;record&gt;&lt;rec-number&gt;1099&lt;/rec-number&gt;&lt;foreign-keys&gt;&lt;key app="EN" db-id="ds22a9srcfwza9eppe0p5se2sf0evssefp9x"&gt;1099&lt;/key&gt;&lt;/foreign-keys&gt;&lt;ref-type name="Book Section"&gt;5&lt;/ref-type&gt;&lt;contributors&gt;&lt;authors&gt;&lt;author&gt;Jones, Stephen G.&lt;/author&gt;&lt;/authors&gt;&lt;secondary-authors&gt;&lt;author&gt;Jones, Stephen G.&lt;/author&gt;&lt;/secondary-authors&gt;&lt;/contributors&gt;&lt;titles&gt;&lt;title&gt;Understanding Community in the Information Age&lt;/title&gt;&lt;secondary-title&gt;CyberSociety, Computer-Mediated Communication and Community&lt;/secondary-title&gt;&lt;/titles&gt;&lt;pages&gt;10-35&lt;/pages&gt;&lt;dates&gt;&lt;year&gt;1995&lt;/year&gt;&lt;/dates&gt;&lt;pub-location&gt;Thousand Oaks, London&lt;/pub-location&gt;&lt;publisher&gt;SAGE Publications&lt;/publisher&gt;&lt;urls&gt;&lt;/urls&gt;&lt;/record&gt;&lt;/Cite&gt;&lt;/EndNote&gt;</w:instrText>
      </w:r>
      <w:r>
        <w:fldChar w:fldCharType="separate"/>
      </w:r>
      <w:r>
        <w:rPr>
          <w:noProof/>
        </w:rPr>
        <w:t>Ibid.</w:t>
      </w:r>
      <w:r>
        <w:fldChar w:fldCharType="end"/>
      </w:r>
    </w:p>
  </w:footnote>
  <w:footnote w:id="28">
    <w:p w14:paraId="6FB38329" w14:textId="77777777" w:rsidR="005303CD" w:rsidRPr="00E652A7" w:rsidRDefault="005303CD" w:rsidP="00CE747D">
      <w:pPr>
        <w:pStyle w:val="FootnoteText"/>
      </w:pPr>
      <w:r>
        <w:rPr>
          <w:rStyle w:val="FootnoteReference"/>
        </w:rPr>
        <w:footnoteRef/>
      </w:r>
      <w:r>
        <w:t xml:space="preserve"> </w:t>
      </w:r>
      <w:r>
        <w:fldChar w:fldCharType="begin"/>
      </w:r>
      <w:r>
        <w:instrText xml:space="preserve"> ADDIN EN.CITE &lt;EndNote&gt;&lt;Cite&gt;&lt;Author&gt;Jones&lt;/Author&gt;&lt;Year&gt;1995&lt;/Year&gt;&lt;RecNum&gt;1099&lt;/RecNum&gt;&lt;Pages&gt;32&lt;/Pages&gt;&lt;DisplayText&gt;Ibid. p. 32.&lt;/DisplayText&gt;&lt;record&gt;&lt;rec-number&gt;1099&lt;/rec-number&gt;&lt;foreign-keys&gt;&lt;key app="EN" db-id="ds22a9srcfwza9eppe0p5se2sf0evssefp9x"&gt;1099&lt;/key&gt;&lt;/foreign-keys&gt;&lt;ref-type name="Book Section"&gt;5&lt;/ref-type&gt;&lt;contributors&gt;&lt;authors&gt;&lt;author&gt;Jones, Stephen G.&lt;/author&gt;&lt;/authors&gt;&lt;secondary-authors&gt;&lt;author&gt;Jones, Stephen G.&lt;/author&gt;&lt;/secondary-authors&gt;&lt;/contributors&gt;&lt;titles&gt;&lt;title&gt;Understanding Community in the Information Age&lt;/title&gt;&lt;secondary-title&gt;CyberSociety, Computer-Mediated Communication and Community&lt;/secondary-title&gt;&lt;/titles&gt;&lt;pages&gt;10-35&lt;/pages&gt;&lt;dates&gt;&lt;year&gt;1995&lt;/year&gt;&lt;/dates&gt;&lt;pub-location&gt;Thousand Oaks, London&lt;/pub-location&gt;&lt;publisher&gt;SAGE Publications&lt;/publisher&gt;&lt;urls&gt;&lt;/urls&gt;&lt;/record&gt;&lt;/Cite&gt;&lt;/EndNote&gt;</w:instrText>
      </w:r>
      <w:r>
        <w:fldChar w:fldCharType="separate"/>
      </w:r>
      <w:r>
        <w:rPr>
          <w:noProof/>
        </w:rPr>
        <w:t>Ibid. p. 32.</w:t>
      </w:r>
      <w:r>
        <w:fldChar w:fldCharType="end"/>
      </w:r>
    </w:p>
  </w:footnote>
  <w:footnote w:id="29">
    <w:p w14:paraId="54BB9EA6"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&lt;EndNote&gt;&lt;Cite&gt;&lt;Author&gt;Wenger&lt;/Author&gt;&lt;Year&gt;1999&lt;/Year&gt;&lt;RecNum&gt;1305&lt;/RecNum&gt;&lt;DisplayText&gt;Etienne  Wenger, &lt;style face="italic"&gt;Communities of Practice: Learning, Meaning, and Identity&lt;/style&gt;, First paperback edition edn (Cambridge [u.a.]: Cambridge Univ. Press, 1999).&lt;/DisplayText&gt;&lt;record&gt;&lt;rec-number&gt;1305&lt;/rec-number&gt;&lt;foreign-keys&gt;&lt;key app="EN" db-id="ds22a9srcfwza9eppe0p5se2sf0evssefp9x"&gt;1305&lt;/key&gt;&lt;/foreign-keys&gt;&lt;ref-type name="Book"&gt;6&lt;/ref-type&gt;&lt;contributors&gt;&lt;authors&gt;&lt;author&gt;Wenger, Etienne &lt;/author&gt;&lt;/authors&gt;&lt;/contributors&gt;&lt;titles&gt;&lt;title&gt;Communities of Practice: Learning, Meaning, and Identity&lt;/title&gt;&lt;/titles&gt;&lt;edition&gt;First paperback edition&lt;/edition&gt;&lt;keywords&gt;&lt;keyword&gt;community&lt;/keyword&gt;&lt;/keywords&gt;&lt;dates&gt;&lt;year&gt;1999&lt;/year&gt;&lt;/dates&gt;&lt;pub-location&gt;Cambridge [u.a.]&lt;/pub-location&gt;&lt;publisher&gt;Cambridge Univ. Press&lt;/publisher&gt;&lt;isbn&gt;0-521-66363-6&lt;/isbn&gt;&lt;urls&gt;&lt;/urls&gt;&lt;language&gt;English&lt;/language&gt;&lt;/record&gt;&lt;/Cite&gt;&lt;/EndNote&gt;</w:instrText>
      </w:r>
      <w:r>
        <w:fldChar w:fldCharType="separate"/>
      </w:r>
      <w:r>
        <w:rPr>
          <w:noProof/>
        </w:rPr>
        <w:t xml:space="preserve">Etienne  Wenger, </w:t>
      </w:r>
      <w:r w:rsidRPr="00FD4E4B">
        <w:rPr>
          <w:i/>
          <w:noProof/>
        </w:rPr>
        <w:t>Communities of Practice: Learning, Meaning, and Identity</w:t>
      </w:r>
      <w:r>
        <w:rPr>
          <w:noProof/>
        </w:rPr>
        <w:t>, First paperback edition edn (Cambridge [u.a.]: Cambridge Univ. Press, 1999).</w:t>
      </w:r>
      <w:r>
        <w:fldChar w:fldCharType="end"/>
      </w:r>
    </w:p>
  </w:footnote>
  <w:footnote w:id="30">
    <w:p w14:paraId="3CC22FBB" w14:textId="77777777" w:rsidR="005303CD" w:rsidRPr="00294AAD" w:rsidRDefault="005303CD" w:rsidP="00CE747D">
      <w:pPr>
        <w:pStyle w:val="FootnoteText"/>
        <w:rPr>
          <w:lang w:val="en-US"/>
        </w:rPr>
      </w:pPr>
      <w:r>
        <w:rPr>
          <w:rStyle w:val="FootnoteReference"/>
        </w:rPr>
        <w:footnoteRef/>
      </w:r>
      <w:r>
        <w:t xml:space="preserve"> </w:t>
      </w:r>
      <w:r>
        <w:fldChar w:fldCharType="begin"/>
      </w:r>
      <w:r>
        <w:instrText xml:space="preserve"> ADDIN EN.CITE &lt;EndNote&gt;&lt;Cite&gt;&lt;Author&gt;Wenger&lt;/Author&gt;&lt;Year&gt;1999&lt;/Year&gt;&lt;RecNum&gt;1305&lt;/RecNum&gt;&lt;Pages&gt;118&lt;/Pages&gt;&lt;DisplayText&gt;Ibid. p. 118.&lt;/DisplayText&gt;&lt;record&gt;&lt;rec-number&gt;1305&lt;/rec-number&gt;&lt;foreign-keys&gt;&lt;key app="EN" db-id="ds22a9srcfwza9eppe0p5se2sf0evssefp9x"&gt;1305&lt;/key&gt;&lt;/foreign-keys&gt;&lt;ref-type name="Book"&gt;6&lt;/ref-type&gt;&lt;contributors&gt;&lt;authors&gt;&lt;author&gt;Wenger, Etienne &lt;/author&gt;&lt;/authors&gt;&lt;/contributors&gt;&lt;titles&gt;&lt;title&gt;Communities of Practice: Learning, Meaning, and Identity&lt;/title&gt;&lt;/titles&gt;&lt;edition&gt;First paperback edition&lt;/edition&gt;&lt;keywords&gt;&lt;keyword&gt;community&lt;/keyword&gt;&lt;/keywords&gt;&lt;dates&gt;&lt;year&gt;1999&lt;/year&gt;&lt;/dates&gt;&lt;pub-location&gt;Cambridge [u.a.]&lt;/pub-location&gt;&lt;publisher&gt;Cambridge Univ. Press&lt;/publisher&gt;&lt;isbn&gt;0-521-66363-6&lt;/isbn&gt;&lt;urls&gt;&lt;/urls&gt;&lt;language&gt;English&lt;/language&gt;&lt;/record&gt;&lt;/Cite&gt;&lt;/EndNote&gt;</w:instrText>
      </w:r>
      <w:r>
        <w:fldChar w:fldCharType="separate"/>
      </w:r>
      <w:r>
        <w:rPr>
          <w:noProof/>
        </w:rPr>
        <w:t>Ibid. p. 118.</w:t>
      </w:r>
      <w:r>
        <w:fldChar w:fldCharType="end"/>
      </w:r>
    </w:p>
  </w:footnote>
  <w:footnote w:id="31">
    <w:p w14:paraId="00ADE238" w14:textId="77777777" w:rsidR="005303CD" w:rsidRPr="00C36ADE" w:rsidRDefault="005303CD" w:rsidP="00CE747D">
      <w:pPr>
        <w:pStyle w:val="FootnoteText"/>
        <w:rPr>
          <w:lang w:val="en-US"/>
        </w:rPr>
      </w:pPr>
      <w:r>
        <w:rPr>
          <w:rStyle w:val="FootnoteReference"/>
        </w:rPr>
        <w:footnoteRef/>
      </w:r>
      <w:r>
        <w:t xml:space="preserve"> </w:t>
      </w:r>
      <w:r>
        <w:fldChar w:fldCharType="begin"/>
      </w:r>
      <w:r>
        <w:instrText xml:space="preserve"> ADDIN EN.CITE &lt;EndNote&gt;&lt;Cite&gt;&lt;Author&gt;Wenger&lt;/Author&gt;&lt;Year&gt;1999&lt;/Year&gt;&lt;RecNum&gt;1305&lt;/RecNum&gt;&lt;Pages&gt;118&lt;/Pages&gt;&lt;DisplayText&gt;Ibid.&lt;/DisplayText&gt;&lt;record&gt;&lt;rec-number&gt;1305&lt;/rec-number&gt;&lt;foreign-keys&gt;&lt;key app="EN" db-id="ds22a9srcfwza9eppe0p5se2sf0evssefp9x"&gt;1305&lt;/key&gt;&lt;/foreign-keys&gt;&lt;ref-type name="Book"&gt;6&lt;/ref-type&gt;&lt;contributors&gt;&lt;authors&gt;&lt;author&gt;Wenger, Etienne &lt;/author&gt;&lt;/authors&gt;&lt;/contributors&gt;&lt;titles&gt;&lt;title&gt;Communities of Practice: Learning, Meaning, and Identity&lt;/title&gt;&lt;/titles&gt;&lt;edition&gt;First paperback edition&lt;/edition&gt;&lt;keywords&gt;&lt;keyword&gt;community&lt;/keyword&gt;&lt;/keywords&gt;&lt;dates&gt;&lt;year&gt;1999&lt;/year&gt;&lt;/dates&gt;&lt;pub-location&gt;Cambridge [u.a.]&lt;/pub-location&gt;&lt;publisher&gt;Cambridge Univ. Press&lt;/publisher&gt;&lt;isbn&gt;0-521-66363-6&lt;/isbn&gt;&lt;urls&gt;&lt;/urls&gt;&lt;language&gt;English&lt;/language&gt;&lt;/record&gt;&lt;/Cite&gt;&lt;/EndNote&gt;</w:instrText>
      </w:r>
      <w:r>
        <w:fldChar w:fldCharType="separate"/>
      </w:r>
      <w:r>
        <w:rPr>
          <w:noProof/>
        </w:rPr>
        <w:t>Ibid.</w:t>
      </w:r>
      <w:r>
        <w:fldChar w:fldCharType="end"/>
      </w:r>
    </w:p>
  </w:footnote>
  <w:footnote w:id="32">
    <w:p w14:paraId="29CC242F" w14:textId="77777777" w:rsidR="005303CD" w:rsidRDefault="005303CD" w:rsidP="00CE747D">
      <w:pPr>
        <w:pStyle w:val="FootnoteText"/>
      </w:pPr>
      <w:r>
        <w:rPr>
          <w:rStyle w:val="FootnoteReference"/>
        </w:rPr>
        <w:footnoteRef/>
      </w:r>
      <w:r w:rsidRPr="007E438D">
        <w:rPr>
          <w:lang w:val="en-US"/>
        </w:rPr>
        <w:t xml:space="preserve"> </w:t>
      </w:r>
      <w:r>
        <w:rPr>
          <w:lang w:val="en-US"/>
        </w:rPr>
        <w:fldChar w:fldCharType="begin"/>
      </w:r>
      <w:r>
        <w:rPr>
          <w:lang w:val="en-US"/>
        </w:rPr>
        <w:instrText xml:space="preserve"> ADDIN EN.CITE &lt;EndNote&gt;&lt;Cite&gt;&lt;Author&gt;Herold&lt;/Author&gt;&lt;Year&gt;2014&lt;/Year&gt;&lt;RecNum&gt;1270&lt;/RecNum&gt;&lt;DisplayText&gt;Ralf Herold, &amp;apos;Garten-Herold, Termine&amp;apos;&lt;style face="italic"&gt;, &lt;/style&gt;(2014).&lt;/DisplayText&gt;&lt;record&gt;&lt;rec-number&gt;1270&lt;/rec-number&gt;&lt;foreign-keys&gt;&lt;key app="EN" db-id="ds22a9srcfwza9eppe0p5se2sf0evssefp9x"&gt;1270&lt;/key&gt;&lt;/foreign-keys&gt;&lt;ref-type name="Web Page"&gt;12&lt;/ref-type&gt;&lt;contributors&gt;&lt;authors&gt;&lt;author&gt;Herold, Ralf&lt;/author&gt;&lt;/authors&gt;&lt;/contributors&gt;&lt;titles&gt;&lt;title&gt;Garten-Herold, Termine&lt;/title&gt;&lt;/titles&gt;&lt;volume&gt;2014&lt;/volume&gt;&lt;number&gt;03.05.&lt;/number&gt;&lt;keywords&gt;&lt;keyword&gt;Interconnection,&lt;/keyword&gt;&lt;/keywords&gt;&lt;dates&gt;&lt;year&gt;2014&lt;/year&gt;&lt;/dates&gt;&lt;urls&gt;&lt;related-urls&gt;&lt;url&gt;http://www.gartenherold.de/001%20Termine.htm&lt;/url&gt;&lt;/related-urls&gt;&lt;/urls&gt;&lt;custom1&gt;2014&lt;/custom1&gt;&lt;custom2&gt;03.05.&lt;/custom2&gt;&lt;language&gt;German&lt;/language&gt;&lt;/record&gt;&lt;/Cite&gt;&lt;/EndNote&gt;</w:instrText>
      </w:r>
      <w:r>
        <w:rPr>
          <w:lang w:val="en-US"/>
        </w:rPr>
        <w:fldChar w:fldCharType="separate"/>
      </w:r>
      <w:r>
        <w:rPr>
          <w:noProof/>
          <w:lang w:val="en-US"/>
        </w:rPr>
        <w:t>Ralf Herold, 'Garten-Herold, Termine'</w:t>
      </w:r>
      <w:r w:rsidRPr="00F41373">
        <w:rPr>
          <w:i/>
          <w:noProof/>
          <w:lang w:val="en-US"/>
        </w:rPr>
        <w:t xml:space="preserve">, </w:t>
      </w:r>
      <w:r>
        <w:rPr>
          <w:noProof/>
          <w:lang w:val="en-US"/>
        </w:rPr>
        <w:t>(2014).</w:t>
      </w:r>
      <w:r>
        <w:rPr>
          <w:lang w:val="en-US"/>
        </w:rPr>
        <w:fldChar w:fldCharType="end"/>
      </w:r>
    </w:p>
  </w:footnote>
  <w:footnote w:id="33">
    <w:p w14:paraId="1794EE81" w14:textId="77777777" w:rsidR="005303CD" w:rsidRPr="004961FF" w:rsidRDefault="005303CD" w:rsidP="00CE747D">
      <w:pPr>
        <w:pStyle w:val="FootnoteText"/>
        <w:rPr>
          <w:lang w:val="en-US"/>
        </w:rPr>
      </w:pPr>
      <w:r>
        <w:rPr>
          <w:rStyle w:val="FootnoteReference"/>
        </w:rPr>
        <w:footnoteRef/>
      </w:r>
      <w:r w:rsidRPr="004961FF">
        <w:rPr>
          <w:lang w:val="en-US"/>
        </w:rPr>
        <w:t xml:space="preserve"> </w:t>
      </w:r>
      <w:r>
        <w:rPr>
          <w:lang w:val="en-US"/>
        </w:rPr>
        <w:fldChar w:fldCharType="begin"/>
      </w:r>
      <w:r w:rsidRPr="004961FF">
        <w:rPr>
          <w:lang w:val="en-US"/>
        </w:rPr>
        <w:instrText xml:space="preserve"> ADDIN EN.CITE &lt;EndNote&gt;&lt;Cite&gt;&lt;Author&gt;Herold&lt;/Author&gt;&lt;Year&gt;2014&lt;/Year&gt;&lt;RecNum&gt;1270&lt;/RecNum&gt;&lt;DisplayText&gt;Ibid.&lt;/DisplayText&gt;&lt;record&gt;&lt;rec-number&gt;1270&lt;/rec-number&gt;&lt;foreign-keys&gt;&lt;key app="EN" db-id="ds22a9srcfwza9eppe0p5se2sf0evssefp9x"&gt;1270&lt;/key&gt;&lt;/foreign-keys&gt;&lt;ref-type name="Web Page"&gt;12&lt;/ref-type&gt;&lt;contributors&gt;&lt;authors&gt;&lt;author&gt;Herold, Ralf&lt;/author&gt;&lt;/authors&gt;&lt;/contributors&gt;&lt;titles&gt;&lt;title&gt;Garten-Herold, Termine&lt;/title&gt;&lt;/titles&gt;&lt;volume&gt;2014&lt;/volume&gt;&lt;number&gt;03.05.&lt;/number&gt;&lt;keywords&gt;&lt;keyword&gt;Interconnection,&lt;/keyword&gt;&lt;/keywords&gt;&lt;dates&gt;&lt;year&gt;2014&lt;/year&gt;&lt;/dates&gt;&lt;urls&gt;&lt;related-urls&gt;&lt;url&gt;http://www.gartenherold.de/001%20Termine.htm&lt;/url&gt;&lt;/related-urls&gt;&lt;/urls&gt;&lt;custom1&gt;2014&lt;/custom1&gt;&lt;custom2&gt;03.05.&lt;/custom2&gt;&lt;language&gt;German&lt;/language&gt;&lt;/record&gt;&lt;/Cite&gt;&lt;/EndNote&gt;</w:instrText>
      </w:r>
      <w:r>
        <w:rPr>
          <w:lang w:val="en-US"/>
        </w:rPr>
        <w:fldChar w:fldCharType="separate"/>
      </w:r>
      <w:r w:rsidRPr="004961FF">
        <w:rPr>
          <w:noProof/>
          <w:lang w:val="en-US"/>
        </w:rPr>
        <w:t>Ibid.</w:t>
      </w:r>
      <w:r>
        <w:rPr>
          <w:lang w:val="en-US"/>
        </w:rPr>
        <w:fldChar w:fldCharType="end"/>
      </w:r>
    </w:p>
  </w:footnote>
  <w:footnote w:id="34">
    <w:p w14:paraId="478E7828" w14:textId="77777777" w:rsidR="005303CD" w:rsidRPr="002A451B" w:rsidRDefault="005303CD" w:rsidP="00CE747D">
      <w:pPr>
        <w:pStyle w:val="FootnoteText"/>
        <w:rPr>
          <w:lang w:val="de-DE"/>
        </w:rPr>
      </w:pPr>
      <w:r>
        <w:rPr>
          <w:rStyle w:val="FootnoteReference"/>
        </w:rPr>
        <w:footnoteRef/>
      </w:r>
      <w:r w:rsidRPr="002A451B">
        <w:rPr>
          <w:lang w:val="de-DE"/>
        </w:rPr>
        <w:t xml:space="preserve"> </w:t>
      </w:r>
      <w:r w:rsidRPr="001A2F18">
        <w:fldChar w:fldCharType="begin"/>
      </w:r>
      <w:r>
        <w:rPr>
          <w:lang w:val="de-DE"/>
        </w:rPr>
        <w:instrText xml:space="preserve"> ADDIN EN.CITE &lt;EndNote&gt;&lt;Cite&gt;&lt;Author&gt;Sohland&lt;/Author&gt;&lt;Year&gt;2014&lt;/Year&gt;&lt;RecNum&gt;1271&lt;/RecNum&gt;&lt;DisplayText&gt;Sternwarte Sohland, &amp;apos;Sternwarte Sohland&amp;apos;&lt;style face="italic"&gt;, &lt;/style&gt;(2014); &amp;apos;Sternwarte Sohland - Facebook-page&amp;apos;&lt;style face="italic"&gt;, &lt;/style&gt;(2014).&lt;/DisplayText&gt;&lt;record&gt;&lt;rec-number&gt;1271&lt;/rec-number&gt;&lt;foreign-keys&gt;&lt;key app="EN" db-id="ds22a9srcfwza9eppe0p5se2sf0evssefp9x"&gt;1271&lt;/key&gt;&lt;/foreign-keys&gt;&lt;ref-type name="Web Page"&gt;12&lt;/ref-type&gt;&lt;contributors&gt;&lt;authors&gt;&lt;author&gt;Sternwarte Sohland&lt;/author&gt;&lt;/authors&gt;&lt;/contributors&gt;&lt;titles&gt;&lt;title&gt;Sternwarte Sohland&lt;/title&gt;&lt;/titles&gt;&lt;volume&gt;2014&lt;/volume&gt;&lt;number&gt;03.05.2014&lt;/number&gt;&lt;keywords&gt;&lt;keyword&gt;Sohland, observatory&lt;/keyword&gt;&lt;/keywords&gt;&lt;dates&gt;&lt;year&gt;2014&lt;/year&gt;&lt;/dates&gt;&lt;urls&gt;&lt;related-urls&gt;&lt;url&gt;http://www.sternwarte-sohland.de/&lt;/url&gt;&lt;/related-urls&gt;&lt;/urls&gt;&lt;language&gt;German&lt;/language&gt;&lt;/record&gt;&lt;/Cite&gt;&lt;Cite&gt;&lt;Author&gt;Sohland&lt;/Author&gt;&lt;Year&gt;2014&lt;/Year&gt;&lt;RecNum&gt;1272&lt;/RecNum&gt;&lt;record&gt;&lt;rec-number&gt;1272&lt;/rec-number&gt;&lt;foreign-keys&gt;&lt;key app="EN" db-id="ds22a9srcfwza9eppe0p5se2sf0evssefp9x"&gt;1272&lt;/key&gt;&lt;/foreign-keys&gt;&lt;ref-type name="Web Page"&gt;12&lt;/ref-type&gt;&lt;contributors&gt;&lt;authors&gt;&lt;author&gt;Sternwarte Sohland&lt;/author&gt;&lt;/authors&gt;&lt;/contributors&gt;&lt;titles&gt;&lt;title&gt;Sternwarte Sohland - Facebook-page&lt;/title&gt;&lt;/titles&gt;&lt;volume&gt;2014&lt;/volume&gt;&lt;number&gt;03.05.2014&lt;/number&gt;&lt;keywords&gt;&lt;keyword&gt;Sohland, observatory&lt;/keyword&gt;&lt;/keywords&gt;&lt;dates&gt;&lt;year&gt;2014&lt;/year&gt;&lt;/dates&gt;&lt;urls&gt;&lt;related-urls&gt;&lt;url&gt;https://www.facebook.com/SternwarteSohland&lt;/url&gt;&lt;/related-urls&gt;&lt;/urls&gt;&lt;custom1&gt;2014&lt;/custom1&gt;&lt;custom2&gt;03.05.2014&lt;/custom2&gt;&lt;language&gt;German&lt;/language&gt;&lt;/record&gt;&lt;/Cite&gt;&lt;/EndNote&gt;</w:instrText>
      </w:r>
      <w:r w:rsidRPr="001A2F18">
        <w:fldChar w:fldCharType="separate"/>
      </w:r>
      <w:r w:rsidRPr="00AF2067">
        <w:rPr>
          <w:noProof/>
          <w:lang w:val="de-DE"/>
        </w:rPr>
        <w:t>Sternwarte Sohland, 'Sternwarte Sohland'</w:t>
      </w:r>
      <w:r w:rsidRPr="00AF2067">
        <w:rPr>
          <w:i/>
          <w:noProof/>
          <w:lang w:val="de-DE"/>
        </w:rPr>
        <w:t xml:space="preserve">, </w:t>
      </w:r>
      <w:r w:rsidRPr="00AF2067">
        <w:rPr>
          <w:noProof/>
          <w:lang w:val="de-DE"/>
        </w:rPr>
        <w:t>(2014); 'Sternwarte Sohland - Facebook-page'</w:t>
      </w:r>
      <w:r w:rsidRPr="00AF2067">
        <w:rPr>
          <w:i/>
          <w:noProof/>
          <w:lang w:val="de-DE"/>
        </w:rPr>
        <w:t xml:space="preserve">, </w:t>
      </w:r>
      <w:r w:rsidRPr="00AF2067">
        <w:rPr>
          <w:noProof/>
          <w:lang w:val="de-DE"/>
        </w:rPr>
        <w:t>(2014).</w:t>
      </w:r>
      <w:r w:rsidRPr="001A2F18">
        <w:fldChar w:fldCharType="end"/>
      </w:r>
    </w:p>
  </w:footnote>
  <w:footnote w:id="35">
    <w:p w14:paraId="3FA47BF2" w14:textId="77777777" w:rsidR="005303CD" w:rsidRPr="007E1B4F" w:rsidRDefault="005303CD" w:rsidP="00CE747D">
      <w:pPr>
        <w:pStyle w:val="FootnoteText"/>
        <w:rPr>
          <w:lang w:val="de-DE"/>
        </w:rPr>
      </w:pPr>
      <w:r>
        <w:rPr>
          <w:rStyle w:val="FootnoteReference"/>
        </w:rPr>
        <w:footnoteRef/>
      </w:r>
      <w:r w:rsidRPr="00E56A69">
        <w:rPr>
          <w:lang w:val="de-DE"/>
        </w:rPr>
        <w:t xml:space="preserve"> </w:t>
      </w:r>
      <w:r>
        <w:rPr>
          <w:lang w:val="de-DE"/>
        </w:rPr>
        <w:fldChar w:fldCharType="begin"/>
      </w:r>
      <w:r>
        <w:rPr>
          <w:lang w:val="de-DE"/>
        </w:rPr>
        <w:instrText xml:space="preserve"> ADDIN EN.CITE &lt;EndNote&gt;&lt;Cite&gt;&lt;Author&gt;Irrgang&lt;/Author&gt;&lt;Year&gt;2013&lt;/Year&gt;&lt;RecNum&gt;1188&lt;/RecNum&gt;&lt;DisplayText&gt;Dirk Irrgang, &amp;apos;Tag der Archäo-Astronomie - Rückblick&amp;apos;&lt;style face="italic"&gt;, &lt;/style&gt;(Sternwarte Sohland/Spree, 2013).&lt;/DisplayText&gt;&lt;record&gt;&lt;rec-number&gt;1188&lt;/rec-number&gt;&lt;foreign-keys&gt;&lt;key app="EN" db-id="ds22a9srcfwza9eppe0p5se2sf0evssefp9x"&gt;1188&lt;/key&gt;&lt;/foreign-keys&gt;&lt;ref-type name="Web Page"&gt;12&lt;/ref-type&gt;&lt;contributors&gt;&lt;authors&gt;&lt;author&gt;Irrgang, Dirk&lt;/author&gt;&lt;/authors&gt;&lt;/contributors&gt;&lt;titles&gt;&lt;title&gt;Tag der Archäo-Astronomie - Rückblick&lt;/title&gt;&lt;/titles&gt;&lt;volume&gt;2013&lt;/volume&gt;&lt;number&gt;10.11.&lt;/number&gt;&lt;keywords&gt;&lt;keyword&gt;Sommersonnenwende, Vernetzung&lt;/keyword&gt;&lt;/keywords&gt;&lt;dates&gt;&lt;year&gt;2013&lt;/year&gt;&lt;pub-dates&gt;&lt;date&gt;10.08.2013&lt;/date&gt;&lt;/pub-dates&gt;&lt;/dates&gt;&lt;publisher&gt;Sternwarte Sohland/Spree&lt;/publisher&gt;&lt;urls&gt;&lt;related-urls&gt;&lt;url&gt;http://www.sternwarte-sohland.de/index.php/sternwarte/archaeo-astronomie&lt;/url&gt;&lt;/related-urls&gt;&lt;/urls&gt;&lt;custom1&gt;2013&lt;/custom1&gt;&lt;custom2&gt;10.11.&lt;/custom2&gt;&lt;/record&gt;&lt;/Cite&gt;&lt;/EndNote&gt;</w:instrText>
      </w:r>
      <w:r>
        <w:rPr>
          <w:lang w:val="de-DE"/>
        </w:rPr>
        <w:fldChar w:fldCharType="separate"/>
      </w:r>
      <w:r>
        <w:rPr>
          <w:noProof/>
          <w:lang w:val="de-DE"/>
        </w:rPr>
        <w:t>Dirk Irrgang, 'Tag der Archäo-Astronomie - Rückblick'</w:t>
      </w:r>
      <w:r w:rsidRPr="00AF2067">
        <w:rPr>
          <w:i/>
          <w:noProof/>
          <w:lang w:val="de-DE"/>
        </w:rPr>
        <w:t xml:space="preserve">, </w:t>
      </w:r>
      <w:r>
        <w:rPr>
          <w:noProof/>
          <w:lang w:val="de-DE"/>
        </w:rPr>
        <w:t>(Sternwarte Sohland/Spree, 2013).</w:t>
      </w:r>
      <w:r>
        <w:rPr>
          <w:lang w:val="de-DE"/>
        </w:rPr>
        <w:fldChar w:fldCharType="end"/>
      </w:r>
    </w:p>
  </w:footnote>
  <w:footnote w:id="36">
    <w:p w14:paraId="2433DA2B" w14:textId="77777777" w:rsidR="005303CD" w:rsidRPr="007E1B4F" w:rsidRDefault="005303CD" w:rsidP="00CE747D">
      <w:pPr>
        <w:pStyle w:val="FootnoteText"/>
        <w:rPr>
          <w:lang w:val="de-DE"/>
        </w:rPr>
      </w:pPr>
      <w:r>
        <w:rPr>
          <w:rStyle w:val="FootnoteReference"/>
        </w:rPr>
        <w:footnoteRef/>
      </w:r>
      <w:r w:rsidRPr="00E56A69">
        <w:rPr>
          <w:lang w:val="de-DE"/>
        </w:rPr>
        <w:t xml:space="preserve"> </w:t>
      </w:r>
      <w:r>
        <w:rPr>
          <w:lang w:val="de-DE"/>
        </w:rPr>
        <w:fldChar w:fldCharType="begin"/>
      </w:r>
      <w:r>
        <w:rPr>
          <w:lang w:val="de-DE"/>
        </w:rPr>
        <w:instrText xml:space="preserve"> ADDIN EN.CITE &lt;EndNote&gt;&lt;Cite&gt;&lt;Author&gt;Herold&lt;/Author&gt;&lt;Year&gt;2012&lt;/Year&gt;&lt;RecNum&gt;1130&lt;/RecNum&gt;&lt;DisplayText&gt;Ralf Herold, &amp;apos;Sommersonnenwende 1. Internationale Vernetzung prähistorischer Sonnenheiligtümer&amp;apos;&lt;style face="italic"&gt;, &lt;/style&gt;(2012); &amp;apos;2. Internationale Vernetzung prähistorischer Sonnenheiligtümer und Wiederbelebung archäoastronomischer Kalendertechniken&amp;apos;&lt;style face="italic"&gt;, &lt;/style&gt;(2013).&lt;/DisplayText&gt;&lt;record&gt;&lt;rec-number&gt;1130&lt;/rec-number&gt;&lt;foreign-keys&gt;&lt;key app="EN" db-id="ds22a9srcfwza9eppe0p5se2sf0evssefp9x"&gt;1130&lt;/key&gt;&lt;/foreign-keys&gt;&lt;ref-type name="Web Page"&gt;12&lt;/ref-type&gt;&lt;contributors&gt;&lt;authors&gt;&lt;author&gt;Herold, Ralf&lt;/author&gt;&lt;/authors&gt;&lt;/contributors&gt;&lt;titles&gt;&lt;title&gt;Sommersonnenwende 1. Internationale Vernetzung prähistorischer Sonnenheiligtümer&lt;/title&gt;&lt;/titles&gt;&lt;volume&gt;2013&lt;/volume&gt;&lt;number&gt;12.05.&lt;/number&gt;&lt;keywords&gt;&lt;keyword&gt;video, summer solstice&lt;/keyword&gt;&lt;/keywords&gt;&lt;dates&gt;&lt;year&gt;2012&lt;/year&gt;&lt;pub-dates&gt;&lt;date&gt;29.06.2012&lt;/date&gt;&lt;/pub-dates&gt;&lt;/dates&gt;&lt;work-type&gt;Video&lt;/work-type&gt;&lt;urls&gt;&lt;related-urls&gt;&lt;url&gt;http://youtu.be/SI2bb89y0zY&lt;/url&gt;&lt;/related-urls&gt;&lt;/urls&gt;&lt;custom1&gt;2013&lt;/custom1&gt;&lt;custom2&gt;12.05.&lt;/custom2&gt;&lt;language&gt;German&lt;/language&gt;&lt;/record&gt;&lt;/Cite&gt;&lt;Cite&gt;&lt;Author&gt;Herold&lt;/Author&gt;&lt;Year&gt;2013&lt;/Year&gt;&lt;RecNum&gt;1189&lt;/RecNum&gt;&lt;record&gt;&lt;rec-number&gt;1189&lt;/rec-number&gt;&lt;foreign-keys&gt;&lt;key app="EN" db-id="ds22a9srcfwza9eppe0p5se2sf0evssefp9x"&gt;1189&lt;/key&gt;&lt;/foreign-keys&gt;&lt;ref-type name="Web Page"&gt;12&lt;/ref-type&gt;&lt;contributors&gt;&lt;authors&gt;&lt;author&gt;Herold, Ralf&lt;/author&gt;&lt;/authors&gt;&lt;/contributors&gt;&lt;titles&gt;&lt;title&gt;2. Internationale Vernetzung prähistorischer Sonnenheiligtümer und Wiederbelebung archäoastronomischer Kalendertechniken&lt;/title&gt;&lt;/titles&gt;&lt;keywords&gt;&lt;keyword&gt;Vernetzung, Sonnenwende, Sonnenheiligtümer&lt;/keyword&gt;&lt;/keywords&gt;&lt;dates&gt;&lt;year&gt;2013&lt;/year&gt;&lt;pub-dates&gt;&lt;date&gt;19.07.2013&lt;/date&gt;&lt;/pub-dates&gt;&lt;/dates&gt;&lt;urls&gt;&lt;related-urls&gt;&lt;url&gt;http://www.youtube.com/watch?v=BlM2RUqBcCU&lt;/url&gt;&lt;/related-urls&gt;&lt;/urls&gt;&lt;custom1&gt;2014&lt;/custom1&gt;&lt;custom2&gt;03.05.&lt;/custom2&gt;&lt;language&gt;German&lt;/language&gt;&lt;access-date&gt;10.11.2013&lt;/access-date&gt;&lt;/record&gt;&lt;/Cite&gt;&lt;/EndNote&gt;</w:instrText>
      </w:r>
      <w:r>
        <w:rPr>
          <w:lang w:val="de-DE"/>
        </w:rPr>
        <w:fldChar w:fldCharType="separate"/>
      </w:r>
      <w:r>
        <w:rPr>
          <w:noProof/>
          <w:lang w:val="de-DE"/>
        </w:rPr>
        <w:t>Ralf Herold, 'Sommersonnenwende 1. Internationale Vernetzung prähistorischer Sonnenheiligtümer'</w:t>
      </w:r>
      <w:r w:rsidRPr="00AF2067">
        <w:rPr>
          <w:i/>
          <w:noProof/>
          <w:lang w:val="de-DE"/>
        </w:rPr>
        <w:t xml:space="preserve">, </w:t>
      </w:r>
      <w:r>
        <w:rPr>
          <w:noProof/>
          <w:lang w:val="de-DE"/>
        </w:rPr>
        <w:t>(2012); '2. Internationale Vernetzung prähistorischer Sonnenheiligtümer und Wiederbelebung archäoastronomischer Kalendertechniken'</w:t>
      </w:r>
      <w:r w:rsidRPr="00AF2067">
        <w:rPr>
          <w:i/>
          <w:noProof/>
          <w:lang w:val="de-DE"/>
        </w:rPr>
        <w:t xml:space="preserve">, </w:t>
      </w:r>
      <w:r>
        <w:rPr>
          <w:noProof/>
          <w:lang w:val="de-DE"/>
        </w:rPr>
        <w:t>(2013).</w:t>
      </w:r>
      <w:r>
        <w:rPr>
          <w:lang w:val="de-DE"/>
        </w:rPr>
        <w:fldChar w:fldCharType="end"/>
      </w:r>
    </w:p>
  </w:footnote>
  <w:footnote w:id="37">
    <w:p w14:paraId="744562A2" w14:textId="77777777" w:rsidR="005303CD" w:rsidRPr="007E1B4F" w:rsidRDefault="005303CD" w:rsidP="00CE747D">
      <w:pPr>
        <w:pStyle w:val="FootnoteText"/>
        <w:rPr>
          <w:lang w:val="de-DE"/>
        </w:rPr>
      </w:pPr>
      <w:r>
        <w:rPr>
          <w:rStyle w:val="FootnoteReference"/>
        </w:rPr>
        <w:footnoteRef/>
      </w:r>
      <w:r w:rsidRPr="00A73D25">
        <w:rPr>
          <w:lang w:val="de-DE"/>
        </w:rPr>
        <w:t xml:space="preserve"> </w:t>
      </w:r>
      <w:r>
        <w:rPr>
          <w:lang w:val="de-DE"/>
        </w:rPr>
        <w:fldChar w:fldCharType="begin"/>
      </w:r>
      <w:r>
        <w:rPr>
          <w:lang w:val="de-DE"/>
        </w:rPr>
        <w:instrText xml:space="preserve"> ADDIN EN.CITE &lt;EndNote&gt;&lt;Cite&gt;&lt;Author&gt;Sternwarte &amp;quot;Bruno-H.-Bürgel&amp;quot; Sohland/Spree e.V.&lt;/Author&gt;&lt;Year&gt;2012&lt;/Year&gt;&lt;RecNum&gt;1274&lt;/RecNum&gt;&lt;DisplayText&gt;Fachgruppe Archäoastronomie Sternwarte &amp;quot;Bruno-H.-Bürgel&amp;quot; Sohland/Spree e.V., &lt;style face="italic"&gt;1. Internationale Vernetztung prähistorischer Sonnenheiligtümer&lt;/style&gt; (2012); Ralf Herold, &lt;style face="italic"&gt;Dokumentation. 1. Tag der Archäoastronomie. 50 Jahre Sternwarte Sohland/Spree&lt;/style&gt; (2013).&lt;/DisplayText&gt;&lt;record&gt;&lt;rec-number&gt;1274&lt;/rec-number&gt;&lt;foreign-keys&gt;&lt;key app="EN" db-id="ds22a9srcfwza9eppe0p5se2sf0evssefp9x"&gt;1274&lt;/key&gt;&lt;/foreign-keys&gt;&lt;ref-type name="Book"&gt;6&lt;/ref-type&gt;&lt;contributors&gt;&lt;authors&gt;&lt;author&gt;Sternwarte &amp;quot;Bruno-H.-Bürgel&amp;quot; Sohland/Spree e.V., Fachgruppe Archäoastronomie&lt;/author&gt;&lt;/authors&gt;&lt;/contributors&gt;&lt;titles&gt;&lt;title&gt;1. Internationale Vernetztung prähistorischer Sonnenheiligtümer&lt;/title&gt;&lt;/titles&gt;&lt;keywords&gt;&lt;keyword&gt;summer solstice, Sohland, Observatory&lt;/keyword&gt;&lt;/keywords&gt;&lt;dates&gt;&lt;year&gt;2012&lt;/year&gt;&lt;/dates&gt;&lt;urls&gt;&lt;/urls&gt;&lt;language&gt;German&lt;/language&gt;&lt;/record&gt;&lt;/Cite&gt;&lt;Cite&gt;&lt;Author&gt;Herold&lt;/Author&gt;&lt;Year&gt;2013&lt;/Year&gt;&lt;RecNum&gt;1273&lt;/RecNum&gt;&lt;record&gt;&lt;rec-number&gt;1273&lt;/rec-number&gt;&lt;foreign-keys&gt;&lt;key app="EN" db-id="ds22a9srcfwza9eppe0p5se2sf0evssefp9x"&gt;1273&lt;/key&gt;&lt;/foreign-keys&gt;&lt;ref-type name="Book"&gt;6&lt;/ref-type&gt;&lt;contributors&gt;&lt;authors&gt;&lt;author&gt;Herold, Ralf&lt;/author&gt;&lt;/authors&gt;&lt;/contributors&gt;&lt;titles&gt;&lt;title&gt;Dokumentation. 1. Tag der Archäoastronomie. 50 Jahre Sternwarte Sohland/Spree&lt;/title&gt;&lt;/titles&gt;&lt;keywords&gt;&lt;keyword&gt;Interconnection, Sohland&lt;/keyword&gt;&lt;/keywords&gt;&lt;dates&gt;&lt;year&gt;2013&lt;/year&gt;&lt;/dates&gt;&lt;urls&gt;&lt;/urls&gt;&lt;language&gt;German&lt;/language&gt;&lt;/record&gt;&lt;/Cite&gt;&lt;/EndNote&gt;</w:instrText>
      </w:r>
      <w:r>
        <w:rPr>
          <w:lang w:val="de-DE"/>
        </w:rPr>
        <w:fldChar w:fldCharType="separate"/>
      </w:r>
      <w:r>
        <w:rPr>
          <w:noProof/>
          <w:lang w:val="de-DE"/>
        </w:rPr>
        <w:t xml:space="preserve">Fachgruppe Archäoastronomie Sternwarte "Bruno-H.-Bürgel" Sohland/Spree e.V., </w:t>
      </w:r>
      <w:r w:rsidRPr="00AF2067">
        <w:rPr>
          <w:i/>
          <w:noProof/>
          <w:lang w:val="de-DE"/>
        </w:rPr>
        <w:t>1. Internationale Vernetztung prähistorischer Sonnenheiligtümer</w:t>
      </w:r>
      <w:r>
        <w:rPr>
          <w:noProof/>
          <w:lang w:val="de-DE"/>
        </w:rPr>
        <w:t xml:space="preserve"> (2012); Ralf Herold, </w:t>
      </w:r>
      <w:r w:rsidRPr="00AF2067">
        <w:rPr>
          <w:i/>
          <w:noProof/>
          <w:lang w:val="de-DE"/>
        </w:rPr>
        <w:t>Dokumentation. 1. Tag der Archäoastronomie. 50 Jahre Sternwarte Sohland/Spree</w:t>
      </w:r>
      <w:r>
        <w:rPr>
          <w:noProof/>
          <w:lang w:val="de-DE"/>
        </w:rPr>
        <w:t xml:space="preserve"> (2013).</w:t>
      </w:r>
      <w:r>
        <w:rPr>
          <w:lang w:val="de-DE"/>
        </w:rPr>
        <w:fldChar w:fldCharType="end"/>
      </w:r>
    </w:p>
  </w:footnote>
  <w:footnote w:id="38">
    <w:p w14:paraId="24E5D7D7" w14:textId="77777777" w:rsidR="005303CD" w:rsidRPr="007E1B4F" w:rsidRDefault="005303CD" w:rsidP="00CE747D">
      <w:pPr>
        <w:pStyle w:val="FootnoteText"/>
        <w:rPr>
          <w:lang w:val="de-DE"/>
        </w:rPr>
      </w:pPr>
      <w:r>
        <w:rPr>
          <w:rStyle w:val="FootnoteReference"/>
        </w:rPr>
        <w:footnoteRef/>
      </w:r>
      <w:r w:rsidRPr="00F772B9">
        <w:rPr>
          <w:lang w:val="de-DE"/>
        </w:rPr>
        <w:t xml:space="preserve"> </w:t>
      </w:r>
      <w:r>
        <w:rPr>
          <w:lang w:val="de-DE"/>
        </w:rPr>
        <w:fldChar w:fldCharType="begin">
          <w:fldData xml:space="preserve">PEVuZE5vdGU+PENpdGU+PEF1dGhvcj5TY2hsb3NzZXI8L0F1dGhvcj48WWVhcj4yMDA4PC9ZZWFy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</w:fldData>
        </w:fldChar>
      </w:r>
      <w:r>
        <w:rPr>
          <w:lang w:val="de-DE"/>
        </w:rPr>
        <w:instrText xml:space="preserve"> ADDIN EN.CITE </w:instrText>
      </w:r>
      <w:r>
        <w:rPr>
          <w:lang w:val="de-DE"/>
        </w:rPr>
        <w:fldChar w:fldCharType="begin">
          <w:fldData xml:space="preserve">PEVuZE5vdGU+PENpdGU+PEF1dGhvcj5TY2hsb3NzZXI8L0F1dGhvcj48WWVhcj4yMDA4PC9ZZWFy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</w:fldData>
        </w:fldChar>
      </w:r>
      <w:r>
        <w:rPr>
          <w:lang w:val="de-DE"/>
        </w:rPr>
        <w:instrText xml:space="preserve"> ADDIN EN.CITE.DATA </w:instrText>
      </w:r>
      <w:r>
        <w:rPr>
          <w:lang w:val="de-DE"/>
        </w:rPr>
      </w:r>
      <w:r>
        <w:rPr>
          <w:lang w:val="de-DE"/>
        </w:rPr>
        <w:fldChar w:fldCharType="end"/>
      </w:r>
      <w:r>
        <w:rPr>
          <w:lang w:val="de-DE"/>
        </w:rPr>
      </w:r>
      <w:r>
        <w:rPr>
          <w:lang w:val="de-DE"/>
        </w:rPr>
        <w:fldChar w:fldCharType="separate"/>
      </w:r>
      <w:r>
        <w:rPr>
          <w:noProof/>
          <w:lang w:val="de-DE"/>
        </w:rPr>
        <w:t xml:space="preserve">Wolfhard Schlosser, 'Astronomische Analyse der Himmelsscheibe von Nebra und des Kreisgrabens von Goseck - Gemeinsamkeiten und Unterschiede', in </w:t>
      </w:r>
      <w:r w:rsidRPr="00AF2067">
        <w:rPr>
          <w:i/>
          <w:noProof/>
          <w:lang w:val="de-DE"/>
        </w:rPr>
        <w:t>Acta Praehistorica et Archaeologica,</w:t>
      </w:r>
      <w:r>
        <w:rPr>
          <w:noProof/>
          <w:lang w:val="de-DE"/>
        </w:rPr>
        <w:t xml:space="preserve"> ed. by Wilfried Menghin (Berlin: Staatliche Museen zu berlin - Preußischer Kulturbesitz, 2008); Francois Bertemes, 'Die Kreisgrabenanlage von Goseck: Ein Beispiel für frühe Himmelsbeobachtungen', in </w:t>
      </w:r>
      <w:r w:rsidRPr="00AF2067">
        <w:rPr>
          <w:i/>
          <w:noProof/>
          <w:lang w:val="de-DE"/>
        </w:rPr>
        <w:t>Acta Praehistorica et Archaeologica,</w:t>
      </w:r>
      <w:r>
        <w:rPr>
          <w:noProof/>
          <w:lang w:val="de-DE"/>
        </w:rPr>
        <w:t xml:space="preserve"> ed. by Wilfried Menghin (Berlin: Staatliche Museen zu Berlin - Preußischer Kulturbesitz, 2008), pp. 37-44; Rahlf; Rink Hansen, Christine, 'Himmelsscheibe, Sonnenwagen und Kalenderhüte - ein Versuch zur Bronzezeitlichen Astronomie', in </w:t>
      </w:r>
      <w:r w:rsidRPr="00AF2067">
        <w:rPr>
          <w:i/>
          <w:noProof/>
          <w:lang w:val="de-DE"/>
        </w:rPr>
        <w:t>Acta Praehistorica et Archaeologica,</w:t>
      </w:r>
      <w:r>
        <w:rPr>
          <w:noProof/>
          <w:lang w:val="de-DE"/>
        </w:rPr>
        <w:t xml:space="preserve"> ed. by Wilfried Menghin (Berlin: Staatliche Musen zu Berlin - Preußischer Kulturbesitz, 2008), pp. 93-126.</w:t>
      </w:r>
      <w:r>
        <w:rPr>
          <w:lang w:val="de-DE"/>
        </w:rPr>
        <w:fldChar w:fldCharType="end"/>
      </w:r>
    </w:p>
  </w:footnote>
  <w:footnote w:id="39">
    <w:p w14:paraId="209617AB" w14:textId="77777777" w:rsidR="005303CD" w:rsidRDefault="005303CD" w:rsidP="00CE747D">
      <w:pPr>
        <w:pStyle w:val="FootnoteText"/>
      </w:pPr>
      <w:r>
        <w:rPr>
          <w:rStyle w:val="FootnoteReference"/>
        </w:rPr>
        <w:footnoteRef/>
      </w:r>
      <w:r>
        <w:t xml:space="preserve"> Two examples: </w:t>
      </w:r>
      <w:r>
        <w:fldChar w:fldCharType="begin">
          <w:fldData xml:space="preserve">PEVuZE5vdGU+PENpdGU+PEF1dGhvcj5TaW1zPC9BdXRob3I+PFllYXI+MjAwNjwvWWVhcj48UmVj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</w:fldData>
        </w:fldChar>
      </w:r>
      <w:r>
        <w:instrText xml:space="preserve"> ADDIN EN.CITE </w:instrText>
      </w:r>
      <w:r>
        <w:fldChar w:fldCharType="begin">
          <w:fldData xml:space="preserve">PEVuZE5vdGU+PENpdGU+PEF1dGhvcj5TaW1zPC9BdXRob3I+PFllYXI+MjAwNjwvWWVhcj48UmVj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</w:fldData>
        </w:fldChar>
      </w:r>
      <w:r>
        <w:instrText xml:space="preserve"> ADDIN EN.CITE.DATA </w:instrText>
      </w:r>
      <w:r>
        <w:fldChar w:fldCharType="end"/>
      </w:r>
      <w:r>
        <w:fldChar w:fldCharType="separate"/>
      </w:r>
      <w:r>
        <w:rPr>
          <w:noProof/>
        </w:rPr>
        <w:t xml:space="preserve">Lionel Sims, 'The ‘Solarization’ of the Moon:  Manipulated Knowledge at Stonehenge', </w:t>
      </w:r>
      <w:r w:rsidRPr="00AF2067">
        <w:rPr>
          <w:i/>
          <w:noProof/>
        </w:rPr>
        <w:t xml:space="preserve">Cambridge Archaeological Journal, </w:t>
      </w:r>
      <w:r>
        <w:rPr>
          <w:noProof/>
        </w:rPr>
        <w:t xml:space="preserve">16 (2006), 191-207; Timothy Darvill, 'Merlin's Magic Circles: Stonehenge and the use of the Preseli Bluestones', in </w:t>
      </w:r>
      <w:r w:rsidRPr="00AF2067">
        <w:rPr>
          <w:i/>
          <w:noProof/>
        </w:rPr>
        <w:t xml:space="preserve">Great Riddles in Archaeology, </w:t>
      </w:r>
      <w:r>
        <w:rPr>
          <w:noProof/>
        </w:rPr>
        <w:t>ed. by Museum of Archaeology and Anthropology University of Pensylvania (2011).</w:t>
      </w:r>
      <w:r>
        <w:fldChar w:fldCharType="end"/>
      </w:r>
    </w:p>
  </w:footnote>
  <w:footnote w:id="40">
    <w:p w14:paraId="3916B651"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&lt;EndNote&gt;&lt;Cite&gt;&lt;Author&gt;Atkinson&lt;/Author&gt;&lt;Year&gt;1966&lt;/Year&gt;&lt;RecNum&gt;569&lt;/RecNum&gt;&lt;DisplayText&gt;Richard J. C. Atkinson, &amp;apos;Moonshine on Stonehenge&amp;apos;, &lt;style face="italic"&gt;Antiquity, &lt;/style&gt;40 (1966), 212-16; Fred Hoyle, &amp;apos;Speculations on Stonehenge&amp;apos;, &lt;style face="italic"&gt;Antiquity, &lt;/style&gt;40 (1966), 262-76.&lt;/DisplayText&gt;&lt;record&gt;&lt;rec-number&gt;569&lt;/rec-number&gt;&lt;foreign-keys&gt;&lt;key app="EN" db-id="ds22a9srcfwza9eppe0p5se2sf0evssefp9x"&gt;569&lt;/key&gt;&lt;/foreign-keys&gt;&lt;ref-type name="Journal Article"&gt;17&lt;/ref-type&gt;&lt;contributors&gt;&lt;authors&gt;&lt;author&gt;Atkinson, Richard J. C.&lt;/author&gt;&lt;/authors&gt;&lt;/contributors&gt;&lt;titles&gt;&lt;title&gt;Moonshine on Stonehenge&lt;/title&gt;&lt;secondary-title&gt;Antiquity&lt;/secondary-title&gt;&lt;/titles&gt;&lt;periodical&gt;&lt;full-title&gt;Antiquity&lt;/full-title&gt;&lt;/periodical&gt;&lt;pages&gt;212-216&lt;/pages&gt;&lt;volume&gt;40&lt;/volume&gt;&lt;dates&gt;&lt;year&gt;1966&lt;/year&gt;&lt;/dates&gt;&lt;urls&gt;&lt;/urls&gt;&lt;/record&gt;&lt;/Cite&gt;&lt;Cite&gt;&lt;Author&gt;Hoyle&lt;/Author&gt;&lt;Year&gt;1966&lt;/Year&gt;&lt;RecNum&gt;570&lt;/RecNum&gt;&lt;record&gt;&lt;rec-number&gt;570&lt;/rec-number&gt;&lt;foreign-keys&gt;&lt;key app="EN" db-id="ds22a9srcfwza9eppe0p5se2sf0evssefp9x"&gt;570&lt;/key&gt;&lt;/foreign-keys&gt;&lt;ref-type name="Journal Article"&gt;17&lt;/ref-type&gt;&lt;contributors&gt;&lt;authors&gt;&lt;author&gt;Hoyle, Fred&lt;/author&gt;&lt;/authors&gt;&lt;/contributors&gt;&lt;titles&gt;&lt;title&gt;Speculations on Stonehenge&lt;/title&gt;&lt;secondary-title&gt;Antiquity&lt;/secondary-title&gt;&lt;/titles&gt;&lt;periodical&gt;&lt;full-title&gt;Antiquity&lt;/full-title&gt;&lt;/periodical&gt;&lt;pages&gt;262-276&lt;/pages&gt;&lt;volume&gt;40&lt;/volume&gt;&lt;dates&gt;&lt;year&gt;1966&lt;/year&gt;&lt;/dates&gt;&lt;urls&gt;&lt;/urls&gt;&lt;/record&gt;&lt;/Cite&gt;&lt;/EndNote&gt;</w:instrText>
      </w:r>
      <w:r>
        <w:fldChar w:fldCharType="separate"/>
      </w:r>
      <w:r>
        <w:rPr>
          <w:noProof/>
        </w:rPr>
        <w:t xml:space="preserve">Richard J. C. Atkinson, 'Moonshine on Stonehenge', </w:t>
      </w:r>
      <w:r w:rsidRPr="00AF2067">
        <w:rPr>
          <w:i/>
          <w:noProof/>
        </w:rPr>
        <w:t xml:space="preserve">Antiquity, </w:t>
      </w:r>
      <w:r>
        <w:rPr>
          <w:noProof/>
        </w:rPr>
        <w:t xml:space="preserve">40 (1966), 212-16; Fred Hoyle, 'Speculations on Stonehenge', </w:t>
      </w:r>
      <w:r w:rsidRPr="00AF2067">
        <w:rPr>
          <w:i/>
          <w:noProof/>
        </w:rPr>
        <w:t xml:space="preserve">Antiquity, </w:t>
      </w:r>
      <w:r>
        <w:rPr>
          <w:noProof/>
        </w:rPr>
        <w:t>40 (1966), 262-76.</w:t>
      </w:r>
      <w:r>
        <w:fldChar w:fldCharType="end"/>
      </w:r>
    </w:p>
  </w:footnote>
  <w:footnote w:id="41">
    <w:p w14:paraId="375D07EF" w14:textId="77777777" w:rsidR="005303CD" w:rsidRDefault="005303CD" w:rsidP="00CE747D">
      <w:pPr>
        <w:pStyle w:val="FootnoteText"/>
      </w:pPr>
      <w:r>
        <w:rPr>
          <w:rStyle w:val="FootnoteReference"/>
        </w:rPr>
        <w:footnoteRef/>
      </w:r>
      <w:r w:rsidRPr="0020392E">
        <w:rPr>
          <w:lang w:val="en-US"/>
        </w:rPr>
        <w:t xml:space="preserve"> </w:t>
      </w:r>
      <w:r>
        <w:rPr>
          <w:lang w:val="en-US"/>
        </w:rPr>
        <w:fldChar w:fldCharType="begin">
          <w:fldData xml:space="preserve">PEVuZE5vdGU+PENpdGU+PEF1dGhvcj5TaW1zPC9BdXRob3I+PFllYXI+MjAwNjwvWWVhcj48UmVj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</w:fldData>
        </w:fldChar>
      </w:r>
      <w:r>
        <w:rPr>
          <w:lang w:val="en-US"/>
        </w:rPr>
        <w:instrText xml:space="preserve"> ADDIN EN.CITE </w:instrText>
      </w:r>
      <w:r>
        <w:rPr>
          <w:lang w:val="en-US"/>
        </w:rPr>
        <w:fldChar w:fldCharType="begin">
          <w:fldData xml:space="preserve">PEVuZE5vdGU+PENpdGU+PEF1dGhvcj5TaW1zPC9BdXRob3I+PFllYXI+MjAwNjwvWWVhcj48UmVj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</w:fldData>
        </w:fldChar>
      </w:r>
      <w:r>
        <w:rPr>
          <w:lang w:val="en-US"/>
        </w:rPr>
        <w:instrText xml:space="preserve"> ADDIN EN.CITE.DATA </w:instrText>
      </w:r>
      <w:r>
        <w:rPr>
          <w:lang w:val="en-US"/>
        </w:rPr>
      </w:r>
      <w:r>
        <w:rPr>
          <w:lang w:val="en-US"/>
        </w:rPr>
        <w:fldChar w:fldCharType="end"/>
      </w:r>
      <w:r>
        <w:rPr>
          <w:lang w:val="en-US"/>
        </w:rPr>
      </w:r>
      <w:r>
        <w:rPr>
          <w:lang w:val="en-US"/>
        </w:rPr>
        <w:fldChar w:fldCharType="separate"/>
      </w:r>
      <w:r>
        <w:rPr>
          <w:noProof/>
          <w:lang w:val="en-US"/>
        </w:rPr>
        <w:t xml:space="preserve">Sims, 191-207; C. L. N. Ruggles, </w:t>
      </w:r>
      <w:r w:rsidRPr="00AF2067">
        <w:rPr>
          <w:i/>
          <w:noProof/>
          <w:lang w:val="en-US"/>
        </w:rPr>
        <w:t>Astronomy in prehistoric Britain and Ireland</w:t>
      </w:r>
      <w:r>
        <w:rPr>
          <w:noProof/>
          <w:lang w:val="en-US"/>
        </w:rPr>
        <w:t xml:space="preserve"> (New Haven ; London: Yale University Press, 1999).</w:t>
      </w:r>
      <w:r>
        <w:rPr>
          <w:lang w:val="en-US"/>
        </w:rPr>
        <w:fldChar w:fldCharType="end"/>
      </w:r>
    </w:p>
  </w:footnote>
  <w:footnote w:id="42">
    <w:p w14:paraId="070632BF" w14:textId="77777777" w:rsidR="005303CD" w:rsidRPr="002A451B" w:rsidRDefault="005303CD" w:rsidP="00CE747D">
      <w:pPr>
        <w:pStyle w:val="FootnoteText"/>
        <w:rPr>
          <w:lang w:val="es-ES"/>
        </w:rPr>
      </w:pPr>
      <w:r>
        <w:rPr>
          <w:rStyle w:val="FootnoteReference"/>
        </w:rPr>
        <w:footnoteRef/>
      </w:r>
      <w:r w:rsidRPr="00D269E8">
        <w:rPr>
          <w:lang w:val="es-ES"/>
        </w:rPr>
        <w:t xml:space="preserve"> </w:t>
      </w:r>
      <w:r>
        <w:rPr>
          <w:lang w:val="es-ES"/>
        </w:rPr>
        <w:fldChar w:fldCharType="begin"/>
      </w:r>
      <w:r>
        <w:rPr>
          <w:lang w:val="es-ES"/>
        </w:rPr>
        <w:instrText xml:space="preserve"> ADDIN EN.CITE &lt;EndNote&gt;&lt;Cite&gt;&lt;Author&gt;Calzolari&lt;/Author&gt;&lt;Year&gt;2013&lt;/Year&gt;&lt;RecNum&gt;1276&lt;/RecNum&gt;&lt;DisplayText&gt;Enrico  Calzolari, &amp;apos;Per un progetto di Parco di paleo-archeoastronomia nel promontorio del Caprione (SP)&amp;apos;, in &lt;style face="italic"&gt;15° Seminario di Archeoastronomia &lt;/style&gt;ed. by Osservatorio Astronomico di Genova (Genoa: Osservatorio Astronomico di Genova, 2013), pp. 102-11; Enrico Calzolari, &lt;style face="italic"&gt;La preistoria del Caprione&lt;/style&gt;, La nuova cultura (MARNA, 2006).&lt;/DisplayText&gt;&lt;record&gt;&lt;rec-number&gt;1276&lt;/rec-number&gt;&lt;foreign-keys&gt;&lt;key app="EN" db-id="ds22a9srcfwza9eppe0p5se2sf0evssefp9x"&gt;1276&lt;/key&gt;&lt;/foreign-keys&gt;&lt;ref-type name="Conference Paper"&gt;47&lt;/ref-type&gt;&lt;contributors&gt;&lt;authors&gt;&lt;author&gt;Calzolari, Enrico &lt;/author&gt;&lt;/authors&gt;&lt;secondary-authors&gt;&lt;author&gt;Osservatorio Astronomico di Genova&lt;/author&gt;&lt;/secondary-authors&gt;&lt;/contributors&gt;&lt;titles&gt;&lt;title&gt;Per un progetto di Parco di paleo-archeoastronomia nel promontorio del Caprione (SP)&lt;/title&gt;&lt;secondary-title&gt;15° Seminario di Archeoastronomia &lt;/secondary-title&gt;&lt;/titles&gt;&lt;pages&gt;102-111&lt;/pages&gt;&lt;dates&gt;&lt;year&gt;2013&lt;/year&gt;&lt;pub-dates&gt;&lt;date&gt;14 april 2013 &lt;/date&gt;&lt;/pub-dates&gt;&lt;/dates&gt;&lt;pub-location&gt;Genoa&lt;/pub-location&gt;&lt;publisher&gt;Osservatorio Astronomico di Genova&lt;/publisher&gt;&lt;urls&gt;&lt;/urls&gt;&lt;custom1&gt;Genoa&lt;/custom1&gt;&lt;language&gt;Italian&lt;/language&gt;&lt;/record&gt;&lt;/Cite&gt;&lt;Cite&gt;&lt;Author&gt;Calzolari&lt;/Author&gt;&lt;Year&gt;2006&lt;/Year&gt;&lt;RecNum&gt;1277&lt;/RecNum&gt;&lt;record&gt;&lt;rec-number&gt;1277&lt;/rec-number&gt;&lt;foreign-keys&gt;&lt;key app="EN" db-id="ds22a9srcfwza9eppe0p5se2sf0evssefp9x"&gt;1277&lt;/key&gt;&lt;/foreign-keys&gt;&lt;ref-type name="Book"&gt;6&lt;/ref-type&gt;&lt;contributors&gt;&lt;authors&gt;&lt;author&gt;Calzolari, Enrico&lt;/author&gt;&lt;/authors&gt;&lt;/contributors&gt;&lt;titles&gt;&lt;title&gt;La preistoria del Caprione&lt;/title&gt;&lt;secondary-title&gt;La nuova cultura&lt;/secondary-title&gt;&lt;/titles&gt;&lt;keywords&gt;&lt;keyword&gt;summer solstice, Caprione&lt;/keyword&gt;&lt;/keywords&gt;&lt;dates&gt;&lt;year&gt;2006&lt;/year&gt;&lt;/dates&gt;&lt;publisher&gt;MARNA&lt;/publisher&gt;&lt;urls&gt;&lt;/urls&gt;&lt;language&gt;Italian&lt;/language&gt;&lt;/record&gt;&lt;/Cite&gt;&lt;/EndNote&gt;</w:instrText>
      </w:r>
      <w:r>
        <w:rPr>
          <w:lang w:val="es-ES"/>
        </w:rPr>
        <w:fldChar w:fldCharType="separate"/>
      </w:r>
      <w:r>
        <w:rPr>
          <w:noProof/>
          <w:lang w:val="es-ES"/>
        </w:rPr>
        <w:t xml:space="preserve">Enrico  Calzolari, 'Per un progetto di Parco di paleo-archeoastronomia nel promontorio del Caprione (SP)', in </w:t>
      </w:r>
      <w:r w:rsidRPr="00AF2067">
        <w:rPr>
          <w:i/>
          <w:noProof/>
          <w:lang w:val="es-ES"/>
        </w:rPr>
        <w:t xml:space="preserve">15° Seminario di Archeoastronomia </w:t>
      </w:r>
      <w:r>
        <w:rPr>
          <w:noProof/>
          <w:lang w:val="es-ES"/>
        </w:rPr>
        <w:t xml:space="preserve">ed. by Osservatorio Astronomico di Genova (Genoa: Osservatorio Astronomico di Genova, 2013), pp. 102-11; Enrico Calzolari, </w:t>
      </w:r>
      <w:r w:rsidRPr="00AF2067">
        <w:rPr>
          <w:i/>
          <w:noProof/>
          <w:lang w:val="es-ES"/>
        </w:rPr>
        <w:t>La preistoria del Caprione</w:t>
      </w:r>
      <w:r>
        <w:rPr>
          <w:noProof/>
          <w:lang w:val="es-ES"/>
        </w:rPr>
        <w:t>, La nuova cultura (MARNA, 2006).</w:t>
      </w:r>
      <w:r>
        <w:rPr>
          <w:lang w:val="es-ES"/>
        </w:rPr>
        <w:fldChar w:fldCharType="end"/>
      </w:r>
    </w:p>
  </w:footnote>
  <w:footnote w:id="43">
    <w:p w14:paraId="13D5717A" w14:textId="77777777" w:rsidR="005303CD" w:rsidRPr="008D073F" w:rsidRDefault="005303CD" w:rsidP="00CE747D">
      <w:pPr>
        <w:pStyle w:val="FootnoteText"/>
        <w:rPr>
          <w:lang w:val="de-DE"/>
        </w:rPr>
      </w:pPr>
      <w:r>
        <w:rPr>
          <w:rStyle w:val="FootnoteReference"/>
        </w:rPr>
        <w:footnoteRef/>
      </w:r>
      <w:r w:rsidRPr="004F1BE0">
        <w:rPr>
          <w:lang w:val="de-DE"/>
        </w:rPr>
        <w:t xml:space="preserve"> </w:t>
      </w:r>
      <w:r>
        <w:rPr>
          <w:lang w:val="de-DE"/>
        </w:rPr>
        <w:fldChar w:fldCharType="begin"/>
      </w:r>
      <w:r>
        <w:rPr>
          <w:lang w:val="de-DE"/>
        </w:rPr>
        <w:instrText xml:space="preserve"> ADDIN EN.CITE &lt;EndNote&gt;&lt;Cite&gt;&lt;Author&gt;Sonn-Wend-Stein&lt;/Author&gt;&lt;Year&gt;2014&lt;/Year&gt;&lt;RecNum&gt;1278&lt;/RecNum&gt;&lt;DisplayText&gt;Verein Sonn-Wend-Stein, &amp;apos;sonn-wend-stein-verein&amp;apos;&lt;style face="italic"&gt;, &lt;/style&gt;(Verein Sonn-Wend-Stein, 2014); Alfred Kappl, &lt;style face="italic"&gt;Das Geheimnis der Feenhaube : [die großen Steine von Eggenburg - Österreichs Stonehenge]&lt;/style&gt;, 1. Aufl. edn (Wien: Sonnweg-Verl., 2001).&lt;/DisplayText&gt;&lt;record&gt;&lt;rec-number&gt;1278&lt;/rec-number&gt;&lt;foreign-keys&gt;&lt;key app="EN" db-id="ds22a9srcfwza9eppe0p5se2sf0evssefp9x"&gt;1278&lt;/key&gt;&lt;/foreign-keys&gt;&lt;ref-type name="Web Page"&gt;12&lt;/ref-type&gt;&lt;contributors&gt;&lt;authors&gt;&lt;author&gt;Verein Sonn-Wend-Stein&lt;/author&gt;&lt;/authors&gt;&lt;/contributors&gt;&lt;titles&gt;&lt;title&gt;sonn-wend-stein-verein&lt;/title&gt;&lt;/titles&gt;&lt;volume&gt;2014&lt;/volume&gt;&lt;number&gt;04.05.&lt;/number&gt;&lt;keywords&gt;&lt;keyword&gt;summer solstice, Kogelsteine&lt;/keyword&gt;&lt;/keywords&gt;&lt;dates&gt;&lt;year&gt;2014&lt;/year&gt;&lt;/dates&gt;&lt;publisher&gt;Verein Sonn-Wend-Stein&lt;/publisher&gt;&lt;urls&gt;&lt;/urls&gt;&lt;custom1&gt;2014&lt;/custom1&gt;&lt;custom2&gt;04.05.&lt;/custom2&gt;&lt;language&gt;German&lt;/language&gt;&lt;/record&gt;&lt;/Cite&gt;&lt;Cite&gt;&lt;Author&gt;Kappl&lt;/Author&gt;&lt;Year&gt;2001&lt;/Year&gt;&lt;RecNum&gt;1186&lt;/RecNum&gt;&lt;record&gt;&lt;rec-number&gt;1186&lt;/rec-number&gt;&lt;foreign-keys&gt;&lt;key app="EN" db-id="ds22a9srcfwza9eppe0p5se2sf0evssefp9x"&gt;1186&lt;/key&gt;&lt;/foreign-keys&gt;&lt;ref-type name="Book"&gt;6&lt;/ref-type&gt;&lt;contributors&gt;&lt;authors&gt;&lt;author&gt;Kappl, Alfred&lt;/author&gt;&lt;/authors&gt;&lt;/contributors&gt;&lt;titles&gt;&lt;title&gt;Das Geheimnis der Feenhaube : [die großen Steine von Eggenburg - Österreichs Stonehenge]&lt;/title&gt;&lt;/titles&gt;&lt;pages&gt;128 S.&lt;/pages&gt;&lt;edition&gt;1. Aufl.&lt;/edition&gt;&lt;dates&gt;&lt;year&gt;2001&lt;/year&gt;&lt;/dates&gt;&lt;pub-location&gt;Wien&lt;/pub-location&gt;&lt;publisher&gt;Sonnweg-Verl.&lt;/publisher&gt;&lt;isbn&gt;3950153926&lt;/isbn&gt;&lt;accession-num&gt;625129032&lt;/accession-num&gt;&lt;call-num&gt;LDA Halle &amp;lt;Ha 91&amp;gt;&lt;/call-num&gt;&lt;urls&gt;&lt;/urls&gt;&lt;/record&gt;&lt;/Cite&gt;&lt;/EndNote&gt;</w:instrText>
      </w:r>
      <w:r>
        <w:rPr>
          <w:lang w:val="de-DE"/>
        </w:rPr>
        <w:fldChar w:fldCharType="separate"/>
      </w:r>
      <w:r>
        <w:rPr>
          <w:noProof/>
          <w:lang w:val="de-DE"/>
        </w:rPr>
        <w:t>Verein Sonn-Wend-Stein, 'sonn-wend-stein-verein'</w:t>
      </w:r>
      <w:r w:rsidRPr="00AF2067">
        <w:rPr>
          <w:i/>
          <w:noProof/>
          <w:lang w:val="de-DE"/>
        </w:rPr>
        <w:t xml:space="preserve">, </w:t>
      </w:r>
      <w:r>
        <w:rPr>
          <w:noProof/>
          <w:lang w:val="de-DE"/>
        </w:rPr>
        <w:t xml:space="preserve">(Verein Sonn-Wend-Stein, 2014); Alfred Kappl, </w:t>
      </w:r>
      <w:r w:rsidRPr="00AF2067">
        <w:rPr>
          <w:i/>
          <w:noProof/>
          <w:lang w:val="de-DE"/>
        </w:rPr>
        <w:t>Das Geheimnis der Feenhaube : [die großen Steine von Eggenburg - Österreichs Stonehenge]</w:t>
      </w:r>
      <w:r>
        <w:rPr>
          <w:noProof/>
          <w:lang w:val="de-DE"/>
        </w:rPr>
        <w:t>, 1. Aufl. edn (Wien: Sonnweg-Verl., 2001).</w:t>
      </w:r>
      <w:r>
        <w:rPr>
          <w:lang w:val="de-DE"/>
        </w:rPr>
        <w:fldChar w:fldCharType="end"/>
      </w:r>
    </w:p>
  </w:footnote>
  <w:footnote w:id="44">
    <w:p w14:paraId="7E6F0F9C" w14:textId="77777777" w:rsidR="005303CD" w:rsidRDefault="005303CD" w:rsidP="00CE747D">
      <w:pPr>
        <w:pStyle w:val="FootnoteText"/>
      </w:pPr>
      <w:r>
        <w:rPr>
          <w:rStyle w:val="FootnoteReference"/>
        </w:rPr>
        <w:footnoteRef/>
      </w:r>
      <w:r w:rsidRPr="004961FF">
        <w:rPr>
          <w:lang w:val="de-DE"/>
        </w:rPr>
        <w:t xml:space="preserve"> </w:t>
      </w:r>
      <w:r w:rsidRPr="001A2F18">
        <w:rPr>
          <w:lang w:val="de-DE"/>
        </w:rPr>
        <w:fldChar w:fldCharType="begin"/>
      </w:r>
      <w:r w:rsidRPr="004961FF">
        <w:rPr>
          <w:lang w:val="de-DE"/>
        </w:rPr>
        <w:instrText xml:space="preserve"> ADDIN EN.CITE &lt;EndNote&gt;&lt;Cite&gt;&lt;Author&gt;Velev&lt;/Author&gt;&lt;Year&gt;2011&lt;/Year&gt;&lt;RecNum&gt;1295&lt;/RecNum&gt;&lt;DisplayText&gt;Georgi  Velev, &lt;style face="italic"&gt;Poslanieto Pobiti kamăni. &lt;/style&gt;(Varna: Dangrafik, 2011).&lt;/DisplayText&gt;&lt;record&gt;&lt;rec-number&gt;1295&lt;/rec-number&gt;&lt;foreign-keys&gt;&lt;key app="EN" db-id="ds22a9srcfwza9eppe0p5se2sf0evssefp9x"&gt;1295&lt;/key&gt;&lt;/foreign-keys&gt;&lt;ref-type name="Book"&gt;6&lt;/ref-type&gt;&lt;contributors&gt;&lt;authors&gt;&lt;author&gt;Velev, Georgi &lt;/author&gt;&lt;/authors&gt;&lt;/contributors&gt;&lt;titles&gt;&lt;title&gt;&lt;style face="normal" font="default" size="100%"&gt;Poslanieto Pobiti kam&lt;/style&gt;&lt;style face="normal" font="default" charset="238" size="100%"&gt;ăni.&lt;/style&gt;&lt;style face="normal" font="default" size="100%"&gt; &lt;/style&gt;&lt;/title&gt;&lt;/titles&gt;&lt;keywords&gt;&lt;keyword&gt;rock formation, Bulgaria&lt;/keyword&gt;&lt;/keywords&gt;&lt;dates&gt;&lt;year&gt;2011&lt;/year&gt;&lt;/dates&gt;&lt;pub-location&gt;Varna&lt;/pub-location&gt;&lt;publisher&gt;Dangrafik&lt;/publisher&gt;&lt;isbn&gt;978-954-9418-55-2&lt;/isbn&gt;&lt;urls&gt;&lt;/urls&gt;&lt;language&gt;Bulgarian&lt;/language&gt;&lt;/record&gt;&lt;/Cite&gt;&lt;/EndNote&gt;</w:instrText>
      </w:r>
      <w:r w:rsidRPr="001A2F18">
        <w:rPr>
          <w:lang w:val="de-DE"/>
        </w:rPr>
        <w:fldChar w:fldCharType="separate"/>
      </w:r>
      <w:r w:rsidRPr="004961FF">
        <w:rPr>
          <w:noProof/>
          <w:lang w:val="de-DE"/>
        </w:rPr>
        <w:t xml:space="preserve">Georgi  Velev, </w:t>
      </w:r>
      <w:r w:rsidRPr="004961FF">
        <w:rPr>
          <w:i/>
          <w:noProof/>
          <w:lang w:val="de-DE"/>
        </w:rPr>
        <w:t xml:space="preserve">Poslanieto Pobiti kamăni. </w:t>
      </w:r>
      <w:r w:rsidRPr="00AF2067">
        <w:rPr>
          <w:noProof/>
          <w:lang w:val="en-US"/>
        </w:rPr>
        <w:t>(Varna: Dangrafik, 2011).</w:t>
      </w:r>
      <w:r w:rsidRPr="001A2F18">
        <w:rPr>
          <w:lang w:val="de-DE"/>
        </w:rPr>
        <w:fldChar w:fldCharType="end"/>
      </w:r>
    </w:p>
  </w:footnote>
  <w:footnote w:id="45">
    <w:p w14:paraId="05B6E004" w14:textId="77777777" w:rsidR="005303CD" w:rsidRDefault="005303CD" w:rsidP="00CE747D">
      <w:pPr>
        <w:pStyle w:val="FootnoteText"/>
      </w:pPr>
      <w:r>
        <w:rPr>
          <w:rStyle w:val="FootnoteReference"/>
        </w:rPr>
        <w:footnoteRef/>
      </w:r>
      <w:r w:rsidRPr="003B5C10">
        <w:rPr>
          <w:lang w:val="en-US"/>
        </w:rPr>
        <w:t xml:space="preserve"> </w:t>
      </w:r>
      <w:r w:rsidRPr="003B5C10">
        <w:rPr>
          <w:lang w:val="en-US"/>
        </w:rPr>
        <w:fldChar w:fldCharType="begin"/>
      </w:r>
      <w:r>
        <w:rPr>
          <w:lang w:val="en-US"/>
        </w:rPr>
        <w:instrText xml:space="preserve"> ADDIN EN.CITE &lt;EndNote&gt;&lt;Cite&gt;&lt;Author&gt;Reijs&lt;/Author&gt;&lt;Year&gt;2014&lt;/Year&gt;&lt;RecNum&gt;1315&lt;/RecNum&gt;&lt;DisplayText&gt;Victor Reijs, &amp;apos;Summersolstice sunrises at Drombeg and Dromagorteen stone circle&amp;apos;&lt;style face="italic"&gt;, &lt;/style&gt;(2014).&lt;/DisplayText&gt;&lt;record&gt;&lt;rec-number&gt;1315&lt;/rec-number&gt;&lt;foreign-keys&gt;&lt;key app="EN" db-id="ds22a9srcfwza9eppe0p5se2sf0evssefp9x"&gt;1315&lt;/key&gt;&lt;/foreign-keys&gt;&lt;ref-type name="Online Multimedia"&gt;48&lt;/ref-type&gt;&lt;contributors&gt;&lt;authors&gt;&lt;author&gt;Reijs, Victor&lt;/author&gt;&lt;/authors&gt;&lt;/contributors&gt;&lt;titles&gt;&lt;title&gt;Summersolstice sunrises at Drombeg and Dromagorteen stone circle&lt;/title&gt;&lt;/titles&gt;&lt;keywords&gt;&lt;keyword&gt;summersolstice, sunrises, Drombeg, Dromagorteen, stone circle&lt;/keyword&gt;&lt;/keywords&gt;&lt;dates&gt;&lt;year&gt;2014&lt;/year&gt;&lt;pub-dates&gt;&lt;date&gt;01.01.2015&lt;/date&gt;&lt;/pub-dates&gt;&lt;/dates&gt;&lt;work-type&gt;Video&lt;/work-type&gt;&lt;urls&gt;&lt;/urls&gt;&lt;custom1&gt;2015&lt;/custom1&gt;&lt;custom2&gt;01.01.2015&lt;/custom2&gt;&lt;custom5&gt;2:05 min&lt;/custom5&gt;&lt;remote-database-name&gt;YouTube&lt;/remote-database-name&gt;&lt;remote-database-provider&gt;YouTube&lt;/remote-database-provider&gt;&lt;language&gt;English&lt;/language&gt;&lt;/record&gt;&lt;/Cite&gt;&lt;/EndNote&gt;</w:instrText>
      </w:r>
      <w:r w:rsidRPr="003B5C10">
        <w:rPr>
          <w:lang w:val="en-US"/>
        </w:rPr>
        <w:fldChar w:fldCharType="separate"/>
      </w:r>
      <w:r>
        <w:rPr>
          <w:noProof/>
          <w:lang w:val="en-US"/>
        </w:rPr>
        <w:t>Victor Reijs, 'Summersolstice sunrises at Drombeg and Dromagorteen stone circle'</w:t>
      </w:r>
      <w:r w:rsidRPr="00AF2067">
        <w:rPr>
          <w:i/>
          <w:noProof/>
          <w:lang w:val="en-US"/>
        </w:rPr>
        <w:t xml:space="preserve">, </w:t>
      </w:r>
      <w:r>
        <w:rPr>
          <w:noProof/>
          <w:lang w:val="en-US"/>
        </w:rPr>
        <w:t>(2014).</w:t>
      </w:r>
      <w:r w:rsidRPr="003B5C10">
        <w:rPr>
          <w:lang w:val="en-US"/>
        </w:rPr>
        <w:fldChar w:fldCharType="end"/>
      </w:r>
    </w:p>
  </w:footnote>
  <w:footnote w:id="46">
    <w:p w14:paraId="53BCB52C" w14:textId="77777777" w:rsidR="005303CD" w:rsidRPr="007E1B4F" w:rsidRDefault="005303CD" w:rsidP="00CE747D">
      <w:pPr>
        <w:pStyle w:val="FootnoteText"/>
        <w:rPr>
          <w:lang w:val="de-DE"/>
        </w:rPr>
      </w:pPr>
      <w:r>
        <w:rPr>
          <w:rStyle w:val="FootnoteReference"/>
        </w:rPr>
        <w:footnoteRef/>
      </w:r>
      <w:r w:rsidRPr="00C24AA1">
        <w:rPr>
          <w:lang w:val="de-DE"/>
        </w:rPr>
        <w:t xml:space="preserve"> </w:t>
      </w:r>
      <w:r>
        <w:rPr>
          <w:lang w:val="de-DE"/>
        </w:rPr>
        <w:fldChar w:fldCharType="begin"/>
      </w:r>
      <w:r>
        <w:rPr>
          <w:lang w:val="de-DE"/>
        </w:rPr>
        <w:instrText xml:space="preserve"> ADDIN EN.CITE &lt;EndNote&gt;&lt;Cite&gt;&lt;Author&gt;Winkler&lt;/Author&gt;&lt;Year&gt;2012&lt;/Year&gt;&lt;RecNum&gt;624&lt;/RecNum&gt;&lt;DisplayText&gt;Ebehard W. Winkler, &lt;style face="italic"&gt;Das Geheimnis des &amp;quot;Güttlerbüschls&amp;quot; in Neusalza-Spremberg&lt;/style&gt; (Neusalz-Spremberg: self-published, 2012), 40.&lt;/DisplayText&gt;&lt;record&gt;&lt;rec-number&gt;624&lt;/rec-number&gt;&lt;foreign-keys&gt;&lt;key app="EN" db-id="ds22a9srcfwza9eppe0p5se2sf0evssefp9x"&gt;624&lt;/key&gt;&lt;/foreign-keys&gt;&lt;ref-type name="Book"&gt;6&lt;/ref-type&gt;&lt;contributors&gt;&lt;authors&gt;&lt;author&gt;Winkler, Ebehard W.&lt;/author&gt;&lt;/authors&gt;&lt;/contributors&gt;&lt;titles&gt;&lt;title&gt;Das Geheimnis des &amp;quot;Güttlerbüschls&amp;quot; in Neusalza-Spremberg&lt;/title&gt;&lt;/titles&gt;&lt;section&gt;40&lt;/section&gt;&lt;keywords&gt;&lt;keyword&gt;Neusalza-Spremberg, Upper Lusatia&lt;/keyword&gt;&lt;/keywords&gt;&lt;dates&gt;&lt;year&gt;2012&lt;/year&gt;&lt;/dates&gt;&lt;pub-location&gt;Neusalz-Spremberg&lt;/pub-location&gt;&lt;publisher&gt;self-published&lt;/publisher&gt;&lt;urls&gt;&lt;/urls&gt;&lt;language&gt;German&lt;/language&gt;&lt;/record&gt;&lt;/Cite&gt;&lt;/EndNote&gt;</w:instrText>
      </w:r>
      <w:r>
        <w:rPr>
          <w:lang w:val="de-DE"/>
        </w:rPr>
        <w:fldChar w:fldCharType="separate"/>
      </w:r>
      <w:r>
        <w:rPr>
          <w:noProof/>
          <w:lang w:val="de-DE"/>
        </w:rPr>
        <w:t xml:space="preserve">Ebehard W. Winkler, </w:t>
      </w:r>
      <w:r w:rsidRPr="00AF2067">
        <w:rPr>
          <w:i/>
          <w:noProof/>
          <w:lang w:val="de-DE"/>
        </w:rPr>
        <w:t>Das Geheimnis des "Güttlerbüschls" in Neusalza-Spremberg</w:t>
      </w:r>
      <w:r>
        <w:rPr>
          <w:noProof/>
          <w:lang w:val="de-DE"/>
        </w:rPr>
        <w:t xml:space="preserve"> (Neusalz-Spremberg: self-published, 2012), 40.</w:t>
      </w:r>
      <w:r>
        <w:rPr>
          <w:lang w:val="de-DE"/>
        </w:rPr>
        <w:fldChar w:fldCharType="end"/>
      </w:r>
    </w:p>
  </w:footnote>
  <w:footnote w:id="47">
    <w:p w14:paraId="097F29E9" w14:textId="77777777" w:rsidR="005303CD" w:rsidRPr="007E1B4F" w:rsidRDefault="005303CD" w:rsidP="00CE747D">
      <w:pPr>
        <w:pStyle w:val="FootnoteText"/>
        <w:rPr>
          <w:lang w:val="de-DE"/>
        </w:rPr>
      </w:pPr>
      <w:r>
        <w:rPr>
          <w:rStyle w:val="FootnoteReference"/>
        </w:rPr>
        <w:footnoteRef/>
      </w:r>
      <w:r w:rsidRPr="002A451B">
        <w:rPr>
          <w:lang w:val="de-DE"/>
        </w:rPr>
        <w:t xml:space="preserve"> </w:t>
      </w:r>
      <w:r>
        <w:fldChar w:fldCharType="begin"/>
      </w:r>
      <w:r>
        <w:rPr>
          <w:lang w:val="de-DE"/>
        </w:rPr>
        <w:instrText xml:space="preserve"> ADDIN EN.CITE &lt;EndNote&gt;&lt;Cite ExcludeYear="1"&gt;&lt;Author&gt;Herold&lt;/Author&gt;&lt;RecNum&gt;1275&lt;/RecNum&gt;&lt;DisplayText&gt;Ralf Herold, &lt;style face="italic"&gt;Thors Amboss. Die steinerne Himmelsscheibe von Neusalza-Spremberg. Sonnenheiligtum der Oberlausitz&lt;/style&gt;.&lt;/DisplayText&gt;&lt;record&gt;&lt;rec-number&gt;1275&lt;/rec-number&gt;&lt;foreign-keys&gt;&lt;key app="EN" db-id="ds22a9srcfwza9eppe0p5se2sf0evssefp9x"&gt;1275&lt;/key&gt;&lt;/foreign-keys&gt;&lt;ref-type name="Book"&gt;6&lt;/ref-type&gt;&lt;contributors&gt;&lt;authors&gt;&lt;author&gt;Herold, Ralf&lt;/author&gt;&lt;/authors&gt;&lt;/contributors&gt;&lt;titles&gt;&lt;title&gt;Thors Amboss. Die steinerne Himmelsscheibe von Neusalza-Spremberg. Sonnenheiligtum der Oberlausitz&lt;/title&gt;&lt;/titles&gt;&lt;dates&gt;&lt;/dates&gt;&lt;urls&gt;&lt;/urls&gt;&lt;language&gt;German&lt;/language&gt;&lt;/record&gt;&lt;/Cite&gt;&lt;/EndNote&gt;</w:instrText>
      </w:r>
      <w:r>
        <w:fldChar w:fldCharType="separate"/>
      </w:r>
      <w:r w:rsidRPr="00AF2067">
        <w:rPr>
          <w:noProof/>
          <w:lang w:val="de-DE"/>
        </w:rPr>
        <w:t xml:space="preserve">Ralf Herold, </w:t>
      </w:r>
      <w:r w:rsidRPr="00AF2067">
        <w:rPr>
          <w:i/>
          <w:noProof/>
          <w:lang w:val="de-DE"/>
        </w:rPr>
        <w:t>Thors Amboss. Die steinerne Himmelsscheibe von Neusalza-Spremberg. Sonnenheiligtum der Oberlausitz</w:t>
      </w:r>
      <w:r w:rsidRPr="00AF2067">
        <w:rPr>
          <w:noProof/>
          <w:lang w:val="de-DE"/>
        </w:rPr>
        <w:t>.</w:t>
      </w:r>
      <w:r>
        <w:fldChar w:fldCharType="end"/>
      </w:r>
    </w:p>
  </w:footnote>
  <w:footnote w:id="48">
    <w:p w14:paraId="6E7789B6" w14:textId="77777777" w:rsidR="005303CD" w:rsidRPr="007E1B4F" w:rsidRDefault="005303CD" w:rsidP="00CE747D">
      <w:pPr>
        <w:pStyle w:val="FootnoteText"/>
        <w:rPr>
          <w:lang w:val="de-DE"/>
        </w:rPr>
      </w:pPr>
      <w:r>
        <w:rPr>
          <w:rStyle w:val="FootnoteReference"/>
        </w:rPr>
        <w:footnoteRef/>
      </w:r>
      <w:r w:rsidRPr="00FF28D5">
        <w:rPr>
          <w:lang w:val="de-DE"/>
        </w:rPr>
        <w:t xml:space="preserve"> </w:t>
      </w:r>
      <w:r w:rsidRPr="00FF28D5">
        <w:rPr>
          <w:lang w:val="de-DE"/>
        </w:rPr>
        <w:fldChar w:fldCharType="begin"/>
      </w:r>
      <w:r w:rsidRPr="00FF28D5">
        <w:rPr>
          <w:lang w:val="de-DE"/>
        </w:rPr>
        <w:instrText xml:space="preserve"> ADDIN EN.CITE &lt;EndNote&gt;&lt;Cite ExcludeYear="1"&gt;&lt;Author&gt;Herold&lt;/Author&gt;&lt;RecNum&gt;1275&lt;/RecNum&gt;&lt;Pages&gt;9-36&lt;/Pages&gt;&lt;DisplayText&gt;Ibid. pp. 9-36.&lt;/DisplayText&gt;&lt;record&gt;&lt;rec-number&gt;1275&lt;/rec-number&gt;&lt;foreign-keys&gt;&lt;key app="EN" db-id="ds22a9srcfwza9eppe0p5se2sf0evssefp9x"&gt;1275&lt;/key&gt;&lt;/foreign-keys&gt;&lt;ref-type name="Book"&gt;6&lt;/ref-type&gt;&lt;contributors&gt;&lt;authors&gt;&lt;author&gt;Herold, Ralf&lt;/author&gt;&lt;/authors&gt;&lt;/contributors&gt;&lt;titles&gt;&lt;title&gt;Thors Amboss. Die steinerne Himmelsscheibe von Neusalza-Spremberg. Sonnenheiligtum der Oberlausitz&lt;/title&gt;&lt;/titles&gt;&lt;dates&gt;&lt;/dates&gt;&lt;urls&gt;&lt;/urls&gt;&lt;language&gt;German&lt;/language&gt;&lt;/record&gt;&lt;/Cite&gt;&lt;/EndNote&gt;</w:instrText>
      </w:r>
      <w:r w:rsidRPr="00FF28D5">
        <w:rPr>
          <w:lang w:val="de-DE"/>
        </w:rPr>
        <w:fldChar w:fldCharType="separate"/>
      </w:r>
      <w:r w:rsidRPr="00FF28D5">
        <w:rPr>
          <w:noProof/>
          <w:lang w:val="de-DE"/>
        </w:rPr>
        <w:t>Ibid. pp. 9-36.</w:t>
      </w:r>
      <w:r w:rsidRPr="00FF28D5">
        <w:rPr>
          <w:lang w:val="de-DE"/>
        </w:rPr>
        <w:fldChar w:fldCharType="end"/>
      </w:r>
    </w:p>
  </w:footnote>
  <w:footnote w:id="49">
    <w:p w14:paraId="7AEB028D" w14:textId="77777777" w:rsidR="005303CD" w:rsidRPr="007E1B4F" w:rsidRDefault="005303CD" w:rsidP="00CE747D">
      <w:pPr>
        <w:pStyle w:val="FootnoteText"/>
        <w:rPr>
          <w:lang w:val="de-DE"/>
        </w:rPr>
      </w:pPr>
      <w:r>
        <w:rPr>
          <w:rStyle w:val="FootnoteReference"/>
        </w:rPr>
        <w:footnoteRef/>
      </w:r>
      <w:r w:rsidRPr="00FF28D5">
        <w:rPr>
          <w:lang w:val="de-DE"/>
        </w:rPr>
        <w:t xml:space="preserve"> </w:t>
      </w:r>
      <w:r w:rsidRPr="00FF28D5">
        <w:rPr>
          <w:lang w:val="de-DE"/>
        </w:rPr>
        <w:fldChar w:fldCharType="begin"/>
      </w:r>
      <w:r w:rsidRPr="00FF28D5">
        <w:rPr>
          <w:lang w:val="de-DE"/>
        </w:rPr>
        <w:instrText xml:space="preserve"> ADDIN EN.CITE &lt;EndNote&gt;&lt;Cite ExcludeYear="1"&gt;&lt;Author&gt;Herold&lt;/Author&gt;&lt;RecNum&gt;1275&lt;/RecNum&gt;&lt;Pages&gt;7-8&lt;/Pages&gt;&lt;DisplayText&gt;Ibid. pp. 7-8.&lt;/DisplayText&gt;&lt;record&gt;&lt;rec-number&gt;1275&lt;/rec-number&gt;&lt;foreign-keys&gt;&lt;key app="EN" db-id="ds22a9srcfwza9eppe0p5se2sf0evssefp9x"&gt;1275&lt;/key&gt;&lt;/foreign-keys&gt;&lt;ref-type name="Book"&gt;6&lt;/ref-type&gt;&lt;contributors&gt;&lt;authors&gt;&lt;author&gt;Herold, Ralf&lt;/author&gt;&lt;/authors&gt;&lt;/contributors&gt;&lt;titles&gt;&lt;title&gt;Thors Amboss. Die steinerne Himmelsscheibe von Neusalza-Spremberg. Sonnenheiligtum der Oberlausitz&lt;/title&gt;&lt;/titles&gt;&lt;dates&gt;&lt;/dates&gt;&lt;urls&gt;&lt;/urls&gt;&lt;language&gt;German&lt;/language&gt;&lt;/record&gt;&lt;/Cite&gt;&lt;/EndNote&gt;</w:instrText>
      </w:r>
      <w:r w:rsidRPr="00FF28D5">
        <w:rPr>
          <w:lang w:val="de-DE"/>
        </w:rPr>
        <w:fldChar w:fldCharType="separate"/>
      </w:r>
      <w:r w:rsidRPr="00FF28D5">
        <w:rPr>
          <w:noProof/>
          <w:lang w:val="de-DE"/>
        </w:rPr>
        <w:t>Ibid. pp. 7-8.</w:t>
      </w:r>
      <w:r w:rsidRPr="00FF28D5">
        <w:rPr>
          <w:lang w:val="de-DE"/>
        </w:rPr>
        <w:fldChar w:fldCharType="end"/>
      </w:r>
    </w:p>
  </w:footnote>
  <w:footnote w:id="50">
    <w:p w14:paraId="24CDC9BE" w14:textId="77777777" w:rsidR="005303CD" w:rsidRPr="007E1B4F" w:rsidRDefault="005303CD" w:rsidP="00CE747D">
      <w:pPr>
        <w:pStyle w:val="FootnoteText"/>
        <w:rPr>
          <w:lang w:val="de-DE"/>
        </w:rPr>
      </w:pPr>
      <w:r>
        <w:rPr>
          <w:rStyle w:val="FootnoteReference"/>
        </w:rPr>
        <w:footnoteRef/>
      </w:r>
      <w:r>
        <w:rPr>
          <w:lang w:val="de-DE"/>
        </w:rPr>
        <w:fldChar w:fldCharType="begin"/>
      </w:r>
      <w:r>
        <w:rPr>
          <w:lang w:val="de-DE"/>
        </w:rPr>
        <w:instrText xml:space="preserve"> ADDIN EN.CITE &lt;EndNote&gt;&lt;Cite&gt;&lt;Author&gt;Preusker&lt;/Author&gt;&lt;Year&gt;1841&lt;/Year&gt;&lt;RecNum&gt;588&lt;/RecNum&gt;&lt;DisplayText&gt;Karl Preusker, &lt;style face="italic"&gt;Blicke in die vaterländische Vorzeit. Sitten, Sagen, Bauwerke und Geräthe&lt;/style&gt;, 3 vols (Leipzig: Verlag der J. C. Hinrichs&amp;apos;schen Buchhandlung, 1841), 1.&lt;/DisplayText&gt;&lt;record&gt;&lt;rec-number&gt;588&lt;/rec-number&gt;&lt;foreign-keys&gt;&lt;key app="EN" db-id="ds22a9srcfwza9eppe0p5se2sf0evssefp9x"&gt;588&lt;/key&gt;&lt;/foreign-keys&gt;&lt;ref-type name="Book"&gt;6&lt;/ref-type&gt;&lt;contributors&gt;&lt;authors&gt;&lt;author&gt;Preusker, Karl&lt;/author&gt;&lt;/authors&gt;&lt;/contributors&gt;&lt;titles&gt;&lt;title&gt;Blicke in die vaterländische Vorzeit. Sitten, Sagen, Bauwerke und Geräthe&lt;/title&gt;&lt;/titles&gt;&lt;volume&gt;1&lt;/volume&gt;&lt;num-vols&gt;3&lt;/num-vols&gt;&lt;dates&gt;&lt;year&gt;1841&lt;/year&gt;&lt;/dates&gt;&lt;pub-location&gt;Leipzig&lt;/pub-location&gt;&lt;publisher&gt;Verlag der J. C. Hinrichs&amp;apos;schen Buchhandlung&lt;/publisher&gt;&lt;urls&gt;&lt;/urls&gt;&lt;language&gt;German&lt;/language&gt;&lt;/record&gt;&lt;/Cite&gt;&lt;/EndNote&gt;</w:instrText>
      </w:r>
      <w:r>
        <w:rPr>
          <w:lang w:val="de-DE"/>
        </w:rPr>
        <w:fldChar w:fldCharType="separate"/>
      </w:r>
      <w:r>
        <w:rPr>
          <w:noProof/>
          <w:lang w:val="de-DE"/>
        </w:rPr>
        <w:t xml:space="preserve">Karl Preusker, </w:t>
      </w:r>
      <w:r w:rsidRPr="00AF2067">
        <w:rPr>
          <w:i/>
          <w:noProof/>
          <w:lang w:val="de-DE"/>
        </w:rPr>
        <w:t>Blicke in die vaterländische Vorzeit. Sitten, Sagen, Bauwerke und Geräthe</w:t>
      </w:r>
      <w:r>
        <w:rPr>
          <w:noProof/>
          <w:lang w:val="de-DE"/>
        </w:rPr>
        <w:t>, 3 vols (Leipzig: Verlag der J. C. Hinrichs'schen Buchhandlung, 1841), 1.</w:t>
      </w:r>
      <w:r>
        <w:rPr>
          <w:lang w:val="de-DE"/>
        </w:rPr>
        <w:fldChar w:fldCharType="end"/>
      </w:r>
      <w:r>
        <w:rPr>
          <w:lang w:val="de-DE"/>
        </w:rPr>
        <w:t>,</w:t>
      </w:r>
      <w:r w:rsidRPr="00005380">
        <w:rPr>
          <w:lang w:val="de-DE"/>
        </w:rPr>
        <w:t xml:space="preserve"> </w:t>
      </w:r>
      <w:r>
        <w:rPr>
          <w:lang w:val="de-DE"/>
        </w:rPr>
        <w:fldChar w:fldCharType="begin"/>
      </w:r>
      <w:r>
        <w:rPr>
          <w:lang w:val="de-DE"/>
        </w:rPr>
        <w:instrText xml:space="preserve"> ADDIN EN.CITE &lt;EndNote&gt;&lt;Cite&gt;&lt;Author&gt;Preusker&lt;/Author&gt;&lt;Year&gt;1843&lt;/Year&gt;&lt;RecNum&gt;589&lt;/RecNum&gt;&lt;DisplayText&gt;&lt;style face="italic"&gt;Blicke in die vaterländische Vorzeit. Sitten, Sagen, Bauwerke und Geräthe&lt;/style&gt;, 3 vols (Lepzig: Verlag der J. C. Hinrichs&amp;apos;schen Buchhandlung, 1843), 2.&lt;/DisplayText&gt;&lt;record&gt;&lt;rec-number&gt;589&lt;/rec-number&gt;&lt;foreign-keys&gt;&lt;key app="EN" db-id="ds22a9srcfwza9eppe0p5se2sf0evssefp9x"&gt;589&lt;/key&gt;&lt;/foreign-keys&gt;&lt;ref-type name="Book"&gt;6&lt;/ref-type&gt;&lt;contributors&gt;&lt;authors&gt;&lt;author&gt;Preusker, Karl&lt;/author&gt;&lt;/authors&gt;&lt;/contributors&gt;&lt;titles&gt;&lt;title&gt;Blicke in die vaterländische Vorzeit. Sitten, Sagen, Bauwerke und Geräthe&lt;/title&gt;&lt;/titles&gt;&lt;volume&gt;2&lt;/volume&gt;&lt;num-vols&gt;3&lt;/num-vols&gt;&lt;keywords&gt;&lt;keyword&gt;Oberlausitz&lt;/keyword&gt;&lt;/keywords&gt;&lt;dates&gt;&lt;year&gt;1843&lt;/year&gt;&lt;/dates&gt;&lt;pub-location&gt;Lepzig&lt;/pub-location&gt;&lt;publisher&gt;Verlag der J. C. Hinrichs&amp;apos;schen Buchhandlung&lt;/publisher&gt;&lt;urls&gt;&lt;/urls&gt;&lt;language&gt;German&lt;/language&gt;&lt;/record&gt;&lt;/Cite&gt;&lt;/EndNote&gt;</w:instrText>
      </w:r>
      <w:r>
        <w:rPr>
          <w:lang w:val="de-DE"/>
        </w:rPr>
        <w:fldChar w:fldCharType="separate"/>
      </w:r>
      <w:r w:rsidRPr="00AF2067">
        <w:rPr>
          <w:i/>
          <w:noProof/>
          <w:lang w:val="de-DE"/>
        </w:rPr>
        <w:t>Blicke in die vaterländische Vorzeit. Sitten, Sagen, Bauwerke und Geräthe</w:t>
      </w:r>
      <w:r>
        <w:rPr>
          <w:noProof/>
          <w:lang w:val="de-DE"/>
        </w:rPr>
        <w:t>, 3 vols (Lepzig: Verlag der J. C. Hinrichs'schen Buchhandlung, 1843), 2.</w:t>
      </w:r>
      <w:r>
        <w:rPr>
          <w:lang w:val="de-DE"/>
        </w:rPr>
        <w:fldChar w:fldCharType="end"/>
      </w:r>
      <w:r w:rsidRPr="00795408">
        <w:rPr>
          <w:lang w:val="de-DE"/>
        </w:rPr>
        <w:t xml:space="preserve">, </w:t>
      </w:r>
      <w:r>
        <w:rPr>
          <w:lang w:val="de-DE"/>
        </w:rPr>
        <w:fldChar w:fldCharType="begin"/>
      </w:r>
      <w:r>
        <w:rPr>
          <w:lang w:val="de-DE"/>
        </w:rPr>
        <w:instrText xml:space="preserve"> ADDIN EN.CITE &lt;EndNote&gt;&lt;Cite&gt;&lt;Author&gt;Preusker&lt;/Author&gt;&lt;Year&gt;1844&lt;/Year&gt;&lt;RecNum&gt;590&lt;/RecNum&gt;&lt;DisplayText&gt;&lt;style face="italic"&gt;Blicke in die vaterländische Vorzeit. Sitten, Sagen, Bauwerke und Geräthe&lt;/style&gt;, 3 vols (Leipzig: Verlag der J. C. Hinrichses&amp;apos;schen Buchandlung, 1844), 3.&lt;/DisplayText&gt;&lt;record&gt;&lt;rec-number&gt;590&lt;/rec-number&gt;&lt;foreign-keys&gt;&lt;key app="EN" db-id="ds22a9srcfwza9eppe0p5se2sf0evssefp9x"&gt;590&lt;/key&gt;&lt;/foreign-keys&gt;&lt;ref-type name="Book"&gt;6&lt;/ref-type&gt;&lt;contributors&gt;&lt;authors&gt;&lt;author&gt;Preusker, Karl&lt;/author&gt;&lt;/authors&gt;&lt;/contributors&gt;&lt;titles&gt;&lt;title&gt;Blicke in die vaterländische Vorzeit. Sitten, Sagen, Bauwerke und Geräthe&lt;/title&gt;&lt;/titles&gt;&lt;volume&gt;3&lt;/volume&gt;&lt;num-vols&gt;3&lt;/num-vols&gt;&lt;dates&gt;&lt;year&gt;1844&lt;/year&gt;&lt;/dates&gt;&lt;pub-location&gt;Leipzig&lt;/pub-location&gt;&lt;publisher&gt;Verlag der J. C. Hinrichses&amp;apos;schen Buchandlung&lt;/publisher&gt;&lt;urls&gt;&lt;/urls&gt;&lt;/record&gt;&lt;/Cite&gt;&lt;/EndNote&gt;</w:instrText>
      </w:r>
      <w:r>
        <w:rPr>
          <w:lang w:val="de-DE"/>
        </w:rPr>
        <w:fldChar w:fldCharType="separate"/>
      </w:r>
      <w:r w:rsidRPr="00AF2067">
        <w:rPr>
          <w:i/>
          <w:noProof/>
          <w:lang w:val="de-DE"/>
        </w:rPr>
        <w:t>Blicke in die vaterländische Vorzeit. Sitten, Sagen, Bauwerke und Geräthe</w:t>
      </w:r>
      <w:r>
        <w:rPr>
          <w:noProof/>
          <w:lang w:val="de-DE"/>
        </w:rPr>
        <w:t>, 3 vols (Leipzig: Verlag der J. C. Hinrichses'schen Buchandlung, 1844), 3.</w:t>
      </w:r>
      <w:r>
        <w:rPr>
          <w:lang w:val="de-DE"/>
        </w:rPr>
        <w:fldChar w:fldCharType="end"/>
      </w:r>
      <w:r w:rsidRPr="00795408">
        <w:rPr>
          <w:lang w:val="de-DE"/>
        </w:rPr>
        <w:t xml:space="preserve">, </w:t>
      </w:r>
      <w:r>
        <w:rPr>
          <w:lang w:val="de-DE"/>
        </w:rPr>
        <w:fldChar w:fldCharType="begin"/>
      </w:r>
      <w:r>
        <w:rPr>
          <w:lang w:val="de-DE"/>
        </w:rPr>
        <w:instrText xml:space="preserve"> ADDIN EN.CITE &lt;EndNote&gt;&lt;Cite&gt;&lt;Author&gt;Haupt&lt;/Author&gt;&lt;Year&gt;1863&lt;/Year&gt;&lt;RecNum&gt;591&lt;/RecNum&gt;&lt;DisplayText&gt;Karl Haupt, &lt;style face="italic"&gt;Sagenbuch der Lausitz. Zweiter Theil: Die Geschichte&lt;/style&gt; (Leipzig: Verlag von Wilhelm Engelmann, 1863).&lt;/DisplayText&gt;&lt;record&gt;&lt;rec-number&gt;591&lt;/rec-number&gt;&lt;foreign-keys&gt;&lt;key app="EN" db-id="ds22a9srcfwza9eppe0p5se2sf0evssefp9x"&gt;591&lt;/key&gt;&lt;/foreign-keys&gt;&lt;ref-type name="Book"&gt;6&lt;/ref-type&gt;&lt;contributors&gt;&lt;authors&gt;&lt;author&gt;Haupt, Karl&lt;/author&gt;&lt;/authors&gt;&lt;/contributors&gt;&lt;titles&gt;&lt;title&gt;Sagenbuch der Lausitz. Zweiter Theil: Die Geschichte&lt;/title&gt;&lt;/titles&gt;&lt;keywords&gt;&lt;keyword&gt;Legends, Oberlausitz&lt;/keyword&gt;&lt;/keywords&gt;&lt;dates&gt;&lt;year&gt;1863&lt;/year&gt;&lt;/dates&gt;&lt;pub-location&gt;Leipzig&lt;/pub-location&gt;&lt;publisher&gt;Verlag von Wilhelm Engelmann&lt;/publisher&gt;&lt;urls&gt;&lt;/urls&gt;&lt;/record&gt;&lt;/Cite&gt;&lt;/EndNote&gt;</w:instrText>
      </w:r>
      <w:r>
        <w:rPr>
          <w:lang w:val="de-DE"/>
        </w:rPr>
        <w:fldChar w:fldCharType="separate"/>
      </w:r>
      <w:r>
        <w:rPr>
          <w:noProof/>
          <w:lang w:val="de-DE"/>
        </w:rPr>
        <w:t xml:space="preserve">Karl Haupt, </w:t>
      </w:r>
      <w:r w:rsidRPr="00AF2067">
        <w:rPr>
          <w:i/>
          <w:noProof/>
          <w:lang w:val="de-DE"/>
        </w:rPr>
        <w:t>Sagenbuch der Lausitz. Zweiter Theil: Die Geschichte</w:t>
      </w:r>
      <w:r>
        <w:rPr>
          <w:noProof/>
          <w:lang w:val="de-DE"/>
        </w:rPr>
        <w:t xml:space="preserve"> (Leipzig: Verlag von Wilhelm Engelmann, 1863).</w:t>
      </w:r>
      <w:r>
        <w:rPr>
          <w:lang w:val="de-DE"/>
        </w:rPr>
        <w:fldChar w:fldCharType="end"/>
      </w:r>
      <w:r w:rsidRPr="00795408">
        <w:rPr>
          <w:lang w:val="de-DE"/>
        </w:rPr>
        <w:t xml:space="preserve"> and </w:t>
      </w:r>
      <w:r>
        <w:rPr>
          <w:lang w:val="de-DE"/>
        </w:rPr>
        <w:fldChar w:fldCharType="begin"/>
      </w:r>
      <w:r>
        <w:rPr>
          <w:lang w:val="de-DE"/>
        </w:rPr>
        <w:instrText xml:space="preserve"> ADDIN EN.CITE &lt;EndNote&gt;&lt;Cite&gt;&lt;Author&gt;Haupt&lt;/Author&gt;&lt;Year&gt;1862&lt;/Year&gt;&lt;RecNum&gt;592&lt;/RecNum&gt;&lt;DisplayText&gt;&lt;style face="italic"&gt;Sagenbuch der Lausitz. Erster Theil: Das Geisterreich&lt;/style&gt; (Leipzig: Verlag von Wilhelm Engelmann, 1862).&lt;/DisplayText&gt;&lt;record&gt;&lt;rec-number&gt;592&lt;/rec-number&gt;&lt;foreign-keys&gt;&lt;key app="EN" db-id="ds22a9srcfwza9eppe0p5se2sf0evssefp9x"&gt;592&lt;/key&gt;&lt;/foreign-keys&gt;&lt;ref-type name="Book"&gt;6&lt;/ref-type&gt;&lt;contributors&gt;&lt;authors&gt;&lt;author&gt;Haupt, Karl&lt;/author&gt;&lt;/authors&gt;&lt;/contributors&gt;&lt;titles&gt;&lt;title&gt;Sagenbuch der Lausitz. Erster Theil: Das Geisterreich&lt;/title&gt;&lt;/titles&gt;&lt;keywords&gt;&lt;keyword&gt;Legends, Oberlausitz&lt;/keyword&gt;&lt;/keywords&gt;&lt;dates&gt;&lt;year&gt;1862&lt;/year&gt;&lt;/dates&gt;&lt;pub-location&gt;Leipzig&lt;/pub-location&gt;&lt;publisher&gt;Verlag von Wilhelm Engelmann&lt;/publisher&gt;&lt;urls&gt;&lt;/urls&gt;&lt;/record&gt;&lt;/Cite&gt;&lt;/EndNote&gt;</w:instrText>
      </w:r>
      <w:r>
        <w:rPr>
          <w:lang w:val="de-DE"/>
        </w:rPr>
        <w:fldChar w:fldCharType="separate"/>
      </w:r>
      <w:r w:rsidRPr="00AF2067">
        <w:rPr>
          <w:i/>
          <w:noProof/>
          <w:lang w:val="de-DE"/>
        </w:rPr>
        <w:t>Sagenbuch der Lausitz. Erster Theil: Das Geisterreich</w:t>
      </w:r>
      <w:r>
        <w:rPr>
          <w:noProof/>
          <w:lang w:val="de-DE"/>
        </w:rPr>
        <w:t xml:space="preserve"> (Leipzig: Verlag von Wilhelm Engelmann, 1862).</w:t>
      </w:r>
      <w:r>
        <w:rPr>
          <w:lang w:val="de-DE"/>
        </w:rPr>
        <w:fldChar w:fldCharType="end"/>
      </w:r>
    </w:p>
  </w:footnote>
  <w:footnote w:id="51">
    <w:p w14:paraId="05C154DF" w14:textId="77777777" w:rsidR="005303CD" w:rsidRPr="007E1B4F" w:rsidRDefault="005303CD" w:rsidP="00CE747D">
      <w:pPr>
        <w:pStyle w:val="FootnoteText"/>
        <w:rPr>
          <w:lang w:val="de-DE"/>
        </w:rPr>
      </w:pPr>
      <w:r>
        <w:rPr>
          <w:rStyle w:val="FootnoteReference"/>
        </w:rPr>
        <w:footnoteRef/>
      </w:r>
      <w:r w:rsidRPr="008E448E">
        <w:rPr>
          <w:lang w:val="de-DE"/>
        </w:rPr>
        <w:t xml:space="preserve"> </w:t>
      </w:r>
      <w:r>
        <w:rPr>
          <w:lang w:val="de-DE"/>
        </w:rPr>
        <w:fldChar w:fldCharType="begin"/>
      </w:r>
      <w:r>
        <w:rPr>
          <w:lang w:val="de-DE"/>
        </w:rPr>
        <w:instrText xml:space="preserve"> ADDIN EN.CITE &lt;EndNote&gt;&lt;Cite&gt;&lt;Author&gt;Preusker&lt;/Author&gt;&lt;Year&gt;1841&lt;/Year&gt;&lt;RecNum&gt;588&lt;/RecNum&gt;&lt;Pages&gt;13&lt;/Pages&gt;&lt;DisplayText&gt;Preusker, &lt;style face="italic"&gt;Blicke in die vaterländische Vorzeit. Sitten, Sagen, Bauwerke und Geräthe&lt;/style&gt;, 1, p. 13.&lt;/DisplayText&gt;&lt;record&gt;&lt;rec-number&gt;588&lt;/rec-number&gt;&lt;foreign-keys&gt;&lt;key app="EN" db-id="ds22a9srcfwza9eppe0p5se2sf0evssefp9x"&gt;588&lt;/key&gt;&lt;/foreign-keys&gt;&lt;ref-type name="Book"&gt;6&lt;/ref-type&gt;&lt;contributors&gt;&lt;authors&gt;&lt;author&gt;Preusker, Karl&lt;/author&gt;&lt;/authors&gt;&lt;/contributors&gt;&lt;titles&gt;&lt;title&gt;Blicke in die vaterländische Vorzeit. Sitten, Sagen, Bauwerke und Geräthe&lt;/title&gt;&lt;/titles&gt;&lt;volume&gt;1&lt;/volume&gt;&lt;num-vols&gt;3&lt;/num-vols&gt;&lt;dates&gt;&lt;year&gt;1841&lt;/year&gt;&lt;/dates&gt;&lt;pub-location&gt;Leipzig&lt;/pub-location&gt;&lt;publisher&gt;Verlag der J. C. Hinrichs&amp;apos;schen Buchhandlung&lt;/publisher&gt;&lt;urls&gt;&lt;/urls&gt;&lt;language&gt;German&lt;/language&gt;&lt;/record&gt;&lt;/Cite&gt;&lt;/EndNote&gt;</w:instrText>
      </w:r>
      <w:r>
        <w:rPr>
          <w:lang w:val="de-DE"/>
        </w:rPr>
        <w:fldChar w:fldCharType="separate"/>
      </w:r>
      <w:r>
        <w:rPr>
          <w:noProof/>
          <w:lang w:val="de-DE"/>
        </w:rPr>
        <w:t xml:space="preserve">Preusker, </w:t>
      </w:r>
      <w:r w:rsidRPr="00AF2067">
        <w:rPr>
          <w:i/>
          <w:noProof/>
          <w:lang w:val="de-DE"/>
        </w:rPr>
        <w:t>Blicke in die vaterländische Vorzeit. Sitten, Sagen, Bauwerke und Geräthe</w:t>
      </w:r>
      <w:r>
        <w:rPr>
          <w:noProof/>
          <w:lang w:val="de-DE"/>
        </w:rPr>
        <w:t>, 1, p. 13.</w:t>
      </w:r>
      <w:r>
        <w:rPr>
          <w:lang w:val="de-DE"/>
        </w:rPr>
        <w:fldChar w:fldCharType="end"/>
      </w:r>
    </w:p>
  </w:footnote>
  <w:footnote w:id="52">
    <w:p w14:paraId="64E19021" w14:textId="77777777" w:rsidR="005303CD" w:rsidRPr="007E1B4F" w:rsidRDefault="005303CD" w:rsidP="00CE747D">
      <w:pPr>
        <w:pStyle w:val="FootnoteText"/>
        <w:rPr>
          <w:lang w:val="de-DE"/>
        </w:rPr>
      </w:pPr>
      <w:r>
        <w:rPr>
          <w:rStyle w:val="FootnoteReference"/>
        </w:rPr>
        <w:footnoteRef/>
      </w:r>
      <w:r w:rsidRPr="00D269E8">
        <w:rPr>
          <w:lang w:val="de-DE"/>
        </w:rPr>
        <w:t xml:space="preserve"> </w:t>
      </w:r>
      <w:r>
        <w:rPr>
          <w:lang w:val="de-DE"/>
        </w:rPr>
        <w:fldChar w:fldCharType="begin"/>
      </w:r>
      <w:r>
        <w:rPr>
          <w:lang w:val="de-DE"/>
        </w:rPr>
        <w:instrText xml:space="preserve"> ADDIN EN.CITE &lt;EndNote&gt;&lt;Cite&gt;&lt;Author&gt;Preusker&lt;/Author&gt;&lt;Year&gt;1841&lt;/Year&gt;&lt;RecNum&gt;588&lt;/RecNum&gt;&lt;Pages&gt;14&lt;/Pages&gt;&lt;DisplayText&gt;Ibid. p. 14.&lt;/DisplayText&gt;&lt;record&gt;&lt;rec-number&gt;588&lt;/rec-number&gt;&lt;foreign-keys&gt;&lt;key app="EN" db-id="ds22a9srcfwza9eppe0p5se2sf0evssefp9x"&gt;588&lt;/key&gt;&lt;/foreign-keys&gt;&lt;ref-type name="Book"&gt;6&lt;/ref-type&gt;&lt;contributors&gt;&lt;authors&gt;&lt;author&gt;Preusker, Karl&lt;/author&gt;&lt;/authors&gt;&lt;/contributors&gt;&lt;titles&gt;&lt;title&gt;Blicke in die vaterländische Vorzeit. Sitten, Sagen, Bauwerke und Geräthe&lt;/title&gt;&lt;/titles&gt;&lt;volume&gt;1&lt;/volume&gt;&lt;num-vols&gt;3&lt;/num-vols&gt;&lt;dates&gt;&lt;year&gt;1841&lt;/year&gt;&lt;/dates&gt;&lt;pub-location&gt;Leipzig&lt;/pub-location&gt;&lt;publisher&gt;Verlag der J. C. Hinrichs&amp;apos;schen Buchhandlung&lt;/publisher&gt;&lt;urls&gt;&lt;/urls&gt;&lt;language&gt;German&lt;/language&gt;&lt;/record&gt;&lt;/Cite&gt;&lt;/EndNote&gt;</w:instrText>
      </w:r>
      <w:r>
        <w:rPr>
          <w:lang w:val="de-DE"/>
        </w:rPr>
        <w:fldChar w:fldCharType="separate"/>
      </w:r>
      <w:r>
        <w:rPr>
          <w:noProof/>
          <w:lang w:val="de-DE"/>
        </w:rPr>
        <w:t>Ibid. p. 14.</w:t>
      </w:r>
      <w:r>
        <w:rPr>
          <w:lang w:val="de-DE"/>
        </w:rPr>
        <w:fldChar w:fldCharType="end"/>
      </w:r>
    </w:p>
  </w:footnote>
  <w:footnote w:id="53">
    <w:p w14:paraId="3C6326C4" w14:textId="77777777" w:rsidR="005303CD" w:rsidRPr="007E1B4F" w:rsidRDefault="005303CD" w:rsidP="00CE747D">
      <w:pPr>
        <w:pStyle w:val="FootnoteText"/>
        <w:rPr>
          <w:lang w:val="de-DE"/>
        </w:rPr>
      </w:pPr>
      <w:r>
        <w:rPr>
          <w:rStyle w:val="FootnoteReference"/>
        </w:rPr>
        <w:footnoteRef/>
      </w:r>
      <w:r w:rsidRPr="00356B83">
        <w:rPr>
          <w:lang w:val="de-DE"/>
        </w:rPr>
        <w:t xml:space="preserve"> </w:t>
      </w:r>
      <w:r>
        <w:rPr>
          <w:lang w:val="de-DE"/>
        </w:rPr>
        <w:fldChar w:fldCharType="begin"/>
      </w:r>
      <w:r>
        <w:rPr>
          <w:lang w:val="de-DE"/>
        </w:rPr>
        <w:instrText xml:space="preserve"> ADDIN EN.CITE &lt;EndNote&gt;&lt;Cite&gt;&lt;Author&gt;Steinrücken&lt;/Author&gt;&lt;Year&gt;2009&lt;/Year&gt;&lt;RecNum&gt;1296&lt;/RecNum&gt;&lt;DisplayText&gt;Burkhard Steinrücken, &amp;apos;Die Zyklen des Himmels entdecken. Urtümliche Astronomie mit dem Horizontobservatorium auf der Halde Hoheward&amp;apos;, &lt;style face="italic"&gt;Sterne und Weltraum, &lt;/style&gt;2009 (2009), 32-41.&lt;/DisplayText&gt;&lt;record&gt;&lt;rec-number&gt;1296&lt;/rec-number&gt;&lt;foreign-keys&gt;&lt;key app="EN" db-id="ds22a9srcfwza9eppe0p5se2sf0evssefp9x"&gt;1296&lt;/key&gt;&lt;/foreign-keys&gt;&lt;ref-type name="Journal Article"&gt;17&lt;/ref-type&gt;&lt;contributors&gt;&lt;authors&gt;&lt;author&gt;Steinrücken, Burkhard&lt;/author&gt;&lt;/authors&gt;&lt;/contributors&gt;&lt;titles&gt;&lt;title&gt;Die Zyklen des Himmels entdecken. Urtümliche Astronomie mit dem Horizontobservatorium auf der Halde Hoheward&lt;/title&gt;&lt;secondary-title&gt;Sterne und Weltraum&lt;/secondary-title&gt;&lt;/titles&gt;&lt;periodical&gt;&lt;full-title&gt;Sterne und Weltraum&lt;/full-title&gt;&lt;/periodical&gt;&lt;pages&gt;32-41&lt;/pages&gt;&lt;volume&gt;2009&lt;/volume&gt;&lt;number&gt;2&lt;/number&gt;&lt;keywords&gt;&lt;keyword&gt;horizon observatory, sun observatory&lt;/keyword&gt;&lt;/keywords&gt;&lt;dates&gt;&lt;year&gt;2009&lt;/year&gt;&lt;/dates&gt;&lt;urls&gt;&lt;/urls&gt;&lt;language&gt;German&lt;/language&gt;&lt;/record&gt;&lt;/Cite&gt;&lt;/EndNote&gt;</w:instrText>
      </w:r>
      <w:r>
        <w:rPr>
          <w:lang w:val="de-DE"/>
        </w:rPr>
        <w:fldChar w:fldCharType="separate"/>
      </w:r>
      <w:r>
        <w:rPr>
          <w:noProof/>
          <w:lang w:val="de-DE"/>
        </w:rPr>
        <w:t xml:space="preserve">Burkhard Steinrücken, 'Die Zyklen des Himmels entdecken. Urtümliche Astronomie mit dem Horizontobservatorium auf der Halde Hoheward', </w:t>
      </w:r>
      <w:r w:rsidRPr="00AF2067">
        <w:rPr>
          <w:i/>
          <w:noProof/>
          <w:lang w:val="de-DE"/>
        </w:rPr>
        <w:t xml:space="preserve">Sterne und Weltraum, </w:t>
      </w:r>
      <w:r>
        <w:rPr>
          <w:noProof/>
          <w:lang w:val="de-DE"/>
        </w:rPr>
        <w:t>2009 (2009), 32-41.</w:t>
      </w:r>
      <w:r>
        <w:rPr>
          <w:lang w:val="de-DE"/>
        </w:rPr>
        <w:fldChar w:fldCharType="end"/>
      </w:r>
    </w:p>
  </w:footnote>
  <w:footnote w:id="54">
    <w:p w14:paraId="42D312CE"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&lt;EndNote&gt;&lt;Cite&gt;&lt;Author&gt;Goodrick-Clarke&lt;/Author&gt;&lt;Year&gt;2011&lt;/Year&gt;&lt;RecNum&gt;621&lt;/RecNum&gt;&lt;Pages&gt;151-180&lt;/Pages&gt;&lt;DisplayText&gt;Nicholas Goodrick-Clarke, &amp;apos;Stonehenge to the Sphinx: Esoteric Theory and Practice in Twentieth-Century Astroarchaeology&amp;apos;, in &lt;style face="italic"&gt;Astrologies: Plurality and Diversity,&lt;/style&gt; ed. by Nicholas: Green Campion, Liz (Ceredigion: Sophia Centre Press, 2011) (pp. 151-80).&lt;/DisplayText&gt;&lt;record&gt;&lt;rec-number&gt;621&lt;/rec-number&gt;&lt;foreign-keys&gt;&lt;key app="EN" db-id="ds22a9srcfwza9eppe0p5se2sf0evssefp9x"&gt;621&lt;/key&gt;&lt;/foreign-keys&gt;&lt;ref-type name="Book Section"&gt;5&lt;/ref-type&gt;&lt;contributors&gt;&lt;authors&gt;&lt;author&gt;Goodrick-Clarke, Nicholas&lt;/author&gt;&lt;/authors&gt;&lt;secondary-authors&gt;&lt;author&gt;Campion, Nicholas: Green, Liz&lt;/author&gt;&lt;/secondary-authors&gt;&lt;/contributors&gt;&lt;titles&gt;&lt;title&gt;Stonehenge to the Sphinx: Esoteric Theory and Practice in Twentieth-Century Astroarchaeology&lt;/title&gt;&lt;secondary-title&gt;Astrologies: Plurality and Diversity&lt;/secondary-title&gt;&lt;/titles&gt;&lt;dates&gt;&lt;year&gt;2011&lt;/year&gt;&lt;/dates&gt;&lt;pub-location&gt;Ceredigion&lt;/pub-location&gt;&lt;publisher&gt;Sophia Centre Press&lt;/publisher&gt;&lt;urls&gt;&lt;/urls&gt;&lt;language&gt;English&lt;/language&gt;&lt;/record&gt;&lt;/Cite&gt;&lt;/EndNote&gt;</w:instrText>
      </w:r>
      <w:r>
        <w:fldChar w:fldCharType="separate"/>
      </w:r>
      <w:r>
        <w:rPr>
          <w:noProof/>
        </w:rPr>
        <w:t xml:space="preserve">Nicholas Goodrick-Clarke, 'Stonehenge to the Sphinx: Esoteric Theory and Practice in Twentieth-Century Astroarchaeology', in </w:t>
      </w:r>
      <w:r w:rsidRPr="00AF2067">
        <w:rPr>
          <w:i/>
          <w:noProof/>
        </w:rPr>
        <w:t>Astrologies: Plurality and Diversity,</w:t>
      </w:r>
      <w:r>
        <w:rPr>
          <w:noProof/>
        </w:rPr>
        <w:t xml:space="preserve"> ed. by Nicholas: Green Campion, Liz (Ceredigion: Sophia Centre Press, 2011) (pp. 151-80).</w:t>
      </w:r>
      <w:r>
        <w:fldChar w:fldCharType="end"/>
      </w:r>
    </w:p>
  </w:footnote>
  <w:footnote w:id="55">
    <w:p w14:paraId="36854E5D" w14:textId="77777777" w:rsidR="005303CD" w:rsidRPr="007E1B4F" w:rsidRDefault="005303CD" w:rsidP="00CE747D">
      <w:pPr>
        <w:pStyle w:val="FootnoteText"/>
        <w:rPr>
          <w:lang w:val="de-DE"/>
        </w:rPr>
      </w:pPr>
      <w:r>
        <w:rPr>
          <w:rStyle w:val="FootnoteReference"/>
        </w:rPr>
        <w:footnoteRef/>
      </w:r>
      <w:r w:rsidRPr="00AD6178">
        <w:rPr>
          <w:lang w:val="de-DE"/>
        </w:rPr>
        <w:t xml:space="preserve"> </w:t>
      </w:r>
      <w:r>
        <w:rPr>
          <w:lang w:val="de-DE"/>
        </w:rPr>
        <w:fldChar w:fldCharType="begin"/>
      </w:r>
      <w:r>
        <w:rPr>
          <w:lang w:val="de-DE"/>
        </w:rPr>
        <w:instrText xml:space="preserve"> ADDIN EN.CITE &lt;EndNote&gt;&lt;Cite&gt;&lt;Author&gt;Teudt&lt;/Author&gt;&lt;Year&gt;1934&lt;/Year&gt;&lt;RecNum&gt;620&lt;/RecNum&gt;&lt;DisplayText&gt;Wilhelm Teudt, &lt;style face="italic"&gt;Die Externsteine als germanisches Heiligtum&lt;/style&gt; (Jena, 1934).&lt;/DisplayText&gt;&lt;record&gt;&lt;rec-number&gt;620&lt;/rec-number&gt;&lt;foreign-keys&gt;&lt;key app="EN" db-id="ds22a9srcfwza9eppe0p5se2sf0evssefp9x"&gt;620&lt;/key&gt;&lt;/foreign-keys&gt;&lt;ref-type name="Book"&gt;6&lt;/ref-type&gt;&lt;contributors&gt;&lt;authors&gt;&lt;author&gt;Teudt, Wilhelm&lt;/author&gt;&lt;/authors&gt;&lt;/contributors&gt;&lt;titles&gt;&lt;title&gt;Die Externsteine als germanisches Heiligtum&lt;/title&gt;&lt;/titles&gt;&lt;dates&gt;&lt;year&gt;1934&lt;/year&gt;&lt;/dates&gt;&lt;pub-location&gt;Jena&lt;/pub-location&gt;&lt;urls&gt;&lt;/urls&gt;&lt;/record&gt;&lt;/Cite&gt;&lt;/EndNote&gt;</w:instrText>
      </w:r>
      <w:r>
        <w:rPr>
          <w:lang w:val="de-DE"/>
        </w:rPr>
        <w:fldChar w:fldCharType="separate"/>
      </w:r>
      <w:r>
        <w:rPr>
          <w:noProof/>
          <w:lang w:val="de-DE"/>
        </w:rPr>
        <w:t xml:space="preserve">Wilhelm Teudt, </w:t>
      </w:r>
      <w:r w:rsidRPr="00AF2067">
        <w:rPr>
          <w:i/>
          <w:noProof/>
          <w:lang w:val="de-DE"/>
        </w:rPr>
        <w:t>Die Externsteine als germanisches Heiligtum</w:t>
      </w:r>
      <w:r>
        <w:rPr>
          <w:noProof/>
          <w:lang w:val="de-DE"/>
        </w:rPr>
        <w:t xml:space="preserve"> (Jena, 1934).</w:t>
      </w:r>
      <w:r>
        <w:rPr>
          <w:lang w:val="de-DE"/>
        </w:rPr>
        <w:fldChar w:fldCharType="end"/>
      </w:r>
    </w:p>
  </w:footnote>
  <w:footnote w:id="56">
    <w:p w14:paraId="331C2459" w14:textId="77777777" w:rsidR="005303CD" w:rsidRPr="007E1B4F" w:rsidRDefault="005303CD" w:rsidP="00CE747D">
      <w:pPr>
        <w:pStyle w:val="FootnoteText"/>
        <w:rPr>
          <w:lang w:val="de-DE"/>
        </w:rPr>
      </w:pPr>
      <w:r>
        <w:rPr>
          <w:rStyle w:val="FootnoteReference"/>
        </w:rPr>
        <w:footnoteRef/>
      </w:r>
      <w:r w:rsidRPr="00BF4C07">
        <w:rPr>
          <w:lang w:val="de-DE"/>
        </w:rPr>
        <w:t xml:space="preserve"> </w:t>
      </w:r>
      <w:r>
        <w:rPr>
          <w:lang w:val="de-DE"/>
        </w:rPr>
        <w:fldChar w:fldCharType="begin"/>
      </w:r>
      <w:r>
        <w:rPr>
          <w:lang w:val="de-DE"/>
        </w:rPr>
        <w:instrText xml:space="preserve"> ADDIN EN.CITE &lt;EndNote&gt;&lt;Cite&gt;&lt;Author&gt;Halle&lt;/Author&gt;&lt;Year&gt;2002&lt;/Year&gt;&lt;RecNum&gt;619&lt;/RecNum&gt;&lt;DisplayText&gt;Uta Halle, &lt;style face="italic"&gt;&amp;quot;Die Externsteine sind bis auf weiteres germanisch!&amp;quot;. Prähistorische Archäologie im Dritten Reich&lt;/style&gt; (Bielefeld: Verlag für Regionalgeschichte, 2002).&lt;/DisplayText&gt;&lt;record&gt;&lt;rec-number&gt;619&lt;/rec-number&gt;&lt;foreign-keys&gt;&lt;key app="EN" db-id="ds22a9srcfwza9eppe0p5se2sf0evssefp9x"&gt;619&lt;/key&gt;&lt;/foreign-keys&gt;&lt;ref-type name="Book"&gt;6&lt;/ref-type&gt;&lt;contributors&gt;&lt;authors&gt;&lt;author&gt;Halle, Uta&lt;/author&gt;&lt;/authors&gt;&lt;/contributors&gt;&lt;titles&gt;&lt;title&gt;&amp;quot;Die Externsteine sind bis auf weiteres germanisch!&amp;quot;. Prähistorische Archäologie im Dritten Reich&lt;/title&gt;&lt;/titles&gt;&lt;dates&gt;&lt;year&gt;2002&lt;/year&gt;&lt;/dates&gt;&lt;pub-location&gt;Bielefeld&lt;/pub-location&gt;&lt;publisher&gt;Verlag für Regionalgeschichte&lt;/publisher&gt;&lt;urls&gt;&lt;/urls&gt;&lt;language&gt;German&lt;/language&gt;&lt;/record&gt;&lt;/Cite&gt;&lt;/EndNote&gt;</w:instrText>
      </w:r>
      <w:r>
        <w:rPr>
          <w:lang w:val="de-DE"/>
        </w:rPr>
        <w:fldChar w:fldCharType="separate"/>
      </w:r>
      <w:r>
        <w:rPr>
          <w:noProof/>
          <w:lang w:val="de-DE"/>
        </w:rPr>
        <w:t xml:space="preserve">Uta Halle, </w:t>
      </w:r>
      <w:r w:rsidRPr="00AF2067">
        <w:rPr>
          <w:i/>
          <w:noProof/>
          <w:lang w:val="de-DE"/>
        </w:rPr>
        <w:t>"Die Externsteine sind bis auf weiteres germanisch!". Prähistorische Archäologie im Dritten Reich</w:t>
      </w:r>
      <w:r>
        <w:rPr>
          <w:noProof/>
          <w:lang w:val="de-DE"/>
        </w:rPr>
        <w:t xml:space="preserve"> (Bielefeld: Verlag für Regionalgeschichte, 2002).</w:t>
      </w:r>
      <w:r>
        <w:rPr>
          <w:lang w:val="de-DE"/>
        </w:rPr>
        <w:fldChar w:fldCharType="end"/>
      </w:r>
    </w:p>
  </w:footnote>
  <w:footnote w:id="57">
    <w:p w14:paraId="59AB26A6" w14:textId="77777777" w:rsidR="005303CD" w:rsidRPr="007E1B4F" w:rsidRDefault="005303CD" w:rsidP="00CE747D">
      <w:pPr>
        <w:pStyle w:val="FootnoteText"/>
        <w:rPr>
          <w:lang w:val="de-DE"/>
        </w:rPr>
      </w:pPr>
      <w:r>
        <w:rPr>
          <w:rStyle w:val="FootnoteReference"/>
        </w:rPr>
        <w:footnoteRef/>
      </w:r>
      <w:r w:rsidRPr="00B16A79">
        <w:rPr>
          <w:lang w:val="de-DE"/>
        </w:rPr>
        <w:t xml:space="preserve"> </w:t>
      </w:r>
      <w:r>
        <w:rPr>
          <w:lang w:val="de-DE"/>
        </w:rPr>
        <w:fldChar w:fldCharType="begin"/>
      </w:r>
      <w:r>
        <w:rPr>
          <w:lang w:val="de-DE"/>
        </w:rPr>
        <w:instrText xml:space="preserve"> ADDIN EN.CITE &lt;EndNote&gt;&lt;Cite ExcludeAuth="1" ExcludeYear="1"&gt;&lt;RecNum&gt;583&lt;/RecNum&gt;&lt;DisplayText&gt;&amp;apos;Josef Hopmann&amp;apos;, in &lt;style face="italic"&gt;Professorenkatalog der Universität Leipzig / Catalogus Professorum Lipsiensis, &lt;/style&gt;ed. by Historisches Seminar der Universität Leipzig Lehrstuhl für Neuere und Neueste Geschichte (Leipzig).&lt;/DisplayText&gt;&lt;record&gt;&lt;rec-number&gt;583&lt;/rec-number&gt;&lt;foreign-keys&gt;&lt;key app="EN" db-id="ds22a9srcfwza9eppe0p5se2sf0evssefp9x"&gt;583&lt;/key&gt;&lt;/foreign-keys&gt;&lt;ref-type name="Web Page"&gt;12&lt;/ref-type&gt;&lt;contributors&gt;&lt;secondary-authors&gt;&lt;author&gt;Lehrstuhl für Neuere und Neueste Geschichte, Historisches Seminar der Universität Leipzig&lt;/author&gt;&lt;/secondary-authors&gt;&lt;/contributors&gt;&lt;titles&gt;&lt;title&gt;Josef Hopmann&lt;/title&gt;&lt;secondary-title&gt;Professorenkatalog der Universität Leipzig / Catalogus Professorum Lipsiensis&lt;/secondary-title&gt;&lt;/titles&gt;&lt;volume&gt;2012&lt;/volume&gt;&lt;number&gt;28.03.2012&lt;/number&gt;&lt;keywords&gt;&lt;keyword&gt;archaeoastronomy, germany,&lt;/keyword&gt;&lt;/keywords&gt;&lt;dates&gt;&lt;/dates&gt;&lt;pub-location&gt;Leipzig&lt;/pub-location&gt;&lt;urls&gt;&lt;related-urls&gt;&lt;url&gt;http://www.uni-leipzig.de/unigeschichte/professorenkatalog/leipzig/Hopmann_65/&lt;/url&gt;&lt;/related-urls&gt;&lt;/urls&gt;&lt;custom1&gt;2012&lt;/custom1&gt;&lt;custom2&gt;28.03.2012&lt;/custom2&gt;&lt;language&gt;German&lt;/language&gt;&lt;/record&gt;&lt;/Cite&gt;&lt;/EndNote&gt;</w:instrText>
      </w:r>
      <w:r>
        <w:rPr>
          <w:lang w:val="de-DE"/>
        </w:rPr>
        <w:fldChar w:fldCharType="separate"/>
      </w:r>
      <w:r>
        <w:rPr>
          <w:noProof/>
          <w:lang w:val="de-DE"/>
        </w:rPr>
        <w:t xml:space="preserve">'Josef Hopmann', in </w:t>
      </w:r>
      <w:r w:rsidRPr="00B16A79">
        <w:rPr>
          <w:i/>
          <w:noProof/>
          <w:lang w:val="de-DE"/>
        </w:rPr>
        <w:t xml:space="preserve">Professorenkatalog der Universität Leipzig / Catalogus Professorum Lipsiensis, </w:t>
      </w:r>
      <w:r>
        <w:rPr>
          <w:noProof/>
          <w:lang w:val="de-DE"/>
        </w:rPr>
        <w:t>ed. by Historisches Seminar der Universität Leipzig Lehrstuhl für Neuere und Neueste Geschichte (Leipzig).</w:t>
      </w:r>
      <w:r>
        <w:rPr>
          <w:lang w:val="de-DE"/>
        </w:rPr>
        <w:fldChar w:fldCharType="end"/>
      </w:r>
    </w:p>
  </w:footnote>
  <w:footnote w:id="58">
    <w:p w14:paraId="15F6909D" w14:textId="77777777" w:rsidR="005303CD" w:rsidRPr="007E1B4F" w:rsidRDefault="005303CD" w:rsidP="00CE747D">
      <w:pPr>
        <w:pStyle w:val="FootnoteText"/>
        <w:rPr>
          <w:lang w:val="de-DE"/>
        </w:rPr>
      </w:pPr>
      <w:r>
        <w:rPr>
          <w:rStyle w:val="FootnoteReference"/>
        </w:rPr>
        <w:footnoteRef/>
      </w:r>
      <w:r w:rsidRPr="00B16A79">
        <w:rPr>
          <w:lang w:val="de-DE"/>
        </w:rPr>
        <w:t xml:space="preserve"> </w:t>
      </w:r>
      <w:r>
        <w:rPr>
          <w:lang w:val="de-DE"/>
        </w:rPr>
        <w:fldChar w:fldCharType="begin"/>
      </w:r>
      <w:r>
        <w:rPr>
          <w:lang w:val="de-DE"/>
        </w:rPr>
        <w:instrText xml:space="preserve"> ADDIN EN.CITE &lt;EndNote&gt;&lt;Cite&gt;&lt;Author&gt;Hopmann&lt;/Author&gt;&lt;Year&gt;1935&lt;/Year&gt;&lt;RecNum&gt;618&lt;/RecNum&gt;&lt;DisplayText&gt;Josef Hopmann, &amp;apos;Methodisches zur vorgeschichtlichen Sternkunde&amp;apos;, &lt;style face="italic"&gt;Mannus - Zeitschrift für deutsche Vorgeschichte, &lt;/style&gt;27 (1935), 261-89; 373-97.&lt;/DisplayText&gt;&lt;record&gt;&lt;rec-number&gt;618&lt;/rec-number&gt;&lt;foreign-keys&gt;&lt;key app="EN" db-id="ds22a9srcfwza9eppe0p5se2sf0evssefp9x"&gt;618&lt;/key&gt;&lt;/foreign-keys&gt;&lt;ref-type name="Journal Article"&gt;17&lt;/ref-type&gt;&lt;contributors&gt;&lt;authors&gt;&lt;author&gt;Hopmann, Josef&lt;/author&gt;&lt;/authors&gt;&lt;/contributors&gt;&lt;titles&gt;&lt;title&gt;Methodisches zur vorgeschichtlichen Sternkunde&lt;/title&gt;&lt;secondary-title&gt;Mannus - Zeitschrift für deutsche Vorgeschichte&lt;/secondary-title&gt;&lt;/titles&gt;&lt;periodical&gt;&lt;full-title&gt;Mannus - Zeitschrift für deutsche Vorgeschichte&lt;/full-title&gt;&lt;/periodical&gt;&lt;pages&gt;261-289; 373-397&lt;/pages&gt;&lt;volume&gt;27&lt;/volume&gt;&lt;dates&gt;&lt;year&gt;1935&lt;/year&gt;&lt;/dates&gt;&lt;urls&gt;&lt;/urls&gt;&lt;language&gt;German&lt;/language&gt;&lt;/record&gt;&lt;/Cite&gt;&lt;/EndNote&gt;</w:instrText>
      </w:r>
      <w:r>
        <w:rPr>
          <w:lang w:val="de-DE"/>
        </w:rPr>
        <w:fldChar w:fldCharType="separate"/>
      </w:r>
      <w:r>
        <w:rPr>
          <w:noProof/>
          <w:lang w:val="de-DE"/>
        </w:rPr>
        <w:t xml:space="preserve">Josef Hopmann, 'Methodisches zur vorgeschichtlichen Sternkunde', </w:t>
      </w:r>
      <w:r w:rsidRPr="00AF2067">
        <w:rPr>
          <w:i/>
          <w:noProof/>
          <w:lang w:val="de-DE"/>
        </w:rPr>
        <w:t xml:space="preserve">Mannus - Zeitschrift für deutsche Vorgeschichte, </w:t>
      </w:r>
      <w:r>
        <w:rPr>
          <w:noProof/>
          <w:lang w:val="de-DE"/>
        </w:rPr>
        <w:t>27 (1935), 261-89; 373-97.</w:t>
      </w:r>
      <w:r>
        <w:rPr>
          <w:lang w:val="de-DE"/>
        </w:rPr>
        <w:fldChar w:fldCharType="end"/>
      </w:r>
    </w:p>
  </w:footnote>
  <w:footnote w:id="59">
    <w:p w14:paraId="2F169680" w14:textId="77777777" w:rsidR="005303CD" w:rsidRPr="007E1B4F" w:rsidRDefault="005303CD" w:rsidP="00CE747D">
      <w:pPr>
        <w:pStyle w:val="FootnoteText"/>
        <w:rPr>
          <w:lang w:val="de-DE"/>
        </w:rPr>
      </w:pPr>
      <w:r>
        <w:rPr>
          <w:rStyle w:val="FootnoteReference"/>
        </w:rPr>
        <w:footnoteRef/>
      </w:r>
      <w:r w:rsidRPr="00B16A79">
        <w:rPr>
          <w:lang w:val="de-DE"/>
        </w:rPr>
        <w:t xml:space="preserve"> </w:t>
      </w:r>
      <w:r>
        <w:rPr>
          <w:lang w:val="de-DE"/>
        </w:rPr>
        <w:fldChar w:fldCharType="begin"/>
      </w:r>
      <w:r>
        <w:rPr>
          <w:lang w:val="de-DE"/>
        </w:rPr>
        <w:instrText xml:space="preserve"> ADDIN EN.CITE &lt;EndNote&gt;&lt;Cite&gt;&lt;Author&gt;Pannier&lt;/Author&gt;&lt;Year&gt;1995&lt;/Year&gt;&lt;RecNum&gt;617&lt;/RecNum&gt;&lt;DisplayText&gt;Lutz Pannier, &amp;apos;Die angeblichen Sternbilddartellungen auf dem Totenstein&amp;apos;, &lt;style face="italic"&gt;Görlitzer Magazin. Beiträge zur Geschichte, Kunst- und Kulturgeschichte der Stadt Görlitz und Umgebung, &lt;/style&gt;9 (1995), 41-46.&lt;/DisplayText&gt;&lt;record&gt;&lt;rec-number&gt;617&lt;/rec-number&gt;&lt;foreign-keys&gt;&lt;key app="EN" db-id="ds22a9srcfwza9eppe0p5se2sf0evssefp9x"&gt;617&lt;/key&gt;&lt;/foreign-keys&gt;&lt;ref-type name="Journal Article"&gt;17&lt;/ref-type&gt;&lt;contributors&gt;&lt;authors&gt;&lt;author&gt;Pannier, Lutz&lt;/author&gt;&lt;/authors&gt;&lt;/contributors&gt;&lt;titles&gt;&lt;title&gt;Die angeblichen Sternbilddartellungen auf dem Totenstein&lt;/title&gt;&lt;secondary-title&gt;Görlitzer Magazin. Beiträge zur Geschichte, Kunst- und Kulturgeschichte der Stadt Görlitz und Umgebung&lt;/secondary-title&gt;&lt;/titles&gt;&lt;periodical&gt;&lt;full-title&gt;Görlitzer Magazin. Beiträge zur Geschichte, Kunst- und Kulturgeschichte der Stadt Görlitz und Umgebung&lt;/full-title&gt;&lt;/periodical&gt;&lt;pages&gt;41-46&lt;/pages&gt;&lt;volume&gt;9&lt;/volume&gt;&lt;dates&gt;&lt;year&gt;1995&lt;/year&gt;&lt;/dates&gt;&lt;urls&gt;&lt;/urls&gt;&lt;language&gt;German&lt;/language&gt;&lt;/record&gt;&lt;/Cite&gt;&lt;/EndNote&gt;</w:instrText>
      </w:r>
      <w:r>
        <w:rPr>
          <w:lang w:val="de-DE"/>
        </w:rPr>
        <w:fldChar w:fldCharType="separate"/>
      </w:r>
      <w:r>
        <w:rPr>
          <w:noProof/>
          <w:lang w:val="de-DE"/>
        </w:rPr>
        <w:t xml:space="preserve">Lutz Pannier, 'Die angeblichen Sternbilddartellungen auf dem Totenstein', </w:t>
      </w:r>
      <w:r w:rsidRPr="00AF2067">
        <w:rPr>
          <w:i/>
          <w:noProof/>
          <w:lang w:val="de-DE"/>
        </w:rPr>
        <w:t xml:space="preserve">Görlitzer Magazin. Beiträge zur Geschichte, Kunst- und Kulturgeschichte der Stadt Görlitz und Umgebung, </w:t>
      </w:r>
      <w:r>
        <w:rPr>
          <w:noProof/>
          <w:lang w:val="de-DE"/>
        </w:rPr>
        <w:t>9 (1995), 41-46.</w:t>
      </w:r>
      <w:r>
        <w:rPr>
          <w:lang w:val="de-DE"/>
        </w:rPr>
        <w:fldChar w:fldCharType="end"/>
      </w:r>
    </w:p>
  </w:footnote>
  <w:footnote w:id="60">
    <w:p w14:paraId="10988093" w14:textId="77777777" w:rsidR="005303CD" w:rsidRPr="007E1B4F" w:rsidRDefault="005303CD" w:rsidP="00CE747D">
      <w:pPr>
        <w:pStyle w:val="FootnoteText"/>
        <w:rPr>
          <w:lang w:val="de-DE"/>
        </w:rPr>
      </w:pPr>
      <w:r>
        <w:rPr>
          <w:rStyle w:val="FootnoteReference"/>
        </w:rPr>
        <w:footnoteRef/>
      </w:r>
      <w:r w:rsidRPr="006D244C">
        <w:rPr>
          <w:lang w:val="de-DE"/>
        </w:rPr>
        <w:t xml:space="preserve"> </w:t>
      </w:r>
      <w:r>
        <w:rPr>
          <w:lang w:val="de-DE"/>
        </w:rPr>
        <w:fldChar w:fldCharType="begin"/>
      </w:r>
      <w:r>
        <w:rPr>
          <w:lang w:val="de-DE"/>
        </w:rPr>
        <w:instrText xml:space="preserve"> ADDIN EN.CITE &lt;EndNote&gt;&lt;Cite&gt;&lt;Author&gt;Menghin&lt;/Author&gt;&lt;Year&gt;2008&lt;/Year&gt;&lt;RecNum&gt;1280&lt;/RecNum&gt;&lt;DisplayText&gt;Wilfried Menghin, &amp;apos;Vorwort&amp;apos;, in &lt;style face="italic"&gt;Acta Praehistorica et Archaeologica,&lt;/style&gt; ed. by Wilfried Menghin (Berlin: Staatliche Museen zu Berlin - Preußischer Kulturbesitz, 2008), pp. 7-8.&lt;/DisplayText&gt;&lt;record&gt;&lt;rec-number&gt;1280&lt;/rec-number&gt;&lt;foreign-keys&gt;&lt;key app="EN" db-id="ds22a9srcfwza9eppe0p5se2sf0evssefp9x"&gt;1280&lt;/key&gt;&lt;/foreign-keys&gt;&lt;ref-type name="Book Section"&gt;5&lt;/ref-type&gt;&lt;contributors&gt;&lt;authors&gt;&lt;author&gt;Menghin, Wilfried&lt;/author&gt;&lt;/authors&gt;&lt;secondary-authors&gt;&lt;author&gt;Menghin, Wilfried&lt;/author&gt;&lt;/secondary-authors&gt;&lt;/contributors&gt;&lt;titles&gt;&lt;title&gt;Vorwort&lt;/title&gt;&lt;secondary-title&gt;Acta Praehistorica et Archaeologica&lt;/secondary-title&gt;&lt;/titles&gt;&lt;pages&gt;7-8&lt;/pages&gt;&lt;volume&gt;40&lt;/volume&gt;&lt;keywords&gt;&lt;keyword&gt;acrchaeoastronomy&lt;/keyword&gt;&lt;/keywords&gt;&lt;dates&gt;&lt;year&gt;2008&lt;/year&gt;&lt;/dates&gt;&lt;pub-location&gt;Berlin&lt;/pub-location&gt;&lt;publisher&gt;Staatliche Museen zu Berlin - Preußischer Kulturbesitz&lt;/publisher&gt;&lt;urls&gt;&lt;/urls&gt;&lt;language&gt;German&lt;/language&gt;&lt;/record&gt;&lt;/Cite&gt;&lt;/EndNote&gt;</w:instrText>
      </w:r>
      <w:r>
        <w:rPr>
          <w:lang w:val="de-DE"/>
        </w:rPr>
        <w:fldChar w:fldCharType="separate"/>
      </w:r>
      <w:r>
        <w:rPr>
          <w:noProof/>
          <w:lang w:val="de-DE"/>
        </w:rPr>
        <w:t xml:space="preserve">Wilfried Menghin, 'Vorwort', in </w:t>
      </w:r>
      <w:r w:rsidRPr="00AF2067">
        <w:rPr>
          <w:i/>
          <w:noProof/>
          <w:lang w:val="de-DE"/>
        </w:rPr>
        <w:t>Acta Praehistorica et Archaeologica,</w:t>
      </w:r>
      <w:r>
        <w:rPr>
          <w:noProof/>
          <w:lang w:val="de-DE"/>
        </w:rPr>
        <w:t xml:space="preserve"> ed. by Wilfried Menghin (Berlin: Staatliche Museen zu Berlin - Preußischer Kulturbesitz, 2008), pp. 7-8.</w:t>
      </w:r>
      <w:r>
        <w:rPr>
          <w:lang w:val="de-DE"/>
        </w:rPr>
        <w:fldChar w:fldCharType="end"/>
      </w:r>
    </w:p>
  </w:footnote>
  <w:footnote w:id="61">
    <w:p w14:paraId="4589333C" w14:textId="77777777" w:rsidR="005303CD" w:rsidRDefault="005303CD" w:rsidP="00CE747D">
      <w:pPr>
        <w:pStyle w:val="FootnoteText"/>
      </w:pPr>
      <w:r>
        <w:rPr>
          <w:rStyle w:val="FootnoteReference"/>
        </w:rPr>
        <w:footnoteRef/>
      </w:r>
      <w:r w:rsidRPr="006D244C">
        <w:rPr>
          <w:lang w:val="en-US"/>
        </w:rPr>
        <w:t xml:space="preserve"> </w:t>
      </w:r>
      <w:r>
        <w:rPr>
          <w:lang w:val="en-US"/>
        </w:rPr>
        <w:fldChar w:fldCharType="begin"/>
      </w:r>
      <w:r>
        <w:rPr>
          <w:lang w:val="en-US"/>
        </w:rPr>
        <w:instrText xml:space="preserve"> ADDIN EN.CITE &lt;EndNote&gt;&lt;Cite&gt;&lt;Author&gt;Menghin&lt;/Author&gt;&lt;Year&gt;2008&lt;/Year&gt;&lt;RecNum&gt;1280&lt;/RecNum&gt;&lt;DisplayText&gt;Ibid.&lt;/DisplayText&gt;&lt;record&gt;&lt;rec-number&gt;1280&lt;/rec-number&gt;&lt;foreign-keys&gt;&lt;key app="EN" db-id="ds22a9srcfwza9eppe0p5se2sf0evssefp9x"&gt;1280&lt;/key&gt;&lt;/foreign-keys&gt;&lt;ref-type name="Book Section"&gt;5&lt;/ref-type&gt;&lt;contributors&gt;&lt;authors&gt;&lt;author&gt;Menghin, Wilfried&lt;/author&gt;&lt;/authors&gt;&lt;secondary-authors&gt;&lt;author&gt;Menghin, Wilfried&lt;/author&gt;&lt;/secondary-authors&gt;&lt;/contributors&gt;&lt;titles&gt;&lt;title&gt;Vorwort&lt;/title&gt;&lt;secondary-title&gt;Acta Praehistorica et Archaeologica&lt;/secondary-title&gt;&lt;/titles&gt;&lt;pages&gt;7-8&lt;/pages&gt;&lt;volume&gt;40&lt;/volume&gt;&lt;keywords&gt;&lt;keyword&gt;acrchaeoastronomy&lt;/keyword&gt;&lt;/keywords&gt;&lt;dates&gt;&lt;year&gt;2008&lt;/year&gt;&lt;/dates&gt;&lt;pub-location&gt;Berlin&lt;/pub-location&gt;&lt;publisher&gt;Staatliche Museen zu Berlin - Preußischer Kulturbesitz&lt;/publisher&gt;&lt;urls&gt;&lt;/urls&gt;&lt;language&gt;German&lt;/language&gt;&lt;/record&gt;&lt;/Cite&gt;&lt;/EndNote&gt;</w:instrText>
      </w:r>
      <w:r>
        <w:rPr>
          <w:lang w:val="en-US"/>
        </w:rPr>
        <w:fldChar w:fldCharType="separate"/>
      </w:r>
      <w:r w:rsidRPr="00F41373">
        <w:rPr>
          <w:noProof/>
          <w:lang w:val="en-US"/>
        </w:rPr>
        <w:t>Ibid.</w:t>
      </w:r>
      <w:r>
        <w:rPr>
          <w:lang w:val="en-US"/>
        </w:rPr>
        <w:fldChar w:fldCharType="end"/>
      </w:r>
    </w:p>
  </w:footnote>
  <w:footnote w:id="62">
    <w:p w14:paraId="3B7F689A" w14:textId="77777777" w:rsidR="005303CD" w:rsidRDefault="005303CD" w:rsidP="00CE747D">
      <w:pPr>
        <w:pStyle w:val="FootnoteText"/>
      </w:pPr>
      <w:r>
        <w:rPr>
          <w:rStyle w:val="FootnoteReference"/>
        </w:rPr>
        <w:footnoteRef/>
      </w:r>
      <w:r>
        <w:t xml:space="preserve"> </w:t>
      </w:r>
      <w:r>
        <w:fldChar w:fldCharType="begin">
          <w:fldData xml:space="preserve">PEVuZE5vdGU+PENpdGU+PEF1dGhvcj5FbGlhZGU8L0F1dGhvcj48WWVhcj4xOTU5PC9ZZWFyPjxS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</w:fldData>
        </w:fldChar>
      </w:r>
      <w:r>
        <w:instrText xml:space="preserve"> ADDIN EN.CITE </w:instrText>
      </w:r>
      <w:r>
        <w:fldChar w:fldCharType="begin">
          <w:fldData xml:space="preserve">PEVuZE5vdGU+PENpdGU+PEF1dGhvcj5FbGlhZGU8L0F1dGhvcj48WWVhcj4xOTU5PC9ZZWFyPjxS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</w:fldData>
        </w:fldChar>
      </w:r>
      <w:r>
        <w:instrText xml:space="preserve"> ADDIN EN.CITE.DATA </w:instrText>
      </w:r>
      <w:r>
        <w:fldChar w:fldCharType="end"/>
      </w:r>
      <w:r>
        <w:fldChar w:fldCharType="separate"/>
      </w:r>
      <w:r>
        <w:rPr>
          <w:noProof/>
        </w:rPr>
        <w:t xml:space="preserve">Mircea Eliade, </w:t>
      </w:r>
      <w:r w:rsidRPr="00AF2067">
        <w:rPr>
          <w:i/>
          <w:noProof/>
        </w:rPr>
        <w:t>The sacred and the profane; the nature of religion</w:t>
      </w:r>
      <w:r>
        <w:rPr>
          <w:noProof/>
        </w:rPr>
        <w:t xml:space="preserve">, 1st American edn (New York,: Harcourt, 1959); Christopher Tilley, </w:t>
      </w:r>
      <w:r w:rsidRPr="00AF2067">
        <w:rPr>
          <w:i/>
          <w:noProof/>
        </w:rPr>
        <w:t>A Phenomenology of Landscape</w:t>
      </w:r>
      <w:r>
        <w:rPr>
          <w:noProof/>
        </w:rPr>
        <w:t xml:space="preserve"> (Oxford: Berg, 1994); Ernst Cassirer, </w:t>
      </w:r>
      <w:r w:rsidRPr="00AF2067">
        <w:rPr>
          <w:i/>
          <w:noProof/>
        </w:rPr>
        <w:t>The Philosophy of Symbolic Forms, Vol. 2., Mythical Thought</w:t>
      </w:r>
      <w:r>
        <w:rPr>
          <w:noProof/>
        </w:rPr>
        <w:t xml:space="preserve">, Vol. 2 (New Haven: Yale University Press, 1971 [1955]); Emile Durkheim, </w:t>
      </w:r>
      <w:r w:rsidRPr="00AF2067">
        <w:rPr>
          <w:i/>
          <w:noProof/>
        </w:rPr>
        <w:t>The Elementary Forms of Religious Life</w:t>
      </w:r>
      <w:r>
        <w:rPr>
          <w:noProof/>
        </w:rPr>
        <w:t xml:space="preserve"> (New York: Free Press, 1995 [1912]); Robert Wuthnow, </w:t>
      </w:r>
      <w:r w:rsidRPr="00AF2067">
        <w:rPr>
          <w:i/>
          <w:noProof/>
        </w:rPr>
        <w:t>Producing the sacred : an essay on public religion</w:t>
      </w:r>
      <w:r>
        <w:rPr>
          <w:noProof/>
        </w:rPr>
        <w:t>, Public expressions of religion in America (Urbana: University of Illinois Press, 1994).</w:t>
      </w:r>
      <w:r>
        <w:fldChar w:fldCharType="end"/>
      </w:r>
    </w:p>
  </w:footnote>
  <w:footnote w:id="63">
    <w:p w14:paraId="21DCB3B0" w14:textId="77777777" w:rsidR="005303CD" w:rsidRDefault="005303CD" w:rsidP="00CE747D">
      <w:pPr>
        <w:pStyle w:val="FootnoteText"/>
      </w:pPr>
      <w:r>
        <w:rPr>
          <w:rStyle w:val="FootnoteReference"/>
        </w:rPr>
        <w:footnoteRef/>
      </w:r>
      <w:r w:rsidRPr="00BC2C8C">
        <w:t xml:space="preserve"> </w:t>
      </w:r>
      <w:r>
        <w:fldChar w:fldCharType="begin"/>
      </w:r>
      <w:r>
        <w:instrText xml:space="preserve"> ADDIN EN.CITE &lt;EndNote&gt;&lt;Cite&gt;&lt;Author&gt;Durkheim&lt;/Author&gt;&lt;Year&gt;1995 [1912]&lt;/Year&gt;&lt;RecNum&gt;898&lt;/RecNum&gt;&lt;Pages&gt;pp.xviii`,  xxii&lt;/Pages&gt;&lt;DisplayText&gt;Durkheim, &lt;style face="italic"&gt;The Elementary Forms of Religious Life&lt;/style&gt;, pp. pp.xviii,  xxii.&lt;/DisplayText&gt;&lt;record&gt;&lt;rec-number&gt;898&lt;/rec-number&gt;&lt;foreign-keys&gt;&lt;key app="EN" db-id="ds22a9srcfwza9eppe0p5se2sf0evssefp9x"&gt;898&lt;/key&gt;&lt;/foreign-keys&gt;&lt;ref-type name="Book"&gt;6&lt;/ref-type&gt;&lt;contributors&gt;&lt;authors&gt;&lt;author&gt;Durkheim, Emile&lt;/author&gt;&lt;/authors&gt;&lt;subsidiary-authors&gt;&lt;author&gt;Karen E. Fields&lt;/author&gt;&lt;/subsidiary-authors&gt;&lt;/contributors&gt;&lt;titles&gt;&lt;title&gt;The Elementary Forms of Religious Life&lt;/title&gt;&lt;/titles&gt;&lt;dates&gt;&lt;year&gt;1995 [1912]&lt;/year&gt;&lt;/dates&gt;&lt;pub-location&gt;New York&lt;/pub-location&gt;&lt;publisher&gt;Free Press&lt;/publisher&gt;&lt;urls&gt;&lt;/urls&gt;&lt;/record&gt;&lt;/Cite&gt;&lt;/EndNote&gt;</w:instrText>
      </w:r>
      <w:r>
        <w:fldChar w:fldCharType="separate"/>
      </w:r>
      <w:r>
        <w:rPr>
          <w:noProof/>
        </w:rPr>
        <w:t xml:space="preserve">Durkheim, </w:t>
      </w:r>
      <w:r w:rsidRPr="00AF2067">
        <w:rPr>
          <w:i/>
          <w:noProof/>
        </w:rPr>
        <w:t>The Elementary Forms of Religious Life</w:t>
      </w:r>
      <w:r>
        <w:rPr>
          <w:noProof/>
        </w:rPr>
        <w:t>, pp. pp.xviii,  xxii.</w:t>
      </w:r>
      <w:r>
        <w:fldChar w:fldCharType="end"/>
      </w:r>
    </w:p>
  </w:footnote>
  <w:footnote w:id="64">
    <w:p w14:paraId="2AE63550"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&lt;EndNote&gt;&lt;Cite&gt;&lt;Author&gt;Durkheim&lt;/Author&gt;&lt;Year&gt;1995 [1912]&lt;/Year&gt;&lt;RecNum&gt;898&lt;/RecNum&gt;&lt;Pages&gt;pp.xxxiii&lt;/Pages&gt;&lt;DisplayText&gt;Ibid. p. pp.xxxiii.&lt;/DisplayText&gt;&lt;record&gt;&lt;rec-number&gt;898&lt;/rec-number&gt;&lt;foreign-keys&gt;&lt;key app="EN" db-id="ds22a9srcfwza9eppe0p5se2sf0evssefp9x"&gt;898&lt;/key&gt;&lt;/foreign-keys&gt;&lt;ref-type name="Book"&gt;6&lt;/ref-type&gt;&lt;contributors&gt;&lt;authors&gt;&lt;author&gt;Durkheim, Emile&lt;/author&gt;&lt;/authors&gt;&lt;subsidiary-authors&gt;&lt;author&gt;Karen E. Fields&lt;/author&gt;&lt;/subsidiary-authors&gt;&lt;/contributors&gt;&lt;titles&gt;&lt;title&gt;The Elementary Forms of Religious Life&lt;/title&gt;&lt;/titles&gt;&lt;dates&gt;&lt;year&gt;1995 [1912]&lt;/year&gt;&lt;/dates&gt;&lt;pub-location&gt;New York&lt;/pub-location&gt;&lt;publisher&gt;Free Press&lt;/publisher&gt;&lt;urls&gt;&lt;/urls&gt;&lt;/record&gt;&lt;/Cite&gt;&lt;/EndNote&gt;</w:instrText>
      </w:r>
      <w:r>
        <w:fldChar w:fldCharType="separate"/>
      </w:r>
      <w:r>
        <w:rPr>
          <w:noProof/>
        </w:rPr>
        <w:t>Ibid. p. pp.xxxiii.</w:t>
      </w:r>
      <w:r>
        <w:fldChar w:fldCharType="end"/>
      </w:r>
      <w:r>
        <w:t xml:space="preserve">; </w:t>
      </w:r>
      <w:r>
        <w:fldChar w:fldCharType="begin"/>
      </w:r>
      <w:r>
        <w:instrText xml:space="preserve"> ADDIN EN.CITE &lt;EndNote&gt;&lt;Cite&gt;&lt;Author&gt;Bowie&lt;/Author&gt;&lt;Year&gt;2006,&lt;/Year&gt;&lt;RecNum&gt;899&lt;/RecNum&gt;&lt;Pages&gt;126&lt;/Pages&gt;&lt;DisplayText&gt;Fiona Bowie, &lt;style face="italic"&gt;The Anthropology of Religion: An Introduction&lt;/style&gt; (Oxford: Blackwell, 2006,), p. 126.&lt;/DisplayText&gt;&lt;record&gt;&lt;rec-number&gt;899&lt;/rec-number&gt;&lt;foreign-keys&gt;&lt;key app="EN" db-id="ds22a9srcfwza9eppe0p5se2sf0evssefp9x"&gt;899&lt;/key&gt;&lt;/foreign-keys&gt;&lt;ref-type name="Book"&gt;6&lt;/ref-type&gt;&lt;contributors&gt;&lt;authors&gt;&lt;author&gt;Bowie, Fiona&lt;/author&gt;&lt;/authors&gt;&lt;/contributors&gt;&lt;titles&gt;&lt;title&gt;The Anthropology of Religion: An Introduction&lt;/title&gt;&lt;/titles&gt;&lt;dates&gt;&lt;year&gt;2006,&lt;/year&gt;&lt;/dates&gt;&lt;pub-location&gt;Oxford&lt;/pub-location&gt;&lt;publisher&gt;Blackwell&lt;/publisher&gt;&lt;urls&gt;&lt;/urls&gt;&lt;/record&gt;&lt;/Cite&gt;&lt;/EndNote&gt;</w:instrText>
      </w:r>
      <w:r>
        <w:fldChar w:fldCharType="separate"/>
      </w:r>
      <w:r>
        <w:rPr>
          <w:noProof/>
        </w:rPr>
        <w:t xml:space="preserve">Fiona Bowie, </w:t>
      </w:r>
      <w:r w:rsidRPr="00AF2067">
        <w:rPr>
          <w:i/>
          <w:noProof/>
        </w:rPr>
        <w:t>The Anthropology of Religion: An Introduction</w:t>
      </w:r>
      <w:r>
        <w:rPr>
          <w:noProof/>
        </w:rPr>
        <w:t xml:space="preserve"> (Oxford: Blackwell, 2006,), p. 126.</w:t>
      </w:r>
      <w:r>
        <w:fldChar w:fldCharType="end"/>
      </w:r>
    </w:p>
  </w:footnote>
  <w:footnote w:id="65">
    <w:p w14:paraId="5C9817C0" w14:textId="77777777" w:rsidR="005303CD" w:rsidRDefault="005303CD" w:rsidP="00CE747D">
      <w:pPr>
        <w:pStyle w:val="FootnoteText"/>
      </w:pPr>
      <w:r>
        <w:rPr>
          <w:rStyle w:val="FootnoteReference"/>
        </w:rPr>
        <w:footnoteRef/>
      </w:r>
      <w:r w:rsidRPr="00D269E8">
        <w:rPr>
          <w:lang w:val="en-US"/>
        </w:rPr>
        <w:t xml:space="preserve"> </w:t>
      </w:r>
      <w:r>
        <w:rPr>
          <w:lang w:val="en-US"/>
        </w:rPr>
        <w:fldChar w:fldCharType="begin"/>
      </w:r>
      <w:r>
        <w:rPr>
          <w:lang w:val="en-US"/>
        </w:rPr>
        <w:instrText xml:space="preserve"> ADDIN EN.CITE &lt;EndNote&gt;&lt;Cite&gt;&lt;Author&gt;Eliade&lt;/Author&gt;&lt;Year&gt;1959&lt;/Year&gt;&lt;RecNum&gt;561&lt;/RecNum&gt;&lt;DisplayText&gt;Eliade, &lt;style face="italic"&gt;The sacred and the profane; the nature of religion&lt;/style&gt;.&lt;/DisplayText&gt;&lt;record&gt;&lt;rec-number&gt;561&lt;/rec-number&gt;&lt;foreign-keys&gt;&lt;key app="EN" db-id="ds22a9srcfwza9eppe0p5se2sf0evssefp9x"&gt;561&lt;/key&gt;&lt;/foreign-keys&gt;&lt;ref-type name="Book"&gt;6&lt;/ref-type&gt;&lt;contributors&gt;&lt;authors&gt;&lt;author&gt;Eliade, Mircea&lt;/author&gt;&lt;/authors&gt;&lt;/contributors&gt;&lt;titles&gt;&lt;title&gt;The sacred and the profane; the nature of religion&lt;/title&gt;&lt;/titles&gt;&lt;edition&gt;1st American&lt;/edition&gt;&lt;keywords&gt;&lt;keyword&gt;Religion.&lt;/keyword&gt;&lt;/keywords&gt;&lt;dates&gt;&lt;year&gt;1959&lt;/year&gt;&lt;/dates&gt;&lt;pub-location&gt;New York,&lt;/pub-location&gt;&lt;publisher&gt;Harcourt&lt;/publisher&gt;&lt;accession-num&gt;1221544&lt;/accession-num&gt;&lt;call-num&gt;Jefferson or Adams Building Reading Rooms BL48; .E413&lt;/call-num&gt;&lt;urls&gt;&lt;/urls&gt;&lt;/record&gt;&lt;/Cite&gt;&lt;/EndNote&gt;</w:instrText>
      </w:r>
      <w:r>
        <w:rPr>
          <w:lang w:val="en-US"/>
        </w:rPr>
        <w:fldChar w:fldCharType="separate"/>
      </w:r>
      <w:r>
        <w:rPr>
          <w:noProof/>
          <w:lang w:val="en-US"/>
        </w:rPr>
        <w:t xml:space="preserve">Eliade, </w:t>
      </w:r>
      <w:r w:rsidRPr="00AF2067">
        <w:rPr>
          <w:i/>
          <w:noProof/>
          <w:lang w:val="en-US"/>
        </w:rPr>
        <w:t>The sacred and the profane; the nature of religion</w:t>
      </w:r>
      <w:r>
        <w:rPr>
          <w:noProof/>
          <w:lang w:val="en-US"/>
        </w:rPr>
        <w:t>.</w:t>
      </w:r>
      <w:r>
        <w:rPr>
          <w:lang w:val="en-US"/>
        </w:rPr>
        <w:fldChar w:fldCharType="end"/>
      </w:r>
    </w:p>
  </w:footnote>
  <w:footnote w:id="66">
    <w:p w14:paraId="51D40AD9" w14:textId="77777777" w:rsidR="005303CD" w:rsidRDefault="005303CD" w:rsidP="00CE747D">
      <w:pPr>
        <w:pStyle w:val="FootnoteText"/>
      </w:pPr>
      <w:r>
        <w:rPr>
          <w:rStyle w:val="FootnoteReference"/>
        </w:rPr>
        <w:footnoteRef/>
      </w:r>
      <w:r w:rsidRPr="00D269E8">
        <w:rPr>
          <w:lang w:val="en-US"/>
        </w:rPr>
        <w:t xml:space="preserve"> </w:t>
      </w:r>
      <w:r>
        <w:rPr>
          <w:lang w:val="en-US"/>
        </w:rPr>
        <w:fldChar w:fldCharType="begin"/>
      </w:r>
      <w:r>
        <w:rPr>
          <w:lang w:val="en-US"/>
        </w:rPr>
        <w:instrText xml:space="preserve"> ADDIN EN.CITE &lt;EndNote&gt;&lt;Cite&gt;&lt;Author&gt;Durkheim&lt;/Author&gt;&lt;Year&gt;1995 [1912]&lt;/Year&gt;&lt;RecNum&gt;898&lt;/RecNum&gt;&lt;Pages&gt;442&lt;/Pages&gt;&lt;DisplayText&gt;Durkheim, &lt;style face="italic"&gt;The Elementary Forms of Religious Life&lt;/style&gt;, p. 442.&lt;/DisplayText&gt;&lt;record&gt;&lt;rec-number&gt;898&lt;/rec-number&gt;&lt;foreign-keys&gt;&lt;key app="EN" db-id="ds22a9srcfwza9eppe0p5se2sf0evssefp9x"&gt;898&lt;/key&gt;&lt;/foreign-keys&gt;&lt;ref-type name="Book"&gt;6&lt;/ref-type&gt;&lt;contributors&gt;&lt;authors&gt;&lt;author&gt;Durkheim, Emile&lt;/author&gt;&lt;/authors&gt;&lt;subsidiary-authors&gt;&lt;author&gt;Karen E. Fields&lt;/author&gt;&lt;/subsidiary-authors&gt;&lt;/contributors&gt;&lt;titles&gt;&lt;title&gt;The Elementary Forms of Religious Life&lt;/title&gt;&lt;/titles&gt;&lt;dates&gt;&lt;year&gt;1995 [1912]&lt;/year&gt;&lt;/dates&gt;&lt;pub-location&gt;New York&lt;/pub-location&gt;&lt;publisher&gt;Free Press&lt;/publisher&gt;&lt;urls&gt;&lt;/urls&gt;&lt;/record&gt;&lt;/Cite&gt;&lt;/EndNote&gt;</w:instrText>
      </w:r>
      <w:r>
        <w:rPr>
          <w:lang w:val="en-US"/>
        </w:rPr>
        <w:fldChar w:fldCharType="separate"/>
      </w:r>
      <w:r>
        <w:rPr>
          <w:noProof/>
          <w:lang w:val="en-US"/>
        </w:rPr>
        <w:t xml:space="preserve">Durkheim, </w:t>
      </w:r>
      <w:r w:rsidRPr="00AF2067">
        <w:rPr>
          <w:i/>
          <w:noProof/>
          <w:lang w:val="en-US"/>
        </w:rPr>
        <w:t>The Elementary Forms of Religious Life</w:t>
      </w:r>
      <w:r>
        <w:rPr>
          <w:noProof/>
          <w:lang w:val="en-US"/>
        </w:rPr>
        <w:t>, p. 442.</w:t>
      </w:r>
      <w:r>
        <w:rPr>
          <w:lang w:val="en-US"/>
        </w:rPr>
        <w:fldChar w:fldCharType="end"/>
      </w:r>
    </w:p>
  </w:footnote>
  <w:footnote w:id="67">
    <w:p w14:paraId="4EB10877" w14:textId="77777777" w:rsidR="005303CD" w:rsidRDefault="005303CD" w:rsidP="00CE747D">
      <w:pPr>
        <w:pStyle w:val="FootnoteText"/>
      </w:pPr>
      <w:r>
        <w:rPr>
          <w:rStyle w:val="FootnoteReference"/>
        </w:rPr>
        <w:footnoteRef/>
      </w:r>
      <w:r w:rsidRPr="00D269E8">
        <w:rPr>
          <w:lang w:val="en-US"/>
        </w:rPr>
        <w:t xml:space="preserve"> </w:t>
      </w:r>
      <w:r>
        <w:rPr>
          <w:lang w:val="en-US"/>
        </w:rPr>
        <w:fldChar w:fldCharType="begin"/>
      </w:r>
      <w:r>
        <w:rPr>
          <w:lang w:val="en-US"/>
        </w:rPr>
        <w:instrText xml:space="preserve"> ADDIN EN.CITE &lt;EndNote&gt;&lt;Cite&gt;&lt;Author&gt;Eliade&lt;/Author&gt;&lt;Year&gt;1959&lt;/Year&gt;&lt;RecNum&gt;561&lt;/RecNum&gt;&lt;Pages&gt;20&lt;/Pages&gt;&lt;DisplayText&gt;Eliade, &lt;style face="italic"&gt;The sacred and the profane; the nature of religion&lt;/style&gt;, p. 20.&lt;/DisplayText&gt;&lt;record&gt;&lt;rec-number&gt;561&lt;/rec-number&gt;&lt;foreign-keys&gt;&lt;key app="EN" db-id="ds22a9srcfwza9eppe0p5se2sf0evssefp9x"&gt;561&lt;/key&gt;&lt;/foreign-keys&gt;&lt;ref-type name="Book"&gt;6&lt;/ref-type&gt;&lt;contributors&gt;&lt;authors&gt;&lt;author&gt;Eliade, Mircea&lt;/author&gt;&lt;/authors&gt;&lt;/contributors&gt;&lt;titles&gt;&lt;title&gt;The sacred and the profane; the nature of religion&lt;/title&gt;&lt;/titles&gt;&lt;edition&gt;1st American&lt;/edition&gt;&lt;keywords&gt;&lt;keyword&gt;Religion.&lt;/keyword&gt;&lt;/keywords&gt;&lt;dates&gt;&lt;year&gt;1959&lt;/year&gt;&lt;/dates&gt;&lt;pub-location&gt;New York,&lt;/pub-location&gt;&lt;publisher&gt;Harcourt&lt;/publisher&gt;&lt;accession-num&gt;1221544&lt;/accession-num&gt;&lt;call-num&gt;Jefferson or Adams Building Reading Rooms BL48; .E413&lt;/call-num&gt;&lt;urls&gt;&lt;/urls&gt;&lt;/record&gt;&lt;/Cite&gt;&lt;/EndNote&gt;</w:instrText>
      </w:r>
      <w:r>
        <w:rPr>
          <w:lang w:val="en-US"/>
        </w:rPr>
        <w:fldChar w:fldCharType="separate"/>
      </w:r>
      <w:r>
        <w:rPr>
          <w:noProof/>
          <w:lang w:val="en-US"/>
        </w:rPr>
        <w:t xml:space="preserve">Eliade, </w:t>
      </w:r>
      <w:r w:rsidRPr="00AF2067">
        <w:rPr>
          <w:i/>
          <w:noProof/>
          <w:lang w:val="en-US"/>
        </w:rPr>
        <w:t>The sacred and the profane; the nature of religion</w:t>
      </w:r>
      <w:r>
        <w:rPr>
          <w:noProof/>
          <w:lang w:val="en-US"/>
        </w:rPr>
        <w:t>, p. 20.</w:t>
      </w:r>
      <w:r>
        <w:rPr>
          <w:lang w:val="en-US"/>
        </w:rPr>
        <w:fldChar w:fldCharType="end"/>
      </w:r>
    </w:p>
  </w:footnote>
  <w:footnote w:id="68">
    <w:p w14:paraId="789E8AB4" w14:textId="77777777" w:rsidR="005303CD" w:rsidRDefault="005303CD" w:rsidP="00CE747D">
      <w:pPr>
        <w:pStyle w:val="FootnoteText"/>
      </w:pPr>
      <w:r>
        <w:rPr>
          <w:rStyle w:val="FootnoteReference"/>
        </w:rPr>
        <w:footnoteRef/>
      </w:r>
      <w:r w:rsidRPr="00D269E8">
        <w:rPr>
          <w:lang w:val="en-US"/>
        </w:rPr>
        <w:t xml:space="preserve"> </w:t>
      </w:r>
      <w:r>
        <w:rPr>
          <w:lang w:val="en-US"/>
        </w:rPr>
        <w:fldChar w:fldCharType="begin"/>
      </w:r>
      <w:r>
        <w:rPr>
          <w:lang w:val="en-US"/>
        </w:rPr>
        <w:instrText xml:space="preserve"> ADDIN EN.CITE &lt;EndNote&gt;&lt;Cite&gt;&lt;Author&gt;Eliade&lt;/Author&gt;&lt;Year&gt;1959&lt;/Year&gt;&lt;RecNum&gt;561&lt;/RecNum&gt;&lt;Pages&gt;22&lt;/Pages&gt;&lt;DisplayText&gt;Ibid. p. 22.&lt;/DisplayText&gt;&lt;record&gt;&lt;rec-number&gt;561&lt;/rec-number&gt;&lt;foreign-keys&gt;&lt;key app="EN" db-id="ds22a9srcfwza9eppe0p5se2sf0evssefp9x"&gt;561&lt;/key&gt;&lt;/foreign-keys&gt;&lt;ref-type name="Book"&gt;6&lt;/ref-type&gt;&lt;contributors&gt;&lt;authors&gt;&lt;author&gt;Eliade, Mircea&lt;/author&gt;&lt;/authors&gt;&lt;/contributors&gt;&lt;titles&gt;&lt;title&gt;The sacred and the profane; the nature of religion&lt;/title&gt;&lt;/titles&gt;&lt;edition&gt;1st American&lt;/edition&gt;&lt;keywords&gt;&lt;keyword&gt;Religion.&lt;/keyword&gt;&lt;/keywords&gt;&lt;dates&gt;&lt;year&gt;1959&lt;/year&gt;&lt;/dates&gt;&lt;pub-location&gt;New York,&lt;/pub-location&gt;&lt;publisher&gt;Harcourt&lt;/publisher&gt;&lt;accession-num&gt;1221544&lt;/accession-num&gt;&lt;call-num&gt;Jefferson or Adams Building Reading Rooms BL48; .E413&lt;/call-num&gt;&lt;urls&gt;&lt;/urls&gt;&lt;/record&gt;&lt;/Cite&gt;&lt;/EndNote&gt;</w:instrText>
      </w:r>
      <w:r>
        <w:rPr>
          <w:lang w:val="en-US"/>
        </w:rPr>
        <w:fldChar w:fldCharType="separate"/>
      </w:r>
      <w:r w:rsidRPr="00F41373">
        <w:rPr>
          <w:noProof/>
          <w:lang w:val="en-US"/>
        </w:rPr>
        <w:t>Ibid. p. 22.</w:t>
      </w:r>
      <w:r>
        <w:rPr>
          <w:lang w:val="en-US"/>
        </w:rPr>
        <w:fldChar w:fldCharType="end"/>
      </w:r>
    </w:p>
  </w:footnote>
  <w:footnote w:id="69">
    <w:p w14:paraId="753C148C" w14:textId="77777777" w:rsidR="005303CD" w:rsidRDefault="005303CD" w:rsidP="00CE747D">
      <w:pPr>
        <w:pStyle w:val="FootnoteText"/>
      </w:pPr>
      <w:r>
        <w:rPr>
          <w:rStyle w:val="FootnoteReference"/>
        </w:rPr>
        <w:footnoteRef/>
      </w:r>
      <w:r w:rsidRPr="004B38A5">
        <w:rPr>
          <w:lang w:val="en-US"/>
        </w:rPr>
        <w:t xml:space="preserve"> </w:t>
      </w:r>
      <w:r>
        <w:rPr>
          <w:lang w:val="en-US"/>
        </w:rPr>
        <w:fldChar w:fldCharType="begin"/>
      </w:r>
      <w:r>
        <w:rPr>
          <w:lang w:val="en-US"/>
        </w:rPr>
        <w:instrText xml:space="preserve"> ADDIN EN.CITE &lt;EndNote&gt;&lt;Cite&gt;&lt;Author&gt;Eliade&lt;/Author&gt;&lt;Year&gt;1959&lt;/Year&gt;&lt;RecNum&gt;561&lt;/RecNum&gt;&lt;Pages&gt;22&lt;/Pages&gt;&lt;DisplayText&gt;Ibid.&lt;/DisplayText&gt;&lt;record&gt;&lt;rec-number&gt;561&lt;/rec-number&gt;&lt;foreign-keys&gt;&lt;key app="EN" db-id="ds22a9srcfwza9eppe0p5se2sf0evssefp9x"&gt;561&lt;/key&gt;&lt;/foreign-keys&gt;&lt;ref-type name="Book"&gt;6&lt;/ref-type&gt;&lt;contributors&gt;&lt;authors&gt;&lt;author&gt;Eliade, Mircea&lt;/author&gt;&lt;/authors&gt;&lt;/contributors&gt;&lt;titles&gt;&lt;title&gt;The sacred and the profane; the nature of religion&lt;/title&gt;&lt;/titles&gt;&lt;edition&gt;1st American&lt;/edition&gt;&lt;keywords&gt;&lt;keyword&gt;Religion.&lt;/keyword&gt;&lt;/keywords&gt;&lt;dates&gt;&lt;year&gt;1959&lt;/year&gt;&lt;/dates&gt;&lt;pub-location&gt;New York,&lt;/pub-location&gt;&lt;publisher&gt;Harcourt&lt;/publisher&gt;&lt;accession-num&gt;1221544&lt;/accession-num&gt;&lt;call-num&gt;Jefferson or Adams Building Reading Rooms BL48; .E413&lt;/call-num&gt;&lt;urls&gt;&lt;/urls&gt;&lt;/record&gt;&lt;/Cite&gt;&lt;/EndNote&gt;</w:instrText>
      </w:r>
      <w:r>
        <w:rPr>
          <w:lang w:val="en-US"/>
        </w:rPr>
        <w:fldChar w:fldCharType="separate"/>
      </w:r>
      <w:r>
        <w:rPr>
          <w:noProof/>
          <w:lang w:val="en-US"/>
        </w:rPr>
        <w:t>Ibid.</w:t>
      </w:r>
      <w:r>
        <w:rPr>
          <w:lang w:val="en-US"/>
        </w:rPr>
        <w:fldChar w:fldCharType="end"/>
      </w:r>
    </w:p>
  </w:footnote>
  <w:footnote w:id="70">
    <w:p w14:paraId="1CED3420" w14:textId="77777777" w:rsidR="005303CD" w:rsidRDefault="005303CD" w:rsidP="00CE747D">
      <w:pPr>
        <w:pStyle w:val="FootnoteText"/>
      </w:pPr>
      <w:r>
        <w:rPr>
          <w:rStyle w:val="FootnoteReference"/>
        </w:rPr>
        <w:footnoteRef/>
      </w:r>
      <w:r w:rsidRPr="00D269E8">
        <w:rPr>
          <w:lang w:val="en-US"/>
        </w:rPr>
        <w:t xml:space="preserve"> </w:t>
      </w:r>
      <w:r>
        <w:rPr>
          <w:lang w:val="en-US"/>
        </w:rPr>
        <w:fldChar w:fldCharType="begin"/>
      </w:r>
      <w:r>
        <w:rPr>
          <w:lang w:val="en-US"/>
        </w:rPr>
        <w:instrText xml:space="preserve"> ADDIN EN.CITE &lt;EndNote&gt;&lt;Cite&gt;&lt;Author&gt;Eliade&lt;/Author&gt;&lt;Year&gt;1959&lt;/Year&gt;&lt;RecNum&gt;561&lt;/RecNum&gt;&lt;Pages&gt; 28&lt;/Pages&gt;&lt;DisplayText&gt;Ibid. p. 28.&lt;/DisplayText&gt;&lt;record&gt;&lt;rec-number&gt;561&lt;/rec-number&gt;&lt;foreign-keys&gt;&lt;key app="EN" db-id="ds22a9srcfwza9eppe0p5se2sf0evssefp9x"&gt;561&lt;/key&gt;&lt;/foreign-keys&gt;&lt;ref-type name="Book"&gt;6&lt;/ref-type&gt;&lt;contributors&gt;&lt;authors&gt;&lt;author&gt;Eliade, Mircea&lt;/author&gt;&lt;/authors&gt;&lt;/contributors&gt;&lt;titles&gt;&lt;title&gt;The sacred and the profane; the nature of religion&lt;/title&gt;&lt;/titles&gt;&lt;edition&gt;1st American&lt;/edition&gt;&lt;keywords&gt;&lt;keyword&gt;Religion.&lt;/keyword&gt;&lt;/keywords&gt;&lt;dates&gt;&lt;year&gt;1959&lt;/year&gt;&lt;/dates&gt;&lt;pub-location&gt;New York,&lt;/pub-location&gt;&lt;publisher&gt;Harcourt&lt;/publisher&gt;&lt;accession-num&gt;1221544&lt;/accession-num&gt;&lt;call-num&gt;Jefferson or Adams Building Reading Rooms BL48; .E413&lt;/call-num&gt;&lt;urls&gt;&lt;/urls&gt;&lt;/record&gt;&lt;/Cite&gt;&lt;/EndNote&gt;</w:instrText>
      </w:r>
      <w:r>
        <w:rPr>
          <w:lang w:val="en-US"/>
        </w:rPr>
        <w:fldChar w:fldCharType="separate"/>
      </w:r>
      <w:r w:rsidRPr="00F41373">
        <w:rPr>
          <w:noProof/>
          <w:lang w:val="en-US"/>
        </w:rPr>
        <w:t>Ibid. p. 28.</w:t>
      </w:r>
      <w:r>
        <w:rPr>
          <w:lang w:val="en-US"/>
        </w:rPr>
        <w:fldChar w:fldCharType="end"/>
      </w:r>
    </w:p>
  </w:footnote>
  <w:footnote w:id="71">
    <w:p w14:paraId="52F56D71" w14:textId="77777777" w:rsidR="005303CD" w:rsidRDefault="005303CD" w:rsidP="00CE747D">
      <w:pPr>
        <w:pStyle w:val="FootnoteText"/>
      </w:pPr>
      <w:r>
        <w:rPr>
          <w:rStyle w:val="FootnoteReference"/>
        </w:rPr>
        <w:footnoteRef/>
      </w:r>
      <w:r w:rsidRPr="004B38A5">
        <w:rPr>
          <w:lang w:val="en-US"/>
        </w:rPr>
        <w:t xml:space="preserve"> </w:t>
      </w:r>
      <w:r>
        <w:rPr>
          <w:lang w:val="en-US"/>
        </w:rPr>
        <w:fldChar w:fldCharType="begin"/>
      </w:r>
      <w:r>
        <w:rPr>
          <w:lang w:val="en-US"/>
        </w:rPr>
        <w:instrText xml:space="preserve"> ADDIN EN.CITE &lt;EndNote&gt;&lt;Cite&gt;&lt;Author&gt;Cassirer&lt;/Author&gt;&lt;Year&gt;1971 [1955]&lt;/Year&gt;&lt;RecNum&gt;906&lt;/RecNum&gt;&lt;DisplayText&gt;Cassirer, &lt;style face="italic"&gt;The Philosophy of Symbolic Forms, Vol. 2., Mythical Thought&lt;/style&gt;.&lt;/DisplayText&gt;&lt;record&gt;&lt;rec-number&gt;906&lt;/rec-number&gt;&lt;foreign-keys&gt;&lt;key app="EN" db-id="ds22a9srcfwza9eppe0p5se2sf0evssefp9x"&gt;906&lt;/key&gt;&lt;/foreign-keys&gt;&lt;ref-type name="Book"&gt;6&lt;/ref-type&gt;&lt;contributors&gt;&lt;authors&gt;&lt;author&gt;Cassirer, Ernst&lt;/author&gt;&lt;/authors&gt;&lt;/contributors&gt;&lt;titles&gt;&lt;title&gt;The Philosophy of Symbolic Forms, Vol. 2., Mythical Thought&lt;/title&gt;&lt;/titles&gt;&lt;number&gt;Vol. 2&lt;/number&gt;&lt;dates&gt;&lt;year&gt;1971 [1955]&lt;/year&gt;&lt;/dates&gt;&lt;pub-location&gt;New Haven&lt;/pub-location&gt;&lt;publisher&gt;Yale University Press&lt;/publisher&gt;&lt;urls&gt;&lt;/urls&gt;&lt;/record&gt;&lt;/Cite&gt;&lt;/EndNote&gt;</w:instrText>
      </w:r>
      <w:r>
        <w:rPr>
          <w:lang w:val="en-US"/>
        </w:rPr>
        <w:fldChar w:fldCharType="separate"/>
      </w:r>
      <w:r>
        <w:rPr>
          <w:noProof/>
          <w:lang w:val="en-US"/>
        </w:rPr>
        <w:t xml:space="preserve">Cassirer, </w:t>
      </w:r>
      <w:r w:rsidRPr="00AF2067">
        <w:rPr>
          <w:i/>
          <w:noProof/>
          <w:lang w:val="en-US"/>
        </w:rPr>
        <w:t>The Philosophy of Symbolic Forms, Vol. 2., Mythical Thought</w:t>
      </w:r>
      <w:r>
        <w:rPr>
          <w:noProof/>
          <w:lang w:val="en-US"/>
        </w:rPr>
        <w:t>.</w:t>
      </w:r>
      <w:r>
        <w:rPr>
          <w:lang w:val="en-US"/>
        </w:rPr>
        <w:fldChar w:fldCharType="end"/>
      </w:r>
    </w:p>
  </w:footnote>
  <w:footnote w:id="72">
    <w:p w14:paraId="2C745C46" w14:textId="77777777" w:rsidR="005303CD" w:rsidRDefault="005303CD" w:rsidP="00CE747D">
      <w:pPr>
        <w:pStyle w:val="FootnoteText"/>
      </w:pPr>
      <w:r>
        <w:rPr>
          <w:rStyle w:val="FootnoteReference"/>
        </w:rPr>
        <w:footnoteRef/>
      </w:r>
      <w:r w:rsidRPr="004B38A5">
        <w:rPr>
          <w:lang w:val="en-US"/>
        </w:rPr>
        <w:t xml:space="preserve"> </w:t>
      </w:r>
      <w:r>
        <w:rPr>
          <w:lang w:val="en-US"/>
        </w:rPr>
        <w:fldChar w:fldCharType="begin"/>
      </w:r>
      <w:r>
        <w:rPr>
          <w:lang w:val="en-US"/>
        </w:rPr>
        <w:instrText xml:space="preserve"> ADDIN EN.CITE &lt;EndNote&gt;&lt;Cite&gt;&lt;Author&gt;Cassirer&lt;/Author&gt;&lt;Year&gt;1971 [1955]&lt;/Year&gt;&lt;RecNum&gt;906&lt;/RecNum&gt;&lt;Pages&gt;83&lt;/Pages&gt;&lt;DisplayText&gt;Ibid. p. 83.&lt;/DisplayText&gt;&lt;record&gt;&lt;rec-number&gt;906&lt;/rec-number&gt;&lt;foreign-keys&gt;&lt;key app="EN" db-id="ds22a9srcfwza9eppe0p5se2sf0evssefp9x"&gt;906&lt;/key&gt;&lt;/foreign-keys&gt;&lt;ref-type name="Book"&gt;6&lt;/ref-type&gt;&lt;contributors&gt;&lt;authors&gt;&lt;author&gt;Cassirer, Ernst&lt;/author&gt;&lt;/authors&gt;&lt;/contributors&gt;&lt;titles&gt;&lt;title&gt;The Philosophy of Symbolic Forms, Vol. 2., Mythical Thought&lt;/title&gt;&lt;/titles&gt;&lt;number&gt;Vol. 2&lt;/number&gt;&lt;dates&gt;&lt;year&gt;1971 [1955]&lt;/year&gt;&lt;/dates&gt;&lt;pub-location&gt;New Haven&lt;/pub-location&gt;&lt;publisher&gt;Yale University Press&lt;/publisher&gt;&lt;urls&gt;&lt;/urls&gt;&lt;/record&gt;&lt;/Cite&gt;&lt;/EndNote&gt;</w:instrText>
      </w:r>
      <w:r>
        <w:rPr>
          <w:lang w:val="en-US"/>
        </w:rPr>
        <w:fldChar w:fldCharType="separate"/>
      </w:r>
      <w:r w:rsidRPr="00F41373">
        <w:rPr>
          <w:noProof/>
          <w:lang w:val="en-US"/>
        </w:rPr>
        <w:t>Ibid. p. 83.</w:t>
      </w:r>
      <w:r>
        <w:rPr>
          <w:lang w:val="en-US"/>
        </w:rPr>
        <w:fldChar w:fldCharType="end"/>
      </w:r>
    </w:p>
  </w:footnote>
  <w:footnote w:id="73">
    <w:p w14:paraId="0704A334" w14:textId="77777777" w:rsidR="005303CD" w:rsidRDefault="005303CD" w:rsidP="00CE747D">
      <w:pPr>
        <w:pStyle w:val="FootnoteText"/>
      </w:pPr>
      <w:r>
        <w:rPr>
          <w:rStyle w:val="FootnoteReference"/>
        </w:rPr>
        <w:footnoteRef/>
      </w:r>
      <w:r w:rsidRPr="004B38A5">
        <w:rPr>
          <w:lang w:val="en-US"/>
        </w:rPr>
        <w:t xml:space="preserve"> </w:t>
      </w:r>
      <w:r>
        <w:rPr>
          <w:lang w:val="en-US"/>
        </w:rPr>
        <w:fldChar w:fldCharType="begin"/>
      </w:r>
      <w:r>
        <w:rPr>
          <w:lang w:val="en-US"/>
        </w:rPr>
        <w:instrText xml:space="preserve"> ADDIN EN.CITE &lt;EndNote&gt;&lt;Cite&gt;&lt;Author&gt;Cassirer&lt;/Author&gt;&lt;Year&gt;1971 [1955]&lt;/Year&gt;&lt;RecNum&gt;906&lt;/RecNum&gt;&lt;Pages&gt;83&lt;/Pages&gt;&lt;DisplayText&gt;Ibid.&lt;/DisplayText&gt;&lt;record&gt;&lt;rec-number&gt;906&lt;/rec-number&gt;&lt;foreign-keys&gt;&lt;key app="EN" db-id="ds22a9srcfwza9eppe0p5se2sf0evssefp9x"&gt;906&lt;/key&gt;&lt;/foreign-keys&gt;&lt;ref-type name="Book"&gt;6&lt;/ref-type&gt;&lt;contributors&gt;&lt;authors&gt;&lt;author&gt;Cassirer, Ernst&lt;/author&gt;&lt;/authors&gt;&lt;/contributors&gt;&lt;titles&gt;&lt;title&gt;The Philosophy of Symbolic Forms, Vol. 2., Mythical Thought&lt;/title&gt;&lt;/titles&gt;&lt;number&gt;Vol. 2&lt;/number&gt;&lt;dates&gt;&lt;year&gt;1971 [1955]&lt;/year&gt;&lt;/dates&gt;&lt;pub-location&gt;New Haven&lt;/pub-location&gt;&lt;publisher&gt;Yale University Press&lt;/publisher&gt;&lt;urls&gt;&lt;/urls&gt;&lt;/record&gt;&lt;/Cite&gt;&lt;/EndNote&gt;</w:instrText>
      </w:r>
      <w:r>
        <w:rPr>
          <w:lang w:val="en-US"/>
        </w:rPr>
        <w:fldChar w:fldCharType="separate"/>
      </w:r>
      <w:r w:rsidRPr="00F41373">
        <w:rPr>
          <w:noProof/>
          <w:lang w:val="en-US"/>
        </w:rPr>
        <w:t>Ibid.</w:t>
      </w:r>
      <w:r>
        <w:rPr>
          <w:lang w:val="en-US"/>
        </w:rPr>
        <w:fldChar w:fldCharType="end"/>
      </w:r>
    </w:p>
  </w:footnote>
  <w:footnote w:id="74">
    <w:p w14:paraId="57F5B717" w14:textId="77777777" w:rsidR="005303CD" w:rsidRDefault="005303CD" w:rsidP="00CE747D">
      <w:pPr>
        <w:pStyle w:val="FootnoteText"/>
      </w:pPr>
      <w:r>
        <w:rPr>
          <w:rStyle w:val="FootnoteReference"/>
        </w:rPr>
        <w:footnoteRef/>
      </w:r>
      <w:r w:rsidRPr="004B38A5">
        <w:rPr>
          <w:lang w:val="en-US"/>
        </w:rPr>
        <w:t xml:space="preserve"> </w:t>
      </w:r>
      <w:r>
        <w:rPr>
          <w:lang w:val="en-US"/>
        </w:rPr>
        <w:fldChar w:fldCharType="begin"/>
      </w:r>
      <w:r>
        <w:rPr>
          <w:lang w:val="en-US"/>
        </w:rPr>
        <w:instrText xml:space="preserve"> ADDIN EN.CITE &lt;EndNote&gt;&lt;Cite&gt;&lt;Author&gt;Cassirer&lt;/Author&gt;&lt;Year&gt;1971 [1955]&lt;/Year&gt;&lt;RecNum&gt;906&lt;/RecNum&gt;&lt;Pages&gt;84&lt;/Pages&gt;&lt;DisplayText&gt;Ibid. p. 84.&lt;/DisplayText&gt;&lt;record&gt;&lt;rec-number&gt;906&lt;/rec-number&gt;&lt;foreign-keys&gt;&lt;key app="EN" db-id="ds22a9srcfwza9eppe0p5se2sf0evssefp9x"&gt;906&lt;/key&gt;&lt;/foreign-keys&gt;&lt;ref-type name="Book"&gt;6&lt;/ref-type&gt;&lt;contributors&gt;&lt;authors&gt;&lt;author&gt;Cassirer, Ernst&lt;/author&gt;&lt;/authors&gt;&lt;/contributors&gt;&lt;titles&gt;&lt;title&gt;The Philosophy of Symbolic Forms, Vol. 2., Mythical Thought&lt;/title&gt;&lt;/titles&gt;&lt;number&gt;Vol. 2&lt;/number&gt;&lt;dates&gt;&lt;year&gt;1971 [1955]&lt;/year&gt;&lt;/dates&gt;&lt;pub-location&gt;New Haven&lt;/pub-location&gt;&lt;publisher&gt;Yale University Press&lt;/publisher&gt;&lt;urls&gt;&lt;/urls&gt;&lt;/record&gt;&lt;/Cite&gt;&lt;/EndNote&gt;</w:instrText>
      </w:r>
      <w:r>
        <w:rPr>
          <w:lang w:val="en-US"/>
        </w:rPr>
        <w:fldChar w:fldCharType="separate"/>
      </w:r>
      <w:r w:rsidRPr="00F41373">
        <w:rPr>
          <w:noProof/>
          <w:lang w:val="en-US"/>
        </w:rPr>
        <w:t>Ibid. p. 84.</w:t>
      </w:r>
      <w:r>
        <w:rPr>
          <w:lang w:val="en-US"/>
        </w:rPr>
        <w:fldChar w:fldCharType="end"/>
      </w:r>
    </w:p>
  </w:footnote>
  <w:footnote w:id="75">
    <w:p w14:paraId="087DC5D9" w14:textId="77777777" w:rsidR="005303CD" w:rsidRDefault="005303CD" w:rsidP="00CE747D">
      <w:pPr>
        <w:pStyle w:val="FootnoteText"/>
      </w:pPr>
      <w:r>
        <w:rPr>
          <w:rStyle w:val="FootnoteReference"/>
        </w:rPr>
        <w:footnoteRef/>
      </w:r>
      <w:r w:rsidRPr="004B38A5">
        <w:rPr>
          <w:lang w:val="en-US"/>
        </w:rPr>
        <w:t xml:space="preserve"> </w:t>
      </w:r>
      <w:r>
        <w:rPr>
          <w:lang w:val="en-US"/>
        </w:rPr>
        <w:fldChar w:fldCharType="begin"/>
      </w:r>
      <w:r>
        <w:rPr>
          <w:lang w:val="en-US"/>
        </w:rPr>
        <w:instrText xml:space="preserve"> ADDIN EN.CITE &lt;EndNote&gt;&lt;Cite&gt;&lt;Author&gt;Cassirer&lt;/Author&gt;&lt;Year&gt;1971 [1955]&lt;/Year&gt;&lt;RecNum&gt;906&lt;/RecNum&gt;&lt;Pages&gt;84&lt;/Pages&gt;&lt;DisplayText&gt;Ibid.&lt;/DisplayText&gt;&lt;record&gt;&lt;rec-number&gt;906&lt;/rec-number&gt;&lt;foreign-keys&gt;&lt;key app="EN" db-id="ds22a9srcfwza9eppe0p5se2sf0evssefp9x"&gt;906&lt;/key&gt;&lt;/foreign-keys&gt;&lt;ref-type name="Book"&gt;6&lt;/ref-type&gt;&lt;contributors&gt;&lt;authors&gt;&lt;author&gt;Cassirer, Ernst&lt;/author&gt;&lt;/authors&gt;&lt;/contributors&gt;&lt;titles&gt;&lt;title&gt;The Philosophy of Symbolic Forms, Vol. 2., Mythical Thought&lt;/title&gt;&lt;/titles&gt;&lt;number&gt;Vol. 2&lt;/number&gt;&lt;dates&gt;&lt;year&gt;1971 [1955]&lt;/year&gt;&lt;/dates&gt;&lt;pub-location&gt;New Haven&lt;/pub-location&gt;&lt;publisher&gt;Yale University Press&lt;/publisher&gt;&lt;urls&gt;&lt;/urls&gt;&lt;/record&gt;&lt;/Cite&gt;&lt;/EndNote&gt;</w:instrText>
      </w:r>
      <w:r>
        <w:rPr>
          <w:lang w:val="en-US"/>
        </w:rPr>
        <w:fldChar w:fldCharType="separate"/>
      </w:r>
      <w:r w:rsidRPr="00F41373">
        <w:rPr>
          <w:noProof/>
          <w:lang w:val="en-US"/>
        </w:rPr>
        <w:t>Ibid.</w:t>
      </w:r>
      <w:r>
        <w:rPr>
          <w:lang w:val="en-US"/>
        </w:rPr>
        <w:fldChar w:fldCharType="end"/>
      </w:r>
    </w:p>
  </w:footnote>
  <w:footnote w:id="76">
    <w:p w14:paraId="5C1BDD2A" w14:textId="77777777" w:rsidR="005303CD" w:rsidRDefault="005303CD" w:rsidP="00CE747D">
      <w:pPr>
        <w:pStyle w:val="FootnoteText"/>
      </w:pPr>
      <w:r>
        <w:rPr>
          <w:rStyle w:val="FootnoteReference"/>
        </w:rPr>
        <w:footnoteRef/>
      </w:r>
      <w:r w:rsidRPr="004B38A5">
        <w:rPr>
          <w:lang w:val="en-US"/>
        </w:rPr>
        <w:t xml:space="preserve"> </w:t>
      </w:r>
      <w:r>
        <w:rPr>
          <w:lang w:val="en-US"/>
        </w:rPr>
        <w:fldChar w:fldCharType="begin"/>
      </w:r>
      <w:r>
        <w:rPr>
          <w:lang w:val="en-US"/>
        </w:rPr>
        <w:instrText xml:space="preserve"> ADDIN EN.CITE &lt;EndNote&gt;&lt;Cite&gt;&lt;Author&gt;Cassirer&lt;/Author&gt;&lt;Year&gt;1971 [1955]&lt;/Year&gt;&lt;RecNum&gt;906&lt;/RecNum&gt;&lt;Pages&gt;84&lt;/Pages&gt;&lt;DisplayText&gt;Ibid.&lt;/DisplayText&gt;&lt;record&gt;&lt;rec-number&gt;906&lt;/rec-number&gt;&lt;foreign-keys&gt;&lt;key app="EN" db-id="ds22a9srcfwza9eppe0p5se2sf0evssefp9x"&gt;906&lt;/key&gt;&lt;/foreign-keys&gt;&lt;ref-type name="Book"&gt;6&lt;/ref-type&gt;&lt;contributors&gt;&lt;authors&gt;&lt;author&gt;Cassirer, Ernst&lt;/author&gt;&lt;/authors&gt;&lt;/contributors&gt;&lt;titles&gt;&lt;title&gt;The Philosophy of Symbolic Forms, Vol. 2., Mythical Thought&lt;/title&gt;&lt;/titles&gt;&lt;number&gt;Vol. 2&lt;/number&gt;&lt;dates&gt;&lt;year&gt;1971 [1955]&lt;/year&gt;&lt;/dates&gt;&lt;pub-location&gt;New Haven&lt;/pub-location&gt;&lt;publisher&gt;Yale University Press&lt;/publisher&gt;&lt;urls&gt;&lt;/urls&gt;&lt;/record&gt;&lt;/Cite&gt;&lt;/EndNote&gt;</w:instrText>
      </w:r>
      <w:r>
        <w:rPr>
          <w:lang w:val="en-US"/>
        </w:rPr>
        <w:fldChar w:fldCharType="separate"/>
      </w:r>
      <w:r w:rsidRPr="00F41373">
        <w:rPr>
          <w:noProof/>
          <w:lang w:val="en-US"/>
        </w:rPr>
        <w:t>Ibid.</w:t>
      </w:r>
      <w:r>
        <w:rPr>
          <w:lang w:val="en-US"/>
        </w:rPr>
        <w:fldChar w:fldCharType="end"/>
      </w:r>
    </w:p>
  </w:footnote>
  <w:footnote w:id="77">
    <w:p w14:paraId="34006B1A" w14:textId="77777777" w:rsidR="005303CD" w:rsidRDefault="005303CD" w:rsidP="00CE747D">
      <w:pPr>
        <w:pStyle w:val="FootnoteText"/>
      </w:pPr>
      <w:r>
        <w:rPr>
          <w:rStyle w:val="FootnoteReference"/>
        </w:rPr>
        <w:footnoteRef/>
      </w:r>
      <w:r w:rsidRPr="00D269E8">
        <w:rPr>
          <w:lang w:val="en-US"/>
        </w:rPr>
        <w:t xml:space="preserve"> </w:t>
      </w:r>
      <w:r>
        <w:rPr>
          <w:lang w:val="en-US"/>
        </w:rPr>
        <w:fldChar w:fldCharType="begin"/>
      </w:r>
      <w:r>
        <w:rPr>
          <w:lang w:val="en-US"/>
        </w:rPr>
        <w:instrText xml:space="preserve"> ADDIN EN.CITE &lt;EndNote&gt;&lt;Cite&gt;&lt;Author&gt;Tilley&lt;/Author&gt;&lt;Year&gt;1994&lt;/Year&gt;&lt;RecNum&gt;912&lt;/RecNum&gt;&lt;Pages&gt;11&lt;/Pages&gt;&lt;DisplayText&gt;Tilley, &lt;style face="italic"&gt;A Phenomenology of Landscape&lt;/style&gt;, p. 11.&lt;/DisplayText&gt;&lt;record&gt;&lt;rec-number&gt;912&lt;/rec-number&gt;&lt;foreign-keys&gt;&lt;key app="EN" db-id="ds22a9srcfwza9eppe0p5se2sf0evssefp9x"&gt;912&lt;/key&gt;&lt;/foreign-keys&gt;&lt;ref-type name="Book"&gt;6&lt;/ref-type&gt;&lt;contributors&gt;&lt;authors&gt;&lt;author&gt;Tilley, Christopher&lt;/author&gt;&lt;/authors&gt;&lt;/contributors&gt;&lt;titles&gt;&lt;title&gt;A Phenomenology of Landscape&lt;/title&gt;&lt;/titles&gt;&lt;dates&gt;&lt;year&gt;1994&lt;/year&gt;&lt;/dates&gt;&lt;pub-location&gt;Oxford&lt;/pub-location&gt;&lt;publisher&gt;Berg&lt;/publisher&gt;&lt;urls&gt;&lt;/urls&gt;&lt;/record&gt;&lt;/Cite&gt;&lt;/EndNote&gt;</w:instrText>
      </w:r>
      <w:r>
        <w:rPr>
          <w:lang w:val="en-US"/>
        </w:rPr>
        <w:fldChar w:fldCharType="separate"/>
      </w:r>
      <w:r>
        <w:rPr>
          <w:noProof/>
          <w:lang w:val="en-US"/>
        </w:rPr>
        <w:t xml:space="preserve">Tilley, </w:t>
      </w:r>
      <w:r w:rsidRPr="00AF2067">
        <w:rPr>
          <w:i/>
          <w:noProof/>
          <w:lang w:val="en-US"/>
        </w:rPr>
        <w:t>A Phenomenology of Landscape</w:t>
      </w:r>
      <w:r>
        <w:rPr>
          <w:noProof/>
          <w:lang w:val="en-US"/>
        </w:rPr>
        <w:t>, p. 11.</w:t>
      </w:r>
      <w:r>
        <w:rPr>
          <w:lang w:val="en-US"/>
        </w:rPr>
        <w:fldChar w:fldCharType="end"/>
      </w:r>
    </w:p>
  </w:footnote>
  <w:footnote w:id="78">
    <w:p w14:paraId="0F198BEE" w14:textId="77777777" w:rsidR="005303CD" w:rsidRDefault="005303CD" w:rsidP="00CE747D">
      <w:pPr>
        <w:pStyle w:val="FootnoteText"/>
      </w:pPr>
      <w:r>
        <w:rPr>
          <w:rStyle w:val="FootnoteReference"/>
        </w:rPr>
        <w:footnoteRef/>
      </w:r>
      <w:r w:rsidRPr="004B38A5">
        <w:rPr>
          <w:lang w:val="en-US"/>
        </w:rPr>
        <w:t xml:space="preserve"> </w:t>
      </w:r>
      <w:r>
        <w:rPr>
          <w:lang w:val="en-US"/>
        </w:rPr>
        <w:fldChar w:fldCharType="begin"/>
      </w:r>
      <w:r>
        <w:rPr>
          <w:lang w:val="en-US"/>
        </w:rPr>
        <w:instrText xml:space="preserve"> ADDIN EN.CITE &lt;EndNote&gt;&lt;Cite&gt;&lt;Author&gt;Tilley&lt;/Author&gt;&lt;Year&gt;1994&lt;/Year&gt;&lt;RecNum&gt;912&lt;/RecNum&gt;&lt;Pages&gt;p. 11&lt;/Pages&gt;&lt;DisplayText&gt;Ibid. p. p. 11.&lt;/DisplayText&gt;&lt;record&gt;&lt;rec-number&gt;912&lt;/rec-number&gt;&lt;foreign-keys&gt;&lt;key app="EN" db-id="ds22a9srcfwza9eppe0p5se2sf0evssefp9x"&gt;912&lt;/key&gt;&lt;/foreign-keys&gt;&lt;ref-type name="Book"&gt;6&lt;/ref-type&gt;&lt;contributors&gt;&lt;authors&gt;&lt;author&gt;Tilley, Christopher&lt;/author&gt;&lt;/authors&gt;&lt;/contributors&gt;&lt;titles&gt;&lt;title&gt;A Phenomenology of Landscape&lt;/title&gt;&lt;/titles&gt;&lt;dates&gt;&lt;year&gt;1994&lt;/year&gt;&lt;/dates&gt;&lt;pub-location&gt;Oxford&lt;/pub-location&gt;&lt;publisher&gt;Berg&lt;/publisher&gt;&lt;urls&gt;&lt;/urls&gt;&lt;/record&gt;&lt;/Cite&gt;&lt;/EndNote&gt;</w:instrText>
      </w:r>
      <w:r>
        <w:rPr>
          <w:lang w:val="en-US"/>
        </w:rPr>
        <w:fldChar w:fldCharType="separate"/>
      </w:r>
      <w:r w:rsidRPr="00F41373">
        <w:rPr>
          <w:noProof/>
          <w:lang w:val="en-US"/>
        </w:rPr>
        <w:t>Ibid. p. p. 11.</w:t>
      </w:r>
      <w:r>
        <w:rPr>
          <w:lang w:val="en-US"/>
        </w:rPr>
        <w:fldChar w:fldCharType="end"/>
      </w:r>
    </w:p>
  </w:footnote>
  <w:footnote w:id="79">
    <w:p w14:paraId="6219E7E0" w14:textId="77777777" w:rsidR="005303CD" w:rsidRDefault="005303CD" w:rsidP="00CE747D">
      <w:pPr>
        <w:pStyle w:val="FootnoteText"/>
      </w:pPr>
      <w:r>
        <w:rPr>
          <w:rStyle w:val="FootnoteReference"/>
        </w:rPr>
        <w:footnoteRef/>
      </w:r>
      <w:r w:rsidRPr="00C711F6">
        <w:t xml:space="preserve"> </w:t>
      </w:r>
      <w:r>
        <w:fldChar w:fldCharType="begin"/>
      </w:r>
      <w:r>
        <w:instrText xml:space="preserve"> ADDIN EN.CITE &lt;EndNote&gt;&lt;Cite&gt;&lt;Author&gt;Tilley&lt;/Author&gt;&lt;Year&gt;1994&lt;/Year&gt;&lt;RecNum&gt;912&lt;/RecNum&gt;&lt;Pages&gt;p. 11&lt;/Pages&gt;&lt;DisplayText&gt;Ibid.&lt;/DisplayText&gt;&lt;record&gt;&lt;rec-number&gt;912&lt;/rec-number&gt;&lt;foreign-keys&gt;&lt;key app="EN" db-id="ds22a9srcfwza9eppe0p5se2sf0evssefp9x"&gt;912&lt;/key&gt;&lt;/foreign-keys&gt;&lt;ref-type name="Book"&gt;6&lt;/ref-type&gt;&lt;contributors&gt;&lt;authors&gt;&lt;author&gt;Tilley, Christopher&lt;/author&gt;&lt;/authors&gt;&lt;/contributors&gt;&lt;titles&gt;&lt;title&gt;A Phenomenology of Landscape&lt;/title&gt;&lt;/titles&gt;&lt;dates&gt;&lt;year&gt;1994&lt;/year&gt;&lt;/dates&gt;&lt;pub-location&gt;Oxford&lt;/pub-location&gt;&lt;publisher&gt;Berg&lt;/publisher&gt;&lt;urls&gt;&lt;/urls&gt;&lt;/record&gt;&lt;/Cite&gt;&lt;/EndNote&gt;</w:instrText>
      </w:r>
      <w:r>
        <w:fldChar w:fldCharType="separate"/>
      </w:r>
      <w:r w:rsidRPr="00F41373">
        <w:rPr>
          <w:noProof/>
        </w:rPr>
        <w:t>Ibid.</w:t>
      </w:r>
      <w:r>
        <w:fldChar w:fldCharType="end"/>
      </w:r>
    </w:p>
  </w:footnote>
  <w:footnote w:id="80">
    <w:p w14:paraId="16E161FB" w14:textId="77777777" w:rsidR="005303CD" w:rsidRDefault="005303CD" w:rsidP="00CE747D">
      <w:pPr>
        <w:pStyle w:val="FootnoteText"/>
      </w:pPr>
      <w:r>
        <w:rPr>
          <w:rStyle w:val="FootnoteReference"/>
        </w:rPr>
        <w:footnoteRef/>
      </w:r>
      <w:r w:rsidRPr="00C711F6">
        <w:t xml:space="preserve"> </w:t>
      </w:r>
      <w:r>
        <w:fldChar w:fldCharType="begin"/>
      </w:r>
      <w:r>
        <w:instrText xml:space="preserve"> ADDIN EN.CITE &lt;EndNote&gt;&lt;Cite&gt;&lt;Author&gt;Tilley&lt;/Author&gt;&lt;Year&gt;1994&lt;/Year&gt;&lt;RecNum&gt;912&lt;/RecNum&gt;&lt;Pages&gt;17&lt;/Pages&gt;&lt;DisplayText&gt;Ibid. p. 17.&lt;/DisplayText&gt;&lt;record&gt;&lt;rec-number&gt;912&lt;/rec-number&gt;&lt;foreign-keys&gt;&lt;key app="EN" db-id="ds22a9srcfwza9eppe0p5se2sf0evssefp9x"&gt;912&lt;/key&gt;&lt;/foreign-keys&gt;&lt;ref-type name="Book"&gt;6&lt;/ref-type&gt;&lt;contributors&gt;&lt;authors&gt;&lt;author&gt;Tilley, Christopher&lt;/author&gt;&lt;/authors&gt;&lt;/contributors&gt;&lt;titles&gt;&lt;title&gt;A Phenomenology of Landscape&lt;/title&gt;&lt;/titles&gt;&lt;dates&gt;&lt;year&gt;1994&lt;/year&gt;&lt;/dates&gt;&lt;pub-location&gt;Oxford&lt;/pub-location&gt;&lt;publisher&gt;Berg&lt;/publisher&gt;&lt;urls&gt;&lt;/urls&gt;&lt;/record&gt;&lt;/Cite&gt;&lt;/EndNote&gt;</w:instrText>
      </w:r>
      <w:r>
        <w:fldChar w:fldCharType="separate"/>
      </w:r>
      <w:r w:rsidRPr="00F41373">
        <w:rPr>
          <w:noProof/>
        </w:rPr>
        <w:t>Ibid. p. 17.</w:t>
      </w:r>
      <w:r>
        <w:fldChar w:fldCharType="end"/>
      </w:r>
    </w:p>
  </w:footnote>
  <w:footnote w:id="81">
    <w:p w14:paraId="5F789959" w14:textId="77777777" w:rsidR="005303CD" w:rsidRDefault="005303CD" w:rsidP="00CE747D">
      <w:pPr>
        <w:pStyle w:val="FootnoteText"/>
      </w:pPr>
      <w:r>
        <w:rPr>
          <w:rStyle w:val="FootnoteReference"/>
        </w:rPr>
        <w:footnoteRef/>
      </w:r>
      <w:r w:rsidRPr="00C711F6">
        <w:t xml:space="preserve"> </w:t>
      </w:r>
      <w:r>
        <w:fldChar w:fldCharType="begin"/>
      </w:r>
      <w:r>
        <w:instrText xml:space="preserve"> ADDIN EN.CITE &lt;EndNote&gt;&lt;Cite&gt;&lt;Author&gt;Tilley&lt;/Author&gt;&lt;Year&gt;1994&lt;/Year&gt;&lt;RecNum&gt;912&lt;/RecNum&gt;&lt;Pages&gt;17&lt;/Pages&gt;&lt;DisplayText&gt;Ibid.&lt;/DisplayText&gt;&lt;record&gt;&lt;rec-number&gt;912&lt;/rec-number&gt;&lt;foreign-keys&gt;&lt;key app="EN" db-id="ds22a9srcfwza9eppe0p5se2sf0evssefp9x"&gt;912&lt;/key&gt;&lt;/foreign-keys&gt;&lt;ref-type name="Book"&gt;6&lt;/ref-type&gt;&lt;contributors&gt;&lt;authors&gt;&lt;author&gt;Tilley, Christopher&lt;/author&gt;&lt;/authors&gt;&lt;/contributors&gt;&lt;titles&gt;&lt;title&gt;A Phenomenology of Landscape&lt;/title&gt;&lt;/titles&gt;&lt;dates&gt;&lt;year&gt;1994&lt;/year&gt;&lt;/dates&gt;&lt;pub-location&gt;Oxford&lt;/pub-location&gt;&lt;publisher&gt;Berg&lt;/publisher&gt;&lt;urls&gt;&lt;/urls&gt;&lt;/record&gt;&lt;/Cite&gt;&lt;/EndNote&gt;</w:instrText>
      </w:r>
      <w:r>
        <w:fldChar w:fldCharType="separate"/>
      </w:r>
      <w:r w:rsidRPr="00F41373">
        <w:rPr>
          <w:noProof/>
        </w:rPr>
        <w:t>Ibid.</w:t>
      </w:r>
      <w:r>
        <w:fldChar w:fldCharType="end"/>
      </w:r>
    </w:p>
  </w:footnote>
  <w:footnote w:id="82">
    <w:p w14:paraId="309FC9E5" w14:textId="77777777" w:rsidR="005303CD" w:rsidRDefault="005303CD" w:rsidP="00CE747D">
      <w:pPr>
        <w:pStyle w:val="FootnoteText"/>
      </w:pPr>
      <w:r>
        <w:rPr>
          <w:rStyle w:val="FootnoteReference"/>
        </w:rPr>
        <w:footnoteRef/>
      </w:r>
      <w:r w:rsidRPr="00C711F6">
        <w:t xml:space="preserve"> </w:t>
      </w:r>
      <w:r>
        <w:fldChar w:fldCharType="begin"/>
      </w:r>
      <w:r>
        <w:instrText xml:space="preserve"> ADDIN EN.CITE &lt;EndNote&gt;&lt;Cite&gt;&lt;Author&gt;Tilley&lt;/Author&gt;&lt;Year&gt;1994&lt;/Year&gt;&lt;RecNum&gt;912&lt;/RecNum&gt;&lt;Pages&gt;26&lt;/Pages&gt;&lt;DisplayText&gt;Ibid. p. 26.&lt;/DisplayText&gt;&lt;record&gt;&lt;rec-number&gt;912&lt;/rec-number&gt;&lt;foreign-keys&gt;&lt;key app="EN" db-id="ds22a9srcfwza9eppe0p5se2sf0evssefp9x"&gt;912&lt;/key&gt;&lt;/foreign-keys&gt;&lt;ref-type name="Book"&gt;6&lt;/ref-type&gt;&lt;contributors&gt;&lt;authors&gt;&lt;author&gt;Tilley, Christopher&lt;/author&gt;&lt;/authors&gt;&lt;/contributors&gt;&lt;titles&gt;&lt;title&gt;A Phenomenology of Landscape&lt;/title&gt;&lt;/titles&gt;&lt;dates&gt;&lt;year&gt;1994&lt;/year&gt;&lt;/dates&gt;&lt;pub-location&gt;Oxford&lt;/pub-location&gt;&lt;publisher&gt;Berg&lt;/publisher&gt;&lt;urls&gt;&lt;/urls&gt;&lt;/record&gt;&lt;/Cite&gt;&lt;/EndNote&gt;</w:instrText>
      </w:r>
      <w:r>
        <w:fldChar w:fldCharType="separate"/>
      </w:r>
      <w:r w:rsidRPr="00F41373">
        <w:rPr>
          <w:noProof/>
        </w:rPr>
        <w:t>Ibid. p. 26.</w:t>
      </w:r>
      <w:r>
        <w:fldChar w:fldCharType="end"/>
      </w:r>
    </w:p>
  </w:footnote>
  <w:footnote w:id="83">
    <w:p w14:paraId="7D111281"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&lt;EndNote&gt;&lt;Cite&gt;&lt;Author&gt;Wuthnow&lt;/Author&gt;&lt;Year&gt;1994&lt;/Year&gt;&lt;RecNum&gt;1132&lt;/RecNum&gt;&lt;DisplayText&gt;Wuthnow, &lt;style face="italic"&gt;Producing the sacred : an essay on public religion&lt;/style&gt;.&lt;/DisplayText&gt;&lt;record&gt;&lt;rec-number&gt;1132&lt;/rec-number&gt;&lt;foreign-keys&gt;&lt;key app="EN" db-id="ds22a9srcfwza9eppe0p5se2sf0evssefp9x"&gt;1132&lt;/key&gt;&lt;/foreign-keys&gt;&lt;ref-type name="Book"&gt;6&lt;/ref-type&gt;&lt;contributors&gt;&lt;authors&gt;&lt;author&gt;Wuthnow, Robert&lt;/author&gt;&lt;/authors&gt;&lt;/contributors&gt;&lt;titles&gt;&lt;title&gt;Producing the sacred : an essay on public religion&lt;/title&gt;&lt;secondary-title&gt;Public expressions of religion in America&lt;/secondary-title&gt;&lt;/titles&gt;&lt;pages&gt;x, 181 p.&lt;/pages&gt;&lt;keywords&gt;&lt;keyword&gt;United States Religion 1960-&lt;/keyword&gt;&lt;/keywords&gt;&lt;dates&gt;&lt;year&gt;1994&lt;/year&gt;&lt;/dates&gt;&lt;pub-location&gt;Urbana&lt;/pub-location&gt;&lt;publisher&gt;University of Illinois Press&lt;/publisher&gt;&lt;isbn&gt;0252019202 (pbk. alk. paper)&amp;#xD;0252064011 (cover)&lt;/isbn&gt;&lt;accession-num&gt;1577815&lt;/accession-num&gt;&lt;call-num&gt;Jefferson or Adams Building Reading Rooms BL2525; .W879 1994&amp;#xD;Jefferson or Adams Building Reading Rooms - STORED OFFSITE BL2525; .W879 1994&lt;/call-num&gt;&lt;urls&gt;&lt;/urls&gt;&lt;/record&gt;&lt;/Cite&gt;&lt;/EndNote&gt;</w:instrText>
      </w:r>
      <w:r>
        <w:fldChar w:fldCharType="separate"/>
      </w:r>
      <w:r>
        <w:rPr>
          <w:noProof/>
        </w:rPr>
        <w:t xml:space="preserve">Wuthnow, </w:t>
      </w:r>
      <w:r w:rsidRPr="00AF2067">
        <w:rPr>
          <w:i/>
          <w:noProof/>
        </w:rPr>
        <w:t>Producing the sacred : an essay on public religion</w:t>
      </w:r>
      <w:r>
        <w:rPr>
          <w:noProof/>
        </w:rPr>
        <w:t>.</w:t>
      </w:r>
      <w:r>
        <w:fldChar w:fldCharType="end"/>
      </w:r>
    </w:p>
  </w:footnote>
  <w:footnote w:id="84">
    <w:p w14:paraId="12FFE789" w14:textId="77777777" w:rsidR="005303CD" w:rsidRPr="004465A7" w:rsidRDefault="005303CD" w:rsidP="00CE747D">
      <w:pPr>
        <w:pStyle w:val="FootnoteText"/>
      </w:pPr>
      <w:r>
        <w:rPr>
          <w:rStyle w:val="FootnoteReference"/>
        </w:rPr>
        <w:footnoteRef/>
      </w:r>
      <w:r>
        <w:t xml:space="preserve"> </w:t>
      </w:r>
      <w:r>
        <w:fldChar w:fldCharType="begin"/>
      </w:r>
      <w:r>
        <w:instrText xml:space="preserve"> ADDIN EN.CITE &lt;EndNote&gt;&lt;Cite&gt;&lt;Author&gt;Wuthnow&lt;/Author&gt;&lt;Year&gt;1994&lt;/Year&gt;&lt;RecNum&gt;1132&lt;/RecNum&gt;&lt;Pages&gt;3&lt;/Pages&gt;&lt;DisplayText&gt;Ibid. p. 3.&lt;/DisplayText&gt;&lt;record&gt;&lt;rec-number&gt;1132&lt;/rec-number&gt;&lt;foreign-keys&gt;&lt;key app="EN" db-id="ds22a9srcfwza9eppe0p5se2sf0evssefp9x"&gt;1132&lt;/key&gt;&lt;/foreign-keys&gt;&lt;ref-type name="Book"&gt;6&lt;/ref-type&gt;&lt;contributors&gt;&lt;authors&gt;&lt;author&gt;Wuthnow, Robert&lt;/author&gt;&lt;/authors&gt;&lt;/contributors&gt;&lt;titles&gt;&lt;title&gt;Producing the sacred : an essay on public religion&lt;/title&gt;&lt;secondary-title&gt;Public expressions of religion in America&lt;/secondary-title&gt;&lt;/titles&gt;&lt;pages&gt;x, 181 p.&lt;/pages&gt;&lt;keywords&gt;&lt;keyword&gt;United States Religion 1960-&lt;/keyword&gt;&lt;/keywords&gt;&lt;dates&gt;&lt;year&gt;1994&lt;/year&gt;&lt;/dates&gt;&lt;pub-location&gt;Urbana&lt;/pub-location&gt;&lt;publisher&gt;University of Illinois Press&lt;/publisher&gt;&lt;isbn&gt;0252019202 (pbk. alk. paper)&amp;#xD;0252064011 (cover)&lt;/isbn&gt;&lt;accession-num&gt;1577815&lt;/accession-num&gt;&lt;call-num&gt;Jefferson or Adams Building Reading Rooms BL2525; .W879 1994&amp;#xD;Jefferson or Adams Building Reading Rooms - STORED OFFSITE BL2525; .W879 1994&lt;/call-num&gt;&lt;urls&gt;&lt;/urls&gt;&lt;/record&gt;&lt;/Cite&gt;&lt;/EndNote&gt;</w:instrText>
      </w:r>
      <w:r>
        <w:fldChar w:fldCharType="separate"/>
      </w:r>
      <w:r>
        <w:rPr>
          <w:noProof/>
        </w:rPr>
        <w:t>Ibid. p. 3.</w:t>
      </w:r>
      <w:r>
        <w:fldChar w:fldCharType="end"/>
      </w:r>
    </w:p>
  </w:footnote>
  <w:footnote w:id="85">
    <w:p w14:paraId="7E62323B" w14:textId="77777777" w:rsidR="005303CD" w:rsidRPr="004465A7" w:rsidRDefault="005303CD" w:rsidP="00CE747D">
      <w:pPr>
        <w:pStyle w:val="FootnoteText"/>
      </w:pPr>
      <w:r>
        <w:rPr>
          <w:rStyle w:val="FootnoteReference"/>
        </w:rPr>
        <w:footnoteRef/>
      </w:r>
      <w:r>
        <w:t xml:space="preserve"> </w:t>
      </w:r>
      <w:r>
        <w:fldChar w:fldCharType="begin"/>
      </w:r>
      <w:r>
        <w:instrText xml:space="preserve"> ADDIN EN.CITE &lt;EndNote&gt;&lt;Cite&gt;&lt;Author&gt;Wuthnow&lt;/Author&gt;&lt;Year&gt;1994&lt;/Year&gt;&lt;RecNum&gt;1132&lt;/RecNum&gt;&lt;Pages&gt;3&lt;/Pages&gt;&lt;DisplayText&gt;Ibid.&lt;/DisplayText&gt;&lt;record&gt;&lt;rec-number&gt;1132&lt;/rec-number&gt;&lt;foreign-keys&gt;&lt;key app="EN" db-id="ds22a9srcfwza9eppe0p5se2sf0evssefp9x"&gt;1132&lt;/key&gt;&lt;/foreign-keys&gt;&lt;ref-type name="Book"&gt;6&lt;/ref-type&gt;&lt;contributors&gt;&lt;authors&gt;&lt;author&gt;Wuthnow, Robert&lt;/author&gt;&lt;/authors&gt;&lt;/contributors&gt;&lt;titles&gt;&lt;title&gt;Producing the sacred : an essay on public religion&lt;/title&gt;&lt;secondary-title&gt;Public expressions of religion in America&lt;/secondary-title&gt;&lt;/titles&gt;&lt;pages&gt;x, 181 p.&lt;/pages&gt;&lt;keywords&gt;&lt;keyword&gt;United States Religion 1960-&lt;/keyword&gt;&lt;/keywords&gt;&lt;dates&gt;&lt;year&gt;1994&lt;/year&gt;&lt;/dates&gt;&lt;pub-location&gt;Urbana&lt;/pub-location&gt;&lt;publisher&gt;University of Illinois Press&lt;/publisher&gt;&lt;isbn&gt;0252019202 (pbk. alk. paper)&amp;#xD;0252064011 (cover)&lt;/isbn&gt;&lt;accession-num&gt;1577815&lt;/accession-num&gt;&lt;call-num&gt;Jefferson or Adams Building Reading Rooms BL2525; .W879 1994&amp;#xD;Jefferson or Adams Building Reading Rooms - STORED OFFSITE BL2525; .W879 1994&lt;/call-num&gt;&lt;urls&gt;&lt;/urls&gt;&lt;/record&gt;&lt;/Cite&gt;&lt;/EndNote&gt;</w:instrText>
      </w:r>
      <w:r>
        <w:fldChar w:fldCharType="separate"/>
      </w:r>
      <w:r>
        <w:rPr>
          <w:noProof/>
        </w:rPr>
        <w:t>Ibid.</w:t>
      </w:r>
      <w:r>
        <w:fldChar w:fldCharType="end"/>
      </w:r>
    </w:p>
  </w:footnote>
  <w:footnote w:id="86">
    <w:p w14:paraId="182DFBDF" w14:textId="77777777" w:rsidR="005303CD" w:rsidRPr="001C07D8" w:rsidRDefault="005303CD" w:rsidP="00CE747D">
      <w:pPr>
        <w:pStyle w:val="FootnoteText"/>
      </w:pPr>
      <w:r>
        <w:rPr>
          <w:rStyle w:val="FootnoteReference"/>
        </w:rPr>
        <w:footnoteRef/>
      </w:r>
      <w:r>
        <w:t xml:space="preserve"> </w:t>
      </w:r>
      <w:r>
        <w:fldChar w:fldCharType="begin"/>
      </w:r>
      <w:r>
        <w:instrText xml:space="preserve"> ADDIN EN.CITE &lt;EndNote&gt;&lt;Cite&gt;&lt;Author&gt;Wuthnow&lt;/Author&gt;&lt;Year&gt;1994&lt;/Year&gt;&lt;RecNum&gt;1132&lt;/RecNum&gt;&lt;DisplayText&gt;Ibid.&lt;/DisplayText&gt;&lt;record&gt;&lt;rec-number&gt;1132&lt;/rec-number&gt;&lt;foreign-keys&gt;&lt;key app="EN" db-id="ds22a9srcfwza9eppe0p5se2sf0evssefp9x"&gt;1132&lt;/key&gt;&lt;/foreign-keys&gt;&lt;ref-type name="Book"&gt;6&lt;/ref-type&gt;&lt;contributors&gt;&lt;authors&gt;&lt;author&gt;Wuthnow, Robert&lt;/author&gt;&lt;/authors&gt;&lt;/contributors&gt;&lt;titles&gt;&lt;title&gt;Producing the sacred : an essay on public religion&lt;/title&gt;&lt;secondary-title&gt;Public expressions of religion in America&lt;/secondary-title&gt;&lt;/titles&gt;&lt;pages&gt;x, 181 p.&lt;/pages&gt;&lt;keywords&gt;&lt;keyword&gt;United States Religion 1960-&lt;/keyword&gt;&lt;/keywords&gt;&lt;dates&gt;&lt;year&gt;1994&lt;/year&gt;&lt;/dates&gt;&lt;pub-location&gt;Urbana&lt;/pub-location&gt;&lt;publisher&gt;University of Illinois Press&lt;/publisher&gt;&lt;isbn&gt;0252019202 (pbk. alk. paper)&amp;#xD;0252064011 (cover)&lt;/isbn&gt;&lt;accession-num&gt;1577815&lt;/accession-num&gt;&lt;call-num&gt;Jefferson or Adams Building Reading Rooms BL2525; .W879 1994&amp;#xD;Jefferson or Adams Building Reading Rooms - STORED OFFSITE BL2525; .W879 1994&lt;/call-num&gt;&lt;urls&gt;&lt;/urls&gt;&lt;/record&gt;&lt;/Cite&gt;&lt;/EndNote&gt;</w:instrText>
      </w:r>
      <w:r>
        <w:fldChar w:fldCharType="separate"/>
      </w:r>
      <w:r>
        <w:rPr>
          <w:noProof/>
        </w:rPr>
        <w:t>Ibid.</w:t>
      </w:r>
      <w:r>
        <w:fldChar w:fldCharType="end"/>
      </w:r>
    </w:p>
  </w:footnote>
  <w:footnote w:id="87">
    <w:p w14:paraId="372445FF" w14:textId="77777777" w:rsidR="005303CD" w:rsidRPr="001C07D8" w:rsidRDefault="005303CD" w:rsidP="00CE747D">
      <w:pPr>
        <w:pStyle w:val="FootnoteText"/>
      </w:pPr>
      <w:r>
        <w:rPr>
          <w:rStyle w:val="FootnoteReference"/>
        </w:rPr>
        <w:footnoteRef/>
      </w:r>
      <w:r>
        <w:t xml:space="preserve"> </w:t>
      </w:r>
      <w:r>
        <w:fldChar w:fldCharType="begin"/>
      </w:r>
      <w:r>
        <w:instrText xml:space="preserve"> ADDIN EN.CITE &lt;EndNote&gt;&lt;Cite&gt;&lt;Author&gt;Wuthnow&lt;/Author&gt;&lt;Year&gt;1994&lt;/Year&gt;&lt;RecNum&gt;1132&lt;/RecNum&gt;&lt;Pages&gt;127&lt;/Pages&gt;&lt;DisplayText&gt;Ibid. p. 127.&lt;/DisplayText&gt;&lt;record&gt;&lt;rec-number&gt;1132&lt;/rec-number&gt;&lt;foreign-keys&gt;&lt;key app="EN" db-id="ds22a9srcfwza9eppe0p5se2sf0evssefp9x"&gt;1132&lt;/key&gt;&lt;/foreign-keys&gt;&lt;ref-type name="Book"&gt;6&lt;/ref-type&gt;&lt;contributors&gt;&lt;authors&gt;&lt;author&gt;Wuthnow, Robert&lt;/author&gt;&lt;/authors&gt;&lt;/contributors&gt;&lt;titles&gt;&lt;title&gt;Producing the sacred : an essay on public religion&lt;/title&gt;&lt;secondary-title&gt;Public expressions of religion in America&lt;/secondary-title&gt;&lt;/titles&gt;&lt;pages&gt;x, 181 p.&lt;/pages&gt;&lt;keywords&gt;&lt;keyword&gt;United States Religion 1960-&lt;/keyword&gt;&lt;/keywords&gt;&lt;dates&gt;&lt;year&gt;1994&lt;/year&gt;&lt;/dates&gt;&lt;pub-location&gt;Urbana&lt;/pub-location&gt;&lt;publisher&gt;University of Illinois Press&lt;/publisher&gt;&lt;isbn&gt;0252019202 (pbk. alk. paper)&amp;#xD;0252064011 (cover)&lt;/isbn&gt;&lt;accession-num&gt;1577815&lt;/accession-num&gt;&lt;call-num&gt;Jefferson or Adams Building Reading Rooms BL2525; .W879 1994&amp;#xD;Jefferson or Adams Building Reading Rooms - STORED OFFSITE BL2525; .W879 1994&lt;/call-num&gt;&lt;urls&gt;&lt;/urls&gt;&lt;/record&gt;&lt;/Cite&gt;&lt;/EndNote&gt;</w:instrText>
      </w:r>
      <w:r>
        <w:fldChar w:fldCharType="separate"/>
      </w:r>
      <w:r>
        <w:rPr>
          <w:noProof/>
        </w:rPr>
        <w:t>Ibid. p. 127.</w:t>
      </w:r>
      <w:r>
        <w:fldChar w:fldCharType="end"/>
      </w:r>
    </w:p>
  </w:footnote>
  <w:footnote w:id="88">
    <w:p w14:paraId="059E1305"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&lt;EndNote&gt;&lt;Cite&gt;&lt;Author&gt;Thorley&lt;/Author&gt;&lt;Year&gt;2007&lt;/Year&gt;&lt;RecNum&gt;989&lt;/RecNum&gt;&lt;Pages&gt;76&lt;/Pages&gt;&lt;DisplayText&gt;Antony  Thorley and Celia M. Gunn, &amp;apos;Sacred Sites : An Overview. A Report for the Gaia Foundation 2007&amp;apos;&lt;style face="italic"&gt;, &lt;/style&gt;(The Gaia Foundation, 2007),  (p. 76).&lt;/DisplayText&gt;&lt;record&gt;&lt;rec-number&gt;989&lt;/rec-number&gt;&lt;foreign-keys&gt;&lt;key app="EN" db-id="ds22a9srcfwza9eppe0p5se2sf0evssefp9x"&gt;989&lt;/key&gt;&lt;/foreign-keys&gt;&lt;ref-type name="Report"&gt;27&lt;/ref-type&gt;&lt;contributors&gt;&lt;authors&gt;&lt;author&gt;Thorley, Antony &lt;/author&gt;&lt;author&gt;Gunn, Celia M.&lt;/author&gt;&lt;/authors&gt;&lt;tertiary-authors&gt;&lt;author&gt;The Gaia Foundation &lt;/author&gt;&lt;/tertiary-authors&gt;&lt;/contributors&gt;&lt;titles&gt;&lt;title&gt;Sacred Sites : An Overview. A Report for the Gaia Foundation 2007&lt;/title&gt;&lt;/titles&gt;&lt;keywords&gt;&lt;keyword&gt;Sacred Sites&lt;/keyword&gt;&lt;/keywords&gt;&lt;dates&gt;&lt;year&gt;2007&lt;/year&gt;&lt;/dates&gt;&lt;publisher&gt;The Gaia Foundation&lt;/publisher&gt;&lt;urls&gt;&lt;related-urls&gt;&lt;url&gt;http://www.sacredland.org/media/Sacred-Sites-an-Overview.pdf&lt;/url&gt;&lt;/related-urls&gt;&lt;/urls&gt;&lt;language&gt;Englisch&lt;/language&gt;&lt;access-date&gt;25.11.2012&lt;/access-date&gt;&lt;/record&gt;&lt;/Cite&gt;&lt;/EndNote&gt;</w:instrText>
      </w:r>
      <w:r>
        <w:fldChar w:fldCharType="separate"/>
      </w:r>
      <w:r>
        <w:rPr>
          <w:noProof/>
        </w:rPr>
        <w:t>Antony  Thorley and Celia M. Gunn, 'Sacred Sites : An Overview. A Report for the Gaia Foundation 2007'</w:t>
      </w:r>
      <w:r w:rsidRPr="00FD4E4B">
        <w:rPr>
          <w:i/>
          <w:noProof/>
        </w:rPr>
        <w:t xml:space="preserve">, </w:t>
      </w:r>
      <w:r>
        <w:rPr>
          <w:noProof/>
        </w:rPr>
        <w:t>(The Gaia Foundation, 2007),  (p. 76).</w:t>
      </w:r>
      <w:r>
        <w:fldChar w:fldCharType="end"/>
      </w:r>
    </w:p>
  </w:footnote>
  <w:footnote w:id="89">
    <w:p w14:paraId="1C4C4FF4" w14:textId="77777777" w:rsidR="005303CD" w:rsidRPr="00F13E6F" w:rsidRDefault="005303CD" w:rsidP="00CE747D">
      <w:pPr>
        <w:pStyle w:val="FootnoteText"/>
      </w:pPr>
      <w:r>
        <w:rPr>
          <w:rStyle w:val="FootnoteReference"/>
        </w:rPr>
        <w:footnoteRef/>
      </w:r>
      <w:r w:rsidRPr="007A0391">
        <w:t xml:space="preserve"> </w:t>
      </w:r>
      <w:r>
        <w:fldChar w:fldCharType="begin"/>
      </w:r>
      <w:r>
        <w:instrText xml:space="preserve"> ADDIN EN.CITE &lt;EndNote&gt;&lt;Cite&gt;&lt;Author&gt;Thorley&lt;/Author&gt;&lt;Year&gt;2007&lt;/Year&gt;&lt;RecNum&gt;989&lt;/RecNum&gt;&lt;Pages&gt;76&lt;/Pages&gt;&lt;DisplayText&gt;Ibid.&lt;/DisplayText&gt;&lt;record&gt;&lt;rec-number&gt;989&lt;/rec-number&gt;&lt;foreign-keys&gt;&lt;key app="EN" db-id="ds22a9srcfwza9eppe0p5se2sf0evssefp9x"&gt;989&lt;/key&gt;&lt;/foreign-keys&gt;&lt;ref-type name="Report"&gt;27&lt;/ref-type&gt;&lt;contributors&gt;&lt;authors&gt;&lt;author&gt;Thorley, Antony &lt;/author&gt;&lt;author&gt;Gunn, Celia M.&lt;/author&gt;&lt;/authors&gt;&lt;tertiary-authors&gt;&lt;author&gt;The Gaia Foundation &lt;/author&gt;&lt;/tertiary-authors&gt;&lt;/contributors&gt;&lt;titles&gt;&lt;title&gt;Sacred Sites : An Overview. A Report for the Gaia Foundation 2007&lt;/title&gt;&lt;/titles&gt;&lt;keywords&gt;&lt;keyword&gt;Sacred Sites&lt;/keyword&gt;&lt;/keywords&gt;&lt;dates&gt;&lt;year&gt;2007&lt;/year&gt;&lt;/dates&gt;&lt;publisher&gt;The Gaia Foundation&lt;/publisher&gt;&lt;urls&gt;&lt;related-urls&gt;&lt;url&gt;http://www.sacredland.org/media/Sacred-Sites-an-Overview.pdf&lt;/url&gt;&lt;/related-urls&gt;&lt;/urls&gt;&lt;language&gt;Englisch&lt;/language&gt;&lt;access-date&gt;25.11.2012&lt;/access-date&gt;&lt;/record&gt;&lt;/Cite&gt;&lt;/EndNote&gt;</w:instrText>
      </w:r>
      <w:r>
        <w:fldChar w:fldCharType="separate"/>
      </w:r>
      <w:r>
        <w:rPr>
          <w:noProof/>
        </w:rPr>
        <w:t>Ibid.</w:t>
      </w:r>
      <w:r>
        <w:fldChar w:fldCharType="end"/>
      </w:r>
    </w:p>
  </w:footnote>
  <w:footnote w:id="90">
    <w:p w14:paraId="36A412C4" w14:textId="77777777" w:rsidR="005303CD" w:rsidRDefault="005303CD" w:rsidP="00CE747D">
      <w:pPr>
        <w:pStyle w:val="FootnoteText"/>
      </w:pPr>
      <w:r>
        <w:rPr>
          <w:rStyle w:val="FootnoteReference"/>
        </w:rPr>
        <w:footnoteRef/>
      </w:r>
      <w:r>
        <w:t xml:space="preserve"> </w:t>
      </w:r>
      <w:r>
        <w:fldChar w:fldCharType="begin">
          <w:fldData xml:space="preserve">PEVuZE5vdGU+PENpdGU+PEF1dGhvcj5DdXNhY2s8L0F1dGhvcj48WWVhcj4yMDEyPC9ZZWFyPjxS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==
</w:fldData>
        </w:fldChar>
      </w:r>
      <w:r>
        <w:instrText xml:space="preserve"> ADDIN EN.CITE </w:instrText>
      </w:r>
      <w:r>
        <w:fldChar w:fldCharType="begin">
          <w:fldData xml:space="preserve">PEVuZE5vdGU+PENpdGU+PEF1dGhvcj5DdXNhY2s8L0F1dGhvcj48WWVhcj4yMDEyPC9ZZWFyPjxS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==
</w:fldData>
        </w:fldChar>
      </w:r>
      <w:r>
        <w:instrText xml:space="preserve"> ADDIN EN.CITE.DATA </w:instrText>
      </w:r>
      <w:r>
        <w:fldChar w:fldCharType="end"/>
      </w:r>
      <w:r>
        <w:fldChar w:fldCharType="separate"/>
      </w:r>
      <w:r>
        <w:rPr>
          <w:noProof/>
        </w:rPr>
        <w:t xml:space="preserve">Carole M. Cusack, 'Charmed Circle: Stonehenge, Contemporary Paganism, and Alternative Archaeology', </w:t>
      </w:r>
      <w:r w:rsidRPr="00AF2067">
        <w:rPr>
          <w:i/>
          <w:noProof/>
        </w:rPr>
        <w:t xml:space="preserve">Numen, </w:t>
      </w:r>
      <w:r>
        <w:rPr>
          <w:noProof/>
        </w:rPr>
        <w:t xml:space="preserve">59 (2012), 138-55; Robert J. Wallis and Jenny Blain, 'Sites, Sacredness, and Stories: Interactions of Archaeology and Contemporary Paganism', </w:t>
      </w:r>
      <w:r w:rsidRPr="00AF2067">
        <w:rPr>
          <w:i/>
          <w:noProof/>
        </w:rPr>
        <w:t xml:space="preserve">Folklore, </w:t>
      </w:r>
      <w:r>
        <w:rPr>
          <w:noProof/>
        </w:rPr>
        <w:t xml:space="preserve">114 (2003), 307-21; Belden C. Lane, 'Giving Voice to Place: Three Models for Understanding American Sacred Space', </w:t>
      </w:r>
      <w:r w:rsidRPr="00AF2067">
        <w:rPr>
          <w:i/>
          <w:noProof/>
        </w:rPr>
        <w:t xml:space="preserve">Religion and American Culture: A Journal of Interpretation, </w:t>
      </w:r>
      <w:r>
        <w:rPr>
          <w:noProof/>
        </w:rPr>
        <w:t>11 (2001), 53-81.</w:t>
      </w:r>
      <w:r>
        <w:fldChar w:fldCharType="end"/>
      </w:r>
    </w:p>
  </w:footnote>
  <w:footnote w:id="91">
    <w:p w14:paraId="4F70BBD9"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&lt;EndNote&gt;&lt;Cite&gt;&lt;Author&gt;Cusack&lt;/Author&gt;&lt;Year&gt;2012&lt;/Year&gt;&lt;RecNum&gt;1202&lt;/RecNum&gt;&lt;DisplayText&gt;Cusack, 138-55.&lt;/DisplayText&gt;&lt;record&gt;&lt;rec-number&gt;1202&lt;/rec-number&gt;&lt;foreign-keys&gt;&lt;key app="EN" db-id="ds22a9srcfwza9eppe0p5se2sf0evssefp9x"&gt;1202&lt;/key&gt;&lt;/foreign-keys&gt;&lt;ref-type name="Journal Article"&gt;17&lt;/ref-type&gt;&lt;contributors&gt;&lt;authors&gt;&lt;author&gt;Cusack, Carole M.&lt;/author&gt;&lt;/authors&gt;&lt;/contributors&gt;&lt;titles&gt;&lt;title&gt;Charmed Circle: Stonehenge, Contemporary Paganism, and Alternative Archaeology&lt;/title&gt;&lt;secondary-title&gt;Numen&lt;/secondary-title&gt;&lt;/titles&gt;&lt;periodical&gt;&lt;full-title&gt;Numen&lt;/full-title&gt;&lt;/periodical&gt;&lt;pages&gt;138-155&lt;/pages&gt;&lt;volume&gt;59&lt;/volume&gt;&lt;number&gt;2/3&lt;/number&gt;&lt;dates&gt;&lt;year&gt;2012&lt;/year&gt;&lt;/dates&gt;&lt;publisher&gt;BRILL&lt;/publisher&gt;&lt;isbn&gt;00295973&lt;/isbn&gt;&lt;urls&gt;&lt;related-urls&gt;&lt;url&gt;http://www.jstor.org/stable/23244956&lt;/url&gt;&lt;/related-urls&gt;&lt;/urls&gt;&lt;electronic-resource-num&gt;10.2307/23244956&lt;/electronic-resource-num&gt;&lt;/record&gt;&lt;/Cite&gt;&lt;/EndNote&gt;</w:instrText>
      </w:r>
      <w:r>
        <w:fldChar w:fldCharType="separate"/>
      </w:r>
      <w:r>
        <w:rPr>
          <w:noProof/>
        </w:rPr>
        <w:t>Cusack, 138-55.</w:t>
      </w:r>
      <w:r>
        <w:fldChar w:fldCharType="end"/>
      </w:r>
    </w:p>
  </w:footnote>
  <w:footnote w:id="92">
    <w:p w14:paraId="32E35B16"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&lt;EndNote&gt;&lt;Cite&gt;&lt;Author&gt;Lane&lt;/Author&gt;&lt;Year&gt;2001&lt;/Year&gt;&lt;RecNum&gt;997&lt;/RecNum&gt;&lt;DisplayText&gt;Lane, 53-81.&lt;/DisplayText&gt;&lt;record&gt;&lt;rec-number&gt;997&lt;/rec-number&gt;&lt;foreign-keys&gt;&lt;key app="EN" db-id="ds22a9srcfwza9eppe0p5se2sf0evssefp9x"&gt;997&lt;/key&gt;&lt;/foreign-keys&gt;&lt;ref-type name="Journal Article"&gt;17&lt;/ref-type&gt;&lt;contributors&gt;&lt;authors&gt;&lt;author&gt;Lane, Belden C.&lt;/author&gt;&lt;/authors&gt;&lt;/contributors&gt;&lt;titles&gt;&lt;title&gt;Giving Voice to Place: Three Models for Understanding American Sacred Space&lt;/title&gt;&lt;secondary-title&gt;Religion and American Culture: A Journal of Interpretation&lt;/secondary-title&gt;&lt;/titles&gt;&lt;periodical&gt;&lt;full-title&gt;Religion and American Culture: A Journal of Interpretation&lt;/full-title&gt;&lt;/periodical&gt;&lt;pages&gt;53-81&lt;/pages&gt;&lt;volume&gt;11&lt;/volume&gt;&lt;number&gt;1&lt;/number&gt;&lt;dates&gt;&lt;year&gt;2001&lt;/year&gt;&lt;/dates&gt;&lt;publisher&gt;University of California Press on behalf of the Center for the Study of Religion and American Culture&lt;/publisher&gt;&lt;isbn&gt;10521151&lt;/isbn&gt;&lt;urls&gt;&lt;related-urls&gt;&lt;url&gt;http://www.jstor.org/stable/10.1525/rac.2001.11.1.53&lt;/url&gt;&lt;/related-urls&gt;&lt;/urls&gt;&lt;electronic-resource-num&gt;10.1525/rac.2001.11.1.53&lt;/electronic-resource-num&gt;&lt;/record&gt;&lt;/Cite&gt;&lt;/EndNote&gt;</w:instrText>
      </w:r>
      <w:r>
        <w:fldChar w:fldCharType="separate"/>
      </w:r>
      <w:r>
        <w:rPr>
          <w:noProof/>
        </w:rPr>
        <w:t>Lane, 53-81.</w:t>
      </w:r>
      <w:r>
        <w:fldChar w:fldCharType="end"/>
      </w:r>
    </w:p>
  </w:footnote>
  <w:footnote w:id="93">
    <w:p w14:paraId="572A1A01" w14:textId="77777777" w:rsidR="005303CD" w:rsidRDefault="005303CD" w:rsidP="00CE747D">
      <w:pPr>
        <w:pStyle w:val="FootnoteText"/>
      </w:pPr>
      <w:r>
        <w:rPr>
          <w:rStyle w:val="FootnoteReference"/>
        </w:rPr>
        <w:footnoteRef/>
      </w:r>
      <w:r>
        <w:t xml:space="preserve"> </w:t>
      </w:r>
      <w:r>
        <w:fldChar w:fldCharType="begin"/>
      </w:r>
      <w:r>
        <w:instrText xml:space="preserve"> ADDIN EN.CITE &lt;EndNote&gt;&lt;Cite&gt;&lt;Author&gt;Wallis&lt;/Author&gt;&lt;Year&gt;2003&lt;/Year&gt;&lt;RecNum&gt;996&lt;/RecNum&gt;&lt;DisplayText&gt;Wallis and Blain, 307-21.&lt;/DisplayText&gt;&lt;record&gt;&lt;rec-number&gt;996&lt;/rec-number&gt;&lt;foreign-keys&gt;&lt;key app="EN" db-id="ds22a9srcfwza9eppe0p5se2sf0evssefp9x"&gt;996&lt;/key&gt;&lt;/foreign-keys&gt;&lt;ref-type name="Journal Article"&gt;17&lt;/ref-type&gt;&lt;contributors&gt;&lt;authors&gt;&lt;author&gt;Wallis, Robert J.&lt;/author&gt;&lt;author&gt;Blain, Jenny&lt;/author&gt;&lt;/authors&gt;&lt;/contributors&gt;&lt;titles&gt;&lt;title&gt;Sites, Sacredness, and Stories: Interactions of Archaeology and Contemporary Paganism&lt;/title&gt;&lt;secondary-title&gt;Folklore&lt;/secondary-title&gt;&lt;/titles&gt;&lt;periodical&gt;&lt;full-title&gt;Folklore&lt;/full-title&gt;&lt;/periodical&gt;&lt;pages&gt;307-321&lt;/pages&gt;&lt;volume&gt;114&lt;/volume&gt;&lt;number&gt;3&lt;/number&gt;&lt;dates&gt;&lt;year&gt;2003&lt;/year&gt;&lt;/dates&gt;&lt;publisher&gt;Taylor &amp;amp; Francis, Ltd. on behalf of Folklore Enterprises, Ltd.&lt;/publisher&gt;&lt;isbn&gt;0015587X&lt;/isbn&gt;&lt;urls&gt;&lt;related-urls&gt;&lt;url&gt;http://www.jstor.org/stable/30035121&lt;/url&gt;&lt;/related-urls&gt;&lt;/urls&gt;&lt;electronic-resource-num&gt;10.2307/30035121&lt;/electronic-resource-num&gt;&lt;/record&gt;&lt;/Cite&gt;&lt;/EndNote&gt;</w:instrText>
      </w:r>
      <w:r>
        <w:fldChar w:fldCharType="separate"/>
      </w:r>
      <w:r>
        <w:rPr>
          <w:noProof/>
        </w:rPr>
        <w:t>Wallis and Blain, 307-21.</w:t>
      </w:r>
      <w:r>
        <w:fldChar w:fldCharType="end"/>
      </w:r>
    </w:p>
  </w:footnote>
  <w:footnote w:id="94">
    <w:p w14:paraId="05348F5A" w14:textId="77777777" w:rsidR="005303CD" w:rsidRPr="006C0F41" w:rsidRDefault="005303CD" w:rsidP="00E35761">
      <w:pPr>
        <w:pStyle w:val="FootnoteText"/>
        <w:rPr>
          <w:i/>
          <w:noProof/>
          <w:lang w:val="en-US"/>
        </w:rPr>
      </w:pPr>
      <w:r>
        <w:rPr>
          <w:rStyle w:val="FootnoteReference"/>
        </w:rPr>
        <w:footnoteRef/>
      </w:r>
      <w:r w:rsidRPr="006C0F41">
        <w:rPr>
          <w:lang w:val="en-US"/>
        </w:rPr>
        <w:t xml:space="preserve"> </w:t>
      </w:r>
      <w:r w:rsidRPr="006C0F41">
        <w:rPr>
          <w:lang w:val="en-US"/>
        </w:rPr>
        <w:fldChar w:fldCharType="begin"/>
      </w:r>
      <w:r w:rsidRPr="006C0F41">
        <w:rPr>
          <w:lang w:val="en-US"/>
        </w:rPr>
        <w:instrText xml:space="preserve"> ADDIN EN.CITE &lt;EndNote&gt;&lt;Cite&gt;&lt;Author&gt;Pike&lt;/Author&gt;&lt;Year&gt;1999&lt;/Year&gt;&lt;RecNum&gt;595&lt;/RecNum&gt;&lt;DisplayText&gt;Kenneth L. Pike, &amp;apos;Etic and Emic Standpoints for the Description of Behavior&amp;apos;, in &lt;style face="italic"&gt;The insider/outsider problem in the study of religion : a reader&amp;#xD;&lt;/style&gt;ed. by Russell T. McCutcheon (London ; New York: Cassell, 1999), pp. 28-36.&lt;/DisplayText&gt;&lt;record&gt;&lt;rec-number&gt;595&lt;/rec-number&gt;&lt;foreign-keys&gt;&lt;key app="EN" db-id="dz292s026xzexzeevf2vv5fkrwdwf2sraxr0"&gt;595&lt;/key&gt;&lt;key app="ENWeb" db-id="TYeeXArtqgYAAAjuSdo"&gt;290&lt;/key&gt;&lt;/foreign-keys&gt;&lt;ref-type name="Book Section"&gt;5&lt;/ref-type&gt;&lt;contributors&gt;&lt;authors&gt;&lt;author&gt;Pike, Kenneth L.&lt;/author&gt;&lt;/authors&gt;&lt;secondary-authors&gt;&lt;author&gt;McCutcheon, Russell T.&lt;/author&gt;&lt;/secondary-authors&gt;&lt;/contributors&gt;&lt;titles&gt;&lt;title&gt;Etic and Emic Standpoints for the Description of Behavior&lt;/title&gt;&lt;secondary-title&gt;The insider/outsider problem in the study of religion : a reader&amp;#xD;&lt;/secondary-title&gt;&lt;/titles&gt;&lt;pages&gt;28-36&lt;/pages&gt;&lt;keywords&gt;&lt;keyword&gt;Religion Study and teaching.&lt;/keyword&gt;&lt;/keywords&gt;&lt;dates&gt;&lt;year&gt;1999&lt;/year&gt;&lt;/dates&gt;&lt;pub-location&gt;London ; New York&lt;/pub-location&gt;&lt;publisher&gt;Cassell&lt;/publisher&gt;&lt;isbn&gt;0304701777 (hardcover)&amp;#xD;0304701785 (pbk.)&lt;/isbn&gt;&lt;accession-num&gt;2140557&lt;/accession-num&gt;&lt;call-num&gt;Jefferson or Adams Building Reading Rooms BL41; .I46 1999&lt;/call-num&gt;&lt;urls&gt;&lt;/urls&gt;&lt;/record&gt;&lt;/Cite&gt;&lt;/EndNote&gt;</w:instrText>
      </w:r>
      <w:r w:rsidRPr="006C0F41">
        <w:rPr>
          <w:lang w:val="en-US"/>
        </w:rPr>
        <w:fldChar w:fldCharType="separate"/>
      </w:r>
      <w:r w:rsidRPr="006C0F41">
        <w:rPr>
          <w:noProof/>
          <w:lang w:val="en-US"/>
        </w:rPr>
        <w:t xml:space="preserve">Kenneth L. Pike, 'Etic and Emic Standpoints for the Description of Behavior', in </w:t>
      </w:r>
      <w:r w:rsidRPr="006C0F41">
        <w:rPr>
          <w:i/>
          <w:noProof/>
          <w:lang w:val="en-US"/>
        </w:rPr>
        <w:t>The insider/outsider problem in the study of religion : a reader</w:t>
      </w:r>
    </w:p>
    <w:p w14:paraId="4C6C3441" w14:textId="77777777" w:rsidR="005303CD" w:rsidRDefault="005303CD" w:rsidP="00E35761">
      <w:pPr>
        <w:pStyle w:val="FootnoteText"/>
      </w:pPr>
      <w:r>
        <w:rPr>
          <w:noProof/>
        </w:rPr>
        <w:t>ed. by Russell T. McCutcheon (London ; New York: Cassell, 1999), pp. 28-36.</w:t>
      </w:r>
      <w:r w:rsidRPr="006C0F41">
        <w:rPr>
          <w:lang w:val="en-US"/>
        </w:rPr>
        <w:fldChar w:fldCharType="end"/>
      </w:r>
      <w:r>
        <w:t xml:space="preserve"> p. 28</w:t>
      </w:r>
    </w:p>
  </w:footnote>
  <w:footnote w:id="95">
    <w:p w14:paraId="6E1D832B"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&lt;EndNote&gt;&lt;Cite&gt;&lt;Author&gt;McCutcheon&lt;/Author&gt;&lt;Year&gt;1999&lt;/Year&gt;&lt;RecNum&gt;596&lt;/RecNum&gt;&lt;DisplayText&gt;Russell T. McCutcheon, &lt;style face="italic"&gt;The insider/outsider problem in the study of religion : a reader&lt;/style&gt;, Controversies in the study of religion (London ; New York: Cassell, 1999).&lt;/DisplayText&gt;&lt;record&gt;&lt;rec-number&gt;596&lt;/rec-number&gt;&lt;foreign-keys&gt;&lt;key app="EN" db-id="dz292s026xzexzeevf2vv5fkrwdwf2sraxr0"&gt;596&lt;/key&gt;&lt;key app="ENWeb" db-id="TYeeXArtqgYAAAjuSdo"&gt;291&lt;/key&gt;&lt;/foreign-keys&gt;&lt;ref-type name="Book"&gt;6&lt;/ref-type&gt;&lt;contributors&gt;&lt;authors&gt;&lt;author&gt;McCutcheon, Russell T.&lt;/author&gt;&lt;/authors&gt;&lt;/contributors&gt;&lt;titles&gt;&lt;title&gt;The insider/outsider problem in the study of religion : a reader&lt;/title&gt;&lt;secondary-title&gt;Controversies in the study of religion&lt;/secondary-title&gt;&lt;/titles&gt;&lt;pages&gt;viii, 405 p.&lt;/pages&gt;&lt;keywords&gt;&lt;keyword&gt;Religion Study and teaching.&lt;/keyword&gt;&lt;/keywords&gt;&lt;dates&gt;&lt;year&gt;1999&lt;/year&gt;&lt;/dates&gt;&lt;pub-location&gt;London ; New York&lt;/pub-location&gt;&lt;publisher&gt;Cassell&lt;/publisher&gt;&lt;isbn&gt;0304701777 (hardcover)&amp;#xD;0304701785 (pbk.)&lt;/isbn&gt;&lt;accession-num&gt;2140557&lt;/accession-num&gt;&lt;call-num&gt;Jefferson or Adams Building Reading Rooms BL41; .I46 1999&lt;/call-num&gt;&lt;urls&gt;&lt;/urls&gt;&lt;/record&gt;&lt;/Cite&gt;&lt;/EndNote&gt;</w:instrText>
      </w:r>
      <w:r>
        <w:fldChar w:fldCharType="separate"/>
      </w:r>
      <w:r>
        <w:rPr>
          <w:noProof/>
        </w:rPr>
        <w:t xml:space="preserve">Russell T. McCutcheon, </w:t>
      </w:r>
      <w:r w:rsidRPr="00901E3E">
        <w:rPr>
          <w:i/>
          <w:noProof/>
        </w:rPr>
        <w:t>The insider/outsider problem in the study of religion : a reader</w:t>
      </w:r>
      <w:r>
        <w:rPr>
          <w:noProof/>
        </w:rPr>
        <w:t>, Controversies in the study of religion (London ; New York: Cassell, 1999).</w:t>
      </w:r>
      <w:r>
        <w:fldChar w:fldCharType="end"/>
      </w:r>
      <w:r>
        <w:t xml:space="preserve"> </w:t>
      </w:r>
      <w:r w:rsidRPr="001D1CE6">
        <w:rPr>
          <w:lang w:val="en-US"/>
        </w:rPr>
        <w:t>P. 17</w:t>
      </w:r>
    </w:p>
  </w:footnote>
  <w:footnote w:id="96">
    <w:p w14:paraId="7D3DF57D" w14:textId="77777777" w:rsidR="005303CD" w:rsidRDefault="005303CD" w:rsidP="00E35761">
      <w:pPr>
        <w:pStyle w:val="FootnoteText"/>
      </w:pPr>
      <w:r>
        <w:rPr>
          <w:rStyle w:val="FootnoteReference"/>
        </w:rPr>
        <w:footnoteRef/>
      </w:r>
      <w:r w:rsidRPr="001D1CE6">
        <w:rPr>
          <w:lang w:val="en-US"/>
        </w:rPr>
        <w:t xml:space="preserve"> </w:t>
      </w:r>
      <w:r>
        <w:rPr>
          <w:lang w:val="en-US"/>
        </w:rPr>
        <w:fldChar w:fldCharType="begin"/>
      </w:r>
      <w:r>
        <w:rPr>
          <w:lang w:val="en-US"/>
        </w:rPr>
        <w:instrText xml:space="preserve"> ADDIN EN.CITE &lt;EndNote&gt;&lt;Cite&gt;&lt;Author&gt;McCutcheon&lt;/Author&gt;&lt;Year&gt;1999&lt;/Year&gt;&lt;RecNum&gt;596&lt;/RecNum&gt;&lt;DisplayText&gt;Ibid.&lt;/DisplayText&gt;&lt;record&gt;&lt;rec-number&gt;596&lt;/rec-number&gt;&lt;foreign-keys&gt;&lt;key app="EN" db-id="dz292s026xzexzeevf2vv5fkrwdwf2sraxr0"&gt;596&lt;/key&gt;&lt;key app="ENWeb" db-id="TYeeXArtqgYAAAjuSdo"&gt;291&lt;/key&gt;&lt;/foreign-keys&gt;&lt;ref-type name="Book"&gt;6&lt;/ref-type&gt;&lt;contributors&gt;&lt;authors&gt;&lt;author&gt;McCutcheon, Russell T.&lt;/author&gt;&lt;/authors&gt;&lt;/contributors&gt;&lt;titles&gt;&lt;title&gt;The insider/outsider problem in the study of religion : a reader&lt;/title&gt;&lt;secondary-title&gt;Controversies in the study of religion&lt;/secondary-title&gt;&lt;/titles&gt;&lt;pages&gt;viii, 405 p.&lt;/pages&gt;&lt;keywords&gt;&lt;keyword&gt;Religion Study and teaching.&lt;/keyword&gt;&lt;/keywords&gt;&lt;dates&gt;&lt;year&gt;1999&lt;/year&gt;&lt;/dates&gt;&lt;pub-location&gt;London ; New York&lt;/pub-location&gt;&lt;publisher&gt;Cassell&lt;/publisher&gt;&lt;isbn&gt;0304701777 (hardcover)&amp;#xD;0304701785 (pbk.)&lt;/isbn&gt;&lt;accession-num&gt;2140557&lt;/accession-num&gt;&lt;call-num&gt;Jefferson or Adams Building Reading Rooms BL41; .I46 1999&lt;/call-num&gt;&lt;urls&gt;&lt;/urls&gt;&lt;/record&gt;&lt;/Cite&gt;&lt;/EndNote&gt;</w:instrText>
      </w:r>
      <w:r>
        <w:rPr>
          <w:lang w:val="en-US"/>
        </w:rPr>
        <w:fldChar w:fldCharType="separate"/>
      </w:r>
      <w:r w:rsidRPr="00901E3E">
        <w:rPr>
          <w:noProof/>
          <w:lang w:val="en-US"/>
        </w:rPr>
        <w:t>Ibid.</w:t>
      </w:r>
      <w:r>
        <w:rPr>
          <w:lang w:val="en-US"/>
        </w:rPr>
        <w:fldChar w:fldCharType="end"/>
      </w:r>
      <w:r w:rsidRPr="001D1CE6">
        <w:rPr>
          <w:lang w:val="en-US"/>
        </w:rPr>
        <w:t xml:space="preserve"> pp. 30-32</w:t>
      </w:r>
    </w:p>
  </w:footnote>
  <w:footnote w:id="97">
    <w:p w14:paraId="4CFFB9C4"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&lt;EndNote&gt;&lt;Cite&gt;&lt;Author&gt;Wittel&lt;/Author&gt;&lt;Year&gt;2000&lt;/Year&gt;&lt;RecNum&gt;1126&lt;/RecNum&gt;&lt;DisplayText&gt;Andreas Wittel, &amp;apos;Ethnography on the Move: From Field to Net to Internet&amp;apos;, &lt;style face="italic"&gt;Forum Qualitiave Sozialforschung, &lt;/style&gt;1 (2000), Art. 21.&lt;/DisplayText&gt;&lt;record&gt;&lt;rec-number&gt;1126&lt;/rec-number&gt;&lt;foreign-keys&gt;&lt;key app="EN" db-id="ds22a9srcfwza9eppe0p5se2sf0evssefp9x"&gt;1126&lt;/key&gt;&lt;/foreign-keys&gt;&lt;ref-type name="Journal Article"&gt;17&lt;/ref-type&gt;&lt;contributors&gt;&lt;authors&gt;&lt;author&gt;Wittel, Andreas&lt;/author&gt;&lt;/authors&gt;&lt;/contributors&gt;&lt;titles&gt;&lt;title&gt;Ethnography on the Move: From Field to Net to Internet&lt;/title&gt;&lt;secondary-title&gt;Forum Qualitiave Sozialforschung&lt;/secondary-title&gt;&lt;/titles&gt;&lt;periodical&gt;&lt;full-title&gt;Forum Qualitiave Sozialforschung&lt;/full-title&gt;&lt;/periodical&gt;&lt;pages&gt;Art. 21&lt;/pages&gt;&lt;volume&gt;1&lt;/volume&gt;&lt;number&gt;1&lt;/number&gt;&lt;dates&gt;&lt;year&gt;2000&lt;/year&gt;&lt;/dates&gt;&lt;urls&gt;&lt;related-urls&gt;&lt;url&gt;http://www.qualitative-research.net/index.php/fqs/article/view/1131&lt;/url&gt;&lt;/related-urls&gt;&lt;/urls&gt;&lt;/record&gt;&lt;/Cite&gt;&lt;/EndNote&gt;</w:instrText>
      </w:r>
      <w:r>
        <w:fldChar w:fldCharType="separate"/>
      </w:r>
      <w:r>
        <w:rPr>
          <w:noProof/>
        </w:rPr>
        <w:t xml:space="preserve">Andreas Wittel, 'Ethnography on the Move: From Field to Net to Internet', </w:t>
      </w:r>
      <w:r w:rsidRPr="002652D0">
        <w:rPr>
          <w:i/>
          <w:noProof/>
        </w:rPr>
        <w:t xml:space="preserve">Forum Qualitiave Sozialforschung, </w:t>
      </w:r>
      <w:r>
        <w:rPr>
          <w:noProof/>
        </w:rPr>
        <w:t>1 (2000), Art. 21.</w:t>
      </w:r>
      <w:r>
        <w:fldChar w:fldCharType="end"/>
      </w:r>
    </w:p>
  </w:footnote>
  <w:footnote w:id="98">
    <w:p w14:paraId="098669B3"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&lt;EndNote&gt;&lt;Cite&gt;&lt;Author&gt;Pearson&lt;/Author&gt;&lt;Year&gt;2002&lt;/Year&gt;&lt;RecNum&gt;597&lt;/RecNum&gt;&lt;DisplayText&gt;Jo Pearson, &amp;apos;”Going Native in Reverse”: The Insider as researcher in British Wicca&amp;apos;, in &lt;style face="italic"&gt;Theorising Faith: the Insider/Outsider Problem,&lt;/style&gt; ed. by Elizabeth; Martin Stringer  Arweck (Birmingham Birmingham University Press, 2002), pp. 97-113.&lt;/DisplayText&gt;&lt;record&gt;&lt;rec-number&gt;597&lt;/rec-number&gt;&lt;foreign-keys&gt;&lt;key app="EN" db-id="dz292s026xzexzeevf2vv5fkrwdwf2sraxr0"&gt;597&lt;/key&gt;&lt;key app="ENWeb" db-id="TYeeXArtqgYAAAjuSdo"&gt;292&lt;/key&gt;&lt;/foreign-keys&gt;&lt;ref-type name="Book Section"&gt;5&lt;/ref-type&gt;&lt;contributors&gt;&lt;authors&gt;&lt;author&gt;Pearson, Jo&lt;/author&gt;&lt;/authors&gt;&lt;secondary-authors&gt;&lt;author&gt;Arweck, Elizabeth; Martin Stringer &lt;/author&gt;&lt;/secondary-authors&gt;&lt;/contributors&gt;&lt;titles&gt;&lt;title&gt;”Going Native in Reverse”: The Insider as researcher in British Wicca&lt;/title&gt;&lt;secondary-title&gt;Theorising Faith: the Insider/Outsider Problem&lt;/secondary-title&gt;&lt;/titles&gt;&lt;pages&gt;97-113&lt;/pages&gt;&lt;dates&gt;&lt;year&gt;2002&lt;/year&gt;&lt;/dates&gt;&lt;pub-location&gt;Birmingham &lt;/pub-location&gt;&lt;publisher&gt;Birmingham University Press&lt;/publisher&gt;&lt;urls&gt;&lt;/urls&gt;&lt;/record&gt;&lt;/Cite&gt;&lt;/EndNote&gt;</w:instrText>
      </w:r>
      <w:r>
        <w:fldChar w:fldCharType="separate"/>
      </w:r>
      <w:r>
        <w:rPr>
          <w:noProof/>
        </w:rPr>
        <w:t xml:space="preserve">Jo Pearson, '”Going Native in Reverse”: The Insider as researcher in British Wicca', in </w:t>
      </w:r>
      <w:r w:rsidRPr="002652D0">
        <w:rPr>
          <w:i/>
          <w:noProof/>
        </w:rPr>
        <w:t>Theorising Faith: the Insider/Outsider Problem,</w:t>
      </w:r>
      <w:r>
        <w:rPr>
          <w:noProof/>
        </w:rPr>
        <w:t xml:space="preserve"> ed. by Elizabeth; Martin Stringer  Arweck (Birmingham Birmingham University Press, 2002), pp. 97-113.</w:t>
      </w:r>
      <w:r>
        <w:fldChar w:fldCharType="end"/>
      </w:r>
      <w:r>
        <w:t xml:space="preserve"> p.107</w:t>
      </w:r>
    </w:p>
  </w:footnote>
  <w:footnote w:id="99">
    <w:p w14:paraId="0491B52C"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&lt;EndNote&gt;&lt;Cite&gt;&lt;Author&gt;Babcock&lt;/Author&gt;&lt;Year&gt;1980&lt;/Year&gt;&lt;RecNum&gt;287&lt;/RecNum&gt;&lt;Pages&gt;2&lt;/Pages&gt;&lt;DisplayText&gt;Barbara A. Babcock, &amp;apos;Reflexivity: Definitions and Discriminations&amp;apos;, &lt;style face="italic"&gt;Semiotica, &lt;/style&gt;30 (1980), 1-14 (p. 2).&lt;/DisplayText&gt;&lt;record&gt;&lt;rec-number&gt;287&lt;/rec-number&gt;&lt;foreign-keys&gt;&lt;key app="EN" db-id="ds22a9srcfwza9eppe0p5se2sf0evssefp9x"&gt;287&lt;/key&gt;&lt;/foreign-keys&gt;&lt;ref-type name="Journal Article"&gt;17&lt;/ref-type&gt;&lt;contributors&gt;&lt;authors&gt;&lt;author&gt;Babcock, Barbara A.&lt;/author&gt;&lt;/authors&gt;&lt;/contributors&gt;&lt;titles&gt;&lt;title&gt;Reflexivity: Definitions and Discriminations&lt;/title&gt;&lt;secondary-title&gt;Semiotica&lt;/secondary-title&gt;&lt;/titles&gt;&lt;periodical&gt;&lt;full-title&gt;Semiotica&lt;/full-title&gt;&lt;/periodical&gt;&lt;pages&gt;1-14&lt;/pages&gt;&lt;volume&gt;30&lt;/volume&gt;&lt;number&gt;1/2&lt;/number&gt;&lt;dates&gt;&lt;year&gt;1980&lt;/year&gt;&lt;/dates&gt;&lt;urls&gt;&lt;/urls&gt;&lt;/record&gt;&lt;/Cite&gt;&lt;/EndNote&gt;</w:instrText>
      </w:r>
      <w:r>
        <w:fldChar w:fldCharType="separate"/>
      </w:r>
      <w:r>
        <w:rPr>
          <w:noProof/>
        </w:rPr>
        <w:t xml:space="preserve">Barbara A. Babcock, 'Reflexivity: Definitions and Discriminations', </w:t>
      </w:r>
      <w:r w:rsidRPr="00367E2F">
        <w:rPr>
          <w:i/>
          <w:noProof/>
        </w:rPr>
        <w:t xml:space="preserve">Semiotica, </w:t>
      </w:r>
      <w:r>
        <w:rPr>
          <w:noProof/>
        </w:rPr>
        <w:t>30 (1980), 1-14 (p. 2).</w:t>
      </w:r>
      <w:r>
        <w:fldChar w:fldCharType="end"/>
      </w:r>
    </w:p>
  </w:footnote>
  <w:footnote w:id="100">
    <w:p w14:paraId="64E014DA"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&lt;EndNote&gt;&lt;Cite&gt;&lt;Author&gt;Hufford&lt;/Author&gt;&lt;Year&gt;1995&lt;/Year&gt;&lt;RecNum&gt;288&lt;/RecNum&gt;&lt;Pages&gt;60&lt;/Pages&gt;&lt;DisplayText&gt;David J. Hufford, &amp;apos;The Scholarly Voice and the Personal Voice: Reflexivity in Belief Studies&amp;apos;, &lt;style face="italic"&gt;Western Folklore, &lt;/style&gt;54 (1995), 57-76 (p. 60).&lt;/DisplayText&gt;&lt;record&gt;&lt;rec-number&gt;288&lt;/rec-number&gt;&lt;foreign-keys&gt;&lt;key app="EN" db-id="ds22a9srcfwza9eppe0p5se2sf0evssefp9x"&gt;288&lt;/key&gt;&lt;/foreign-keys&gt;&lt;ref-type name="Journal Article"&gt;17&lt;/ref-type&gt;&lt;contributors&gt;&lt;authors&gt;&lt;author&gt;Hufford, David J.&lt;/author&gt;&lt;/authors&gt;&lt;/contributors&gt;&lt;titles&gt;&lt;title&gt;The Scholarly Voice and the Personal Voice: Reflexivity in Belief Studies&lt;/title&gt;&lt;secondary-title&gt;Western Folklore&lt;/secondary-title&gt;&lt;/titles&gt;&lt;periodical&gt;&lt;full-title&gt;Western Folklore&lt;/full-title&gt;&lt;/periodical&gt;&lt;pages&gt;57-76&lt;/pages&gt;&lt;volume&gt;54&lt;/volume&gt;&lt;number&gt;1&lt;/number&gt;&lt;dates&gt;&lt;year&gt;1995&lt;/year&gt;&lt;/dates&gt;&lt;urls&gt;&lt;/urls&gt;&lt;/record&gt;&lt;/Cite&gt;&lt;/EndNote&gt;</w:instrText>
      </w:r>
      <w:r>
        <w:fldChar w:fldCharType="separate"/>
      </w:r>
      <w:r>
        <w:rPr>
          <w:noProof/>
        </w:rPr>
        <w:t xml:space="preserve">David J. Hufford, 'The Scholarly Voice and the Personal Voice: Reflexivity in Belief Studies', </w:t>
      </w:r>
      <w:r w:rsidRPr="00A10F39">
        <w:rPr>
          <w:i/>
          <w:noProof/>
        </w:rPr>
        <w:t xml:space="preserve">Western Folklore, </w:t>
      </w:r>
      <w:r>
        <w:rPr>
          <w:noProof/>
        </w:rPr>
        <w:t>54 (1995), 57-76 (p. 60).</w:t>
      </w:r>
      <w:r>
        <w:fldChar w:fldCharType="end"/>
      </w:r>
    </w:p>
  </w:footnote>
  <w:footnote w:id="101">
    <w:p w14:paraId="038CCE0F" w14:textId="77777777" w:rsidR="005303CD" w:rsidRDefault="005303CD" w:rsidP="00E35761">
      <w:pPr>
        <w:pStyle w:val="FootnoteText"/>
      </w:pPr>
      <w:r>
        <w:rPr>
          <w:rStyle w:val="FootnoteReference"/>
        </w:rPr>
        <w:footnoteRef/>
      </w:r>
      <w:r w:rsidRPr="007B57D0">
        <w:t xml:space="preserve"> </w:t>
      </w:r>
      <w:r w:rsidRPr="007B57D0">
        <w:fldChar w:fldCharType="begin"/>
      </w:r>
      <w:r w:rsidRPr="007B57D0">
        <w:instrText xml:space="preserve"> ADDIN EN.CITE &lt;EndNote&gt;&lt;Cite&gt;&lt;Author&gt;Hufford&lt;/Author&gt;&lt;Year&gt;1995&lt;/Year&gt;&lt;RecNum&gt;288&lt;/RecNum&gt;&lt;Pages&gt;57-58&lt;/Pages&gt;&lt;DisplayText&gt;Ibid. pp. 57-58.&lt;/DisplayText&gt;&lt;record&gt;&lt;rec-number&gt;288&lt;/rec-number&gt;&lt;foreign-keys&gt;&lt;key app="EN" db-id="ds22a9srcfwza9eppe0p5se2sf0evssefp9x"&gt;288&lt;/key&gt;&lt;/foreign-keys&gt;&lt;ref-type name="Journal Article"&gt;17&lt;/ref-type&gt;&lt;contributors&gt;&lt;authors&gt;&lt;author&gt;Hufford, David J.&lt;/author&gt;&lt;/authors&gt;&lt;/contributors&gt;&lt;titles&gt;&lt;title&gt;The Scholarly Voice and the Personal Voice: Reflexivity in Belief Studies&lt;/title&gt;&lt;secondary-title&gt;Western Folklore&lt;/secondary-title&gt;&lt;/titles&gt;&lt;periodical&gt;&lt;full-title&gt;Western Folklore&lt;/full-title&gt;&lt;/periodical&gt;&lt;pages&gt;57-76&lt;/pages&gt;&lt;volume&gt;54&lt;/volume&gt;&lt;number&gt;1&lt;/number&gt;&lt;dates&gt;&lt;year&gt;1995&lt;/year&gt;&lt;/dates&gt;&lt;urls&gt;&lt;/urls&gt;&lt;/record&gt;&lt;/Cite&gt;&lt;/EndNote&gt;</w:instrText>
      </w:r>
      <w:r w:rsidRPr="007B57D0">
        <w:fldChar w:fldCharType="separate"/>
      </w:r>
      <w:r w:rsidRPr="007B57D0">
        <w:rPr>
          <w:noProof/>
        </w:rPr>
        <w:t>Ibid. pp. 57-58.</w:t>
      </w:r>
      <w:r w:rsidRPr="007B57D0">
        <w:fldChar w:fldCharType="end"/>
      </w:r>
    </w:p>
  </w:footnote>
  <w:footnote w:id="102">
    <w:p w14:paraId="4BC9C747" w14:textId="77777777" w:rsidR="005303CD" w:rsidRDefault="005303CD" w:rsidP="00E35761">
      <w:pPr>
        <w:pStyle w:val="FootnoteText"/>
      </w:pPr>
      <w:r>
        <w:rPr>
          <w:rStyle w:val="FootnoteReference"/>
        </w:rPr>
        <w:footnoteRef/>
      </w:r>
      <w:r>
        <w:t xml:space="preserve"> </w:t>
      </w:r>
      <w:r>
        <w:fldChar w:fldCharType="begin">
          <w:fldData xml:space="preserve">PEVuZE5vdGU+PENpdGU+PEF1dGhvcj5CZWxsPC9BdXRob3I+PFllYXI+MjAwNjwvWWVhcj48UmVj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</w:fldData>
        </w:fldChar>
      </w:r>
      <w:r>
        <w:instrText xml:space="preserve"> ADDIN EN.CITE </w:instrText>
      </w:r>
      <w:r>
        <w:fldChar w:fldCharType="begin">
          <w:fldData xml:space="preserve">PEVuZE5vdGU+PENpdGU+PEF1dGhvcj5CZWxsPC9BdXRob3I+PFllYXI+MjAwNjwvWWVhcj48UmVj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</w:fldData>
        </w:fldChar>
      </w:r>
      <w:r>
        <w:instrText xml:space="preserve"> ADDIN EN.CITE.DATA </w:instrText>
      </w:r>
      <w:r>
        <w:fldChar w:fldCharType="end"/>
      </w:r>
      <w:r>
        <w:fldChar w:fldCharType="separate"/>
      </w:r>
      <w:r>
        <w:rPr>
          <w:noProof/>
        </w:rPr>
        <w:t xml:space="preserve">Judith Bell, </w:t>
      </w:r>
      <w:r w:rsidRPr="00502BC2">
        <w:rPr>
          <w:i/>
          <w:noProof/>
        </w:rPr>
        <w:t>Doing your research project : a guide for first-time researchers in education, health and social science</w:t>
      </w:r>
      <w:r>
        <w:rPr>
          <w:noProof/>
        </w:rPr>
        <w:t xml:space="preserve">, 4th edn (Maidenhead, Berkshire, England ;: Open University Press, 2006); Kathleen M. DeWalt and Billie DeWalt, </w:t>
      </w:r>
      <w:r w:rsidRPr="00502BC2">
        <w:rPr>
          <w:i/>
          <w:noProof/>
        </w:rPr>
        <w:t xml:space="preserve">Participant Observation: A Guide for Fieldworkers </w:t>
      </w:r>
      <w:r>
        <w:rPr>
          <w:noProof/>
        </w:rPr>
        <w:t>(Rowman Altamira, 2012).</w:t>
      </w:r>
      <w:r>
        <w:fldChar w:fldCharType="end"/>
      </w:r>
    </w:p>
  </w:footnote>
  <w:footnote w:id="103">
    <w:p w14:paraId="16EEC09E" w14:textId="77777777" w:rsidR="005303CD" w:rsidRDefault="005303CD" w:rsidP="00E35761">
      <w:pPr>
        <w:pStyle w:val="FootnoteText"/>
      </w:pPr>
      <w:r>
        <w:rPr>
          <w:rStyle w:val="FootnoteReference"/>
        </w:rPr>
        <w:footnoteRef/>
      </w:r>
      <w:r w:rsidRPr="00096522">
        <w:rPr>
          <w:lang w:val="en-US"/>
        </w:rPr>
        <w:t xml:space="preserve"> </w:t>
      </w:r>
      <w:r>
        <w:rPr>
          <w:lang w:val="en-US"/>
        </w:rPr>
        <w:fldChar w:fldCharType="begin">
          <w:fldData xml:space="preserve">PEVuZE5vdGU+PENpdGU+PEF1dGhvcj5Lbm9ycjwvQXV0aG9yPjxZZWFyPjIwMTE8L1llYXI+PFJl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</w:fldData>
        </w:fldChar>
      </w:r>
      <w:r>
        <w:rPr>
          <w:lang w:val="en-US"/>
        </w:rPr>
        <w:instrText xml:space="preserve"> ADDIN EN.CITE </w:instrText>
      </w:r>
      <w:r>
        <w:rPr>
          <w:lang w:val="en-US"/>
        </w:rPr>
        <w:fldChar w:fldCharType="begin">
          <w:fldData xml:space="preserve">PEVuZE5vdGU+PENpdGU+PEF1dGhvcj5Lbm9ycjwvQXV0aG9yPjxZZWFyPjIwMTE8L1llYXI+PFJl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</w:fldData>
        </w:fldChar>
      </w:r>
      <w:r>
        <w:rPr>
          <w:lang w:val="en-US"/>
        </w:rPr>
        <w:instrText xml:space="preserve"> ADDIN EN.CITE.DATA </w:instrText>
      </w:r>
      <w:r>
        <w:rPr>
          <w:lang w:val="en-US"/>
        </w:rPr>
      </w:r>
      <w:r>
        <w:rPr>
          <w:lang w:val="en-US"/>
        </w:rPr>
        <w:fldChar w:fldCharType="end"/>
      </w:r>
      <w:r>
        <w:rPr>
          <w:lang w:val="en-US"/>
        </w:rPr>
      </w:r>
      <w:r>
        <w:rPr>
          <w:lang w:val="en-US"/>
        </w:rPr>
        <w:fldChar w:fldCharType="separate"/>
      </w:r>
      <w:r>
        <w:rPr>
          <w:noProof/>
          <w:lang w:val="en-US"/>
        </w:rPr>
        <w:t xml:space="preserve">Alexander Knorr, </w:t>
      </w:r>
      <w:r w:rsidRPr="00772AF7">
        <w:rPr>
          <w:i/>
          <w:noProof/>
          <w:lang w:val="en-US"/>
        </w:rPr>
        <w:t>Cyberanthropology</w:t>
      </w:r>
      <w:r>
        <w:rPr>
          <w:noProof/>
          <w:lang w:val="en-US"/>
        </w:rPr>
        <w:t xml:space="preserve"> (Wuppertal: Peter Hammer Verlag GmbH, 2011); Daniel Miller and Don Slater, </w:t>
      </w:r>
      <w:r w:rsidRPr="00772AF7">
        <w:rPr>
          <w:i/>
          <w:noProof/>
          <w:lang w:val="en-US"/>
        </w:rPr>
        <w:t>The Internet : an ethnographic approach</w:t>
      </w:r>
      <w:r>
        <w:rPr>
          <w:noProof/>
          <w:lang w:val="en-US"/>
        </w:rPr>
        <w:t xml:space="preserve"> (Oxford ; New York: Berg, 2000); Robert V. Kozinets, </w:t>
      </w:r>
      <w:r w:rsidRPr="00772AF7">
        <w:rPr>
          <w:i/>
          <w:noProof/>
          <w:lang w:val="en-US"/>
        </w:rPr>
        <w:t>Netnography : ethnographic research in the age of the internet</w:t>
      </w:r>
      <w:r>
        <w:rPr>
          <w:noProof/>
          <w:lang w:val="en-US"/>
        </w:rPr>
        <w:t>, 1st edn (Thousand Oaks, CA: Sage Publications Ltd, 2010).</w:t>
      </w:r>
      <w:r>
        <w:rPr>
          <w:lang w:val="en-US"/>
        </w:rPr>
        <w:fldChar w:fldCharType="end"/>
      </w:r>
    </w:p>
  </w:footnote>
  <w:footnote w:id="104">
    <w:p w14:paraId="60602E5C"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&lt;EndNote&gt;&lt;Cite&gt;&lt;Author&gt;Pettit&lt;/Author&gt;&lt;Year&gt;2010&lt;/Year&gt;&lt;RecNum&gt;1103&lt;/RecNum&gt;&lt;DisplayText&gt;Ray Pettit, &amp;apos;Digital Anthropology : How Ethnography Can Improve Online Research&amp;apos;, &lt;style face="italic"&gt;Journal of advertising research, &lt;/style&gt;50 (2010), 240-42.&lt;/DisplayText&gt;&lt;record&gt;&lt;rec-number&gt;1103&lt;/rec-number&gt;&lt;foreign-keys&gt;&lt;key app="EN" db-id="ds22a9srcfwza9eppe0p5se2sf0evssefp9x"&gt;1103&lt;/key&gt;&lt;/foreign-keys&gt;&lt;ref-type name="Journal Article"&gt;17&lt;/ref-type&gt;&lt;contributors&gt;&lt;authors&gt;&lt;author&gt;Pettit, Ray&lt;/author&gt;&lt;/authors&gt;&lt;/contributors&gt;&lt;titles&gt;&lt;title&gt;Digital Anthropology : How Ethnography Can Improve Online Research&lt;/title&gt;&lt;secondary-title&gt;Journal of advertising research&lt;/secondary-title&gt;&lt;/titles&gt;&lt;periodical&gt;&lt;full-title&gt;Journal of advertising research&lt;/full-title&gt;&lt;/periodical&gt;&lt;pages&gt;240-242&lt;/pages&gt;&lt;volume&gt;50&lt;/volume&gt;&lt;number&gt;3&lt;/number&gt;&lt;dates&gt;&lt;year&gt;2010&lt;/year&gt;&lt;/dates&gt;&lt;urls&gt;&lt;/urls&gt;&lt;/record&gt;&lt;/Cite&gt;&lt;/EndNote&gt;</w:instrText>
      </w:r>
      <w:r>
        <w:fldChar w:fldCharType="separate"/>
      </w:r>
      <w:r>
        <w:rPr>
          <w:noProof/>
        </w:rPr>
        <w:t xml:space="preserve">Ray Pettit, 'Digital Anthropology : How Ethnography Can Improve Online Research', </w:t>
      </w:r>
      <w:r w:rsidRPr="00901E3E">
        <w:rPr>
          <w:i/>
          <w:noProof/>
        </w:rPr>
        <w:t xml:space="preserve">Journal of advertising research, </w:t>
      </w:r>
      <w:r>
        <w:rPr>
          <w:noProof/>
        </w:rPr>
        <w:t>50 (2010), 240-42.</w:t>
      </w:r>
      <w:r>
        <w:fldChar w:fldCharType="end"/>
      </w:r>
    </w:p>
  </w:footnote>
  <w:footnote w:id="105">
    <w:p w14:paraId="64DF6BC4"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&lt;EndNote&gt;&lt;Cite&gt;&lt;Author&gt;Love&lt;/Author&gt;&lt;Year&gt;2011&lt;/Year&gt;&lt;RecNum&gt;1097&lt;/RecNum&gt;&lt;DisplayText&gt;Velma E. Love, &amp;apos;Netnography and the Study of Religion&amp;apos;, &lt;style face="italic"&gt;Teaching theology &amp;amp; religion, &lt;/style&gt;14 (2011), 247.&lt;/DisplayText&gt;&lt;record&gt;&lt;rec-number&gt;1097&lt;/rec-number&gt;&lt;foreign-keys&gt;&lt;key app="EN" db-id="ds22a9srcfwza9eppe0p5se2sf0evssefp9x"&gt;1097&lt;/key&gt;&lt;/foreign-keys&gt;&lt;ref-type name="Journal Article"&gt;17&lt;/ref-type&gt;&lt;contributors&gt;&lt;authors&gt;&lt;author&gt;Love, Velma E.&lt;/author&gt;&lt;/authors&gt;&lt;/contributors&gt;&lt;titles&gt;&lt;title&gt;Netnography and the Study of Religion&lt;/title&gt;&lt;secondary-title&gt;Teaching theology &amp;amp; religion&lt;/secondary-title&gt;&lt;/titles&gt;&lt;periodical&gt;&lt;full-title&gt;Teaching theology &amp;amp; religion&lt;/full-title&gt;&lt;/periodical&gt;&lt;pages&gt;247&lt;/pages&gt;&lt;volume&gt;14&lt;/volume&gt;&lt;number&gt;3&lt;/number&gt;&lt;dates&gt;&lt;year&gt;2011&lt;/year&gt;&lt;/dates&gt;&lt;urls&gt;&lt;/urls&gt;&lt;/record&gt;&lt;/Cite&gt;&lt;/EndNote&gt;</w:instrText>
      </w:r>
      <w:r>
        <w:fldChar w:fldCharType="separate"/>
      </w:r>
      <w:r>
        <w:rPr>
          <w:noProof/>
        </w:rPr>
        <w:t xml:space="preserve">Velma E. Love, 'Netnography and the Study of Religion', </w:t>
      </w:r>
      <w:r w:rsidRPr="00901E3E">
        <w:rPr>
          <w:i/>
          <w:noProof/>
        </w:rPr>
        <w:t xml:space="preserve">Teaching theology &amp; religion, </w:t>
      </w:r>
      <w:r>
        <w:rPr>
          <w:noProof/>
        </w:rPr>
        <w:t>14 (2011), 247.</w:t>
      </w:r>
      <w:r>
        <w:fldChar w:fldCharType="end"/>
      </w:r>
    </w:p>
  </w:footnote>
  <w:footnote w:id="106">
    <w:p w14:paraId="6A363111"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&lt;EndNote&gt;&lt;Cite&gt;&lt;Author&gt;Paechter&lt;/Author&gt;&lt;Year&gt;2013&lt;/Year&gt;&lt;RecNum&gt;2433&lt;/RecNum&gt;&lt;DisplayText&gt;Carrie Paechter, &amp;apos;Researching sensitive issues online: implications of a hybrid insider/outsider position in a retrosp&amp;apos;, &lt;style face="italic"&gt;Qualitative research, &lt;/style&gt;13 (2013), 71-86.&lt;/DisplayText&gt;&lt;record&gt;&lt;rec-number&gt;2433&lt;/rec-number&gt;&lt;foreign-keys&gt;&lt;key app="EN" db-id="dz292s026xzexzeevf2vv5fkrwdwf2sraxr0"&gt;2433&lt;/key&gt;&lt;/foreign-keys&gt;&lt;ref-type name="Journal Article"&gt;17&lt;/ref-type&gt;&lt;contributors&gt;&lt;authors&gt;&lt;author&gt;Paechter, Carrie&lt;/author&gt;&lt;/authors&gt;&lt;/contributors&gt;&lt;titles&gt;&lt;title&gt;Researching sensitive issues online: implications of a hybrid insider/outsider position in a retrosp&lt;/title&gt;&lt;secondary-title&gt;Qualitative research&lt;/secondary-title&gt;&lt;/titles&gt;&lt;periodical&gt;&lt;full-title&gt;Qualitative research&lt;/full-title&gt;&lt;/periodical&gt;&lt;pages&gt; 71-86&lt;/pages&gt;&lt;volume&gt;13&lt;/volume&gt;&lt;number&gt;1&lt;/number&gt;&lt;dates&gt;&lt;year&gt;2013&lt;/year&gt;&lt;/dates&gt;&lt;urls&gt;&lt;/urls&gt;&lt;/record&gt;&lt;/Cite&gt;&lt;/EndNote&gt;</w:instrText>
      </w:r>
      <w:r>
        <w:fldChar w:fldCharType="separate"/>
      </w:r>
      <w:r>
        <w:rPr>
          <w:noProof/>
        </w:rPr>
        <w:t xml:space="preserve">Carrie Paechter, 'Researching sensitive issues online: implications of a hybrid insider/outsider position in a retrosp', </w:t>
      </w:r>
      <w:r w:rsidRPr="00901E3E">
        <w:rPr>
          <w:i/>
          <w:noProof/>
        </w:rPr>
        <w:t xml:space="preserve">Qualitative research, </w:t>
      </w:r>
      <w:r>
        <w:rPr>
          <w:noProof/>
        </w:rPr>
        <w:t>13 (2013), 71-86.</w:t>
      </w:r>
      <w:r>
        <w:fldChar w:fldCharType="end"/>
      </w:r>
    </w:p>
  </w:footnote>
  <w:footnote w:id="107">
    <w:p w14:paraId="3C054479"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&lt;EndNote&gt;&lt;Cite&gt;&lt;Author&gt;Coco&lt;/Author&gt;&lt;Year&gt;2008&lt;/Year&gt;&lt;RecNum&gt;1306&lt;/RecNum&gt;&lt;DisplayText&gt;Angela Coco, &amp;apos;Pagans online and offline: locating community in post-modern times&amp;apos;, &lt;style face="italic"&gt;Sociological Spectrum, &lt;/style&gt;28 (2008).&lt;/DisplayText&gt;&lt;record&gt;&lt;rec-number&gt;1306&lt;/rec-number&gt;&lt;foreign-keys&gt;&lt;key app="EN" db-id="ds22a9srcfwza9eppe0p5se2sf0evssefp9x"&gt;1306&lt;/key&gt;&lt;/foreign-keys&gt;&lt;ref-type name="Journal Article"&gt;17&lt;/ref-type&gt;&lt;contributors&gt;&lt;authors&gt;&lt;author&gt;Coco, Angela&lt;/author&gt;&lt;/authors&gt;&lt;/contributors&gt;&lt;titles&gt;&lt;title&gt;Pagans online and offline: locating community in post-modern times&lt;/title&gt;&lt;secondary-title&gt;Sociological Spectrum&lt;/secondary-title&gt;&lt;/titles&gt;&lt;periodical&gt;&lt;full-title&gt;Sociological Spectrum&lt;/full-title&gt;&lt;/periodical&gt;&lt;volume&gt;28&lt;/volume&gt;&lt;number&gt;510-530&lt;/number&gt;&lt;keywords&gt;&lt;keyword&gt;pagans, community&lt;/keyword&gt;&lt;/keywords&gt;&lt;dates&gt;&lt;year&gt;2008&lt;/year&gt;&lt;/dates&gt;&lt;urls&gt;&lt;related-urls&gt;&lt;url&gt;http://epubs.scu.edu.au/cgi/viewcontent.cgi?article=1464&amp;amp;context=sass_pubs&lt;/url&gt;&lt;/related-urls&gt;&lt;/urls&gt;&lt;language&gt;English&lt;/language&gt;&lt;access-date&gt;16.10.2014&lt;/access-date&gt;&lt;/record&gt;&lt;/Cite&gt;&lt;/EndNote&gt;</w:instrText>
      </w:r>
      <w:r>
        <w:fldChar w:fldCharType="separate"/>
      </w:r>
      <w:r>
        <w:rPr>
          <w:noProof/>
        </w:rPr>
        <w:t xml:space="preserve">Angela Coco, 'Pagans online and offline: locating community in post-modern times', </w:t>
      </w:r>
      <w:r w:rsidRPr="00585D32">
        <w:rPr>
          <w:i/>
          <w:noProof/>
        </w:rPr>
        <w:t xml:space="preserve">Sociological Spectrum, </w:t>
      </w:r>
      <w:r>
        <w:rPr>
          <w:noProof/>
        </w:rPr>
        <w:t>28 (2008).</w:t>
      </w:r>
      <w:r>
        <w:fldChar w:fldCharType="end"/>
      </w:r>
    </w:p>
  </w:footnote>
  <w:footnote w:id="108">
    <w:p w14:paraId="3120B3FE"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&lt;EndNote&gt;&lt;Cite&gt;&lt;Author&gt;Beneito-Montagut&lt;/Author&gt;&lt;Year&gt;2011&lt;/Year&gt;&lt;RecNum&gt;1100&lt;/RecNum&gt;&lt;DisplayText&gt;Roser Beneito-Montagut, &amp;apos;Ethnography goes online : towards a user-centred methodology to research interpersonal communication&amp;apos;, &lt;style face="italic"&gt;Qualitative research, &lt;/style&gt;11 (2011), 716-35.&lt;/DisplayText&gt;&lt;record&gt;&lt;rec-number&gt;1100&lt;/rec-number&gt;&lt;foreign-keys&gt;&lt;key app="EN" db-id="ds22a9srcfwza9eppe0p5se2sf0evssefp9x"&gt;1100&lt;/key&gt;&lt;/foreign-keys&gt;&lt;ref-type name="Journal Article"&gt;17&lt;/ref-type&gt;&lt;contributors&gt;&lt;authors&gt;&lt;author&gt;Beneito-Montagut, Roser&lt;/author&gt;&lt;/authors&gt;&lt;/contributors&gt;&lt;titles&gt;&lt;title&gt;Ethnography goes online : towards a user-centred methodology to research interpersonal communication&lt;/title&gt;&lt;secondary-title&gt;Qualitative research&lt;/secondary-title&gt;&lt;/titles&gt;&lt;periodical&gt;&lt;full-title&gt;Qualitative research&lt;/full-title&gt;&lt;/periodical&gt;&lt;pages&gt;716-735&lt;/pages&gt;&lt;volume&gt;11&lt;/volume&gt;&lt;number&gt;6&lt;/number&gt;&lt;dates&gt;&lt;year&gt;2011&lt;/year&gt;&lt;/dates&gt;&lt;urls&gt;&lt;/urls&gt;&lt;language&gt;English&lt;/language&gt;&lt;/record&gt;&lt;/Cite&gt;&lt;/EndNote&gt;</w:instrText>
      </w:r>
      <w:r>
        <w:fldChar w:fldCharType="separate"/>
      </w:r>
      <w:r>
        <w:rPr>
          <w:noProof/>
        </w:rPr>
        <w:t xml:space="preserve">Roser Beneito-Montagut, 'Ethnography goes online : towards a user-centred methodology to research interpersonal communication', </w:t>
      </w:r>
      <w:r w:rsidRPr="00901E3E">
        <w:rPr>
          <w:i/>
          <w:noProof/>
        </w:rPr>
        <w:t xml:space="preserve">Qualitative research, </w:t>
      </w:r>
      <w:r>
        <w:rPr>
          <w:noProof/>
        </w:rPr>
        <w:t>11 (2011), 716-35.</w:t>
      </w:r>
      <w:r>
        <w:fldChar w:fldCharType="end"/>
      </w:r>
    </w:p>
  </w:footnote>
  <w:footnote w:id="109">
    <w:p w14:paraId="4EA5EF8A" w14:textId="77777777" w:rsidR="005303CD" w:rsidRDefault="005303CD" w:rsidP="00E35761">
      <w:pPr>
        <w:pStyle w:val="FootnoteText"/>
      </w:pPr>
      <w:r>
        <w:rPr>
          <w:rStyle w:val="FootnoteReference"/>
        </w:rPr>
        <w:footnoteRef/>
      </w:r>
      <w:r>
        <w:t xml:space="preserve"> </w:t>
      </w:r>
      <w:r>
        <w:fldChar w:fldCharType="begin">
          <w:fldData xml:space="preserve">PEVuZE5vdGU+PENpdGU+PEF1dGhvcj5CdWRrYTwvQXV0aG9yPjxZZWFyPjIwMDQ8L1llYXI+PFJl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</w:fldData>
        </w:fldChar>
      </w:r>
      <w:r>
        <w:instrText xml:space="preserve"> ADDIN EN.CITE </w:instrText>
      </w:r>
      <w:r>
        <w:fldChar w:fldCharType="begin">
          <w:fldData xml:space="preserve">PEVuZE5vdGU+PENpdGU+PEF1dGhvcj5CdWRrYTwvQXV0aG9yPjxZZWFyPjIwMDQ8L1llYXI+PFJl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</w:fldData>
        </w:fldChar>
      </w:r>
      <w:r>
        <w:instrText xml:space="preserve"> ADDIN EN.CITE.DATA </w:instrText>
      </w:r>
      <w:r>
        <w:fldChar w:fldCharType="end"/>
      </w:r>
      <w:r>
        <w:fldChar w:fldCharType="separate"/>
      </w:r>
      <w:r>
        <w:rPr>
          <w:noProof/>
        </w:rPr>
        <w:t xml:space="preserve">Philipp Budka and Manfred Kremser, 'CyberAntropology - Antropology of CyberCulture', in </w:t>
      </w:r>
      <w:r w:rsidRPr="002E09DC">
        <w:rPr>
          <w:i/>
          <w:noProof/>
        </w:rPr>
        <w:t>Contemporary issues in socio-cultural anthropology : perspectives and research activities from Austria,</w:t>
      </w:r>
      <w:r>
        <w:rPr>
          <w:noProof/>
        </w:rPr>
        <w:t xml:space="preserve"> ed. by Stefan Khittel, Barbara Plankensteiner, and Maria Six-Hohenbalken (Wien: Löcker, 2004), pp. 213-26; Dhiraj  Murthy, 'Digital Ethnography: An Examination of the Use of New Technologies for Social Research', </w:t>
      </w:r>
      <w:r w:rsidRPr="002E09DC">
        <w:rPr>
          <w:i/>
          <w:noProof/>
        </w:rPr>
        <w:t xml:space="preserve">Sociology, </w:t>
      </w:r>
      <w:r>
        <w:rPr>
          <w:noProof/>
        </w:rPr>
        <w:t xml:space="preserve">42 (2008), 837-55; Brian Wilson, 'Ethnography, the Internet, and Youth Culture: Strategies for Examining Social Resistance and "Online-Offline" Relationships', </w:t>
      </w:r>
      <w:r w:rsidRPr="002E09DC">
        <w:rPr>
          <w:i/>
          <w:noProof/>
        </w:rPr>
        <w:t xml:space="preserve">Canadian Journal of Education / Revue canadienne de l'éducation, </w:t>
      </w:r>
      <w:r>
        <w:rPr>
          <w:noProof/>
        </w:rPr>
        <w:t>29 (2006), 307-28.</w:t>
      </w:r>
      <w:r>
        <w:fldChar w:fldCharType="end"/>
      </w:r>
    </w:p>
  </w:footnote>
  <w:footnote w:id="110">
    <w:p w14:paraId="4EE359EC"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&lt;EndNote&gt;&lt;Cite&gt;&lt;Author&gt;Crichton&lt;/Author&gt;&lt;Year&gt;2003&lt;/Year&gt;&lt;RecNum&gt;1098&lt;/RecNum&gt;&lt;DisplayText&gt;Susan; Kinash Crichton, Shelley, &amp;apos;Virtual Ethnography : Interactive Interviewing Online as Method&amp;apos;, &lt;style face="italic"&gt;Canadian journal of learning and technology, &lt;/style&gt;29 (2003), 101-16.&lt;/DisplayText&gt;&lt;record&gt;&lt;rec-number&gt;1098&lt;/rec-number&gt;&lt;foreign-keys&gt;&lt;key app="EN" db-id="ds22a9srcfwza9eppe0p5se2sf0evssefp9x"&gt;1098&lt;/key&gt;&lt;/foreign-keys&gt;&lt;ref-type name="Journal Article"&gt;17&lt;/ref-type&gt;&lt;contributors&gt;&lt;authors&gt;&lt;author&gt;Crichton, Susan; Kinash, Shelley&lt;/author&gt;&lt;/authors&gt;&lt;/contributors&gt;&lt;titles&gt;&lt;title&gt;Virtual Ethnography : Interactive Interviewing Online as Method&lt;/title&gt;&lt;secondary-title&gt;Canadian journal of learning and technology&lt;/secondary-title&gt;&lt;/titles&gt;&lt;periodical&gt;&lt;full-title&gt;Canadian journal of learning and technology&lt;/full-title&gt;&lt;/periodical&gt;&lt;pages&gt;101-116&lt;/pages&gt;&lt;volume&gt;29&lt;/volume&gt;&lt;number&gt;PART 2&lt;/number&gt;&lt;dates&gt;&lt;year&gt;2003&lt;/year&gt;&lt;/dates&gt;&lt;urls&gt;&lt;/urls&gt;&lt;/record&gt;&lt;/Cite&gt;&lt;/EndNote&gt;</w:instrText>
      </w:r>
      <w:r>
        <w:fldChar w:fldCharType="separate"/>
      </w:r>
      <w:r>
        <w:rPr>
          <w:noProof/>
        </w:rPr>
        <w:t xml:space="preserve">Susan; Kinash Crichton, Shelley, 'Virtual Ethnography : Interactive Interviewing Online as Method', </w:t>
      </w:r>
      <w:r w:rsidRPr="00901E3E">
        <w:rPr>
          <w:i/>
          <w:noProof/>
        </w:rPr>
        <w:t xml:space="preserve">Canadian journal of learning and technology, </w:t>
      </w:r>
      <w:r>
        <w:rPr>
          <w:noProof/>
        </w:rPr>
        <w:t>29 (2003), 101-16.</w:t>
      </w:r>
      <w:r>
        <w:fldChar w:fldCharType="end"/>
      </w:r>
    </w:p>
  </w:footnote>
  <w:footnote w:id="111">
    <w:p w14:paraId="02FD95F2"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&lt;EndNote&gt;&lt;Cite&gt;&lt;Author&gt;Williams&lt;/Author&gt;&lt;Year&gt;2007&lt;/Year&gt;&lt;RecNum&gt;1191&lt;/RecNum&gt;&lt;DisplayText&gt;Matthew Williams, &amp;apos;Avatar watching: participant observation in graphical online environments&amp;apos;, &lt;style face="italic"&gt;Qualitative Research, &lt;/style&gt;7 (2007), 5-24.&lt;/DisplayText&gt;&lt;record&gt;&lt;rec-number&gt;1191&lt;/rec-number&gt;&lt;foreign-keys&gt;&lt;key app="EN" db-id="ds22a9srcfwza9eppe0p5se2sf0evssefp9x"&gt;1191&lt;/key&gt;&lt;/foreign-keys&gt;&lt;ref-type name="Journal Article"&gt;17&lt;/ref-type&gt;&lt;contributors&gt;&lt;authors&gt;&lt;author&gt;Williams, Matthew&lt;/author&gt;&lt;/authors&gt;&lt;/contributors&gt;&lt;titles&gt;&lt;title&gt;Avatar watching: participant observation in graphical online environments&lt;/title&gt;&lt;secondary-title&gt;Qualitative Research&lt;/secondary-title&gt;&lt;/titles&gt;&lt;periodical&gt;&lt;full-title&gt;Qualitative research&lt;/full-title&gt;&lt;/periodical&gt;&lt;pages&gt;5-24&lt;/pages&gt;&lt;volume&gt;7&lt;/volume&gt;&lt;number&gt;1&lt;/number&gt;&lt;keywords&gt;&lt;keyword&gt;online, participant observation&lt;/keyword&gt;&lt;/keywords&gt;&lt;dates&gt;&lt;year&gt;2007&lt;/year&gt;&lt;/dates&gt;&lt;urls&gt;&lt;/urls&gt;&lt;/record&gt;&lt;/Cite&gt;&lt;/EndNote&gt;</w:instrText>
      </w:r>
      <w:r>
        <w:fldChar w:fldCharType="separate"/>
      </w:r>
      <w:r>
        <w:rPr>
          <w:noProof/>
        </w:rPr>
        <w:t xml:space="preserve">Matthew Williams, 'Avatar watching: participant observation in graphical online environments', </w:t>
      </w:r>
      <w:r w:rsidRPr="00330E2A">
        <w:rPr>
          <w:i/>
          <w:noProof/>
        </w:rPr>
        <w:t xml:space="preserve">Qualitative Research, </w:t>
      </w:r>
      <w:r>
        <w:rPr>
          <w:noProof/>
        </w:rPr>
        <w:t>7 (2007), 5-24.</w:t>
      </w:r>
      <w:r>
        <w:fldChar w:fldCharType="end"/>
      </w:r>
    </w:p>
  </w:footnote>
  <w:footnote w:id="112">
    <w:p w14:paraId="556E04E8" w14:textId="77777777" w:rsidR="005303CD" w:rsidRDefault="005303CD" w:rsidP="00E35761">
      <w:pPr>
        <w:pStyle w:val="FootnoteText"/>
      </w:pPr>
      <w:r>
        <w:rPr>
          <w:rStyle w:val="FootnoteReference"/>
        </w:rPr>
        <w:footnoteRef/>
      </w:r>
      <w:r w:rsidRPr="005D3F84">
        <w:rPr>
          <w:lang w:val="en-US"/>
        </w:rPr>
        <w:t xml:space="preserve"> </w:t>
      </w:r>
      <w:r>
        <w:rPr>
          <w:lang w:val="en-US"/>
        </w:rPr>
        <w:fldChar w:fldCharType="begin"/>
      </w:r>
      <w:r>
        <w:rPr>
          <w:lang w:val="en-US"/>
        </w:rPr>
        <w:instrText xml:space="preserve"> ADDIN EN.CITE &lt;EndNote&gt;&lt;Cite&gt;&lt;Author&gt;Wittel&lt;/Author&gt;&lt;Year&gt;2000&lt;/Year&gt;&lt;RecNum&gt;1126&lt;/RecNum&gt;&lt;DisplayText&gt;Wittel, Art. 21.&lt;/DisplayText&gt;&lt;record&gt;&lt;rec-number&gt;1126&lt;/rec-number&gt;&lt;foreign-keys&gt;&lt;key app="EN" db-id="ds22a9srcfwza9eppe0p5se2sf0evssefp9x"&gt;1126&lt;/key&gt;&lt;/foreign-keys&gt;&lt;ref-type name="Journal Article"&gt;17&lt;/ref-type&gt;&lt;contributors&gt;&lt;authors&gt;&lt;author&gt;Wittel, Andreas&lt;/author&gt;&lt;/authors&gt;&lt;/contributors&gt;&lt;titles&gt;&lt;title&gt;Ethnography on the Move: From Field to Net to Internet&lt;/title&gt;&lt;secondary-title&gt;Forum Qualitiave Sozialforschung&lt;/secondary-title&gt;&lt;/titles&gt;&lt;periodical&gt;&lt;full-title&gt;Forum Qualitiave Sozialforschung&lt;/full-title&gt;&lt;/periodical&gt;&lt;pages&gt;Art. 21&lt;/pages&gt;&lt;volume&gt;1&lt;/volume&gt;&lt;number&gt;1&lt;/number&gt;&lt;dates&gt;&lt;year&gt;2000&lt;/year&gt;&lt;/dates&gt;&lt;urls&gt;&lt;related-urls&gt;&lt;url&gt;http://www.qualitative-research.net/index.php/fqs/article/view/1131&lt;/url&gt;&lt;/related-urls&gt;&lt;/urls&gt;&lt;/record&gt;&lt;/Cite&gt;&lt;/EndNote&gt;</w:instrText>
      </w:r>
      <w:r>
        <w:rPr>
          <w:lang w:val="en-US"/>
        </w:rPr>
        <w:fldChar w:fldCharType="separate"/>
      </w:r>
      <w:r>
        <w:rPr>
          <w:noProof/>
          <w:lang w:val="en-US"/>
        </w:rPr>
        <w:t>Wittel, Art. 21.</w:t>
      </w:r>
      <w:r>
        <w:rPr>
          <w:lang w:val="en-US"/>
        </w:rPr>
        <w:fldChar w:fldCharType="end"/>
      </w:r>
    </w:p>
  </w:footnote>
  <w:footnote w:id="113">
    <w:p w14:paraId="78BF27A0"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&lt;EndNote&gt;&lt;Cite&gt;&lt;Author&gt;Langer&lt;/Author&gt;&lt;Year&gt;2005&lt;/Year&gt;&lt;RecNum&gt;1102&lt;/RecNum&gt;&lt;DisplayText&gt;Roy Langer and Suzanne C. Beckman, &amp;apos;Sensitive research topics : netnography revisited&amp;apos;, &lt;style face="italic"&gt;Qualitative market research, &lt;/style&gt;8 (2005), 189-203.&lt;/DisplayText&gt;&lt;record&gt;&lt;rec-number&gt;1102&lt;/rec-number&gt;&lt;foreign-keys&gt;&lt;key app="EN" db-id="ds22a9srcfwza9eppe0p5se2sf0evssefp9x"&gt;1102&lt;/key&gt;&lt;/foreign-keys&gt;&lt;ref-type name="Journal Article"&gt;17&lt;/ref-type&gt;&lt;contributors&gt;&lt;authors&gt;&lt;author&gt;Langer, Roy&lt;/author&gt;&lt;author&gt;Beckman, Suzanne C.&lt;/author&gt;&lt;/authors&gt;&lt;/contributors&gt;&lt;titles&gt;&lt;title&gt;Sensitive research topics : netnography revisited&lt;/title&gt;&lt;secondary-title&gt;Qualitative market research&lt;/secondary-title&gt;&lt;/titles&gt;&lt;periodical&gt;&lt;full-title&gt;Qualitative market research&lt;/full-title&gt;&lt;/periodical&gt;&lt;pages&gt;189-203&lt;/pages&gt;&lt;volume&gt;8&lt;/volume&gt;&lt;number&gt;2&lt;/number&gt;&lt;dates&gt;&lt;year&gt;2005&lt;/year&gt;&lt;/dates&gt;&lt;urls&gt;&lt;/urls&gt;&lt;/record&gt;&lt;/Cite&gt;&lt;/EndNote&gt;</w:instrText>
      </w:r>
      <w:r>
        <w:fldChar w:fldCharType="separate"/>
      </w:r>
      <w:r>
        <w:rPr>
          <w:noProof/>
        </w:rPr>
        <w:t xml:space="preserve">Roy Langer and Suzanne C. Beckman, 'Sensitive research topics : netnography revisited', </w:t>
      </w:r>
      <w:r w:rsidRPr="00901E3E">
        <w:rPr>
          <w:i/>
          <w:noProof/>
        </w:rPr>
        <w:t xml:space="preserve">Qualitative market research, </w:t>
      </w:r>
      <w:r>
        <w:rPr>
          <w:noProof/>
        </w:rPr>
        <w:t>8 (2005), 189-203.</w:t>
      </w:r>
      <w:r>
        <w:fldChar w:fldCharType="end"/>
      </w:r>
    </w:p>
  </w:footnote>
  <w:footnote w:id="114">
    <w:p w14:paraId="586012D2"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&lt;EndNote&gt;&lt;Cite&gt;&lt;Author&gt;Driscoll&lt;/Author&gt;&lt;Year&gt;2010&lt;/Year&gt;&lt;RecNum&gt;1128&lt;/RecNum&gt;&lt;DisplayText&gt;Catherine Driscoll and Melissa Gregg, &amp;apos;My profile: The ethics of virtual ethnography&amp;apos;, &lt;style face="italic"&gt;Emotion, Space and Society, &lt;/style&gt;3 (2010), 15-20.&lt;/DisplayText&gt;&lt;record&gt;&lt;rec-number&gt;1128&lt;/rec-number&gt;&lt;foreign-keys&gt;&lt;key app="EN" db-id="ds22a9srcfwza9eppe0p5se2sf0evssefp9x"&gt;1128&lt;/key&gt;&lt;/foreign-keys&gt;&lt;ref-type name="Journal Article"&gt;17&lt;/ref-type&gt;&lt;contributors&gt;&lt;authors&gt;&lt;author&gt;Driscoll, Catherine&lt;/author&gt;&lt;author&gt;Gregg, Melissa&lt;/author&gt;&lt;/authors&gt;&lt;/contributors&gt;&lt;titles&gt;&lt;title&gt;My profile: The ethics of virtual ethnography&lt;/title&gt;&lt;secondary-title&gt;Emotion, Space and Society&lt;/secondary-title&gt;&lt;/titles&gt;&lt;periodical&gt;&lt;full-title&gt;Emotion, Space and Society&lt;/full-title&gt;&lt;/periodical&gt;&lt;pages&gt;15-20&lt;/pages&gt;&lt;volume&gt;3&lt;/volume&gt;&lt;number&gt;1&lt;/number&gt;&lt;dates&gt;&lt;year&gt;2010&lt;/year&gt;&lt;/dates&gt;&lt;urls&gt;&lt;related-urls&gt;&lt;url&gt;http://www.sciencedirect.com/science/article/pii/S1755458610000174&lt;/url&gt;&lt;/related-urls&gt;&lt;/urls&gt;&lt;access-date&gt;10.05.2013&lt;/access-date&gt;&lt;/record&gt;&lt;/Cite&gt;&lt;/EndNote&gt;</w:instrText>
      </w:r>
      <w:r>
        <w:fldChar w:fldCharType="separate"/>
      </w:r>
      <w:r>
        <w:rPr>
          <w:noProof/>
        </w:rPr>
        <w:t xml:space="preserve">Catherine Driscoll and Melissa Gregg, 'My profile: The ethics of virtual ethnography', </w:t>
      </w:r>
      <w:r w:rsidRPr="00423537">
        <w:rPr>
          <w:i/>
          <w:noProof/>
        </w:rPr>
        <w:t xml:space="preserve">Emotion, Space and Society, </w:t>
      </w:r>
      <w:r>
        <w:rPr>
          <w:noProof/>
        </w:rPr>
        <w:t>3 (2010), 15-20.</w:t>
      </w:r>
      <w:r>
        <w:fldChar w:fldCharType="end"/>
      </w:r>
    </w:p>
  </w:footnote>
  <w:footnote w:id="115">
    <w:p w14:paraId="78BED921"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&lt;EndNote&gt;&lt;Cite&gt;&lt;Author&gt;Bell&lt;/Author&gt;&lt;Year&gt;2006&lt;/Year&gt;&lt;RecNum&gt;1114&lt;/RecNum&gt;&lt;Pages&gt;16-17&lt;/Pages&gt;&lt;DisplayText&gt;Bell, &lt;style face="italic"&gt;Doing your research project : a guide for first-time researchers in education, health and social science&lt;/style&gt;, pp. 16-17.&lt;/DisplayText&gt;&lt;record&gt;&lt;rec-number&gt;1114&lt;/rec-number&gt;&lt;foreign-keys&gt;&lt;key app="EN" db-id="ds22a9srcfwza9eppe0p5se2sf0evssefp9x"&gt;1114&lt;/key&gt;&lt;/foreign-keys&gt;&lt;ref-type name="Book"&gt;6&lt;/ref-type&gt;&lt;contributors&gt;&lt;authors&gt;&lt;author&gt;Bell, Judith&lt;/author&gt;&lt;/authors&gt;&lt;/contributors&gt;&lt;titles&gt;&lt;title&gt;Doing your research project : a guide for first-time researchers in education, health and social science&lt;/title&gt;&lt;/titles&gt;&lt;pages&gt;xv, 267 p.&lt;/pages&gt;&lt;edition&gt;4th&lt;/edition&gt;&lt;keywords&gt;&lt;keyword&gt;Education Research.&lt;/keyword&gt;&lt;keyword&gt;Education Research Methodology.&lt;/keyword&gt;&lt;keyword&gt;Social sciences Research.&lt;/keyword&gt;&lt;keyword&gt;Social sciences Research Methodology.&lt;/keyword&gt;&lt;keyword&gt;Independent study.&lt;/keyword&gt;&lt;/keywords&gt;&lt;dates&gt;&lt;year&gt;2006&lt;/year&gt;&lt;/dates&gt;&lt;pub-location&gt;Maidenhead, Berkshire, England ;&lt;/pub-location&gt;&lt;publisher&gt;Open University Press&lt;/publisher&gt;&lt;isbn&gt;0335215041 (pbk.)&lt;/isbn&gt;&lt;accession-num&gt;15130559&lt;/accession-num&gt;&lt;call-num&gt;Jefferson or Adams Building Reading Rooms LB1028; .B394 2006&amp;#xD;Jefferson or Adams Building Reading Rooms - STORED OFFSITE LB1028; .B394 2006&lt;/call-num&gt;&lt;urls&gt;&lt;related-urls&gt;&lt;url&gt;Table of contents only http://www.loc.gov/catdir/toc/fy0803/2008270154.html&lt;/url&gt;&lt;/related-urls&gt;&lt;/urls&gt;&lt;/record&gt;&lt;/Cite&gt;&lt;/EndNote&gt;</w:instrText>
      </w:r>
      <w:r>
        <w:fldChar w:fldCharType="separate"/>
      </w:r>
      <w:r>
        <w:rPr>
          <w:noProof/>
        </w:rPr>
        <w:t xml:space="preserve">Bell, </w:t>
      </w:r>
      <w:r w:rsidRPr="003F4151">
        <w:rPr>
          <w:i/>
          <w:noProof/>
        </w:rPr>
        <w:t>Doing your research project : a guide for first-time researchers in education, health and social science</w:t>
      </w:r>
      <w:r>
        <w:rPr>
          <w:noProof/>
        </w:rPr>
        <w:t>, pp. 16-17.</w:t>
      </w:r>
      <w:r>
        <w:fldChar w:fldCharType="end"/>
      </w:r>
    </w:p>
  </w:footnote>
  <w:footnote w:id="116">
    <w:p w14:paraId="4C9CB4D5"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&lt;EndNote&gt;&lt;Cite&gt;&lt;Author&gt;Wittel&lt;/Author&gt;&lt;Year&gt;2000&lt;/Year&gt;&lt;RecNum&gt;1126&lt;/RecNum&gt;&lt;DisplayText&gt;Wittel, Art. 21.&lt;/DisplayText&gt;&lt;record&gt;&lt;rec-number&gt;1126&lt;/rec-number&gt;&lt;foreign-keys&gt;&lt;key app="EN" db-id="ds22a9srcfwza9eppe0p5se2sf0evssefp9x"&gt;1126&lt;/key&gt;&lt;/foreign-keys&gt;&lt;ref-type name="Journal Article"&gt;17&lt;/ref-type&gt;&lt;contributors&gt;&lt;authors&gt;&lt;author&gt;Wittel, Andreas&lt;/author&gt;&lt;/authors&gt;&lt;/contributors&gt;&lt;titles&gt;&lt;title&gt;Ethnography on the Move: From Field to Net to Internet&lt;/title&gt;&lt;secondary-title&gt;Forum Qualitiave Sozialforschung&lt;/secondary-title&gt;&lt;/titles&gt;&lt;periodical&gt;&lt;full-title&gt;Forum Qualitiave Sozialforschung&lt;/full-title&gt;&lt;/periodical&gt;&lt;pages&gt;Art. 21&lt;/pages&gt;&lt;volume&gt;1&lt;/volume&gt;&lt;number&gt;1&lt;/number&gt;&lt;dates&gt;&lt;year&gt;2000&lt;/year&gt;&lt;/dates&gt;&lt;urls&gt;&lt;related-urls&gt;&lt;url&gt;http://www.qualitative-research.net/index.php/fqs/article/view/1131&lt;/url&gt;&lt;/related-urls&gt;&lt;/urls&gt;&lt;/record&gt;&lt;/Cite&gt;&lt;/EndNote&gt;</w:instrText>
      </w:r>
      <w:r>
        <w:fldChar w:fldCharType="separate"/>
      </w:r>
      <w:r>
        <w:rPr>
          <w:noProof/>
        </w:rPr>
        <w:t>Wittel, Art. 21.</w:t>
      </w:r>
      <w:r>
        <w:fldChar w:fldCharType="end"/>
      </w:r>
    </w:p>
  </w:footnote>
  <w:footnote w:id="117">
    <w:p w14:paraId="32D2344F"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&lt;EndNote&gt;&lt;Cite&gt;&lt;Author&gt;Wittel&lt;/Author&gt;&lt;Year&gt;2000&lt;/Year&gt;&lt;RecNum&gt;1126&lt;/RecNum&gt;&lt;DisplayText&gt;Ibid.&lt;/DisplayText&gt;&lt;record&gt;&lt;rec-number&gt;1126&lt;/rec-number&gt;&lt;foreign-keys&gt;&lt;key app="EN" db-id="ds22a9srcfwza9eppe0p5se2sf0evssefp9x"&gt;1126&lt;/key&gt;&lt;/foreign-keys&gt;&lt;ref-type name="Journal Article"&gt;17&lt;/ref-type&gt;&lt;contributors&gt;&lt;authors&gt;&lt;author&gt;Wittel, Andreas&lt;/author&gt;&lt;/authors&gt;&lt;/contributors&gt;&lt;titles&gt;&lt;title&gt;Ethnography on the Move: From Field to Net to Internet&lt;/title&gt;&lt;secondary-title&gt;Forum Qualitiave Sozialforschung&lt;/secondary-title&gt;&lt;/titles&gt;&lt;periodical&gt;&lt;full-title&gt;Forum Qualitiave Sozialforschung&lt;/full-title&gt;&lt;/periodical&gt;&lt;pages&gt;Art. 21&lt;/pages&gt;&lt;volume&gt;1&lt;/volume&gt;&lt;number&gt;1&lt;/number&gt;&lt;dates&gt;&lt;year&gt;2000&lt;/year&gt;&lt;/dates&gt;&lt;urls&gt;&lt;related-urls&gt;&lt;url&gt;http://www.qualitative-research.net/index.php/fqs/article/view/1131&lt;/url&gt;&lt;/related-urls&gt;&lt;/urls&gt;&lt;/record&gt;&lt;/Cite&gt;&lt;/EndNote&gt;</w:instrText>
      </w:r>
      <w:r>
        <w:fldChar w:fldCharType="separate"/>
      </w:r>
      <w:r>
        <w:rPr>
          <w:noProof/>
        </w:rPr>
        <w:t>Ibid.</w:t>
      </w:r>
      <w:r>
        <w:fldChar w:fldCharType="end"/>
      </w:r>
    </w:p>
  </w:footnote>
  <w:footnote w:id="118">
    <w:p w14:paraId="452D87E0"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&lt;EndNote&gt;&lt;Cite&gt;&lt;Author&gt;Kozinets&lt;/Author&gt;&lt;Year&gt;2010&lt;/Year&gt;&lt;RecNum&gt;1092&lt;/RecNum&gt;&lt;Pages&gt;63&lt;/Pages&gt;&lt;DisplayText&gt;Kozinets, &lt;style face="italic"&gt;Netnography : ethnographic research in the age of the internet&lt;/style&gt;, p. 63.&lt;/DisplayText&gt;&lt;record&gt;&lt;rec-number&gt;1092&lt;/rec-number&gt;&lt;foreign-keys&gt;&lt;key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 xml:space="preserve">Kozinets, </w:t>
      </w:r>
      <w:r w:rsidRPr="00772AF7">
        <w:rPr>
          <w:i/>
          <w:noProof/>
        </w:rPr>
        <w:t>Netnography : ethnographic research in the age of the internet</w:t>
      </w:r>
      <w:r>
        <w:rPr>
          <w:noProof/>
        </w:rPr>
        <w:t>, p. 63.</w:t>
      </w:r>
      <w:r>
        <w:fldChar w:fldCharType="end"/>
      </w:r>
    </w:p>
  </w:footnote>
  <w:footnote w:id="119">
    <w:p w14:paraId="7EC279A8"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&lt;EndNote&gt;&lt;Cite&gt;&lt;Author&gt;Kozinets&lt;/Author&gt;&lt;Year&gt;2010&lt;/Year&gt;&lt;RecNum&gt;1092&lt;/RecNum&gt;&lt;Pages&gt;64`, 65&lt;/Pages&gt;&lt;DisplayText&gt;Ibid. pp. 64, 65.&lt;/DisplayText&gt;&lt;record&gt;&lt;rec-number&gt;1092&lt;/rec-number&gt;&lt;foreign-keys&gt;&lt;key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Ibid. pp. 64, 65.</w:t>
      </w:r>
      <w:r>
        <w:fldChar w:fldCharType="end"/>
      </w:r>
    </w:p>
  </w:footnote>
  <w:footnote w:id="120">
    <w:p w14:paraId="05C227B5"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&lt;EndNote&gt;&lt;Cite&gt;&lt;Author&gt;Williams&lt;/Author&gt;&lt;Year&gt;2007&lt;/Year&gt;&lt;RecNum&gt;1191&lt;/RecNum&gt;&lt;Pages&gt;5&lt;/Pages&gt;&lt;DisplayText&gt;Williams, 5-24.&lt;/DisplayText&gt;&lt;record&gt;&lt;rec-number&gt;1191&lt;/rec-number&gt;&lt;foreign-keys&gt;&lt;key app="EN" db-id="ds22a9srcfwza9eppe0p5se2sf0evssefp9x"&gt;1191&lt;/key&gt;&lt;/foreign-keys&gt;&lt;ref-type name="Journal Article"&gt;17&lt;/ref-type&gt;&lt;contributors&gt;&lt;authors&gt;&lt;author&gt;Williams, Matthew&lt;/author&gt;&lt;/authors&gt;&lt;/contributors&gt;&lt;titles&gt;&lt;title&gt;Avatar watching: participant observation in graphical online environments&lt;/title&gt;&lt;secondary-title&gt;Qualitative Research&lt;/secondary-title&gt;&lt;/titles&gt;&lt;periodical&gt;&lt;full-title&gt;Qualitative research&lt;/full-title&gt;&lt;/periodical&gt;&lt;pages&gt;5-24&lt;/pages&gt;&lt;volume&gt;7&lt;/volume&gt;&lt;number&gt;1&lt;/number&gt;&lt;keywords&gt;&lt;keyword&gt;online, participant observation&lt;/keyword&gt;&lt;/keywords&gt;&lt;dates&gt;&lt;year&gt;2007&lt;/year&gt;&lt;/dates&gt;&lt;urls&gt;&lt;/urls&gt;&lt;/record&gt;&lt;/Cite&gt;&lt;/EndNote&gt;</w:instrText>
      </w:r>
      <w:r>
        <w:fldChar w:fldCharType="separate"/>
      </w:r>
      <w:r>
        <w:rPr>
          <w:noProof/>
        </w:rPr>
        <w:t>Williams, 5-24.</w:t>
      </w:r>
      <w:r>
        <w:fldChar w:fldCharType="end"/>
      </w:r>
    </w:p>
  </w:footnote>
  <w:footnote w:id="121">
    <w:p w14:paraId="047A0008"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&lt;EndNote&gt;&lt;Cite&gt;&lt;Author&gt;Beneito-Montagut&lt;/Author&gt;&lt;Year&gt;2011&lt;/Year&gt;&lt;RecNum&gt;1100&lt;/RecNum&gt;&lt;Pages&gt;716&lt;/Pages&gt;&lt;DisplayText&gt;Beneito-Montagut, 716-35.&lt;/DisplayText&gt;&lt;record&gt;&lt;rec-number&gt;1100&lt;/rec-number&gt;&lt;foreign-keys&gt;&lt;key app="EN" db-id="ds22a9srcfwza9eppe0p5se2sf0evssefp9x"&gt;1100&lt;/key&gt;&lt;/foreign-keys&gt;&lt;ref-type name="Journal Article"&gt;17&lt;/ref-type&gt;&lt;contributors&gt;&lt;authors&gt;&lt;author&gt;Beneito-Montagut, Roser&lt;/author&gt;&lt;/authors&gt;&lt;/contributors&gt;&lt;titles&gt;&lt;title&gt;Ethnography goes online : towards a user-centred methodology to research interpersonal communication&lt;/title&gt;&lt;secondary-title&gt;Qualitative research&lt;/secondary-title&gt;&lt;/titles&gt;&lt;periodical&gt;&lt;full-title&gt;Qualitative research&lt;/full-title&gt;&lt;/periodical&gt;&lt;pages&gt;716-735&lt;/pages&gt;&lt;volume&gt;11&lt;/volume&gt;&lt;number&gt;6&lt;/number&gt;&lt;dates&gt;&lt;year&gt;2011&lt;/year&gt;&lt;/dates&gt;&lt;urls&gt;&lt;/urls&gt;&lt;language&gt;English&lt;/language&gt;&lt;/record&gt;&lt;/Cite&gt;&lt;/EndNote&gt;</w:instrText>
      </w:r>
      <w:r>
        <w:fldChar w:fldCharType="separate"/>
      </w:r>
      <w:r>
        <w:rPr>
          <w:noProof/>
        </w:rPr>
        <w:t>Beneito-Montagut, 716-35.</w:t>
      </w:r>
      <w:r>
        <w:fldChar w:fldCharType="end"/>
      </w:r>
    </w:p>
  </w:footnote>
  <w:footnote w:id="122">
    <w:p w14:paraId="575FEC00"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&lt;EndNote&gt;&lt;Cite&gt;&lt;Author&gt;Beneito-Montagut&lt;/Author&gt;&lt;Year&gt;2011&lt;/Year&gt;&lt;RecNum&gt;1100&lt;/RecNum&gt;&lt;Pages&gt;731-732&lt;/Pages&gt;&lt;DisplayText&gt;Ibid. pp. 731-32.&lt;/DisplayText&gt;&lt;record&gt;&lt;rec-number&gt;1100&lt;/rec-number&gt;&lt;foreign-keys&gt;&lt;key app="EN" db-id="ds22a9srcfwza9eppe0p5se2sf0evssefp9x"&gt;1100&lt;/key&gt;&lt;/foreign-keys&gt;&lt;ref-type name="Journal Article"&gt;17&lt;/ref-type&gt;&lt;contributors&gt;&lt;authors&gt;&lt;author&gt;Beneito-Montagut, Roser&lt;/author&gt;&lt;/authors&gt;&lt;/contributors&gt;&lt;titles&gt;&lt;title&gt;Ethnography goes online : towards a user-centred methodology to research interpersonal communication&lt;/title&gt;&lt;secondary-title&gt;Qualitative research&lt;/secondary-title&gt;&lt;/titles&gt;&lt;periodical&gt;&lt;full-title&gt;Qualitative research&lt;/full-title&gt;&lt;/periodical&gt;&lt;pages&gt;716-735&lt;/pages&gt;&lt;volume&gt;11&lt;/volume&gt;&lt;number&gt;6&lt;/number&gt;&lt;dates&gt;&lt;year&gt;2011&lt;/year&gt;&lt;/dates&gt;&lt;urls&gt;&lt;/urls&gt;&lt;language&gt;English&lt;/language&gt;&lt;/record&gt;&lt;/Cite&gt;&lt;/EndNote&gt;</w:instrText>
      </w:r>
      <w:r>
        <w:fldChar w:fldCharType="separate"/>
      </w:r>
      <w:r>
        <w:rPr>
          <w:noProof/>
        </w:rPr>
        <w:t>Ibid. pp. 731-32.</w:t>
      </w:r>
      <w:r>
        <w:fldChar w:fldCharType="end"/>
      </w:r>
    </w:p>
  </w:footnote>
  <w:footnote w:id="123">
    <w:p w14:paraId="15EDA594" w14:textId="77777777" w:rsidR="005303CD" w:rsidRDefault="005303CD" w:rsidP="00E35761">
      <w:pPr>
        <w:pStyle w:val="FootnoteText"/>
      </w:pPr>
      <w:r>
        <w:rPr>
          <w:rStyle w:val="FootnoteReference"/>
        </w:rPr>
        <w:footnoteRef/>
      </w:r>
      <w:r w:rsidRPr="00B2731A">
        <w:t xml:space="preserve"> </w:t>
      </w:r>
      <w:r>
        <w:fldChar w:fldCharType="begin"/>
      </w:r>
      <w:r>
        <w:instrText xml:space="preserve"> ADDIN EN.CITE &lt;EndNote&gt;&lt;Cite&gt;&lt;Author&gt;Stake&lt;/Author&gt;&lt;Year&gt;1995&lt;/Year&gt;&lt;RecNum&gt;455&lt;/RecNum&gt;&lt;DisplayText&gt;Robert E. Stake, &lt;style face="italic"&gt;The art of case study research&lt;/style&gt; (Thousand Oaks: Sage Publications, 1995).&lt;/DisplayText&gt;&lt;record&gt;&lt;rec-number&gt;455&lt;/rec-number&gt;&lt;foreign-keys&gt;&lt;key app="EN" db-id="dz292s026xzexzeevf2vv5fkrwdwf2sraxr0"&gt;455&lt;/key&gt;&lt;key app="ENWeb" db-id="TYeeXArtqgYAAAjuSdo"&gt;255&lt;/key&gt;&lt;/foreign-keys&gt;&lt;ref-type name="Book"&gt;6&lt;/ref-type&gt;&lt;contributors&gt;&lt;authors&gt;&lt;author&gt;Stake, Robert E.&lt;/author&gt;&lt;/authors&gt;&lt;/contributors&gt;&lt;titles&gt;&lt;title&gt;The art of case study research&lt;/title&gt;&lt;/titles&gt;&lt;pages&gt;xv, 175 p.&lt;/pages&gt;&lt;keywords&gt;&lt;keyword&gt;Education Research Methodology.&lt;/keyword&gt;&lt;keyword&gt;Case method.&lt;/keyword&gt;&lt;/keywords&gt;&lt;dates&gt;&lt;year&gt;1995&lt;/year&gt;&lt;/dates&gt;&lt;pub-location&gt;Thousand Oaks&lt;/pub-location&gt;&lt;publisher&gt;Sage Publications&lt;/publisher&gt;&lt;isbn&gt;0803957661 (alk. paper)&amp;#xD;080395767X (pbk. alk. paper)&lt;/isbn&gt;&lt;accession-num&gt;2085993&lt;/accession-num&gt;&lt;call-num&gt;Jefferson or Adams Building Reading Rooms LB1028; .S73 1995&amp;#xD;Jefferson or Adams Building Reading Rooms - STORED OFFSITE LB1028; .S73 1995&lt;/call-num&gt;&lt;urls&gt;&lt;related-urls&gt;&lt;url&gt;http://www.loc.gov/catdir/enhancements/fy0655/95004979-d.html&lt;/url&gt;&lt;url&gt;http://www.loc.gov/catdir/enhancements/fy0655/95004979-t.html&lt;/url&gt;&lt;/related-urls&gt;&lt;/urls&gt;&lt;/record&gt;&lt;/Cite&gt;&lt;/EndNote&gt;</w:instrText>
      </w:r>
      <w:r>
        <w:fldChar w:fldCharType="separate"/>
      </w:r>
      <w:r>
        <w:rPr>
          <w:noProof/>
        </w:rPr>
        <w:t xml:space="preserve">Robert E. Stake, </w:t>
      </w:r>
      <w:r w:rsidRPr="00901E3E">
        <w:rPr>
          <w:i/>
          <w:noProof/>
        </w:rPr>
        <w:t>The art of case study research</w:t>
      </w:r>
      <w:r>
        <w:rPr>
          <w:noProof/>
        </w:rPr>
        <w:t xml:space="preserve"> (Thousand Oaks: Sage Publications, 1995).</w:t>
      </w:r>
      <w:r>
        <w:fldChar w:fldCharType="end"/>
      </w:r>
      <w:r>
        <w:t xml:space="preserve"> p. 37</w:t>
      </w:r>
    </w:p>
  </w:footnote>
  <w:footnote w:id="124">
    <w:p w14:paraId="58F5CF9E" w14:textId="77777777" w:rsidR="005303CD" w:rsidRDefault="005303CD" w:rsidP="00E35761">
      <w:pPr>
        <w:pStyle w:val="FootnoteText"/>
      </w:pPr>
      <w:r>
        <w:rPr>
          <w:rStyle w:val="FootnoteReference"/>
        </w:rPr>
        <w:footnoteRef/>
      </w:r>
      <w:r w:rsidRPr="00B2731A">
        <w:t xml:space="preserve"> </w:t>
      </w:r>
      <w:r>
        <w:fldChar w:fldCharType="begin"/>
      </w:r>
      <w:r>
        <w:instrText xml:space="preserve"> ADDIN EN.CITE &lt;EndNote&gt;&lt;Cite&gt;&lt;Author&gt;Stake&lt;/Author&gt;&lt;Year&gt;1995&lt;/Year&gt;&lt;RecNum&gt;455&lt;/RecNum&gt;&lt;DisplayText&gt;Ibid.&lt;/DisplayText&gt;&lt;record&gt;&lt;rec-number&gt;455&lt;/rec-number&gt;&lt;foreign-keys&gt;&lt;key app="EN" db-id="dz292s026xzexzeevf2vv5fkrwdwf2sraxr0"&gt;455&lt;/key&gt;&lt;key app="ENWeb" db-id="TYeeXArtqgYAAAjuSdo"&gt;255&lt;/key&gt;&lt;/foreign-keys&gt;&lt;ref-type name="Book"&gt;6&lt;/ref-type&gt;&lt;contributors&gt;&lt;authors&gt;&lt;author&gt;Stake, Robert E.&lt;/author&gt;&lt;/authors&gt;&lt;/contributors&gt;&lt;titles&gt;&lt;title&gt;The art of case study research&lt;/title&gt;&lt;/titles&gt;&lt;pages&gt;xv, 175 p.&lt;/pages&gt;&lt;keywords&gt;&lt;keyword&gt;Education Research Methodology.&lt;/keyword&gt;&lt;keyword&gt;Case method.&lt;/keyword&gt;&lt;/keywords&gt;&lt;dates&gt;&lt;year&gt;1995&lt;/year&gt;&lt;/dates&gt;&lt;pub-location&gt;Thousand Oaks&lt;/pub-location&gt;&lt;publisher&gt;Sage Publications&lt;/publisher&gt;&lt;isbn&gt;0803957661 (alk. paper)&amp;#xD;080395767X (pbk. alk. paper)&lt;/isbn&gt;&lt;accession-num&gt;2085993&lt;/accession-num&gt;&lt;call-num&gt;Jefferson or Adams Building Reading Rooms LB1028; .S73 1995&amp;#xD;Jefferson or Adams Building Reading Rooms - STORED OFFSITE LB1028; .S73 1995&lt;/call-num&gt;&lt;urls&gt;&lt;related-urls&gt;&lt;url&gt;http://www.loc.gov/catdir/enhancements/fy0655/95004979-d.html&lt;/url&gt;&lt;url&gt;http://www.loc.gov/catdir/enhancements/fy0655/95004979-t.html&lt;/url&gt;&lt;/related-urls&gt;&lt;/urls&gt;&lt;/record&gt;&lt;/Cite&gt;&lt;/EndNote&gt;</w:instrText>
      </w:r>
      <w:r>
        <w:fldChar w:fldCharType="separate"/>
      </w:r>
      <w:r>
        <w:rPr>
          <w:noProof/>
        </w:rPr>
        <w:t>Ibid.</w:t>
      </w:r>
      <w:r>
        <w:fldChar w:fldCharType="end"/>
      </w:r>
      <w:r>
        <w:t xml:space="preserve"> p. 37</w:t>
      </w:r>
    </w:p>
  </w:footnote>
  <w:footnote w:id="125">
    <w:p w14:paraId="692ACAB8" w14:textId="77777777" w:rsidR="005303CD" w:rsidRDefault="005303CD" w:rsidP="00E35761">
      <w:pPr>
        <w:pStyle w:val="FootnoteText"/>
      </w:pPr>
      <w:r>
        <w:rPr>
          <w:rStyle w:val="FootnoteReference"/>
        </w:rPr>
        <w:footnoteRef/>
      </w:r>
      <w:r w:rsidRPr="00B2731A">
        <w:t xml:space="preserve"> </w:t>
      </w:r>
      <w:r>
        <w:fldChar w:fldCharType="begin"/>
      </w:r>
      <w:r>
        <w:instrText xml:space="preserve"> ADDIN EN.CITE &lt;EndNote&gt;&lt;Cite&gt;&lt;Author&gt;Stake&lt;/Author&gt;&lt;Year&gt;1995&lt;/Year&gt;&lt;RecNum&gt;455&lt;/RecNum&gt;&lt;DisplayText&gt;Ibid.&lt;/DisplayText&gt;&lt;record&gt;&lt;rec-number&gt;455&lt;/rec-number&gt;&lt;foreign-keys&gt;&lt;key app="EN" db-id="dz292s026xzexzeevf2vv5fkrwdwf2sraxr0"&gt;455&lt;/key&gt;&lt;key app="ENWeb" db-id="TYeeXArtqgYAAAjuSdo"&gt;255&lt;/key&gt;&lt;/foreign-keys&gt;&lt;ref-type name="Book"&gt;6&lt;/ref-type&gt;&lt;contributors&gt;&lt;authors&gt;&lt;author&gt;Stake, Robert E.&lt;/author&gt;&lt;/authors&gt;&lt;/contributors&gt;&lt;titles&gt;&lt;title&gt;The art of case study research&lt;/title&gt;&lt;/titles&gt;&lt;pages&gt;xv, 175 p.&lt;/pages&gt;&lt;keywords&gt;&lt;keyword&gt;Education Research Methodology.&lt;/keyword&gt;&lt;keyword&gt;Case method.&lt;/keyword&gt;&lt;/keywords&gt;&lt;dates&gt;&lt;year&gt;1995&lt;/year&gt;&lt;/dates&gt;&lt;pub-location&gt;Thousand Oaks&lt;/pub-location&gt;&lt;publisher&gt;Sage Publications&lt;/publisher&gt;&lt;isbn&gt;0803957661 (alk. paper)&amp;#xD;080395767X (pbk. alk. paper)&lt;/isbn&gt;&lt;accession-num&gt;2085993&lt;/accession-num&gt;&lt;call-num&gt;Jefferson or Adams Building Reading Rooms LB1028; .S73 1995&amp;#xD;Jefferson or Adams Building Reading Rooms - STORED OFFSITE LB1028; .S73 1995&lt;/call-num&gt;&lt;urls&gt;&lt;related-urls&gt;&lt;url&gt;http://www.loc.gov/catdir/enhancements/fy0655/95004979-d.html&lt;/url&gt;&lt;url&gt;http://www.loc.gov/catdir/enhancements/fy0655/95004979-t.html&lt;/url&gt;&lt;/related-urls&gt;&lt;/urls&gt;&lt;/record&gt;&lt;/Cite&gt;&lt;/EndNote&gt;</w:instrText>
      </w:r>
      <w:r>
        <w:fldChar w:fldCharType="separate"/>
      </w:r>
      <w:r>
        <w:rPr>
          <w:noProof/>
        </w:rPr>
        <w:t>Ibid.</w:t>
      </w:r>
      <w:r>
        <w:fldChar w:fldCharType="end"/>
      </w:r>
      <w:r>
        <w:t xml:space="preserve"> p. 37</w:t>
      </w:r>
    </w:p>
  </w:footnote>
  <w:footnote w:id="126">
    <w:p w14:paraId="29AFEB62"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&lt;EndNote&gt;&lt;Cite&gt;&lt;Author&gt;Bryman&lt;/Author&gt;&lt;Year&gt;2001&lt;/Year&gt;&lt;RecNum&gt;456&lt;/RecNum&gt;&lt;DisplayText&gt;Alan Bryman, &lt;style face="italic"&gt;Quantity and quality in social research&lt;/style&gt; (London: Routledge, 2001).&lt;/DisplayText&gt;&lt;record&gt;&lt;rec-number&gt;456&lt;/rec-number&gt;&lt;foreign-keys&gt;&lt;key app="EN" db-id="dz292s026xzexzeevf2vv5fkrwdwf2sraxr0"&gt;456&lt;/key&gt;&lt;key app="ENWeb" db-id="TYeeXArtqgYAAAjuSdo"&gt;194&lt;/key&gt;&lt;/foreign-keys&gt;&lt;ref-type name="Book"&gt;6&lt;/ref-type&gt;&lt;contributors&gt;&lt;authors&gt;&lt;author&gt;Bryman, Alan&lt;/author&gt;&lt;/authors&gt;&lt;/contributors&gt;&lt;titles&gt;&lt;title&gt;Quantity and quality in social research&lt;/title&gt;&lt;/titles&gt;&lt;pages&gt;viii, 198 p.&lt;/pages&gt;&lt;keywords&gt;&lt;keyword&gt;Social sciences Research.&lt;/keyword&gt;&lt;/keywords&gt;&lt;dates&gt;&lt;year&gt;2001&lt;/year&gt;&lt;/dates&gt;&lt;pub-location&gt;London&lt;/pub-location&gt;&lt;publisher&gt;Routledge&lt;/publisher&gt;&lt;urls&gt;&lt;/urls&gt;&lt;/record&gt;&lt;/Cite&gt;&lt;/EndNote&gt;</w:instrText>
      </w:r>
      <w:r>
        <w:fldChar w:fldCharType="separate"/>
      </w:r>
      <w:r>
        <w:rPr>
          <w:noProof/>
        </w:rPr>
        <w:t xml:space="preserve">Alan Bryman, </w:t>
      </w:r>
      <w:r w:rsidRPr="00901E3E">
        <w:rPr>
          <w:i/>
          <w:noProof/>
        </w:rPr>
        <w:t>Quantity and quality in social research</w:t>
      </w:r>
      <w:r>
        <w:rPr>
          <w:noProof/>
        </w:rPr>
        <w:t xml:space="preserve"> (London: Routledge, 2001).</w:t>
      </w:r>
      <w:r>
        <w:fldChar w:fldCharType="end"/>
      </w:r>
      <w:r>
        <w:t xml:space="preserve"> pp. 109-110</w:t>
      </w:r>
    </w:p>
  </w:footnote>
  <w:footnote w:id="127">
    <w:p w14:paraId="5CE5CFB6"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&lt;EndNote&gt;&lt;Cite&gt;&lt;Author&gt;Bryman&lt;/Author&gt;&lt;Year&gt;2004&lt;/Year&gt;&lt;RecNum&gt;433&lt;/RecNum&gt;&lt;DisplayText&gt;&lt;style face="italic"&gt;Social research methods&lt;/style&gt;, 2nd edn (Oxford ; New York: Oxford University Press, 2004).&lt;/DisplayText&gt;&lt;record&gt;&lt;rec-number&gt;433&lt;/rec-number&gt;&lt;foreign-keys&gt;&lt;key app="EN" db-id="dz292s026xzexzeevf2vv5fkrwdwf2sraxr0"&gt;433&lt;/key&gt;&lt;key app="ENWeb" db-id="TYeeXArtqgYAAAjuSdo"&gt;195&lt;/key&gt;&lt;/foreign-keys&gt;&lt;ref-type name="Book"&gt;6&lt;/ref-type&gt;&lt;contributors&gt;&lt;authors&gt;&lt;author&gt;Bryman, Alan&lt;/author&gt;&lt;/authors&gt;&lt;/contributors&gt;&lt;titles&gt;&lt;title&gt;Social research methods&lt;/title&gt;&lt;/titles&gt;&lt;pages&gt;xiv 592 p.&lt;/pages&gt;&lt;edition&gt;2nd&lt;/edition&gt;&lt;keywords&gt;&lt;keyword&gt;Social sciences Research.&lt;/keyword&gt;&lt;keyword&gt;Social sciences Methodology.&lt;/keyword&gt;&lt;/keywords&gt;&lt;dates&gt;&lt;year&gt;2004&lt;/year&gt;&lt;/dates&gt;&lt;pub-location&gt;Oxford ; New York&lt;/pub-location&gt;&lt;publisher&gt;Oxford University Press&lt;/publisher&gt;&lt;isbn&gt;0199264465&lt;/isbn&gt;&lt;accession-num&gt;13624512&lt;/accession-num&gt;&lt;call-num&gt;Jefferson or Adams Building Reading Rooms H62; .B787 2004&lt;/call-num&gt;&lt;urls&gt;&lt;related-urls&gt;&lt;url&gt;http://www.loc.gov/catdir/enhancements/fy0621/2004555115-d.html&lt;/url&gt;&lt;url&gt;http://www.loc.gov/catdir/enhancements/fy0621/2004555115-t.html&lt;/url&gt;&lt;url&gt;http://www.loc.gov/catdir/enhancements/fy0726/2004555115-b.html&lt;/url&gt;&lt;/related-urls&gt;&lt;/urls&gt;&lt;/record&gt;&lt;/Cite&gt;&lt;/EndNote&gt;</w:instrText>
      </w:r>
      <w:r>
        <w:fldChar w:fldCharType="separate"/>
      </w:r>
      <w:r w:rsidRPr="00901E3E">
        <w:rPr>
          <w:i/>
          <w:noProof/>
        </w:rPr>
        <w:t>Social research methods</w:t>
      </w:r>
      <w:r>
        <w:rPr>
          <w:noProof/>
        </w:rPr>
        <w:t>, 2nd edn (Oxford ; New York: Oxford University Press, 2004).</w:t>
      </w:r>
      <w:r>
        <w:fldChar w:fldCharType="end"/>
      </w:r>
      <w:r>
        <w:t xml:space="preserve"> p. 18</w:t>
      </w:r>
    </w:p>
  </w:footnote>
  <w:footnote w:id="128">
    <w:p w14:paraId="775E7366"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&lt;EndNote&gt;&lt;Cite&gt;&lt;Author&gt;Bryman&lt;/Author&gt;&lt;Year&gt;2004&lt;/Year&gt;&lt;RecNum&gt;433&lt;/RecNum&gt;&lt;DisplayText&gt;Ibid.&lt;/DisplayText&gt;&lt;record&gt;&lt;rec-number&gt;433&lt;/rec-number&gt;&lt;foreign-keys&gt;&lt;key app="EN" db-id="dz292s026xzexzeevf2vv5fkrwdwf2sraxr0"&gt;433&lt;/key&gt;&lt;key app="ENWeb" db-id="TYeeXArtqgYAAAjuSdo"&gt;195&lt;/key&gt;&lt;/foreign-keys&gt;&lt;ref-type name="Book"&gt;6&lt;/ref-type&gt;&lt;contributors&gt;&lt;authors&gt;&lt;author&gt;Bryman, Alan&lt;/author&gt;&lt;/authors&gt;&lt;/contributors&gt;&lt;titles&gt;&lt;title&gt;Social research methods&lt;/title&gt;&lt;/titles&gt;&lt;pages&gt;xiv 592 p.&lt;/pages&gt;&lt;edition&gt;2nd&lt;/edition&gt;&lt;keywords&gt;&lt;keyword&gt;Social sciences Research.&lt;/keyword&gt;&lt;keyword&gt;Social sciences Methodology.&lt;/keyword&gt;&lt;/keywords&gt;&lt;dates&gt;&lt;year&gt;2004&lt;/year&gt;&lt;/dates&gt;&lt;pub-location&gt;Oxford ; New York&lt;/pub-location&gt;&lt;publisher&gt;Oxford University Press&lt;/publisher&gt;&lt;isbn&gt;0199264465&lt;/isbn&gt;&lt;accession-num&gt;13624512&lt;/accession-num&gt;&lt;call-num&gt;Jefferson or Adams Building Reading Rooms H62; .B787 2004&lt;/call-num&gt;&lt;urls&gt;&lt;related-urls&gt;&lt;url&gt;http://www.loc.gov/catdir/enhancements/fy0621/2004555115-d.html&lt;/url&gt;&lt;url&gt;http://www.loc.gov/catdir/enhancements/fy0621/2004555115-t.html&lt;/url&gt;&lt;url&gt;http://www.loc.gov/catdir/enhancements/fy0726/2004555115-b.html&lt;/url&gt;&lt;/related-urls&gt;&lt;/urls&gt;&lt;/record&gt;&lt;/Cite&gt;&lt;/EndNote&gt;</w:instrText>
      </w:r>
      <w:r>
        <w:fldChar w:fldCharType="separate"/>
      </w:r>
      <w:r>
        <w:rPr>
          <w:noProof/>
        </w:rPr>
        <w:t>Ibid.</w:t>
      </w:r>
      <w:r>
        <w:fldChar w:fldCharType="end"/>
      </w:r>
      <w:r>
        <w:t xml:space="preserve"> pp. 19-20</w:t>
      </w:r>
    </w:p>
  </w:footnote>
  <w:footnote w:id="129">
    <w:p w14:paraId="7D7DFAAD"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&lt;EndNote&gt;&lt;Cite&gt;&lt;Author&gt;Bryman&lt;/Author&gt;&lt;Year&gt;2001&lt;/Year&gt;&lt;RecNum&gt;456&lt;/RecNum&gt;&lt;DisplayText&gt;&lt;style face="italic"&gt;Quantity and quality in social research&lt;/style&gt;.&lt;/DisplayText&gt;&lt;record&gt;&lt;rec-number&gt;456&lt;/rec-number&gt;&lt;foreign-keys&gt;&lt;key app="EN" db-id="dz292s026xzexzeevf2vv5fkrwdwf2sraxr0"&gt;456&lt;/key&gt;&lt;key app="ENWeb" db-id="TYeeXArtqgYAAAjuSdo"&gt;194&lt;/key&gt;&lt;/foreign-keys&gt;&lt;ref-type name="Book"&gt;6&lt;/ref-type&gt;&lt;contributors&gt;&lt;authors&gt;&lt;author&gt;Bryman, Alan&lt;/author&gt;&lt;/authors&gt;&lt;/contributors&gt;&lt;titles&gt;&lt;title&gt;Quantity and quality in social research&lt;/title&gt;&lt;/titles&gt;&lt;pages&gt;viii, 198 p.&lt;/pages&gt;&lt;keywords&gt;&lt;keyword&gt;Social sciences Research.&lt;/keyword&gt;&lt;/keywords&gt;&lt;dates&gt;&lt;year&gt;2001&lt;/year&gt;&lt;/dates&gt;&lt;pub-location&gt;London&lt;/pub-location&gt;&lt;publisher&gt;Routledge&lt;/publisher&gt;&lt;urls&gt;&lt;/urls&gt;&lt;/record&gt;&lt;/Cite&gt;&lt;/EndNote&gt;</w:instrText>
      </w:r>
      <w:r>
        <w:fldChar w:fldCharType="separate"/>
      </w:r>
      <w:r w:rsidRPr="00901E3E">
        <w:rPr>
          <w:i/>
          <w:noProof/>
        </w:rPr>
        <w:t>Quantity and quality in social research</w:t>
      </w:r>
      <w:r>
        <w:rPr>
          <w:noProof/>
        </w:rPr>
        <w:t>.</w:t>
      </w:r>
      <w:r>
        <w:fldChar w:fldCharType="end"/>
      </w:r>
      <w:r>
        <w:t xml:space="preserve"> pp. 109-110</w:t>
      </w:r>
    </w:p>
  </w:footnote>
  <w:footnote w:id="130">
    <w:p w14:paraId="6506AAF8"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&lt;EndNote&gt;&lt;Cite&gt;&lt;Author&gt;Bryman&lt;/Author&gt;&lt;Year&gt;2001&lt;/Year&gt;&lt;RecNum&gt;456&lt;/RecNum&gt;&lt;DisplayText&gt;Ibid.&lt;/DisplayText&gt;&lt;record&gt;&lt;rec-number&gt;456&lt;/rec-number&gt;&lt;foreign-keys&gt;&lt;key app="EN" db-id="dz292s026xzexzeevf2vv5fkrwdwf2sraxr0"&gt;456&lt;/key&gt;&lt;key app="ENWeb" db-id="TYeeXArtqgYAAAjuSdo"&gt;194&lt;/key&gt;&lt;/foreign-keys&gt;&lt;ref-type name="Book"&gt;6&lt;/ref-type&gt;&lt;contributors&gt;&lt;authors&gt;&lt;author&gt;Bryman, Alan&lt;/author&gt;&lt;/authors&gt;&lt;/contributors&gt;&lt;titles&gt;&lt;title&gt;Quantity and quality in social research&lt;/title&gt;&lt;/titles&gt;&lt;pages&gt;viii, 198 p.&lt;/pages&gt;&lt;keywords&gt;&lt;keyword&gt;Social sciences Research.&lt;/keyword&gt;&lt;/keywords&gt;&lt;dates&gt;&lt;year&gt;2001&lt;/year&gt;&lt;/dates&gt;&lt;pub-location&gt;London&lt;/pub-location&gt;&lt;publisher&gt;Routledge&lt;/publisher&gt;&lt;urls&gt;&lt;/urls&gt;&lt;/record&gt;&lt;/Cite&gt;&lt;/EndNote&gt;</w:instrText>
      </w:r>
      <w:r>
        <w:fldChar w:fldCharType="separate"/>
      </w:r>
      <w:r>
        <w:rPr>
          <w:noProof/>
        </w:rPr>
        <w:t>Ibid.</w:t>
      </w:r>
      <w:r>
        <w:fldChar w:fldCharType="end"/>
      </w:r>
      <w:r>
        <w:t xml:space="preserve"> p. 120</w:t>
      </w:r>
    </w:p>
  </w:footnote>
  <w:footnote w:id="131">
    <w:p w14:paraId="4BD9CA21" w14:textId="77777777" w:rsidR="005303CD" w:rsidRDefault="005303CD" w:rsidP="00E35761">
      <w:pPr>
        <w:pStyle w:val="FootnoteText"/>
      </w:pPr>
      <w:r>
        <w:rPr>
          <w:rStyle w:val="FootnoteReference"/>
        </w:rPr>
        <w:footnoteRef/>
      </w:r>
      <w:r w:rsidRPr="00AD0212">
        <w:rPr>
          <w:lang w:val="en-US"/>
        </w:rPr>
        <w:t xml:space="preserve"> </w:t>
      </w:r>
      <w:r>
        <w:rPr>
          <w:lang w:val="en-US"/>
        </w:rPr>
        <w:fldChar w:fldCharType="begin"/>
      </w:r>
      <w:r>
        <w:rPr>
          <w:lang w:val="en-US"/>
        </w:rPr>
        <w:instrText xml:space="preserve"> ADDIN EN.CITE &lt;EndNote&gt;&lt;Cite&gt;&lt;Author&gt;Silverman&lt;/Author&gt;&lt;Year&gt;2002&lt;/Year&gt;&lt;RecNum&gt;449&lt;/RecNum&gt;&lt;DisplayText&gt;David Silverman, &lt;style face="italic"&gt;Doing qualitative research : a practical handbook&lt;/style&gt; (London ; Thousand Oaks, Calif.: Sage Publications, 2002).&lt;/DisplayText&gt;&lt;record&gt;&lt;rec-number&gt;449&lt;/rec-number&gt;&lt;foreign-keys&gt;&lt;key app="EN" db-id="dz292s026xzexzeevf2vv5fkrwdwf2sraxr0"&gt;449&lt;/key&gt;&lt;key app="ENWeb" db-id="TYeeXArtqgYAAAjuSdo"&gt;251&lt;/key&gt;&lt;/foreign-keys&gt;&lt;ref-type name="Book"&gt;6&lt;/ref-type&gt;&lt;contributors&gt;&lt;authors&gt;&lt;author&gt;Silverman, David&lt;/author&gt;&lt;/authors&gt;&lt;/contributors&gt;&lt;titles&gt;&lt;title&gt;Doing qualitative research : a practical handbook&lt;/title&gt;&lt;/titles&gt;&lt;pages&gt;xv, 395 p.&lt;/pages&gt;&lt;keywords&gt;&lt;keyword&gt;Social sciences Research Methodology.&lt;/keyword&gt;&lt;/keywords&gt;&lt;dates&gt;&lt;year&gt;2002&lt;/year&gt;&lt;/dates&gt;&lt;pub-location&gt;London ; Thousand Oaks, Calif.&lt;/pub-location&gt;&lt;publisher&gt;Sage Publications&lt;/publisher&gt;&lt;isbn&gt;1412901979&lt;/isbn&gt;&lt;accession-num&gt;13867430&lt;/accession-num&gt;&lt;call-num&gt;Jefferson or Adams Building Reading Rooms H62; .S472 2005&lt;/call-num&gt;&lt;urls&gt;&lt;related-urls&gt;&lt;url&gt;http://www.loc.gov/catdir/enhancements/fy0657/2004095426-d.html&lt;/url&gt;&lt;url&gt;http://www.loc.gov/catdir/enhancements/fy0657/2004095426-t.html&lt;/url&gt;&lt;url&gt;http://www.loc.gov/catdir/enhancements/fy0804/2004095426-b.html&lt;/url&gt;&lt;/related-urls&gt;&lt;/urls&gt;&lt;/record&gt;&lt;/Cite&gt;&lt;/EndNote&gt;</w:instrText>
      </w:r>
      <w:r>
        <w:rPr>
          <w:lang w:val="en-US"/>
        </w:rPr>
        <w:fldChar w:fldCharType="separate"/>
      </w:r>
      <w:r w:rsidRPr="00901E3E">
        <w:rPr>
          <w:noProof/>
          <w:lang w:val="en-US"/>
        </w:rPr>
        <w:t xml:space="preserve">David Silverman, </w:t>
      </w:r>
      <w:r w:rsidRPr="00901E3E">
        <w:rPr>
          <w:i/>
          <w:noProof/>
          <w:lang w:val="en-US"/>
        </w:rPr>
        <w:t>Doing qualitative research : a practical handbook</w:t>
      </w:r>
      <w:r w:rsidRPr="00901E3E">
        <w:rPr>
          <w:noProof/>
          <w:lang w:val="en-US"/>
        </w:rPr>
        <w:t xml:space="preserve"> (London ; Thousand Oaks, Calif.: Sage Publications, 2002).</w:t>
      </w:r>
      <w:r>
        <w:rPr>
          <w:lang w:val="en-US"/>
        </w:rPr>
        <w:fldChar w:fldCharType="end"/>
      </w:r>
      <w:r w:rsidRPr="00AD0212">
        <w:rPr>
          <w:lang w:val="en-US"/>
        </w:rPr>
        <w:t xml:space="preserve"> </w:t>
      </w:r>
      <w:r w:rsidRPr="00804FF2">
        <w:rPr>
          <w:lang w:val="en-US"/>
        </w:rPr>
        <w:t>p. 11</w:t>
      </w:r>
    </w:p>
  </w:footnote>
  <w:footnote w:id="132">
    <w:p w14:paraId="7D2C2C40"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&lt;EndNote&gt;&lt;Cite&gt;&lt;Author&gt;Gorard&lt;/Author&gt;&lt;Year&gt;2003&lt;/Year&gt;&lt;RecNum&gt;444&lt;/RecNum&gt;&lt;DisplayText&gt;Stephen Gorard, &lt;style face="italic"&gt;Quantitative methods in social science&lt;/style&gt; (New York ; London: Continuum, 2003).&lt;/DisplayText&gt;&lt;record&gt;&lt;rec-number&gt;444&lt;/rec-number&gt;&lt;foreign-keys&gt;&lt;key app="EN" db-id="dz292s026xzexzeevf2vv5fkrwdwf2sraxr0"&gt;444&lt;/key&gt;&lt;key app="ENWeb" db-id="TYeeXArtqgYAAAjuSdo"&gt;217&lt;/key&gt;&lt;/foreign-keys&gt;&lt;ref-type name="Book"&gt;6&lt;/ref-type&gt;&lt;contributors&gt;&lt;authors&gt;&lt;author&gt;Gorard, Stephen&lt;/author&gt;&lt;/authors&gt;&lt;/contributors&gt;&lt;titles&gt;&lt;title&gt;Quantitative methods in social science&lt;/title&gt;&lt;/titles&gt;&lt;pages&gt;xv, 252 p.&lt;/pages&gt;&lt;keywords&gt;&lt;keyword&gt;Social sciences Research Methodology.&lt;/keyword&gt;&lt;keyword&gt;Social sciences Statistical methods.&lt;/keyword&gt;&lt;/keywords&gt;&lt;dates&gt;&lt;year&gt;2003&lt;/year&gt;&lt;/dates&gt;&lt;pub-location&gt;New York ; London&lt;/pub-location&gt;&lt;publisher&gt;Continuum&lt;/publisher&gt;&lt;isbn&gt;0826465870&amp;#xD;0826465862 (pbk.)&lt;/isbn&gt;&lt;accession-num&gt;13495676&lt;/accession-num&gt;&lt;call-num&gt;Jefferson or Adams Building Reading Rooms H62; .G638 2003&lt;/call-num&gt;&lt;urls&gt;&lt;related-urls&gt;&lt;url&gt;http://www.loc.gov/catdir/toc/fy043/2004297042.html&lt;/url&gt;&lt;/related-urls&gt;&lt;/urls&gt;&lt;/record&gt;&lt;/Cite&gt;&lt;/EndNote&gt;</w:instrText>
      </w:r>
      <w:r>
        <w:fldChar w:fldCharType="separate"/>
      </w:r>
      <w:r>
        <w:rPr>
          <w:noProof/>
        </w:rPr>
        <w:t xml:space="preserve">Stephen Gorard, </w:t>
      </w:r>
      <w:r w:rsidRPr="00901E3E">
        <w:rPr>
          <w:i/>
          <w:noProof/>
        </w:rPr>
        <w:t>Quantitative methods in social science</w:t>
      </w:r>
      <w:r>
        <w:rPr>
          <w:noProof/>
        </w:rPr>
        <w:t xml:space="preserve"> (New York ; London: Continuum, 2003).</w:t>
      </w:r>
      <w:r>
        <w:fldChar w:fldCharType="end"/>
      </w:r>
      <w:r>
        <w:t xml:space="preserve"> p. 10</w:t>
      </w:r>
    </w:p>
  </w:footnote>
  <w:footnote w:id="133">
    <w:p w14:paraId="22AA9268"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&lt;EndNote&gt;&lt;Cite&gt;&lt;Author&gt;Silverman&lt;/Author&gt;&lt;Year&gt;2002&lt;/Year&gt;&lt;RecNum&gt;449&lt;/RecNum&gt;&lt;DisplayText&gt;Silverman, &lt;style face="italic"&gt;Doing qualitative research : a practical handbook&lt;/style&gt;.&lt;/DisplayText&gt;&lt;record&gt;&lt;rec-number&gt;449&lt;/rec-number&gt;&lt;foreign-keys&gt;&lt;key app="EN" db-id="dz292s026xzexzeevf2vv5fkrwdwf2sraxr0"&gt;449&lt;/key&gt;&lt;key app="ENWeb" db-id="TYeeXArtqgYAAAjuSdo"&gt;251&lt;/key&gt;&lt;/foreign-keys&gt;&lt;ref-type name="Book"&gt;6&lt;/ref-type&gt;&lt;contributors&gt;&lt;authors&gt;&lt;author&gt;Silverman, David&lt;/author&gt;&lt;/authors&gt;&lt;/contributors&gt;&lt;titles&gt;&lt;title&gt;Doing qualitative research : a practical handbook&lt;/title&gt;&lt;/titles&gt;&lt;pages&gt;xv, 395 p.&lt;/pages&gt;&lt;keywords&gt;&lt;keyword&gt;Social sciences Research Methodology.&lt;/keyword&gt;&lt;/keywords&gt;&lt;dates&gt;&lt;year&gt;2002&lt;/year&gt;&lt;/dates&gt;&lt;pub-location&gt;London ; Thousand Oaks, Calif.&lt;/pub-location&gt;&lt;publisher&gt;Sage Publications&lt;/publisher&gt;&lt;isbn&gt;1412901979&lt;/isbn&gt;&lt;accession-num&gt;13867430&lt;/accession-num&gt;&lt;call-num&gt;Jefferson or Adams Building Reading Rooms H62; .S472 2005&lt;/call-num&gt;&lt;urls&gt;&lt;related-urls&gt;&lt;url&gt;http://www.loc.gov/catdir/enhancements/fy0657/2004095426-d.html&lt;/url&gt;&lt;url&gt;http://www.loc.gov/catdir/enhancements/fy0657/2004095426-t.html&lt;/url&gt;&lt;url&gt;http://www.loc.gov/catdir/enhancements/fy0804/2004095426-b.html&lt;/url&gt;&lt;/related-urls&gt;&lt;/urls&gt;&lt;/record&gt;&lt;/Cite&gt;&lt;/EndNote&gt;</w:instrText>
      </w:r>
      <w:r>
        <w:fldChar w:fldCharType="separate"/>
      </w:r>
      <w:r>
        <w:rPr>
          <w:noProof/>
        </w:rPr>
        <w:t xml:space="preserve">Silverman, </w:t>
      </w:r>
      <w:r w:rsidRPr="00E16476">
        <w:rPr>
          <w:i/>
          <w:noProof/>
        </w:rPr>
        <w:t>Doing qualitative research : a practical handbook</w:t>
      </w:r>
      <w:r>
        <w:rPr>
          <w:noProof/>
        </w:rPr>
        <w:t>.</w:t>
      </w:r>
      <w:r>
        <w:fldChar w:fldCharType="end"/>
      </w:r>
      <w:r>
        <w:t xml:space="preserve"> p. 1</w:t>
      </w:r>
    </w:p>
  </w:footnote>
  <w:footnote w:id="134">
    <w:p w14:paraId="04BF5CB4"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&lt;EndNote&gt;&lt;Cite&gt;&lt;Author&gt;Bryman&lt;/Author&gt;&lt;Year&gt;2001&lt;/Year&gt;&lt;RecNum&gt;456&lt;/RecNum&gt;&lt;DisplayText&gt;Bryman, &lt;style face="italic"&gt;Quantity and quality in social research&lt;/style&gt;.&lt;/DisplayText&gt;&lt;record&gt;&lt;rec-number&gt;456&lt;/rec-number&gt;&lt;foreign-keys&gt;&lt;key app="EN" db-id="dz292s026xzexzeevf2vv5fkrwdwf2sraxr0"&gt;456&lt;/key&gt;&lt;key app="ENWeb" db-id="TYeeXArtqgYAAAjuSdo"&gt;194&lt;/key&gt;&lt;/foreign-keys&gt;&lt;ref-type name="Book"&gt;6&lt;/ref-type&gt;&lt;contributors&gt;&lt;authors&gt;&lt;author&gt;Bryman, Alan&lt;/author&gt;&lt;/authors&gt;&lt;/contributors&gt;&lt;titles&gt;&lt;title&gt;Quantity and quality in social research&lt;/title&gt;&lt;/titles&gt;&lt;pages&gt;viii, 198 p.&lt;/pages&gt;&lt;keywords&gt;&lt;keyword&gt;Social sciences Research.&lt;/keyword&gt;&lt;/keywords&gt;&lt;dates&gt;&lt;year&gt;2001&lt;/year&gt;&lt;/dates&gt;&lt;pub-location&gt;London&lt;/pub-location&gt;&lt;publisher&gt;Routledge&lt;/publisher&gt;&lt;urls&gt;&lt;/urls&gt;&lt;/record&gt;&lt;/Cite&gt;&lt;/EndNote&gt;</w:instrText>
      </w:r>
      <w:r>
        <w:fldChar w:fldCharType="separate"/>
      </w:r>
      <w:r>
        <w:rPr>
          <w:noProof/>
        </w:rPr>
        <w:t xml:space="preserve">Bryman, </w:t>
      </w:r>
      <w:r w:rsidRPr="00901E3E">
        <w:rPr>
          <w:i/>
          <w:noProof/>
        </w:rPr>
        <w:t>Quantity and quality in social research</w:t>
      </w:r>
      <w:r>
        <w:rPr>
          <w:noProof/>
        </w:rPr>
        <w:t>.</w:t>
      </w:r>
      <w:r>
        <w:fldChar w:fldCharType="end"/>
      </w:r>
      <w:r>
        <w:t xml:space="preserve"> p. 100</w:t>
      </w:r>
    </w:p>
  </w:footnote>
  <w:footnote w:id="135">
    <w:p w14:paraId="3C540C5B" w14:textId="77777777" w:rsidR="005303CD" w:rsidRDefault="005303CD" w:rsidP="00E35761">
      <w:pPr>
        <w:pStyle w:val="FootnoteText"/>
      </w:pPr>
      <w:r>
        <w:rPr>
          <w:rStyle w:val="FootnoteReference"/>
        </w:rPr>
        <w:footnoteRef/>
      </w:r>
      <w:r w:rsidRPr="00135676">
        <w:rPr>
          <w:lang w:val="en-US"/>
        </w:rPr>
        <w:t xml:space="preserve"> </w:t>
      </w:r>
      <w:r>
        <w:rPr>
          <w:lang w:val="en-US"/>
        </w:rPr>
        <w:fldChar w:fldCharType="begin"/>
      </w:r>
      <w:r>
        <w:rPr>
          <w:lang w:val="en-US"/>
        </w:rPr>
        <w:instrText xml:space="preserve"> ADDIN EN.CITE &lt;EndNote&gt;&lt;Cite&gt;&lt;Author&gt;Silverman&lt;/Author&gt;&lt;Year&gt;2002&lt;/Year&gt;&lt;RecNum&gt;449&lt;/RecNum&gt;&lt;DisplayText&gt;Silverman, &lt;style face="italic"&gt;Doing qualitative research : a practical handbook&lt;/style&gt;.&lt;/DisplayText&gt;&lt;record&gt;&lt;rec-number&gt;449&lt;/rec-number&gt;&lt;foreign-keys&gt;&lt;key app="EN" db-id="dz292s026xzexzeevf2vv5fkrwdwf2sraxr0"&gt;449&lt;/key&gt;&lt;key app="ENWeb" db-id="TYeeXArtqgYAAAjuSdo"&gt;251&lt;/key&gt;&lt;/foreign-keys&gt;&lt;ref-type name="Book"&gt;6&lt;/ref-type&gt;&lt;contributors&gt;&lt;authors&gt;&lt;author&gt;Silverman, David&lt;/author&gt;&lt;/authors&gt;&lt;/contributors&gt;&lt;titles&gt;&lt;title&gt;Doing qualitative research : a practical handbook&lt;/title&gt;&lt;/titles&gt;&lt;pages&gt;xv, 395 p.&lt;/pages&gt;&lt;keywords&gt;&lt;keyword&gt;Social sciences Research Methodology.&lt;/keyword&gt;&lt;/keywords&gt;&lt;dates&gt;&lt;year&gt;2002&lt;/year&gt;&lt;/dates&gt;&lt;pub-location&gt;London ; Thousand Oaks, Calif.&lt;/pub-location&gt;&lt;publisher&gt;Sage Publications&lt;/publisher&gt;&lt;isbn&gt;1412901979&lt;/isbn&gt;&lt;accession-num&gt;13867430&lt;/accession-num&gt;&lt;call-num&gt;Jefferson or Adams Building Reading Rooms H62; .S472 2005&lt;/call-num&gt;&lt;urls&gt;&lt;related-urls&gt;&lt;url&gt;http://www.loc.gov/catdir/enhancements/fy0657/2004095426-d.html&lt;/url&gt;&lt;url&gt;http://www.loc.gov/catdir/enhancements/fy0657/2004095426-t.html&lt;/url&gt;&lt;url&gt;http://www.loc.gov/catdir/enhancements/fy0804/2004095426-b.html&lt;/url&gt;&lt;/related-urls&gt;&lt;/urls&gt;&lt;/record&gt;&lt;/Cite&gt;&lt;/EndNote&gt;</w:instrText>
      </w:r>
      <w:r>
        <w:rPr>
          <w:lang w:val="en-US"/>
        </w:rPr>
        <w:fldChar w:fldCharType="separate"/>
      </w:r>
      <w:r w:rsidRPr="00E16476">
        <w:rPr>
          <w:noProof/>
          <w:lang w:val="en-US"/>
        </w:rPr>
        <w:t xml:space="preserve">Silverman, </w:t>
      </w:r>
      <w:r w:rsidRPr="00E16476">
        <w:rPr>
          <w:i/>
          <w:noProof/>
          <w:lang w:val="en-US"/>
        </w:rPr>
        <w:t>Doing qualitative research : a practical handbook</w:t>
      </w:r>
      <w:r w:rsidRPr="00E16476">
        <w:rPr>
          <w:noProof/>
          <w:lang w:val="en-US"/>
        </w:rPr>
        <w:t>.</w:t>
      </w:r>
      <w:r>
        <w:rPr>
          <w:lang w:val="en-US"/>
        </w:rPr>
        <w:fldChar w:fldCharType="end"/>
      </w:r>
      <w:r w:rsidRPr="00135676">
        <w:rPr>
          <w:lang w:val="en-US"/>
        </w:rPr>
        <w:t xml:space="preserve"> </w:t>
      </w:r>
      <w:r w:rsidRPr="00DC7219">
        <w:rPr>
          <w:lang w:val="en-US"/>
        </w:rPr>
        <w:t>P. 1</w:t>
      </w:r>
    </w:p>
  </w:footnote>
  <w:footnote w:id="136">
    <w:p w14:paraId="7F6AC3EA" w14:textId="77777777" w:rsidR="005303CD" w:rsidRDefault="005303CD" w:rsidP="00E35761">
      <w:pPr>
        <w:pStyle w:val="FootnoteText"/>
      </w:pPr>
      <w:r>
        <w:rPr>
          <w:rStyle w:val="FootnoteReference"/>
        </w:rPr>
        <w:footnoteRef/>
      </w:r>
      <w:r w:rsidRPr="00135676">
        <w:rPr>
          <w:lang w:val="en-US"/>
        </w:rPr>
        <w:t xml:space="preserve"> </w:t>
      </w:r>
      <w:r>
        <w:rPr>
          <w:lang w:val="en-US"/>
        </w:rPr>
        <w:fldChar w:fldCharType="begin"/>
      </w:r>
      <w:r>
        <w:rPr>
          <w:lang w:val="en-US"/>
        </w:rPr>
        <w:instrText xml:space="preserve"> ADDIN EN.CITE &lt;EndNote&gt;&lt;Cite&gt;&lt;Author&gt;Pearson&lt;/Author&gt;&lt;Year&gt;2002&lt;/Year&gt;&lt;RecNum&gt;597&lt;/RecNum&gt;&lt;DisplayText&gt;Pearson.&lt;/DisplayText&gt;&lt;record&gt;&lt;rec-number&gt;597&lt;/rec-number&gt;&lt;foreign-keys&gt;&lt;key app="EN" db-id="dz292s026xzexzeevf2vv5fkrwdwf2sraxr0"&gt;597&lt;/key&gt;&lt;key app="ENWeb" db-id="TYeeXArtqgYAAAjuSdo"&gt;292&lt;/key&gt;&lt;/foreign-keys&gt;&lt;ref-type name="Book Section"&gt;5&lt;/ref-type&gt;&lt;contributors&gt;&lt;authors&gt;&lt;author&gt;Pearson, Jo&lt;/author&gt;&lt;/authors&gt;&lt;secondary-authors&gt;&lt;author&gt;Arweck, Elizabeth; Martin Stringer &lt;/author&gt;&lt;/secondary-authors&gt;&lt;/contributors&gt;&lt;titles&gt;&lt;title&gt;”Going Native in Reverse”: The Insider as researcher in British Wicca&lt;/title&gt;&lt;secondary-title&gt;Theorising Faith: the Insider/Outsider Problem&lt;/secondary-title&gt;&lt;/titles&gt;&lt;pages&gt;97-113&lt;/pages&gt;&lt;dates&gt;&lt;year&gt;2002&lt;/year&gt;&lt;/dates&gt;&lt;pub-location&gt;Birmingham &lt;/pub-location&gt;&lt;publisher&gt;Birmingham University Press&lt;/publisher&gt;&lt;urls&gt;&lt;/urls&gt;&lt;/record&gt;&lt;/Cite&gt;&lt;/EndNote&gt;</w:instrText>
      </w:r>
      <w:r>
        <w:rPr>
          <w:lang w:val="en-US"/>
        </w:rPr>
        <w:fldChar w:fldCharType="separate"/>
      </w:r>
      <w:r>
        <w:rPr>
          <w:noProof/>
          <w:lang w:val="en-US"/>
        </w:rPr>
        <w:t>Pearson.</w:t>
      </w:r>
      <w:r>
        <w:rPr>
          <w:lang w:val="en-US"/>
        </w:rPr>
        <w:fldChar w:fldCharType="end"/>
      </w:r>
      <w:r w:rsidRPr="005D2222">
        <w:rPr>
          <w:lang w:val="en-US"/>
        </w:rPr>
        <w:t xml:space="preserve"> </w:t>
      </w:r>
      <w:r w:rsidRPr="00177C70">
        <w:rPr>
          <w:lang w:val="en-US"/>
        </w:rPr>
        <w:t>p. 106</w:t>
      </w:r>
    </w:p>
  </w:footnote>
  <w:footnote w:id="137">
    <w:p w14:paraId="3DEAE570"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&lt;EndNote&gt;&lt;Cite&gt;&lt;Author&gt;Kozinets&lt;/Author&gt;&lt;Year&gt;2010&lt;/Year&gt;&lt;RecNum&gt;1092&lt;/RecNum&gt;&lt;Pages&gt;42&lt;/Pages&gt;&lt;DisplayText&gt;Kozinets, &lt;style face="italic"&gt;Netnography : ethnographic research in the age of the internet&lt;/style&gt;, p. 42.&lt;/DisplayText&gt;&lt;record&gt;&lt;rec-number&gt;1092&lt;/rec-number&gt;&lt;foreign-keys&gt;&lt;key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 xml:space="preserve">Kozinets, </w:t>
      </w:r>
      <w:r w:rsidRPr="00772AF7">
        <w:rPr>
          <w:i/>
          <w:noProof/>
        </w:rPr>
        <w:t>Netnography : ethnographic research in the age of the internet</w:t>
      </w:r>
      <w:r>
        <w:rPr>
          <w:noProof/>
        </w:rPr>
        <w:t>, p. 42.</w:t>
      </w:r>
      <w:r>
        <w:fldChar w:fldCharType="end"/>
      </w:r>
    </w:p>
  </w:footnote>
  <w:footnote w:id="138">
    <w:p w14:paraId="7770D639" w14:textId="77777777" w:rsidR="005303CD" w:rsidRDefault="005303CD" w:rsidP="00E35761">
      <w:pPr>
        <w:pStyle w:val="FootnoteText"/>
      </w:pPr>
      <w:r>
        <w:rPr>
          <w:rStyle w:val="FootnoteReference"/>
        </w:rPr>
        <w:footnoteRef/>
      </w:r>
      <w:r w:rsidRPr="005D3F84">
        <w:rPr>
          <w:lang w:val="en-US"/>
        </w:rPr>
        <w:t xml:space="preserve"> </w:t>
      </w:r>
      <w:r w:rsidRPr="005D3F84">
        <w:rPr>
          <w:lang w:val="en-US"/>
        </w:rPr>
        <w:fldChar w:fldCharType="begin"/>
      </w:r>
      <w:r w:rsidRPr="005D3F84">
        <w:rPr>
          <w:lang w:val="en-US"/>
        </w:rPr>
        <w:instrText xml:space="preserve"> ADDIN EN.CITE &lt;EndNote&gt;&lt;Cite&gt;&lt;Author&gt;Coco&lt;/Author&gt;&lt;Year&gt;2008&lt;/Year&gt;&lt;RecNum&gt;1306&lt;/RecNum&gt;&lt;Pages&gt;1&lt;/Pages&gt;&lt;DisplayText&gt;Coco.&lt;/DisplayText&gt;&lt;record&gt;&lt;rec-number&gt;1306&lt;/rec-number&gt;&lt;foreign-keys&gt;&lt;key app="EN" db-id="ds22a9srcfwza9eppe0p5se2sf0evssefp9x"&gt;1306&lt;/key&gt;&lt;/foreign-keys&gt;&lt;ref-type name="Journal Article"&gt;17&lt;/ref-type&gt;&lt;contributors&gt;&lt;authors&gt;&lt;author&gt;Coco, Angela&lt;/author&gt;&lt;/authors&gt;&lt;/contributors&gt;&lt;titles&gt;&lt;title&gt;Pagans online and offline: locating community in post-modern times&lt;/title&gt;&lt;secondary-title&gt;Sociological Spectrum&lt;/secondary-title&gt;&lt;/titles&gt;&lt;periodical&gt;&lt;full-title&gt;Sociological Spectrum&lt;/full-title&gt;&lt;/periodical&gt;&lt;volume&gt;28&lt;/volume&gt;&lt;number&gt;510-530&lt;/number&gt;&lt;keywords&gt;&lt;keyword&gt;pagans, community&lt;/keyword&gt;&lt;/keywords&gt;&lt;dates&gt;&lt;year&gt;2008&lt;/year&gt;&lt;/dates&gt;&lt;urls&gt;&lt;related-urls&gt;&lt;url&gt;http://epubs.scu.edu.au/cgi/viewcontent.cgi?article=1464&amp;amp;context=sass_pubs&lt;/url&gt;&lt;/related-urls&gt;&lt;/urls&gt;&lt;language&gt;English&lt;/language&gt;&lt;access-date&gt;16.10.2014&lt;/access-date&gt;&lt;/record&gt;&lt;/Cite&gt;&lt;/EndNote&gt;</w:instrText>
      </w:r>
      <w:r w:rsidRPr="005D3F84">
        <w:rPr>
          <w:lang w:val="en-US"/>
        </w:rPr>
        <w:fldChar w:fldCharType="separate"/>
      </w:r>
      <w:r w:rsidRPr="005D3F84">
        <w:rPr>
          <w:noProof/>
          <w:lang w:val="en-US"/>
        </w:rPr>
        <w:t>Coco.</w:t>
      </w:r>
      <w:r w:rsidRPr="005D3F84">
        <w:rPr>
          <w:lang w:val="en-US"/>
        </w:rPr>
        <w:fldChar w:fldCharType="end"/>
      </w:r>
    </w:p>
  </w:footnote>
  <w:footnote w:id="139">
    <w:p w14:paraId="3ED72F0F" w14:textId="77777777" w:rsidR="005303CD" w:rsidRDefault="005303CD" w:rsidP="00E35761">
      <w:pPr>
        <w:pStyle w:val="FootnoteText"/>
      </w:pPr>
      <w:r>
        <w:rPr>
          <w:rStyle w:val="FootnoteReference"/>
        </w:rPr>
        <w:footnoteRef/>
      </w:r>
      <w:r w:rsidRPr="005D3F84">
        <w:rPr>
          <w:lang w:val="en-US"/>
        </w:rPr>
        <w:t xml:space="preserve"> </w:t>
      </w:r>
      <w:r w:rsidRPr="005D3F84">
        <w:rPr>
          <w:lang w:val="en-US"/>
        </w:rPr>
        <w:fldChar w:fldCharType="begin"/>
      </w:r>
      <w:r w:rsidRPr="005D3F84">
        <w:rPr>
          <w:lang w:val="en-US"/>
        </w:rPr>
        <w:instrText xml:space="preserve"> ADDIN EN.CITE &lt;EndNote&gt;&lt;Cite&gt;&lt;Author&gt;Coco&lt;/Author&gt;&lt;Year&gt;2008&lt;/Year&gt;&lt;RecNum&gt;1306&lt;/RecNum&gt;&lt;Pages&gt;7&lt;/Pages&gt;&lt;DisplayText&gt;Ibid. p. 7.&lt;/DisplayText&gt;&lt;record&gt;&lt;rec-number&gt;1306&lt;/rec-number&gt;&lt;foreign-keys&gt;&lt;key app="EN" db-id="ds22a9srcfwza9eppe0p5se2sf0evssefp9x"&gt;1306&lt;/key&gt;&lt;/foreign-keys&gt;&lt;ref-type name="Journal Article"&gt;17&lt;/ref-type&gt;&lt;contributors&gt;&lt;authors&gt;&lt;author&gt;Coco, Angela&lt;/author&gt;&lt;/authors&gt;&lt;/contributors&gt;&lt;titles&gt;&lt;title&gt;Pagans online and offline: locating community in post-modern times&lt;/title&gt;&lt;secondary-title&gt;Sociological Spectrum&lt;/secondary-title&gt;&lt;/titles&gt;&lt;periodical&gt;&lt;full-title&gt;Sociological Spectrum&lt;/full-title&gt;&lt;/periodical&gt;&lt;volume&gt;28&lt;/volume&gt;&lt;number&gt;510-530&lt;/number&gt;&lt;keywords&gt;&lt;keyword&gt;pagans, community&lt;/keyword&gt;&lt;/keywords&gt;&lt;dates&gt;&lt;year&gt;2008&lt;/year&gt;&lt;/dates&gt;&lt;urls&gt;&lt;related-urls&gt;&lt;url&gt;http://epubs.scu.edu.au/cgi/viewcontent.cgi?article=1464&amp;amp;context=sass_pubs&lt;/url&gt;&lt;/related-urls&gt;&lt;/urls&gt;&lt;language&gt;English&lt;/language&gt;&lt;access-date&gt;16.10.2014&lt;/access-date&gt;&lt;/record&gt;&lt;/Cite&gt;&lt;/EndNote&gt;</w:instrText>
      </w:r>
      <w:r w:rsidRPr="005D3F84">
        <w:rPr>
          <w:lang w:val="en-US"/>
        </w:rPr>
        <w:fldChar w:fldCharType="separate"/>
      </w:r>
      <w:r w:rsidRPr="005D3F84">
        <w:rPr>
          <w:noProof/>
          <w:lang w:val="en-US"/>
        </w:rPr>
        <w:t>Ibid. p. 7.</w:t>
      </w:r>
      <w:r w:rsidRPr="005D3F84">
        <w:rPr>
          <w:lang w:val="en-US"/>
        </w:rPr>
        <w:fldChar w:fldCharType="end"/>
      </w:r>
    </w:p>
  </w:footnote>
  <w:footnote w:id="140">
    <w:p w14:paraId="60353115"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&lt;EndNote&gt;&lt;Cite&gt;&lt;Author&gt;Beneito-Montagut&lt;/Author&gt;&lt;Year&gt;2011&lt;/Year&gt;&lt;RecNum&gt;1100&lt;/RecNum&gt;&lt;Pages&gt;716&lt;/Pages&gt;&lt;DisplayText&gt;Beneito-Montagut, 716-35.&lt;/DisplayText&gt;&lt;record&gt;&lt;rec-number&gt;1100&lt;/rec-number&gt;&lt;foreign-keys&gt;&lt;key app="EN" db-id="ds22a9srcfwza9eppe0p5se2sf0evssefp9x"&gt;1100&lt;/key&gt;&lt;/foreign-keys&gt;&lt;ref-type name="Journal Article"&gt;17&lt;/ref-type&gt;&lt;contributors&gt;&lt;authors&gt;&lt;author&gt;Beneito-Montagut, Roser&lt;/author&gt;&lt;/authors&gt;&lt;/contributors&gt;&lt;titles&gt;&lt;title&gt;Ethnography goes online : towards a user-centred methodology to research interpersonal communication&lt;/title&gt;&lt;secondary-title&gt;Qualitative research&lt;/secondary-title&gt;&lt;/titles&gt;&lt;periodical&gt;&lt;full-title&gt;Qualitative research&lt;/full-title&gt;&lt;/periodical&gt;&lt;pages&gt;716-735&lt;/pages&gt;&lt;volume&gt;11&lt;/volume&gt;&lt;number&gt;6&lt;/number&gt;&lt;dates&gt;&lt;year&gt;2011&lt;/year&gt;&lt;/dates&gt;&lt;urls&gt;&lt;/urls&gt;&lt;language&gt;English&lt;/language&gt;&lt;/record&gt;&lt;/Cite&gt;&lt;/EndNote&gt;</w:instrText>
      </w:r>
      <w:r>
        <w:fldChar w:fldCharType="separate"/>
      </w:r>
      <w:r>
        <w:rPr>
          <w:noProof/>
        </w:rPr>
        <w:t>Beneito-Montagut, 716-35.</w:t>
      </w:r>
      <w:r>
        <w:fldChar w:fldCharType="end"/>
      </w:r>
      <w:r>
        <w:t xml:space="preserve"> (p. 716)</w:t>
      </w:r>
    </w:p>
  </w:footnote>
  <w:footnote w:id="141">
    <w:p w14:paraId="73A8DC46"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&lt;EndNote&gt;&lt;Cite&gt;&lt;Author&gt;Murthy&lt;/Author&gt;&lt;Year&gt;2008&lt;/Year&gt;&lt;RecNum&gt;1096&lt;/RecNum&gt;&lt;Pages&gt;842`, 849&lt;/Pages&gt;&lt;DisplayText&gt;Murthy, 837-55.&lt;/DisplayText&gt;&lt;record&gt;&lt;rec-number&gt;1096&lt;/rec-number&gt;&lt;foreign-keys&gt;&lt;key app="EN" db-id="ds22a9srcfwza9eppe0p5se2sf0evssefp9x"&gt;1096&lt;/key&gt;&lt;/foreign-keys&gt;&lt;ref-type name="Journal Article"&gt;17&lt;/ref-type&gt;&lt;contributors&gt;&lt;authors&gt;&lt;author&gt;Murthy, Dhiraj &lt;/author&gt;&lt;/authors&gt;&lt;/contributors&gt;&lt;titles&gt;&lt;title&gt;Digital Ethnography: An Examination of the Use of New Technologies for Social Research&lt;/title&gt;&lt;secondary-title&gt;Sociology&lt;/secondary-title&gt;&lt;/titles&gt;&lt;periodical&gt;&lt;full-title&gt;Sociology&lt;/full-title&gt;&lt;/periodical&gt;&lt;pages&gt;837-855&lt;/pages&gt;&lt;volume&gt;42&lt;/volume&gt;&lt;number&gt;5&lt;/number&gt;&lt;dates&gt;&lt;year&gt;2008&lt;/year&gt;&lt;/dates&gt;&lt;urls&gt;&lt;related-urls&gt;&lt;url&gt;http://soc.sagepub.com/content/42/5/837&lt;/url&gt;&lt;/related-urls&gt;&lt;/urls&gt;&lt;/record&gt;&lt;/Cite&gt;&lt;/EndNote&gt;</w:instrText>
      </w:r>
      <w:r>
        <w:fldChar w:fldCharType="separate"/>
      </w:r>
      <w:r>
        <w:rPr>
          <w:noProof/>
        </w:rPr>
        <w:t>Murthy, 837-55.</w:t>
      </w:r>
      <w:r>
        <w:fldChar w:fldCharType="end"/>
      </w:r>
    </w:p>
  </w:footnote>
  <w:footnote w:id="142">
    <w:p w14:paraId="30176DFB" w14:textId="77777777" w:rsidR="005303CD" w:rsidRDefault="005303CD" w:rsidP="00E35761">
      <w:pPr>
        <w:pStyle w:val="FootnoteText"/>
      </w:pPr>
      <w:r>
        <w:rPr>
          <w:rStyle w:val="FootnoteReference"/>
        </w:rPr>
        <w:footnoteRef/>
      </w:r>
      <w:r w:rsidRPr="00135676">
        <w:rPr>
          <w:lang w:val="en-US"/>
        </w:rPr>
        <w:t xml:space="preserve"> </w:t>
      </w:r>
      <w:r>
        <w:rPr>
          <w:lang w:val="en-US"/>
        </w:rPr>
        <w:fldChar w:fldCharType="begin"/>
      </w:r>
      <w:r>
        <w:rPr>
          <w:lang w:val="en-US"/>
        </w:rPr>
        <w:instrText xml:space="preserve"> ADDIN EN.CITE &lt;EndNote&gt;&lt;Cite&gt;&lt;Author&gt;Bell&lt;/Author&gt;&lt;Year&gt;2002&lt;/Year&gt;&lt;RecNum&gt;488&lt;/RecNum&gt;&lt;DisplayText&gt;Judith Bell, &lt;style face="italic"&gt;Doing your research project : a guide for first time researchers in education, health and social science&lt;/style&gt;, 4th edn (Maidenhead: Open University Press, 2002).&lt;/DisplayText&gt;&lt;record&gt;&lt;rec-number&gt;488&lt;/rec-number&gt;&lt;foreign-keys&gt;&lt;key app="EN" db-id="dz292s026xzexzeevf2vv5fkrwdwf2sraxr0"&gt;488&lt;/key&gt;&lt;key app="ENWeb" db-id="TYeeXArtqgYAAAjuSdo"&gt;191&lt;/key&gt;&lt;/foreign-keys&gt;&lt;ref-type name="Book"&gt;6&lt;/ref-type&gt;&lt;contributors&gt;&lt;authors&gt;&lt;author&gt;Bell, Judith&lt;/author&gt;&lt;/authors&gt;&lt;/contributors&gt;&lt;titles&gt;&lt;title&gt;Doing your research project : a guide for first time researchers in education, health and social science&lt;/title&gt;&lt;/titles&gt;&lt;pages&gt;xv, 267 p.&lt;/pages&gt;&lt;edition&gt;4th&lt;/edition&gt;&lt;keywords&gt;&lt;keyword&gt;Research Methodology.&lt;/keyword&gt;&lt;keyword&gt;Education Research Methodology.&lt;/keyword&gt;&lt;keyword&gt;Social sciences Research Methodology.&lt;/keyword&gt;&lt;keyword&gt;Research methods.&lt;/keyword&gt;&lt;keyword&gt;Social Sciences methods.&lt;/keyword&gt;&lt;/keywords&gt;&lt;dates&gt;&lt;year&gt;2002&lt;/year&gt;&lt;/dates&gt;&lt;pub-location&gt;Maidenhead&lt;/pub-location&gt;&lt;publisher&gt;Open University Press&lt;/publisher&gt;&lt;isbn&gt;9780335215058 (hbk.)&amp;#xD;033521505X (hbk.)&amp;#xD;9780335215041 (pbk.)&amp;#xD;0335215041 (pbk.)&lt;/isbn&gt;&lt;call-num&gt;EDUBL 370.78&amp;#xD;EDUBL LB1028 BEL&amp;#xD;HMCCL NA10.2 BEL&amp;#xD;HCLBL LB 2369 Bel&amp;#xD;LANDL EFL REF STUDY SKILLS RESEARCH BEL&amp;#xD;REGCL 007 BEL&amp;#xD;STFBL Q180.55.M4.BEL&amp;#xD;Bodleian Staff Library Q180.55.M4.BEL&amp;#xD;Education Library LB1028 BEL&amp;#xD;Education Library LB1028 BEL Overnight&amp;#xD;Education Library 370.78&amp;#xD;Harris Manchester College Lib NA10.2 BEL&amp;#xD;Health Care - Cairns LB 2369 Bel&amp;#xD;Language Centre Library EFL REF STUDY SKILLS RESEARCH BEL&amp;#xD;Regent&amp;apos;s Park College Library 007 BEL&lt;/call-num&gt;&lt;urls&gt;&lt;/urls&gt;&lt;/record&gt;&lt;/Cite&gt;&lt;/EndNote&gt;</w:instrText>
      </w:r>
      <w:r>
        <w:rPr>
          <w:lang w:val="en-US"/>
        </w:rPr>
        <w:fldChar w:fldCharType="separate"/>
      </w:r>
      <w:r w:rsidRPr="00901E3E">
        <w:rPr>
          <w:noProof/>
          <w:lang w:val="en-US"/>
        </w:rPr>
        <w:t xml:space="preserve">Judith Bell, </w:t>
      </w:r>
      <w:r w:rsidRPr="00901E3E">
        <w:rPr>
          <w:i/>
          <w:noProof/>
          <w:lang w:val="en-US"/>
        </w:rPr>
        <w:t>Doing your research project : a guide for first time researchers in education, health and social science</w:t>
      </w:r>
      <w:r w:rsidRPr="00901E3E">
        <w:rPr>
          <w:noProof/>
          <w:lang w:val="en-US"/>
        </w:rPr>
        <w:t>, 4th edn (Maidenhead: Open University Press, 2002).</w:t>
      </w:r>
      <w:r>
        <w:rPr>
          <w:lang w:val="en-US"/>
        </w:rPr>
        <w:fldChar w:fldCharType="end"/>
      </w:r>
      <w:r w:rsidRPr="00901E3E">
        <w:rPr>
          <w:lang w:val="en-US"/>
        </w:rPr>
        <w:t xml:space="preserve"> </w:t>
      </w:r>
      <w:r w:rsidRPr="00803DE1">
        <w:rPr>
          <w:lang w:val="en-US"/>
        </w:rPr>
        <w:t>p. 129</w:t>
      </w:r>
    </w:p>
  </w:footnote>
  <w:footnote w:id="143">
    <w:p w14:paraId="0DE2F61A"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&lt;EndNote&gt;&lt;Cite&gt;&lt;Author&gt;Kozinets&lt;/Author&gt;&lt;Year&gt;2010&lt;/Year&gt;&lt;RecNum&gt;1092&lt;/RecNum&gt;&lt;Pages&gt;43&lt;/Pages&gt;&lt;DisplayText&gt;Kozinets, &lt;style face="italic"&gt;Netnography : ethnographic research in the age of the internet&lt;/style&gt;, p. 43.&lt;/DisplayText&gt;&lt;record&gt;&lt;rec-number&gt;1092&lt;/rec-number&gt;&lt;foreign-keys&gt;&lt;key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 xml:space="preserve">Kozinets, </w:t>
      </w:r>
      <w:r w:rsidRPr="00772AF7">
        <w:rPr>
          <w:i/>
          <w:noProof/>
        </w:rPr>
        <w:t>Netnography : ethnographic research in the age of the internet</w:t>
      </w:r>
      <w:r>
        <w:rPr>
          <w:noProof/>
        </w:rPr>
        <w:t>, p. 43.</w:t>
      </w:r>
      <w:r>
        <w:fldChar w:fldCharType="end"/>
      </w:r>
    </w:p>
  </w:footnote>
  <w:footnote w:id="144">
    <w:p w14:paraId="5707F499" w14:textId="77777777" w:rsidR="005303CD" w:rsidRDefault="005303CD" w:rsidP="00E35761">
      <w:pPr>
        <w:pStyle w:val="FootnoteText"/>
      </w:pPr>
      <w:r>
        <w:rPr>
          <w:rStyle w:val="FootnoteReference"/>
        </w:rPr>
        <w:footnoteRef/>
      </w:r>
      <w:r w:rsidRPr="00FE0716">
        <w:rPr>
          <w:lang w:val="de-DE"/>
        </w:rPr>
        <w:t xml:space="preserve"> </w:t>
      </w:r>
      <w:r>
        <w:rPr>
          <w:lang w:val="de-DE"/>
        </w:rPr>
        <w:fldChar w:fldCharType="begin"/>
      </w:r>
      <w:r>
        <w:rPr>
          <w:lang w:val="de-DE"/>
        </w:rPr>
        <w:instrText xml:space="preserve"> ADDIN EN.CITE &lt;EndNote&gt;&lt;Cite&gt;&lt;Author&gt;Friebertshäuser&lt;/Author&gt;&lt;Year&gt;2003&lt;/Year&gt;&lt;RecNum&gt;477&lt;/RecNum&gt;&lt;DisplayText&gt;Barbara Friebertshäuser, &amp;apos;Interviewtechniken - ein Überblick&amp;apos;, in &lt;style face="italic"&gt;Handbuch Qualitative Forschungsmethoden in der Erziehungswissenschaft,&lt;/style&gt; ed. by Annelore Prengel and Barbara Friebertshäuser (Juventa, 2003), pp. 371-95.&lt;/DisplayText&gt;&lt;record&gt;&lt;rec-number&gt;477&lt;/rec-number&gt;&lt;foreign-keys&gt;&lt;key app="EN" db-id="dz292s026xzexzeevf2vv5fkrwdwf2sraxr0"&gt;477&lt;/key&gt;&lt;key app="ENWeb" db-id="TYeeXArtqgYAAAjuSdo"&gt;211&lt;/key&gt;&lt;/foreign-keys&gt;&lt;ref-type name="Book Section"&gt;5&lt;/ref-type&gt;&lt;contributors&gt;&lt;authors&gt;&lt;author&gt;Friebertshäuser, Barbara&lt;/author&gt;&lt;/authors&gt;&lt;secondary-authors&gt;&lt;author&gt;Prengel, Annelore&lt;/author&gt;&lt;author&gt;Friebertshäuser, Barbara&lt;/author&gt;&lt;/secondary-authors&gt;&lt;/contributors&gt;&lt;titles&gt;&lt;title&gt;Interviewtechniken - ein Überblick&lt;/title&gt;&lt;secondary-title&gt;Handbuch Qualitative Forschungsmethoden in der Erziehungswissenschaft&lt;/secondary-title&gt;&lt;/titles&gt;&lt;pages&gt;371-395&lt;/pages&gt;&lt;dates&gt;&lt;year&gt;2003&lt;/year&gt;&lt;/dates&gt;&lt;publisher&gt;Juventa&lt;/publisher&gt;&lt;urls&gt;&lt;/urls&gt;&lt;/record&gt;&lt;/Cite&gt;&lt;/EndNote&gt;</w:instrText>
      </w:r>
      <w:r>
        <w:rPr>
          <w:lang w:val="de-DE"/>
        </w:rPr>
        <w:fldChar w:fldCharType="separate"/>
      </w:r>
      <w:r w:rsidRPr="00901E3E">
        <w:rPr>
          <w:noProof/>
          <w:lang w:val="de-DE"/>
        </w:rPr>
        <w:t xml:space="preserve">Barbara Friebertshäuser, 'Interviewtechniken - ein Überblick', in </w:t>
      </w:r>
      <w:r w:rsidRPr="00901E3E">
        <w:rPr>
          <w:i/>
          <w:noProof/>
          <w:lang w:val="de-DE"/>
        </w:rPr>
        <w:t>Handbuch Qualitative Forschungsmethoden in der Erziehungswissenschaft,</w:t>
      </w:r>
      <w:r w:rsidRPr="00901E3E">
        <w:rPr>
          <w:noProof/>
          <w:lang w:val="de-DE"/>
        </w:rPr>
        <w:t xml:space="preserve"> ed. by Annelore Prengel and Barbara Friebertshäuser (Juventa, 2003), pp. 371-95.</w:t>
      </w:r>
      <w:r>
        <w:rPr>
          <w:lang w:val="de-DE"/>
        </w:rPr>
        <w:fldChar w:fldCharType="end"/>
      </w:r>
      <w:r w:rsidRPr="00B83D59">
        <w:rPr>
          <w:lang w:val="de-DE"/>
        </w:rPr>
        <w:t xml:space="preserve"> </w:t>
      </w:r>
      <w:r w:rsidRPr="00901E3E">
        <w:rPr>
          <w:lang w:val="en-US"/>
        </w:rPr>
        <w:t>P. 375</w:t>
      </w:r>
    </w:p>
  </w:footnote>
  <w:footnote w:id="145">
    <w:p w14:paraId="673F716A"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 ExcludeAuth="1" ExcludeYear="1"&gt;&lt;RecNum&gt;1300&lt;/RecNum&gt;&lt;DisplayText&gt;&amp;apos;2ask Your Online Survey Tool&amp;apos;&lt;style face="italic"&gt;, &lt;/style&gt;(amundis communications GmbH).&lt;/DisplayText&gt;&lt;record&gt;&lt;rec-number&gt;1300&lt;/rec-number&gt;&lt;foreign-keys&gt;&lt;key app="EN" db-id="ds22a9srcfwza9eppe0p5se2sf0evssefp9x"&gt;1300&lt;/key&gt;&lt;/foreign-keys&gt;&lt;ref-type name="Web Page"&gt;12&lt;/ref-type&gt;&lt;contributors&gt;&lt;/contributors&gt;&lt;titles&gt;&lt;title&gt;2ask Your Online Survey Tool&lt;/title&gt;&lt;/titles&gt;&lt;volume&gt;2014&lt;/volume&gt;&lt;number&gt;26.09.2014&lt;/number&gt;&lt;dates&gt;&lt;/dates&gt;&lt;publisher&gt;amundis communications GmbH&lt;/publisher&gt;&lt;urls&gt;&lt;related-urls&gt;&lt;url&gt;http://www.2ask.net/&lt;/url&gt;&lt;/related-urls&gt;&lt;/urls&gt;&lt;language&gt;English&lt;/language&gt;&lt;/record&gt;&lt;/Cite&gt;&lt;/EndNote&gt;</w:instrText>
      </w:r>
      <w:r>
        <w:fldChar w:fldCharType="separate"/>
      </w:r>
      <w:r>
        <w:rPr>
          <w:noProof/>
        </w:rPr>
        <w:t>'2ask Your Online Survey Tool'</w:t>
      </w:r>
      <w:r w:rsidRPr="00DA1406">
        <w:rPr>
          <w:i/>
          <w:noProof/>
        </w:rPr>
        <w:t xml:space="preserve">, </w:t>
      </w:r>
      <w:r>
        <w:rPr>
          <w:noProof/>
        </w:rPr>
        <w:t>(amundis communications GmbH).</w:t>
      </w:r>
      <w:r>
        <w:fldChar w:fldCharType="end"/>
      </w:r>
    </w:p>
  </w:footnote>
  <w:footnote w:id="146">
    <w:p w14:paraId="07EED590"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&lt;EndNote&gt;&lt;Cite&gt;&lt;Author&gt;Burgess&lt;/Author&gt;&lt;Year&gt;2001&lt;/Year&gt;&lt;RecNum&gt;478&lt;/RecNum&gt;&lt;DisplayText&gt;Thomas F. Burgess, &amp;apos;Guide to the Design of Questionnaires: A general introduction to the design of questionnaires for survey research, Version 1.1&amp;apos;&lt;style face="italic"&gt;, &lt;/style&gt;(2001), 75 &amp;lt;http://www.cavehill.uwi.edu/cermes/SocMonPub/Workshop_trainin_%20resources/Recommended_reading/Questionnaire%20design%20and%20analysis/Burgess_2001_Survey_design.pdf&amp;gt; &lt;/DisplayText&gt;&lt;record&gt;&lt;rec-number&gt;478&lt;/rec-number&gt;&lt;foreign-keys&gt;&lt;key app="EN" db-id="dz292s026xzexzeevf2vv5fkrwdwf2sraxr0"&gt;478&lt;/key&gt;&lt;key app="ENWeb" db-id="TYeeXArtqgYAAAjuSdo"&gt;196&lt;/key&gt;&lt;/foreign-keys&gt;&lt;ref-type name="Electronic Article"&gt;43&lt;/ref-type&gt;&lt;contributors&gt;&lt;authors&gt;&lt;author&gt;Burgess, Thomas F.&lt;/author&gt;&lt;/authors&gt;&lt;/contributors&gt;&lt;titles&gt;&lt;title&gt;Guide to the Design of Questionnaires: A general introduction to the design of questionnaires for survey research, Version 1.1&lt;/title&gt;&lt;/titles&gt;&lt;pages&gt;75&lt;/pages&gt;&lt;section&gt;May 2001&lt;/section&gt;&lt;dates&gt;&lt;year&gt;2001&lt;/year&gt;&lt;/dates&gt;&lt;pub-location&gt;Leeds&lt;/pub-location&gt;&lt;publisher&gt;University of Leeds&lt;/publisher&gt;&lt;urls&gt;&lt;related-urls&gt;&lt;url&gt;http://www.cavehill.uwi.edu/cermes/SocMonPub/Workshop_trainin_%20resources/Recommended_reading/Questionnaire%20design%20and%20analysis/Burgess_2001_Survey_design.pdf&lt;/url&gt;&lt;/related-urls&gt;&lt;/urls&gt;&lt;/record&gt;&lt;/Cite&gt;&lt;/EndNote&gt;</w:instrText>
      </w:r>
      <w:r>
        <w:fldChar w:fldCharType="separate"/>
      </w:r>
      <w:r>
        <w:rPr>
          <w:noProof/>
        </w:rPr>
        <w:t>Thomas F. Burgess, 'Guide to the Design of Questionnaires: A general introduction to the design of questionnaires for survey research, Version 1.1'</w:t>
      </w:r>
      <w:r w:rsidRPr="00901E3E">
        <w:rPr>
          <w:i/>
          <w:noProof/>
        </w:rPr>
        <w:t xml:space="preserve">, </w:t>
      </w:r>
      <w:r>
        <w:rPr>
          <w:noProof/>
        </w:rPr>
        <w:t xml:space="preserve">(2001), 75 &lt;http://www.cavehill.uwi.edu/cermes/SocMonPub/Workshop_trainin_%20resources/Recommended_reading/Questionnaire%20design%20and%20analysis/Burgess_2001_Survey_design.pdf&gt; </w:t>
      </w:r>
      <w:r>
        <w:fldChar w:fldCharType="end"/>
      </w:r>
      <w:r>
        <w:t xml:space="preserve">  </w:t>
      </w:r>
      <w:r w:rsidRPr="005D2222">
        <w:rPr>
          <w:lang w:val="en-US"/>
        </w:rPr>
        <w:t>P. 4</w:t>
      </w:r>
    </w:p>
  </w:footnote>
  <w:footnote w:id="147">
    <w:p w14:paraId="7083B7EC" w14:textId="77777777" w:rsidR="005303CD" w:rsidRDefault="005303CD" w:rsidP="00E35761">
      <w:pPr>
        <w:pStyle w:val="FootnoteText"/>
      </w:pPr>
      <w:r>
        <w:rPr>
          <w:rStyle w:val="FootnoteReference"/>
        </w:rPr>
        <w:footnoteRef/>
      </w:r>
      <w:r w:rsidRPr="00135676">
        <w:rPr>
          <w:lang w:val="en-US"/>
        </w:rPr>
        <w:t xml:space="preserve"> </w:t>
      </w:r>
      <w:r>
        <w:rPr>
          <w:lang w:val="en-US"/>
        </w:rPr>
        <w:fldChar w:fldCharType="begin"/>
      </w:r>
      <w:r>
        <w:rPr>
          <w:lang w:val="en-US"/>
        </w:rPr>
        <w:instrText xml:space="preserve"> ADDIN EN.CITE &lt;EndNote&gt;&lt;Cite&gt;&lt;Author&gt;Bell&lt;/Author&gt;&lt;Year&gt;2002&lt;/Year&gt;&lt;RecNum&gt;488&lt;/RecNum&gt;&lt;DisplayText&gt;Bell, &lt;style face="italic"&gt;Doing your research project : a guide for first time researchers in education, health and social science&lt;/style&gt;.&lt;/DisplayText&gt;&lt;record&gt;&lt;rec-number&gt;488&lt;/rec-number&gt;&lt;foreign-keys&gt;&lt;key app="EN" db-id="dz292s026xzexzeevf2vv5fkrwdwf2sraxr0"&gt;488&lt;/key&gt;&lt;key app="ENWeb" db-id="TYeeXArtqgYAAAjuSdo"&gt;191&lt;/key&gt;&lt;/foreign-keys&gt;&lt;ref-type name="Book"&gt;6&lt;/ref-type&gt;&lt;contributors&gt;&lt;authors&gt;&lt;author&gt;Bell, Judith&lt;/author&gt;&lt;/authors&gt;&lt;/contributors&gt;&lt;titles&gt;&lt;title&gt;Doing your research project : a guide for first time researchers in education, health and social science&lt;/title&gt;&lt;/titles&gt;&lt;pages&gt;xv, 267 p.&lt;/pages&gt;&lt;edition&gt;4th&lt;/edition&gt;&lt;keywords&gt;&lt;keyword&gt;Research Methodology.&lt;/keyword&gt;&lt;keyword&gt;Education Research Methodology.&lt;/keyword&gt;&lt;keyword&gt;Social sciences Research Methodology.&lt;/keyword&gt;&lt;keyword&gt;Research methods.&lt;/keyword&gt;&lt;keyword&gt;Social Sciences methods.&lt;/keyword&gt;&lt;/keywords&gt;&lt;dates&gt;&lt;year&gt;2002&lt;/year&gt;&lt;/dates&gt;&lt;pub-location&gt;Maidenhead&lt;/pub-location&gt;&lt;publisher&gt;Open University Press&lt;/publisher&gt;&lt;isbn&gt;9780335215058 (hbk.)&amp;#xD;033521505X (hbk.)&amp;#xD;9780335215041 (pbk.)&amp;#xD;0335215041 (pbk.)&lt;/isbn&gt;&lt;call-num&gt;EDUBL 370.78&amp;#xD;EDUBL LB1028 BEL&amp;#xD;HMCCL NA10.2 BEL&amp;#xD;HCLBL LB 2369 Bel&amp;#xD;LANDL EFL REF STUDY SKILLS RESEARCH BEL&amp;#xD;REGCL 007 BEL&amp;#xD;STFBL Q180.55.M4.BEL&amp;#xD;Bodleian Staff Library Q180.55.M4.BEL&amp;#xD;Education Library LB1028 BEL&amp;#xD;Education Library LB1028 BEL Overnight&amp;#xD;Education Library 370.78&amp;#xD;Harris Manchester College Lib NA10.2 BEL&amp;#xD;Health Care - Cairns LB 2369 Bel&amp;#xD;Language Centre Library EFL REF STUDY SKILLS RESEARCH BEL&amp;#xD;Regent&amp;apos;s Park College Library 007 BEL&lt;/call-num&gt;&lt;urls&gt;&lt;/urls&gt;&lt;/record&gt;&lt;/Cite&gt;&lt;/EndNote&gt;</w:instrText>
      </w:r>
      <w:r>
        <w:rPr>
          <w:lang w:val="en-US"/>
        </w:rPr>
        <w:fldChar w:fldCharType="separate"/>
      </w:r>
      <w:r w:rsidRPr="00901E3E">
        <w:rPr>
          <w:noProof/>
          <w:lang w:val="en-US"/>
        </w:rPr>
        <w:t xml:space="preserve">Bell, </w:t>
      </w:r>
      <w:r w:rsidRPr="00901E3E">
        <w:rPr>
          <w:i/>
          <w:noProof/>
          <w:lang w:val="en-US"/>
        </w:rPr>
        <w:t>Doing your research project : a guide for first time researchers in education, health and social science</w:t>
      </w:r>
      <w:r w:rsidRPr="00901E3E">
        <w:rPr>
          <w:noProof/>
          <w:lang w:val="en-US"/>
        </w:rPr>
        <w:t>.</w:t>
      </w:r>
      <w:r>
        <w:rPr>
          <w:lang w:val="en-US"/>
        </w:rPr>
        <w:fldChar w:fldCharType="end"/>
      </w:r>
      <w:r w:rsidRPr="00135676">
        <w:rPr>
          <w:lang w:val="en-US"/>
        </w:rPr>
        <w:t>, pp. 119-120</w:t>
      </w:r>
    </w:p>
  </w:footnote>
  <w:footnote w:id="148">
    <w:p w14:paraId="0833C4EF"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&lt;EndNote&gt;&lt;Cite&gt;&lt;Author&gt;Kozinets&lt;/Author&gt;&lt;Year&gt;2010&lt;/Year&gt;&lt;RecNum&gt;1092&lt;/RecNum&gt;&lt;Pages&gt;19&lt;/Pages&gt;&lt;DisplayText&gt;Kozinets, &lt;style face="italic"&gt;Netnography : ethnographic research in the age of the internet&lt;/style&gt;, p. 19.&lt;/DisplayText&gt;&lt;record&gt;&lt;rec-number&gt;1092&lt;/rec-number&gt;&lt;foreign-keys&gt;&lt;key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 xml:space="preserve">Kozinets, </w:t>
      </w:r>
      <w:r w:rsidRPr="00772AF7">
        <w:rPr>
          <w:i/>
          <w:noProof/>
        </w:rPr>
        <w:t>Netnography : ethnographic research in the age of the internet</w:t>
      </w:r>
      <w:r>
        <w:rPr>
          <w:noProof/>
        </w:rPr>
        <w:t>, p. 19.</w:t>
      </w:r>
      <w:r>
        <w:fldChar w:fldCharType="end"/>
      </w:r>
    </w:p>
  </w:footnote>
  <w:footnote w:id="149">
    <w:p w14:paraId="4516C364" w14:textId="77777777" w:rsidR="005303CD" w:rsidRDefault="005303CD" w:rsidP="00E35761">
      <w:pPr>
        <w:pStyle w:val="FootnoteText"/>
      </w:pPr>
      <w:r>
        <w:rPr>
          <w:rStyle w:val="FootnoteReference"/>
        </w:rPr>
        <w:footnoteRef/>
      </w:r>
      <w:r w:rsidRPr="0014257C">
        <w:rPr>
          <w:lang w:val="en-US"/>
        </w:rPr>
        <w:t xml:space="preserve"> </w:t>
      </w:r>
      <w:r>
        <w:rPr>
          <w:lang w:val="en-US"/>
        </w:rPr>
        <w:fldChar w:fldCharType="begin"/>
      </w:r>
      <w:r>
        <w:rPr>
          <w:lang w:val="en-US"/>
        </w:rPr>
        <w:instrText xml:space="preserve"> ADDIN EN.CITE &lt;EndNote&gt;&lt;Cite&gt;&lt;Author&gt;Wilson&lt;/Author&gt;&lt;Year&gt;2006&lt;/Year&gt;&lt;RecNum&gt;1193&lt;/RecNum&gt;&lt;Pages&gt;307&lt;/Pages&gt;&lt;DisplayText&gt;Wilson, 307-28.&lt;/DisplayText&gt;&lt;record&gt;&lt;rec-number&gt;1193&lt;/rec-number&gt;&lt;foreign-keys&gt;&lt;key app="EN" db-id="ds22a9srcfwza9eppe0p5se2sf0evssefp9x"&gt;1193&lt;/key&gt;&lt;/foreign-keys&gt;&lt;ref-type name="Journal Article"&gt;17&lt;/ref-type&gt;&lt;contributors&gt;&lt;authors&gt;&lt;author&gt;Wilson, Brian&lt;/author&gt;&lt;/authors&gt;&lt;/contributors&gt;&lt;titles&gt;&lt;title&gt;Ethnography, the Internet, and Youth Culture: Strategies for Examining Social Resistance and &amp;quot;Online-Offline&amp;quot; Relationships&lt;/title&gt;&lt;secondary-title&gt;Canadian Journal of Education / Revue canadienne de l&amp;apos;éducation&lt;/secondary-title&gt;&lt;/titles&gt;&lt;periodical&gt;&lt;full-title&gt;Canadian Journal of Education / Revue canadienne de l&amp;apos;éducation&lt;/full-title&gt;&lt;/periodical&gt;&lt;pages&gt;307-328&lt;/pages&gt;&lt;volume&gt;29&lt;/volume&gt;&lt;number&gt;1&lt;/number&gt;&lt;dates&gt;&lt;year&gt;2006&lt;/year&gt;&lt;/dates&gt;&lt;publisher&gt;Canadian Society for the Study of Education&lt;/publisher&gt;&lt;isbn&gt;03802361&lt;/isbn&gt;&lt;urls&gt;&lt;related-urls&gt;&lt;url&gt;http://www.jstor.org/stable/20054158&lt;/url&gt;&lt;/related-urls&gt;&lt;/urls&gt;&lt;electronic-resource-num&gt;10.2307/20054158&lt;/electronic-resource-num&gt;&lt;/record&gt;&lt;/Cite&gt;&lt;/EndNote&gt;</w:instrText>
      </w:r>
      <w:r>
        <w:rPr>
          <w:lang w:val="en-US"/>
        </w:rPr>
        <w:fldChar w:fldCharType="separate"/>
      </w:r>
      <w:r w:rsidRPr="00B70CA6">
        <w:rPr>
          <w:noProof/>
          <w:lang w:val="en-US"/>
        </w:rPr>
        <w:t>Wilson, 307-28.</w:t>
      </w:r>
      <w:r>
        <w:rPr>
          <w:lang w:val="en-US"/>
        </w:rPr>
        <w:fldChar w:fldCharType="end"/>
      </w:r>
      <w:r>
        <w:t xml:space="preserve"> </w:t>
      </w:r>
    </w:p>
  </w:footnote>
  <w:footnote w:id="150">
    <w:p w14:paraId="1552A082"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&lt;EndNote&gt;&lt;Cite&gt;&lt;Author&gt;Wilson&lt;/Author&gt;&lt;Year&gt;2006&lt;/Year&gt;&lt;RecNum&gt;1193&lt;/RecNum&gt;&lt;Pages&gt;310&lt;/Pages&gt;&lt;DisplayText&gt;Ibid. p. 310.&lt;/DisplayText&gt;&lt;record&gt;&lt;rec-number&gt;1193&lt;/rec-number&gt;&lt;foreign-keys&gt;&lt;key app="EN" db-id="ds22a9srcfwza9eppe0p5se2sf0evssefp9x"&gt;1193&lt;/key&gt;&lt;/foreign-keys&gt;&lt;ref-type name="Journal Article"&gt;17&lt;/ref-type&gt;&lt;contributors&gt;&lt;authors&gt;&lt;author&gt;Wilson, Brian&lt;/author&gt;&lt;/authors&gt;&lt;/contributors&gt;&lt;titles&gt;&lt;title&gt;Ethnography, the Internet, and Youth Culture: Strategies for Examining Social Resistance and &amp;quot;Online-Offline&amp;quot; Relationships&lt;/title&gt;&lt;secondary-title&gt;Canadian Journal of Education / Revue canadienne de l&amp;apos;éducation&lt;/secondary-title&gt;&lt;/titles&gt;&lt;periodical&gt;&lt;full-title&gt;Canadian Journal of Education / Revue canadienne de l&amp;apos;éducation&lt;/full-title&gt;&lt;/periodical&gt;&lt;pages&gt;307-328&lt;/pages&gt;&lt;volume&gt;29&lt;/volume&gt;&lt;number&gt;1&lt;/number&gt;&lt;dates&gt;&lt;year&gt;2006&lt;/year&gt;&lt;/dates&gt;&lt;publisher&gt;Canadian Society for the Study of Education&lt;/publisher&gt;&lt;isbn&gt;03802361&lt;/isbn&gt;&lt;urls&gt;&lt;related-urls&gt;&lt;url&gt;http://www.jstor.org/stable/20054158&lt;/url&gt;&lt;/related-urls&gt;&lt;/urls&gt;&lt;electronic-resource-num&gt;10.2307/20054158&lt;/electronic-resource-num&gt;&lt;/record&gt;&lt;/Cite&gt;&lt;/EndNote&gt;</w:instrText>
      </w:r>
      <w:r>
        <w:fldChar w:fldCharType="separate"/>
      </w:r>
      <w:r>
        <w:rPr>
          <w:noProof/>
        </w:rPr>
        <w:t>Ibid. p. 310.</w:t>
      </w:r>
      <w:r>
        <w:fldChar w:fldCharType="end"/>
      </w:r>
    </w:p>
  </w:footnote>
  <w:footnote w:id="151">
    <w:p w14:paraId="1DE45227"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&lt;EndNote&gt;&lt;Cite&gt;&lt;Author&gt;Kozinets&lt;/Author&gt;&lt;Year&gt;2010&lt;/Year&gt;&lt;RecNum&gt;1092&lt;/RecNum&gt;&lt;Pages&gt;91&lt;/Pages&gt;&lt;DisplayText&gt;Kozinets, &lt;style face="italic"&gt;Netnography : ethnographic research in the age of the internet&lt;/style&gt;, p. 91.&lt;/DisplayText&gt;&lt;record&gt;&lt;rec-number&gt;1092&lt;/rec-number&gt;&lt;foreign-keys&gt;&lt;key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 xml:space="preserve">Kozinets, </w:t>
      </w:r>
      <w:r w:rsidRPr="00772AF7">
        <w:rPr>
          <w:i/>
          <w:noProof/>
        </w:rPr>
        <w:t>Netnography : ethnographic research in the age of the internet</w:t>
      </w:r>
      <w:r>
        <w:rPr>
          <w:noProof/>
        </w:rPr>
        <w:t>, p. 91.</w:t>
      </w:r>
      <w:r>
        <w:fldChar w:fldCharType="end"/>
      </w:r>
    </w:p>
  </w:footnote>
  <w:footnote w:id="152">
    <w:p w14:paraId="5B305B1D" w14:textId="77777777" w:rsidR="005303CD" w:rsidRPr="00B37B8D" w:rsidRDefault="005303CD" w:rsidP="00E35761">
      <w:pPr>
        <w:pStyle w:val="FootnoteText"/>
        <w:rPr>
          <w:lang w:val="en-US"/>
        </w:rPr>
      </w:pPr>
      <w:r>
        <w:rPr>
          <w:rStyle w:val="FootnoteReference"/>
        </w:rPr>
        <w:footnoteRef/>
      </w:r>
      <w:r w:rsidRPr="00B37B8D">
        <w:rPr>
          <w:lang w:val="en-US"/>
        </w:rPr>
        <w:t xml:space="preserve"> </w:t>
      </w:r>
      <w:r>
        <w:fldChar w:fldCharType="begin"/>
      </w:r>
      <w:r w:rsidRPr="00B37B8D">
        <w:rPr>
          <w:lang w:val="en-US"/>
        </w:rPr>
        <w:instrText xml:space="preserve"> ADDIN EN.CITE &lt;EndNote&gt;&lt;Cite&gt;&lt;Author&gt;Herold&lt;/Author&gt;&lt;Year&gt;2015&lt;/Year&gt;&lt;RecNum&gt;1297&lt;/RecNum&gt;&lt;DisplayText&gt;Herold.&lt;/DisplayText&gt;&lt;record&gt;&lt;rec-number&gt;1297&lt;/rec-number&gt;&lt;foreign-keys&gt;&lt;key app="EN" db-id="ds22a9srcfwza9eppe0p5se2sf0evssefp9x"&gt;1297&lt;/key&gt;&lt;/foreign-keys&gt;&lt;ref-type name="Pamphlet"&gt;24&lt;/ref-type&gt;&lt;contributors&gt;&lt;authors&gt;&lt;author&gt;Herold, Ralf&lt;/author&gt;&lt;/authors&gt;&lt;secondary-authors&gt;&lt;author&gt;Sektion Archäoastronomie, Stermwarte Sohland/Spree&lt;/author&gt;&lt;/secondary-authors&gt;&lt;/contributors&gt;&lt;titles&gt;&lt;title&gt;20.06.2015 Tag der Archäoastronomie &lt;/title&gt;&lt;/titles&gt;&lt;pages&gt;1&lt;/pages&gt;&lt;volume&gt;2015&lt;/volume&gt;&lt;keywords&gt;&lt;keyword&gt;summer solstice, interconnection&lt;/keyword&gt;&lt;/keywords&gt;&lt;dates&gt;&lt;year&gt;2015&lt;/year&gt;&lt;/dates&gt;&lt;pub-location&gt;Sohland/Spree&lt;/pub-location&gt;&lt;publisher&gt;Sektion Archäoastronomie, Stermwarte Sohland/Spree&lt;/publisher&gt;&lt;work-type&gt;Flyer&lt;/work-type&gt;&lt;urls&gt;&lt;/urls&gt;&lt;custom2&gt;10.08.2014&lt;/custom2&gt;&lt;language&gt;German&lt;/language&gt;&lt;access-date&gt;01.01.2015&lt;/access-date&gt;&lt;/record&gt;&lt;/Cite&gt;&lt;/EndNote&gt;</w:instrText>
      </w:r>
      <w:r>
        <w:fldChar w:fldCharType="separate"/>
      </w:r>
      <w:r w:rsidRPr="00B37B8D">
        <w:rPr>
          <w:noProof/>
          <w:lang w:val="en-US"/>
        </w:rPr>
        <w:t>Herold.</w:t>
      </w:r>
      <w:r>
        <w:fldChar w:fldCharType="end"/>
      </w:r>
    </w:p>
  </w:footnote>
  <w:footnote w:id="153">
    <w:p w14:paraId="6924432C"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&lt;EndNote&gt;&lt;Cite&gt;&lt;Author&gt;Crichton&lt;/Author&gt;&lt;Year&gt;2003&lt;/Year&gt;&lt;RecNum&gt;1098&lt;/RecNum&gt;&lt;Pages&gt;103&lt;/Pages&gt;&lt;DisplayText&gt;Crichton, 101-16.&lt;/DisplayText&gt;&lt;record&gt;&lt;rec-number&gt;1098&lt;/rec-number&gt;&lt;foreign-keys&gt;&lt;key app="EN" db-id="ds22a9srcfwza9eppe0p5se2sf0evssefp9x"&gt;1098&lt;/key&gt;&lt;/foreign-keys&gt;&lt;ref-type name="Journal Article"&gt;17&lt;/ref-type&gt;&lt;contributors&gt;&lt;authors&gt;&lt;author&gt;Crichton, Susan; Kinash, Shelley&lt;/author&gt;&lt;/authors&gt;&lt;/contributors&gt;&lt;titles&gt;&lt;title&gt;Virtual Ethnography : Interactive Interviewing Online as Method&lt;/title&gt;&lt;secondary-title&gt;Canadian journal of learning and technology&lt;/secondary-title&gt;&lt;/titles&gt;&lt;periodical&gt;&lt;full-title&gt;Canadian journal of learning and technology&lt;/full-title&gt;&lt;/periodical&gt;&lt;pages&gt;101-116&lt;/pages&gt;&lt;volume&gt;29&lt;/volume&gt;&lt;number&gt;PART 2&lt;/number&gt;&lt;dates&gt;&lt;year&gt;2003&lt;/year&gt;&lt;/dates&gt;&lt;urls&gt;&lt;/urls&gt;&lt;/record&gt;&lt;/Cite&gt;&lt;/EndNote&gt;</w:instrText>
      </w:r>
      <w:r>
        <w:fldChar w:fldCharType="separate"/>
      </w:r>
      <w:r>
        <w:rPr>
          <w:noProof/>
        </w:rPr>
        <w:t>Crichton, 101-16.</w:t>
      </w:r>
      <w:r>
        <w:fldChar w:fldCharType="end"/>
      </w:r>
      <w:r>
        <w:t xml:space="preserve"> (p. 103)</w:t>
      </w:r>
    </w:p>
  </w:footnote>
  <w:footnote w:id="154">
    <w:p w14:paraId="2F31CE72" w14:textId="77777777" w:rsidR="005303CD" w:rsidRDefault="005303CD" w:rsidP="00E35761">
      <w:pPr>
        <w:pStyle w:val="FootnoteText"/>
      </w:pPr>
      <w:r>
        <w:rPr>
          <w:rStyle w:val="FootnoteReference"/>
        </w:rPr>
        <w:footnoteRef/>
      </w:r>
      <w:r w:rsidRPr="00177C70">
        <w:rPr>
          <w:lang w:val="en-US"/>
        </w:rPr>
        <w:t xml:space="preserve"> </w:t>
      </w:r>
      <w:r>
        <w:rPr>
          <w:lang w:val="en-US"/>
        </w:rPr>
        <w:fldChar w:fldCharType="begin"/>
      </w:r>
      <w:r>
        <w:rPr>
          <w:lang w:val="en-US"/>
        </w:rPr>
        <w:instrText xml:space="preserve"> ADDIN EN.CITE &lt;EndNote&gt;&lt;Cite&gt;&lt;Author&gt;Bell&lt;/Author&gt;&lt;Year&gt;2002&lt;/Year&gt;&lt;RecNum&gt;488&lt;/RecNum&gt;&lt;DisplayText&gt;Bell, &lt;style face="italic"&gt;Doing your research project : a guide for first time researchers in education, health and social science&lt;/style&gt;.&lt;/DisplayText&gt;&lt;record&gt;&lt;rec-number&gt;488&lt;/rec-number&gt;&lt;foreign-keys&gt;&lt;key app="EN" db-id="dz292s026xzexzeevf2vv5fkrwdwf2sraxr0"&gt;488&lt;/key&gt;&lt;key app="ENWeb" db-id="TYeeXArtqgYAAAjuSdo"&gt;191&lt;/key&gt;&lt;/foreign-keys&gt;&lt;ref-type name="Book"&gt;6&lt;/ref-type&gt;&lt;contributors&gt;&lt;authors&gt;&lt;author&gt;Bell, Judith&lt;/author&gt;&lt;/authors&gt;&lt;/contributors&gt;&lt;titles&gt;&lt;title&gt;Doing your research project : a guide for first time researchers in education, health and social science&lt;/title&gt;&lt;/titles&gt;&lt;pages&gt;xv, 267 p.&lt;/pages&gt;&lt;edition&gt;4th&lt;/edition&gt;&lt;keywords&gt;&lt;keyword&gt;Research Methodology.&lt;/keyword&gt;&lt;keyword&gt;Education Research Methodology.&lt;/keyword&gt;&lt;keyword&gt;Social sciences Research Methodology.&lt;/keyword&gt;&lt;keyword&gt;Research methods.&lt;/keyword&gt;&lt;keyword&gt;Social Sciences methods.&lt;/keyword&gt;&lt;/keywords&gt;&lt;dates&gt;&lt;year&gt;2002&lt;/year&gt;&lt;/dates&gt;&lt;pub-location&gt;Maidenhead&lt;/pub-location&gt;&lt;publisher&gt;Open University Press&lt;/publisher&gt;&lt;isbn&gt;9780335215058 (hbk.)&amp;#xD;033521505X (hbk.)&amp;#xD;9780335215041 (pbk.)&amp;#xD;0335215041 (pbk.)&lt;/isbn&gt;&lt;call-num&gt;EDUBL 370.78&amp;#xD;EDUBL LB1028 BEL&amp;#xD;HMCCL NA10.2 BEL&amp;#xD;HCLBL LB 2369 Bel&amp;#xD;LANDL EFL REF STUDY SKILLS RESEARCH BEL&amp;#xD;REGCL 007 BEL&amp;#xD;STFBL Q180.55.M4.BEL&amp;#xD;Bodleian Staff Library Q180.55.M4.BEL&amp;#xD;Education Library LB1028 BEL&amp;#xD;Education Library LB1028 BEL Overnight&amp;#xD;Education Library 370.78&amp;#xD;Harris Manchester College Lib NA10.2 BEL&amp;#xD;Health Care - Cairns LB 2369 Bel&amp;#xD;Language Centre Library EFL REF STUDY SKILLS RESEARCH BEL&amp;#xD;Regent&amp;apos;s Park College Library 007 BEL&lt;/call-num&gt;&lt;urls&gt;&lt;/urls&gt;&lt;/record&gt;&lt;/Cite&gt;&lt;/EndNote&gt;</w:instrText>
      </w:r>
      <w:r>
        <w:rPr>
          <w:lang w:val="en-US"/>
        </w:rPr>
        <w:fldChar w:fldCharType="separate"/>
      </w:r>
      <w:r w:rsidRPr="00E16476">
        <w:rPr>
          <w:noProof/>
          <w:lang w:val="en-US"/>
        </w:rPr>
        <w:t xml:space="preserve">Bell, </w:t>
      </w:r>
      <w:r w:rsidRPr="00E16476">
        <w:rPr>
          <w:i/>
          <w:noProof/>
          <w:lang w:val="en-US"/>
        </w:rPr>
        <w:t>Doing your research project : a guide for first time researchers in education, health and social science</w:t>
      </w:r>
      <w:r w:rsidRPr="00E16476">
        <w:rPr>
          <w:noProof/>
          <w:lang w:val="en-US"/>
        </w:rPr>
        <w:t>.</w:t>
      </w:r>
      <w:r>
        <w:rPr>
          <w:lang w:val="en-US"/>
        </w:rPr>
        <w:fldChar w:fldCharType="end"/>
      </w:r>
      <w:r w:rsidRPr="00177C70">
        <w:rPr>
          <w:lang w:val="en-US"/>
        </w:rPr>
        <w:t xml:space="preserve"> P. 138</w:t>
      </w:r>
    </w:p>
  </w:footnote>
  <w:footnote w:id="155">
    <w:p w14:paraId="24C9AEA0" w14:textId="77777777" w:rsidR="005303CD" w:rsidRPr="00CA4D7C" w:rsidRDefault="005303CD" w:rsidP="00E35761">
      <w:pPr>
        <w:pStyle w:val="FootnoteText"/>
        <w:rPr>
          <w:lang w:val="en-US"/>
        </w:rPr>
      </w:pPr>
      <w:r>
        <w:rPr>
          <w:rStyle w:val="FootnoteReference"/>
        </w:rPr>
        <w:footnoteRef/>
      </w:r>
      <w:r w:rsidRPr="00CA4D7C">
        <w:rPr>
          <w:lang w:val="en-US"/>
        </w:rPr>
        <w:t xml:space="preserve"> </w:t>
      </w:r>
      <w:r w:rsidRPr="007B57D0">
        <w:rPr>
          <w:lang w:val="de-DE"/>
        </w:rPr>
        <w:fldChar w:fldCharType="begin"/>
      </w:r>
      <w:r w:rsidRPr="00CA4D7C">
        <w:rPr>
          <w:lang w:val="en-US"/>
        </w:rPr>
        <w:instrText xml:space="preserve"> ADDIN EN.CITE &lt;EndNote&gt;&lt;Cite&gt;&lt;Author&gt;Paechter&lt;/Author&gt;&lt;Year&gt;2013&lt;/Year&gt;&lt;RecNum&gt;1101&lt;/RecNum&gt;&lt;Pages&gt;75&lt;/Pages&gt;&lt;DisplayText&gt;Paechter, 71-86.&lt;/DisplayText&gt;&lt;record&gt;&lt;rec-number&gt;1101&lt;/rec-number&gt;&lt;foreign-keys&gt;&lt;key app="EN" db-id="ds22a9srcfwza9eppe0p5se2sf0evssefp9x"&gt;1101&lt;/key&gt;&lt;/foreign-keys&gt;&lt;ref-type name="Journal Article"&gt;17&lt;/ref-type&gt;&lt;contributors&gt;&lt;authors&gt;&lt;author&gt;Paechter, Carrie&lt;/author&gt;&lt;/authors&gt;&lt;/contributors&gt;&lt;titles&gt;&lt;title&gt;Researching sensitive issues online: implications of a hybrid insider/outsider position in a retrosp&lt;/title&gt;&lt;secondary-title&gt;Qualitative research&lt;/secondary-title&gt;&lt;/titles&gt;&lt;periodical&gt;&lt;full-title&gt;Qualitative research&lt;/full-title&gt;&lt;/periodical&gt;&lt;pages&gt;71-86&lt;/pages&gt;&lt;volume&gt;13&lt;/volume&gt;&lt;number&gt;1&lt;/number&gt;&lt;dates&gt;&lt;year&gt;2013&lt;/year&gt;&lt;/dates&gt;&lt;urls&gt;&lt;/urls&gt;&lt;/record&gt;&lt;/Cite&gt;&lt;/EndNote&gt;</w:instrText>
      </w:r>
      <w:r w:rsidRPr="007B57D0">
        <w:rPr>
          <w:lang w:val="de-DE"/>
        </w:rPr>
        <w:fldChar w:fldCharType="separate"/>
      </w:r>
      <w:r w:rsidRPr="00CA4D7C">
        <w:rPr>
          <w:noProof/>
          <w:lang w:val="en-US"/>
        </w:rPr>
        <w:t>Paechter, 71-86.</w:t>
      </w:r>
      <w:r w:rsidRPr="007B57D0">
        <w:rPr>
          <w:lang w:val="de-DE"/>
        </w:rPr>
        <w:fldChar w:fldCharType="end"/>
      </w:r>
      <w:r w:rsidRPr="00CA4D7C">
        <w:rPr>
          <w:lang w:val="en-US"/>
        </w:rPr>
        <w:t xml:space="preserve"> (p. 75)</w:t>
      </w:r>
    </w:p>
  </w:footnote>
  <w:footnote w:id="156">
    <w:p w14:paraId="683D0757"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 ExcludeAuth="1" ExcludeYear="1"&gt;&lt;RecNum&gt;1301&lt;/RecNum&gt;&lt;DisplayText&gt;&amp;apos;Skype&amp;apos;&lt;style face="italic"&gt;, &lt;/style&gt;(Skype Communications S.à.r.l.).&lt;/DisplayText&gt;&lt;record&gt;&lt;rec-number&gt;1301&lt;/rec-number&gt;&lt;foreign-keys&gt;&lt;key app="EN" db-id="ds22a9srcfwza9eppe0p5se2sf0evssefp9x"&gt;1301&lt;/key&gt;&lt;/foreign-keys&gt;&lt;ref-type name="Web Page"&gt;12&lt;/ref-type&gt;&lt;contributors&gt;&lt;/contributors&gt;&lt;titles&gt;&lt;title&gt;Skype&lt;/title&gt;&lt;/titles&gt;&lt;volume&gt;2014&lt;/volume&gt;&lt;number&gt;27.09.2014&lt;/number&gt;&lt;dates&gt;&lt;year&gt;2014&lt;/year&gt;&lt;/dates&gt;&lt;publisher&gt;Skype Communications S.à.r.l.&lt;/publisher&gt;&lt;urls&gt;&lt;related-urls&gt;&lt;url&gt;http://www.skype.com/de/&lt;/url&gt;&lt;/related-urls&gt;&lt;/urls&gt;&lt;custom1&gt;2014&lt;/custom1&gt;&lt;custom2&gt;27.09.2014&lt;/custom2&gt;&lt;language&gt;German&lt;/language&gt;&lt;/record&gt;&lt;/Cite&gt;&lt;/EndNote&gt;</w:instrText>
      </w:r>
      <w:r>
        <w:fldChar w:fldCharType="separate"/>
      </w:r>
      <w:r>
        <w:rPr>
          <w:noProof/>
        </w:rPr>
        <w:t>'Skype'</w:t>
      </w:r>
      <w:r w:rsidRPr="0085391A">
        <w:rPr>
          <w:i/>
          <w:noProof/>
        </w:rPr>
        <w:t xml:space="preserve">, </w:t>
      </w:r>
      <w:r>
        <w:rPr>
          <w:noProof/>
        </w:rPr>
        <w:t>(Skype Communications S.à.r.l.).</w:t>
      </w:r>
      <w:r>
        <w:fldChar w:fldCharType="end"/>
      </w:r>
    </w:p>
  </w:footnote>
  <w:footnote w:id="157">
    <w:p w14:paraId="084F7EEF"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 ExcludeAuth="1"&gt;&lt;Year&gt;2014&lt;/Year&gt;&lt;RecNum&gt;1302&lt;/RecNum&gt;&lt;DisplayText&gt;&amp;apos;PowerGramo Skype Recorder&amp;apos;&lt;style face="italic"&gt;, &lt;/style&gt;(PowerGramo.Com, 2014).&lt;/DisplayText&gt;&lt;record&gt;&lt;rec-number&gt;1302&lt;/rec-number&gt;&lt;foreign-keys&gt;&lt;key app="EN" db-id="ds22a9srcfwza9eppe0p5se2sf0evssefp9x"&gt;1302&lt;/key&gt;&lt;/foreign-keys&gt;&lt;ref-type name="Web Page"&gt;12&lt;/ref-type&gt;&lt;contributors&gt;&lt;/contributors&gt;&lt;titles&gt;&lt;title&gt;PowerGramo Skype Recorder&lt;/title&gt;&lt;/titles&gt;&lt;volume&gt;2014&lt;/volume&gt;&lt;number&gt;27.09.2014&lt;/number&gt;&lt;keywords&gt;&lt;keyword&gt;Skype, recorder&lt;/keyword&gt;&lt;/keywords&gt;&lt;dates&gt;&lt;year&gt;2014&lt;/year&gt;&lt;/dates&gt;&lt;publisher&gt;PowerGramo.Com&lt;/publisher&gt;&lt;urls&gt;&lt;related-urls&gt;&lt;url&gt;http://www.powergramo.com/&lt;/url&gt;&lt;/related-urls&gt;&lt;/urls&gt;&lt;custom1&gt;2014&lt;/custom1&gt;&lt;custom2&gt;27.09.2014&lt;/custom2&gt;&lt;language&gt;English&lt;/language&gt;&lt;/record&gt;&lt;/Cite&gt;&lt;/EndNote&gt;</w:instrText>
      </w:r>
      <w:r>
        <w:fldChar w:fldCharType="separate"/>
      </w:r>
      <w:r>
        <w:rPr>
          <w:noProof/>
        </w:rPr>
        <w:t>'PowerGramo Skype Recorder'</w:t>
      </w:r>
      <w:r w:rsidRPr="0099194E">
        <w:rPr>
          <w:i/>
          <w:noProof/>
        </w:rPr>
        <w:t xml:space="preserve">, </w:t>
      </w:r>
      <w:r>
        <w:rPr>
          <w:noProof/>
        </w:rPr>
        <w:t>(PowerGramo.Com, 2014).</w:t>
      </w:r>
      <w:r>
        <w:fldChar w:fldCharType="end"/>
      </w:r>
    </w:p>
  </w:footnote>
  <w:footnote w:id="158">
    <w:p w14:paraId="6CC540A2"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&lt;EndNote&gt;&lt;Cite&gt;&lt;Author&gt;Langer&lt;/Author&gt;&lt;Year&gt;2005&lt;/Year&gt;&lt;RecNum&gt;1102&lt;/RecNum&gt;&lt;Pages&gt;197&lt;/Pages&gt;&lt;DisplayText&gt;Langer and Beckman, 189-203.&lt;/DisplayText&gt;&lt;record&gt;&lt;rec-number&gt;1102&lt;/rec-number&gt;&lt;foreign-keys&gt;&lt;key app="EN" db-id="ds22a9srcfwza9eppe0p5se2sf0evssefp9x"&gt;1102&lt;/key&gt;&lt;/foreign-keys&gt;&lt;ref-type name="Journal Article"&gt;17&lt;/ref-type&gt;&lt;contributors&gt;&lt;authors&gt;&lt;author&gt;Langer, Roy&lt;/author&gt;&lt;author&gt;Beckman, Suzanne C.&lt;/author&gt;&lt;/authors&gt;&lt;/contributors&gt;&lt;titles&gt;&lt;title&gt;Sensitive research topics : netnography revisited&lt;/title&gt;&lt;secondary-title&gt;Qualitative market research&lt;/secondary-title&gt;&lt;/titles&gt;&lt;periodical&gt;&lt;full-title&gt;Qualitative market research&lt;/full-title&gt;&lt;/periodical&gt;&lt;pages&gt;189-203&lt;/pages&gt;&lt;volume&gt;8&lt;/volume&gt;&lt;number&gt;2&lt;/number&gt;&lt;dates&gt;&lt;year&gt;2005&lt;/year&gt;&lt;/dates&gt;&lt;urls&gt;&lt;/urls&gt;&lt;/record&gt;&lt;/Cite&gt;&lt;/EndNote&gt;</w:instrText>
      </w:r>
      <w:r>
        <w:fldChar w:fldCharType="separate"/>
      </w:r>
      <w:r>
        <w:rPr>
          <w:noProof/>
        </w:rPr>
        <w:t>Langer and Beckman, 189-203.</w:t>
      </w:r>
      <w:r>
        <w:fldChar w:fldCharType="end"/>
      </w:r>
      <w:r>
        <w:t xml:space="preserve"> (p. 197)</w:t>
      </w:r>
    </w:p>
  </w:footnote>
  <w:footnote w:id="159">
    <w:p w14:paraId="664D6E53" w14:textId="77777777" w:rsidR="005303CD" w:rsidRDefault="005303CD" w:rsidP="00E35761">
      <w:pPr>
        <w:pStyle w:val="FootnoteText"/>
      </w:pPr>
      <w:r>
        <w:rPr>
          <w:rStyle w:val="FootnoteReference"/>
        </w:rPr>
        <w:footnoteRef/>
      </w:r>
      <w:r>
        <w:t xml:space="preserve"> </w:t>
      </w:r>
      <w:r>
        <w:rPr>
          <w:noProof/>
        </w:rPr>
        <w:fldChar w:fldCharType="begin"/>
      </w:r>
      <w:r>
        <w:rPr>
          <w:noProof/>
        </w:rPr>
        <w:instrText xml:space="preserve"> ADDIN EN.CITE &lt;EndNote&gt;&lt;Cite&gt;&lt;Author&gt;Langer&lt;/Author&gt;&lt;Year&gt;2005&lt;/Year&gt;&lt;RecNum&gt;1102&lt;/RecNum&gt;&lt;Pages&gt;197&lt;/Pages&gt;&lt;DisplayText&gt;Ibid.&lt;/DisplayText&gt;&lt;record&gt;&lt;rec-number&gt;1102&lt;/rec-number&gt;&lt;foreign-keys&gt;&lt;key app="EN" db-id="ds22a9srcfwza9eppe0p5se2sf0evssefp9x"&gt;1102&lt;/key&gt;&lt;/foreign-keys&gt;&lt;ref-type name="Journal Article"&gt;17&lt;/ref-type&gt;&lt;contributors&gt;&lt;authors&gt;&lt;author&gt;Langer, Roy&lt;/author&gt;&lt;author&gt;Beckman, Suzanne C.&lt;/author&gt;&lt;/authors&gt;&lt;/contributors&gt;&lt;titles&gt;&lt;title&gt;Sensitive research topics : netnography revisited&lt;/title&gt;&lt;secondary-title&gt;Qualitative market research&lt;/secondary-title&gt;&lt;/titles&gt;&lt;periodical&gt;&lt;full-title&gt;Qualitative market research&lt;/full-title&gt;&lt;/periodical&gt;&lt;pages&gt;189-203&lt;/pages&gt;&lt;volume&gt;8&lt;/volume&gt;&lt;number&gt;2&lt;/number&gt;&lt;dates&gt;&lt;year&gt;2005&lt;/year&gt;&lt;/dates&gt;&lt;urls&gt;&lt;/urls&gt;&lt;/record&gt;&lt;/Cite&gt;&lt;/EndNote&gt;</w:instrText>
      </w:r>
      <w:r>
        <w:rPr>
          <w:noProof/>
        </w:rPr>
        <w:fldChar w:fldCharType="separate"/>
      </w:r>
      <w:r>
        <w:rPr>
          <w:noProof/>
        </w:rPr>
        <w:t>Ibid.</w:t>
      </w:r>
      <w:r>
        <w:rPr>
          <w:noProof/>
        </w:rPr>
        <w:fldChar w:fldCharType="end"/>
      </w:r>
      <w:r>
        <w:rPr>
          <w:noProof/>
        </w:rPr>
        <w:t xml:space="preserve"> (p. 197)</w:t>
      </w:r>
    </w:p>
  </w:footnote>
  <w:footnote w:id="160">
    <w:p w14:paraId="438E6083"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&lt;EndNote&gt;&lt;Cite&gt;&lt;Author&gt;Langer&lt;/Author&gt;&lt;Year&gt;2005&lt;/Year&gt;&lt;RecNum&gt;1102&lt;/RecNum&gt;&lt;Pages&gt;200&lt;/Pages&gt;&lt;DisplayText&gt;Ibid. p. 200.&lt;/DisplayText&gt;&lt;record&gt;&lt;rec-number&gt;1102&lt;/rec-number&gt;&lt;foreign-keys&gt;&lt;key app="EN" db-id="ds22a9srcfwza9eppe0p5se2sf0evssefp9x"&gt;1102&lt;/key&gt;&lt;/foreign-keys&gt;&lt;ref-type name="Journal Article"&gt;17&lt;/ref-type&gt;&lt;contributors&gt;&lt;authors&gt;&lt;author&gt;Langer, Roy&lt;/author&gt;&lt;author&gt;Beckman, Suzanne C.&lt;/author&gt;&lt;/authors&gt;&lt;/contributors&gt;&lt;titles&gt;&lt;title&gt;Sensitive research topics : netnography revisited&lt;/title&gt;&lt;secondary-title&gt;Qualitative market research&lt;/secondary-title&gt;&lt;/titles&gt;&lt;periodical&gt;&lt;full-title&gt;Qualitative market research&lt;/full-title&gt;&lt;/periodical&gt;&lt;pages&gt;189-203&lt;/pages&gt;&lt;volume&gt;8&lt;/volume&gt;&lt;number&gt;2&lt;/number&gt;&lt;dates&gt;&lt;year&gt;2005&lt;/year&gt;&lt;/dates&gt;&lt;urls&gt;&lt;/urls&gt;&lt;/record&gt;&lt;/Cite&gt;&lt;/EndNote&gt;</w:instrText>
      </w:r>
      <w:r>
        <w:fldChar w:fldCharType="separate"/>
      </w:r>
      <w:r>
        <w:rPr>
          <w:noProof/>
        </w:rPr>
        <w:t>Ibid. p. 200.</w:t>
      </w:r>
      <w:r>
        <w:fldChar w:fldCharType="end"/>
      </w:r>
    </w:p>
  </w:footnote>
  <w:footnote w:id="161">
    <w:p w14:paraId="48194CD1"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&lt;EndNote&gt;&lt;Cite&gt;&lt;Author&gt;Beneito-Montagut&lt;/Author&gt;&lt;Year&gt;2011&lt;/Year&gt;&lt;RecNum&gt;1100&lt;/RecNum&gt;&lt;Pages&gt;730&lt;/Pages&gt;&lt;DisplayText&gt;Beneito-Montagut, 716-35.&lt;/DisplayText&gt;&lt;record&gt;&lt;rec-number&gt;1100&lt;/rec-number&gt;&lt;foreign-keys&gt;&lt;key app="EN" db-id="ds22a9srcfwza9eppe0p5se2sf0evssefp9x"&gt;1100&lt;/key&gt;&lt;/foreign-keys&gt;&lt;ref-type name="Journal Article"&gt;17&lt;/ref-type&gt;&lt;contributors&gt;&lt;authors&gt;&lt;author&gt;Beneito-Montagut, Roser&lt;/author&gt;&lt;/authors&gt;&lt;/contributors&gt;&lt;titles&gt;&lt;title&gt;Ethnography goes online : towards a user-centred methodology to research interpersonal communication&lt;/title&gt;&lt;secondary-title&gt;Qualitative research&lt;/secondary-title&gt;&lt;/titles&gt;&lt;periodical&gt;&lt;full-title&gt;Qualitative research&lt;/full-title&gt;&lt;/periodical&gt;&lt;pages&gt;716-735&lt;/pages&gt;&lt;volume&gt;11&lt;/volume&gt;&lt;number&gt;6&lt;/number&gt;&lt;dates&gt;&lt;year&gt;2011&lt;/year&gt;&lt;/dates&gt;&lt;urls&gt;&lt;/urls&gt;&lt;language&gt;English&lt;/language&gt;&lt;/record&gt;&lt;/Cite&gt;&lt;/EndNote&gt;</w:instrText>
      </w:r>
      <w:r>
        <w:fldChar w:fldCharType="separate"/>
      </w:r>
      <w:r>
        <w:rPr>
          <w:noProof/>
        </w:rPr>
        <w:t>Beneito-Montagut, 716-35.</w:t>
      </w:r>
      <w:r>
        <w:fldChar w:fldCharType="end"/>
      </w:r>
      <w:r>
        <w:t xml:space="preserve"> (p. 730)</w:t>
      </w:r>
    </w:p>
  </w:footnote>
  <w:footnote w:id="162">
    <w:p w14:paraId="0DA4D5DB"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Beneito-Montagut&lt;/Author&gt;&lt;Year&gt;2011&lt;/Year&gt;&lt;RecNum&gt;1100&lt;/RecNum&gt;&lt;Pages&gt;730&lt;/Pages&gt;&lt;DisplayText&gt;Ibid.&lt;/DisplayText&gt;&lt;record&gt;&lt;rec-number&gt;1100&lt;/rec-number&gt;&lt;foreign-keys&gt;&lt;key app="EN" db-id="ds22a9srcfwza9eppe0p5se2sf0evssefp9x"&gt;1100&lt;/key&gt;&lt;/foreign-keys&gt;&lt;ref-type name="Journal Article"&gt;17&lt;/ref-type&gt;&lt;contributors&gt;&lt;authors&gt;&lt;author&gt;Beneito-Montagut, Roser&lt;/author&gt;&lt;/authors&gt;&lt;/contributors&gt;&lt;titles&gt;&lt;title&gt;Ethnography goes online : towards a user-centred methodology to research interpersonal communication&lt;/title&gt;&lt;secondary-title&gt;Qualitative research&lt;/secondary-title&gt;&lt;/titles&gt;&lt;periodical&gt;&lt;full-title&gt;Qualitative research&lt;/full-title&gt;&lt;/periodical&gt;&lt;pages&gt;716-735&lt;/pages&gt;&lt;volume&gt;11&lt;/volume&gt;&lt;number&gt;6&lt;/number&gt;&lt;dates&gt;&lt;year&gt;2011&lt;/year&gt;&lt;/dates&gt;&lt;urls&gt;&lt;/urls&gt;&lt;language&gt;English&lt;/language&gt;&lt;/record&gt;&lt;/Cite&gt;&lt;/EndNote&gt;</w:instrText>
      </w:r>
      <w:r>
        <w:fldChar w:fldCharType="separate"/>
      </w:r>
      <w:r>
        <w:rPr>
          <w:noProof/>
        </w:rPr>
        <w:t>Ibid.</w:t>
      </w:r>
      <w:r>
        <w:fldChar w:fldCharType="end"/>
      </w:r>
      <w:r>
        <w:t xml:space="preserve"> p. 730</w:t>
      </w:r>
    </w:p>
  </w:footnote>
  <w:footnote w:id="163">
    <w:p w14:paraId="07ACE391"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&lt;EndNote&gt;&lt;Cite&gt;&lt;Author&gt;Kozinets&lt;/Author&gt;&lt;Year&gt;2010&lt;/Year&gt;&lt;RecNum&gt;1092&lt;/RecNum&gt;&lt;Pages&gt;153&lt;/Pages&gt;&lt;DisplayText&gt;Kozinets, &lt;style face="italic"&gt;Netnography : ethnographic research in the age of the internet&lt;/style&gt;, p. 153.&lt;/DisplayText&gt;&lt;record&gt;&lt;rec-number&gt;1092&lt;/rec-number&gt;&lt;foreign-keys&gt;&lt;key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 xml:space="preserve">Kozinets, </w:t>
      </w:r>
      <w:r w:rsidRPr="00772AF7">
        <w:rPr>
          <w:i/>
          <w:noProof/>
        </w:rPr>
        <w:t>Netnography : ethnographic research in the age of the internet</w:t>
      </w:r>
      <w:r>
        <w:rPr>
          <w:noProof/>
        </w:rPr>
        <w:t>, p. 153.</w:t>
      </w:r>
      <w:r>
        <w:fldChar w:fldCharType="end"/>
      </w:r>
    </w:p>
  </w:footnote>
  <w:footnote w:id="164">
    <w:p w14:paraId="0EA2DD36"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&lt;EndNote&gt;&lt;Cite&gt;&lt;Author&gt;Kozinets&lt;/Author&gt;&lt;Year&gt;2010&lt;/Year&gt;&lt;RecNum&gt;1092&lt;/RecNum&gt;&lt;Pages&gt;118&lt;/Pages&gt;&lt;DisplayText&gt;Ibid. p. 118.&lt;/DisplayText&gt;&lt;record&gt;&lt;rec-number&gt;1092&lt;/rec-number&gt;&lt;foreign-keys&gt;&lt;key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Ibid. p. 118.</w:t>
      </w:r>
      <w:r>
        <w:fldChar w:fldCharType="end"/>
      </w:r>
    </w:p>
  </w:footnote>
  <w:footnote w:id="165">
    <w:p w14:paraId="190D288D"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&lt;EndNote&gt;&lt;Cite&gt;&lt;Author&gt;Kozinets&lt;/Author&gt;&lt;Year&gt;2010&lt;/Year&gt;&lt;RecNum&gt;1092&lt;/RecNum&gt;&lt;Pages&gt;96&lt;/Pages&gt;&lt;DisplayText&gt;Ibid. p. 96.&lt;/DisplayText&gt;&lt;record&gt;&lt;rec-number&gt;1092&lt;/rec-number&gt;&lt;foreign-keys&gt;&lt;key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Ibid. p. 96.</w:t>
      </w:r>
      <w:r>
        <w:fldChar w:fldCharType="end"/>
      </w:r>
    </w:p>
  </w:footnote>
  <w:footnote w:id="166">
    <w:p w14:paraId="28D96B16"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 ExcludeAuth="1" ExcludeYear="1"&gt;&lt;RecNum&gt;1300&lt;/RecNum&gt;&lt;DisplayText&gt;2ask Your Online Survey Tool.&lt;/DisplayText&gt;&lt;record&gt;&lt;rec-number&gt;1300&lt;/rec-number&gt;&lt;foreign-keys&gt;&lt;key app="EN" db-id="ds22a9srcfwza9eppe0p5se2sf0evssefp9x"&gt;1300&lt;/key&gt;&lt;/foreign-keys&gt;&lt;ref-type name="Web Page"&gt;12&lt;/ref-type&gt;&lt;contributors&gt;&lt;/contributors&gt;&lt;titles&gt;&lt;title&gt;2ask Your Online Survey Tool&lt;/title&gt;&lt;/titles&gt;&lt;volume&gt;2014&lt;/volume&gt;&lt;number&gt;26.09.2014&lt;/number&gt;&lt;dates&gt;&lt;/dates&gt;&lt;publisher&gt;amundis communications GmbH&lt;/publisher&gt;&lt;urls&gt;&lt;related-urls&gt;&lt;url&gt;http://www.2ask.net/&lt;/url&gt;&lt;/related-urls&gt;&lt;/urls&gt;&lt;language&gt;English&lt;/language&gt;&lt;/record&gt;&lt;/Cite&gt;&lt;/EndNote&gt;</w:instrText>
      </w:r>
      <w:r>
        <w:fldChar w:fldCharType="separate"/>
      </w:r>
      <w:r>
        <w:rPr>
          <w:noProof/>
        </w:rPr>
        <w:t>2ask Your Online Survey Tool.</w:t>
      </w:r>
      <w:r>
        <w:fldChar w:fldCharType="end"/>
      </w:r>
    </w:p>
  </w:footnote>
  <w:footnote w:id="167">
    <w:p w14:paraId="37EDF7DF"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&lt;EndNote&gt;&lt;Cite&gt;&lt;Author&gt;Wittel&lt;/Author&gt;&lt;Year&gt;2000&lt;/Year&gt;&lt;RecNum&gt;1126&lt;/RecNum&gt;&lt;DisplayText&gt;Wittel, Art. 21.&lt;/DisplayText&gt;&lt;record&gt;&lt;rec-number&gt;1126&lt;/rec-number&gt;&lt;foreign-keys&gt;&lt;key app="EN" db-id="ds22a9srcfwza9eppe0p5se2sf0evssefp9x"&gt;1126&lt;/key&gt;&lt;/foreign-keys&gt;&lt;ref-type name="Journal Article"&gt;17&lt;/ref-type&gt;&lt;contributors&gt;&lt;authors&gt;&lt;author&gt;Wittel, Andreas&lt;/author&gt;&lt;/authors&gt;&lt;/contributors&gt;&lt;titles&gt;&lt;title&gt;Ethnography on the Move: From Field to Net to Internet&lt;/title&gt;&lt;secondary-title&gt;Forum Qualitiave Sozialforschung&lt;/secondary-title&gt;&lt;/titles&gt;&lt;periodical&gt;&lt;full-title&gt;Forum Qualitiave Sozialforschung&lt;/full-title&gt;&lt;/periodical&gt;&lt;pages&gt;Art. 21&lt;/pages&gt;&lt;volume&gt;1&lt;/volume&gt;&lt;number&gt;1&lt;/number&gt;&lt;dates&gt;&lt;year&gt;2000&lt;/year&gt;&lt;/dates&gt;&lt;urls&gt;&lt;related-urls&gt;&lt;url&gt;http://www.qualitative-research.net/index.php/fqs/article/view/1131&lt;/url&gt;&lt;/related-urls&gt;&lt;/urls&gt;&lt;/record&gt;&lt;/Cite&gt;&lt;/EndNote&gt;</w:instrText>
      </w:r>
      <w:r>
        <w:fldChar w:fldCharType="separate"/>
      </w:r>
      <w:r>
        <w:rPr>
          <w:noProof/>
        </w:rPr>
        <w:t>Wittel, Art. 21.</w:t>
      </w:r>
      <w:r>
        <w:fldChar w:fldCharType="end"/>
      </w:r>
    </w:p>
  </w:footnote>
  <w:footnote w:id="168">
    <w:p w14:paraId="3F4AE76D"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&lt;EndNote&gt;&lt;Cite&gt;&lt;Author&gt;Kozinets&lt;/Author&gt;&lt;Year&gt;2010&lt;/Year&gt;&lt;RecNum&gt;1092&lt;/RecNum&gt;&lt;Pages&gt;96&lt;/Pages&gt;&lt;DisplayText&gt;Kozinets, &lt;style face="italic"&gt;Netnography : ethnographic research in the age of the internet&lt;/style&gt;, p. 96.&lt;/DisplayText&gt;&lt;record&gt;&lt;rec-number&gt;1092&lt;/rec-number&gt;&lt;foreign-keys&gt;&lt;key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 xml:space="preserve">Kozinets, </w:t>
      </w:r>
      <w:r w:rsidRPr="00772AF7">
        <w:rPr>
          <w:i/>
          <w:noProof/>
        </w:rPr>
        <w:t>Netnography : ethnographic research in the age of the internet</w:t>
      </w:r>
      <w:r>
        <w:rPr>
          <w:noProof/>
        </w:rPr>
        <w:t>, p. 96.</w:t>
      </w:r>
      <w:r>
        <w:fldChar w:fldCharType="end"/>
      </w:r>
    </w:p>
  </w:footnote>
  <w:footnote w:id="169">
    <w:p w14:paraId="379D0A07"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96&lt;/Pages&gt;&lt;DisplayText&gt;Ibid.&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Ibid.</w:t>
      </w:r>
      <w:r>
        <w:fldChar w:fldCharType="end"/>
      </w:r>
    </w:p>
  </w:footnote>
  <w:footnote w:id="170">
    <w:p w14:paraId="1E9688AF"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&lt;EndNote&gt;&lt;Cite&gt;&lt;Author&gt;Hufford&lt;/Author&gt;&lt;Year&gt;1995&lt;/Year&gt;&lt;RecNum&gt;288&lt;/RecNum&gt;&lt;Pages&gt;60&lt;/Pages&gt;&lt;DisplayText&gt;Hufford, 57-76.&lt;/DisplayText&gt;&lt;record&gt;&lt;rec-number&gt;288&lt;/rec-number&gt;&lt;foreign-keys&gt;&lt;key app="EN" db-id="ds22a9srcfwza9eppe0p5se2sf0evssefp9x"&gt;288&lt;/key&gt;&lt;/foreign-keys&gt;&lt;ref-type name="Journal Article"&gt;17&lt;/ref-type&gt;&lt;contributors&gt;&lt;authors&gt;&lt;author&gt;Hufford, David J.&lt;/author&gt;&lt;/authors&gt;&lt;/contributors&gt;&lt;titles&gt;&lt;title&gt;The Scholarly Voice and the Personal Voice: Reflexivity in Belief Studies&lt;/title&gt;&lt;secondary-title&gt;Western Folklore&lt;/secondary-title&gt;&lt;/titles&gt;&lt;periodical&gt;&lt;full-title&gt;Western Folklore&lt;/full-title&gt;&lt;/periodical&gt;&lt;pages&gt;57-76&lt;/pages&gt;&lt;volume&gt;54&lt;/volume&gt;&lt;number&gt;1&lt;/number&gt;&lt;dates&gt;&lt;year&gt;1995&lt;/year&gt;&lt;/dates&gt;&lt;urls&gt;&lt;/urls&gt;&lt;/record&gt;&lt;/Cite&gt;&lt;/EndNote&gt;</w:instrText>
      </w:r>
      <w:r>
        <w:fldChar w:fldCharType="separate"/>
      </w:r>
      <w:r>
        <w:rPr>
          <w:noProof/>
        </w:rPr>
        <w:t>Hufford, 57-76.</w:t>
      </w:r>
      <w:r>
        <w:fldChar w:fldCharType="end"/>
      </w:r>
    </w:p>
  </w:footnote>
  <w:footnote w:id="171">
    <w:p w14:paraId="100668C2" w14:textId="77777777" w:rsidR="005303CD" w:rsidRDefault="005303CD" w:rsidP="00E35761">
      <w:pPr>
        <w:pStyle w:val="FootnoteText"/>
      </w:pPr>
      <w:r>
        <w:rPr>
          <w:rStyle w:val="FootnoteReference"/>
        </w:rPr>
        <w:footnoteRef/>
      </w:r>
      <w:r>
        <w:t xml:space="preserve"> </w:t>
      </w:r>
      <w:r>
        <w:fldChar w:fldCharType="begin"/>
      </w:r>
      <w:r>
        <w:instrText xml:space="preserve"> ADDIN EN.CITE &lt;EndNote&gt;&lt;Cite&gt;&lt;Author&gt;Trochim&lt;/Author&gt;&lt;Year&gt;2006&lt;/Year&gt;&lt;RecNum&gt;490&lt;/RecNum&gt;&lt;DisplayText&gt;William M.K.  Trochim, &amp;apos;Reliability&amp;apos;, in &lt;style face="italic"&gt;Research Methods Knowledge Base, &lt;/style&gt;(2006).&lt;/DisplayText&gt;&lt;record&gt;&lt;rec-number&gt;490&lt;/rec-number&gt;&lt;foreign-keys&gt;&lt;key app="EN" db-id="ds22a9srcfwza9eppe0p5se2sf0evssefp9x"&gt;490&lt;/key&gt;&lt;/foreign-keys&gt;&lt;ref-type name="Web Page"&gt;12&lt;/ref-type&gt;&lt;contributors&gt;&lt;authors&gt;&lt;author&gt;Trochim, William M.K. &lt;/author&gt;&lt;/authors&gt;&lt;/contributors&gt;&lt;titles&gt;&lt;title&gt;Reliability&lt;/title&gt;&lt;secondary-title&gt;Research Methods Knowledge Base&lt;/secondary-title&gt;&lt;/titles&gt;&lt;keywords&gt;&lt;keyword&gt;reliability&lt;/keyword&gt;&lt;/keywords&gt;&lt;dates&gt;&lt;year&gt;2006&lt;/year&gt;&lt;pub-dates&gt;&lt;date&gt;10/20/2006&lt;/date&gt;&lt;/pub-dates&gt;&lt;/dates&gt;&lt;urls&gt;&lt;related-urls&gt;&lt;url&gt;http://www.socialresearchmethods.net/kb/reliable.php&lt;/url&gt;&lt;/related-urls&gt;&lt;/urls&gt;&lt;custom2&gt;29.10.2011&lt;/custom2&gt;&lt;/record&gt;&lt;/Cite&gt;&lt;/EndNote&gt;</w:instrText>
      </w:r>
      <w:r>
        <w:fldChar w:fldCharType="separate"/>
      </w:r>
      <w:r>
        <w:rPr>
          <w:noProof/>
        </w:rPr>
        <w:t xml:space="preserve">William M.K.  Trochim, 'Reliability', in </w:t>
      </w:r>
      <w:r w:rsidRPr="00901E3E">
        <w:rPr>
          <w:i/>
          <w:noProof/>
        </w:rPr>
        <w:t xml:space="preserve">Research Methods Knowledge Base, </w:t>
      </w:r>
      <w:r>
        <w:rPr>
          <w:noProof/>
        </w:rPr>
        <w:t>(2006).</w:t>
      </w:r>
      <w:r>
        <w:fldChar w:fldCharType="end"/>
      </w:r>
      <w:r>
        <w:t xml:space="preserve"> and </w:t>
      </w:r>
      <w:r>
        <w:fldChar w:fldCharType="begin"/>
      </w:r>
      <w:r>
        <w:instrText xml:space="preserve"> ADDIN EN.CITE &lt;EndNote&gt;&lt;Cite ExcludeYear="1"&gt;&lt;Author&gt;Cherry&lt;/Author&gt;&lt;RecNum&gt;571&lt;/RecNum&gt;&lt;DisplayText&gt;Kendra Cherry, &amp;apos;What Is Reliability?&amp;apos;, in &lt;style face="italic"&gt;About.com Psychology&lt;/style&gt;.&lt;/DisplayText&gt;&lt;record&gt;&lt;rec-number&gt;571&lt;/rec-number&gt;&lt;foreign-keys&gt;&lt;key app="EN" db-id="dz292s026xzexzeevf2vv5fkrwdwf2sraxr0"&gt;571&lt;/key&gt;&lt;/foreign-keys&gt;&lt;ref-type name="Web Page"&gt;12&lt;/ref-type&gt;&lt;contributors&gt;&lt;authors&gt;&lt;author&gt;Cherry, Kendra&lt;/author&gt;&lt;/authors&gt;&lt;/contributors&gt;&lt;titles&gt;&lt;title&gt;What Is Reliability?&lt;/title&gt;&lt;secondary-title&gt;About.com Psychology&lt;/secondary-title&gt;&lt;/titles&gt;&lt;number&gt;29.10.2011&lt;/number&gt;&lt;dates&gt;&lt;/dates&gt;&lt;urls&gt;&lt;related-urls&gt;&lt;url&gt;http://psychology.about.com/od/researchmethods/f/reliabilitydef.htm&lt;/url&gt;&lt;/related-urls&gt;&lt;/urls&gt;&lt;/record&gt;&lt;/Cite&gt;&lt;/EndNote&gt;</w:instrText>
      </w:r>
      <w:r>
        <w:fldChar w:fldCharType="separate"/>
      </w:r>
      <w:r>
        <w:rPr>
          <w:noProof/>
        </w:rPr>
        <w:t xml:space="preserve">Kendra Cherry, 'What Is Reliability?', in </w:t>
      </w:r>
      <w:r w:rsidRPr="00901E3E">
        <w:rPr>
          <w:i/>
          <w:noProof/>
        </w:rPr>
        <w:t>About.com Psychology</w:t>
      </w:r>
      <w:r>
        <w:rPr>
          <w:noProof/>
        </w:rPr>
        <w:t>.</w:t>
      </w:r>
      <w:r>
        <w:fldChar w:fldCharType="end"/>
      </w:r>
    </w:p>
  </w:footnote>
  <w:footnote w:id="172">
    <w:p w14:paraId="60EDA361" w14:textId="77777777" w:rsidR="005303CD" w:rsidRPr="007E1B4F" w:rsidRDefault="005303CD" w:rsidP="00443E87">
      <w:pPr>
        <w:pStyle w:val="FootnoteText"/>
        <w:rPr>
          <w:lang w:val="de-DE"/>
        </w:rPr>
      </w:pPr>
      <w:r>
        <w:rPr>
          <w:rStyle w:val="FootnoteReference"/>
        </w:rPr>
        <w:footnoteRef/>
      </w:r>
      <w:r w:rsidRPr="009013C5">
        <w:rPr>
          <w:lang w:val="de-DE"/>
        </w:rPr>
        <w:t xml:space="preserve"> </w:t>
      </w:r>
      <w:r>
        <w:rPr>
          <w:lang w:val="de-DE"/>
        </w:rPr>
        <w:t>‚</w:t>
      </w:r>
      <w:r w:rsidRPr="00D9100A">
        <w:rPr>
          <w:lang w:val="de-DE"/>
        </w:rPr>
        <w:t>Vielleicht irgendwann einmal ist es so, dass sich überall, hier und da, immer mal ein paar Leute einfinden und</w:t>
      </w:r>
      <w:r>
        <w:rPr>
          <w:lang w:val="de-DE"/>
        </w:rPr>
        <w:t xml:space="preserve"> dass sie beobachten und das am L</w:t>
      </w:r>
      <w:r w:rsidRPr="00D9100A">
        <w:rPr>
          <w:lang w:val="de-DE"/>
        </w:rPr>
        <w:t xml:space="preserve">eben halten. </w:t>
      </w:r>
      <w:r>
        <w:rPr>
          <w:lang w:val="de-DE"/>
        </w:rPr>
        <w:t xml:space="preserve">… </w:t>
      </w:r>
      <w:r w:rsidRPr="00D9100A">
        <w:rPr>
          <w:lang w:val="de-DE"/>
        </w:rPr>
        <w:t>wichtig ist, dass es nicht wieder in Vergessenheit gerät.</w:t>
      </w:r>
      <w:r>
        <w:rPr>
          <w:lang w:val="de-DE"/>
        </w:rPr>
        <w:t>’</w:t>
      </w:r>
    </w:p>
  </w:footnote>
  <w:footnote w:id="173">
    <w:p w14:paraId="17A1B654" w14:textId="77777777" w:rsidR="005303CD" w:rsidRPr="00E75B92" w:rsidRDefault="005303CD" w:rsidP="00443E87">
      <w:pPr>
        <w:pStyle w:val="FootnoteText"/>
        <w:rPr>
          <w:lang w:val="de-DE"/>
        </w:rPr>
      </w:pPr>
      <w:r>
        <w:rPr>
          <w:rStyle w:val="FootnoteReference"/>
        </w:rPr>
        <w:footnoteRef/>
      </w:r>
      <w:r w:rsidRPr="00E75B92">
        <w:rPr>
          <w:lang w:val="de-DE"/>
        </w:rPr>
        <w:t xml:space="preserve"> Die jetzt heranwachsende Generation hat von solchen Dingen gar keine Vorstellung mehr. Sie spielen mit ihrem Handy herum und bekommen die Information, aber wie es zu dieser Information überhaupt kommt, was da eigentlich dahinter steckt, da gerät immer so ein bissl in Vergessenheit. Das ist auch für mich der Reiz, bei so etwas mitzumachen: die Leute erfahren etwas, das aus unserem Alltag bereits verschwunden ist. Das Erinnern daran, dass es da eine Geschichte gibt, dass find ich spannend.</w:t>
      </w:r>
    </w:p>
    <w:p w14:paraId="31DC722F" w14:textId="77777777" w:rsidR="005303CD" w:rsidRPr="007E1B4F" w:rsidRDefault="005303CD" w:rsidP="00443E87">
      <w:pPr>
        <w:pStyle w:val="FootnoteText"/>
        <w:rPr>
          <w:lang w:val="de-DE"/>
        </w:rPr>
      </w:pPr>
    </w:p>
  </w:footnote>
  <w:footnote w:id="174">
    <w:p w14:paraId="71153B5B" w14:textId="77777777" w:rsidR="005303CD" w:rsidRDefault="005303CD" w:rsidP="00443E87">
      <w:pPr>
        <w:pStyle w:val="FootnoteText"/>
      </w:pPr>
      <w:r>
        <w:rPr>
          <w:rStyle w:val="FootnoteReference"/>
        </w:rPr>
        <w:footnoteRef/>
      </w:r>
      <w:r w:rsidRPr="00B82E0D">
        <w:rPr>
          <w:lang w:val="en-US"/>
        </w:rPr>
        <w:t xml:space="preserve"> </w:t>
      </w:r>
      <w:r w:rsidRPr="00B82E0D">
        <w:rPr>
          <w:lang w:val="en-US"/>
        </w:rPr>
        <w:fldChar w:fldCharType="begin"/>
      </w:r>
      <w:r>
        <w:rPr>
          <w:lang w:val="en-US"/>
        </w:rPr>
        <w:instrText xml:space="preserve"> ADDIN EN.CITE &lt;EndNote&gt;&lt;Cite&gt;&lt;Author&gt;Kozinets&lt;/Author&gt;&lt;Year&gt;2010&lt;/Year&gt;&lt;RecNum&gt;1092&lt;/RecNum&gt;&lt;Pages&gt;9&lt;/Pages&gt;&lt;DisplayText&gt;Kozinets, &lt;style face="italic"&gt;Netnography : ethnographic research in the age of the internet&lt;/style&gt;, p. 9.&lt;/DisplayText&gt;&lt;record&gt;&lt;rec-number&gt;1092&lt;/rec-number&gt;&lt;foreign-keys&gt;&lt;key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rsidRPr="00B82E0D">
        <w:rPr>
          <w:lang w:val="en-US"/>
        </w:rPr>
        <w:fldChar w:fldCharType="separate"/>
      </w:r>
      <w:r>
        <w:rPr>
          <w:noProof/>
          <w:lang w:val="en-US"/>
        </w:rPr>
        <w:t xml:space="preserve">Kozinets, </w:t>
      </w:r>
      <w:r w:rsidRPr="00443E87">
        <w:rPr>
          <w:i/>
          <w:noProof/>
          <w:lang w:val="en-US"/>
        </w:rPr>
        <w:t>Netnography : ethnographic research in the age of the internet</w:t>
      </w:r>
      <w:r>
        <w:rPr>
          <w:noProof/>
          <w:lang w:val="en-US"/>
        </w:rPr>
        <w:t>, p. 9.</w:t>
      </w:r>
      <w:r w:rsidRPr="00B82E0D">
        <w:rPr>
          <w:lang w:val="en-US"/>
        </w:rPr>
        <w:fldChar w:fldCharType="end"/>
      </w:r>
    </w:p>
  </w:footnote>
  <w:footnote w:id="175">
    <w:p w14:paraId="5692FA6F" w14:textId="77777777" w:rsidR="005303CD" w:rsidRDefault="005303CD" w:rsidP="00443E87">
      <w:pPr>
        <w:pStyle w:val="FootnoteText"/>
      </w:pPr>
      <w:r>
        <w:rPr>
          <w:rStyle w:val="FootnoteReference"/>
        </w:rPr>
        <w:footnoteRef/>
      </w:r>
      <w:r w:rsidRPr="00B82E0D">
        <w:rPr>
          <w:lang w:val="en-US"/>
        </w:rPr>
        <w:t xml:space="preserve"> </w:t>
      </w:r>
      <w:r w:rsidRPr="00B82E0D">
        <w:rPr>
          <w:lang w:val="en-US"/>
        </w:rPr>
        <w:fldChar w:fldCharType="begin"/>
      </w:r>
      <w:r w:rsidRPr="00B82E0D">
        <w:rPr>
          <w:lang w:val="en-US"/>
        </w:rPr>
        <w:instrText xml:space="preserve"> ADDIN EN.CITE &lt;EndNote&gt;&lt;Cite&gt;&lt;Author&gt;Kozinets&lt;/Author&gt;&lt;Year&gt;2010&lt;/Year&gt;&lt;RecNum&gt;1092&lt;/RecNum&gt;&lt;Pages&gt;9&lt;/Pages&gt;&lt;DisplayText&gt;Ibid.&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rsidRPr="00B82E0D">
        <w:rPr>
          <w:lang w:val="en-US"/>
        </w:rPr>
        <w:fldChar w:fldCharType="separate"/>
      </w:r>
      <w:r w:rsidRPr="00B82E0D">
        <w:rPr>
          <w:noProof/>
          <w:lang w:val="en-US"/>
        </w:rPr>
        <w:t>Ibid.</w:t>
      </w:r>
      <w:r w:rsidRPr="00B82E0D">
        <w:rPr>
          <w:lang w:val="en-US"/>
        </w:rPr>
        <w:fldChar w:fldCharType="end"/>
      </w:r>
    </w:p>
  </w:footnote>
  <w:footnote w:id="176">
    <w:p w14:paraId="5F9E4F36" w14:textId="77777777" w:rsidR="005303CD" w:rsidRDefault="005303CD" w:rsidP="00443E87">
      <w:pPr>
        <w:pStyle w:val="FootnoteText"/>
      </w:pPr>
      <w:r>
        <w:rPr>
          <w:rStyle w:val="FootnoteReference"/>
        </w:rPr>
        <w:footnoteRef/>
      </w:r>
      <w:r w:rsidRPr="00B82E0D">
        <w:rPr>
          <w:lang w:val="en-US"/>
        </w:rPr>
        <w:t xml:space="preserve"> </w:t>
      </w:r>
      <w:r w:rsidRPr="00B82E0D">
        <w:rPr>
          <w:lang w:val="en-US"/>
        </w:rPr>
        <w:fldChar w:fldCharType="begin"/>
      </w:r>
      <w:r w:rsidRPr="00B82E0D">
        <w:rPr>
          <w:lang w:val="en-US"/>
        </w:rPr>
        <w:instrText xml:space="preserve"> ADDIN EN.CITE &lt;EndNote&gt;&lt;Cite&gt;&lt;Author&gt;Kozinets&lt;/Author&gt;&lt;Year&gt;2010&lt;/Year&gt;&lt;RecNum&gt;1092&lt;/RecNum&gt;&lt;Pages&gt;9&lt;/Pages&gt;&lt;DisplayText&gt;Ibid.&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rsidRPr="00B82E0D">
        <w:rPr>
          <w:lang w:val="en-US"/>
        </w:rPr>
        <w:fldChar w:fldCharType="separate"/>
      </w:r>
      <w:r w:rsidRPr="00B82E0D">
        <w:rPr>
          <w:noProof/>
          <w:lang w:val="en-US"/>
        </w:rPr>
        <w:t>Ibid.</w:t>
      </w:r>
      <w:r w:rsidRPr="00B82E0D">
        <w:rPr>
          <w:lang w:val="en-US"/>
        </w:rPr>
        <w:fldChar w:fldCharType="end"/>
      </w:r>
    </w:p>
  </w:footnote>
  <w:footnote w:id="177">
    <w:p w14:paraId="5751B11E" w14:textId="77777777" w:rsidR="005303CD" w:rsidRDefault="005303CD" w:rsidP="00443E87">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&lt;EndNote&gt;&lt;Cite&gt;&lt;Author&gt;Kozinets&lt;/Author&gt;&lt;Year&gt;2010&lt;/Year&gt;&lt;RecNum&gt;1092&lt;/RecNum&gt;&lt;Pages&gt;10&lt;/Pages&gt;&lt;DisplayText&gt;Ibid. p. 10.&lt;/DisplayText&gt;&lt;record&gt;&lt;rec-number&gt;1092&lt;/rec-number&gt;&lt;foreign-keys&gt;&lt;key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Ibid. p. 10.</w:t>
      </w:r>
      <w:r>
        <w:fldChar w:fldCharType="end"/>
      </w:r>
    </w:p>
  </w:footnote>
  <w:footnote w:id="178">
    <w:p w14:paraId="7404B851" w14:textId="77777777" w:rsidR="005303CD" w:rsidRDefault="005303CD" w:rsidP="00443E87">
      <w:pPr>
        <w:pStyle w:val="FootnoteText"/>
      </w:pPr>
      <w:r>
        <w:rPr>
          <w:rStyle w:val="FootnoteReference"/>
        </w:rPr>
        <w:footnoteRef/>
      </w:r>
      <w:r>
        <w:t xml:space="preserve"> </w:t>
      </w:r>
      <w:r>
        <w:fldChar w:fldCharType="begin"/>
      </w:r>
      <w:r>
        <w:instrText xml:space="preserve"> ADDIN EN.CITE &lt;EndNote&gt;&lt;Cite&gt;&lt;Author&gt;Rheingold&lt;/Author&gt;&lt;Year&gt;1993&lt;/Year&gt;&lt;RecNum&gt;1304&lt;/RecNum&gt;&lt;Pages&gt;3&lt;/Pages&gt;&lt;DisplayText&gt;Howard  Rheingold, &lt;style face="italic"&gt;The Virtual Community: Homesteading on the Elektronic Frontier&lt;/style&gt; (Reading, MA: Addison-Wesley, 1993), p. 3.&lt;/DisplayText&gt;&lt;record&gt;&lt;rec-number&gt;1304&lt;/rec-number&gt;&lt;foreign-keys&gt;&lt;key app="EN" db-id="ds22a9srcfwza9eppe0p5se2sf0evssefp9x"&gt;1304&lt;/key&gt;&lt;/foreign-keys&gt;&lt;ref-type name="Book"&gt;6&lt;/ref-type&gt;&lt;contributors&gt;&lt;authors&gt;&lt;author&gt;Rheingold, Howard &lt;/author&gt;&lt;/authors&gt;&lt;/contributors&gt;&lt;titles&gt;&lt;title&gt;The Virtual Community: Homesteading on the Elektronic Frontier&lt;/title&gt;&lt;/titles&gt;&lt;dates&gt;&lt;year&gt;1993&lt;/year&gt;&lt;/dates&gt;&lt;pub-location&gt;Reading, MA&lt;/pub-location&gt;&lt;publisher&gt;Addison-Wesley&lt;/publisher&gt;&lt;urls&gt;&lt;/urls&gt;&lt;/record&gt;&lt;/Cite&gt;&lt;/EndNote&gt;</w:instrText>
      </w:r>
      <w:r>
        <w:fldChar w:fldCharType="separate"/>
      </w:r>
      <w:r>
        <w:rPr>
          <w:noProof/>
        </w:rPr>
        <w:t xml:space="preserve">Howard  Rheingold, </w:t>
      </w:r>
      <w:r w:rsidRPr="00C4279A">
        <w:rPr>
          <w:i/>
          <w:noProof/>
        </w:rPr>
        <w:t>The Virtual Community: Homesteading on the Elektronic Frontier</w:t>
      </w:r>
      <w:r>
        <w:rPr>
          <w:noProof/>
        </w:rPr>
        <w:t xml:space="preserve"> (Reading, MA: Addison-Wesley, 1993), p. 3.</w:t>
      </w:r>
      <w:r>
        <w:fldChar w:fldCharType="end"/>
      </w:r>
    </w:p>
  </w:footnote>
  <w:footnote w:id="179">
    <w:p w14:paraId="741FF542" w14:textId="77777777" w:rsidR="005303CD" w:rsidRDefault="005303CD" w:rsidP="00443E87">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&lt;EndNote&gt;&lt;Cite&gt;&lt;Author&gt;Kozinets&lt;/Author&gt;&lt;Year&gt;2010&lt;/Year&gt;&lt;RecNum&gt;1092&lt;/RecNum&gt;&lt;Pages&gt;10&lt;/Pages&gt;&lt;DisplayText&gt;Kozinets, &lt;style face="italic"&gt;Netnography : ethnographic research in the age of the internet&lt;/style&gt;, p. 10.&lt;/DisplayText&gt;&lt;record&gt;&lt;rec-number&gt;1092&lt;/rec-number&gt;&lt;foreign-keys&gt;&lt;key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 xml:space="preserve">Kozinets, </w:t>
      </w:r>
      <w:r w:rsidRPr="005A4403">
        <w:rPr>
          <w:i/>
          <w:noProof/>
        </w:rPr>
        <w:t>Netnography : ethnographic research in the age of the internet</w:t>
      </w:r>
      <w:r>
        <w:rPr>
          <w:noProof/>
        </w:rPr>
        <w:t>, p. 10.</w:t>
      </w:r>
      <w:r>
        <w:fldChar w:fldCharType="end"/>
      </w:r>
    </w:p>
  </w:footnote>
  <w:footnote w:id="180">
    <w:p w14:paraId="0910CC4E" w14:textId="77777777" w:rsidR="005303CD" w:rsidRDefault="005303CD" w:rsidP="00443E87">
      <w:pPr>
        <w:pStyle w:val="FootnoteText"/>
      </w:pPr>
      <w:r>
        <w:rPr>
          <w:rStyle w:val="FootnoteReference"/>
        </w:rPr>
        <w:footnoteRef/>
      </w:r>
      <w:r>
        <w:t xml:space="preserve"> </w:t>
      </w:r>
      <w:r>
        <w:fldChar w:fldCharType="begin"/>
      </w:r>
      <w:r>
        <w:instrText xml:space="preserve"> ADDIN EN.CITE &lt;EndNote&gt;&lt;Cite&gt;&lt;Author&gt;Wenger&lt;/Author&gt;&lt;Year&gt;1999&lt;/Year&gt;&lt;RecNum&gt;1305&lt;/RecNum&gt;&lt;DisplayText&gt;Wenger, &lt;style face="italic"&gt;Communities of Practice: Learning, Meaning, and Identity&lt;/style&gt;.&lt;/DisplayText&gt;&lt;record&gt;&lt;rec-number&gt;1305&lt;/rec-number&gt;&lt;foreign-keys&gt;&lt;key app="EN" db-id="ds22a9srcfwza9eppe0p5se2sf0evssefp9x"&gt;1305&lt;/key&gt;&lt;/foreign-keys&gt;&lt;ref-type name="Book"&gt;6&lt;/ref-type&gt;&lt;contributors&gt;&lt;authors&gt;&lt;author&gt;Wenger, Etienne &lt;/author&gt;&lt;/authors&gt;&lt;/contributors&gt;&lt;titles&gt;&lt;title&gt;Communities of Practice: Learning, Meaning, and Identity&lt;/title&gt;&lt;/titles&gt;&lt;edition&gt;First paperback edition&lt;/edition&gt;&lt;keywords&gt;&lt;keyword&gt;community&lt;/keyword&gt;&lt;/keywords&gt;&lt;dates&gt;&lt;year&gt;1999&lt;/year&gt;&lt;/dates&gt;&lt;pub-location&gt;Cambridge [u.a.]&lt;/pub-location&gt;&lt;publisher&gt;Cambridge Univ. Press&lt;/publisher&gt;&lt;isbn&gt;0-521-66363-6&lt;/isbn&gt;&lt;urls&gt;&lt;/urls&gt;&lt;language&gt;English&lt;/language&gt;&lt;/record&gt;&lt;/Cite&gt;&lt;/EndNote&gt;</w:instrText>
      </w:r>
      <w:r>
        <w:fldChar w:fldCharType="separate"/>
      </w:r>
      <w:r>
        <w:rPr>
          <w:noProof/>
        </w:rPr>
        <w:t xml:space="preserve">Wenger, </w:t>
      </w:r>
      <w:r w:rsidRPr="00443E87">
        <w:rPr>
          <w:i/>
          <w:noProof/>
        </w:rPr>
        <w:t>Communities of Practice: Learning, Meaning, and Identity</w:t>
      </w:r>
      <w:r>
        <w:rPr>
          <w:noProof/>
        </w:rPr>
        <w:t>.</w:t>
      </w:r>
      <w:r>
        <w:fldChar w:fldCharType="end"/>
      </w:r>
    </w:p>
  </w:footnote>
  <w:footnote w:id="181">
    <w:p w14:paraId="647A9264" w14:textId="77777777" w:rsidR="005303CD" w:rsidRPr="00C36ADE" w:rsidRDefault="005303CD" w:rsidP="00443E87">
      <w:pPr>
        <w:pStyle w:val="FootnoteText"/>
        <w:rPr>
          <w:lang w:val="en-US"/>
        </w:rPr>
      </w:pPr>
      <w:r>
        <w:rPr>
          <w:rStyle w:val="FootnoteReference"/>
        </w:rPr>
        <w:footnoteRef/>
      </w:r>
      <w:r>
        <w:t xml:space="preserve"> </w:t>
      </w:r>
      <w:r>
        <w:fldChar w:fldCharType="begin"/>
      </w:r>
      <w:r>
        <w:instrText xml:space="preserve"> ADDIN EN.CITE &lt;EndNote&gt;&lt;Cite&gt;&lt;Author&gt;Wenger&lt;/Author&gt;&lt;Year&gt;1999&lt;/Year&gt;&lt;RecNum&gt;1305&lt;/RecNum&gt;&lt;Pages&gt;118&lt;/Pages&gt;&lt;DisplayText&gt;Ibid. p. 118.&lt;/DisplayText&gt;&lt;record&gt;&lt;rec-number&gt;1305&lt;/rec-number&gt;&lt;foreign-keys&gt;&lt;key app="EN" db-id="ds22a9srcfwza9eppe0p5se2sf0evssefp9x"&gt;1305&lt;/key&gt;&lt;/foreign-keys&gt;&lt;ref-type name="Book"&gt;6&lt;/ref-type&gt;&lt;contributors&gt;&lt;authors&gt;&lt;author&gt;Wenger, Etienne &lt;/author&gt;&lt;/authors&gt;&lt;/contributors&gt;&lt;titles&gt;&lt;title&gt;Communities of Practice: Learning, Meaning, and Identity&lt;/title&gt;&lt;/titles&gt;&lt;edition&gt;First paperback edition&lt;/edition&gt;&lt;keywords&gt;&lt;keyword&gt;community&lt;/keyword&gt;&lt;/keywords&gt;&lt;dates&gt;&lt;year&gt;1999&lt;/year&gt;&lt;/dates&gt;&lt;pub-location&gt;Cambridge [u.a.]&lt;/pub-location&gt;&lt;publisher&gt;Cambridge Univ. Press&lt;/publisher&gt;&lt;isbn&gt;0-521-66363-6&lt;/isbn&gt;&lt;urls&gt;&lt;/urls&gt;&lt;language&gt;English&lt;/language&gt;&lt;/record&gt;&lt;/Cite&gt;&lt;/EndNote&gt;</w:instrText>
      </w:r>
      <w:r>
        <w:fldChar w:fldCharType="separate"/>
      </w:r>
      <w:r>
        <w:rPr>
          <w:noProof/>
        </w:rPr>
        <w:t>Ibid. p. 118.</w:t>
      </w:r>
      <w:r>
        <w:fldChar w:fldCharType="end"/>
      </w:r>
    </w:p>
  </w:footnote>
  <w:footnote w:id="182">
    <w:p w14:paraId="4D4F0029" w14:textId="77777777" w:rsidR="005303CD" w:rsidRDefault="005303CD" w:rsidP="00443E87">
      <w:pPr>
        <w:pStyle w:val="FootnoteText"/>
      </w:pPr>
      <w:r>
        <w:rPr>
          <w:rStyle w:val="FootnoteReference"/>
        </w:rPr>
        <w:footnoteRef/>
      </w:r>
      <w:r w:rsidRPr="003B5C10">
        <w:t xml:space="preserve"> </w:t>
      </w:r>
      <w:r w:rsidRPr="003B5C10">
        <w:fldChar w:fldCharType="begin"/>
      </w:r>
      <w:r w:rsidRPr="003B5C10">
        <w:instrText xml:space="preserve"> ADDIN EN.CITE &lt;EndNote&gt;&lt;Cite&gt;&lt;Author&gt;Wenger&lt;/Author&gt;&lt;Year&gt;1999&lt;/Year&gt;&lt;RecNum&gt;1305&lt;/RecNum&gt;&lt;Pages&gt;125-126&lt;/Pages&gt;&lt;DisplayText&gt;Ibid. pp. 125-26.&lt;/DisplayText&gt;&lt;record&gt;&lt;rec-number&gt;1305&lt;/rec-number&gt;&lt;foreign-keys&gt;&lt;key app="EN" db-id="ds22a9srcfwza9eppe0p5se2sf0evssefp9x"&gt;1305&lt;/key&gt;&lt;/foreign-keys&gt;&lt;ref-type name="Book"&gt;6&lt;/ref-type&gt;&lt;contributors&gt;&lt;authors&gt;&lt;author&gt;Wenger, Etienne &lt;/author&gt;&lt;/authors&gt;&lt;/contributors&gt;&lt;titles&gt;&lt;title&gt;Communities of Practice: Learning, Meaning, and Identity&lt;/title&gt;&lt;/titles&gt;&lt;edition&gt;First paperback edition&lt;/edition&gt;&lt;keywords&gt;&lt;keyword&gt;community&lt;/keyword&gt;&lt;/keywords&gt;&lt;dates&gt;&lt;year&gt;1999&lt;/year&gt;&lt;/dates&gt;&lt;pub-location&gt;Cambridge [u.a.]&lt;/pub-location&gt;&lt;publisher&gt;Cambridge Univ. Press&lt;/publisher&gt;&lt;isbn&gt;0-521-66363-6&lt;/isbn&gt;&lt;urls&gt;&lt;/urls&gt;&lt;language&gt;English&lt;/language&gt;&lt;/record&gt;&lt;/Cite&gt;&lt;/EndNote&gt;</w:instrText>
      </w:r>
      <w:r w:rsidRPr="003B5C10">
        <w:fldChar w:fldCharType="separate"/>
      </w:r>
      <w:r w:rsidRPr="003B5C10">
        <w:rPr>
          <w:noProof/>
        </w:rPr>
        <w:t>Ibid. pp. 125-26.</w:t>
      </w:r>
      <w:r w:rsidRPr="003B5C10">
        <w:fldChar w:fldCharType="end"/>
      </w:r>
    </w:p>
  </w:footnote>
  <w:footnote w:id="183">
    <w:p w14:paraId="6AC60C12" w14:textId="77777777" w:rsidR="005303CD" w:rsidRDefault="005303CD" w:rsidP="00443E87">
      <w:pPr>
        <w:pStyle w:val="FootnoteText"/>
      </w:pPr>
      <w:r>
        <w:rPr>
          <w:rStyle w:val="FootnoteReference"/>
        </w:rPr>
        <w:footnoteRef/>
      </w:r>
      <w:r w:rsidRPr="003B5C10">
        <w:t xml:space="preserve"> </w:t>
      </w:r>
      <w:r w:rsidRPr="003B5C10">
        <w:fldChar w:fldCharType="begin"/>
      </w:r>
      <w:r>
        <w:instrText xml:space="preserve"> ADDIN EN.CITE &lt;EndNote&gt;&lt;Cite&gt;&lt;Author&gt;Coco&lt;/Author&gt;&lt;Year&gt;2008&lt;/Year&gt;&lt;RecNum&gt;1306&lt;/RecNum&gt;&lt;Pages&gt;15&lt;/Pages&gt;&lt;DisplayText&gt;Coco.&lt;/DisplayText&gt;&lt;record&gt;&lt;rec-number&gt;1306&lt;/rec-number&gt;&lt;foreign-keys&gt;&lt;key app="EN" db-id="ds22a9srcfwza9eppe0p5se2sf0evssefp9x"&gt;1306&lt;/key&gt;&lt;/foreign-keys&gt;&lt;ref-type name="Journal Article"&gt;17&lt;/ref-type&gt;&lt;contributors&gt;&lt;authors&gt;&lt;author&gt;Coco, Angela&lt;/author&gt;&lt;/authors&gt;&lt;/contributors&gt;&lt;titles&gt;&lt;title&gt;Pagans online and offline: locating community in post-modern times&lt;/title&gt;&lt;secondary-title&gt;Sociological Spectrum&lt;/secondary-title&gt;&lt;/titles&gt;&lt;periodical&gt;&lt;full-title&gt;Sociological Spectrum&lt;/full-title&gt;&lt;/periodical&gt;&lt;volume&gt;28&lt;/volume&gt;&lt;number&gt;510-530&lt;/number&gt;&lt;keywords&gt;&lt;keyword&gt;pagans, community&lt;/keyword&gt;&lt;/keywords&gt;&lt;dates&gt;&lt;year&gt;2008&lt;/year&gt;&lt;/dates&gt;&lt;urls&gt;&lt;related-urls&gt;&lt;url&gt;http://epubs.scu.edu.au/cgi/viewcontent.cgi?article=1464&amp;amp;context=sass_pubs&lt;/url&gt;&lt;/related-urls&gt;&lt;/urls&gt;&lt;language&gt;English&lt;/language&gt;&lt;access-date&gt;16.10.2014&lt;/access-date&gt;&lt;/record&gt;&lt;/Cite&gt;&lt;/EndNote&gt;</w:instrText>
      </w:r>
      <w:r w:rsidRPr="003B5C10">
        <w:fldChar w:fldCharType="separate"/>
      </w:r>
      <w:r>
        <w:rPr>
          <w:noProof/>
        </w:rPr>
        <w:t>Coco.</w:t>
      </w:r>
      <w:r w:rsidRPr="003B5C10">
        <w:fldChar w:fldCharType="end"/>
      </w:r>
      <w:r w:rsidRPr="003B5C10">
        <w:t xml:space="preserve">( p 15) </w:t>
      </w:r>
    </w:p>
  </w:footnote>
  <w:footnote w:id="184">
    <w:p w14:paraId="4AC9ECF3" w14:textId="77777777" w:rsidR="005303CD" w:rsidRPr="00443E87" w:rsidRDefault="005303CD" w:rsidP="00443E87">
      <w:pPr>
        <w:pStyle w:val="FootnoteText"/>
        <w:rPr>
          <w:lang w:val="en-US"/>
        </w:rPr>
      </w:pPr>
      <w:r>
        <w:rPr>
          <w:rStyle w:val="FootnoteReference"/>
        </w:rPr>
        <w:footnoteRef/>
      </w:r>
      <w:r w:rsidRPr="00443E87">
        <w:rPr>
          <w:lang w:val="en-US"/>
        </w:rPr>
        <w:t xml:space="preserve"> </w:t>
      </w:r>
      <w:r w:rsidRPr="001A2F18">
        <w:rPr>
          <w:lang w:val="de-DE"/>
        </w:rPr>
        <w:fldChar w:fldCharType="begin"/>
      </w:r>
      <w:r w:rsidRPr="00443E87">
        <w:rPr>
          <w:lang w:val="en-US"/>
        </w:rPr>
        <w:instrText xml:space="preserve"> ADDIN EN.CITE &lt;EndNote&gt;&lt;Cite&gt;&lt;Author&gt;Kozinets&lt;/Author&gt;&lt;Year&gt;2010&lt;/Year&gt;&lt;RecNum&gt;1092&lt;/RecNum&gt;&lt;Pages&gt;25&lt;/Pages&gt;&lt;DisplayText&gt;Kozinets, &lt;style face="italic"&gt;Netnography : ethnographic research in the age of the internet&lt;/style&gt;, p. 25.&lt;/DisplayText&gt;&lt;record&gt;&lt;rec-number&gt;1092&lt;/rec-number&gt;&lt;foreign-keys&gt;&lt;key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rsidRPr="001A2F18">
        <w:rPr>
          <w:lang w:val="de-DE"/>
        </w:rPr>
        <w:fldChar w:fldCharType="separate"/>
      </w:r>
      <w:r w:rsidRPr="00443E87">
        <w:rPr>
          <w:noProof/>
          <w:lang w:val="en-US"/>
        </w:rPr>
        <w:t xml:space="preserve">Kozinets, </w:t>
      </w:r>
      <w:r w:rsidRPr="00443E87">
        <w:rPr>
          <w:i/>
          <w:noProof/>
          <w:lang w:val="en-US"/>
        </w:rPr>
        <w:t>Netnography : ethnographic research in the age of the internet</w:t>
      </w:r>
      <w:r w:rsidRPr="00443E87">
        <w:rPr>
          <w:noProof/>
          <w:lang w:val="en-US"/>
        </w:rPr>
        <w:t>, p. 25.</w:t>
      </w:r>
      <w:r w:rsidRPr="001A2F18">
        <w:rPr>
          <w:lang w:val="de-DE"/>
        </w:rPr>
        <w:fldChar w:fldCharType="end"/>
      </w:r>
    </w:p>
  </w:footnote>
  <w:footnote w:id="185">
    <w:p w14:paraId="3F93FB06" w14:textId="77777777" w:rsidR="005303CD" w:rsidRPr="008357D3" w:rsidRDefault="005303CD" w:rsidP="00782C7A">
      <w:pPr>
        <w:pStyle w:val="FootnoteText"/>
      </w:pPr>
      <w:r>
        <w:rPr>
          <w:rStyle w:val="FootnoteReference"/>
        </w:rPr>
        <w:footnoteRef/>
      </w:r>
      <w:r w:rsidRPr="008357D3">
        <w:t xml:space="preserve"> </w:t>
      </w:r>
      <w:r>
        <w:fldChar w:fldCharType="begin"/>
      </w:r>
      <w:r w:rsidRPr="008357D3">
        <w:instrText xml:space="preserve"> ADDIN EN.CITE &lt;EndNote&gt;&lt;Cite&gt;&lt;Author&gt;Anderson&lt;/Author&gt;&lt;Year&gt;2006&lt;/Year&gt;&lt;RecNum&gt;1093&lt;/RecNum&gt;&lt;Pages&gt;6&lt;/Pages&gt;&lt;DisplayText&gt;Anderson, &lt;style face="italic"&gt;Imagined communities : reflections on the origin and spread of nationalism&lt;/style&gt;, p. 6.&lt;/DisplayText&gt;&lt;record&gt;&lt;rec-number&gt;1093&lt;/rec-number&gt;&lt;foreign-keys&gt;&lt;key app="EN" db-id="ds22a9srcfwza9eppe0p5se2sf0evssefp9x"&gt;1093&lt;/key&gt;&lt;/foreign-keys&gt;&lt;ref-type name="Book"&gt;6&lt;/ref-type&gt;&lt;contributors&gt;&lt;authors&gt;&lt;author&gt;Anderson, Benedict R. O&amp;apos;G&lt;/author&gt;&lt;/authors&gt;&lt;/contributors&gt;&lt;titles&gt;&lt;title&gt;Imagined communities : reflections on the origin and spread of nationalism&lt;/title&gt;&lt;/titles&gt;&lt;pages&gt;xv, 240 p.&lt;/pages&gt;&lt;edition&gt;Rev.&lt;/edition&gt;&lt;keywords&gt;&lt;keyword&gt;Nationalism History.&lt;/keyword&gt;&lt;/keywords&gt;&lt;dates&gt;&lt;year&gt;2006&lt;/year&gt;&lt;/dates&gt;&lt;pub-location&gt;London&lt;/pub-location&gt;&lt;publisher&gt;Verso&lt;/publisher&gt;&lt;isbn&gt;9781844670864&lt;/isbn&gt;&lt;accession-num&gt;14526744&lt;/accession-num&gt;&lt;call-num&gt;Jefferson or Adams Building Reading Rooms JC311; .A656 2006&lt;/call-num&gt;&lt;urls&gt;&lt;/urls&gt;&lt;/record&gt;&lt;/Cite&gt;&lt;/EndNote&gt;</w:instrText>
      </w:r>
      <w:r>
        <w:fldChar w:fldCharType="separate"/>
      </w:r>
      <w:r w:rsidRPr="008357D3">
        <w:rPr>
          <w:noProof/>
        </w:rPr>
        <w:t xml:space="preserve">Anderson, </w:t>
      </w:r>
      <w:r w:rsidRPr="008357D3">
        <w:rPr>
          <w:i/>
          <w:noProof/>
        </w:rPr>
        <w:t>Imagined communities : reflections on the origin and spread of nationalism</w:t>
      </w:r>
      <w:r w:rsidRPr="008357D3">
        <w:rPr>
          <w:noProof/>
        </w:rPr>
        <w:t>, p. 6.</w:t>
      </w:r>
      <w:r>
        <w:fldChar w:fldCharType="end"/>
      </w:r>
    </w:p>
  </w:footnote>
  <w:footnote w:id="186">
    <w:p w14:paraId="2B11D95E" w14:textId="77777777" w:rsidR="005303CD" w:rsidRPr="00782C7A" w:rsidRDefault="005303CD" w:rsidP="00782C7A">
      <w:pPr>
        <w:pStyle w:val="FootnoteText"/>
        <w:rPr>
          <w:lang w:val="de-DE"/>
        </w:rPr>
      </w:pPr>
      <w:r>
        <w:rPr>
          <w:rStyle w:val="FootnoteReference"/>
        </w:rPr>
        <w:footnoteRef/>
      </w:r>
      <w:r w:rsidRPr="00782C7A">
        <w:rPr>
          <w:lang w:val="de-DE"/>
        </w:rPr>
        <w:t xml:space="preserve"> </w:t>
      </w:r>
      <w:r>
        <w:fldChar w:fldCharType="begin"/>
      </w:r>
      <w:r w:rsidRPr="00782C7A">
        <w:rPr>
          <w:lang w:val="de-DE"/>
        </w:rPr>
        <w:instrText xml:space="preserve"> ADDIN EN.CITE &lt;EndNote&gt;&lt;Cite&gt;&lt;Author&gt;Anderson&lt;/Author&gt;&lt;Year&gt;2006&lt;/Year&gt;&lt;RecNum&gt;1093&lt;/RecNum&gt;&lt;Pages&gt;xiv&lt;/Pages&gt;&lt;DisplayText&gt;Ibid. p. xiv.&lt;/DisplayText&gt;&lt;record&gt;&lt;rec-number&gt;1093&lt;/rec-number&gt;&lt;foreign-keys&gt;&lt;key app="EN" db-id="ds22a9srcfwza9eppe0p5se2sf0evssefp9x"&gt;1093&lt;/key&gt;&lt;/foreign-keys&gt;&lt;ref-type name="Book"&gt;6&lt;/ref-type&gt;&lt;contributors&gt;&lt;authors&gt;&lt;author&gt;Anderson, Benedict R. O&amp;apos;G&lt;/author&gt;&lt;/authors&gt;&lt;/contributors&gt;&lt;titles&gt;&lt;title&gt;Imagined communities : reflections on the origin and spread of nationalism&lt;/title&gt;&lt;/titles&gt;&lt;pages&gt;xv, 240 p.&lt;/pages&gt;&lt;edition&gt;Rev.&lt;/edition&gt;&lt;keywords&gt;&lt;keyword&gt;Nationalism History.&lt;/keyword&gt;&lt;/keywords&gt;&lt;dates&gt;&lt;year&gt;2006&lt;/year&gt;&lt;/dates&gt;&lt;pub-location&gt;London&lt;/pub-location&gt;&lt;publisher&gt;Verso&lt;/publisher&gt;&lt;isbn&gt;9781844670864&lt;/isbn&gt;&lt;accession-num&gt;14526744&lt;/accession-num&gt;&lt;call-num&gt;Jefferson or Adams Building Reading Rooms JC311; .A656 2006&lt;/call-num&gt;&lt;urls&gt;&lt;/urls&gt;&lt;/record&gt;&lt;/Cite&gt;&lt;/EndNote&gt;</w:instrText>
      </w:r>
      <w:r>
        <w:fldChar w:fldCharType="separate"/>
      </w:r>
      <w:r w:rsidRPr="00782C7A">
        <w:rPr>
          <w:noProof/>
          <w:lang w:val="de-DE"/>
        </w:rPr>
        <w:t>Ibid. p. xiv.</w:t>
      </w:r>
      <w:r>
        <w:fldChar w:fldCharType="end"/>
      </w:r>
    </w:p>
  </w:footnote>
  <w:footnote w:id="187">
    <w:p w14:paraId="66CCA9DD" w14:textId="77777777" w:rsidR="005303CD" w:rsidRPr="007E1B4F" w:rsidRDefault="005303CD" w:rsidP="00443E87">
      <w:pPr>
        <w:pStyle w:val="FootnoteText"/>
        <w:rPr>
          <w:lang w:val="de-DE"/>
        </w:rPr>
      </w:pPr>
      <w:r>
        <w:rPr>
          <w:rStyle w:val="FootnoteReference"/>
        </w:rPr>
        <w:footnoteRef/>
      </w:r>
      <w:r w:rsidRPr="00A10F39">
        <w:rPr>
          <w:lang w:val="de-DE"/>
        </w:rPr>
        <w:t xml:space="preserve"> </w:t>
      </w:r>
      <w:r w:rsidRPr="00A10F39">
        <w:rPr>
          <w:lang w:val="de-DE"/>
        </w:rPr>
        <w:fldChar w:fldCharType="begin">
          <w:fldData xml:space="preserve">PEVuZE5vdGU+PENpdGU+PEF1dGhvcj5Tb2hsYW5kPC9BdXRob3I+PFllYXI+MjAxNDwvWWVhcj48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</w:fldData>
        </w:fldChar>
      </w:r>
      <w:r>
        <w:rPr>
          <w:lang w:val="de-DE"/>
        </w:rPr>
        <w:instrText xml:space="preserve"> ADDIN EN.CITE </w:instrText>
      </w:r>
      <w:r>
        <w:rPr>
          <w:lang w:val="de-DE"/>
        </w:rPr>
        <w:fldChar w:fldCharType="begin">
          <w:fldData xml:space="preserve">PEVuZE5vdGU+PENpdGU+PEF1dGhvcj5Tb2hsYW5kPC9BdXRob3I+PFllYXI+MjAxNDwvWWVhcj48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</w:fldData>
        </w:fldChar>
      </w:r>
      <w:r>
        <w:rPr>
          <w:lang w:val="de-DE"/>
        </w:rPr>
        <w:instrText xml:space="preserve"> ADDIN EN.CITE.DATA </w:instrText>
      </w:r>
      <w:r>
        <w:rPr>
          <w:lang w:val="de-DE"/>
        </w:rPr>
      </w:r>
      <w:r>
        <w:rPr>
          <w:lang w:val="de-DE"/>
        </w:rPr>
        <w:fldChar w:fldCharType="end"/>
      </w:r>
      <w:r w:rsidRPr="00A10F39">
        <w:rPr>
          <w:lang w:val="de-DE"/>
        </w:rPr>
      </w:r>
      <w:r w:rsidRPr="00A10F39">
        <w:rPr>
          <w:lang w:val="de-DE"/>
        </w:rPr>
        <w:fldChar w:fldCharType="separate"/>
      </w:r>
      <w:r>
        <w:rPr>
          <w:noProof/>
          <w:lang w:val="de-DE"/>
        </w:rPr>
        <w:t>Sohland; ; Herold; Sonn-Wend-Stein.</w:t>
      </w:r>
      <w:r w:rsidRPr="00A10F39">
        <w:rPr>
          <w:lang w:val="de-DE"/>
        </w:rPr>
        <w:fldChar w:fldCharType="end"/>
      </w:r>
    </w:p>
  </w:footnote>
  <w:footnote w:id="188">
    <w:p w14:paraId="549D5E66" w14:textId="77777777" w:rsidR="005303CD" w:rsidRPr="007E1B4F" w:rsidRDefault="005303CD" w:rsidP="00443E87">
      <w:pPr>
        <w:pStyle w:val="FootnoteText"/>
        <w:rPr>
          <w:lang w:val="de-DE"/>
        </w:rPr>
      </w:pPr>
      <w:r>
        <w:rPr>
          <w:rStyle w:val="FootnoteReference"/>
        </w:rPr>
        <w:footnoteRef/>
      </w:r>
      <w:r w:rsidRPr="00A10F39">
        <w:rPr>
          <w:lang w:val="de-DE"/>
        </w:rPr>
        <w:t xml:space="preserve"> </w:t>
      </w:r>
      <w:r w:rsidRPr="00A10F39">
        <w:rPr>
          <w:lang w:val="de-DE"/>
        </w:rPr>
        <w:fldChar w:fldCharType="begin">
          <w:fldData xml:space="preserve">PEVuZE5vdGU+PENpdGU+PEF1dGhvcj5Hb29kcmljay1DbGFya2U8L0F1dGhvcj48WWVhcj4yMDEx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</w:fldData>
        </w:fldChar>
      </w:r>
      <w:r>
        <w:rPr>
          <w:lang w:val="de-DE"/>
        </w:rPr>
        <w:instrText xml:space="preserve"> ADDIN EN.CITE </w:instrText>
      </w:r>
      <w:r>
        <w:rPr>
          <w:lang w:val="de-DE"/>
        </w:rPr>
        <w:fldChar w:fldCharType="begin">
          <w:fldData xml:space="preserve">PEVuZE5vdGU+PENpdGU+PEF1dGhvcj5Hb29kcmljay1DbGFya2U8L0F1dGhvcj48WWVhcj4yMDEx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</w:fldData>
        </w:fldChar>
      </w:r>
      <w:r>
        <w:rPr>
          <w:lang w:val="de-DE"/>
        </w:rPr>
        <w:instrText xml:space="preserve"> ADDIN EN.CITE.DATA </w:instrText>
      </w:r>
      <w:r>
        <w:rPr>
          <w:lang w:val="de-DE"/>
        </w:rPr>
      </w:r>
      <w:r>
        <w:rPr>
          <w:lang w:val="de-DE"/>
        </w:rPr>
        <w:fldChar w:fldCharType="end"/>
      </w:r>
      <w:r w:rsidRPr="00A10F39">
        <w:rPr>
          <w:lang w:val="de-DE"/>
        </w:rPr>
      </w:r>
      <w:r w:rsidRPr="00A10F39">
        <w:rPr>
          <w:lang w:val="de-DE"/>
        </w:rPr>
        <w:fldChar w:fldCharType="separate"/>
      </w:r>
      <w:r>
        <w:rPr>
          <w:noProof/>
          <w:lang w:val="de-DE"/>
        </w:rPr>
        <w:t xml:space="preserve">Goodrick-Clarke; Teudt, </w:t>
      </w:r>
      <w:r w:rsidRPr="00443E87">
        <w:rPr>
          <w:i/>
          <w:noProof/>
          <w:lang w:val="de-DE"/>
        </w:rPr>
        <w:t>Die Externsteine als germanisches Heiligtum</w:t>
      </w:r>
      <w:r>
        <w:rPr>
          <w:noProof/>
          <w:lang w:val="de-DE"/>
        </w:rPr>
        <w:t xml:space="preserve">; Halle, </w:t>
      </w:r>
      <w:r w:rsidRPr="00443E87">
        <w:rPr>
          <w:i/>
          <w:noProof/>
          <w:lang w:val="de-DE"/>
        </w:rPr>
        <w:t>"Die Externsteine sind bis auf weiteres germanisch!". Prähistorische Archäologie im Dritten Reich</w:t>
      </w:r>
      <w:r>
        <w:rPr>
          <w:noProof/>
          <w:lang w:val="de-DE"/>
        </w:rPr>
        <w:t>.</w:t>
      </w:r>
      <w:r w:rsidRPr="00A10F39">
        <w:rPr>
          <w:lang w:val="de-DE"/>
        </w:rPr>
        <w:fldChar w:fldCharType="end"/>
      </w:r>
    </w:p>
  </w:footnote>
  <w:footnote w:id="189">
    <w:p w14:paraId="343B4419" w14:textId="77777777" w:rsidR="005303CD" w:rsidRPr="002E09DC" w:rsidRDefault="005303CD" w:rsidP="00443E87">
      <w:pPr>
        <w:pStyle w:val="FootnoteText"/>
        <w:rPr>
          <w:lang w:val="de-DE"/>
        </w:rPr>
      </w:pPr>
      <w:r>
        <w:rPr>
          <w:rStyle w:val="FootnoteReference"/>
        </w:rPr>
        <w:footnoteRef/>
      </w:r>
      <w:r w:rsidRPr="002E09DC">
        <w:rPr>
          <w:lang w:val="de-DE"/>
        </w:rPr>
        <w:t xml:space="preserve"> </w:t>
      </w:r>
      <w:r w:rsidRPr="005E7470">
        <w:rPr>
          <w:lang w:val="de-DE"/>
        </w:rPr>
        <w:fldChar w:fldCharType="begin"/>
      </w:r>
      <w:r>
        <w:rPr>
          <w:lang w:val="de-DE"/>
        </w:rPr>
        <w:instrText xml:space="preserve"> ADDIN EN.CITE &lt;EndNote&gt;&lt;Cite&gt;&lt;Author&gt;Wuthnow&lt;/Author&gt;&lt;Year&gt;1994&lt;/Year&gt;&lt;RecNum&gt;1132&lt;/RecNum&gt;&lt;Pages&gt;127&lt;/Pages&gt;&lt;DisplayText&gt;Wuthnow, &lt;style face="italic"&gt;Producing the sacred : an essay on public religion&lt;/style&gt;, p. 127.&lt;/DisplayText&gt;&lt;record&gt;&lt;rec-number&gt;1132&lt;/rec-number&gt;&lt;foreign-keys&gt;&lt;key app="EN" db-id="ds22a9srcfwza9eppe0p5se2sf0evssefp9x"&gt;1132&lt;/key&gt;&lt;/foreign-keys&gt;&lt;ref-type name="Book"&gt;6&lt;/ref-type&gt;&lt;contributors&gt;&lt;authors&gt;&lt;author&gt;Wuthnow, Robert&lt;/author&gt;&lt;/authors&gt;&lt;/contributors&gt;&lt;titles&gt;&lt;title&gt;Producing the sacred : an essay on public religion&lt;/title&gt;&lt;secondary-title&gt;Public expressions of religion in America&lt;/secondary-title&gt;&lt;/titles&gt;&lt;pages&gt;x, 181 p.&lt;/pages&gt;&lt;keywords&gt;&lt;keyword&gt;United States Religion 1960-&lt;/keyword&gt;&lt;/keywords&gt;&lt;dates&gt;&lt;year&gt;1994&lt;/year&gt;&lt;/dates&gt;&lt;pub-location&gt;Urbana&lt;/pub-location&gt;&lt;publisher&gt;University of Illinois Press&lt;/publisher&gt;&lt;isbn&gt;0252019202 (pbk. alk. paper)&amp;#xD;0252064011 (cover)&lt;/isbn&gt;&lt;accession-num&gt;1577815&lt;/accession-num&gt;&lt;call-num&gt;Jefferson or Adams Building Reading Rooms BL2525; .W879 1994&amp;#xD;Jefferson or Adams Building Reading Rooms - STORED OFFSITE BL2525; .W879 1994&lt;/call-num&gt;&lt;urls&gt;&lt;/urls&gt;&lt;/record&gt;&lt;/Cite&gt;&lt;/EndNote&gt;</w:instrText>
      </w:r>
      <w:r w:rsidRPr="005E7470">
        <w:rPr>
          <w:lang w:val="de-DE"/>
        </w:rPr>
        <w:fldChar w:fldCharType="separate"/>
      </w:r>
      <w:r>
        <w:rPr>
          <w:noProof/>
          <w:lang w:val="de-DE"/>
        </w:rPr>
        <w:t xml:space="preserve">Wuthnow, </w:t>
      </w:r>
      <w:r w:rsidRPr="00443E87">
        <w:rPr>
          <w:i/>
          <w:noProof/>
          <w:lang w:val="de-DE"/>
        </w:rPr>
        <w:t>Producing the sacred : an essay on public religion</w:t>
      </w:r>
      <w:r>
        <w:rPr>
          <w:noProof/>
          <w:lang w:val="de-DE"/>
        </w:rPr>
        <w:t>, p. 127.</w:t>
      </w:r>
      <w:r w:rsidRPr="005E7470">
        <w:rPr>
          <w:lang w:val="de-DE"/>
        </w:rPr>
        <w:fldChar w:fldCharType="end"/>
      </w:r>
    </w:p>
  </w:footnote>
  <w:footnote w:id="190">
    <w:p w14:paraId="60B05323" w14:textId="77777777" w:rsidR="005303CD" w:rsidRPr="005D0153" w:rsidRDefault="005303CD" w:rsidP="00443E87">
      <w:pPr>
        <w:pStyle w:val="FootnoteText"/>
        <w:rPr>
          <w:lang w:val="de-DE"/>
        </w:rPr>
      </w:pPr>
      <w:r>
        <w:rPr>
          <w:rStyle w:val="FootnoteReference"/>
        </w:rPr>
        <w:footnoteRef/>
      </w:r>
      <w:r w:rsidRPr="005D0153">
        <w:rPr>
          <w:lang w:val="de-DE"/>
        </w:rPr>
        <w:t xml:space="preserve"> </w:t>
      </w:r>
      <w:r w:rsidRPr="005E7470">
        <w:rPr>
          <w:lang w:val="de-DE"/>
        </w:rPr>
        <w:fldChar w:fldCharType="begin"/>
      </w:r>
      <w:r w:rsidRPr="005D0153">
        <w:rPr>
          <w:lang w:val="de-DE"/>
        </w:rPr>
        <w:instrText xml:space="preserve"> ADDIN EN.CITE &lt;EndNote&gt;&lt;Cite&gt;&lt;Author&gt;Wuthnow&lt;/Author&gt;&lt;Year&gt;1994&lt;/Year&gt;&lt;RecNum&gt;1132&lt;/RecNum&gt;&lt;Pages&gt;3&lt;/Pages&gt;&lt;DisplayText&gt;Ibid. p. 3.&lt;/DisplayText&gt;&lt;record&gt;&lt;rec-number&gt;1132&lt;/rec-number&gt;&lt;foreign-keys&gt;&lt;key app="EN" db-id="ds22a9srcfwza9eppe0p5se2sf0evssefp9x"&gt;1132&lt;/key&gt;&lt;/foreign-keys&gt;&lt;ref-type name="Book"&gt;6&lt;/ref-type&gt;&lt;contributors&gt;&lt;authors&gt;&lt;author&gt;Wuthnow, Robert&lt;/author&gt;&lt;/authors&gt;&lt;/contributors&gt;&lt;titles&gt;&lt;title&gt;Producing the sacred : an essay on public religion&lt;/title&gt;&lt;secondary-title&gt;Public expressions of religion in America&lt;/secondary-title&gt;&lt;/titles&gt;&lt;pages&gt;x, 181 p.&lt;/pages&gt;&lt;keywords&gt;&lt;keyword&gt;United States Religion 1960-&lt;/keyword&gt;&lt;/keywords&gt;&lt;dates&gt;&lt;year&gt;1994&lt;/year&gt;&lt;/dates&gt;&lt;pub-location&gt;Urbana&lt;/pub-location&gt;&lt;publisher&gt;University of Illinois Press&lt;/publisher&gt;&lt;isbn&gt;0252019202 (pbk. alk. paper)&amp;#xD;0252064011 (cover)&lt;/isbn&gt;&lt;accession-num&gt;1577815&lt;/accession-num&gt;&lt;call-num&gt;Jefferson or Adams Building Reading Rooms BL2525; .W879 1994&amp;#xD;Jefferson or Adams Building Reading Rooms - STORED OFFSITE BL2525; .W879 1994&lt;/call-num&gt;&lt;urls&gt;&lt;/urls&gt;&lt;/record&gt;&lt;/Cite&gt;&lt;/EndNote&gt;</w:instrText>
      </w:r>
      <w:r w:rsidRPr="005E7470">
        <w:rPr>
          <w:lang w:val="de-DE"/>
        </w:rPr>
        <w:fldChar w:fldCharType="separate"/>
      </w:r>
      <w:r w:rsidRPr="005D0153">
        <w:rPr>
          <w:noProof/>
          <w:lang w:val="de-DE"/>
        </w:rPr>
        <w:t>Ibid. p. 3.</w:t>
      </w:r>
      <w:r w:rsidRPr="005E7470">
        <w:rPr>
          <w:lang w:val="de-DE"/>
        </w:rPr>
        <w:fldChar w:fldCharType="end"/>
      </w:r>
    </w:p>
  </w:footnote>
  <w:footnote w:id="191">
    <w:p w14:paraId="677260AC" w14:textId="77777777" w:rsidR="005303CD" w:rsidRPr="007E1B4F" w:rsidRDefault="005303CD" w:rsidP="00443E87">
      <w:pPr>
        <w:pStyle w:val="FootnoteText"/>
        <w:rPr>
          <w:lang w:val="de-DE"/>
        </w:rPr>
      </w:pPr>
      <w:r>
        <w:rPr>
          <w:rStyle w:val="FootnoteReference"/>
        </w:rPr>
        <w:footnoteRef/>
      </w:r>
      <w:r w:rsidRPr="005D0153">
        <w:rPr>
          <w:lang w:val="de-DE"/>
        </w:rPr>
        <w:t xml:space="preserve"> </w:t>
      </w:r>
      <w:r>
        <w:rPr>
          <w:lang w:val="de-DE"/>
        </w:rPr>
        <w:fldChar w:fldCharType="begin"/>
      </w:r>
      <w:r w:rsidRPr="005D0153">
        <w:rPr>
          <w:lang w:val="de-DE"/>
        </w:rPr>
        <w:instrText xml:space="preserve"> ADDIN EN.CITE &lt;EndNote&gt;&lt;Cite ExcludeYear="1"&gt;&lt;Author&gt;e.V.&lt;/Author&gt;&lt;RecNum&gt;1316&lt;/RecNum&gt;&lt;DisplayText&gt;Initiativkreis Horizontastronomie im Ruhrgebiet e.V., &amp;apos;The Horizon Observatory&amp;apos;&lt;style face="italic"&gt;, &lt;/style&gt;(Initiativkreis Horizontastronomie im Ruhrgebiet e.V.); Steinrücken, 32-41.&lt;/DisplayText&gt;&lt;record&gt;&lt;rec-number&gt;1316&lt;/rec-number&gt;&lt;foreign-keys&gt;&lt;key app="EN" db-id="ds22a9srcfwza9eppe0p5se2sf0evssefp9x"&gt;1316&lt;/key&gt;&lt;/foreign-keys&gt;&lt;ref-type name="Web Page"&gt;12&lt;/ref-type&gt;&lt;contributors&gt;&lt;authors&gt;&lt;author&gt;Initiativkreis Horizontastronomie im Ruhrgebiet e.V.&lt;/author&gt;&lt;/authors&gt;&lt;/contributors&gt;&lt;titles&gt;&lt;title&gt;The Horizon Observatory&lt;/title&gt;&lt;/titles&gt;&lt;volume&gt;2015&lt;/volume&gt;&lt;number&gt;04.01.2015&lt;/number&gt;&lt;dates&gt;&lt;/dates&gt;&lt;publisher&gt;Initiativkreis Horizontastronomie im Ruhrgebiet e.V.&lt;/publisher&gt;&lt;urls&gt;&lt;related-urls&gt;&lt;url&gt;http://www.horizontastronomie.de/ehorizontobservatorium.html&lt;/url&gt;&lt;/related-urls&gt;&lt;/urls&gt;&lt;custom1&gt;2015&lt;/custom1&gt;&lt;custom2&gt;04.01.2015&lt;/custom2&gt;&lt;language&gt;English&lt;/language&gt;&lt;/record&gt;&lt;/Cite&gt;&lt;Cite&gt;&lt;Author&gt;Steinrücken&lt;/Author&gt;&lt;Year&gt;2009&lt;/Year&gt;&lt;RecNum&gt;1296&lt;/RecNum&gt;&lt;record&gt;&lt;rec-number&gt;1296&lt;/rec-number&gt;&lt;foreign-keys&gt;&lt;key app="EN" db-id="ds22a9srcfwza9eppe0p5se2sf0evssefp9x"&gt;1296&lt;/key&gt;&lt;/foreign-keys&gt;&lt;ref-type name="Journal Article"&gt;17&lt;/ref-type&gt;&lt;contributors&gt;&lt;authors&gt;&lt;author&gt;Steinrücken, Burkhard&lt;/author&gt;&lt;/authors&gt;&lt;/contributors&gt;&lt;titles&gt;&lt;title&gt;Die Zyklen des Himmels entdecken. Urtümliche Astronomie mit dem Horizontobservatorium auf der Halde Hoheward&lt;/title&gt;&lt;secondary-title&gt;Sterne und Weltraum&lt;/secondary-title&gt;&lt;/titles&gt;&lt;periodical&gt;&lt;full-title&gt;Sterne und Weltraum&lt;/full-title&gt;&lt;/periodical&gt;&lt;pages&gt;32-41&lt;/pages&gt;&lt;volume&gt;2009&lt;/volume&gt;&lt;number&gt;2&lt;/number&gt;&lt;keywords&gt;&lt;keyword&gt;horizon observatory, sun observatory&lt;/keyword&gt;&lt;/keywords&gt;&lt;dates&gt;&lt;year&gt;2009&lt;/year&gt;&lt;/dates&gt;&lt;urls&gt;&lt;/urls&gt;&lt;language&gt;German&lt;/language&gt;&lt;/record&gt;&lt;/Cite&gt;&lt;/EndNote&gt;</w:instrText>
      </w:r>
      <w:r>
        <w:rPr>
          <w:lang w:val="de-DE"/>
        </w:rPr>
        <w:fldChar w:fldCharType="separate"/>
      </w:r>
      <w:r w:rsidRPr="005D0153">
        <w:rPr>
          <w:noProof/>
          <w:lang w:val="de-DE"/>
        </w:rPr>
        <w:t>Initiativkreis Horizontastronomie im Ruhrgebiet e.V., 'The Horizon Observatory'</w:t>
      </w:r>
      <w:r w:rsidRPr="005D0153">
        <w:rPr>
          <w:i/>
          <w:noProof/>
          <w:lang w:val="de-DE"/>
        </w:rPr>
        <w:t xml:space="preserve">, </w:t>
      </w:r>
      <w:r w:rsidRPr="005D0153">
        <w:rPr>
          <w:noProof/>
          <w:lang w:val="de-DE"/>
        </w:rPr>
        <w:t>(Initiativkreis Horizontastronomie im Ruhrgebiet e.V.); Steinrücken, 32-41.</w:t>
      </w:r>
      <w:r>
        <w:rPr>
          <w:lang w:val="de-DE"/>
        </w:rPr>
        <w:fldChar w:fldCharType="end"/>
      </w:r>
    </w:p>
  </w:footnote>
  <w:footnote w:id="192">
    <w:p w14:paraId="29F38319" w14:textId="77777777" w:rsidR="005303CD" w:rsidRPr="003026BA" w:rsidRDefault="005303CD" w:rsidP="00443E87">
      <w:pPr>
        <w:pStyle w:val="FootnoteText"/>
        <w:rPr>
          <w:i/>
          <w:noProof/>
        </w:rPr>
      </w:pPr>
      <w:r>
        <w:rPr>
          <w:rStyle w:val="FootnoteReference"/>
        </w:rPr>
        <w:footnoteRef/>
      </w:r>
      <w:r>
        <w:fldChar w:fldCharType="begin"/>
      </w:r>
      <w:r>
        <w:instrText xml:space="preserve"> ADDIN EN.CITE &lt;EndNote&gt;&lt;Cite&gt;&lt;Author&gt;Zeilik&lt;/Author&gt;&lt;Year&gt;2008&lt;/Year&gt;&lt;RecNum&gt;716&lt;/RecNum&gt;&lt;DisplayText&gt;Michael Zeilik, &amp;apos;Keeping the Sacred and Planting Calender. Archaeoastronomy in the Pueblo Southwest&amp;apos;, in &lt;style face="italic"&gt;Foundations of new world cultural astronomy : a reader with commentary&amp;#xD;&lt;/style&gt;ed. by Anthony F. Aveni (Boulder: University Press of Colorado, 2008), pp. 199-230.&lt;/DisplayText&gt;&lt;record&gt;&lt;rec-number&gt;716&lt;/rec-number&gt;&lt;foreign-keys&gt;&lt;key app="EN" db-id="dz292s026xzexzeevf2vv5fkrwdwf2sraxr0"&gt;716&lt;/key&gt;&lt;/foreign-keys&gt;&lt;ref-type name="Book Section"&gt;5&lt;/ref-type&gt;&lt;contributors&gt;&lt;authors&gt;&lt;author&gt;Zeilik, Michael&lt;/author&gt;&lt;/authors&gt;&lt;secondary-authors&gt;&lt;author&gt;Aveni, Anthony F.&lt;/author&gt;&lt;/secondary-authors&gt;&lt;/contributors&gt;&lt;titles&gt;&lt;title&gt;Keeping the Sacred and Planting Calender. Archaeoastronomy in the Pueblo Southwest&lt;/title&gt;&lt;secondary-title&gt;Foundations of new world cultural astronomy : a reader with commentary&amp;#xD;&lt;/secondary-title&gt;&lt;/titles&gt;&lt;pages&gt;199-230&lt;/pages&gt;&lt;keywords&gt;&lt;keyword&gt;Astronomy, Ancient.&lt;/keyword&gt;&lt;keyword&gt;Archaeoastronomy.&lt;/keyword&gt;&lt;keyword&gt;Astronomy Social aspects.&lt;/keyword&gt;&lt;/keywords&gt;&lt;dates&gt;&lt;year&gt;2008&lt;/year&gt;&lt;/dates&gt;&lt;pub-location&gt;Boulder&lt;/pub-location&gt;&lt;publisher&gt;University Press of Colorado&lt;/publisher&gt;&lt;isbn&gt;9780870819001 (pbk. alk. paper)&amp;#xD;0870819003 (pbk. alk. paper)&lt;/isbn&gt;&lt;accession-num&gt;15284955&lt;/accession-num&gt;&lt;call-num&gt;Jefferson or Adams Building Reading Rooms QB16; .F69 2008&lt;/call-num&gt;&lt;urls&gt;&lt;related-urls&gt;&lt;url&gt;http://www.loc.gov/catdir/toc/ecip0817/2008020144.html&lt;/url&gt;&lt;/related-urls&gt;&lt;/urls&gt;&lt;/record&gt;&lt;/Cite&gt;&lt;/EndNote&gt;</w:instrText>
      </w:r>
      <w:r>
        <w:fldChar w:fldCharType="separate"/>
      </w:r>
      <w:r>
        <w:rPr>
          <w:noProof/>
        </w:rPr>
        <w:t xml:space="preserve">Michael Zeilik, 'Keeping the Sacred and Planting Calender. Archaeoastronomy in the Pueblo Southwest', in </w:t>
      </w:r>
      <w:r w:rsidRPr="003026BA">
        <w:rPr>
          <w:i/>
          <w:noProof/>
        </w:rPr>
        <w:t>Foundations of new world cultural astronomy : a reader with commentary</w:t>
      </w:r>
    </w:p>
    <w:p w14:paraId="7DF91D09" w14:textId="77777777" w:rsidR="005303CD" w:rsidRDefault="005303CD" w:rsidP="00443E87">
      <w:pPr>
        <w:pStyle w:val="FootnoteText"/>
      </w:pPr>
      <w:r>
        <w:rPr>
          <w:noProof/>
        </w:rPr>
        <w:t>ed. by Anthony F. Aveni (Boulder: University Press of Colorado, 2008), pp. 199-230.</w:t>
      </w:r>
      <w:r>
        <w:fldChar w:fldCharType="end"/>
      </w:r>
      <w:r w:rsidRPr="004B3FE9">
        <w:rPr>
          <w:lang w:val="en-US"/>
        </w:rPr>
        <w:t>p. 200</w:t>
      </w:r>
    </w:p>
  </w:footnote>
  <w:footnote w:id="193">
    <w:p w14:paraId="58DBE2FF" w14:textId="77777777" w:rsidR="005303CD" w:rsidRPr="007E1B4F" w:rsidRDefault="005303CD" w:rsidP="00443E87">
      <w:pPr>
        <w:pStyle w:val="FootnoteText"/>
        <w:rPr>
          <w:lang w:val="de-DE"/>
        </w:rPr>
      </w:pPr>
      <w:r>
        <w:rPr>
          <w:rStyle w:val="FootnoteReference"/>
        </w:rPr>
        <w:footnoteRef/>
      </w:r>
      <w:r w:rsidRPr="00B82E0D">
        <w:rPr>
          <w:rStyle w:val="FootnoteReference"/>
          <w:lang w:val="de-DE"/>
        </w:rPr>
        <w:t xml:space="preserve"> </w:t>
      </w:r>
      <w:r>
        <w:rPr>
          <w:lang w:val="de-DE"/>
        </w:rPr>
        <w:t>‚</w:t>
      </w:r>
      <w:r w:rsidRPr="00C06CCB">
        <w:rPr>
          <w:lang w:val="de-DE"/>
        </w:rPr>
        <w:t>Hier hast du so eine herrliche Aussicht. Du hast das gesamte Land vor dir. Du hast den gesamten Horizont vor dir. Hier oben wäre der ideale Kult</w:t>
      </w:r>
      <w:r>
        <w:rPr>
          <w:lang w:val="de-DE"/>
        </w:rPr>
        <w:t>platz gewesen. Und diesen Platz</w:t>
      </w:r>
      <w:r w:rsidRPr="00C06CCB">
        <w:rPr>
          <w:lang w:val="de-DE"/>
        </w:rPr>
        <w:t xml:space="preserve"> hätte</w:t>
      </w:r>
      <w:r>
        <w:rPr>
          <w:lang w:val="de-DE"/>
        </w:rPr>
        <w:t>n</w:t>
      </w:r>
      <w:r w:rsidRPr="00C06CCB">
        <w:rPr>
          <w:lang w:val="de-DE"/>
        </w:rPr>
        <w:t xml:space="preserve"> bestimmt sich die Leute doch ausgesucht.</w:t>
      </w:r>
      <w:r>
        <w:rPr>
          <w:lang w:val="de-DE"/>
        </w:rPr>
        <w:t>‘</w:t>
      </w:r>
      <w:r w:rsidRPr="00C06CCB">
        <w:rPr>
          <w:lang w:val="de-DE"/>
        </w:rPr>
        <w:t xml:space="preserve"> </w:t>
      </w:r>
    </w:p>
  </w:footnote>
  <w:footnote w:id="194">
    <w:p w14:paraId="06A02CE1" w14:textId="77777777" w:rsidR="005303CD" w:rsidRPr="007E1B4F" w:rsidRDefault="005303CD" w:rsidP="00443E87">
      <w:pPr>
        <w:pStyle w:val="FootnoteText"/>
        <w:rPr>
          <w:lang w:val="de-DE"/>
        </w:rPr>
      </w:pPr>
      <w:r>
        <w:rPr>
          <w:rStyle w:val="FootnoteReference"/>
        </w:rPr>
        <w:footnoteRef/>
      </w:r>
      <w:r w:rsidRPr="00B607F5">
        <w:rPr>
          <w:lang w:val="de-DE"/>
        </w:rPr>
        <w:t xml:space="preserve"> </w:t>
      </w:r>
      <w:r>
        <w:rPr>
          <w:lang w:val="de-DE"/>
        </w:rPr>
        <w:t>‚</w:t>
      </w:r>
      <w:r w:rsidRPr="009D32CA">
        <w:rPr>
          <w:lang w:val="de-DE"/>
        </w:rPr>
        <w:t>Un</w:t>
      </w:r>
      <w:r>
        <w:rPr>
          <w:lang w:val="de-DE"/>
        </w:rPr>
        <w:t>d</w:t>
      </w:r>
      <w:r w:rsidRPr="009D32CA">
        <w:rPr>
          <w:lang w:val="de-DE"/>
        </w:rPr>
        <w:t xml:space="preserve"> dieses Tor funktioniert natürlich hervorragend kalendarisch. Von der Westseite, also wenn du zum Sonnenaufgang blickst, der ja der Überlieferung nach so das Hauptziel gewesen sein sollte, der religiösen Anbetung. Da hast</w:t>
      </w:r>
      <w:r>
        <w:rPr>
          <w:lang w:val="de-DE"/>
        </w:rPr>
        <w:t xml:space="preserve"> du das Tor genau so groß, wie das Jahr ist. A</w:t>
      </w:r>
      <w:r w:rsidRPr="009D32CA">
        <w:rPr>
          <w:lang w:val="de-DE"/>
        </w:rPr>
        <w:t>l</w:t>
      </w:r>
      <w:r>
        <w:rPr>
          <w:lang w:val="de-DE"/>
        </w:rPr>
        <w:t>s</w:t>
      </w:r>
      <w:r w:rsidRPr="009D32CA">
        <w:rPr>
          <w:lang w:val="de-DE"/>
        </w:rPr>
        <w:t>o du siehst in der linke Sic</w:t>
      </w:r>
      <w:r>
        <w:rPr>
          <w:lang w:val="de-DE"/>
        </w:rPr>
        <w:t>hteinengung, also wenn die Sich</w:t>
      </w:r>
      <w:r w:rsidRPr="009D32CA">
        <w:rPr>
          <w:lang w:val="de-DE"/>
        </w:rPr>
        <w:t>teinengung gerade noch so Oberkörpergröße hat, siehst Du den Sonnenaufgan</w:t>
      </w:r>
      <w:r>
        <w:rPr>
          <w:lang w:val="de-DE"/>
        </w:rPr>
        <w:t>g</w:t>
      </w:r>
      <w:r w:rsidRPr="009D32CA">
        <w:rPr>
          <w:lang w:val="de-DE"/>
        </w:rPr>
        <w:t xml:space="preserve"> der Sommersonnenwende, und wenn du dich dann in die andere Richtung bewegst, und sch</w:t>
      </w:r>
      <w:r>
        <w:rPr>
          <w:lang w:val="de-DE"/>
        </w:rPr>
        <w:t>aust dann vo</w:t>
      </w:r>
      <w:r w:rsidRPr="009D32CA">
        <w:rPr>
          <w:lang w:val="de-DE"/>
        </w:rPr>
        <w:t>n Nor</w:t>
      </w:r>
      <w:r>
        <w:rPr>
          <w:lang w:val="de-DE"/>
        </w:rPr>
        <w:t>d</w:t>
      </w:r>
      <w:r w:rsidRPr="009D32CA">
        <w:rPr>
          <w:lang w:val="de-DE"/>
        </w:rPr>
        <w:t xml:space="preserve">west nach Südost, dann hast du dort den Sonnenaufgang der Wintersonnenwende in deiner ähnlich großen Sichtöffnung. </w:t>
      </w:r>
      <w:r>
        <w:rPr>
          <w:lang w:val="de-DE"/>
        </w:rPr>
        <w:t>… Ich denke, dass das diese Kalenderbeobachtung ist, dass das Tor, von de</w:t>
      </w:r>
      <w:r w:rsidRPr="009D32CA">
        <w:rPr>
          <w:lang w:val="de-DE"/>
        </w:rPr>
        <w:t>r</w:t>
      </w:r>
      <w:r>
        <w:rPr>
          <w:lang w:val="de-DE"/>
        </w:rPr>
        <w:t xml:space="preserve"> </w:t>
      </w:r>
      <w:r w:rsidRPr="009D32CA">
        <w:rPr>
          <w:lang w:val="de-DE"/>
        </w:rPr>
        <w:t xml:space="preserve">Größe her, genau das Jahr fast. Du siehst dort durch das Tor das ganze Jahr die Sonne. Aber eben </w:t>
      </w:r>
      <w:r>
        <w:rPr>
          <w:lang w:val="de-DE"/>
        </w:rPr>
        <w:t xml:space="preserve">genau im Jahr.‘ </w:t>
      </w:r>
    </w:p>
  </w:footnote>
  <w:footnote w:id="195">
    <w:p w14:paraId="49E657DA" w14:textId="77777777" w:rsidR="005303CD" w:rsidRPr="007E1B4F" w:rsidRDefault="005303CD" w:rsidP="00443E87">
      <w:pPr>
        <w:pStyle w:val="FootnoteText"/>
        <w:rPr>
          <w:lang w:val="de-DE"/>
        </w:rPr>
      </w:pPr>
      <w:r>
        <w:rPr>
          <w:rStyle w:val="FootnoteReference"/>
        </w:rPr>
        <w:footnoteRef/>
      </w:r>
      <w:r>
        <w:rPr>
          <w:lang w:val="de-DE"/>
        </w:rPr>
        <w:t>‚D</w:t>
      </w:r>
      <w:r w:rsidRPr="009D32CA">
        <w:rPr>
          <w:lang w:val="de-DE"/>
        </w:rPr>
        <w:t xml:space="preserve">ieser ästhetisch-funktionelle Blick </w:t>
      </w:r>
      <w:r>
        <w:rPr>
          <w:lang w:val="de-DE"/>
        </w:rPr>
        <w:t>- w</w:t>
      </w:r>
      <w:r w:rsidRPr="009D32CA">
        <w:rPr>
          <w:lang w:val="de-DE"/>
        </w:rPr>
        <w:t>ir haben ja das Phänomen, dass die Objekte immer dort am tollsten funktionieren, wo man sie auch am ästhetischsten wahrnimmt. Nehmen wir mal den Kucku</w:t>
      </w:r>
      <w:r>
        <w:rPr>
          <w:lang w:val="de-DE"/>
        </w:rPr>
        <w:t>ck</w:t>
      </w:r>
      <w:r w:rsidRPr="009D32CA">
        <w:rPr>
          <w:lang w:val="de-DE"/>
        </w:rPr>
        <w:t>sstein. Wo er am allerschönsten ist, scheint die Sonne durch. Oder in Neusalza-Spremberg. Wir haben das Objekt rechts und links ausgewogen, und genau in der Mitte kommt dieser Lichtstrahl raus. Und genau denselben Effekt hatte ich da bei diesem Tor auch. als hätte es ein Ku</w:t>
      </w:r>
      <w:r>
        <w:rPr>
          <w:lang w:val="de-DE"/>
        </w:rPr>
        <w:t>lissenbildner für eine Theaters</w:t>
      </w:r>
      <w:r w:rsidRPr="009D32CA">
        <w:rPr>
          <w:lang w:val="de-DE"/>
        </w:rPr>
        <w:t>how aufgebaut. So wie die Theatershow Sommersonnenwende.</w:t>
      </w:r>
      <w:r>
        <w:rPr>
          <w:lang w:val="de-DE"/>
        </w:rPr>
        <w:t>‘</w:t>
      </w:r>
    </w:p>
  </w:footnote>
  <w:footnote w:id="196">
    <w:p w14:paraId="24C5352B" w14:textId="77777777" w:rsidR="005303CD" w:rsidRPr="007E1B4F" w:rsidRDefault="005303CD" w:rsidP="00443E87">
      <w:pPr>
        <w:pStyle w:val="FootnoteText"/>
        <w:rPr>
          <w:lang w:val="de-DE"/>
        </w:rPr>
      </w:pPr>
      <w:r>
        <w:rPr>
          <w:rStyle w:val="FootnoteReference"/>
        </w:rPr>
        <w:footnoteRef/>
      </w:r>
      <w:r w:rsidRPr="00753B3E">
        <w:rPr>
          <w:lang w:val="de-DE"/>
        </w:rPr>
        <w:t xml:space="preserve"> </w:t>
      </w:r>
      <w:r>
        <w:rPr>
          <w:lang w:val="de-DE"/>
        </w:rPr>
        <w:t>‚</w:t>
      </w:r>
      <w:r w:rsidRPr="009D32CA">
        <w:rPr>
          <w:lang w:val="de-DE"/>
        </w:rPr>
        <w:t>Und wenn diese Menschen tatsächlich die Sonne so verehrt haben, b</w:t>
      </w:r>
      <w:r>
        <w:rPr>
          <w:lang w:val="de-DE"/>
        </w:rPr>
        <w:t>e</w:t>
      </w:r>
      <w:r w:rsidRPr="009D32CA">
        <w:rPr>
          <w:lang w:val="de-DE"/>
        </w:rPr>
        <w:t>obachtet haben, verehret haben, dann war doch dieses Ereignis, dass die Sonne dort durch dieses Tor unterging, für die was ganz besonderes.</w:t>
      </w:r>
      <w:r>
        <w:rPr>
          <w:lang w:val="de-DE"/>
        </w:rPr>
        <w:t>‘</w:t>
      </w:r>
      <w:r w:rsidRPr="009D32CA">
        <w:rPr>
          <w:lang w:val="de-DE"/>
        </w:rPr>
        <w:t xml:space="preserve"> </w:t>
      </w:r>
    </w:p>
  </w:footnote>
  <w:footnote w:id="197">
    <w:p w14:paraId="3C956679" w14:textId="77777777" w:rsidR="005303CD" w:rsidRPr="007E1B4F" w:rsidRDefault="005303CD" w:rsidP="00443E87">
      <w:pPr>
        <w:pStyle w:val="FootnoteText"/>
        <w:rPr>
          <w:lang w:val="de-DE"/>
        </w:rPr>
      </w:pPr>
      <w:r>
        <w:rPr>
          <w:rStyle w:val="FootnoteReference"/>
        </w:rPr>
        <w:footnoteRef/>
      </w:r>
      <w:r w:rsidRPr="00440A7D">
        <w:rPr>
          <w:rStyle w:val="FootnoteReference"/>
          <w:lang w:val="de-DE"/>
        </w:rPr>
        <w:t xml:space="preserve"> </w:t>
      </w:r>
      <w:r>
        <w:rPr>
          <w:lang w:val="de-DE"/>
        </w:rPr>
        <w:t>‚</w:t>
      </w:r>
      <w:r w:rsidRPr="006478A8">
        <w:rPr>
          <w:lang w:val="de-DE"/>
        </w:rPr>
        <w:t>Zum Felsentor gibt es die Überlegung von dem Alfred Moschkau (1848 – 1912,</w:t>
      </w:r>
      <w:r>
        <w:rPr>
          <w:lang w:val="de-DE"/>
        </w:rPr>
        <w:t xml:space="preserve"> German </w:t>
      </w:r>
      <w:r w:rsidRPr="006478A8">
        <w:rPr>
          <w:lang w:val="de-DE"/>
        </w:rPr>
        <w:t>local historian</w:t>
      </w:r>
      <w:r>
        <w:rPr>
          <w:lang w:val="de-DE"/>
        </w:rPr>
        <w:t xml:space="preserve"> R. M.</w:t>
      </w:r>
      <w:r w:rsidRPr="006478A8">
        <w:rPr>
          <w:lang w:val="de-DE"/>
        </w:rPr>
        <w:t>). … Da hatten im Preußisch-Österreichischen Erbfolgekrieg hatten da die Österreicher in Olbersdorf, das liegt unterhalb des Felsentores, haben die dort Schanzen ausgehoben für ihre Geschütze. Und bei diesem Erdaushub hat man einen Fund von 50 Bronzeäxten gemacht. Diese 50 Bronzeäxte, so war Moschkaus Überlegung, gehörten natürlich den dortigen Bewohnern. die dortigen Bewohner, so seine Philosophie und auch allgemein anerkannt in der damaligen Zeit, hatten da ihr Heiligtum. Und das Felsentor lag ja oberhalb von Olbersdorf. Da war es für ihn das naheliegendste, dass das Felsentor auf dem Töpfer dieses Heiligtum sein müsste. Also das war seine Überlegung. die 50 Bronzeäxte führten dazu, dass Moschkau diese Überlegung hatte, das Felsentor müsste das dazugehörige Heiligtum sein. Und erst in Ableitung von anderen Namensgebungen von solchen Örtlichkeiten den Töpfer assoziieren mit Töpfen, die man dort oben gefunden hat - Urnen.</w:t>
      </w:r>
      <w:r>
        <w:rPr>
          <w:lang w:val="de-DE"/>
        </w:rPr>
        <w:t>‘</w:t>
      </w:r>
      <w:r w:rsidRPr="006478A8">
        <w:rPr>
          <w:lang w:val="de-DE"/>
        </w:rPr>
        <w:t xml:space="preserve"> </w:t>
      </w:r>
    </w:p>
  </w:footnote>
  <w:footnote w:id="198">
    <w:p w14:paraId="4A88FE1B" w14:textId="77777777" w:rsidR="005303CD" w:rsidRPr="007E1B4F" w:rsidRDefault="005303CD" w:rsidP="00443E87">
      <w:pPr>
        <w:pStyle w:val="FootnoteText"/>
        <w:rPr>
          <w:lang w:val="de-DE"/>
        </w:rPr>
      </w:pPr>
      <w:r>
        <w:rPr>
          <w:rStyle w:val="FootnoteReference"/>
        </w:rPr>
        <w:footnoteRef/>
      </w:r>
      <w:r w:rsidRPr="003F2CD1">
        <w:rPr>
          <w:lang w:val="de-DE"/>
        </w:rPr>
        <w:t xml:space="preserve"> </w:t>
      </w:r>
      <w:r>
        <w:rPr>
          <w:lang w:val="de-DE"/>
        </w:rPr>
        <w:fldChar w:fldCharType="begin"/>
      </w:r>
      <w:r>
        <w:rPr>
          <w:lang w:val="de-DE"/>
        </w:rPr>
        <w:instrText xml:space="preserve"> ADDIN EN.CITE &lt;EndNote&gt;&lt;Cite&gt;&lt;Author&gt;Helfricht&lt;/Author&gt;&lt;Year&gt;2014&lt;/Year&gt;&lt;RecNum&gt;1299&lt;/RecNum&gt;&lt;DisplayText&gt;Jürgen Helfricht, &amp;apos;Felsloch ist eine Sternwarte: Rätselhaftes Steinzeit-Gerät erstmals wieder in Betrieb&amp;apos;, &lt;style face="italic"&gt;Bild (Regional, Dresden), &lt;/style&gt; (15.08.2014 2014).&lt;/DisplayText&gt;&lt;record&gt;&lt;rec-number&gt;1299&lt;/rec-number&gt;&lt;foreign-keys&gt;&lt;key app="EN" db-id="ds22a9srcfwza9eppe0p5se2sf0evssefp9x"&gt;1299&lt;/key&gt;&lt;/foreign-keys&gt;&lt;ref-type name="Newspaper Article"&gt;23&lt;/ref-type&gt;&lt;contributors&gt;&lt;authors&gt;&lt;author&gt;Helfricht, Jürgen&lt;/author&gt;&lt;/authors&gt;&lt;/contributors&gt;&lt;titles&gt;&lt;title&gt;Felsloch ist eine Sternwarte: Rätselhaftes Steinzeit-Gerät erstmals wieder in Betrieb&lt;/title&gt;&lt;secondary-title&gt;Bild (Regional, Dresden)&lt;/secondary-title&gt;&lt;/titles&gt;&lt;keywords&gt;&lt;keyword&gt;Vernetzung, Sonnenwende, Sonnenheiligtümer&lt;/keyword&gt;&lt;/keywords&gt;&lt;dates&gt;&lt;year&gt;2014&lt;/year&gt;&lt;pub-dates&gt;&lt;date&gt;15.08.2014&lt;/date&gt;&lt;/pub-dates&gt;&lt;/dates&gt;&lt;pub-location&gt;Berlin&lt;/pub-location&gt;&lt;publisher&gt;Bild GmbH  Co. KG&lt;/publisher&gt;&lt;urls&gt;&lt;related-urls&gt;&lt;url&gt;http://www.bild.de/regional/dresden/archaeologie/felsloch-ist-eine-sternen-warte-36496286.bild.html&lt;/url&gt;&lt;/related-urls&gt;&lt;/urls&gt;&lt;language&gt;German&lt;/language&gt;&lt;/record&gt;&lt;/Cite&gt;&lt;/EndNote&gt;</w:instrText>
      </w:r>
      <w:r>
        <w:rPr>
          <w:lang w:val="de-DE"/>
        </w:rPr>
        <w:fldChar w:fldCharType="separate"/>
      </w:r>
      <w:r>
        <w:rPr>
          <w:noProof/>
          <w:lang w:val="de-DE"/>
        </w:rPr>
        <w:t xml:space="preserve">Jürgen Helfricht, 'Felsloch ist eine Sternwarte: Rätselhaftes Steinzeit-Gerät erstmals wieder in Betrieb', </w:t>
      </w:r>
      <w:r w:rsidRPr="00D544C7">
        <w:rPr>
          <w:i/>
          <w:noProof/>
          <w:lang w:val="de-DE"/>
        </w:rPr>
        <w:t xml:space="preserve">Bild (Regional, Dresden), </w:t>
      </w:r>
      <w:r>
        <w:rPr>
          <w:noProof/>
          <w:lang w:val="de-DE"/>
        </w:rPr>
        <w:t xml:space="preserve"> (15.08.2014 2014).</w:t>
      </w:r>
      <w:r>
        <w:rPr>
          <w:lang w:val="de-DE"/>
        </w:rPr>
        <w:fldChar w:fldCharType="end"/>
      </w:r>
    </w:p>
  </w:footnote>
  <w:footnote w:id="199">
    <w:p w14:paraId="04893CF6" w14:textId="77777777" w:rsidR="005303CD" w:rsidRPr="00F13E6F" w:rsidRDefault="005303CD" w:rsidP="00443E87">
      <w:pPr>
        <w:pStyle w:val="FootnoteText"/>
      </w:pPr>
      <w:r>
        <w:rPr>
          <w:rStyle w:val="FootnoteReference"/>
        </w:rPr>
        <w:footnoteRef/>
      </w:r>
      <w:r w:rsidRPr="007A0391">
        <w:t xml:space="preserve"> </w:t>
      </w:r>
      <w:r>
        <w:fldChar w:fldCharType="begin"/>
      </w:r>
      <w:r>
        <w:instrText xml:space="preserve"> ADDIN EN.CITE &lt;EndNote&gt;&lt;Cite&gt;&lt;Author&gt;Thorley&lt;/Author&gt;&lt;Year&gt;2007&lt;/Year&gt;&lt;RecNum&gt;989&lt;/RecNum&gt;&lt;Pages&gt;76&lt;/Pages&gt;&lt;DisplayText&gt;Thorley and Gunn, p. 76.&lt;/DisplayText&gt;&lt;record&gt;&lt;rec-number&gt;989&lt;/rec-number&gt;&lt;foreign-keys&gt;&lt;key app="EN" db-id="ds22a9srcfwza9eppe0p5se2sf0evssefp9x"&gt;989&lt;/key&gt;&lt;/foreign-keys&gt;&lt;ref-type name="Report"&gt;27&lt;/ref-type&gt;&lt;contributors&gt;&lt;authors&gt;&lt;author&gt;Thorley, Antony &lt;/author&gt;&lt;author&gt;Gunn, Celia M.&lt;/author&gt;&lt;/authors&gt;&lt;tertiary-authors&gt;&lt;author&gt;The Gaia Foundation &lt;/author&gt;&lt;/tertiary-authors&gt;&lt;/contributors&gt;&lt;titles&gt;&lt;title&gt;Sacred Sites : An Overview. A Report for the Gaia Foundation 2007&lt;/title&gt;&lt;/titles&gt;&lt;keywords&gt;&lt;keyword&gt;Sacred Sites&lt;/keyword&gt;&lt;/keywords&gt;&lt;dates&gt;&lt;year&gt;2007&lt;/year&gt;&lt;/dates&gt;&lt;publisher&gt;The Gaia Foundation&lt;/publisher&gt;&lt;urls&gt;&lt;related-urls&gt;&lt;url&gt;http://www.sacredland.org/media/Sacred-Sites-an-Overview.pdf&lt;/url&gt;&lt;/related-urls&gt;&lt;/urls&gt;&lt;language&gt;Englisch&lt;/language&gt;&lt;access-date&gt;25.11.2012&lt;/access-date&gt;&lt;/record&gt;&lt;/Cite&gt;&lt;/EndNote&gt;</w:instrText>
      </w:r>
      <w:r>
        <w:fldChar w:fldCharType="separate"/>
      </w:r>
      <w:r>
        <w:rPr>
          <w:noProof/>
        </w:rPr>
        <w:t>Thorley and Gunn, p. 76.</w:t>
      </w:r>
      <w:r>
        <w:fldChar w:fldCharType="end"/>
      </w:r>
    </w:p>
  </w:footnote>
  <w:footnote w:id="200">
    <w:p w14:paraId="1FF4531B" w14:textId="77777777" w:rsidR="005303CD" w:rsidRDefault="005303CD" w:rsidP="00443E87">
      <w:pPr>
        <w:pStyle w:val="FootnoteText"/>
      </w:pPr>
      <w:r>
        <w:rPr>
          <w:rStyle w:val="FootnoteReference"/>
        </w:rPr>
        <w:footnoteRef/>
      </w:r>
      <w:r w:rsidRPr="005E7470">
        <w:rPr>
          <w:lang w:val="en-US"/>
        </w:rPr>
        <w:t xml:space="preserve"> </w:t>
      </w:r>
      <w:r>
        <w:rPr>
          <w:lang w:val="en-US"/>
        </w:rPr>
        <w:fldChar w:fldCharType="begin"/>
      </w:r>
      <w:r>
        <w:rPr>
          <w:lang w:val="en-US"/>
        </w:rPr>
        <w:instrText xml:space="preserve"> ADDIN EN.CITE &lt;EndNote&gt;&lt;Cite&gt;&lt;Author&gt;Mussik&lt;/Author&gt;&lt;Year&gt;2013&lt;/Year&gt;&lt;RecNum&gt;1203&lt;/RecNum&gt;&lt;Prefix&gt;The Goseck Circle and the Mittelberg as sacred sites: &lt;/Prefix&gt;&lt;DisplayText&gt;The Goseck Circle and the Mittelberg as sacred sites: Mussik, 22-39.&lt;/DisplayText&gt;&lt;record&gt;&lt;rec-number&gt;1203&lt;/rec-number&gt;&lt;foreign-keys&gt;&lt;key app="EN" db-id="ds22a9srcfwza9eppe0p5se2sf0evssefp9x"&gt;1203&lt;/key&gt;&lt;/foreign-keys&gt;&lt;ref-type name="Journal Article"&gt;17&lt;/ref-type&gt;&lt;contributors&gt;&lt;authors&gt;&lt;author&gt;Reinhard Mussik&lt;/author&gt;&lt;/authors&gt;&lt;/contributors&gt;&lt;titles&gt;&lt;title&gt;Could the new tourist route “Sky Paths” in Saxony-Anhalt with its archaeological sites be considered as sacred space? &lt;/title&gt;&lt;secondary-title&gt;Spica. Postgraduate Journal for Cosmology in Culture&lt;/secondary-title&gt;&lt;/titles&gt;&lt;periodical&gt;&lt;full-title&gt;Spica. Postgraduate Journal for Cosmology in Culture&lt;/full-title&gt;&lt;/periodical&gt;&lt;pages&gt;22-39&lt;/pages&gt;&lt;volume&gt;1&lt;/volume&gt;&lt;number&gt;2&lt;/number&gt;&lt;keywords&gt;&lt;keyword&gt;Sky Path, sacred space, pilgrimage&lt;/keyword&gt;&lt;/keywords&gt;&lt;dates&gt;&lt;year&gt;2013&lt;/year&gt;&lt;/dates&gt;&lt;urls&gt;&lt;related-urls&gt;&lt;url&gt;http://www.sophia-project.net/Spica/pdfs/2013-2.pdf&lt;/url&gt;&lt;/related-urls&gt;&lt;/urls&gt;&lt;language&gt;English&lt;/language&gt;&lt;/record&gt;&lt;/Cite&gt;&lt;/EndNote&gt;</w:instrText>
      </w:r>
      <w:r>
        <w:rPr>
          <w:lang w:val="en-US"/>
        </w:rPr>
        <w:fldChar w:fldCharType="separate"/>
      </w:r>
      <w:r>
        <w:rPr>
          <w:noProof/>
          <w:lang w:val="en-US"/>
        </w:rPr>
        <w:t>The Goseck Circle and the Mittelberg as sacred sites: Mussik, 22-39.</w:t>
      </w:r>
      <w:r>
        <w:rPr>
          <w:lang w:val="en-US"/>
        </w:rPr>
        <w:fldChar w:fldCharType="end"/>
      </w:r>
    </w:p>
  </w:footnote>
  <w:footnote w:id="201">
    <w:p w14:paraId="7B24ECF3" w14:textId="77777777" w:rsidR="005303CD" w:rsidRDefault="005303CD" w:rsidP="00443E87">
      <w:pPr>
        <w:pStyle w:val="FootnoteText"/>
      </w:pPr>
      <w:r>
        <w:rPr>
          <w:rStyle w:val="FootnoteReference"/>
        </w:rPr>
        <w:footnoteRef/>
      </w:r>
      <w:r w:rsidRPr="007A0391">
        <w:t xml:space="preserve"> </w:t>
      </w:r>
      <w:r>
        <w:fldChar w:fldCharType="begin"/>
      </w:r>
      <w:r>
        <w:instrText xml:space="preserve"> ADDIN EN.CITE &lt;EndNote&gt;&lt;Cite&gt;&lt;Author&gt;Thorley&lt;/Author&gt;&lt;Year&gt;2007&lt;/Year&gt;&lt;RecNum&gt;989&lt;/RecNum&gt;&lt;Pages&gt;76&lt;/Pages&gt;&lt;DisplayText&gt;Thorley and Gunn, p. 76.&lt;/DisplayText&gt;&lt;record&gt;&lt;rec-number&gt;989&lt;/rec-number&gt;&lt;foreign-keys&gt;&lt;key app="EN" db-id="ds22a9srcfwza9eppe0p5se2sf0evssefp9x"&gt;989&lt;/key&gt;&lt;/foreign-keys&gt;&lt;ref-type name="Report"&gt;27&lt;/ref-type&gt;&lt;contributors&gt;&lt;authors&gt;&lt;author&gt;Thorley, Antony &lt;/author&gt;&lt;author&gt;Gunn, Celia M.&lt;/author&gt;&lt;/authors&gt;&lt;tertiary-authors&gt;&lt;author&gt;The Gaia Foundation &lt;/author&gt;&lt;/tertiary-authors&gt;&lt;/contributors&gt;&lt;titles&gt;&lt;title&gt;Sacred Sites : An Overview. A Report for the Gaia Foundation 2007&lt;/title&gt;&lt;/titles&gt;&lt;keywords&gt;&lt;keyword&gt;Sacred Sites&lt;/keyword&gt;&lt;/keywords&gt;&lt;dates&gt;&lt;year&gt;2007&lt;/year&gt;&lt;/dates&gt;&lt;publisher&gt;The Gaia Foundation&lt;/publisher&gt;&lt;urls&gt;&lt;related-urls&gt;&lt;url&gt;http://www.sacredland.org/media/Sacred-Sites-an-Overview.pdf&lt;/url&gt;&lt;/related-urls&gt;&lt;/urls&gt;&lt;language&gt;Englisch&lt;/language&gt;&lt;access-date&gt;25.11.2012&lt;/access-date&gt;&lt;/record&gt;&lt;/Cite&gt;&lt;/EndNote&gt;</w:instrText>
      </w:r>
      <w:r>
        <w:fldChar w:fldCharType="separate"/>
      </w:r>
      <w:r>
        <w:rPr>
          <w:noProof/>
        </w:rPr>
        <w:t>Thorley and Gunn, p. 76.</w:t>
      </w:r>
      <w:r>
        <w:fldChar w:fldCharType="end"/>
      </w:r>
    </w:p>
  </w:footnote>
  <w:footnote w:id="202">
    <w:p w14:paraId="52A324AE" w14:textId="77777777" w:rsidR="005303CD" w:rsidRPr="005D0153" w:rsidRDefault="005303CD" w:rsidP="00443E87">
      <w:pPr>
        <w:pStyle w:val="FootnoteText"/>
        <w:rPr>
          <w:lang w:val="en-US"/>
        </w:rPr>
      </w:pPr>
      <w:r>
        <w:rPr>
          <w:rStyle w:val="FootnoteReference"/>
        </w:rPr>
        <w:footnoteRef/>
      </w:r>
      <w:r w:rsidRPr="005D0153">
        <w:rPr>
          <w:lang w:val="en-US"/>
        </w:rPr>
        <w:t xml:space="preserve"> </w:t>
      </w:r>
      <w:r w:rsidRPr="001F0044">
        <w:rPr>
          <w:lang w:val="de-DE"/>
        </w:rPr>
        <w:fldChar w:fldCharType="begin"/>
      </w:r>
      <w:r w:rsidRPr="005D0153">
        <w:rPr>
          <w:lang w:val="en-US"/>
        </w:rPr>
        <w:instrText xml:space="preserve"> ADDIN EN.CITE &lt;EndNote&gt;&lt;Cite&gt;&lt;Author&gt;Thorley&lt;/Author&gt;&lt;Year&gt;2007&lt;/Year&gt;&lt;RecNum&gt;989&lt;/RecNum&gt;&lt;Pages&gt;6-77&lt;/Pages&gt;&lt;DisplayText&gt;Ibid. pp. 6-77.&lt;/DisplayText&gt;&lt;record&gt;&lt;rec-number&gt;989&lt;/rec-number&gt;&lt;foreign-keys&gt;&lt;key app="EN" db-id="ds22a9srcfwza9eppe0p5se2sf0evssefp9x"&gt;989&lt;/key&gt;&lt;/foreign-keys&gt;&lt;ref-type name="Report"&gt;27&lt;/ref-type&gt;&lt;contributors&gt;&lt;authors&gt;&lt;author&gt;Thorley, Antony &lt;/author&gt;&lt;author&gt;Gunn, Celia M.&lt;/author&gt;&lt;/authors&gt;&lt;tertiary-authors&gt;&lt;author&gt;The Gaia Foundation &lt;/author&gt;&lt;/tertiary-authors&gt;&lt;/contributors&gt;&lt;titles&gt;&lt;title&gt;Sacred Sites : An Overview. A Report for the Gaia Foundation 2007&lt;/title&gt;&lt;/titles&gt;&lt;keywords&gt;&lt;keyword&gt;Sacred Sites&lt;/keyword&gt;&lt;/keywords&gt;&lt;dates&gt;&lt;year&gt;2007&lt;/year&gt;&lt;/dates&gt;&lt;publisher&gt;The Gaia Foundation&lt;/publisher&gt;&lt;urls&gt;&lt;related-urls&gt;&lt;url&gt;http://www.sacredland.org/media/Sacred-Sites-an-Overview.pdf&lt;/url&gt;&lt;/related-urls&gt;&lt;/urls&gt;&lt;language&gt;Englisch&lt;/language&gt;&lt;access-date&gt;25.11.2012&lt;/access-date&gt;&lt;/record&gt;&lt;/Cite&gt;&lt;/EndNote&gt;</w:instrText>
      </w:r>
      <w:r w:rsidRPr="001F0044">
        <w:rPr>
          <w:lang w:val="de-DE"/>
        </w:rPr>
        <w:fldChar w:fldCharType="separate"/>
      </w:r>
      <w:r w:rsidRPr="005D0153">
        <w:rPr>
          <w:noProof/>
          <w:lang w:val="en-US"/>
        </w:rPr>
        <w:t>Ibid. pp. 6-77.</w:t>
      </w:r>
      <w:r w:rsidRPr="001F0044">
        <w:rPr>
          <w:lang w:val="de-DE"/>
        </w:rPr>
        <w:fldChar w:fldCharType="end"/>
      </w:r>
    </w:p>
  </w:footnote>
  <w:footnote w:id="203">
    <w:p w14:paraId="57C31188" w14:textId="77777777" w:rsidR="005303CD" w:rsidRPr="008357D3" w:rsidRDefault="005303CD" w:rsidP="00443E87">
      <w:pPr>
        <w:pStyle w:val="FootnoteText"/>
        <w:rPr>
          <w:lang w:val="de-DE"/>
        </w:rPr>
      </w:pPr>
      <w:r>
        <w:rPr>
          <w:rStyle w:val="FootnoteReference"/>
        </w:rPr>
        <w:footnoteRef/>
      </w:r>
      <w:r w:rsidRPr="00EF182A">
        <w:rPr>
          <w:lang w:val="de-DE"/>
        </w:rPr>
        <w:t xml:space="preserve"> </w:t>
      </w:r>
      <w:r>
        <w:rPr>
          <w:lang w:val="de-DE"/>
        </w:rPr>
        <w:fldChar w:fldCharType="begin"/>
      </w:r>
      <w:r w:rsidRPr="00EF182A">
        <w:rPr>
          <w:lang w:val="de-DE"/>
        </w:rPr>
        <w:instrText xml:space="preserve"> ADDIN EN.CITE &lt;EndNote&gt;&lt;Cite&gt;&lt;Author&gt;Preusker&lt;/Author&gt;&lt;Year&gt;1841&lt;/Year&gt;&lt;RecNum&gt;588&lt;/RecNum&gt;&lt;Pages&gt;p. 14&lt;/Pages&gt;&lt;DisplayText&gt;Preusker, &lt;style face="italic"&gt;Blicke in die vaterländische Vorzeit. Sitten, Sagen, Bauwerke und Geräthe&lt;/style&gt;, 1, p. p. 14.&lt;/DisplayText&gt;&lt;record&gt;&lt;rec-number&gt;588&lt;/rec-number&gt;&lt;foreign-keys&gt;&lt;key app="EN" db-id="ds22a9srcfwza9eppe0p5se2sf0evssefp9x"&gt;588&lt;/key&gt;&lt;/foreign-keys&gt;&lt;ref-type name="Book"&gt;6&lt;/ref-type&gt;&lt;contributors&gt;&lt;authors&gt;&lt;author&gt;Preusker, Karl&lt;/author&gt;&lt;/authors&gt;&lt;/contributors&gt;&lt;titles&gt;&lt;title&gt;Blicke in die vaterländische Vorzeit. Sitten, Sagen, Bauwerke und Geräthe&lt;/title&gt;&lt;/titles&gt;&lt;volume&gt;1&lt;/volume&gt;&lt;num-vols&gt;3&lt;/num-vols&gt;&lt;dates&gt;&lt;year&gt;1841&lt;/year&gt;&lt;/dates&gt;&lt;pub-location&gt;Leipzig&lt;/pub-location&gt;&lt;publisher&gt;Verlag der J. C. Hinrichs&amp;apos;schen Buchhandlung&lt;/publisher&gt;&lt;urls&gt;&lt;/urls&gt;&lt;language&gt;German&lt;/language&gt;&lt;/record&gt;&lt;/Cite&gt;&lt;/EndNote&gt;</w:instrText>
      </w:r>
      <w:r>
        <w:rPr>
          <w:lang w:val="de-DE"/>
        </w:rPr>
        <w:fldChar w:fldCharType="separate"/>
      </w:r>
      <w:r w:rsidRPr="00EF182A">
        <w:rPr>
          <w:noProof/>
          <w:lang w:val="de-DE"/>
        </w:rPr>
        <w:t xml:space="preserve">Preusker, </w:t>
      </w:r>
      <w:r w:rsidRPr="00EF182A">
        <w:rPr>
          <w:i/>
          <w:noProof/>
          <w:lang w:val="de-DE"/>
        </w:rPr>
        <w:t xml:space="preserve">Blicke in die vaterländische Vorzeit. </w:t>
      </w:r>
      <w:r w:rsidRPr="008357D3">
        <w:rPr>
          <w:i/>
          <w:noProof/>
          <w:lang w:val="de-DE"/>
        </w:rPr>
        <w:t>Sitten, Sagen, Bauwerke und Geräthe</w:t>
      </w:r>
      <w:r w:rsidRPr="008357D3">
        <w:rPr>
          <w:noProof/>
          <w:lang w:val="de-DE"/>
        </w:rPr>
        <w:t>, 1, p. p. 14.</w:t>
      </w:r>
      <w:r>
        <w:rPr>
          <w:lang w:val="de-DE"/>
        </w:rPr>
        <w:fldChar w:fldCharType="end"/>
      </w:r>
    </w:p>
  </w:footnote>
  <w:footnote w:id="204">
    <w:p w14:paraId="718484F1" w14:textId="77777777" w:rsidR="005303CD" w:rsidRPr="008357D3" w:rsidRDefault="005303CD" w:rsidP="00443E87">
      <w:pPr>
        <w:pStyle w:val="FootnoteText"/>
        <w:rPr>
          <w:lang w:val="de-DE"/>
        </w:rPr>
      </w:pPr>
      <w:r>
        <w:rPr>
          <w:rStyle w:val="FootnoteReference"/>
        </w:rPr>
        <w:footnoteRef/>
      </w:r>
      <w:r w:rsidRPr="008357D3">
        <w:rPr>
          <w:lang w:val="de-DE"/>
        </w:rPr>
        <w:t xml:space="preserve"> </w:t>
      </w:r>
      <w:r>
        <w:fldChar w:fldCharType="begin"/>
      </w:r>
      <w:r w:rsidRPr="008357D3">
        <w:rPr>
          <w:lang w:val="de-DE"/>
        </w:rPr>
        <w:instrText xml:space="preserve"> ADDIN EN.CITE &lt;EndNote&gt;&lt;Cite&gt;&lt;Author&gt;Wallis&lt;/Author&gt;&lt;Year&gt;2003&lt;/Year&gt;&lt;RecNum&gt;996&lt;/RecNum&gt;&lt;Pages&gt;p. 309&lt;/Pages&gt;&lt;DisplayText&gt;Wallis and Blain, 307-21.&lt;/DisplayText&gt;&lt;record&gt;&lt;rec-number&gt;996&lt;/rec-number&gt;&lt;foreign-keys&gt;&lt;key app="EN" db-id="ds22a9srcfwza9eppe0p5se2sf0evssefp9x"&gt;996&lt;/key&gt;&lt;/foreign-keys&gt;&lt;ref-type name="Journal Article"&gt;17&lt;/ref-type&gt;&lt;contributors&gt;&lt;authors&gt;&lt;author&gt;Wallis, Robert J.&lt;/author&gt;&lt;author&gt;Blain, Jenny&lt;/author&gt;&lt;/authors&gt;&lt;/contributors&gt;&lt;titles&gt;&lt;title&gt;Sites, Sacredness, and Stories: Interactions of Archaeology and Contemporary Paganism&lt;/title&gt;&lt;secondary-title&gt;Folklore&lt;/secondary-title&gt;&lt;/titles&gt;&lt;periodical&gt;&lt;full-title&gt;Folklore&lt;/full-title&gt;&lt;/periodical&gt;&lt;pages&gt;307-321&lt;/pages&gt;&lt;volume&gt;114&lt;/volume&gt;&lt;number&gt;3&lt;/number&gt;&lt;dates&gt;&lt;year&gt;2003&lt;/year&gt;&lt;/dates&gt;&lt;publisher&gt;Taylor &amp;amp; Francis, Ltd. on behalf of Folklore Enterprises, Ltd.&lt;/publisher&gt;&lt;isbn&gt;0015587X&lt;/isbn&gt;&lt;urls&gt;&lt;related-urls&gt;&lt;url&gt;http://www.jstor.org/stable/30035121&lt;/url&gt;&lt;/related-urls&gt;&lt;/urls&gt;&lt;electronic-resource-num&gt;10.2307/30035121&lt;/electronic-resource-num&gt;&lt;/record&gt;&lt;/Cite&gt;&lt;/EndNote&gt;</w:instrText>
      </w:r>
      <w:r>
        <w:fldChar w:fldCharType="separate"/>
      </w:r>
      <w:r w:rsidRPr="008357D3">
        <w:rPr>
          <w:noProof/>
          <w:lang w:val="de-DE"/>
        </w:rPr>
        <w:t>Wallis and Blain, 307-21.</w:t>
      </w:r>
      <w:r>
        <w:fldChar w:fldCharType="end"/>
      </w:r>
    </w:p>
  </w:footnote>
  <w:footnote w:id="205">
    <w:p w14:paraId="03ECF908" w14:textId="77777777" w:rsidR="005303CD" w:rsidRDefault="005303CD" w:rsidP="00443E87">
      <w:pPr>
        <w:pStyle w:val="FootnoteText"/>
      </w:pPr>
      <w:r>
        <w:rPr>
          <w:rStyle w:val="FootnoteReference"/>
        </w:rPr>
        <w:footnoteRef/>
      </w:r>
      <w:r w:rsidRPr="007A0391">
        <w:t xml:space="preserve"> </w:t>
      </w:r>
      <w:r>
        <w:fldChar w:fldCharType="begin"/>
      </w:r>
      <w:r>
        <w:instrText xml:space="preserve"> ADDIN EN.CITE &lt;EndNote&gt;&lt;Cite&gt;&lt;Author&gt;Thorley&lt;/Author&gt;&lt;Year&gt;2007&lt;/Year&gt;&lt;RecNum&gt;989&lt;/RecNum&gt;&lt;Pages&gt;76&lt;/Pages&gt;&lt;DisplayText&gt;Thorley and Gunn, p. 76.&lt;/DisplayText&gt;&lt;record&gt;&lt;rec-number&gt;989&lt;/rec-number&gt;&lt;foreign-keys&gt;&lt;key app="EN" db-id="ds22a9srcfwza9eppe0p5se2sf0evssefp9x"&gt;989&lt;/key&gt;&lt;/foreign-keys&gt;&lt;ref-type name="Report"&gt;27&lt;/ref-type&gt;&lt;contributors&gt;&lt;authors&gt;&lt;author&gt;Thorley, Antony &lt;/author&gt;&lt;author&gt;Gunn, Celia M.&lt;/author&gt;&lt;/authors&gt;&lt;tertiary-authors&gt;&lt;author&gt;The Gaia Foundation &lt;/author&gt;&lt;/tertiary-authors&gt;&lt;/contributors&gt;&lt;titles&gt;&lt;title&gt;Sacred Sites : An Overview. A Report for the Gaia Foundation 2007&lt;/title&gt;&lt;/titles&gt;&lt;keywords&gt;&lt;keyword&gt;Sacred Sites&lt;/keyword&gt;&lt;/keywords&gt;&lt;dates&gt;&lt;year&gt;2007&lt;/year&gt;&lt;/dates&gt;&lt;publisher&gt;The Gaia Foundation&lt;/publisher&gt;&lt;urls&gt;&lt;related-urls&gt;&lt;url&gt;http://www.sacredland.org/media/Sacred-Sites-an-Overview.pdf&lt;/url&gt;&lt;/related-urls&gt;&lt;/urls&gt;&lt;language&gt;Englisch&lt;/language&gt;&lt;access-date&gt;25.11.2012&lt;/access-date&gt;&lt;/record&gt;&lt;/Cite&gt;&lt;/EndNote&gt;</w:instrText>
      </w:r>
      <w:r>
        <w:fldChar w:fldCharType="separate"/>
      </w:r>
      <w:r>
        <w:rPr>
          <w:noProof/>
        </w:rPr>
        <w:t>Thorley and Gunn, p. 76.</w:t>
      </w:r>
      <w:r>
        <w:fldChar w:fldCharType="end"/>
      </w:r>
    </w:p>
  </w:footnote>
  <w:footnote w:id="206">
    <w:p w14:paraId="351A558A" w14:textId="77777777" w:rsidR="005303CD" w:rsidRPr="00D4409E" w:rsidRDefault="005303CD" w:rsidP="00443E87">
      <w:pPr>
        <w:pStyle w:val="FootnoteText"/>
        <w:rPr>
          <w:lang w:val="en-US"/>
        </w:rPr>
      </w:pPr>
      <w:r>
        <w:rPr>
          <w:rStyle w:val="FootnoteReference"/>
        </w:rPr>
        <w:footnoteRef/>
      </w:r>
      <w:r w:rsidRPr="00D4409E">
        <w:rPr>
          <w:lang w:val="en-US"/>
        </w:rPr>
        <w:t xml:space="preserve"> </w:t>
      </w:r>
      <w:r>
        <w:fldChar w:fldCharType="begin"/>
      </w:r>
      <w:r w:rsidRPr="00D4409E">
        <w:rPr>
          <w:lang w:val="en-US"/>
        </w:rPr>
        <w:instrText xml:space="preserve"> ADDIN EN.CITE &lt;EndNote&gt;&lt;Cite&gt;&lt;Author&gt;Wallis&lt;/Author&gt;&lt;Year&gt;2003&lt;/Year&gt;&lt;RecNum&gt;996&lt;/RecNum&gt;&lt;DisplayText&gt;Wallis and Blain, 307-21.&lt;/DisplayText&gt;&lt;record&gt;&lt;rec-number&gt;996&lt;/rec-number&gt;&lt;foreign-keys&gt;&lt;key app="EN" db-id="ds22a9srcfwza9eppe0p5se2sf0evssefp9x"&gt;996&lt;/key&gt;&lt;/foreign-keys&gt;&lt;ref-type name="Journal Article"&gt;17&lt;/ref-type&gt;&lt;contributors&gt;&lt;authors&gt;&lt;author&gt;Wallis, Robert J.&lt;/author&gt;&lt;author&gt;Blain, Jenny&lt;/author&gt;&lt;/authors&gt;&lt;/contributors&gt;&lt;titles&gt;&lt;title&gt;Sites, Sacredness, and Stories: Interactions of Archaeology and Contemporary Paganism&lt;/title&gt;&lt;secondary-title&gt;Folklore&lt;/secondary-title&gt;&lt;/titles&gt;&lt;periodical&gt;&lt;full-title&gt;Folklore&lt;/full-title&gt;&lt;/periodical&gt;&lt;pages&gt;307-321&lt;/pages&gt;&lt;volume&gt;114&lt;/volume&gt;&lt;number&gt;3&lt;/number&gt;&lt;dates&gt;&lt;year&gt;2003&lt;/year&gt;&lt;/dates&gt;&lt;publisher&gt;Taylor &amp;amp; Francis, Ltd. on behalf of Folklore Enterprises, Ltd.&lt;/publisher&gt;&lt;isbn&gt;0015587X&lt;/isbn&gt;&lt;urls&gt;&lt;related-urls&gt;&lt;url&gt;http://www.jstor.org/stable/30035121&lt;/url&gt;&lt;/related-urls&gt;&lt;/urls&gt;&lt;electronic-resource-num&gt;10.2307/30035121&lt;/electronic-resource-num&gt;&lt;/record&gt;&lt;/Cite&gt;&lt;/EndNote&gt;</w:instrText>
      </w:r>
      <w:r>
        <w:fldChar w:fldCharType="separate"/>
      </w:r>
      <w:r w:rsidRPr="00D4409E">
        <w:rPr>
          <w:noProof/>
          <w:lang w:val="en-US"/>
        </w:rPr>
        <w:t>Wallis and Blain, 307-21.</w:t>
      </w:r>
      <w:r>
        <w:fldChar w:fldCharType="end"/>
      </w:r>
    </w:p>
  </w:footnote>
  <w:footnote w:id="207">
    <w:p w14:paraId="4E505A5C" w14:textId="77777777" w:rsidR="005303CD" w:rsidRPr="004465A7" w:rsidRDefault="005303CD" w:rsidP="00443E87">
      <w:pPr>
        <w:pStyle w:val="FootnoteText"/>
      </w:pPr>
      <w:r>
        <w:rPr>
          <w:rStyle w:val="FootnoteReference"/>
        </w:rPr>
        <w:footnoteRef/>
      </w:r>
      <w:r>
        <w:t xml:space="preserve"> </w:t>
      </w:r>
      <w:r>
        <w:fldChar w:fldCharType="begin"/>
      </w:r>
      <w:r>
        <w:instrText xml:space="preserve"> ADDIN EN.CITE &lt;EndNote&gt;&lt;Cite&gt;&lt;Author&gt;Wuthnow&lt;/Author&gt;&lt;Year&gt;1994&lt;/Year&gt;&lt;RecNum&gt;1132&lt;/RecNum&gt;&lt;Pages&gt;3&lt;/Pages&gt;&lt;DisplayText&gt;Wuthnow, &lt;style face="italic"&gt;Producing the sacred : an essay on public religion&lt;/style&gt;, p. 3.&lt;/DisplayText&gt;&lt;record&gt;&lt;rec-number&gt;1132&lt;/rec-number&gt;&lt;foreign-keys&gt;&lt;key app="EN" db-id="ds22a9srcfwza9eppe0p5se2sf0evssefp9x"&gt;1132&lt;/key&gt;&lt;/foreign-keys&gt;&lt;ref-type name="Book"&gt;6&lt;/ref-type&gt;&lt;contributors&gt;&lt;authors&gt;&lt;author&gt;Wuthnow, Robert&lt;/author&gt;&lt;/authors&gt;&lt;/contributors&gt;&lt;titles&gt;&lt;title&gt;Producing the sacred : an essay on public religion&lt;/title&gt;&lt;secondary-title&gt;Public expressions of religion in America&lt;/secondary-title&gt;&lt;/titles&gt;&lt;pages&gt;x, 181 p.&lt;/pages&gt;&lt;keywords&gt;&lt;keyword&gt;United States Religion 1960-&lt;/keyword&gt;&lt;/keywords&gt;&lt;dates&gt;&lt;year&gt;1994&lt;/year&gt;&lt;/dates&gt;&lt;pub-location&gt;Urbana&lt;/pub-location&gt;&lt;publisher&gt;University of Illinois Press&lt;/publisher&gt;&lt;isbn&gt;0252019202 (pbk. alk. paper)&amp;#xD;0252064011 (cover)&lt;/isbn&gt;&lt;accession-num&gt;1577815&lt;/accession-num&gt;&lt;call-num&gt;Jefferson or Adams Building Reading Rooms BL2525; .W879 1994&amp;#xD;Jefferson or Adams Building Reading Rooms - STORED OFFSITE BL2525; .W879 1994&lt;/call-num&gt;&lt;urls&gt;&lt;/urls&gt;&lt;/record&gt;&lt;/Cite&gt;&lt;/EndNote&gt;</w:instrText>
      </w:r>
      <w:r>
        <w:fldChar w:fldCharType="separate"/>
      </w:r>
      <w:r>
        <w:rPr>
          <w:noProof/>
        </w:rPr>
        <w:t xml:space="preserve">Wuthnow, </w:t>
      </w:r>
      <w:r w:rsidRPr="00EF182A">
        <w:rPr>
          <w:i/>
          <w:noProof/>
        </w:rPr>
        <w:t>Producing the sacred : an essay on public religion</w:t>
      </w:r>
      <w:r>
        <w:rPr>
          <w:noProof/>
        </w:rPr>
        <w:t>, p. 3.</w:t>
      </w:r>
      <w:r>
        <w:fldChar w:fldCharType="end"/>
      </w:r>
    </w:p>
  </w:footnote>
  <w:footnote w:id="208">
    <w:p w14:paraId="7BA76358" w14:textId="77777777" w:rsidR="005303CD" w:rsidRPr="008357D3" w:rsidRDefault="005303CD" w:rsidP="00443E87">
      <w:pPr>
        <w:pStyle w:val="FootnoteText"/>
        <w:rPr>
          <w:lang w:val="de-DE"/>
        </w:rPr>
      </w:pPr>
      <w:r>
        <w:rPr>
          <w:rStyle w:val="FootnoteReference"/>
        </w:rPr>
        <w:footnoteRef/>
      </w:r>
      <w:r w:rsidRPr="008357D3">
        <w:rPr>
          <w:lang w:val="de-DE"/>
        </w:rPr>
        <w:t xml:space="preserve"> </w:t>
      </w:r>
      <w:r>
        <w:fldChar w:fldCharType="begin"/>
      </w:r>
      <w:r w:rsidRPr="008357D3">
        <w:rPr>
          <w:lang w:val="de-DE"/>
        </w:rPr>
        <w:instrText xml:space="preserve"> ADDIN EN.CITE &lt;EndNote&gt;&lt;Cite&gt;&lt;Author&gt;Wuthnow&lt;/Author&gt;&lt;Year&gt;1994&lt;/Year&gt;&lt;RecNum&gt;1132&lt;/RecNum&gt;&lt;DisplayText&gt;Ibid.&lt;/DisplayText&gt;&lt;record&gt;&lt;rec-number&gt;1132&lt;/rec-number&gt;&lt;foreign-keys&gt;&lt;key app="EN" db-id="ds22a9srcfwza9eppe0p5se2sf0evssefp9x"&gt;1132&lt;/key&gt;&lt;/foreign-keys&gt;&lt;ref-type name="Book"&gt;6&lt;/ref-type&gt;&lt;contributors&gt;&lt;authors&gt;&lt;author&gt;Wuthnow, Robert&lt;/author&gt;&lt;/authors&gt;&lt;/contributors&gt;&lt;titles&gt;&lt;title&gt;Producing the sacred : an essay on public religion&lt;/title&gt;&lt;secondary-title&gt;Public expressions of religion in America&lt;/secondary-title&gt;&lt;/titles&gt;&lt;pages&gt;x, 181 p.&lt;/pages&gt;&lt;keywords&gt;&lt;keyword&gt;United States Religion 1960-&lt;/keyword&gt;&lt;/keywords&gt;&lt;dates&gt;&lt;year&gt;1994&lt;/year&gt;&lt;/dates&gt;&lt;pub-location&gt;Urbana&lt;/pub-location&gt;&lt;publisher&gt;University of Illinois Press&lt;/publisher&gt;&lt;isbn&gt;0252019202 (pbk. alk. paper)&amp;#xD;0252064011 (cover)&lt;/isbn&gt;&lt;accession-num&gt;1577815&lt;/accession-num&gt;&lt;call-num&gt;Jefferson or Adams Building Reading Rooms BL2525; .W879 1994&amp;#xD;Jefferson or Adams Building Reading Rooms - STORED OFFSITE BL2525; .W879 1994&lt;/call-num&gt;&lt;urls&gt;&lt;/urls&gt;&lt;/record&gt;&lt;/Cite&gt;&lt;/EndNote&gt;</w:instrText>
      </w:r>
      <w:r>
        <w:fldChar w:fldCharType="separate"/>
      </w:r>
      <w:r w:rsidRPr="008357D3">
        <w:rPr>
          <w:noProof/>
          <w:lang w:val="de-DE"/>
        </w:rPr>
        <w:t>Ibid.</w:t>
      </w:r>
      <w:r>
        <w:fldChar w:fldCharType="end"/>
      </w:r>
    </w:p>
  </w:footnote>
  <w:footnote w:id="209">
    <w:p w14:paraId="5F9B24B2" w14:textId="77777777" w:rsidR="005303CD" w:rsidRPr="008357D3" w:rsidRDefault="005303CD" w:rsidP="00443E87">
      <w:pPr>
        <w:pStyle w:val="FootnoteText"/>
        <w:rPr>
          <w:lang w:val="de-DE"/>
        </w:rPr>
      </w:pPr>
      <w:r>
        <w:rPr>
          <w:rStyle w:val="FootnoteReference"/>
        </w:rPr>
        <w:footnoteRef/>
      </w:r>
      <w:r w:rsidRPr="008357D3">
        <w:rPr>
          <w:lang w:val="de-DE"/>
        </w:rPr>
        <w:t xml:space="preserve"> </w:t>
      </w:r>
      <w:r w:rsidRPr="00300C3F">
        <w:rPr>
          <w:lang w:val="de-DE"/>
        </w:rPr>
        <w:fldChar w:fldCharType="begin"/>
      </w:r>
      <w:r w:rsidRPr="008357D3">
        <w:rPr>
          <w:lang w:val="de-DE"/>
        </w:rPr>
        <w:instrText xml:space="preserve"> ADDIN EN.CITE &lt;EndNote&gt;&lt;Cite&gt;&lt;Author&gt;Herold&lt;/Author&gt;&lt;Year&gt;2015&lt;/Year&gt;&lt;RecNum&gt;1297&lt;/RecNum&gt;&lt;DisplayText&gt;Herold.&lt;/DisplayText&gt;&lt;record&gt;&lt;rec-number&gt;1297&lt;/rec-number&gt;&lt;foreign-keys&gt;&lt;key app="EN" db-id="ds22a9srcfwza9eppe0p5se2sf0evssefp9x"&gt;1297&lt;/key&gt;&lt;/foreign-keys&gt;&lt;ref-type name="Pamphlet"&gt;24&lt;/ref-type&gt;&lt;contributors&gt;&lt;authors&gt;&lt;author&gt;Herold, Ralf&lt;/author&gt;&lt;/authors&gt;&lt;secondary-authors&gt;&lt;author&gt;Sektion Archäoastronomie, Stermwarte Sohland/Spree&lt;/author&gt;&lt;/secondary-authors&gt;&lt;/contributors&gt;&lt;titles&gt;&lt;title&gt;20.06.2015 Tag der Archäoastronomie &lt;/title&gt;&lt;/titles&gt;&lt;pages&gt;1&lt;/pages&gt;&lt;volume&gt;2015&lt;/volume&gt;&lt;keywords&gt;&lt;keyword&gt;summer solstice, interconnection&lt;/keyword&gt;&lt;/keywords&gt;&lt;dates&gt;&lt;year&gt;2015&lt;/year&gt;&lt;/dates&gt;&lt;pub-location&gt;Sohland/Spree&lt;/pub-location&gt;&lt;publisher&gt;Sektion Archäoastronomie, Stermwarte Sohland/Spree&lt;/publisher&gt;&lt;work-type&gt;Flyer&lt;/work-type&gt;&lt;urls&gt;&lt;/urls&gt;&lt;custom2&gt;10.08.2014&lt;/custom2&gt;&lt;language&gt;German&lt;/language&gt;&lt;access-date&gt;01.01.2015&lt;/access-date&gt;&lt;/record&gt;&lt;/Cite&gt;&lt;/EndNote&gt;</w:instrText>
      </w:r>
      <w:r w:rsidRPr="00300C3F">
        <w:rPr>
          <w:lang w:val="de-DE"/>
        </w:rPr>
        <w:fldChar w:fldCharType="separate"/>
      </w:r>
      <w:r w:rsidRPr="008357D3">
        <w:rPr>
          <w:noProof/>
          <w:lang w:val="de-DE"/>
        </w:rPr>
        <w:t>Herold.</w:t>
      </w:r>
      <w:r w:rsidRPr="00300C3F">
        <w:rPr>
          <w:lang w:val="de-DE"/>
        </w:rPr>
        <w:fldChar w:fldCharType="end"/>
      </w:r>
    </w:p>
  </w:footnote>
  <w:footnote w:id="210">
    <w:p w14:paraId="5DDBB913" w14:textId="77777777" w:rsidR="005303CD" w:rsidRPr="007E1B4F" w:rsidRDefault="005303CD" w:rsidP="00443E87">
      <w:pPr>
        <w:jc w:val="both"/>
        <w:rPr>
          <w:lang w:val="de-DE"/>
        </w:rPr>
      </w:pPr>
      <w:r>
        <w:rPr>
          <w:rStyle w:val="FootnoteReference"/>
        </w:rPr>
        <w:footnoteRef/>
      </w:r>
      <w:r w:rsidRPr="008357D3">
        <w:rPr>
          <w:sz w:val="20"/>
          <w:szCs w:val="20"/>
          <w:lang w:val="de-DE"/>
        </w:rPr>
        <w:t xml:space="preserve"> ‚Europaweite Vernetzung - das ist ein ganz schöner Gedanke, kommt dem Zusammengehörigkeitsgefühl der Leute nahe, die das errichtet haben. </w:t>
      </w:r>
      <w:r>
        <w:rPr>
          <w:sz w:val="20"/>
          <w:szCs w:val="20"/>
          <w:lang w:val="de-DE"/>
        </w:rPr>
        <w:t>Da gab es keine Grenzen‘.</w:t>
      </w:r>
    </w:p>
  </w:footnote>
  <w:footnote w:id="211">
    <w:p w14:paraId="5157E3C5" w14:textId="77777777" w:rsidR="005303CD" w:rsidRPr="007E1B4F" w:rsidRDefault="005303CD" w:rsidP="00443E87">
      <w:pPr>
        <w:pStyle w:val="FootnoteText"/>
        <w:rPr>
          <w:lang w:val="de-DE"/>
        </w:rPr>
      </w:pPr>
      <w:r>
        <w:rPr>
          <w:rStyle w:val="FootnoteReference"/>
        </w:rPr>
        <w:footnoteRef/>
      </w:r>
      <w:r w:rsidRPr="00BA5000">
        <w:rPr>
          <w:lang w:val="de-DE"/>
        </w:rPr>
        <w:t xml:space="preserve"> </w:t>
      </w:r>
      <w:r>
        <w:rPr>
          <w:lang w:val="de-DE"/>
        </w:rPr>
        <w:t>‚</w:t>
      </w:r>
      <w:r w:rsidRPr="00BA5000">
        <w:rPr>
          <w:lang w:val="de-DE"/>
        </w:rPr>
        <w:t>Wenn man das Vernetzen kann (Urtradition, Urglaube), Denkmuster, die wir eingeprägt haben. Mit dem eine weltüberbrückende Tradition aufleben</w:t>
      </w:r>
      <w:r>
        <w:rPr>
          <w:lang w:val="de-DE"/>
        </w:rPr>
        <w:t xml:space="preserve"> zu lassen, das gefällt mir gut‘.</w:t>
      </w:r>
    </w:p>
  </w:footnote>
  <w:footnote w:id="212">
    <w:p w14:paraId="33C9DC8D" w14:textId="77777777" w:rsidR="005303CD" w:rsidRPr="00F27D55" w:rsidRDefault="005303CD" w:rsidP="00443E87">
      <w:pPr>
        <w:pStyle w:val="FootnoteText"/>
        <w:rPr>
          <w:lang w:val="en-US"/>
        </w:rPr>
      </w:pPr>
      <w:r>
        <w:rPr>
          <w:rStyle w:val="FootnoteReference"/>
        </w:rPr>
        <w:footnoteRef/>
      </w:r>
      <w:r w:rsidRPr="00F27D55">
        <w:rPr>
          <w:lang w:val="en-US"/>
        </w:rPr>
        <w:t xml:space="preserve"> </w:t>
      </w:r>
      <w:r>
        <w:fldChar w:fldCharType="begin"/>
      </w:r>
      <w:r w:rsidRPr="00F27D55">
        <w:rPr>
          <w:lang w:val="en-US"/>
        </w:rPr>
        <w:instrText xml:space="preserve"> ADDIN EN.CITE &lt;EndNote&gt;&lt;Cite&gt;&lt;Author&gt;Wuthnow&lt;/Author&gt;&lt;Year&gt;1994&lt;/Year&gt;&lt;RecNum&gt;1132&lt;/RecNum&gt;&lt;Pages&gt;127&lt;/Pages&gt;&lt;DisplayText&gt;Wuthnow, &lt;style face="italic"&gt;Producing the sacred : an essay on public religion&lt;/style&gt;, p. 127.&lt;/DisplayText&gt;&lt;record&gt;&lt;rec-number&gt;1132&lt;/rec-number&gt;&lt;foreign-keys&gt;&lt;key app="EN" db-id="ds22a9srcfwza9eppe0p5se2sf0evssefp9x"&gt;1132&lt;/key&gt;&lt;/foreign-keys&gt;&lt;ref-type name="Book"&gt;6&lt;/ref-type&gt;&lt;contributors&gt;&lt;authors&gt;&lt;author&gt;Wuthnow, Robert&lt;/author&gt;&lt;/authors&gt;&lt;/contributors&gt;&lt;titles&gt;&lt;title&gt;Producing the sacred : an essay on public religion&lt;/title&gt;&lt;secondary-title&gt;Public expressions of religion in America&lt;/secondary-title&gt;&lt;/titles&gt;&lt;pages&gt;x, 181 p.&lt;/pages&gt;&lt;keywords&gt;&lt;keyword&gt;United States Religion 1960-&lt;/keyword&gt;&lt;/keywords&gt;&lt;dates&gt;&lt;year&gt;1994&lt;/year&gt;&lt;/dates&gt;&lt;pub-location&gt;Urbana&lt;/pub-location&gt;&lt;publisher&gt;University of Illinois Press&lt;/publisher&gt;&lt;isbn&gt;0252019202 (pbk. alk. paper)&amp;#xD;0252064011 (cover)&lt;/isbn&gt;&lt;accession-num&gt;1577815&lt;/accession-num&gt;&lt;call-num&gt;Jefferson or Adams Building Reading Rooms BL2525; .W879 1994&amp;#xD;Jefferson or Adams Building Reading Rooms - STORED OFFSITE BL2525; .W879 1994&lt;/call-num&gt;&lt;urls&gt;&lt;/urls&gt;&lt;/record&gt;&lt;/Cite&gt;&lt;/EndNote&gt;</w:instrText>
      </w:r>
      <w:r>
        <w:fldChar w:fldCharType="separate"/>
      </w:r>
      <w:r w:rsidRPr="00F27D55">
        <w:rPr>
          <w:noProof/>
          <w:lang w:val="en-US"/>
        </w:rPr>
        <w:t xml:space="preserve">Wuthnow, </w:t>
      </w:r>
      <w:r w:rsidRPr="00F27D55">
        <w:rPr>
          <w:i/>
          <w:noProof/>
          <w:lang w:val="en-US"/>
        </w:rPr>
        <w:t>Producing the sacred : an essay on public religion</w:t>
      </w:r>
      <w:r w:rsidRPr="00F27D55">
        <w:rPr>
          <w:noProof/>
          <w:lang w:val="en-US"/>
        </w:rPr>
        <w:t>, p. 127.</w:t>
      </w:r>
      <w:r>
        <w:fldChar w:fldCharType="end"/>
      </w:r>
    </w:p>
  </w:footnote>
  <w:footnote w:id="213">
    <w:p w14:paraId="621EDAD9" w14:textId="77777777" w:rsidR="005303CD" w:rsidRDefault="005303CD" w:rsidP="00443E87">
      <w:pPr>
        <w:pStyle w:val="FootnoteText"/>
      </w:pPr>
      <w:r>
        <w:rPr>
          <w:rStyle w:val="FootnoteReference"/>
        </w:rPr>
        <w:footnoteRef/>
      </w:r>
      <w:r w:rsidRPr="00C711F6">
        <w:t xml:space="preserve"> </w:t>
      </w:r>
      <w:r>
        <w:fldChar w:fldCharType="begin"/>
      </w:r>
      <w:r>
        <w:instrText xml:space="preserve"> ADDIN EN.CITE &lt;EndNote&gt;&lt;Cite&gt;&lt;Author&gt;Tilley&lt;/Author&gt;&lt;Year&gt;1994&lt;/Year&gt;&lt;RecNum&gt;912&lt;/RecNum&gt;&lt;Pages&gt;17&lt;/Pages&gt;&lt;DisplayText&gt;Tilley, &lt;style face="italic"&gt;A Phenomenology of Landscape&lt;/style&gt;, p. 17.&lt;/DisplayText&gt;&lt;record&gt;&lt;rec-number&gt;912&lt;/rec-number&gt;&lt;foreign-keys&gt;&lt;key app="EN" db-id="ds22a9srcfwza9eppe0p5se2sf0evssefp9x"&gt;912&lt;/key&gt;&lt;/foreign-keys&gt;&lt;ref-type name="Book"&gt;6&lt;/ref-type&gt;&lt;contributors&gt;&lt;authors&gt;&lt;author&gt;Tilley, Christopher&lt;/author&gt;&lt;/authors&gt;&lt;/contributors&gt;&lt;titles&gt;&lt;title&gt;A Phenomenology of Landscape&lt;/title&gt;&lt;/titles&gt;&lt;dates&gt;&lt;year&gt;1994&lt;/year&gt;&lt;/dates&gt;&lt;pub-location&gt;Oxford&lt;/pub-location&gt;&lt;publisher&gt;Berg&lt;/publisher&gt;&lt;urls&gt;&lt;/urls&gt;&lt;/record&gt;&lt;/Cite&gt;&lt;/EndNote&gt;</w:instrText>
      </w:r>
      <w:r>
        <w:fldChar w:fldCharType="separate"/>
      </w:r>
      <w:r>
        <w:rPr>
          <w:noProof/>
        </w:rPr>
        <w:t xml:space="preserve">Tilley, </w:t>
      </w:r>
      <w:r w:rsidRPr="00443E87">
        <w:rPr>
          <w:i/>
          <w:noProof/>
        </w:rPr>
        <w:t>A Phenomenology of Landscape</w:t>
      </w:r>
      <w:r>
        <w:rPr>
          <w:noProof/>
        </w:rPr>
        <w:t>, p. 17.</w:t>
      </w:r>
      <w:r>
        <w:fldChar w:fldCharType="end"/>
      </w:r>
    </w:p>
  </w:footnote>
  <w:footnote w:id="214">
    <w:p w14:paraId="54BE9790" w14:textId="77777777" w:rsidR="005303CD" w:rsidRDefault="005303CD" w:rsidP="00443E87">
      <w:pPr>
        <w:pStyle w:val="FootnoteText"/>
      </w:pPr>
      <w:r>
        <w:rPr>
          <w:rStyle w:val="FootnoteReference"/>
        </w:rPr>
        <w:footnoteRef/>
      </w:r>
      <w:r w:rsidRPr="00C711F6">
        <w:t xml:space="preserve"> </w:t>
      </w:r>
      <w:r>
        <w:fldChar w:fldCharType="begin"/>
      </w:r>
      <w:r>
        <w:instrText xml:space="preserve"> ADDIN EN.CITE &lt;EndNote&gt;&lt;Cite&gt;&lt;Author&gt;Tilley&lt;/Author&gt;&lt;Year&gt;1994&lt;/Year&gt;&lt;RecNum&gt;912&lt;/RecNum&gt;&lt;Pages&gt;11&lt;/Pages&gt;&lt;DisplayText&gt;Ibid. p. 11.&lt;/DisplayText&gt;&lt;record&gt;&lt;rec-number&gt;912&lt;/rec-number&gt;&lt;foreign-keys&gt;&lt;key app="EN" db-id="ds22a9srcfwza9eppe0p5se2sf0evssefp9x"&gt;912&lt;/key&gt;&lt;/foreign-keys&gt;&lt;ref-type name="Book"&gt;6&lt;/ref-type&gt;&lt;contributors&gt;&lt;authors&gt;&lt;author&gt;Tilley, Christopher&lt;/author&gt;&lt;/authors&gt;&lt;/contributors&gt;&lt;titles&gt;&lt;title&gt;A Phenomenology of Landscape&lt;/title&gt;&lt;/titles&gt;&lt;dates&gt;&lt;year&gt;1994&lt;/year&gt;&lt;/dates&gt;&lt;pub-location&gt;Oxford&lt;/pub-location&gt;&lt;publisher&gt;Berg&lt;/publisher&gt;&lt;urls&gt;&lt;/urls&gt;&lt;/record&gt;&lt;/Cite&gt;&lt;/EndNote&gt;</w:instrText>
      </w:r>
      <w:r>
        <w:fldChar w:fldCharType="separate"/>
      </w:r>
      <w:r>
        <w:rPr>
          <w:noProof/>
        </w:rPr>
        <w:t>Ibid. p. 11.</w:t>
      </w:r>
      <w:r>
        <w:fldChar w:fldCharType="end"/>
      </w:r>
    </w:p>
  </w:footnote>
  <w:footnote w:id="215">
    <w:p w14:paraId="2EC95C42" w14:textId="77777777" w:rsidR="005303CD" w:rsidRDefault="005303CD" w:rsidP="00443E87">
      <w:pPr>
        <w:pStyle w:val="FootnoteText"/>
      </w:pPr>
      <w:r>
        <w:rPr>
          <w:rStyle w:val="FootnoteReference"/>
        </w:rPr>
        <w:footnoteRef/>
      </w:r>
      <w:r w:rsidRPr="00C711F6">
        <w:t xml:space="preserve"> </w:t>
      </w:r>
      <w:r>
        <w:fldChar w:fldCharType="begin"/>
      </w:r>
      <w:r>
        <w:instrText xml:space="preserve"> ADDIN EN.CITE &lt;EndNote&gt;&lt;Cite&gt;&lt;Author&gt;Tilley&lt;/Author&gt;&lt;Year&gt;1994&lt;/Year&gt;&lt;RecNum&gt;912&lt;/RecNum&gt;&lt;Pages&gt;17&lt;/Pages&gt;&lt;DisplayText&gt;Ibid. p. 17.&lt;/DisplayText&gt;&lt;record&gt;&lt;rec-number&gt;912&lt;/rec-number&gt;&lt;foreign-keys&gt;&lt;key app="EN" db-id="ds22a9srcfwza9eppe0p5se2sf0evssefp9x"&gt;912&lt;/key&gt;&lt;/foreign-keys&gt;&lt;ref-type name="Book"&gt;6&lt;/ref-type&gt;&lt;contributors&gt;&lt;authors&gt;&lt;author&gt;Tilley, Christopher&lt;/author&gt;&lt;/authors&gt;&lt;/contributors&gt;&lt;titles&gt;&lt;title&gt;A Phenomenology of Landscape&lt;/title&gt;&lt;/titles&gt;&lt;dates&gt;&lt;year&gt;1994&lt;/year&gt;&lt;/dates&gt;&lt;pub-location&gt;Oxford&lt;/pub-location&gt;&lt;publisher&gt;Berg&lt;/publisher&gt;&lt;urls&gt;&lt;/urls&gt;&lt;/record&gt;&lt;/Cite&gt;&lt;/EndNote&gt;</w:instrText>
      </w:r>
      <w:r>
        <w:fldChar w:fldCharType="separate"/>
      </w:r>
      <w:r w:rsidRPr="00F41373">
        <w:rPr>
          <w:noProof/>
        </w:rPr>
        <w:t>Ibid. p. 17.</w:t>
      </w:r>
      <w:r>
        <w:fldChar w:fldCharType="end"/>
      </w:r>
    </w:p>
  </w:footnote>
  <w:footnote w:id="216">
    <w:p w14:paraId="7DE52DDC" w14:textId="77777777" w:rsidR="005303CD" w:rsidRPr="00224E22" w:rsidRDefault="005303CD" w:rsidP="002956B7">
      <w:pPr>
        <w:pStyle w:val="FootnoteText"/>
        <w:rPr>
          <w:lang w:val="en-US"/>
        </w:rPr>
      </w:pPr>
      <w:r>
        <w:rPr>
          <w:rStyle w:val="FootnoteReference"/>
        </w:rPr>
        <w:footnoteRef/>
      </w:r>
      <w:r>
        <w:t xml:space="preserve"> </w:t>
      </w:r>
      <w:r>
        <w:fldChar w:fldCharType="begin"/>
      </w:r>
      <w:r>
        <w:instrText xml:space="preserve"> ADDIN EN.CITE &lt;EndNote&gt;&lt;Cite&gt;&lt;Author&gt;Kozinets&lt;/Author&gt;&lt;Year&gt;2010&lt;/Year&gt;&lt;RecNum&gt;1092&lt;/RecNum&gt;&lt;DisplayText&gt;Kozinets, &lt;style face="italic"&gt;Netnography : ethnographic research in the age of the internet&lt;/style&gt;.&lt;/DisplayText&gt;&lt;record&gt;&lt;rec-number&gt;1092&lt;/rec-number&gt;&lt;foreign-keys&gt;&lt;key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 xml:space="preserve">Kozinets, </w:t>
      </w:r>
      <w:r w:rsidRPr="002956B7">
        <w:rPr>
          <w:i/>
          <w:noProof/>
        </w:rPr>
        <w:t>Netnography : ethnographic research in the age of the internet</w:t>
      </w:r>
      <w:r>
        <w:rPr>
          <w:noProof/>
        </w:rPr>
        <w:t>.</w:t>
      </w:r>
      <w:r>
        <w:fldChar w:fldCharType="end"/>
      </w:r>
    </w:p>
  </w:footnote>
  <w:footnote w:id="217">
    <w:p w14:paraId="5C1D419D" w14:textId="77777777" w:rsidR="005303CD" w:rsidRPr="00B01341" w:rsidRDefault="005303CD" w:rsidP="002956B7">
      <w:pPr>
        <w:pStyle w:val="FootnoteText"/>
        <w:rPr>
          <w:lang w:val="en-US"/>
        </w:rPr>
      </w:pPr>
      <w:r>
        <w:rPr>
          <w:rStyle w:val="FootnoteReference"/>
        </w:rPr>
        <w:footnoteRef/>
      </w:r>
      <w:r w:rsidRPr="00B01341">
        <w:rPr>
          <w:lang w:val="en-US"/>
        </w:rPr>
        <w:t xml:space="preserve"> </w:t>
      </w:r>
      <w:r>
        <w:rPr>
          <w:lang w:val="de-DE"/>
        </w:rPr>
        <w:fldChar w:fldCharType="begin"/>
      </w:r>
      <w:r>
        <w:rPr>
          <w:lang w:val="en-US"/>
        </w:rPr>
        <w:instrText xml:space="preserve"> ADDIN EN.CITE &lt;EndNote&gt;&lt;Cite&gt;&lt;Author&gt;Pettit&lt;/Author&gt;&lt;Year&gt;2010&lt;/Year&gt;&lt;RecNum&gt;1103&lt;/RecNum&gt;&lt;DisplayText&gt;Pettit, 240-42; Love, 247.&lt;/DisplayText&gt;&lt;record&gt;&lt;rec-number&gt;1103&lt;/rec-number&gt;&lt;foreign-keys&gt;&lt;key app="EN" db-id="ds22a9srcfwza9eppe0p5se2sf0evssefp9x"&gt;1103&lt;/key&gt;&lt;/foreign-keys&gt;&lt;ref-type name="Journal Article"&gt;17&lt;/ref-type&gt;&lt;contributors&gt;&lt;authors&gt;&lt;author&gt;Pettit, Ray&lt;/author&gt;&lt;/authors&gt;&lt;/contributors&gt;&lt;titles&gt;&lt;title&gt;Digital Anthropology : How Ethnography Can Improve Online Research&lt;/title&gt;&lt;secondary-title&gt;Journal of advertising research&lt;/secondary-title&gt;&lt;/titles&gt;&lt;periodical&gt;&lt;full-title&gt;Journal of advertising research&lt;/full-title&gt;&lt;/periodical&gt;&lt;pages&gt;240-242&lt;/pages&gt;&lt;volume&gt;50&lt;/volume&gt;&lt;number&gt;3&lt;/number&gt;&lt;dates&gt;&lt;year&gt;2010&lt;/year&gt;&lt;/dates&gt;&lt;urls&gt;&lt;/urls&gt;&lt;/record&gt;&lt;/Cite&gt;&lt;Cite&gt;&lt;Author&gt;Love&lt;/Author&gt;&lt;Year&gt;2011&lt;/Year&gt;&lt;RecNum&gt;1097&lt;/RecNum&gt;&lt;record&gt;&lt;rec-number&gt;1097&lt;/rec-number&gt;&lt;foreign-keys&gt;&lt;key app="EN" db-id="ds22a9srcfwza9eppe0p5se2sf0evssefp9x"&gt;1097&lt;/key&gt;&lt;/foreign-keys&gt;&lt;ref-type name="Journal Article"&gt;17&lt;/ref-type&gt;&lt;contributors&gt;&lt;authors&gt;&lt;author&gt;Love, Velma E.&lt;/author&gt;&lt;/authors&gt;&lt;/contributors&gt;&lt;titles&gt;&lt;title&gt;Netnography and the Study of Religion&lt;/title&gt;&lt;secondary-title&gt;Teaching theology &amp;amp; religion&lt;/secondary-title&gt;&lt;/titles&gt;&lt;periodical&gt;&lt;full-title&gt;Teaching theology &amp;amp; religion&lt;/full-title&gt;&lt;/periodical&gt;&lt;pages&gt;247&lt;/pages&gt;&lt;volume&gt;14&lt;/volume&gt;&lt;number&gt;3&lt;/number&gt;&lt;dates&gt;&lt;year&gt;2011&lt;/year&gt;&lt;/dates&gt;&lt;urls&gt;&lt;/urls&gt;&lt;/record&gt;&lt;/Cite&gt;&lt;/EndNote&gt;</w:instrText>
      </w:r>
      <w:r>
        <w:rPr>
          <w:lang w:val="de-DE"/>
        </w:rPr>
        <w:fldChar w:fldCharType="separate"/>
      </w:r>
      <w:r w:rsidRPr="002956B7">
        <w:rPr>
          <w:noProof/>
          <w:lang w:val="en-US"/>
        </w:rPr>
        <w:t>Pettit, 240-42; Love, 247.</w:t>
      </w:r>
      <w:r>
        <w:rPr>
          <w:lang w:val="de-DE"/>
        </w:rPr>
        <w:fldChar w:fldCharType="end"/>
      </w:r>
    </w:p>
  </w:footnote>
  <w:footnote w:id="218">
    <w:p w14:paraId="696B0511" w14:textId="77777777" w:rsidR="005303CD" w:rsidRDefault="005303CD" w:rsidP="002956B7">
      <w:pPr>
        <w:pStyle w:val="FootnoteText"/>
      </w:pPr>
      <w:r>
        <w:rPr>
          <w:rStyle w:val="FootnoteReference"/>
        </w:rPr>
        <w:footnoteRef/>
      </w:r>
      <w:r>
        <w:t xml:space="preserve"> </w:t>
      </w:r>
      <w:r>
        <w:fldChar w:fldCharType="begin"/>
      </w:r>
      <w:r>
        <w:instrText xml:space="preserve"> ADDIN EN.CITE &lt;EndNote&gt;&lt;Cite&gt;&lt;Author&gt;Beneito-Montagut&lt;/Author&gt;&lt;Year&gt;2011&lt;/Year&gt;&lt;RecNum&gt;1100&lt;/RecNum&gt;&lt;Pages&gt;731-732&lt;/Pages&gt;&lt;DisplayText&gt;Beneito-Montagut, 716-35.&lt;/DisplayText&gt;&lt;record&gt;&lt;rec-number&gt;1100&lt;/rec-number&gt;&lt;foreign-keys&gt;&lt;key app="EN" db-id="ds22a9srcfwza9eppe0p5se2sf0evssefp9x"&gt;1100&lt;/key&gt;&lt;/foreign-keys&gt;&lt;ref-type name="Journal Article"&gt;17&lt;/ref-type&gt;&lt;contributors&gt;&lt;authors&gt;&lt;author&gt;Beneito-Montagut, Roser&lt;/author&gt;&lt;/authors&gt;&lt;/contributors&gt;&lt;titles&gt;&lt;title&gt;Ethnography goes online : towards a user-centred methodology to research interpersonal communication&lt;/title&gt;&lt;secondary-title&gt;Qualitative research&lt;/secondary-title&gt;&lt;/titles&gt;&lt;periodical&gt;&lt;full-title&gt;Qualitative research&lt;/full-title&gt;&lt;/periodical&gt;&lt;pages&gt;716-735&lt;/pages&gt;&lt;volume&gt;11&lt;/volume&gt;&lt;number&gt;6&lt;/number&gt;&lt;dates&gt;&lt;year&gt;2011&lt;/year&gt;&lt;/dates&gt;&lt;urls&gt;&lt;/urls&gt;&lt;language&gt;English&lt;/language&gt;&lt;/record&gt;&lt;/Cite&gt;&lt;/EndNote&gt;</w:instrText>
      </w:r>
      <w:r>
        <w:fldChar w:fldCharType="separate"/>
      </w:r>
      <w:r>
        <w:rPr>
          <w:noProof/>
        </w:rPr>
        <w:t>Beneito-Montagut, 716-35.</w:t>
      </w:r>
      <w:r>
        <w:fldChar w:fldCharType="end"/>
      </w:r>
    </w:p>
  </w:footnote>
  <w:footnote w:id="219">
    <w:p w14:paraId="49AE3FA2" w14:textId="77777777" w:rsidR="005303CD" w:rsidRDefault="005303CD" w:rsidP="002956B7">
      <w:pPr>
        <w:pStyle w:val="FootnoteText"/>
      </w:pPr>
      <w:r>
        <w:rPr>
          <w:rStyle w:val="FootnoteReference"/>
        </w:rPr>
        <w:footnoteRef/>
      </w:r>
      <w:r>
        <w:t xml:space="preserve"> </w:t>
      </w:r>
      <w:r>
        <w:fldChar w:fldCharType="begin"/>
      </w:r>
      <w:r>
        <w:instrText xml:space="preserve"> ADDIN EN.CITE &lt;EndNote&gt;&lt;Cite&gt;&lt;Author&gt;Kozinets&lt;/Author&gt;&lt;Year&gt;2010&lt;/Year&gt;&lt;RecNum&gt;1092&lt;/RecNum&gt;&lt;Pages&gt;96&lt;/Pages&gt;&lt;DisplayText&gt;Kozinets, &lt;style face="italic"&gt;Netnography : ethnographic research in the age of the internet&lt;/style&gt;, p. 96.&lt;/DisplayText&gt;&lt;record&gt;&lt;rec-number&gt;1092&lt;/rec-number&gt;&lt;foreign-keys&gt;&lt;key app="EN" db-id="ds22a9srcfwza9eppe0p5se2sf0evssefp9x"&gt;1092&lt;/key&gt;&lt;/foreign-keys&gt;&lt;ref-type name="Book"&gt;6&lt;/ref-type&gt;&lt;contributors&gt;&lt;authors&gt;&lt;author&gt;Kozinets, Robert V.&lt;/author&gt;&lt;/authors&gt;&lt;/contributors&gt;&lt;titles&gt;&lt;title&gt;Netnography : ethnographic research in the age of the internet&lt;/title&gt;&lt;/titles&gt;&lt;pages&gt;vii, 221 p.&lt;/pages&gt;&lt;edition&gt;1st&lt;/edition&gt;&lt;keywords&gt;&lt;keyword&gt;Ethnology Computer network resources.&lt;/keyword&gt;&lt;keyword&gt;Ethnology Research.&lt;/keyword&gt;&lt;/keywords&gt;&lt;dates&gt;&lt;year&gt;2010&lt;/year&gt;&lt;/dates&gt;&lt;pub-location&gt;Thousand Oaks, CA&lt;/pub-location&gt;&lt;publisher&gt;Sage Publications Ltd&lt;/publisher&gt;&lt;isbn&gt;9781848606449&amp;#xD;9781848606456&lt;/isbn&gt;&lt;accession-num&gt;15739540&lt;/accession-num&gt;&lt;call-num&gt;Jefferson or Adams Building Reading Rooms GN345.6; .K69 2010&lt;/call-num&gt;&lt;urls&gt;&lt;/urls&gt;&lt;/record&gt;&lt;/Cite&gt;&lt;/EndNote&gt;</w:instrText>
      </w:r>
      <w:r>
        <w:fldChar w:fldCharType="separate"/>
      </w:r>
      <w:r>
        <w:rPr>
          <w:noProof/>
        </w:rPr>
        <w:t xml:space="preserve">Kozinets, </w:t>
      </w:r>
      <w:r w:rsidRPr="00772AF7">
        <w:rPr>
          <w:i/>
          <w:noProof/>
        </w:rPr>
        <w:t>Netnography : ethnographic research in the age of the internet</w:t>
      </w:r>
      <w:r>
        <w:rPr>
          <w:noProof/>
        </w:rPr>
        <w:t>, p. 96.</w:t>
      </w:r>
      <w:r>
        <w:fldChar w:fldCharType="end"/>
      </w:r>
    </w:p>
  </w:footnote>
  <w:footnote w:id="220">
    <w:p w14:paraId="3CCBF741" w14:textId="77777777" w:rsidR="005303CD" w:rsidRPr="00F47758" w:rsidRDefault="005303CD" w:rsidP="002956B7">
      <w:pPr>
        <w:pStyle w:val="FootnoteText"/>
        <w:rPr>
          <w:lang w:val="de-DE"/>
        </w:rPr>
      </w:pPr>
      <w:r>
        <w:rPr>
          <w:rStyle w:val="FootnoteReference"/>
        </w:rPr>
        <w:footnoteRef/>
      </w:r>
      <w:r w:rsidRPr="00F47758">
        <w:rPr>
          <w:lang w:val="de-DE"/>
        </w:rPr>
        <w:t xml:space="preserve"> </w:t>
      </w:r>
      <w:r>
        <w:fldChar w:fldCharType="begin"/>
      </w:r>
      <w:r w:rsidRPr="00F47758">
        <w:rPr>
          <w:lang w:val="de-DE"/>
        </w:rPr>
        <w:instrText xml:space="preserve"> ADDIN EN.CITE &lt;EndNote&gt;&lt;Cite&gt;&lt;Author&gt;Hufford&lt;/Author&gt;&lt;Year&gt;1995&lt;/Year&gt;&lt;RecNum&gt;288&lt;/RecNum&gt;&lt;Pages&gt;60&lt;/Pages&gt;&lt;DisplayText&gt;Hufford, 57-76.&lt;/DisplayText&gt;&lt;record&gt;&lt;rec-number&gt;288&lt;/rec-number&gt;&lt;foreign-keys&gt;&lt;key app="EN" db-id="ds22a9srcfwza9eppe0p5se2sf0evssefp9x"&gt;288&lt;/key&gt;&lt;/foreign-keys&gt;&lt;ref-type name="Journal Article"&gt;17&lt;/ref-type&gt;&lt;contributors&gt;&lt;authors&gt;&lt;author&gt;Hufford, David J.&lt;/author&gt;&lt;/authors&gt;&lt;/contributors&gt;&lt;titles&gt;&lt;title&gt;The Scholarly Voice and the Personal Voice: Reflexivity in Belief Studies&lt;/title&gt;&lt;secondary-title&gt;Western Folklore&lt;/secondary-title&gt;&lt;/titles&gt;&lt;periodical&gt;&lt;full-title&gt;Western Folklore&lt;/full-title&gt;&lt;/periodical&gt;&lt;pages&gt;57-76&lt;/pages&gt;&lt;volume&gt;54&lt;/volume&gt;&lt;number&gt;1&lt;/number&gt;&lt;dates&gt;&lt;year&gt;1995&lt;/year&gt;&lt;/dates&gt;&lt;urls&gt;&lt;/urls&gt;&lt;/record&gt;&lt;/Cite&gt;&lt;/EndNote&gt;</w:instrText>
      </w:r>
      <w:r>
        <w:fldChar w:fldCharType="separate"/>
      </w:r>
      <w:r w:rsidRPr="00F47758">
        <w:rPr>
          <w:noProof/>
          <w:lang w:val="de-DE"/>
        </w:rPr>
        <w:t>Hufford, 57-76.</w:t>
      </w:r>
      <w:r>
        <w:fldChar w:fldCharType="end"/>
      </w:r>
    </w:p>
  </w:footnote>
  <w:footnote w:id="221">
    <w:p w14:paraId="77D94470" w14:textId="77777777" w:rsidR="005303CD" w:rsidRPr="00BD1C20" w:rsidRDefault="005303CD" w:rsidP="002956B7">
      <w:pPr>
        <w:pStyle w:val="FootnoteText"/>
        <w:rPr>
          <w:lang w:val="de-DE"/>
        </w:rPr>
      </w:pPr>
      <w:r>
        <w:rPr>
          <w:rStyle w:val="FootnoteReference"/>
        </w:rPr>
        <w:footnoteRef/>
      </w:r>
      <w:r w:rsidRPr="00BD1C20">
        <w:rPr>
          <w:lang w:val="de-DE"/>
        </w:rPr>
        <w:t xml:space="preserve"> </w:t>
      </w:r>
      <w:r>
        <w:rPr>
          <w:lang w:val="de-DE"/>
        </w:rPr>
        <w:fldChar w:fldCharType="begin"/>
      </w:r>
      <w:r w:rsidRPr="00BD1C20">
        <w:rPr>
          <w:lang w:val="de-DE"/>
        </w:rPr>
        <w:instrText xml:space="preserve"> ADDIN EN.CITE &lt;EndNote&gt;&lt;Cite&gt;&lt;Author&gt;Schlosser&lt;/Author&gt;&lt;Year&gt;1997&lt;/Year&gt;&lt;RecNum&gt;572&lt;/RecNum&gt;&lt;Pages&gt;10&lt;/Pages&gt;&lt;DisplayText&gt;Wolfhard; Cierny Schlosser, Jan, &lt;style face="italic"&gt;Sterne und Steine: eine praktische Astronomie der Vorzeit&lt;/style&gt; (Stuttgart: Theiss, 1997), p. 10.&lt;/DisplayText&gt;&lt;record&gt;&lt;rec-number&gt;572&lt;/rec-number&gt;&lt;foreign-keys&gt;&lt;key app="EN" db-id="ds22a9srcfwza9eppe0p5se2sf0evssefp9x"&gt;572&lt;/key&gt;&lt;/foreign-keys&gt;&lt;ref-type name="Book"&gt;6&lt;/ref-type&gt;&lt;contributors&gt;&lt;authors&gt;&lt;author&gt;Schlosser, Wolfhard; Cierny, Jan&lt;/author&gt;&lt;/authors&gt;&lt;/contributors&gt;&lt;titles&gt;&lt;title&gt;Sterne und Steine: eine praktische Astronomie der Vorzeit&lt;/title&gt;&lt;/titles&gt;&lt;keywords&gt;&lt;keyword&gt;Archaeoastronomy&lt;/keyword&gt;&lt;/keywords&gt;&lt;dates&gt;&lt;year&gt;1997&lt;/year&gt;&lt;/dates&gt;&lt;pub-location&gt;Stuttgart&lt;/pub-location&gt;&lt;publisher&gt;Theiss&lt;/publisher&gt;&lt;urls&gt;&lt;/urls&gt;&lt;language&gt;German&lt;/language&gt;&lt;/record&gt;&lt;/Cite&gt;&lt;/EndNote&gt;</w:instrText>
      </w:r>
      <w:r>
        <w:rPr>
          <w:lang w:val="de-DE"/>
        </w:rPr>
        <w:fldChar w:fldCharType="separate"/>
      </w:r>
      <w:r w:rsidRPr="00BD1C20">
        <w:rPr>
          <w:noProof/>
          <w:lang w:val="de-DE"/>
        </w:rPr>
        <w:t xml:space="preserve">Wolfhard; Cierny Schlosser, Jan, </w:t>
      </w:r>
      <w:r w:rsidRPr="00BD1C20">
        <w:rPr>
          <w:i/>
          <w:noProof/>
          <w:lang w:val="de-DE"/>
        </w:rPr>
        <w:t>Sterne und Steine: eine praktische Astronomie der Vorzeit</w:t>
      </w:r>
      <w:r w:rsidRPr="00BD1C20">
        <w:rPr>
          <w:noProof/>
          <w:lang w:val="de-DE"/>
        </w:rPr>
        <w:t xml:space="preserve"> (Stuttgart: Theiss, 1997), p. 10.</w:t>
      </w:r>
      <w:r>
        <w:rPr>
          <w:lang w:val="de-DE"/>
        </w:rPr>
        <w:fldChar w:fldCharType="end"/>
      </w:r>
    </w:p>
  </w:footnote>
  <w:footnote w:id="222">
    <w:p w14:paraId="652375FF" w14:textId="77777777" w:rsidR="005303CD" w:rsidRDefault="005303CD" w:rsidP="002956B7">
      <w:pPr>
        <w:pStyle w:val="FootnoteText"/>
      </w:pPr>
      <w:r>
        <w:rPr>
          <w:rStyle w:val="FootnoteReference"/>
        </w:rPr>
        <w:footnoteRef/>
      </w:r>
      <w:r w:rsidRPr="003B5C10">
        <w:t xml:space="preserve"> </w:t>
      </w:r>
      <w:r w:rsidRPr="003B5C10">
        <w:fldChar w:fldCharType="begin"/>
      </w:r>
      <w:r>
        <w:instrText xml:space="preserve"> ADDIN EN.CITE &lt;EndNote&gt;&lt;Cite&gt;&lt;Author&gt;Wenger&lt;/Author&gt;&lt;Year&gt;1999&lt;/Year&gt;&lt;RecNum&gt;1305&lt;/RecNum&gt;&lt;Pages&gt;125-126&lt;/Pages&gt;&lt;DisplayText&gt;Wenger, &lt;style face="italic"&gt;Communities of Practice: Learning, Meaning, and Identity&lt;/style&gt;, pp. 125-26.&lt;/DisplayText&gt;&lt;record&gt;&lt;rec-number&gt;1305&lt;/rec-number&gt;&lt;foreign-keys&gt;&lt;key app="EN" db-id="ds22a9srcfwza9eppe0p5se2sf0evssefp9x"&gt;1305&lt;/key&gt;&lt;/foreign-keys&gt;&lt;ref-type name="Book"&gt;6&lt;/ref-type&gt;&lt;contributors&gt;&lt;authors&gt;&lt;author&gt;Wenger, Etienne &lt;/author&gt;&lt;/authors&gt;&lt;/contributors&gt;&lt;titles&gt;&lt;title&gt;Communities of Practice: Learning, Meaning, and Identity&lt;/title&gt;&lt;/titles&gt;&lt;edition&gt;First paperback edition&lt;/edition&gt;&lt;keywords&gt;&lt;keyword&gt;community&lt;/keyword&gt;&lt;/keywords&gt;&lt;dates&gt;&lt;year&gt;1999&lt;/year&gt;&lt;/dates&gt;&lt;pub-location&gt;Cambridge [u.a.]&lt;/pub-location&gt;&lt;publisher&gt;Cambridge Univ. Press&lt;/publisher&gt;&lt;isbn&gt;0-521-66363-6&lt;/isbn&gt;&lt;urls&gt;&lt;/urls&gt;&lt;language&gt;English&lt;/language&gt;&lt;/record&gt;&lt;/Cite&gt;&lt;/EndNote&gt;</w:instrText>
      </w:r>
      <w:r w:rsidRPr="003B5C10">
        <w:fldChar w:fldCharType="separate"/>
      </w:r>
      <w:r>
        <w:rPr>
          <w:noProof/>
        </w:rPr>
        <w:t xml:space="preserve">Wenger, </w:t>
      </w:r>
      <w:r w:rsidRPr="002956B7">
        <w:rPr>
          <w:i/>
          <w:noProof/>
        </w:rPr>
        <w:t>Communities of Practice: Learning, Meaning, and Identity</w:t>
      </w:r>
      <w:r>
        <w:rPr>
          <w:noProof/>
        </w:rPr>
        <w:t>, pp. 125-26.</w:t>
      </w:r>
      <w:r w:rsidRPr="003B5C10">
        <w:fldChar w:fldCharType="end"/>
      </w:r>
    </w:p>
  </w:footnote>
  <w:footnote w:id="223">
    <w:p w14:paraId="1C72947A" w14:textId="77777777" w:rsidR="005303CD" w:rsidRPr="006C2D0B" w:rsidRDefault="005303CD" w:rsidP="002956B7">
      <w:pPr>
        <w:pStyle w:val="FootnoteText"/>
        <w:rPr>
          <w:lang w:val="en-US"/>
        </w:rPr>
      </w:pPr>
      <w:r>
        <w:rPr>
          <w:rStyle w:val="FootnoteReference"/>
        </w:rPr>
        <w:footnoteRef/>
      </w:r>
      <w:r w:rsidRPr="006C2D0B">
        <w:rPr>
          <w:lang w:val="en-US"/>
        </w:rPr>
        <w:t xml:space="preserve"> </w:t>
      </w:r>
      <w:r>
        <w:fldChar w:fldCharType="begin"/>
      </w:r>
      <w:r>
        <w:rPr>
          <w:lang w:val="en-US"/>
        </w:rPr>
        <w:instrText xml:space="preserve"> ADDIN EN.CITE &lt;EndNote&gt;&lt;Cite&gt;&lt;Author&gt;Anderson&lt;/Author&gt;&lt;Year&gt;2006&lt;/Year&gt;&lt;RecNum&gt;1093&lt;/RecNum&gt;&lt;DisplayText&gt;Anderson, &lt;style face="italic"&gt;Imagined communities : reflections on the origin and spread of nationalism&lt;/style&gt;.&lt;/DisplayText&gt;&lt;record&gt;&lt;rec-number&gt;1093&lt;/rec-number&gt;&lt;foreign-keys&gt;&lt;key app="EN" db-id="ds22a9srcfwza9eppe0p5se2sf0evssefp9x"&gt;1093&lt;/key&gt;&lt;/foreign-keys&gt;&lt;ref-type name="Book"&gt;6&lt;/ref-type&gt;&lt;contributors&gt;&lt;authors&gt;&lt;author&gt;Anderson, Benedict R. O&amp;apos;G&lt;/author&gt;&lt;/authors&gt;&lt;/contributors&gt;&lt;titles&gt;&lt;title&gt;Imagined communities : reflections on the origin and spread of nationalism&lt;/title&gt;&lt;/titles&gt;&lt;pages&gt;xv, 240 p.&lt;/pages&gt;&lt;edition&gt;Rev.&lt;/edition&gt;&lt;keywords&gt;&lt;keyword&gt;Nationalism History.&lt;/keyword&gt;&lt;/keywords&gt;&lt;dates&gt;&lt;year&gt;2006&lt;/year&gt;&lt;/dates&gt;&lt;pub-location&gt;London&lt;/pub-location&gt;&lt;publisher&gt;Verso&lt;/publisher&gt;&lt;isbn&gt;9781844670864&lt;/isbn&gt;&lt;accession-num&gt;14526744&lt;/accession-num&gt;&lt;call-num&gt;Jefferson or Adams Building Reading Rooms JC311; .A656 2006&lt;/call-num&gt;&lt;urls&gt;&lt;/urls&gt;&lt;/record&gt;&lt;/Cite&gt;&lt;/EndNote&gt;</w:instrText>
      </w:r>
      <w:r>
        <w:fldChar w:fldCharType="separate"/>
      </w:r>
      <w:r w:rsidRPr="002956B7">
        <w:rPr>
          <w:noProof/>
          <w:lang w:val="en-US"/>
        </w:rPr>
        <w:t xml:space="preserve">Anderson, </w:t>
      </w:r>
      <w:r w:rsidRPr="002956B7">
        <w:rPr>
          <w:i/>
          <w:noProof/>
          <w:lang w:val="en-US"/>
        </w:rPr>
        <w:t>Imagined communities : reflections on the origin and spread of nationalism</w:t>
      </w:r>
      <w:r w:rsidRPr="002956B7">
        <w:rPr>
          <w:noProof/>
          <w:lang w:val="en-US"/>
        </w:rPr>
        <w:t>.</w:t>
      </w:r>
      <w:r>
        <w:fldChar w:fldCharType="end"/>
      </w:r>
    </w:p>
  </w:footnote>
  <w:footnote w:id="224">
    <w:p w14:paraId="72B6C1D1" w14:textId="77777777" w:rsidR="005303CD" w:rsidRPr="005D0153" w:rsidRDefault="005303CD" w:rsidP="002956B7">
      <w:pPr>
        <w:pStyle w:val="FootnoteText"/>
        <w:rPr>
          <w:lang w:val="en-US"/>
        </w:rPr>
      </w:pPr>
      <w:r>
        <w:rPr>
          <w:rStyle w:val="FootnoteReference"/>
        </w:rPr>
        <w:footnoteRef/>
      </w:r>
      <w:r w:rsidRPr="005D0153">
        <w:rPr>
          <w:lang w:val="en-US"/>
        </w:rPr>
        <w:t xml:space="preserve"> </w:t>
      </w:r>
      <w:r>
        <w:fldChar w:fldCharType="begin"/>
      </w:r>
      <w:r w:rsidRPr="005D0153">
        <w:rPr>
          <w:lang w:val="en-US"/>
        </w:rPr>
        <w:instrText xml:space="preserve"> ADDIN EN.CITE &lt;EndNote&gt;&lt;Cite&gt;&lt;Author&gt;Anderson&lt;/Author&gt;&lt;Year&gt;2006&lt;/Year&gt;&lt;RecNum&gt;1093&lt;/RecNum&gt;&lt;Pages&gt;6&lt;/Pages&gt;&lt;DisplayText&gt;Ibid. p. 6.&lt;/DisplayText&gt;&lt;record&gt;&lt;rec-number&gt;1093&lt;/rec-number&gt;&lt;foreign-keys&gt;&lt;key app="EN" db-id="ds22a9srcfwza9eppe0p5se2sf0evssefp9x"&gt;1093&lt;/key&gt;&lt;/foreign-keys&gt;&lt;ref-type name="Book"&gt;6&lt;/ref-type&gt;&lt;contributors&gt;&lt;authors&gt;&lt;author&gt;Anderson, Benedict R. O&amp;apos;G&lt;/author&gt;&lt;/authors&gt;&lt;/contributors&gt;&lt;titles&gt;&lt;title&gt;Imagined communities : reflections on the origin and spread of nationalism&lt;/title&gt;&lt;/titles&gt;&lt;pages&gt;xv, 240 p.&lt;/pages&gt;&lt;edition&gt;Rev.&lt;/edition&gt;&lt;keywords&gt;&lt;keyword&gt;Nationalism History.&lt;/keyword&gt;&lt;/keywords&gt;&lt;dates&gt;&lt;year&gt;2006&lt;/year&gt;&lt;/dates&gt;&lt;pub-location&gt;London&lt;/pub-location&gt;&lt;publisher&gt;Verso&lt;/publisher&gt;&lt;isbn&gt;9781844670864&lt;/isbn&gt;&lt;accession-num&gt;14526744&lt;/accession-num&gt;&lt;call-num&gt;Jefferson or Adams Building Reading Rooms JC311; .A656 2006&lt;/call-num&gt;&lt;urls&gt;&lt;/urls&gt;&lt;/record&gt;&lt;/Cite&gt;&lt;/EndNote&gt;</w:instrText>
      </w:r>
      <w:r>
        <w:fldChar w:fldCharType="separate"/>
      </w:r>
      <w:r w:rsidRPr="005D0153">
        <w:rPr>
          <w:noProof/>
          <w:lang w:val="en-US"/>
        </w:rPr>
        <w:t>Ibid. p. 6.</w:t>
      </w:r>
      <w:r>
        <w:fldChar w:fldCharType="end"/>
      </w:r>
    </w:p>
  </w:footnote>
  <w:footnote w:id="225">
    <w:p w14:paraId="6836634A" w14:textId="77777777" w:rsidR="005303CD" w:rsidRPr="005D0153" w:rsidRDefault="005303CD" w:rsidP="002956B7">
      <w:pPr>
        <w:pStyle w:val="FootnoteText"/>
        <w:rPr>
          <w:lang w:val="en-US"/>
        </w:rPr>
      </w:pPr>
      <w:r>
        <w:rPr>
          <w:rStyle w:val="FootnoteReference"/>
        </w:rPr>
        <w:footnoteRef/>
      </w:r>
      <w:r w:rsidRPr="005D0153">
        <w:rPr>
          <w:lang w:val="en-US"/>
        </w:rPr>
        <w:t xml:space="preserve"> </w:t>
      </w:r>
      <w:r>
        <w:fldChar w:fldCharType="begin"/>
      </w:r>
      <w:r w:rsidRPr="005D0153">
        <w:rPr>
          <w:lang w:val="en-US"/>
        </w:rPr>
        <w:instrText xml:space="preserve"> ADDIN EN.CITE &lt;EndNote&gt;&lt;Cite&gt;&lt;Author&gt;Anderson&lt;/Author&gt;&lt;Year&gt;2006&lt;/Year&gt;&lt;RecNum&gt;1093&lt;/RecNum&gt;&lt;Pages&gt;xiv&lt;/Pages&gt;&lt;DisplayText&gt;Ibid. p. xiv.&lt;/DisplayText&gt;&lt;record&gt;&lt;rec-number&gt;1093&lt;/rec-number&gt;&lt;foreign-keys&gt;&lt;key app="EN" db-id="ds22a9srcfwza9eppe0p5se2sf0evssefp9x"&gt;1093&lt;/key&gt;&lt;/foreign-keys&gt;&lt;ref-type name="Book"&gt;6&lt;/ref-type&gt;&lt;contributors&gt;&lt;authors&gt;&lt;author&gt;Anderson, Benedict R. O&amp;apos;G&lt;/author&gt;&lt;/authors&gt;&lt;/contributors&gt;&lt;titles&gt;&lt;title&gt;Imagined communities : reflections on the origin and spread of nationalism&lt;/title&gt;&lt;/titles&gt;&lt;pages&gt;xv, 240 p.&lt;/pages&gt;&lt;edition&gt;Rev.&lt;/edition&gt;&lt;keywords&gt;&lt;keyword&gt;Nationalism History.&lt;/keyword&gt;&lt;/keywords&gt;&lt;dates&gt;&lt;year&gt;2006&lt;/year&gt;&lt;/dates&gt;&lt;pub-location&gt;London&lt;/pub-location&gt;&lt;publisher&gt;Verso&lt;/publisher&gt;&lt;isbn&gt;9781844670864&lt;/isbn&gt;&lt;accession-num&gt;14526744&lt;/accession-num&gt;&lt;call-num&gt;Jefferson or Adams Building Reading Rooms JC311; .A656 2006&lt;/call-num&gt;&lt;urls&gt;&lt;/urls&gt;&lt;/record&gt;&lt;/Cite&gt;&lt;/EndNote&gt;</w:instrText>
      </w:r>
      <w:r>
        <w:fldChar w:fldCharType="separate"/>
      </w:r>
      <w:r w:rsidRPr="005D0153">
        <w:rPr>
          <w:noProof/>
          <w:lang w:val="en-US"/>
        </w:rPr>
        <w:t>Ibid. p. xiv.</w:t>
      </w:r>
      <w:r>
        <w:fldChar w:fldCharType="end"/>
      </w:r>
    </w:p>
  </w:footnote>
  <w:footnote w:id="226">
    <w:p w14:paraId="098BEB2C" w14:textId="77777777" w:rsidR="005303CD" w:rsidRPr="00425CA0" w:rsidRDefault="005303CD" w:rsidP="002956B7">
      <w:pPr>
        <w:pStyle w:val="FootnoteText"/>
        <w:rPr>
          <w:lang w:val="en-US"/>
        </w:rPr>
      </w:pPr>
      <w:r>
        <w:rPr>
          <w:rStyle w:val="FootnoteReference"/>
        </w:rPr>
        <w:footnoteRef/>
      </w:r>
      <w:r w:rsidRPr="00425CA0">
        <w:rPr>
          <w:lang w:val="en-US"/>
        </w:rPr>
        <w:t xml:space="preserve"> </w:t>
      </w:r>
      <w:r w:rsidRPr="003B5C10">
        <w:rPr>
          <w:lang w:val="de-DE"/>
        </w:rPr>
        <w:fldChar w:fldCharType="begin"/>
      </w:r>
      <w:r>
        <w:rPr>
          <w:lang w:val="en-US"/>
        </w:rPr>
        <w:instrText xml:space="preserve"> ADDIN EN.CITE &lt;EndNote&gt;&lt;Cite&gt;&lt;Author&gt;Wuthnow&lt;/Author&gt;&lt;Year&gt;1994&lt;/Year&gt;&lt;RecNum&gt;1132&lt;/RecNum&gt;&lt;Pages&gt;3&lt;/Pages&gt;&lt;DisplayText&gt;Wuthnow, &lt;style face="italic"&gt;Producing the sacred : an essay on public religion&lt;/style&gt;, p. 3.&lt;/DisplayText&gt;&lt;record&gt;&lt;rec-number&gt;1132&lt;/rec-number&gt;&lt;foreign-keys&gt;&lt;key app="EN" db-id="ds22a9srcfwza9eppe0p5se2sf0evssefp9x"&gt;1132&lt;/key&gt;&lt;/foreign-keys&gt;&lt;ref-type name="Book"&gt;6&lt;/ref-type&gt;&lt;contributors&gt;&lt;authors&gt;&lt;author&gt;Wuthnow, Robert&lt;/author&gt;&lt;/authors&gt;&lt;/contributors&gt;&lt;titles&gt;&lt;title&gt;Producing the sacred : an essay on public religion&lt;/title&gt;&lt;secondary-title&gt;Public expressions of religion in America&lt;/secondary-title&gt;&lt;/titles&gt;&lt;pages&gt;x, 181 p.&lt;/pages&gt;&lt;keywords&gt;&lt;keyword&gt;United States Religion 1960-&lt;/keyword&gt;&lt;/keywords&gt;&lt;dates&gt;&lt;year&gt;1994&lt;/year&gt;&lt;/dates&gt;&lt;pub-location&gt;Urbana&lt;/pub-location&gt;&lt;publisher&gt;University of Illinois Press&lt;/publisher&gt;&lt;isbn&gt;0252019202 (pbk. alk. paper)&amp;#xD;0252064011 (cover)&lt;/isbn&gt;&lt;accession-num&gt;1577815&lt;/accession-num&gt;&lt;call-num&gt;Jefferson or Adams Building Reading Rooms BL2525; .W879 1994&amp;#xD;Jefferson or Adams Building Reading Rooms - STORED OFFSITE BL2525; .W879 1994&lt;/call-num&gt;&lt;urls&gt;&lt;/urls&gt;&lt;/record&gt;&lt;/Cite&gt;&lt;/EndNote&gt;</w:instrText>
      </w:r>
      <w:r w:rsidRPr="003B5C10">
        <w:rPr>
          <w:lang w:val="de-DE"/>
        </w:rPr>
        <w:fldChar w:fldCharType="separate"/>
      </w:r>
      <w:r w:rsidRPr="002956B7">
        <w:rPr>
          <w:noProof/>
          <w:lang w:val="en-US"/>
        </w:rPr>
        <w:t xml:space="preserve">Wuthnow, </w:t>
      </w:r>
      <w:r w:rsidRPr="002956B7">
        <w:rPr>
          <w:i/>
          <w:noProof/>
          <w:lang w:val="en-US"/>
        </w:rPr>
        <w:t>Producing the sacred : an essay on public religion</w:t>
      </w:r>
      <w:r w:rsidRPr="002956B7">
        <w:rPr>
          <w:noProof/>
          <w:lang w:val="en-US"/>
        </w:rPr>
        <w:t>, p. 3.</w:t>
      </w:r>
      <w:r w:rsidRPr="003B5C10">
        <w:rPr>
          <w:lang w:val="de-DE"/>
        </w:rPr>
        <w:fldChar w:fldCharType="end"/>
      </w:r>
    </w:p>
  </w:footnote>
  <w:footnote w:id="227">
    <w:p w14:paraId="57C9AFEE" w14:textId="77777777" w:rsidR="005303CD" w:rsidRPr="00F47758" w:rsidRDefault="005303CD" w:rsidP="002956B7">
      <w:pPr>
        <w:pStyle w:val="FootnoteText"/>
        <w:rPr>
          <w:lang w:val="en-US"/>
        </w:rPr>
      </w:pPr>
      <w:r>
        <w:rPr>
          <w:rStyle w:val="FootnoteReference"/>
        </w:rPr>
        <w:footnoteRef/>
      </w:r>
      <w:r w:rsidRPr="00F47758">
        <w:rPr>
          <w:lang w:val="en-US"/>
        </w:rPr>
        <w:t xml:space="preserve"> </w:t>
      </w:r>
      <w:r w:rsidRPr="00BC0D3B">
        <w:rPr>
          <w:lang w:val="de-DE"/>
        </w:rPr>
        <w:fldChar w:fldCharType="begin"/>
      </w:r>
      <w:r w:rsidRPr="00F47758">
        <w:rPr>
          <w:lang w:val="en-US"/>
        </w:rPr>
        <w:instrText xml:space="preserve"> ADDIN EN.CITE &lt;EndNote&gt;&lt;Cite&gt;&lt;Author&gt;Herold&lt;/Author&gt;&lt;Year&gt;2015&lt;/Year&gt;&lt;RecNum&gt;1297&lt;/RecNum&gt;&lt;DisplayText&gt;Herold.&lt;/DisplayText&gt;&lt;record&gt;&lt;rec-number&gt;1297&lt;/rec-number&gt;&lt;foreign-keys&gt;&lt;key app="EN" db-id="ds22a9srcfwza9eppe0p5se2sf0evssefp9x"&gt;1297&lt;/key&gt;&lt;/foreign-keys&gt;&lt;ref-type name="Pamphlet"&gt;24&lt;/ref-type&gt;&lt;contributors&gt;&lt;authors&gt;&lt;author&gt;Herold, Ralf&lt;/author&gt;&lt;/authors&gt;&lt;secondary-authors&gt;&lt;author&gt;Sektion Archäoastronomie, Stermwarte Sohland/Spree&lt;/author&gt;&lt;/secondary-authors&gt;&lt;/contributors&gt;&lt;titles&gt;&lt;title&gt;20.06.2015 Tag der Archäoastronomie &lt;/title&gt;&lt;/titles&gt;&lt;pages&gt;1&lt;/pages&gt;&lt;volume&gt;2015&lt;/volume&gt;&lt;keywords&gt;&lt;keyword&gt;summer solstice, interconnection&lt;/keyword&gt;&lt;/keywords&gt;&lt;dates&gt;&lt;year&gt;2015&lt;/year&gt;&lt;/dates&gt;&lt;pub-location&gt;Sohland/Spree&lt;/pub-location&gt;&lt;publisher&gt;Sektion Archäoastronomie, Stermwarte Sohland/Spree&lt;/publisher&gt;&lt;work-type&gt;Flyer&lt;/work-type&gt;&lt;urls&gt;&lt;/urls&gt;&lt;custom2&gt;10.08.2014&lt;/custom2&gt;&lt;language&gt;German&lt;/language&gt;&lt;access-date&gt;01.01.2015&lt;/access-date&gt;&lt;/record&gt;&lt;/Cite&gt;&lt;/EndNote&gt;</w:instrText>
      </w:r>
      <w:r w:rsidRPr="00BC0D3B">
        <w:rPr>
          <w:lang w:val="de-DE"/>
        </w:rPr>
        <w:fldChar w:fldCharType="separate"/>
      </w:r>
      <w:r w:rsidRPr="00F47758">
        <w:rPr>
          <w:noProof/>
          <w:lang w:val="en-US"/>
        </w:rPr>
        <w:t>Herold.</w:t>
      </w:r>
      <w:r w:rsidRPr="00BC0D3B">
        <w:rPr>
          <w:lang w:val="de-DE"/>
        </w:rPr>
        <w:fldChar w:fldCharType="end"/>
      </w:r>
    </w:p>
  </w:footnote>
  <w:footnote w:id="228">
    <w:p w14:paraId="6F6F1918" w14:textId="77777777" w:rsidR="005303CD" w:rsidRPr="007E1B4F" w:rsidRDefault="005303CD" w:rsidP="002956B7">
      <w:pPr>
        <w:pStyle w:val="FootnoteText"/>
        <w:rPr>
          <w:lang w:val="de-DE"/>
        </w:rPr>
      </w:pPr>
      <w:r>
        <w:rPr>
          <w:rStyle w:val="FootnoteReference"/>
        </w:rPr>
        <w:footnoteRef/>
      </w:r>
      <w:r w:rsidRPr="00F47758">
        <w:rPr>
          <w:lang w:val="en-US"/>
        </w:rPr>
        <w:t xml:space="preserve"> </w:t>
      </w:r>
      <w:r w:rsidRPr="00E33D5D">
        <w:rPr>
          <w:lang w:val="de-DE"/>
        </w:rPr>
        <w:fldChar w:fldCharType="begin"/>
      </w:r>
      <w:r w:rsidRPr="00F47758">
        <w:rPr>
          <w:lang w:val="en-US"/>
        </w:rPr>
        <w:instrText xml:space="preserve"> ADDIN EN.CITE &lt;EndNote&gt;&lt;Cite&gt;&lt;Author&gt;Museum&lt;/Author&gt;&lt;Year&gt;2014&lt;/Year&gt;&lt;RecNum&gt;1312&lt;/RecNum&gt;&lt;DisplayText&gt;Görlitzer Sammlungen Kulturhistorisches Museum, &amp;apos;Ein Himmel auf Erden. Das Geheimnis der Himmelsscheibe von Nebra&amp;apos;&lt;style face="italic"&gt;, &lt;/style&gt;ed. by Görlitzer Sammlungen Kulturhistorisches Museum (Görlitz: Görlitzer Sammlungen Kulturhistorisches Museum, 2014).&lt;/DisplayText&gt;&lt;record&gt;&lt;rec-number&gt;1312&lt;/rec-number&gt;&lt;foreign-keys&gt;&lt;key app="EN" db-id="ds22a9srcfwza9eppe0p5se2sf0evssefp9x"&gt;1312&lt;/key&gt;&lt;/foreign-keys&gt;&lt;ref-type name="Pamphlet"&gt;24&lt;/ref-type&gt;&lt;contributors&gt;&lt;authors&gt;&lt;author&gt;Görlitzer Sammlungen Kulturhistorisches Museum&lt;/author&gt;&lt;/authors&gt;&lt;secondary-authors&gt;&lt;author&gt;Görlitzer Sammlungen Kulturhistorisches Museum&lt;/author&gt;&lt;/secondary-authors&gt;&lt;/contributors&gt;&lt;titles&gt;&lt;title&gt;Ein Himmel auf Erden. Das Geheimnis der Himmelsscheibe von Nebra&lt;/title&gt;&lt;/titles&gt;&lt;section&gt;2&lt;/section&gt;&lt;keywords&gt;&lt;keyword&gt;Nebra, Upper Lusatia&lt;/keyword&gt;&lt;/keywords&gt;&lt;dates&gt;&lt;year&gt;2014&lt;/year&gt;&lt;/dates&gt;&lt;pub-location&gt;Görlitz&lt;/pub-location&gt;&lt;publisher&gt;Görlitzer Sammlungen Kulturhistorisches Museum&lt;/publisher&gt;&lt;work-type&gt;Flyer&lt;/work-type&gt;&lt;urls&gt;&lt;/urls&gt;&lt;language&gt;German&lt;/language&gt;&lt;/record&gt;&lt;/Cite&gt;&lt;/EndNote&gt;</w:instrText>
      </w:r>
      <w:r w:rsidRPr="00E33D5D">
        <w:rPr>
          <w:lang w:val="de-DE"/>
        </w:rPr>
        <w:fldChar w:fldCharType="separate"/>
      </w:r>
      <w:r w:rsidRPr="00F47758">
        <w:rPr>
          <w:noProof/>
          <w:lang w:val="en-US"/>
        </w:rPr>
        <w:t xml:space="preserve">Görlitzer Sammlungen Kulturhistorisches Museum, 'Ein Himmel auf Erden. </w:t>
      </w:r>
      <w:r w:rsidRPr="00BC0D3B">
        <w:rPr>
          <w:noProof/>
          <w:lang w:val="de-DE"/>
        </w:rPr>
        <w:t>Das Geheimnis der Himmelsscheibe von Nebra'</w:t>
      </w:r>
      <w:r w:rsidRPr="00BC0D3B">
        <w:rPr>
          <w:i/>
          <w:noProof/>
          <w:lang w:val="de-DE"/>
        </w:rPr>
        <w:t xml:space="preserve">, </w:t>
      </w:r>
      <w:r w:rsidRPr="00BC0D3B">
        <w:rPr>
          <w:noProof/>
          <w:lang w:val="de-DE"/>
        </w:rPr>
        <w:t>ed. by Görlitzer Sammlungen Kulturhistorisches Museum (Görlitz: Görlitzer Sammlungen Kulturhistorisches Museum, 2014).</w:t>
      </w:r>
      <w:r w:rsidRPr="00E33D5D">
        <w:rPr>
          <w:lang w:val="de-DE"/>
        </w:rPr>
        <w:fldChar w:fldCharType="end"/>
      </w:r>
    </w:p>
  </w:footnote>
  <w:footnote w:id="229">
    <w:p w14:paraId="1422B38B" w14:textId="77777777" w:rsidR="005303CD" w:rsidRPr="007E1B4F" w:rsidRDefault="005303CD" w:rsidP="002956B7">
      <w:pPr>
        <w:pStyle w:val="FootnoteText"/>
        <w:rPr>
          <w:lang w:val="de-DE"/>
        </w:rPr>
      </w:pPr>
      <w:r>
        <w:rPr>
          <w:rStyle w:val="FootnoteReference"/>
        </w:rPr>
        <w:footnoteRef/>
      </w:r>
      <w:r w:rsidRPr="00FA1CCC">
        <w:rPr>
          <w:lang w:val="de-DE"/>
        </w:rPr>
        <w:t xml:space="preserve"> </w:t>
      </w:r>
      <w:r w:rsidRPr="00FA1CCC">
        <w:rPr>
          <w:lang w:val="de-DE"/>
        </w:rPr>
        <w:fldChar w:fldCharType="begin"/>
      </w:r>
      <w:r w:rsidRPr="00FA1CCC">
        <w:rPr>
          <w:lang w:val="de-DE"/>
        </w:rPr>
        <w:instrText xml:space="preserve"> ADDIN EN.CITE &lt;EndNote&gt;&lt;Cite&gt;&lt;Author&gt;Herold&lt;/Author&gt;&lt;Year&gt;2014&lt;/Year&gt;&lt;RecNum&gt;1313&lt;/RecNum&gt;&lt;DisplayText&gt;Ralf Herold, &amp;apos;Infotafel Kälberstein der touristischen Gemeinschaft Oberlausiter Bergland mit archäoastronoischem Akzent (Oktober 2014)&amp;apos;&lt;style face="italic"&gt;, &lt;/style&gt;(2014).&lt;/DisplayText&gt;&lt;record&gt;&lt;rec-number&gt;1313&lt;/rec-number&gt;&lt;foreign-keys&gt;&lt;key app="EN" db-id="ds22a9srcfwza9eppe0p5se2sf0evssefp9x"&gt;1313&lt;/key&gt;&lt;/foreign-keys&gt;&lt;ref-type name="Personal Communication"&gt;26&lt;/ref-type&gt;&lt;contributors&gt;&lt;authors&gt;&lt;author&gt;Herold, Ralf&lt;/author&gt;&lt;/authors&gt;&lt;/contributors&gt;&lt;titles&gt;&lt;title&gt;Infotafel Kälberstein der touristischen Gemeinschaft Oberlausiter Bergland mit archäoastronoischem Akzent (Oktober 2014)&lt;/title&gt;&lt;/titles&gt;&lt;dates&gt;&lt;year&gt;2014&lt;/year&gt;&lt;pub-dates&gt;&lt;date&gt;Oktober 2014&lt;/date&gt;&lt;/pub-dates&gt;&lt;/dates&gt;&lt;urls&gt;&lt;/urls&gt;&lt;language&gt;German&lt;/language&gt;&lt;/record&gt;&lt;/Cite&gt;&lt;/EndNote&gt;</w:instrText>
      </w:r>
      <w:r w:rsidRPr="00FA1CCC">
        <w:rPr>
          <w:lang w:val="de-DE"/>
        </w:rPr>
        <w:fldChar w:fldCharType="separate"/>
      </w:r>
      <w:r w:rsidRPr="00FA1CCC">
        <w:rPr>
          <w:noProof/>
          <w:lang w:val="de-DE"/>
        </w:rPr>
        <w:t>Ralf Herold, 'Infotafel Kälberstein der touristischen Gemeinschaft Oberlausiter Bergland mit archäoastronoischem Akzent (Oktober 2014)'</w:t>
      </w:r>
      <w:r w:rsidRPr="00FA1CCC">
        <w:rPr>
          <w:i/>
          <w:noProof/>
          <w:lang w:val="de-DE"/>
        </w:rPr>
        <w:t xml:space="preserve">, </w:t>
      </w:r>
      <w:r w:rsidRPr="00FA1CCC">
        <w:rPr>
          <w:noProof/>
          <w:lang w:val="de-DE"/>
        </w:rPr>
        <w:t>(2014).</w:t>
      </w:r>
      <w:r w:rsidRPr="00FA1CCC">
        <w:rPr>
          <w:lang w:val="de-DE"/>
        </w:rPr>
        <w:fldChar w:fldCharType="end"/>
      </w:r>
    </w:p>
  </w:footnote>
  <w:footnote w:id="230">
    <w:p w14:paraId="124E9EDC" w14:textId="77777777" w:rsidR="005303CD" w:rsidRPr="007E1B4F" w:rsidRDefault="005303CD" w:rsidP="002956B7">
      <w:pPr>
        <w:pStyle w:val="FootnoteText"/>
        <w:rPr>
          <w:lang w:val="de-DE"/>
        </w:rPr>
      </w:pPr>
      <w:r>
        <w:rPr>
          <w:rStyle w:val="FootnoteReference"/>
        </w:rPr>
        <w:footnoteRef/>
      </w:r>
      <w:r w:rsidRPr="00BC0D3B">
        <w:rPr>
          <w:lang w:val="de-DE"/>
        </w:rPr>
        <w:t xml:space="preserve"> </w:t>
      </w:r>
      <w:r w:rsidRPr="00BC0D3B">
        <w:rPr>
          <w:lang w:val="de-DE"/>
        </w:rPr>
        <w:fldChar w:fldCharType="begin"/>
      </w:r>
      <w:r w:rsidRPr="00BC0D3B">
        <w:rPr>
          <w:lang w:val="de-DE"/>
        </w:rPr>
        <w:instrText xml:space="preserve"> ADDIN EN.CITE &lt;EndNote&gt;&lt;Cite&gt;&lt;Author&gt;Herold&lt;/Author&gt;&lt;Year&gt;2014&lt;/Year&gt;&lt;RecNum&gt;1314&lt;/RecNum&gt;&lt;DisplayText&gt;&amp;apos;Das Sonnentor von Bautzen&amp;apos;&lt;style face="italic"&gt;, &lt;/style&gt;ed. by Reinhard Mussik (2014), p. 1.&lt;/DisplayText&gt;&lt;record&gt;&lt;rec-number&gt;1314&lt;/rec-number&gt;&lt;foreign-keys&gt;&lt;key app="EN" db-id="ds22a9srcfwza9eppe0p5se2sf0evssefp9x"&gt;1314&lt;/key&gt;&lt;/foreign-keys&gt;&lt;ref-type name="Personal Communication"&gt;26&lt;/ref-type&gt;&lt;contributors&gt;&lt;authors&gt;&lt;author&gt;Herold, Ralf&lt;/author&gt;&lt;/authors&gt;&lt;secondary-authors&gt;&lt;author&gt;Mussik, Reinhard&lt;/author&gt;&lt;/secondary-authors&gt;&lt;/contributors&gt;&lt;titles&gt;&lt;title&gt;Das Sonnentor von Bautzen&lt;/title&gt;&lt;/titles&gt;&lt;pages&gt;1&lt;/pages&gt;&lt;keywords&gt;&lt;keyword&gt;Sonnentor, Bautzen&lt;/keyword&gt;&lt;/keywords&gt;&lt;dates&gt;&lt;year&gt;2014&lt;/year&gt;&lt;pub-dates&gt;&lt;date&gt;21.12.14&lt;/date&gt;&lt;/pub-dates&gt;&lt;/dates&gt;&lt;work-type&gt;email&lt;/work-type&gt;&lt;urls&gt;&lt;/urls&gt;&lt;custom1&gt;archaeastro@gmail.com&lt;/custom1&gt;&lt;custom2&gt;reinhard.mussik@gmail.com&lt;/custom2&gt;&lt;language&gt;German&lt;/language&gt;&lt;/record&gt;&lt;/Cite&gt;&lt;/EndNote&gt;</w:instrText>
      </w:r>
      <w:r w:rsidRPr="00BC0D3B">
        <w:rPr>
          <w:lang w:val="de-DE"/>
        </w:rPr>
        <w:fldChar w:fldCharType="separate"/>
      </w:r>
      <w:r w:rsidRPr="00BC0D3B">
        <w:rPr>
          <w:noProof/>
          <w:lang w:val="de-DE"/>
        </w:rPr>
        <w:t>'Das Sonnentor von Bautzen'</w:t>
      </w:r>
      <w:r w:rsidRPr="00BC0D3B">
        <w:rPr>
          <w:i/>
          <w:noProof/>
          <w:lang w:val="de-DE"/>
        </w:rPr>
        <w:t xml:space="preserve">, </w:t>
      </w:r>
      <w:r w:rsidRPr="00BC0D3B">
        <w:rPr>
          <w:noProof/>
          <w:lang w:val="de-DE"/>
        </w:rPr>
        <w:t>ed. by Reinhard Mussik (2014), p. 1.</w:t>
      </w:r>
      <w:r w:rsidRPr="00BC0D3B">
        <w:rPr>
          <w:lang w:val="de-DE"/>
        </w:rPr>
        <w:fldChar w:fldCharType="end"/>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422564" w14:textId="77777777" w:rsidR="005303CD" w:rsidRPr="00F05969" w:rsidRDefault="005303CD" w:rsidP="00343B8A">
    <w:pPr>
      <w:pStyle w:val="Header"/>
      <w:ind w:right="360"/>
      <w:rPr>
        <w:rFonts w:ascii="Times New Roman" w:hAnsi="Times New Roman"/>
      </w:rPr>
    </w:pPr>
    <w:r w:rsidRPr="00F05969">
      <w:rPr>
        <w:rFonts w:ascii="Times New Roman" w:hAnsi="Times New Roman"/>
      </w:rPr>
      <w:tab/>
    </w:r>
  </w:p>
  <w:p w14:paraId="76A1389E" w14:textId="77777777" w:rsidR="005303CD" w:rsidRDefault="005303C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07CB5" w14:textId="77777777" w:rsidR="005303CD" w:rsidRDefault="005303CD">
    <w:pPr>
      <w:pStyle w:val="Header"/>
      <w:jc w:val="right"/>
    </w:pPr>
  </w:p>
  <w:p w14:paraId="10ED0320" w14:textId="77777777" w:rsidR="005303CD" w:rsidRDefault="005303C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228045"/>
      <w:docPartObj>
        <w:docPartGallery w:val="Page Numbers (Top of Page)"/>
        <w:docPartUnique/>
      </w:docPartObj>
    </w:sdtPr>
    <w:sdtEndPr/>
    <w:sdtContent>
      <w:p w14:paraId="0A6382D4" w14:textId="77777777" w:rsidR="005303CD" w:rsidRDefault="005303CD">
        <w:pPr>
          <w:pStyle w:val="Header"/>
          <w:jc w:val="right"/>
        </w:pPr>
        <w:r>
          <w:fldChar w:fldCharType="begin"/>
        </w:r>
        <w:r>
          <w:instrText>PAGE   \* MERGEFORMAT</w:instrText>
        </w:r>
        <w:r>
          <w:fldChar w:fldCharType="separate"/>
        </w:r>
        <w:r w:rsidR="00B0742D">
          <w:rPr>
            <w:noProof/>
          </w:rPr>
          <w:t>8</w:t>
        </w:r>
        <w:r>
          <w:fldChar w:fldCharType="end"/>
        </w:r>
      </w:p>
    </w:sdtContent>
  </w:sdt>
  <w:p w14:paraId="269EC0E1" w14:textId="77777777" w:rsidR="005303CD" w:rsidRDefault="005303C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A31E1"/>
    <w:multiLevelType w:val="hybridMultilevel"/>
    <w:tmpl w:val="F1864066"/>
    <w:lvl w:ilvl="0" w:tplc="04070017">
      <w:start w:val="1"/>
      <w:numFmt w:val="lowerLetter"/>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
    <w:nsid w:val="0A7A0BA5"/>
    <w:multiLevelType w:val="hybridMultilevel"/>
    <w:tmpl w:val="C172AF92"/>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
    <w:nsid w:val="10BF19C6"/>
    <w:multiLevelType w:val="hybridMultilevel"/>
    <w:tmpl w:val="EEC244A2"/>
    <w:lvl w:ilvl="0" w:tplc="0407000F">
      <w:start w:val="1"/>
      <w:numFmt w:val="decimal"/>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3">
    <w:nsid w:val="12352F9B"/>
    <w:multiLevelType w:val="hybridMultilevel"/>
    <w:tmpl w:val="5844AAC0"/>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4">
    <w:nsid w:val="14EE27E0"/>
    <w:multiLevelType w:val="hybridMultilevel"/>
    <w:tmpl w:val="6D96A8C4"/>
    <w:lvl w:ilvl="0" w:tplc="01CEAD4A">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nsid w:val="170E3452"/>
    <w:multiLevelType w:val="hybridMultilevel"/>
    <w:tmpl w:val="38D6FD0E"/>
    <w:lvl w:ilvl="0" w:tplc="04070011">
      <w:start w:val="3"/>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6">
    <w:nsid w:val="179A2C90"/>
    <w:multiLevelType w:val="hybridMultilevel"/>
    <w:tmpl w:val="972056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19CF4226"/>
    <w:multiLevelType w:val="hybridMultilevel"/>
    <w:tmpl w:val="6DC24872"/>
    <w:lvl w:ilvl="0" w:tplc="AE28BF04">
      <w:start w:val="1"/>
      <w:numFmt w:val="decimal"/>
      <w:lvlText w:val="%1."/>
      <w:lvlJc w:val="left"/>
      <w:pPr>
        <w:ind w:left="1065" w:hanging="705"/>
      </w:pPr>
      <w:rPr>
        <w:rFonts w:cs="Times New Roman" w:hint="default"/>
      </w:rPr>
    </w:lvl>
    <w:lvl w:ilvl="1" w:tplc="04070019">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8">
    <w:nsid w:val="1CDD0A80"/>
    <w:multiLevelType w:val="hybridMultilevel"/>
    <w:tmpl w:val="0956670A"/>
    <w:lvl w:ilvl="0" w:tplc="4006AD4C">
      <w:numFmt w:val="bullet"/>
      <w:lvlText w:val="-"/>
      <w:lvlJc w:val="left"/>
      <w:pPr>
        <w:ind w:left="720" w:hanging="360"/>
      </w:pPr>
      <w:rPr>
        <w:rFonts w:ascii="Times New Roman" w:eastAsia="SimSun" w:hAnsi="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9">
    <w:nsid w:val="1D6148E4"/>
    <w:multiLevelType w:val="hybridMultilevel"/>
    <w:tmpl w:val="15E44CE6"/>
    <w:lvl w:ilvl="0" w:tplc="98882830">
      <w:start w:val="5"/>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0">
    <w:nsid w:val="25A558E1"/>
    <w:multiLevelType w:val="hybridMultilevel"/>
    <w:tmpl w:val="A7B4253C"/>
    <w:lvl w:ilvl="0" w:tplc="4006AD4C">
      <w:numFmt w:val="bullet"/>
      <w:lvlText w:val="-"/>
      <w:lvlJc w:val="left"/>
      <w:pPr>
        <w:ind w:left="720" w:hanging="360"/>
      </w:pPr>
      <w:rPr>
        <w:rFonts w:ascii="Times New Roman" w:eastAsia="SimSu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265D68F6"/>
    <w:multiLevelType w:val="hybridMultilevel"/>
    <w:tmpl w:val="86143336"/>
    <w:lvl w:ilvl="0" w:tplc="0407000F">
      <w:start w:val="1"/>
      <w:numFmt w:val="decimal"/>
      <w:lvlText w:val="%1."/>
      <w:lvlJc w:val="left"/>
      <w:pPr>
        <w:ind w:left="1080" w:hanging="360"/>
      </w:pPr>
      <w:rPr>
        <w:rFonts w:cs="Times New Roman"/>
      </w:rPr>
    </w:lvl>
    <w:lvl w:ilvl="1" w:tplc="04070019" w:tentative="1">
      <w:start w:val="1"/>
      <w:numFmt w:val="lowerLetter"/>
      <w:lvlText w:val="%2."/>
      <w:lvlJc w:val="left"/>
      <w:pPr>
        <w:ind w:left="1800" w:hanging="360"/>
      </w:pPr>
      <w:rPr>
        <w:rFonts w:cs="Times New Roman"/>
      </w:rPr>
    </w:lvl>
    <w:lvl w:ilvl="2" w:tplc="0407001B" w:tentative="1">
      <w:start w:val="1"/>
      <w:numFmt w:val="lowerRoman"/>
      <w:lvlText w:val="%3."/>
      <w:lvlJc w:val="right"/>
      <w:pPr>
        <w:ind w:left="2520" w:hanging="180"/>
      </w:pPr>
      <w:rPr>
        <w:rFonts w:cs="Times New Roman"/>
      </w:rPr>
    </w:lvl>
    <w:lvl w:ilvl="3" w:tplc="0407000F" w:tentative="1">
      <w:start w:val="1"/>
      <w:numFmt w:val="decimal"/>
      <w:lvlText w:val="%4."/>
      <w:lvlJc w:val="left"/>
      <w:pPr>
        <w:ind w:left="3240" w:hanging="360"/>
      </w:pPr>
      <w:rPr>
        <w:rFonts w:cs="Times New Roman"/>
      </w:rPr>
    </w:lvl>
    <w:lvl w:ilvl="4" w:tplc="04070019" w:tentative="1">
      <w:start w:val="1"/>
      <w:numFmt w:val="lowerLetter"/>
      <w:lvlText w:val="%5."/>
      <w:lvlJc w:val="left"/>
      <w:pPr>
        <w:ind w:left="3960" w:hanging="360"/>
      </w:pPr>
      <w:rPr>
        <w:rFonts w:cs="Times New Roman"/>
      </w:rPr>
    </w:lvl>
    <w:lvl w:ilvl="5" w:tplc="0407001B" w:tentative="1">
      <w:start w:val="1"/>
      <w:numFmt w:val="lowerRoman"/>
      <w:lvlText w:val="%6."/>
      <w:lvlJc w:val="right"/>
      <w:pPr>
        <w:ind w:left="4680" w:hanging="180"/>
      </w:pPr>
      <w:rPr>
        <w:rFonts w:cs="Times New Roman"/>
      </w:rPr>
    </w:lvl>
    <w:lvl w:ilvl="6" w:tplc="0407000F" w:tentative="1">
      <w:start w:val="1"/>
      <w:numFmt w:val="decimal"/>
      <w:lvlText w:val="%7."/>
      <w:lvlJc w:val="left"/>
      <w:pPr>
        <w:ind w:left="5400" w:hanging="360"/>
      </w:pPr>
      <w:rPr>
        <w:rFonts w:cs="Times New Roman"/>
      </w:rPr>
    </w:lvl>
    <w:lvl w:ilvl="7" w:tplc="04070019" w:tentative="1">
      <w:start w:val="1"/>
      <w:numFmt w:val="lowerLetter"/>
      <w:lvlText w:val="%8."/>
      <w:lvlJc w:val="left"/>
      <w:pPr>
        <w:ind w:left="6120" w:hanging="360"/>
      </w:pPr>
      <w:rPr>
        <w:rFonts w:cs="Times New Roman"/>
      </w:rPr>
    </w:lvl>
    <w:lvl w:ilvl="8" w:tplc="0407001B" w:tentative="1">
      <w:start w:val="1"/>
      <w:numFmt w:val="lowerRoman"/>
      <w:lvlText w:val="%9."/>
      <w:lvlJc w:val="right"/>
      <w:pPr>
        <w:ind w:left="6840" w:hanging="180"/>
      </w:pPr>
      <w:rPr>
        <w:rFonts w:cs="Times New Roman"/>
      </w:rPr>
    </w:lvl>
  </w:abstractNum>
  <w:abstractNum w:abstractNumId="12">
    <w:nsid w:val="2CB71F01"/>
    <w:multiLevelType w:val="hybridMultilevel"/>
    <w:tmpl w:val="32FEB170"/>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3">
    <w:nsid w:val="32373148"/>
    <w:multiLevelType w:val="hybridMultilevel"/>
    <w:tmpl w:val="0426A138"/>
    <w:lvl w:ilvl="0" w:tplc="9516F44E">
      <w:start w:val="6"/>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4">
    <w:nsid w:val="33754A87"/>
    <w:multiLevelType w:val="hybridMultilevel"/>
    <w:tmpl w:val="0BD06502"/>
    <w:lvl w:ilvl="0" w:tplc="B4B87932">
      <w:start w:val="8"/>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5">
    <w:nsid w:val="38C355F1"/>
    <w:multiLevelType w:val="hybridMultilevel"/>
    <w:tmpl w:val="C6D43292"/>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6">
    <w:nsid w:val="38EB61CB"/>
    <w:multiLevelType w:val="hybridMultilevel"/>
    <w:tmpl w:val="001C9B88"/>
    <w:lvl w:ilvl="0" w:tplc="8048E3DE">
      <w:start w:val="1"/>
      <w:numFmt w:val="bullet"/>
      <w:lvlText w:val="-"/>
      <w:lvlJc w:val="left"/>
      <w:pPr>
        <w:ind w:left="720" w:hanging="360"/>
      </w:pPr>
      <w:rPr>
        <w:rFonts w:ascii="Times New Roman" w:eastAsia="SimSu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39070798"/>
    <w:multiLevelType w:val="hybridMultilevel"/>
    <w:tmpl w:val="47F043C0"/>
    <w:lvl w:ilvl="0" w:tplc="8048E3DE">
      <w:start w:val="1"/>
      <w:numFmt w:val="bullet"/>
      <w:lvlText w:val="-"/>
      <w:lvlJc w:val="left"/>
      <w:pPr>
        <w:ind w:left="720" w:hanging="360"/>
      </w:pPr>
      <w:rPr>
        <w:rFonts w:ascii="Times New Roman" w:eastAsia="SimSu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3BCC4A60"/>
    <w:multiLevelType w:val="hybridMultilevel"/>
    <w:tmpl w:val="C6D43292"/>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9">
    <w:nsid w:val="3C793B82"/>
    <w:multiLevelType w:val="hybridMultilevel"/>
    <w:tmpl w:val="98B24EF4"/>
    <w:lvl w:ilvl="0" w:tplc="B8B8D952">
      <w:start w:val="7"/>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0">
    <w:nsid w:val="3D7454A0"/>
    <w:multiLevelType w:val="hybridMultilevel"/>
    <w:tmpl w:val="FA08B12E"/>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1">
    <w:nsid w:val="3FCF38AA"/>
    <w:multiLevelType w:val="hybridMultilevel"/>
    <w:tmpl w:val="C6400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1CA2D12"/>
    <w:multiLevelType w:val="hybridMultilevel"/>
    <w:tmpl w:val="D2709174"/>
    <w:lvl w:ilvl="0" w:tplc="5D445C7E">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3">
    <w:nsid w:val="43362602"/>
    <w:multiLevelType w:val="hybridMultilevel"/>
    <w:tmpl w:val="14427F2A"/>
    <w:lvl w:ilvl="0" w:tplc="0407000F">
      <w:start w:val="1"/>
      <w:numFmt w:val="decimal"/>
      <w:lvlText w:val="%1."/>
      <w:lvlJc w:val="left"/>
      <w:pPr>
        <w:ind w:left="720" w:hanging="360"/>
      </w:pPr>
      <w:rPr>
        <w:rFonts w:cs="Times New Roman" w:hint="default"/>
      </w:rPr>
    </w:lvl>
    <w:lvl w:ilvl="1" w:tplc="04070019">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4">
    <w:nsid w:val="474D1E37"/>
    <w:multiLevelType w:val="hybridMultilevel"/>
    <w:tmpl w:val="E486ACE8"/>
    <w:lvl w:ilvl="0" w:tplc="0C80E74C">
      <w:numFmt w:val="bullet"/>
      <w:lvlText w:val="-"/>
      <w:lvlJc w:val="left"/>
      <w:pPr>
        <w:ind w:left="720" w:hanging="360"/>
      </w:pPr>
      <w:rPr>
        <w:rFonts w:ascii="Times New Roman" w:eastAsia="SimSu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48261BC2"/>
    <w:multiLevelType w:val="hybridMultilevel"/>
    <w:tmpl w:val="3D788F56"/>
    <w:lvl w:ilvl="0" w:tplc="62EA366C">
      <w:start w:val="7"/>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6">
    <w:nsid w:val="48FF1E04"/>
    <w:multiLevelType w:val="hybridMultilevel"/>
    <w:tmpl w:val="940E66AC"/>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7">
    <w:nsid w:val="49DB1427"/>
    <w:multiLevelType w:val="hybridMultilevel"/>
    <w:tmpl w:val="B48E4FB0"/>
    <w:lvl w:ilvl="0" w:tplc="8048E3DE">
      <w:start w:val="1"/>
      <w:numFmt w:val="bullet"/>
      <w:lvlText w:val="-"/>
      <w:lvlJc w:val="left"/>
      <w:pPr>
        <w:ind w:left="720" w:hanging="360"/>
      </w:pPr>
      <w:rPr>
        <w:rFonts w:ascii="Times New Roman" w:eastAsia="SimSu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4A1C693F"/>
    <w:multiLevelType w:val="hybridMultilevel"/>
    <w:tmpl w:val="EE88565A"/>
    <w:lvl w:ilvl="0" w:tplc="9C921166">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9">
    <w:nsid w:val="4AD33901"/>
    <w:multiLevelType w:val="hybridMultilevel"/>
    <w:tmpl w:val="9E84C676"/>
    <w:lvl w:ilvl="0" w:tplc="C890DE74">
      <w:start w:val="7"/>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30">
    <w:nsid w:val="4C692B4E"/>
    <w:multiLevelType w:val="hybridMultilevel"/>
    <w:tmpl w:val="BDCA760A"/>
    <w:lvl w:ilvl="0" w:tplc="04100011">
      <w:start w:val="5"/>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1">
    <w:nsid w:val="50AB67C2"/>
    <w:multiLevelType w:val="hybridMultilevel"/>
    <w:tmpl w:val="BB46DBAA"/>
    <w:lvl w:ilvl="0" w:tplc="04070011">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32">
    <w:nsid w:val="50F460E6"/>
    <w:multiLevelType w:val="hybridMultilevel"/>
    <w:tmpl w:val="D3924828"/>
    <w:lvl w:ilvl="0" w:tplc="69BCEB92">
      <w:start w:val="6"/>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33">
    <w:nsid w:val="5CD47C22"/>
    <w:multiLevelType w:val="hybridMultilevel"/>
    <w:tmpl w:val="0A628F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nsid w:val="5DAE360B"/>
    <w:multiLevelType w:val="hybridMultilevel"/>
    <w:tmpl w:val="FF6EC402"/>
    <w:lvl w:ilvl="0" w:tplc="4006AD4C">
      <w:numFmt w:val="bullet"/>
      <w:lvlText w:val="-"/>
      <w:lvlJc w:val="left"/>
      <w:pPr>
        <w:ind w:left="720" w:hanging="360"/>
      </w:pPr>
      <w:rPr>
        <w:rFonts w:ascii="Times New Roman" w:eastAsia="SimSu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nsid w:val="61A54287"/>
    <w:multiLevelType w:val="hybridMultilevel"/>
    <w:tmpl w:val="DC76286E"/>
    <w:lvl w:ilvl="0" w:tplc="8048E3DE">
      <w:start w:val="1"/>
      <w:numFmt w:val="bullet"/>
      <w:lvlText w:val="-"/>
      <w:lvlJc w:val="left"/>
      <w:pPr>
        <w:ind w:left="720" w:hanging="360"/>
      </w:pPr>
      <w:rPr>
        <w:rFonts w:ascii="Times New Roman" w:eastAsia="SimSu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nsid w:val="672C6202"/>
    <w:multiLevelType w:val="hybridMultilevel"/>
    <w:tmpl w:val="A4248BC0"/>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37">
    <w:nsid w:val="694B1DAD"/>
    <w:multiLevelType w:val="hybridMultilevel"/>
    <w:tmpl w:val="E8C69762"/>
    <w:lvl w:ilvl="0" w:tplc="3B9E6908">
      <w:numFmt w:val="bullet"/>
      <w:lvlText w:val="-"/>
      <w:lvlJc w:val="left"/>
      <w:pPr>
        <w:ind w:left="720" w:hanging="360"/>
      </w:pPr>
      <w:rPr>
        <w:rFonts w:ascii="Calibri" w:eastAsia="Times New Roman" w:hAnsi="Calibr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nsid w:val="7121442C"/>
    <w:multiLevelType w:val="hybridMultilevel"/>
    <w:tmpl w:val="A24E06D8"/>
    <w:lvl w:ilvl="0" w:tplc="04070011">
      <w:start w:val="3"/>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39">
    <w:nsid w:val="7257493D"/>
    <w:multiLevelType w:val="hybridMultilevel"/>
    <w:tmpl w:val="5844AAC0"/>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40">
    <w:nsid w:val="773C0A95"/>
    <w:multiLevelType w:val="hybridMultilevel"/>
    <w:tmpl w:val="FA08B12E"/>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41">
    <w:nsid w:val="777D44CF"/>
    <w:multiLevelType w:val="hybridMultilevel"/>
    <w:tmpl w:val="E1589E76"/>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42">
    <w:nsid w:val="7C4948EC"/>
    <w:multiLevelType w:val="hybridMultilevel"/>
    <w:tmpl w:val="5844AAC0"/>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num w:numId="1">
    <w:abstractNumId w:val="42"/>
  </w:num>
  <w:num w:numId="2">
    <w:abstractNumId w:val="15"/>
  </w:num>
  <w:num w:numId="3">
    <w:abstractNumId w:val="37"/>
  </w:num>
  <w:num w:numId="4">
    <w:abstractNumId w:val="20"/>
  </w:num>
  <w:num w:numId="5">
    <w:abstractNumId w:val="11"/>
  </w:num>
  <w:num w:numId="6">
    <w:abstractNumId w:val="7"/>
  </w:num>
  <w:num w:numId="7">
    <w:abstractNumId w:val="26"/>
  </w:num>
  <w:num w:numId="8">
    <w:abstractNumId w:val="0"/>
  </w:num>
  <w:num w:numId="9">
    <w:abstractNumId w:val="36"/>
  </w:num>
  <w:num w:numId="10">
    <w:abstractNumId w:val="1"/>
  </w:num>
  <w:num w:numId="11">
    <w:abstractNumId w:val="24"/>
  </w:num>
  <w:num w:numId="12">
    <w:abstractNumId w:val="10"/>
  </w:num>
  <w:num w:numId="13">
    <w:abstractNumId w:val="40"/>
  </w:num>
  <w:num w:numId="14">
    <w:abstractNumId w:val="8"/>
  </w:num>
  <w:num w:numId="15">
    <w:abstractNumId w:val="23"/>
  </w:num>
  <w:num w:numId="16">
    <w:abstractNumId w:val="34"/>
  </w:num>
  <w:num w:numId="17">
    <w:abstractNumId w:val="31"/>
  </w:num>
  <w:num w:numId="18">
    <w:abstractNumId w:val="5"/>
  </w:num>
  <w:num w:numId="19">
    <w:abstractNumId w:val="38"/>
  </w:num>
  <w:num w:numId="20">
    <w:abstractNumId w:val="17"/>
  </w:num>
  <w:num w:numId="21">
    <w:abstractNumId w:val="6"/>
  </w:num>
  <w:num w:numId="22">
    <w:abstractNumId w:val="27"/>
  </w:num>
  <w:num w:numId="23">
    <w:abstractNumId w:val="33"/>
  </w:num>
  <w:num w:numId="24">
    <w:abstractNumId w:val="16"/>
  </w:num>
  <w:num w:numId="25">
    <w:abstractNumId w:val="35"/>
  </w:num>
  <w:num w:numId="26">
    <w:abstractNumId w:val="4"/>
  </w:num>
  <w:num w:numId="27">
    <w:abstractNumId w:val="12"/>
  </w:num>
  <w:num w:numId="28">
    <w:abstractNumId w:val="30"/>
  </w:num>
  <w:num w:numId="29">
    <w:abstractNumId w:val="14"/>
  </w:num>
  <w:num w:numId="30">
    <w:abstractNumId w:val="28"/>
  </w:num>
  <w:num w:numId="31">
    <w:abstractNumId w:val="22"/>
  </w:num>
  <w:num w:numId="32">
    <w:abstractNumId w:val="9"/>
  </w:num>
  <w:num w:numId="33">
    <w:abstractNumId w:val="32"/>
  </w:num>
  <w:num w:numId="34">
    <w:abstractNumId w:val="29"/>
  </w:num>
  <w:num w:numId="35">
    <w:abstractNumId w:val="25"/>
  </w:num>
  <w:num w:numId="36">
    <w:abstractNumId w:val="19"/>
  </w:num>
  <w:num w:numId="37">
    <w:abstractNumId w:val="13"/>
  </w:num>
  <w:num w:numId="38">
    <w:abstractNumId w:val="2"/>
  </w:num>
  <w:num w:numId="39">
    <w:abstractNumId w:val="3"/>
  </w:num>
  <w:num w:numId="40">
    <w:abstractNumId w:val="41"/>
  </w:num>
  <w:num w:numId="41">
    <w:abstractNumId w:val="21"/>
  </w:num>
  <w:num w:numId="42">
    <w:abstractNumId w:val="39"/>
  </w:num>
  <w:num w:numId="43">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MHRA (Footnote) &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ds22a9srcfwza9eppe0p5se2sf0evssefp9x&quot;&gt;My EndNote Library&lt;record-ids&gt;&lt;item&gt;287&lt;/item&gt;&lt;item&gt;288&lt;/item&gt;&lt;item&gt;490&lt;/item&gt;&lt;item&gt;559&lt;/item&gt;&lt;item&gt;561&lt;/item&gt;&lt;item&gt;562&lt;/item&gt;&lt;item&gt;569&lt;/item&gt;&lt;item&gt;570&lt;/item&gt;&lt;item&gt;572&lt;/item&gt;&lt;item&gt;582&lt;/item&gt;&lt;item&gt;583&lt;/item&gt;&lt;item&gt;588&lt;/item&gt;&lt;item&gt;589&lt;/item&gt;&lt;item&gt;590&lt;/item&gt;&lt;item&gt;591&lt;/item&gt;&lt;item&gt;592&lt;/item&gt;&lt;item&gt;617&lt;/item&gt;&lt;item&gt;618&lt;/item&gt;&lt;item&gt;619&lt;/item&gt;&lt;item&gt;620&lt;/item&gt;&lt;item&gt;621&lt;/item&gt;&lt;item&gt;624&lt;/item&gt;&lt;item&gt;898&lt;/item&gt;&lt;item&gt;899&lt;/item&gt;&lt;item&gt;906&lt;/item&gt;&lt;item&gt;912&lt;/item&gt;&lt;item&gt;980&lt;/item&gt;&lt;item&gt;982&lt;/item&gt;&lt;item&gt;989&lt;/item&gt;&lt;item&gt;996&lt;/item&gt;&lt;item&gt;997&lt;/item&gt;&lt;item&gt;999&lt;/item&gt;&lt;item&gt;1000&lt;/item&gt;&lt;item&gt;1010&lt;/item&gt;&lt;item&gt;1092&lt;/item&gt;&lt;item&gt;1093&lt;/item&gt;&lt;item&gt;1094&lt;/item&gt;&lt;item&gt;1095&lt;/item&gt;&lt;item&gt;1096&lt;/item&gt;&lt;item&gt;1097&lt;/item&gt;&lt;item&gt;1098&lt;/item&gt;&lt;item&gt;1099&lt;/item&gt;&lt;item&gt;1100&lt;/item&gt;&lt;item&gt;1101&lt;/item&gt;&lt;item&gt;1102&lt;/item&gt;&lt;item&gt;1103&lt;/item&gt;&lt;item&gt;1114&lt;/item&gt;&lt;item&gt;1123&lt;/item&gt;&lt;item&gt;1124&lt;/item&gt;&lt;item&gt;1125&lt;/item&gt;&lt;item&gt;1126&lt;/item&gt;&lt;item&gt;1128&lt;/item&gt;&lt;item&gt;1129&lt;/item&gt;&lt;item&gt;1130&lt;/item&gt;&lt;item&gt;1132&lt;/item&gt;&lt;item&gt;1186&lt;/item&gt;&lt;item&gt;1188&lt;/item&gt;&lt;item&gt;1189&lt;/item&gt;&lt;item&gt;1191&lt;/item&gt;&lt;item&gt;1192&lt;/item&gt;&lt;item&gt;1193&lt;/item&gt;&lt;item&gt;1195&lt;/item&gt;&lt;item&gt;1202&lt;/item&gt;&lt;item&gt;1203&lt;/item&gt;&lt;item&gt;1269&lt;/item&gt;&lt;item&gt;1270&lt;/item&gt;&lt;item&gt;1271&lt;/item&gt;&lt;item&gt;1272&lt;/item&gt;&lt;item&gt;1273&lt;/item&gt;&lt;item&gt;1274&lt;/item&gt;&lt;item&gt;1275&lt;/item&gt;&lt;item&gt;1276&lt;/item&gt;&lt;item&gt;1277&lt;/item&gt;&lt;item&gt;1278&lt;/item&gt;&lt;item&gt;1280&lt;/item&gt;&lt;item&gt;1295&lt;/item&gt;&lt;item&gt;1296&lt;/item&gt;&lt;item&gt;1297&lt;/item&gt;&lt;item&gt;1299&lt;/item&gt;&lt;item&gt;1300&lt;/item&gt;&lt;item&gt;1301&lt;/item&gt;&lt;item&gt;1302&lt;/item&gt;&lt;item&gt;1304&lt;/item&gt;&lt;item&gt;1305&lt;/item&gt;&lt;item&gt;1306&lt;/item&gt;&lt;item&gt;1307&lt;/item&gt;&lt;item&gt;1308&lt;/item&gt;&lt;item&gt;1309&lt;/item&gt;&lt;item&gt;1310&lt;/item&gt;&lt;item&gt;1312&lt;/item&gt;&lt;item&gt;1313&lt;/item&gt;&lt;item&gt;1314&lt;/item&gt;&lt;item&gt;1315&lt;/item&gt;&lt;item&gt;1316&lt;/item&gt;&lt;item&gt;1317&lt;/item&gt;&lt;/record-ids&gt;&lt;/item&gt;&lt;/Libraries&gt;"/>
  </w:docVars>
  <w:rsids>
    <w:rsidRoot w:val="00DB185F"/>
    <w:rsid w:val="00000371"/>
    <w:rsid w:val="00000B50"/>
    <w:rsid w:val="000015C3"/>
    <w:rsid w:val="00001CC3"/>
    <w:rsid w:val="00001F3B"/>
    <w:rsid w:val="0000464E"/>
    <w:rsid w:val="00005380"/>
    <w:rsid w:val="000059DB"/>
    <w:rsid w:val="00005F38"/>
    <w:rsid w:val="00006D23"/>
    <w:rsid w:val="00007EB9"/>
    <w:rsid w:val="00011992"/>
    <w:rsid w:val="00011E2F"/>
    <w:rsid w:val="00012346"/>
    <w:rsid w:val="00012A4A"/>
    <w:rsid w:val="00013545"/>
    <w:rsid w:val="00013555"/>
    <w:rsid w:val="00013A29"/>
    <w:rsid w:val="00013F60"/>
    <w:rsid w:val="0001422D"/>
    <w:rsid w:val="00015C92"/>
    <w:rsid w:val="00017370"/>
    <w:rsid w:val="00020604"/>
    <w:rsid w:val="00020695"/>
    <w:rsid w:val="00021AEB"/>
    <w:rsid w:val="00022596"/>
    <w:rsid w:val="00022FE6"/>
    <w:rsid w:val="00023197"/>
    <w:rsid w:val="00025C68"/>
    <w:rsid w:val="00026363"/>
    <w:rsid w:val="00026521"/>
    <w:rsid w:val="000277BA"/>
    <w:rsid w:val="0003025F"/>
    <w:rsid w:val="00031B54"/>
    <w:rsid w:val="00032A0C"/>
    <w:rsid w:val="00033058"/>
    <w:rsid w:val="000339C8"/>
    <w:rsid w:val="00033AF5"/>
    <w:rsid w:val="00033B6E"/>
    <w:rsid w:val="0003462A"/>
    <w:rsid w:val="000350F8"/>
    <w:rsid w:val="00036E6D"/>
    <w:rsid w:val="00037B72"/>
    <w:rsid w:val="00040862"/>
    <w:rsid w:val="00041318"/>
    <w:rsid w:val="00042021"/>
    <w:rsid w:val="0004255C"/>
    <w:rsid w:val="0004324D"/>
    <w:rsid w:val="00043549"/>
    <w:rsid w:val="00043643"/>
    <w:rsid w:val="00043AFE"/>
    <w:rsid w:val="000448E4"/>
    <w:rsid w:val="000449C2"/>
    <w:rsid w:val="000460EB"/>
    <w:rsid w:val="000463B5"/>
    <w:rsid w:val="00046A16"/>
    <w:rsid w:val="00047074"/>
    <w:rsid w:val="00047AD1"/>
    <w:rsid w:val="00050310"/>
    <w:rsid w:val="0005036E"/>
    <w:rsid w:val="00050C69"/>
    <w:rsid w:val="00051A60"/>
    <w:rsid w:val="00051F07"/>
    <w:rsid w:val="00052216"/>
    <w:rsid w:val="00052C2A"/>
    <w:rsid w:val="00052C34"/>
    <w:rsid w:val="000562E9"/>
    <w:rsid w:val="00060AC7"/>
    <w:rsid w:val="00060BCF"/>
    <w:rsid w:val="00060BE1"/>
    <w:rsid w:val="00060F21"/>
    <w:rsid w:val="000639F4"/>
    <w:rsid w:val="00063F9D"/>
    <w:rsid w:val="000663ED"/>
    <w:rsid w:val="0006684F"/>
    <w:rsid w:val="000712C3"/>
    <w:rsid w:val="00074285"/>
    <w:rsid w:val="0007668E"/>
    <w:rsid w:val="00076A0B"/>
    <w:rsid w:val="00076AA1"/>
    <w:rsid w:val="0008066F"/>
    <w:rsid w:val="00080A9D"/>
    <w:rsid w:val="00081056"/>
    <w:rsid w:val="00081061"/>
    <w:rsid w:val="00082313"/>
    <w:rsid w:val="00082981"/>
    <w:rsid w:val="00082E6F"/>
    <w:rsid w:val="00083C7B"/>
    <w:rsid w:val="0008432B"/>
    <w:rsid w:val="000843B9"/>
    <w:rsid w:val="000846D0"/>
    <w:rsid w:val="000854DF"/>
    <w:rsid w:val="00085727"/>
    <w:rsid w:val="00086C53"/>
    <w:rsid w:val="0008709A"/>
    <w:rsid w:val="00090841"/>
    <w:rsid w:val="0009218F"/>
    <w:rsid w:val="00092D1D"/>
    <w:rsid w:val="000938E1"/>
    <w:rsid w:val="00094B94"/>
    <w:rsid w:val="00095439"/>
    <w:rsid w:val="00095602"/>
    <w:rsid w:val="00096522"/>
    <w:rsid w:val="0009786C"/>
    <w:rsid w:val="000978E1"/>
    <w:rsid w:val="00097B55"/>
    <w:rsid w:val="000A0F4F"/>
    <w:rsid w:val="000A12E1"/>
    <w:rsid w:val="000A2067"/>
    <w:rsid w:val="000A2D3B"/>
    <w:rsid w:val="000A4DF6"/>
    <w:rsid w:val="000A4E75"/>
    <w:rsid w:val="000A5656"/>
    <w:rsid w:val="000A636F"/>
    <w:rsid w:val="000A6D49"/>
    <w:rsid w:val="000A7B7D"/>
    <w:rsid w:val="000B0DFC"/>
    <w:rsid w:val="000B1132"/>
    <w:rsid w:val="000B37EA"/>
    <w:rsid w:val="000B57B6"/>
    <w:rsid w:val="000B6BA7"/>
    <w:rsid w:val="000C0354"/>
    <w:rsid w:val="000C0D47"/>
    <w:rsid w:val="000C1AA5"/>
    <w:rsid w:val="000C2CA7"/>
    <w:rsid w:val="000C3D06"/>
    <w:rsid w:val="000C4E06"/>
    <w:rsid w:val="000C4EA3"/>
    <w:rsid w:val="000C7753"/>
    <w:rsid w:val="000D04D1"/>
    <w:rsid w:val="000D1373"/>
    <w:rsid w:val="000D20FF"/>
    <w:rsid w:val="000D26BA"/>
    <w:rsid w:val="000D28A7"/>
    <w:rsid w:val="000D3471"/>
    <w:rsid w:val="000D41DF"/>
    <w:rsid w:val="000D422E"/>
    <w:rsid w:val="000D4333"/>
    <w:rsid w:val="000D55D8"/>
    <w:rsid w:val="000D7A54"/>
    <w:rsid w:val="000D7F17"/>
    <w:rsid w:val="000E0C62"/>
    <w:rsid w:val="000E2ACD"/>
    <w:rsid w:val="000E2ECD"/>
    <w:rsid w:val="000E3682"/>
    <w:rsid w:val="000E3751"/>
    <w:rsid w:val="000E3758"/>
    <w:rsid w:val="000E3768"/>
    <w:rsid w:val="000E3B8C"/>
    <w:rsid w:val="000E498E"/>
    <w:rsid w:val="000E4D03"/>
    <w:rsid w:val="000E4DAA"/>
    <w:rsid w:val="000E6D4D"/>
    <w:rsid w:val="000E7D5F"/>
    <w:rsid w:val="000E7E50"/>
    <w:rsid w:val="000F046F"/>
    <w:rsid w:val="000F0830"/>
    <w:rsid w:val="000F0A86"/>
    <w:rsid w:val="000F0B81"/>
    <w:rsid w:val="000F37C9"/>
    <w:rsid w:val="000F4792"/>
    <w:rsid w:val="000F4E9E"/>
    <w:rsid w:val="000F6AE3"/>
    <w:rsid w:val="000F730B"/>
    <w:rsid w:val="000F732B"/>
    <w:rsid w:val="000F797D"/>
    <w:rsid w:val="0010199D"/>
    <w:rsid w:val="00103288"/>
    <w:rsid w:val="0010509B"/>
    <w:rsid w:val="001070F2"/>
    <w:rsid w:val="00107869"/>
    <w:rsid w:val="00110AFB"/>
    <w:rsid w:val="00110C19"/>
    <w:rsid w:val="00111283"/>
    <w:rsid w:val="00111401"/>
    <w:rsid w:val="0011161A"/>
    <w:rsid w:val="00111F6F"/>
    <w:rsid w:val="00112409"/>
    <w:rsid w:val="001133FE"/>
    <w:rsid w:val="001137B3"/>
    <w:rsid w:val="00114D5B"/>
    <w:rsid w:val="00114FD8"/>
    <w:rsid w:val="001170A9"/>
    <w:rsid w:val="00117C0A"/>
    <w:rsid w:val="00117C3D"/>
    <w:rsid w:val="00120A5F"/>
    <w:rsid w:val="00120F61"/>
    <w:rsid w:val="0012116D"/>
    <w:rsid w:val="001215D0"/>
    <w:rsid w:val="001225E6"/>
    <w:rsid w:val="00123344"/>
    <w:rsid w:val="00124A9F"/>
    <w:rsid w:val="00124B3D"/>
    <w:rsid w:val="00124CCA"/>
    <w:rsid w:val="001256B8"/>
    <w:rsid w:val="00127561"/>
    <w:rsid w:val="001275CA"/>
    <w:rsid w:val="00131EC5"/>
    <w:rsid w:val="001332C8"/>
    <w:rsid w:val="001333E2"/>
    <w:rsid w:val="00135676"/>
    <w:rsid w:val="00136227"/>
    <w:rsid w:val="001369DE"/>
    <w:rsid w:val="00136B06"/>
    <w:rsid w:val="00136D3D"/>
    <w:rsid w:val="00136E48"/>
    <w:rsid w:val="001372EA"/>
    <w:rsid w:val="001400A5"/>
    <w:rsid w:val="001402C7"/>
    <w:rsid w:val="00140FEB"/>
    <w:rsid w:val="00141366"/>
    <w:rsid w:val="0014257C"/>
    <w:rsid w:val="00143144"/>
    <w:rsid w:val="00143473"/>
    <w:rsid w:val="00143757"/>
    <w:rsid w:val="00143ACC"/>
    <w:rsid w:val="00150835"/>
    <w:rsid w:val="00150CAC"/>
    <w:rsid w:val="001511AC"/>
    <w:rsid w:val="001521DE"/>
    <w:rsid w:val="0015490A"/>
    <w:rsid w:val="00156785"/>
    <w:rsid w:val="00157ACB"/>
    <w:rsid w:val="00157C23"/>
    <w:rsid w:val="00162D45"/>
    <w:rsid w:val="0016335E"/>
    <w:rsid w:val="00164D49"/>
    <w:rsid w:val="00164E46"/>
    <w:rsid w:val="0016500B"/>
    <w:rsid w:val="00165C0C"/>
    <w:rsid w:val="00165E2D"/>
    <w:rsid w:val="00170132"/>
    <w:rsid w:val="001708AB"/>
    <w:rsid w:val="001709C2"/>
    <w:rsid w:val="001722B5"/>
    <w:rsid w:val="00172497"/>
    <w:rsid w:val="00173A79"/>
    <w:rsid w:val="001760DF"/>
    <w:rsid w:val="0017648A"/>
    <w:rsid w:val="001778A6"/>
    <w:rsid w:val="00177C70"/>
    <w:rsid w:val="0018082A"/>
    <w:rsid w:val="001812C9"/>
    <w:rsid w:val="001817D3"/>
    <w:rsid w:val="00182AAF"/>
    <w:rsid w:val="001854F8"/>
    <w:rsid w:val="0018603A"/>
    <w:rsid w:val="00186D75"/>
    <w:rsid w:val="0018700D"/>
    <w:rsid w:val="00187B96"/>
    <w:rsid w:val="00190715"/>
    <w:rsid w:val="00190EE3"/>
    <w:rsid w:val="00192AD6"/>
    <w:rsid w:val="001A068F"/>
    <w:rsid w:val="001A2F18"/>
    <w:rsid w:val="001A4989"/>
    <w:rsid w:val="001A597F"/>
    <w:rsid w:val="001A7221"/>
    <w:rsid w:val="001A7C6B"/>
    <w:rsid w:val="001B0336"/>
    <w:rsid w:val="001B1CFC"/>
    <w:rsid w:val="001B3363"/>
    <w:rsid w:val="001B36A9"/>
    <w:rsid w:val="001B3E94"/>
    <w:rsid w:val="001B40FE"/>
    <w:rsid w:val="001B4491"/>
    <w:rsid w:val="001B61B6"/>
    <w:rsid w:val="001B63DF"/>
    <w:rsid w:val="001B7013"/>
    <w:rsid w:val="001B707C"/>
    <w:rsid w:val="001B7B5A"/>
    <w:rsid w:val="001C07D8"/>
    <w:rsid w:val="001C0B52"/>
    <w:rsid w:val="001C0CC8"/>
    <w:rsid w:val="001C39BB"/>
    <w:rsid w:val="001C39EF"/>
    <w:rsid w:val="001C3E68"/>
    <w:rsid w:val="001C4871"/>
    <w:rsid w:val="001C4A19"/>
    <w:rsid w:val="001C4B2D"/>
    <w:rsid w:val="001C6161"/>
    <w:rsid w:val="001D1CE6"/>
    <w:rsid w:val="001D2028"/>
    <w:rsid w:val="001D2D6A"/>
    <w:rsid w:val="001D358E"/>
    <w:rsid w:val="001D3F41"/>
    <w:rsid w:val="001D51F6"/>
    <w:rsid w:val="001D78CD"/>
    <w:rsid w:val="001E0355"/>
    <w:rsid w:val="001E0E06"/>
    <w:rsid w:val="001E2F84"/>
    <w:rsid w:val="001E324E"/>
    <w:rsid w:val="001E33E2"/>
    <w:rsid w:val="001E438A"/>
    <w:rsid w:val="001E46C7"/>
    <w:rsid w:val="001E4D45"/>
    <w:rsid w:val="001E53C5"/>
    <w:rsid w:val="001E78D6"/>
    <w:rsid w:val="001F0044"/>
    <w:rsid w:val="001F0598"/>
    <w:rsid w:val="001F0EF2"/>
    <w:rsid w:val="001F18D2"/>
    <w:rsid w:val="001F46B7"/>
    <w:rsid w:val="001F4CE1"/>
    <w:rsid w:val="001F4ED5"/>
    <w:rsid w:val="001F5EBD"/>
    <w:rsid w:val="001F619D"/>
    <w:rsid w:val="001F7A29"/>
    <w:rsid w:val="00200071"/>
    <w:rsid w:val="002012D1"/>
    <w:rsid w:val="002016D4"/>
    <w:rsid w:val="002021A3"/>
    <w:rsid w:val="0020392E"/>
    <w:rsid w:val="00204E3F"/>
    <w:rsid w:val="00205392"/>
    <w:rsid w:val="00207356"/>
    <w:rsid w:val="002074CA"/>
    <w:rsid w:val="00210A0E"/>
    <w:rsid w:val="00210CA8"/>
    <w:rsid w:val="00212000"/>
    <w:rsid w:val="002132DC"/>
    <w:rsid w:val="002135BE"/>
    <w:rsid w:val="00213A1D"/>
    <w:rsid w:val="0021505E"/>
    <w:rsid w:val="00215C99"/>
    <w:rsid w:val="0021610A"/>
    <w:rsid w:val="00216211"/>
    <w:rsid w:val="00216527"/>
    <w:rsid w:val="00216ABA"/>
    <w:rsid w:val="00216DB3"/>
    <w:rsid w:val="00222130"/>
    <w:rsid w:val="002223A5"/>
    <w:rsid w:val="00222C87"/>
    <w:rsid w:val="00224B95"/>
    <w:rsid w:val="00224E22"/>
    <w:rsid w:val="00225302"/>
    <w:rsid w:val="00225374"/>
    <w:rsid w:val="0022615D"/>
    <w:rsid w:val="00227C34"/>
    <w:rsid w:val="00227E2E"/>
    <w:rsid w:val="00231555"/>
    <w:rsid w:val="00232A62"/>
    <w:rsid w:val="00235A54"/>
    <w:rsid w:val="0023614D"/>
    <w:rsid w:val="00240A90"/>
    <w:rsid w:val="00242E6A"/>
    <w:rsid w:val="00244D6D"/>
    <w:rsid w:val="00244DA5"/>
    <w:rsid w:val="00245D18"/>
    <w:rsid w:val="00247106"/>
    <w:rsid w:val="002473EA"/>
    <w:rsid w:val="002506C3"/>
    <w:rsid w:val="00251756"/>
    <w:rsid w:val="00253105"/>
    <w:rsid w:val="0025530E"/>
    <w:rsid w:val="00255DC4"/>
    <w:rsid w:val="0025687E"/>
    <w:rsid w:val="0025754A"/>
    <w:rsid w:val="0026355F"/>
    <w:rsid w:val="00263589"/>
    <w:rsid w:val="00263624"/>
    <w:rsid w:val="002652D0"/>
    <w:rsid w:val="00266B2D"/>
    <w:rsid w:val="002678E4"/>
    <w:rsid w:val="00267DB1"/>
    <w:rsid w:val="002707AE"/>
    <w:rsid w:val="002715FA"/>
    <w:rsid w:val="002726CF"/>
    <w:rsid w:val="00273148"/>
    <w:rsid w:val="002744D1"/>
    <w:rsid w:val="0027481D"/>
    <w:rsid w:val="00274934"/>
    <w:rsid w:val="00276002"/>
    <w:rsid w:val="00276E13"/>
    <w:rsid w:val="00277421"/>
    <w:rsid w:val="00277D0B"/>
    <w:rsid w:val="00280558"/>
    <w:rsid w:val="0028057F"/>
    <w:rsid w:val="00280BB2"/>
    <w:rsid w:val="00281EA9"/>
    <w:rsid w:val="00281F46"/>
    <w:rsid w:val="00284A46"/>
    <w:rsid w:val="002854BE"/>
    <w:rsid w:val="00285885"/>
    <w:rsid w:val="002875B1"/>
    <w:rsid w:val="00287F21"/>
    <w:rsid w:val="00290783"/>
    <w:rsid w:val="00291A34"/>
    <w:rsid w:val="00291F70"/>
    <w:rsid w:val="00292116"/>
    <w:rsid w:val="002934CA"/>
    <w:rsid w:val="0029387D"/>
    <w:rsid w:val="00294AAD"/>
    <w:rsid w:val="002952C2"/>
    <w:rsid w:val="00295338"/>
    <w:rsid w:val="002956B7"/>
    <w:rsid w:val="00297415"/>
    <w:rsid w:val="00297EDE"/>
    <w:rsid w:val="002A0150"/>
    <w:rsid w:val="002A0E5B"/>
    <w:rsid w:val="002A1855"/>
    <w:rsid w:val="002A1C19"/>
    <w:rsid w:val="002A26A6"/>
    <w:rsid w:val="002A2A4B"/>
    <w:rsid w:val="002A43ED"/>
    <w:rsid w:val="002A4424"/>
    <w:rsid w:val="002A4767"/>
    <w:rsid w:val="002A47DB"/>
    <w:rsid w:val="002A48AC"/>
    <w:rsid w:val="002A5A5E"/>
    <w:rsid w:val="002A761B"/>
    <w:rsid w:val="002A7ED3"/>
    <w:rsid w:val="002B03FC"/>
    <w:rsid w:val="002B1DC6"/>
    <w:rsid w:val="002B204B"/>
    <w:rsid w:val="002B28E3"/>
    <w:rsid w:val="002B43D8"/>
    <w:rsid w:val="002B4756"/>
    <w:rsid w:val="002C0749"/>
    <w:rsid w:val="002C224D"/>
    <w:rsid w:val="002C2611"/>
    <w:rsid w:val="002C3A04"/>
    <w:rsid w:val="002C44B9"/>
    <w:rsid w:val="002C6709"/>
    <w:rsid w:val="002D04D3"/>
    <w:rsid w:val="002D078E"/>
    <w:rsid w:val="002D0F04"/>
    <w:rsid w:val="002D129D"/>
    <w:rsid w:val="002D1546"/>
    <w:rsid w:val="002D1BB0"/>
    <w:rsid w:val="002D21D5"/>
    <w:rsid w:val="002D2A04"/>
    <w:rsid w:val="002D3A35"/>
    <w:rsid w:val="002D4281"/>
    <w:rsid w:val="002D4CF2"/>
    <w:rsid w:val="002D5024"/>
    <w:rsid w:val="002D5F98"/>
    <w:rsid w:val="002D66EA"/>
    <w:rsid w:val="002D6D1F"/>
    <w:rsid w:val="002D752D"/>
    <w:rsid w:val="002E01E6"/>
    <w:rsid w:val="002E04B2"/>
    <w:rsid w:val="002E09DC"/>
    <w:rsid w:val="002E11CF"/>
    <w:rsid w:val="002E12C6"/>
    <w:rsid w:val="002E1C4C"/>
    <w:rsid w:val="002E2BA0"/>
    <w:rsid w:val="002E2EA7"/>
    <w:rsid w:val="002E2EF5"/>
    <w:rsid w:val="002E38BE"/>
    <w:rsid w:val="002E421E"/>
    <w:rsid w:val="002E47CC"/>
    <w:rsid w:val="002E491F"/>
    <w:rsid w:val="002E4931"/>
    <w:rsid w:val="002E5F15"/>
    <w:rsid w:val="002E67CE"/>
    <w:rsid w:val="002E69F5"/>
    <w:rsid w:val="002F1475"/>
    <w:rsid w:val="002F27D4"/>
    <w:rsid w:val="002F2B06"/>
    <w:rsid w:val="002F2F56"/>
    <w:rsid w:val="002F35E1"/>
    <w:rsid w:val="002F3FF6"/>
    <w:rsid w:val="002F467C"/>
    <w:rsid w:val="002F4711"/>
    <w:rsid w:val="002F559E"/>
    <w:rsid w:val="002F62C4"/>
    <w:rsid w:val="002F65D0"/>
    <w:rsid w:val="002F7CCA"/>
    <w:rsid w:val="003006FE"/>
    <w:rsid w:val="00300C3F"/>
    <w:rsid w:val="003026BA"/>
    <w:rsid w:val="00303AD2"/>
    <w:rsid w:val="00303E13"/>
    <w:rsid w:val="0030416E"/>
    <w:rsid w:val="00305185"/>
    <w:rsid w:val="003059D1"/>
    <w:rsid w:val="00305FB4"/>
    <w:rsid w:val="00307B22"/>
    <w:rsid w:val="003138BE"/>
    <w:rsid w:val="00313D3A"/>
    <w:rsid w:val="003145C1"/>
    <w:rsid w:val="003148C4"/>
    <w:rsid w:val="00314D7D"/>
    <w:rsid w:val="00315E70"/>
    <w:rsid w:val="00316107"/>
    <w:rsid w:val="00316F12"/>
    <w:rsid w:val="003175CD"/>
    <w:rsid w:val="00317B3F"/>
    <w:rsid w:val="0032073D"/>
    <w:rsid w:val="00320A81"/>
    <w:rsid w:val="00321D7E"/>
    <w:rsid w:val="0032230D"/>
    <w:rsid w:val="00322DDA"/>
    <w:rsid w:val="00323270"/>
    <w:rsid w:val="003237C0"/>
    <w:rsid w:val="00325029"/>
    <w:rsid w:val="00326631"/>
    <w:rsid w:val="00327F66"/>
    <w:rsid w:val="00330E2A"/>
    <w:rsid w:val="00330E43"/>
    <w:rsid w:val="0033194A"/>
    <w:rsid w:val="00331ECB"/>
    <w:rsid w:val="003320B2"/>
    <w:rsid w:val="00333A96"/>
    <w:rsid w:val="00333D04"/>
    <w:rsid w:val="00334CAF"/>
    <w:rsid w:val="00334E2B"/>
    <w:rsid w:val="00335E37"/>
    <w:rsid w:val="003360A5"/>
    <w:rsid w:val="00336902"/>
    <w:rsid w:val="00337337"/>
    <w:rsid w:val="00337A70"/>
    <w:rsid w:val="00340FCA"/>
    <w:rsid w:val="00341D2F"/>
    <w:rsid w:val="00343B8A"/>
    <w:rsid w:val="00344378"/>
    <w:rsid w:val="0034546C"/>
    <w:rsid w:val="00346587"/>
    <w:rsid w:val="00346D59"/>
    <w:rsid w:val="00346EE1"/>
    <w:rsid w:val="003470CE"/>
    <w:rsid w:val="00347E21"/>
    <w:rsid w:val="00350B99"/>
    <w:rsid w:val="0035120D"/>
    <w:rsid w:val="00351424"/>
    <w:rsid w:val="0035146A"/>
    <w:rsid w:val="0035187D"/>
    <w:rsid w:val="00351A2B"/>
    <w:rsid w:val="003524FE"/>
    <w:rsid w:val="00352C7D"/>
    <w:rsid w:val="00354BE4"/>
    <w:rsid w:val="003555B7"/>
    <w:rsid w:val="00355FDF"/>
    <w:rsid w:val="00356B83"/>
    <w:rsid w:val="00356BE9"/>
    <w:rsid w:val="00360365"/>
    <w:rsid w:val="00360380"/>
    <w:rsid w:val="00360AF2"/>
    <w:rsid w:val="00361483"/>
    <w:rsid w:val="00361BE6"/>
    <w:rsid w:val="00361CDF"/>
    <w:rsid w:val="00362ACB"/>
    <w:rsid w:val="00364803"/>
    <w:rsid w:val="00364AC2"/>
    <w:rsid w:val="00365F5C"/>
    <w:rsid w:val="0036648D"/>
    <w:rsid w:val="003665AA"/>
    <w:rsid w:val="00366DBB"/>
    <w:rsid w:val="003674F7"/>
    <w:rsid w:val="00367E2F"/>
    <w:rsid w:val="003700FD"/>
    <w:rsid w:val="00370250"/>
    <w:rsid w:val="00370543"/>
    <w:rsid w:val="003714E0"/>
    <w:rsid w:val="0037155D"/>
    <w:rsid w:val="003715DF"/>
    <w:rsid w:val="00371612"/>
    <w:rsid w:val="0037267F"/>
    <w:rsid w:val="00377E12"/>
    <w:rsid w:val="0038075F"/>
    <w:rsid w:val="00381717"/>
    <w:rsid w:val="00381758"/>
    <w:rsid w:val="0038196D"/>
    <w:rsid w:val="00381B6A"/>
    <w:rsid w:val="00382AEC"/>
    <w:rsid w:val="0038319D"/>
    <w:rsid w:val="0038342D"/>
    <w:rsid w:val="00385BB3"/>
    <w:rsid w:val="003869B0"/>
    <w:rsid w:val="00390DC2"/>
    <w:rsid w:val="003939D4"/>
    <w:rsid w:val="0039412F"/>
    <w:rsid w:val="003968E8"/>
    <w:rsid w:val="0039769D"/>
    <w:rsid w:val="003A03D5"/>
    <w:rsid w:val="003A1016"/>
    <w:rsid w:val="003A149D"/>
    <w:rsid w:val="003A19C8"/>
    <w:rsid w:val="003A2CAF"/>
    <w:rsid w:val="003A4B19"/>
    <w:rsid w:val="003A6230"/>
    <w:rsid w:val="003A68E3"/>
    <w:rsid w:val="003B0BAC"/>
    <w:rsid w:val="003B10AD"/>
    <w:rsid w:val="003B1E60"/>
    <w:rsid w:val="003B2DA1"/>
    <w:rsid w:val="003B312A"/>
    <w:rsid w:val="003B3D1E"/>
    <w:rsid w:val="003B5C10"/>
    <w:rsid w:val="003B67A0"/>
    <w:rsid w:val="003B6B52"/>
    <w:rsid w:val="003B7648"/>
    <w:rsid w:val="003C0483"/>
    <w:rsid w:val="003C0F31"/>
    <w:rsid w:val="003C1422"/>
    <w:rsid w:val="003C1CF4"/>
    <w:rsid w:val="003C1EF7"/>
    <w:rsid w:val="003C3985"/>
    <w:rsid w:val="003C3F4F"/>
    <w:rsid w:val="003C6D0E"/>
    <w:rsid w:val="003C7270"/>
    <w:rsid w:val="003C7AD3"/>
    <w:rsid w:val="003C7BD4"/>
    <w:rsid w:val="003C7F6F"/>
    <w:rsid w:val="003D140F"/>
    <w:rsid w:val="003D16E1"/>
    <w:rsid w:val="003D17ED"/>
    <w:rsid w:val="003D1A23"/>
    <w:rsid w:val="003D1E73"/>
    <w:rsid w:val="003D2152"/>
    <w:rsid w:val="003D2D19"/>
    <w:rsid w:val="003D56AC"/>
    <w:rsid w:val="003E06B5"/>
    <w:rsid w:val="003E08F3"/>
    <w:rsid w:val="003E1562"/>
    <w:rsid w:val="003E261D"/>
    <w:rsid w:val="003E2AAD"/>
    <w:rsid w:val="003E3FE2"/>
    <w:rsid w:val="003E4260"/>
    <w:rsid w:val="003E6DB0"/>
    <w:rsid w:val="003E77A0"/>
    <w:rsid w:val="003F0321"/>
    <w:rsid w:val="003F0AD2"/>
    <w:rsid w:val="003F2CD1"/>
    <w:rsid w:val="003F4151"/>
    <w:rsid w:val="003F4D0B"/>
    <w:rsid w:val="003F520C"/>
    <w:rsid w:val="003F69E7"/>
    <w:rsid w:val="003F737B"/>
    <w:rsid w:val="00400100"/>
    <w:rsid w:val="004014A3"/>
    <w:rsid w:val="0040156B"/>
    <w:rsid w:val="004028A9"/>
    <w:rsid w:val="004029A7"/>
    <w:rsid w:val="00404F2D"/>
    <w:rsid w:val="004051D5"/>
    <w:rsid w:val="004066E3"/>
    <w:rsid w:val="00406E3F"/>
    <w:rsid w:val="0040732D"/>
    <w:rsid w:val="0041038E"/>
    <w:rsid w:val="00410A27"/>
    <w:rsid w:val="004129EE"/>
    <w:rsid w:val="0041308E"/>
    <w:rsid w:val="00414410"/>
    <w:rsid w:val="004144DF"/>
    <w:rsid w:val="0041460A"/>
    <w:rsid w:val="004168D0"/>
    <w:rsid w:val="00416CF5"/>
    <w:rsid w:val="00420BD6"/>
    <w:rsid w:val="00420CB7"/>
    <w:rsid w:val="004211EA"/>
    <w:rsid w:val="004228AF"/>
    <w:rsid w:val="00423537"/>
    <w:rsid w:val="004236E8"/>
    <w:rsid w:val="004250DD"/>
    <w:rsid w:val="004254DF"/>
    <w:rsid w:val="00425CA0"/>
    <w:rsid w:val="00426516"/>
    <w:rsid w:val="00426525"/>
    <w:rsid w:val="004270C6"/>
    <w:rsid w:val="00430A2C"/>
    <w:rsid w:val="0043117F"/>
    <w:rsid w:val="00432AFC"/>
    <w:rsid w:val="00432F19"/>
    <w:rsid w:val="00433015"/>
    <w:rsid w:val="00433F38"/>
    <w:rsid w:val="004340D6"/>
    <w:rsid w:val="004341F0"/>
    <w:rsid w:val="0043425A"/>
    <w:rsid w:val="0043452D"/>
    <w:rsid w:val="00435E12"/>
    <w:rsid w:val="00436618"/>
    <w:rsid w:val="0043730A"/>
    <w:rsid w:val="0043758C"/>
    <w:rsid w:val="00437B94"/>
    <w:rsid w:val="004407F5"/>
    <w:rsid w:val="004408C1"/>
    <w:rsid w:val="00440A2C"/>
    <w:rsid w:val="00440A7D"/>
    <w:rsid w:val="0044129B"/>
    <w:rsid w:val="00441D1C"/>
    <w:rsid w:val="00442CCC"/>
    <w:rsid w:val="00443E87"/>
    <w:rsid w:val="00443F72"/>
    <w:rsid w:val="004440F8"/>
    <w:rsid w:val="0044423F"/>
    <w:rsid w:val="004458CB"/>
    <w:rsid w:val="00445DAA"/>
    <w:rsid w:val="004465A7"/>
    <w:rsid w:val="00446CE2"/>
    <w:rsid w:val="00447497"/>
    <w:rsid w:val="0044756D"/>
    <w:rsid w:val="00447A49"/>
    <w:rsid w:val="00447CC3"/>
    <w:rsid w:val="00450319"/>
    <w:rsid w:val="00450A72"/>
    <w:rsid w:val="00450DAC"/>
    <w:rsid w:val="004512C2"/>
    <w:rsid w:val="00451993"/>
    <w:rsid w:val="00453F42"/>
    <w:rsid w:val="00455152"/>
    <w:rsid w:val="004567AF"/>
    <w:rsid w:val="00457407"/>
    <w:rsid w:val="0045761D"/>
    <w:rsid w:val="0046013D"/>
    <w:rsid w:val="00460A5C"/>
    <w:rsid w:val="004618AE"/>
    <w:rsid w:val="004627BA"/>
    <w:rsid w:val="004635B5"/>
    <w:rsid w:val="00466A2E"/>
    <w:rsid w:val="00467FB5"/>
    <w:rsid w:val="004712FF"/>
    <w:rsid w:val="004724D6"/>
    <w:rsid w:val="00472C1C"/>
    <w:rsid w:val="00473FE6"/>
    <w:rsid w:val="004745E3"/>
    <w:rsid w:val="00474C70"/>
    <w:rsid w:val="00474F96"/>
    <w:rsid w:val="00475C78"/>
    <w:rsid w:val="00476266"/>
    <w:rsid w:val="00477132"/>
    <w:rsid w:val="00477BD5"/>
    <w:rsid w:val="004803CC"/>
    <w:rsid w:val="004835B0"/>
    <w:rsid w:val="00484540"/>
    <w:rsid w:val="004861E6"/>
    <w:rsid w:val="004865A8"/>
    <w:rsid w:val="004869B6"/>
    <w:rsid w:val="00487AEF"/>
    <w:rsid w:val="00490E5B"/>
    <w:rsid w:val="0049178F"/>
    <w:rsid w:val="00491F7F"/>
    <w:rsid w:val="00493BC1"/>
    <w:rsid w:val="0049422E"/>
    <w:rsid w:val="004961FF"/>
    <w:rsid w:val="00496A4F"/>
    <w:rsid w:val="004A024B"/>
    <w:rsid w:val="004A03E7"/>
    <w:rsid w:val="004A0872"/>
    <w:rsid w:val="004A4844"/>
    <w:rsid w:val="004A54BB"/>
    <w:rsid w:val="004A5AC5"/>
    <w:rsid w:val="004A76EF"/>
    <w:rsid w:val="004B0F96"/>
    <w:rsid w:val="004B2777"/>
    <w:rsid w:val="004B2DD7"/>
    <w:rsid w:val="004B38A5"/>
    <w:rsid w:val="004B3FE9"/>
    <w:rsid w:val="004B69E2"/>
    <w:rsid w:val="004B73BA"/>
    <w:rsid w:val="004C0F54"/>
    <w:rsid w:val="004C1586"/>
    <w:rsid w:val="004C1FDF"/>
    <w:rsid w:val="004C24EF"/>
    <w:rsid w:val="004C76B6"/>
    <w:rsid w:val="004C795D"/>
    <w:rsid w:val="004C79CE"/>
    <w:rsid w:val="004C7B32"/>
    <w:rsid w:val="004D0B25"/>
    <w:rsid w:val="004D2F60"/>
    <w:rsid w:val="004D374C"/>
    <w:rsid w:val="004D38D0"/>
    <w:rsid w:val="004D3DBC"/>
    <w:rsid w:val="004D44AE"/>
    <w:rsid w:val="004D47E8"/>
    <w:rsid w:val="004D724E"/>
    <w:rsid w:val="004D744A"/>
    <w:rsid w:val="004D7BC5"/>
    <w:rsid w:val="004E0713"/>
    <w:rsid w:val="004E13F8"/>
    <w:rsid w:val="004E1C0C"/>
    <w:rsid w:val="004E292D"/>
    <w:rsid w:val="004E2D16"/>
    <w:rsid w:val="004E4808"/>
    <w:rsid w:val="004E73EF"/>
    <w:rsid w:val="004E7A60"/>
    <w:rsid w:val="004E7F07"/>
    <w:rsid w:val="004F0148"/>
    <w:rsid w:val="004F1114"/>
    <w:rsid w:val="004F1BE0"/>
    <w:rsid w:val="004F1D20"/>
    <w:rsid w:val="004F29EE"/>
    <w:rsid w:val="004F4276"/>
    <w:rsid w:val="004F4578"/>
    <w:rsid w:val="004F5370"/>
    <w:rsid w:val="004F5BD5"/>
    <w:rsid w:val="004F672B"/>
    <w:rsid w:val="005000F1"/>
    <w:rsid w:val="0050022F"/>
    <w:rsid w:val="0050135A"/>
    <w:rsid w:val="00502BC2"/>
    <w:rsid w:val="0050410C"/>
    <w:rsid w:val="00504B33"/>
    <w:rsid w:val="00506109"/>
    <w:rsid w:val="00510A12"/>
    <w:rsid w:val="00512B2D"/>
    <w:rsid w:val="005131F4"/>
    <w:rsid w:val="00513E0F"/>
    <w:rsid w:val="00514B1A"/>
    <w:rsid w:val="00514EDC"/>
    <w:rsid w:val="0052018C"/>
    <w:rsid w:val="0052082E"/>
    <w:rsid w:val="00521E0F"/>
    <w:rsid w:val="00522C7E"/>
    <w:rsid w:val="00523435"/>
    <w:rsid w:val="005252FB"/>
    <w:rsid w:val="00525396"/>
    <w:rsid w:val="00526DA2"/>
    <w:rsid w:val="005303CD"/>
    <w:rsid w:val="005305DD"/>
    <w:rsid w:val="00530EDC"/>
    <w:rsid w:val="00531109"/>
    <w:rsid w:val="00531293"/>
    <w:rsid w:val="00531A65"/>
    <w:rsid w:val="00531E76"/>
    <w:rsid w:val="00531F95"/>
    <w:rsid w:val="0053231B"/>
    <w:rsid w:val="00533E5F"/>
    <w:rsid w:val="00536FD6"/>
    <w:rsid w:val="00537B4C"/>
    <w:rsid w:val="00540B35"/>
    <w:rsid w:val="00540E77"/>
    <w:rsid w:val="005419A1"/>
    <w:rsid w:val="00541CA6"/>
    <w:rsid w:val="00542303"/>
    <w:rsid w:val="00542349"/>
    <w:rsid w:val="005429EF"/>
    <w:rsid w:val="00542F0D"/>
    <w:rsid w:val="00542FF8"/>
    <w:rsid w:val="005436AE"/>
    <w:rsid w:val="005446A5"/>
    <w:rsid w:val="00545B7C"/>
    <w:rsid w:val="005464C1"/>
    <w:rsid w:val="00547272"/>
    <w:rsid w:val="00547AC7"/>
    <w:rsid w:val="00550A21"/>
    <w:rsid w:val="00550F90"/>
    <w:rsid w:val="00551269"/>
    <w:rsid w:val="0055372E"/>
    <w:rsid w:val="005552C7"/>
    <w:rsid w:val="00556269"/>
    <w:rsid w:val="005566D9"/>
    <w:rsid w:val="005601FA"/>
    <w:rsid w:val="00561091"/>
    <w:rsid w:val="005610BD"/>
    <w:rsid w:val="0056129C"/>
    <w:rsid w:val="00561A04"/>
    <w:rsid w:val="005627D4"/>
    <w:rsid w:val="005634E0"/>
    <w:rsid w:val="00564887"/>
    <w:rsid w:val="00564A2E"/>
    <w:rsid w:val="0056578B"/>
    <w:rsid w:val="005663CC"/>
    <w:rsid w:val="0056665D"/>
    <w:rsid w:val="00567365"/>
    <w:rsid w:val="005678E7"/>
    <w:rsid w:val="005716A9"/>
    <w:rsid w:val="00571B6A"/>
    <w:rsid w:val="00573077"/>
    <w:rsid w:val="00573D2B"/>
    <w:rsid w:val="005751D1"/>
    <w:rsid w:val="00576BF1"/>
    <w:rsid w:val="00580115"/>
    <w:rsid w:val="0058021D"/>
    <w:rsid w:val="005805AC"/>
    <w:rsid w:val="005824FE"/>
    <w:rsid w:val="00583223"/>
    <w:rsid w:val="0058337B"/>
    <w:rsid w:val="00583762"/>
    <w:rsid w:val="005838C4"/>
    <w:rsid w:val="00584250"/>
    <w:rsid w:val="00584495"/>
    <w:rsid w:val="0058594B"/>
    <w:rsid w:val="00585D32"/>
    <w:rsid w:val="00586124"/>
    <w:rsid w:val="00586770"/>
    <w:rsid w:val="0058726A"/>
    <w:rsid w:val="0058740F"/>
    <w:rsid w:val="005900DB"/>
    <w:rsid w:val="00590792"/>
    <w:rsid w:val="00590E9A"/>
    <w:rsid w:val="00591026"/>
    <w:rsid w:val="00591F53"/>
    <w:rsid w:val="005942E9"/>
    <w:rsid w:val="00594A58"/>
    <w:rsid w:val="005A00F6"/>
    <w:rsid w:val="005A05B4"/>
    <w:rsid w:val="005A0BEE"/>
    <w:rsid w:val="005A12E8"/>
    <w:rsid w:val="005A1537"/>
    <w:rsid w:val="005A1707"/>
    <w:rsid w:val="005A291B"/>
    <w:rsid w:val="005A3230"/>
    <w:rsid w:val="005A3BD2"/>
    <w:rsid w:val="005A42C0"/>
    <w:rsid w:val="005A4403"/>
    <w:rsid w:val="005A4816"/>
    <w:rsid w:val="005A60A5"/>
    <w:rsid w:val="005A6806"/>
    <w:rsid w:val="005B115C"/>
    <w:rsid w:val="005B13E5"/>
    <w:rsid w:val="005B17D6"/>
    <w:rsid w:val="005B262A"/>
    <w:rsid w:val="005B2B3B"/>
    <w:rsid w:val="005B36FE"/>
    <w:rsid w:val="005B4415"/>
    <w:rsid w:val="005B4756"/>
    <w:rsid w:val="005B4C3A"/>
    <w:rsid w:val="005B4CF2"/>
    <w:rsid w:val="005B5101"/>
    <w:rsid w:val="005B652C"/>
    <w:rsid w:val="005C14F3"/>
    <w:rsid w:val="005C150E"/>
    <w:rsid w:val="005C308C"/>
    <w:rsid w:val="005C331C"/>
    <w:rsid w:val="005C345C"/>
    <w:rsid w:val="005C3F76"/>
    <w:rsid w:val="005C4DDB"/>
    <w:rsid w:val="005C4FE9"/>
    <w:rsid w:val="005C6560"/>
    <w:rsid w:val="005C6CF5"/>
    <w:rsid w:val="005D0153"/>
    <w:rsid w:val="005D04EB"/>
    <w:rsid w:val="005D0AF3"/>
    <w:rsid w:val="005D2222"/>
    <w:rsid w:val="005D2326"/>
    <w:rsid w:val="005D233F"/>
    <w:rsid w:val="005D28F4"/>
    <w:rsid w:val="005D2C14"/>
    <w:rsid w:val="005D3F84"/>
    <w:rsid w:val="005D4543"/>
    <w:rsid w:val="005D4A12"/>
    <w:rsid w:val="005D5177"/>
    <w:rsid w:val="005D5221"/>
    <w:rsid w:val="005D58E5"/>
    <w:rsid w:val="005D6154"/>
    <w:rsid w:val="005D68F9"/>
    <w:rsid w:val="005D7E0E"/>
    <w:rsid w:val="005E3138"/>
    <w:rsid w:val="005E408D"/>
    <w:rsid w:val="005E59F1"/>
    <w:rsid w:val="005E5B58"/>
    <w:rsid w:val="005E7470"/>
    <w:rsid w:val="005F0698"/>
    <w:rsid w:val="005F16FE"/>
    <w:rsid w:val="005F3DF3"/>
    <w:rsid w:val="005F54D4"/>
    <w:rsid w:val="005F5BCE"/>
    <w:rsid w:val="005F600D"/>
    <w:rsid w:val="005F7B26"/>
    <w:rsid w:val="006000D8"/>
    <w:rsid w:val="006008DC"/>
    <w:rsid w:val="00600BD8"/>
    <w:rsid w:val="00601032"/>
    <w:rsid w:val="00601CD3"/>
    <w:rsid w:val="00601E65"/>
    <w:rsid w:val="00601FB2"/>
    <w:rsid w:val="006022B9"/>
    <w:rsid w:val="0060245C"/>
    <w:rsid w:val="006057E4"/>
    <w:rsid w:val="00605851"/>
    <w:rsid w:val="00606E1C"/>
    <w:rsid w:val="006076C7"/>
    <w:rsid w:val="00610318"/>
    <w:rsid w:val="0061174B"/>
    <w:rsid w:val="00611D5D"/>
    <w:rsid w:val="006125DC"/>
    <w:rsid w:val="00612A14"/>
    <w:rsid w:val="00612C89"/>
    <w:rsid w:val="00613487"/>
    <w:rsid w:val="006154A6"/>
    <w:rsid w:val="006166D3"/>
    <w:rsid w:val="006171DF"/>
    <w:rsid w:val="0061742A"/>
    <w:rsid w:val="00620602"/>
    <w:rsid w:val="006215FB"/>
    <w:rsid w:val="00621A28"/>
    <w:rsid w:val="00621F25"/>
    <w:rsid w:val="006227DD"/>
    <w:rsid w:val="00623ABB"/>
    <w:rsid w:val="0062589F"/>
    <w:rsid w:val="00625F5F"/>
    <w:rsid w:val="00626E1C"/>
    <w:rsid w:val="00627537"/>
    <w:rsid w:val="006275B5"/>
    <w:rsid w:val="006300F9"/>
    <w:rsid w:val="0063249C"/>
    <w:rsid w:val="00632937"/>
    <w:rsid w:val="00632BE8"/>
    <w:rsid w:val="00634B0E"/>
    <w:rsid w:val="006352DD"/>
    <w:rsid w:val="0063579C"/>
    <w:rsid w:val="00636055"/>
    <w:rsid w:val="0063625F"/>
    <w:rsid w:val="006362CC"/>
    <w:rsid w:val="00636D4F"/>
    <w:rsid w:val="00637651"/>
    <w:rsid w:val="006419C9"/>
    <w:rsid w:val="006425B0"/>
    <w:rsid w:val="00646301"/>
    <w:rsid w:val="00646F79"/>
    <w:rsid w:val="006478A8"/>
    <w:rsid w:val="00647AA3"/>
    <w:rsid w:val="006502F9"/>
    <w:rsid w:val="00650AF9"/>
    <w:rsid w:val="006519BF"/>
    <w:rsid w:val="00652E3F"/>
    <w:rsid w:val="00653AE7"/>
    <w:rsid w:val="006547C7"/>
    <w:rsid w:val="006559C9"/>
    <w:rsid w:val="0065654E"/>
    <w:rsid w:val="00656968"/>
    <w:rsid w:val="00657081"/>
    <w:rsid w:val="006576D8"/>
    <w:rsid w:val="00657B34"/>
    <w:rsid w:val="00661EBA"/>
    <w:rsid w:val="00662A40"/>
    <w:rsid w:val="00662C94"/>
    <w:rsid w:val="00662FA6"/>
    <w:rsid w:val="00663F2B"/>
    <w:rsid w:val="00666057"/>
    <w:rsid w:val="00670905"/>
    <w:rsid w:val="00671247"/>
    <w:rsid w:val="0067720D"/>
    <w:rsid w:val="006805EC"/>
    <w:rsid w:val="006810B7"/>
    <w:rsid w:val="00682421"/>
    <w:rsid w:val="00682DB4"/>
    <w:rsid w:val="006852A7"/>
    <w:rsid w:val="006854CB"/>
    <w:rsid w:val="00685938"/>
    <w:rsid w:val="00685FDF"/>
    <w:rsid w:val="00686399"/>
    <w:rsid w:val="00686702"/>
    <w:rsid w:val="00686832"/>
    <w:rsid w:val="0068788E"/>
    <w:rsid w:val="00687FA5"/>
    <w:rsid w:val="006900BB"/>
    <w:rsid w:val="006902A2"/>
    <w:rsid w:val="00690A15"/>
    <w:rsid w:val="0069137F"/>
    <w:rsid w:val="00691819"/>
    <w:rsid w:val="00691D6B"/>
    <w:rsid w:val="00691DFF"/>
    <w:rsid w:val="006929EA"/>
    <w:rsid w:val="006930F4"/>
    <w:rsid w:val="006933BE"/>
    <w:rsid w:val="0069350D"/>
    <w:rsid w:val="006935DD"/>
    <w:rsid w:val="00693C4D"/>
    <w:rsid w:val="00693E11"/>
    <w:rsid w:val="00694148"/>
    <w:rsid w:val="006944A1"/>
    <w:rsid w:val="00696025"/>
    <w:rsid w:val="006978D1"/>
    <w:rsid w:val="00697F40"/>
    <w:rsid w:val="006A0052"/>
    <w:rsid w:val="006A12C1"/>
    <w:rsid w:val="006A1549"/>
    <w:rsid w:val="006A197C"/>
    <w:rsid w:val="006A205D"/>
    <w:rsid w:val="006A2B48"/>
    <w:rsid w:val="006A36E8"/>
    <w:rsid w:val="006A3756"/>
    <w:rsid w:val="006A46FB"/>
    <w:rsid w:val="006A4EF4"/>
    <w:rsid w:val="006A4FE0"/>
    <w:rsid w:val="006A535D"/>
    <w:rsid w:val="006A5851"/>
    <w:rsid w:val="006A65E9"/>
    <w:rsid w:val="006A66E5"/>
    <w:rsid w:val="006A70E0"/>
    <w:rsid w:val="006B5026"/>
    <w:rsid w:val="006B55B5"/>
    <w:rsid w:val="006B6087"/>
    <w:rsid w:val="006C0A3A"/>
    <w:rsid w:val="006C0B3F"/>
    <w:rsid w:val="006C0F41"/>
    <w:rsid w:val="006C2D0B"/>
    <w:rsid w:val="006C3B84"/>
    <w:rsid w:val="006C486D"/>
    <w:rsid w:val="006C5E96"/>
    <w:rsid w:val="006C78D7"/>
    <w:rsid w:val="006D0735"/>
    <w:rsid w:val="006D1C5A"/>
    <w:rsid w:val="006D244C"/>
    <w:rsid w:val="006D29AE"/>
    <w:rsid w:val="006D336F"/>
    <w:rsid w:val="006D4595"/>
    <w:rsid w:val="006D4893"/>
    <w:rsid w:val="006D5E6D"/>
    <w:rsid w:val="006D6A83"/>
    <w:rsid w:val="006D7DFE"/>
    <w:rsid w:val="006E0356"/>
    <w:rsid w:val="006E0973"/>
    <w:rsid w:val="006E35BC"/>
    <w:rsid w:val="006E4BA9"/>
    <w:rsid w:val="006E4EBF"/>
    <w:rsid w:val="006E52A0"/>
    <w:rsid w:val="006E5963"/>
    <w:rsid w:val="006E5FD1"/>
    <w:rsid w:val="006E6541"/>
    <w:rsid w:val="006E6C1F"/>
    <w:rsid w:val="006F0A16"/>
    <w:rsid w:val="006F373C"/>
    <w:rsid w:val="006F383B"/>
    <w:rsid w:val="006F3AF0"/>
    <w:rsid w:val="006F45AA"/>
    <w:rsid w:val="006F4C0D"/>
    <w:rsid w:val="006F4C5A"/>
    <w:rsid w:val="00701410"/>
    <w:rsid w:val="00702492"/>
    <w:rsid w:val="00707DF1"/>
    <w:rsid w:val="00710D26"/>
    <w:rsid w:val="007129BE"/>
    <w:rsid w:val="00712BCE"/>
    <w:rsid w:val="0071443B"/>
    <w:rsid w:val="007156E4"/>
    <w:rsid w:val="00716BC3"/>
    <w:rsid w:val="00717096"/>
    <w:rsid w:val="00720320"/>
    <w:rsid w:val="00720F39"/>
    <w:rsid w:val="00720F81"/>
    <w:rsid w:val="00721885"/>
    <w:rsid w:val="00721E26"/>
    <w:rsid w:val="00723096"/>
    <w:rsid w:val="007233F6"/>
    <w:rsid w:val="00723448"/>
    <w:rsid w:val="00726866"/>
    <w:rsid w:val="00730A51"/>
    <w:rsid w:val="00730DAC"/>
    <w:rsid w:val="0073196E"/>
    <w:rsid w:val="00731BF0"/>
    <w:rsid w:val="00732773"/>
    <w:rsid w:val="00733E60"/>
    <w:rsid w:val="0073550D"/>
    <w:rsid w:val="00737C8B"/>
    <w:rsid w:val="007400FE"/>
    <w:rsid w:val="007406EC"/>
    <w:rsid w:val="00741AAC"/>
    <w:rsid w:val="00743B04"/>
    <w:rsid w:val="00743B1F"/>
    <w:rsid w:val="00744591"/>
    <w:rsid w:val="0074534B"/>
    <w:rsid w:val="00746319"/>
    <w:rsid w:val="00747D08"/>
    <w:rsid w:val="007502B2"/>
    <w:rsid w:val="007503DA"/>
    <w:rsid w:val="00750729"/>
    <w:rsid w:val="00750E63"/>
    <w:rsid w:val="00751BE2"/>
    <w:rsid w:val="00753593"/>
    <w:rsid w:val="007537D5"/>
    <w:rsid w:val="00753AF1"/>
    <w:rsid w:val="00753B3E"/>
    <w:rsid w:val="00753C96"/>
    <w:rsid w:val="00753E93"/>
    <w:rsid w:val="007544BC"/>
    <w:rsid w:val="00755A52"/>
    <w:rsid w:val="00755AAD"/>
    <w:rsid w:val="00756752"/>
    <w:rsid w:val="00757AC9"/>
    <w:rsid w:val="00760568"/>
    <w:rsid w:val="00762B3C"/>
    <w:rsid w:val="00763247"/>
    <w:rsid w:val="00763665"/>
    <w:rsid w:val="00763BA0"/>
    <w:rsid w:val="00765417"/>
    <w:rsid w:val="007666A2"/>
    <w:rsid w:val="00770733"/>
    <w:rsid w:val="007710C4"/>
    <w:rsid w:val="007719AC"/>
    <w:rsid w:val="00772AF7"/>
    <w:rsid w:val="00773259"/>
    <w:rsid w:val="00773D0E"/>
    <w:rsid w:val="00774CFA"/>
    <w:rsid w:val="00775A49"/>
    <w:rsid w:val="007804C6"/>
    <w:rsid w:val="0078114E"/>
    <w:rsid w:val="007818D9"/>
    <w:rsid w:val="007825BF"/>
    <w:rsid w:val="00782C7A"/>
    <w:rsid w:val="00782EA6"/>
    <w:rsid w:val="0078441D"/>
    <w:rsid w:val="00786DC9"/>
    <w:rsid w:val="00786FB8"/>
    <w:rsid w:val="00787A10"/>
    <w:rsid w:val="00790019"/>
    <w:rsid w:val="00790134"/>
    <w:rsid w:val="007904EF"/>
    <w:rsid w:val="00790E2F"/>
    <w:rsid w:val="00791DA5"/>
    <w:rsid w:val="007929B3"/>
    <w:rsid w:val="0079309C"/>
    <w:rsid w:val="00794785"/>
    <w:rsid w:val="00794E59"/>
    <w:rsid w:val="00795408"/>
    <w:rsid w:val="0079671E"/>
    <w:rsid w:val="00797BD9"/>
    <w:rsid w:val="007A0391"/>
    <w:rsid w:val="007A07A6"/>
    <w:rsid w:val="007A1205"/>
    <w:rsid w:val="007A3465"/>
    <w:rsid w:val="007A42AE"/>
    <w:rsid w:val="007A4886"/>
    <w:rsid w:val="007A5617"/>
    <w:rsid w:val="007A6B0C"/>
    <w:rsid w:val="007A7F4D"/>
    <w:rsid w:val="007B037E"/>
    <w:rsid w:val="007B078E"/>
    <w:rsid w:val="007B1B6D"/>
    <w:rsid w:val="007B20B3"/>
    <w:rsid w:val="007B3EC7"/>
    <w:rsid w:val="007B466B"/>
    <w:rsid w:val="007B4C46"/>
    <w:rsid w:val="007B57D0"/>
    <w:rsid w:val="007B5916"/>
    <w:rsid w:val="007B721A"/>
    <w:rsid w:val="007C098A"/>
    <w:rsid w:val="007C15A7"/>
    <w:rsid w:val="007C2622"/>
    <w:rsid w:val="007C2E58"/>
    <w:rsid w:val="007C4B30"/>
    <w:rsid w:val="007C504F"/>
    <w:rsid w:val="007C6C85"/>
    <w:rsid w:val="007C6C9B"/>
    <w:rsid w:val="007C6F33"/>
    <w:rsid w:val="007C7045"/>
    <w:rsid w:val="007C74F0"/>
    <w:rsid w:val="007C771E"/>
    <w:rsid w:val="007D012A"/>
    <w:rsid w:val="007D0676"/>
    <w:rsid w:val="007D12EE"/>
    <w:rsid w:val="007D1371"/>
    <w:rsid w:val="007D1739"/>
    <w:rsid w:val="007D1B53"/>
    <w:rsid w:val="007D1ED8"/>
    <w:rsid w:val="007D1F4B"/>
    <w:rsid w:val="007D31F7"/>
    <w:rsid w:val="007D6F2E"/>
    <w:rsid w:val="007D7715"/>
    <w:rsid w:val="007D7B92"/>
    <w:rsid w:val="007E1B4F"/>
    <w:rsid w:val="007E2E9B"/>
    <w:rsid w:val="007E3129"/>
    <w:rsid w:val="007E3982"/>
    <w:rsid w:val="007E438D"/>
    <w:rsid w:val="007E492D"/>
    <w:rsid w:val="007E57F6"/>
    <w:rsid w:val="007E5DF1"/>
    <w:rsid w:val="007E6ED4"/>
    <w:rsid w:val="007E7412"/>
    <w:rsid w:val="007E7A62"/>
    <w:rsid w:val="007F1AC9"/>
    <w:rsid w:val="007F1FEA"/>
    <w:rsid w:val="007F33F3"/>
    <w:rsid w:val="007F3413"/>
    <w:rsid w:val="007F49A0"/>
    <w:rsid w:val="008010BF"/>
    <w:rsid w:val="008014BA"/>
    <w:rsid w:val="0080213A"/>
    <w:rsid w:val="0080259C"/>
    <w:rsid w:val="00802625"/>
    <w:rsid w:val="00803DE1"/>
    <w:rsid w:val="00803F20"/>
    <w:rsid w:val="00804446"/>
    <w:rsid w:val="00804537"/>
    <w:rsid w:val="00804FF2"/>
    <w:rsid w:val="00805D06"/>
    <w:rsid w:val="00806471"/>
    <w:rsid w:val="0080706E"/>
    <w:rsid w:val="00807EF6"/>
    <w:rsid w:val="00811BAE"/>
    <w:rsid w:val="008146D2"/>
    <w:rsid w:val="00815C2D"/>
    <w:rsid w:val="00815D80"/>
    <w:rsid w:val="00817B2A"/>
    <w:rsid w:val="00820088"/>
    <w:rsid w:val="008218C2"/>
    <w:rsid w:val="00823895"/>
    <w:rsid w:val="00823F2A"/>
    <w:rsid w:val="00824AD4"/>
    <w:rsid w:val="008259CA"/>
    <w:rsid w:val="00825EBF"/>
    <w:rsid w:val="008310D7"/>
    <w:rsid w:val="008317C7"/>
    <w:rsid w:val="00831907"/>
    <w:rsid w:val="0083222D"/>
    <w:rsid w:val="008329DE"/>
    <w:rsid w:val="00833DF4"/>
    <w:rsid w:val="0083442E"/>
    <w:rsid w:val="00834A31"/>
    <w:rsid w:val="008357D3"/>
    <w:rsid w:val="00835C21"/>
    <w:rsid w:val="008365E0"/>
    <w:rsid w:val="00840178"/>
    <w:rsid w:val="008404A4"/>
    <w:rsid w:val="00840B95"/>
    <w:rsid w:val="00840C37"/>
    <w:rsid w:val="008412F7"/>
    <w:rsid w:val="00841FBC"/>
    <w:rsid w:val="0084272E"/>
    <w:rsid w:val="00842C63"/>
    <w:rsid w:val="00843DE9"/>
    <w:rsid w:val="00845DB3"/>
    <w:rsid w:val="00850BD3"/>
    <w:rsid w:val="00851002"/>
    <w:rsid w:val="00852136"/>
    <w:rsid w:val="008527C4"/>
    <w:rsid w:val="008532B7"/>
    <w:rsid w:val="008534BB"/>
    <w:rsid w:val="0085383B"/>
    <w:rsid w:val="0085391A"/>
    <w:rsid w:val="00855D24"/>
    <w:rsid w:val="008562EA"/>
    <w:rsid w:val="008569DE"/>
    <w:rsid w:val="008579FF"/>
    <w:rsid w:val="00857FEE"/>
    <w:rsid w:val="00860711"/>
    <w:rsid w:val="008617C6"/>
    <w:rsid w:val="00861D31"/>
    <w:rsid w:val="008637BE"/>
    <w:rsid w:val="008653B8"/>
    <w:rsid w:val="00866575"/>
    <w:rsid w:val="0087038A"/>
    <w:rsid w:val="00871152"/>
    <w:rsid w:val="00873132"/>
    <w:rsid w:val="00874971"/>
    <w:rsid w:val="00874A15"/>
    <w:rsid w:val="0087512B"/>
    <w:rsid w:val="00875E65"/>
    <w:rsid w:val="0087601D"/>
    <w:rsid w:val="008760A2"/>
    <w:rsid w:val="00876E24"/>
    <w:rsid w:val="00880317"/>
    <w:rsid w:val="008809BD"/>
    <w:rsid w:val="00882DF0"/>
    <w:rsid w:val="00883622"/>
    <w:rsid w:val="00883D49"/>
    <w:rsid w:val="00884FCF"/>
    <w:rsid w:val="008860FE"/>
    <w:rsid w:val="008864B9"/>
    <w:rsid w:val="00887678"/>
    <w:rsid w:val="00890926"/>
    <w:rsid w:val="0089111B"/>
    <w:rsid w:val="00891274"/>
    <w:rsid w:val="00891442"/>
    <w:rsid w:val="00892F03"/>
    <w:rsid w:val="00893053"/>
    <w:rsid w:val="00893C8C"/>
    <w:rsid w:val="00893F19"/>
    <w:rsid w:val="0089447F"/>
    <w:rsid w:val="00894C48"/>
    <w:rsid w:val="0089781B"/>
    <w:rsid w:val="008A1E75"/>
    <w:rsid w:val="008A2A76"/>
    <w:rsid w:val="008A2D30"/>
    <w:rsid w:val="008A3AB8"/>
    <w:rsid w:val="008A3E3A"/>
    <w:rsid w:val="008A4DCC"/>
    <w:rsid w:val="008A5323"/>
    <w:rsid w:val="008A5603"/>
    <w:rsid w:val="008A6AD4"/>
    <w:rsid w:val="008A76B9"/>
    <w:rsid w:val="008A7F36"/>
    <w:rsid w:val="008B054C"/>
    <w:rsid w:val="008B1745"/>
    <w:rsid w:val="008B1CFA"/>
    <w:rsid w:val="008B2745"/>
    <w:rsid w:val="008B3A97"/>
    <w:rsid w:val="008B5613"/>
    <w:rsid w:val="008B6F02"/>
    <w:rsid w:val="008B751F"/>
    <w:rsid w:val="008B7637"/>
    <w:rsid w:val="008C1209"/>
    <w:rsid w:val="008C2936"/>
    <w:rsid w:val="008C3A7E"/>
    <w:rsid w:val="008C4223"/>
    <w:rsid w:val="008C7097"/>
    <w:rsid w:val="008C7846"/>
    <w:rsid w:val="008C7E4B"/>
    <w:rsid w:val="008D03F0"/>
    <w:rsid w:val="008D073F"/>
    <w:rsid w:val="008D0E5F"/>
    <w:rsid w:val="008D19EA"/>
    <w:rsid w:val="008D2709"/>
    <w:rsid w:val="008D3E50"/>
    <w:rsid w:val="008D674F"/>
    <w:rsid w:val="008D699D"/>
    <w:rsid w:val="008E21CF"/>
    <w:rsid w:val="008E23C3"/>
    <w:rsid w:val="008E23DB"/>
    <w:rsid w:val="008E241E"/>
    <w:rsid w:val="008E3127"/>
    <w:rsid w:val="008E448E"/>
    <w:rsid w:val="008E525C"/>
    <w:rsid w:val="008E66F6"/>
    <w:rsid w:val="008F04A8"/>
    <w:rsid w:val="008F0E18"/>
    <w:rsid w:val="008F0FC1"/>
    <w:rsid w:val="008F1104"/>
    <w:rsid w:val="008F13DE"/>
    <w:rsid w:val="008F3850"/>
    <w:rsid w:val="008F5107"/>
    <w:rsid w:val="008F6668"/>
    <w:rsid w:val="008F7531"/>
    <w:rsid w:val="008F7FFA"/>
    <w:rsid w:val="00901157"/>
    <w:rsid w:val="009013C5"/>
    <w:rsid w:val="00901E3E"/>
    <w:rsid w:val="0090259B"/>
    <w:rsid w:val="00902EAC"/>
    <w:rsid w:val="00903685"/>
    <w:rsid w:val="00903E7D"/>
    <w:rsid w:val="00903EAD"/>
    <w:rsid w:val="00904CD6"/>
    <w:rsid w:val="00907457"/>
    <w:rsid w:val="009078D1"/>
    <w:rsid w:val="00907F86"/>
    <w:rsid w:val="00911212"/>
    <w:rsid w:val="00913266"/>
    <w:rsid w:val="009132DF"/>
    <w:rsid w:val="00914769"/>
    <w:rsid w:val="00914D77"/>
    <w:rsid w:val="00915A5A"/>
    <w:rsid w:val="00915F1C"/>
    <w:rsid w:val="00916527"/>
    <w:rsid w:val="0091725D"/>
    <w:rsid w:val="00917524"/>
    <w:rsid w:val="009201C6"/>
    <w:rsid w:val="00920E29"/>
    <w:rsid w:val="00923387"/>
    <w:rsid w:val="00924AF9"/>
    <w:rsid w:val="00926AF7"/>
    <w:rsid w:val="00926B20"/>
    <w:rsid w:val="009278B8"/>
    <w:rsid w:val="00927CF1"/>
    <w:rsid w:val="009303FB"/>
    <w:rsid w:val="009305B6"/>
    <w:rsid w:val="00936698"/>
    <w:rsid w:val="00937B3C"/>
    <w:rsid w:val="00940E2F"/>
    <w:rsid w:val="00942DC9"/>
    <w:rsid w:val="0094462F"/>
    <w:rsid w:val="009452E8"/>
    <w:rsid w:val="0094691B"/>
    <w:rsid w:val="00946FA0"/>
    <w:rsid w:val="00946FEB"/>
    <w:rsid w:val="00951425"/>
    <w:rsid w:val="00951BBF"/>
    <w:rsid w:val="00951D43"/>
    <w:rsid w:val="00954FD4"/>
    <w:rsid w:val="009556A7"/>
    <w:rsid w:val="00956820"/>
    <w:rsid w:val="00960BB0"/>
    <w:rsid w:val="00961310"/>
    <w:rsid w:val="00963876"/>
    <w:rsid w:val="00963BE8"/>
    <w:rsid w:val="00964097"/>
    <w:rsid w:val="00965128"/>
    <w:rsid w:val="009652AE"/>
    <w:rsid w:val="00965F87"/>
    <w:rsid w:val="009662AF"/>
    <w:rsid w:val="00966343"/>
    <w:rsid w:val="0097063A"/>
    <w:rsid w:val="00972B3B"/>
    <w:rsid w:val="00973B44"/>
    <w:rsid w:val="00973D82"/>
    <w:rsid w:val="0097736E"/>
    <w:rsid w:val="00977B03"/>
    <w:rsid w:val="00977C5C"/>
    <w:rsid w:val="009801BE"/>
    <w:rsid w:val="009801D3"/>
    <w:rsid w:val="009806CE"/>
    <w:rsid w:val="009810C2"/>
    <w:rsid w:val="0098112A"/>
    <w:rsid w:val="00981CB3"/>
    <w:rsid w:val="00981F1B"/>
    <w:rsid w:val="00981F24"/>
    <w:rsid w:val="009835EB"/>
    <w:rsid w:val="0098432F"/>
    <w:rsid w:val="009855A8"/>
    <w:rsid w:val="009855C6"/>
    <w:rsid w:val="009872C2"/>
    <w:rsid w:val="00987ECB"/>
    <w:rsid w:val="0099010F"/>
    <w:rsid w:val="00990184"/>
    <w:rsid w:val="00991017"/>
    <w:rsid w:val="0099103A"/>
    <w:rsid w:val="0099194E"/>
    <w:rsid w:val="009921C5"/>
    <w:rsid w:val="009921FD"/>
    <w:rsid w:val="00992249"/>
    <w:rsid w:val="009923C2"/>
    <w:rsid w:val="009929D1"/>
    <w:rsid w:val="009950F8"/>
    <w:rsid w:val="009955F0"/>
    <w:rsid w:val="00995688"/>
    <w:rsid w:val="009A0FEF"/>
    <w:rsid w:val="009A1969"/>
    <w:rsid w:val="009A1C08"/>
    <w:rsid w:val="009A202F"/>
    <w:rsid w:val="009A2D2B"/>
    <w:rsid w:val="009A3D0A"/>
    <w:rsid w:val="009A567F"/>
    <w:rsid w:val="009B1CAE"/>
    <w:rsid w:val="009B2336"/>
    <w:rsid w:val="009B2CD3"/>
    <w:rsid w:val="009B2D10"/>
    <w:rsid w:val="009B4951"/>
    <w:rsid w:val="009B555E"/>
    <w:rsid w:val="009B61F6"/>
    <w:rsid w:val="009C01A3"/>
    <w:rsid w:val="009C1041"/>
    <w:rsid w:val="009C140A"/>
    <w:rsid w:val="009C1E66"/>
    <w:rsid w:val="009C2785"/>
    <w:rsid w:val="009C396A"/>
    <w:rsid w:val="009C47FE"/>
    <w:rsid w:val="009C5226"/>
    <w:rsid w:val="009C563B"/>
    <w:rsid w:val="009C62D9"/>
    <w:rsid w:val="009C7662"/>
    <w:rsid w:val="009D0597"/>
    <w:rsid w:val="009D07C2"/>
    <w:rsid w:val="009D158F"/>
    <w:rsid w:val="009D2EB0"/>
    <w:rsid w:val="009D32CA"/>
    <w:rsid w:val="009D3F61"/>
    <w:rsid w:val="009D5FA8"/>
    <w:rsid w:val="009D68A2"/>
    <w:rsid w:val="009D6C9F"/>
    <w:rsid w:val="009D6DAE"/>
    <w:rsid w:val="009D70E0"/>
    <w:rsid w:val="009E0B47"/>
    <w:rsid w:val="009E1824"/>
    <w:rsid w:val="009E2179"/>
    <w:rsid w:val="009E52C9"/>
    <w:rsid w:val="009E5F5D"/>
    <w:rsid w:val="009E604B"/>
    <w:rsid w:val="009F0002"/>
    <w:rsid w:val="009F0201"/>
    <w:rsid w:val="009F2695"/>
    <w:rsid w:val="009F2C9C"/>
    <w:rsid w:val="009F45D4"/>
    <w:rsid w:val="009F737D"/>
    <w:rsid w:val="009F7FBB"/>
    <w:rsid w:val="00A0134C"/>
    <w:rsid w:val="00A0258E"/>
    <w:rsid w:val="00A027BA"/>
    <w:rsid w:val="00A02C62"/>
    <w:rsid w:val="00A04A9E"/>
    <w:rsid w:val="00A04E62"/>
    <w:rsid w:val="00A055F7"/>
    <w:rsid w:val="00A059A6"/>
    <w:rsid w:val="00A059D2"/>
    <w:rsid w:val="00A05E96"/>
    <w:rsid w:val="00A0602B"/>
    <w:rsid w:val="00A06B94"/>
    <w:rsid w:val="00A07E24"/>
    <w:rsid w:val="00A07E42"/>
    <w:rsid w:val="00A10421"/>
    <w:rsid w:val="00A1057E"/>
    <w:rsid w:val="00A10F39"/>
    <w:rsid w:val="00A13056"/>
    <w:rsid w:val="00A13412"/>
    <w:rsid w:val="00A13D83"/>
    <w:rsid w:val="00A14F61"/>
    <w:rsid w:val="00A15E31"/>
    <w:rsid w:val="00A168E8"/>
    <w:rsid w:val="00A2073F"/>
    <w:rsid w:val="00A216B0"/>
    <w:rsid w:val="00A23156"/>
    <w:rsid w:val="00A2430E"/>
    <w:rsid w:val="00A26441"/>
    <w:rsid w:val="00A26A84"/>
    <w:rsid w:val="00A270D3"/>
    <w:rsid w:val="00A278FF"/>
    <w:rsid w:val="00A27E55"/>
    <w:rsid w:val="00A303FE"/>
    <w:rsid w:val="00A3158C"/>
    <w:rsid w:val="00A315EF"/>
    <w:rsid w:val="00A319F2"/>
    <w:rsid w:val="00A330C4"/>
    <w:rsid w:val="00A33579"/>
    <w:rsid w:val="00A355F7"/>
    <w:rsid w:val="00A360A1"/>
    <w:rsid w:val="00A36C8B"/>
    <w:rsid w:val="00A37B79"/>
    <w:rsid w:val="00A40452"/>
    <w:rsid w:val="00A4058D"/>
    <w:rsid w:val="00A41032"/>
    <w:rsid w:val="00A41A06"/>
    <w:rsid w:val="00A41AF9"/>
    <w:rsid w:val="00A443C5"/>
    <w:rsid w:val="00A444D1"/>
    <w:rsid w:val="00A44D2C"/>
    <w:rsid w:val="00A45141"/>
    <w:rsid w:val="00A45724"/>
    <w:rsid w:val="00A462A4"/>
    <w:rsid w:val="00A46EDA"/>
    <w:rsid w:val="00A47600"/>
    <w:rsid w:val="00A507E4"/>
    <w:rsid w:val="00A518CE"/>
    <w:rsid w:val="00A51974"/>
    <w:rsid w:val="00A542B0"/>
    <w:rsid w:val="00A5489C"/>
    <w:rsid w:val="00A55641"/>
    <w:rsid w:val="00A57110"/>
    <w:rsid w:val="00A606E7"/>
    <w:rsid w:val="00A629DF"/>
    <w:rsid w:val="00A62BB6"/>
    <w:rsid w:val="00A62E68"/>
    <w:rsid w:val="00A62EF4"/>
    <w:rsid w:val="00A6431C"/>
    <w:rsid w:val="00A64349"/>
    <w:rsid w:val="00A64875"/>
    <w:rsid w:val="00A6495A"/>
    <w:rsid w:val="00A65F51"/>
    <w:rsid w:val="00A674A8"/>
    <w:rsid w:val="00A67981"/>
    <w:rsid w:val="00A715A9"/>
    <w:rsid w:val="00A724C4"/>
    <w:rsid w:val="00A73841"/>
    <w:rsid w:val="00A73D25"/>
    <w:rsid w:val="00A75162"/>
    <w:rsid w:val="00A75E0D"/>
    <w:rsid w:val="00A76191"/>
    <w:rsid w:val="00A7621F"/>
    <w:rsid w:val="00A7622E"/>
    <w:rsid w:val="00A77D7B"/>
    <w:rsid w:val="00A80DED"/>
    <w:rsid w:val="00A81C4B"/>
    <w:rsid w:val="00A81FA0"/>
    <w:rsid w:val="00A829F9"/>
    <w:rsid w:val="00A82D2C"/>
    <w:rsid w:val="00A84070"/>
    <w:rsid w:val="00A846DD"/>
    <w:rsid w:val="00A856A1"/>
    <w:rsid w:val="00A90EF3"/>
    <w:rsid w:val="00A91209"/>
    <w:rsid w:val="00A91EEC"/>
    <w:rsid w:val="00A91FEC"/>
    <w:rsid w:val="00A92960"/>
    <w:rsid w:val="00A92A0A"/>
    <w:rsid w:val="00A93B7C"/>
    <w:rsid w:val="00A941EE"/>
    <w:rsid w:val="00A9612C"/>
    <w:rsid w:val="00A972E4"/>
    <w:rsid w:val="00A9744A"/>
    <w:rsid w:val="00A97BD7"/>
    <w:rsid w:val="00AA0667"/>
    <w:rsid w:val="00AA1212"/>
    <w:rsid w:val="00AA1518"/>
    <w:rsid w:val="00AA2747"/>
    <w:rsid w:val="00AA40BC"/>
    <w:rsid w:val="00AB0687"/>
    <w:rsid w:val="00AB2241"/>
    <w:rsid w:val="00AB2661"/>
    <w:rsid w:val="00AB3483"/>
    <w:rsid w:val="00AB41C4"/>
    <w:rsid w:val="00AB5B8C"/>
    <w:rsid w:val="00AB5ED5"/>
    <w:rsid w:val="00AB6598"/>
    <w:rsid w:val="00AB6ABE"/>
    <w:rsid w:val="00AB6C43"/>
    <w:rsid w:val="00AC1E3E"/>
    <w:rsid w:val="00AC2BCA"/>
    <w:rsid w:val="00AC36E3"/>
    <w:rsid w:val="00AC3926"/>
    <w:rsid w:val="00AC42A9"/>
    <w:rsid w:val="00AC45D7"/>
    <w:rsid w:val="00AC45DA"/>
    <w:rsid w:val="00AC4BF5"/>
    <w:rsid w:val="00AC4DC4"/>
    <w:rsid w:val="00AC6213"/>
    <w:rsid w:val="00AC622C"/>
    <w:rsid w:val="00AC6577"/>
    <w:rsid w:val="00AC7AFF"/>
    <w:rsid w:val="00AC7F3D"/>
    <w:rsid w:val="00AD0212"/>
    <w:rsid w:val="00AD0500"/>
    <w:rsid w:val="00AD10CA"/>
    <w:rsid w:val="00AD1DCD"/>
    <w:rsid w:val="00AD4B51"/>
    <w:rsid w:val="00AD5D5A"/>
    <w:rsid w:val="00AD6178"/>
    <w:rsid w:val="00AE097D"/>
    <w:rsid w:val="00AE0F2A"/>
    <w:rsid w:val="00AE2D7B"/>
    <w:rsid w:val="00AE3217"/>
    <w:rsid w:val="00AE651F"/>
    <w:rsid w:val="00AE7096"/>
    <w:rsid w:val="00AF289B"/>
    <w:rsid w:val="00AF37CB"/>
    <w:rsid w:val="00AF47D8"/>
    <w:rsid w:val="00AF5181"/>
    <w:rsid w:val="00AF519B"/>
    <w:rsid w:val="00AF66FE"/>
    <w:rsid w:val="00AF682D"/>
    <w:rsid w:val="00AF6DBC"/>
    <w:rsid w:val="00AF77DC"/>
    <w:rsid w:val="00B0009C"/>
    <w:rsid w:val="00B007F2"/>
    <w:rsid w:val="00B01341"/>
    <w:rsid w:val="00B02E28"/>
    <w:rsid w:val="00B02F09"/>
    <w:rsid w:val="00B030D8"/>
    <w:rsid w:val="00B03147"/>
    <w:rsid w:val="00B040E9"/>
    <w:rsid w:val="00B041C5"/>
    <w:rsid w:val="00B05322"/>
    <w:rsid w:val="00B0590F"/>
    <w:rsid w:val="00B06639"/>
    <w:rsid w:val="00B06744"/>
    <w:rsid w:val="00B0714F"/>
    <w:rsid w:val="00B0742D"/>
    <w:rsid w:val="00B07449"/>
    <w:rsid w:val="00B0794D"/>
    <w:rsid w:val="00B109BD"/>
    <w:rsid w:val="00B11222"/>
    <w:rsid w:val="00B11E29"/>
    <w:rsid w:val="00B121B1"/>
    <w:rsid w:val="00B12AB3"/>
    <w:rsid w:val="00B12C4F"/>
    <w:rsid w:val="00B1320A"/>
    <w:rsid w:val="00B13E7C"/>
    <w:rsid w:val="00B14D22"/>
    <w:rsid w:val="00B16355"/>
    <w:rsid w:val="00B16A79"/>
    <w:rsid w:val="00B17701"/>
    <w:rsid w:val="00B179BA"/>
    <w:rsid w:val="00B207BD"/>
    <w:rsid w:val="00B20DB4"/>
    <w:rsid w:val="00B21906"/>
    <w:rsid w:val="00B21DB4"/>
    <w:rsid w:val="00B222A3"/>
    <w:rsid w:val="00B23CB3"/>
    <w:rsid w:val="00B25A79"/>
    <w:rsid w:val="00B26746"/>
    <w:rsid w:val="00B26E35"/>
    <w:rsid w:val="00B2731A"/>
    <w:rsid w:val="00B27B71"/>
    <w:rsid w:val="00B27EEB"/>
    <w:rsid w:val="00B30A7F"/>
    <w:rsid w:val="00B312E1"/>
    <w:rsid w:val="00B31928"/>
    <w:rsid w:val="00B32849"/>
    <w:rsid w:val="00B337E4"/>
    <w:rsid w:val="00B339B6"/>
    <w:rsid w:val="00B353F1"/>
    <w:rsid w:val="00B35B84"/>
    <w:rsid w:val="00B36F4A"/>
    <w:rsid w:val="00B37B8D"/>
    <w:rsid w:val="00B37E97"/>
    <w:rsid w:val="00B4019D"/>
    <w:rsid w:val="00B40AA8"/>
    <w:rsid w:val="00B42501"/>
    <w:rsid w:val="00B42C5A"/>
    <w:rsid w:val="00B42E02"/>
    <w:rsid w:val="00B4321F"/>
    <w:rsid w:val="00B432E0"/>
    <w:rsid w:val="00B43C8D"/>
    <w:rsid w:val="00B44D68"/>
    <w:rsid w:val="00B45FEF"/>
    <w:rsid w:val="00B46308"/>
    <w:rsid w:val="00B463D4"/>
    <w:rsid w:val="00B470C1"/>
    <w:rsid w:val="00B4738F"/>
    <w:rsid w:val="00B50E5D"/>
    <w:rsid w:val="00B51FB5"/>
    <w:rsid w:val="00B54C27"/>
    <w:rsid w:val="00B550FA"/>
    <w:rsid w:val="00B55662"/>
    <w:rsid w:val="00B55A60"/>
    <w:rsid w:val="00B55FD2"/>
    <w:rsid w:val="00B56848"/>
    <w:rsid w:val="00B56953"/>
    <w:rsid w:val="00B5768C"/>
    <w:rsid w:val="00B5780F"/>
    <w:rsid w:val="00B57D96"/>
    <w:rsid w:val="00B607F5"/>
    <w:rsid w:val="00B60E23"/>
    <w:rsid w:val="00B6142D"/>
    <w:rsid w:val="00B620FE"/>
    <w:rsid w:val="00B633CC"/>
    <w:rsid w:val="00B65973"/>
    <w:rsid w:val="00B65C33"/>
    <w:rsid w:val="00B65C5B"/>
    <w:rsid w:val="00B66202"/>
    <w:rsid w:val="00B662EF"/>
    <w:rsid w:val="00B66571"/>
    <w:rsid w:val="00B66EEC"/>
    <w:rsid w:val="00B67AF4"/>
    <w:rsid w:val="00B67F43"/>
    <w:rsid w:val="00B70229"/>
    <w:rsid w:val="00B70CA6"/>
    <w:rsid w:val="00B70EDE"/>
    <w:rsid w:val="00B723F4"/>
    <w:rsid w:val="00B72F46"/>
    <w:rsid w:val="00B730C7"/>
    <w:rsid w:val="00B733BF"/>
    <w:rsid w:val="00B73ED0"/>
    <w:rsid w:val="00B77FBD"/>
    <w:rsid w:val="00B81147"/>
    <w:rsid w:val="00B81C3B"/>
    <w:rsid w:val="00B81E5D"/>
    <w:rsid w:val="00B82E0D"/>
    <w:rsid w:val="00B83D59"/>
    <w:rsid w:val="00B8404C"/>
    <w:rsid w:val="00B84373"/>
    <w:rsid w:val="00B8573D"/>
    <w:rsid w:val="00B85F8F"/>
    <w:rsid w:val="00B8675E"/>
    <w:rsid w:val="00B86EFC"/>
    <w:rsid w:val="00B87DE9"/>
    <w:rsid w:val="00B87EE9"/>
    <w:rsid w:val="00B9066B"/>
    <w:rsid w:val="00B91082"/>
    <w:rsid w:val="00B9245B"/>
    <w:rsid w:val="00B93B76"/>
    <w:rsid w:val="00B93F0B"/>
    <w:rsid w:val="00B9567F"/>
    <w:rsid w:val="00B959AE"/>
    <w:rsid w:val="00B95BA9"/>
    <w:rsid w:val="00B95F1A"/>
    <w:rsid w:val="00B96983"/>
    <w:rsid w:val="00B9724B"/>
    <w:rsid w:val="00BA1B62"/>
    <w:rsid w:val="00BA1D3C"/>
    <w:rsid w:val="00BA3661"/>
    <w:rsid w:val="00BA5000"/>
    <w:rsid w:val="00BA632F"/>
    <w:rsid w:val="00BA6F97"/>
    <w:rsid w:val="00BB148E"/>
    <w:rsid w:val="00BB1B3C"/>
    <w:rsid w:val="00BB240C"/>
    <w:rsid w:val="00BB2F7F"/>
    <w:rsid w:val="00BB3711"/>
    <w:rsid w:val="00BB54DC"/>
    <w:rsid w:val="00BB5F7C"/>
    <w:rsid w:val="00BB635E"/>
    <w:rsid w:val="00BB6A26"/>
    <w:rsid w:val="00BB7ADE"/>
    <w:rsid w:val="00BC0D3B"/>
    <w:rsid w:val="00BC12DB"/>
    <w:rsid w:val="00BC17F1"/>
    <w:rsid w:val="00BC2C8C"/>
    <w:rsid w:val="00BC381F"/>
    <w:rsid w:val="00BC3F2A"/>
    <w:rsid w:val="00BC4559"/>
    <w:rsid w:val="00BC6535"/>
    <w:rsid w:val="00BC7194"/>
    <w:rsid w:val="00BC76DE"/>
    <w:rsid w:val="00BD0C15"/>
    <w:rsid w:val="00BD1457"/>
    <w:rsid w:val="00BD1AD6"/>
    <w:rsid w:val="00BD1C20"/>
    <w:rsid w:val="00BD245E"/>
    <w:rsid w:val="00BD2919"/>
    <w:rsid w:val="00BD3D73"/>
    <w:rsid w:val="00BD3EBF"/>
    <w:rsid w:val="00BD5110"/>
    <w:rsid w:val="00BD5B50"/>
    <w:rsid w:val="00BD746C"/>
    <w:rsid w:val="00BD75C1"/>
    <w:rsid w:val="00BD788D"/>
    <w:rsid w:val="00BD78D0"/>
    <w:rsid w:val="00BE0BA3"/>
    <w:rsid w:val="00BE10D7"/>
    <w:rsid w:val="00BE1E49"/>
    <w:rsid w:val="00BE1F30"/>
    <w:rsid w:val="00BE24B8"/>
    <w:rsid w:val="00BE334C"/>
    <w:rsid w:val="00BE374B"/>
    <w:rsid w:val="00BE7B7A"/>
    <w:rsid w:val="00BF04D8"/>
    <w:rsid w:val="00BF1B5B"/>
    <w:rsid w:val="00BF22DC"/>
    <w:rsid w:val="00BF24D0"/>
    <w:rsid w:val="00BF2618"/>
    <w:rsid w:val="00BF279F"/>
    <w:rsid w:val="00BF2CB9"/>
    <w:rsid w:val="00BF2CEB"/>
    <w:rsid w:val="00BF2DD9"/>
    <w:rsid w:val="00BF32EE"/>
    <w:rsid w:val="00BF3388"/>
    <w:rsid w:val="00BF388B"/>
    <w:rsid w:val="00BF3D29"/>
    <w:rsid w:val="00BF434A"/>
    <w:rsid w:val="00BF4C07"/>
    <w:rsid w:val="00BF53BD"/>
    <w:rsid w:val="00BF6291"/>
    <w:rsid w:val="00BF63D9"/>
    <w:rsid w:val="00BF68A5"/>
    <w:rsid w:val="00BF7622"/>
    <w:rsid w:val="00C0158B"/>
    <w:rsid w:val="00C03BBD"/>
    <w:rsid w:val="00C04798"/>
    <w:rsid w:val="00C05A30"/>
    <w:rsid w:val="00C06128"/>
    <w:rsid w:val="00C06781"/>
    <w:rsid w:val="00C06CCB"/>
    <w:rsid w:val="00C07846"/>
    <w:rsid w:val="00C10768"/>
    <w:rsid w:val="00C1186B"/>
    <w:rsid w:val="00C11CFB"/>
    <w:rsid w:val="00C11D39"/>
    <w:rsid w:val="00C129C7"/>
    <w:rsid w:val="00C13E88"/>
    <w:rsid w:val="00C13F24"/>
    <w:rsid w:val="00C1482B"/>
    <w:rsid w:val="00C158A9"/>
    <w:rsid w:val="00C1607E"/>
    <w:rsid w:val="00C16D13"/>
    <w:rsid w:val="00C17D12"/>
    <w:rsid w:val="00C20842"/>
    <w:rsid w:val="00C20C93"/>
    <w:rsid w:val="00C214A9"/>
    <w:rsid w:val="00C22A88"/>
    <w:rsid w:val="00C22B20"/>
    <w:rsid w:val="00C23370"/>
    <w:rsid w:val="00C2338B"/>
    <w:rsid w:val="00C24302"/>
    <w:rsid w:val="00C24AA1"/>
    <w:rsid w:val="00C24E28"/>
    <w:rsid w:val="00C2501D"/>
    <w:rsid w:val="00C26FFA"/>
    <w:rsid w:val="00C27012"/>
    <w:rsid w:val="00C30E7D"/>
    <w:rsid w:val="00C31782"/>
    <w:rsid w:val="00C33519"/>
    <w:rsid w:val="00C3366F"/>
    <w:rsid w:val="00C3387F"/>
    <w:rsid w:val="00C33A9D"/>
    <w:rsid w:val="00C34E5F"/>
    <w:rsid w:val="00C35C6B"/>
    <w:rsid w:val="00C36017"/>
    <w:rsid w:val="00C36766"/>
    <w:rsid w:val="00C36ADE"/>
    <w:rsid w:val="00C41AA7"/>
    <w:rsid w:val="00C41CE2"/>
    <w:rsid w:val="00C4220F"/>
    <w:rsid w:val="00C4279A"/>
    <w:rsid w:val="00C4292A"/>
    <w:rsid w:val="00C43A93"/>
    <w:rsid w:val="00C43C03"/>
    <w:rsid w:val="00C447E1"/>
    <w:rsid w:val="00C4489B"/>
    <w:rsid w:val="00C44B96"/>
    <w:rsid w:val="00C4542D"/>
    <w:rsid w:val="00C456E9"/>
    <w:rsid w:val="00C4776C"/>
    <w:rsid w:val="00C47801"/>
    <w:rsid w:val="00C511C7"/>
    <w:rsid w:val="00C51937"/>
    <w:rsid w:val="00C52EDB"/>
    <w:rsid w:val="00C53662"/>
    <w:rsid w:val="00C5382D"/>
    <w:rsid w:val="00C53A20"/>
    <w:rsid w:val="00C5400B"/>
    <w:rsid w:val="00C54704"/>
    <w:rsid w:val="00C54D89"/>
    <w:rsid w:val="00C551B7"/>
    <w:rsid w:val="00C579D6"/>
    <w:rsid w:val="00C60E70"/>
    <w:rsid w:val="00C6101D"/>
    <w:rsid w:val="00C62073"/>
    <w:rsid w:val="00C62C55"/>
    <w:rsid w:val="00C6303B"/>
    <w:rsid w:val="00C63655"/>
    <w:rsid w:val="00C641C1"/>
    <w:rsid w:val="00C649A0"/>
    <w:rsid w:val="00C65501"/>
    <w:rsid w:val="00C655A9"/>
    <w:rsid w:val="00C65E7F"/>
    <w:rsid w:val="00C6695D"/>
    <w:rsid w:val="00C66DA1"/>
    <w:rsid w:val="00C70599"/>
    <w:rsid w:val="00C70A0C"/>
    <w:rsid w:val="00C711F6"/>
    <w:rsid w:val="00C71CA1"/>
    <w:rsid w:val="00C72BF0"/>
    <w:rsid w:val="00C7407D"/>
    <w:rsid w:val="00C752B3"/>
    <w:rsid w:val="00C75403"/>
    <w:rsid w:val="00C773B9"/>
    <w:rsid w:val="00C81235"/>
    <w:rsid w:val="00C82D5B"/>
    <w:rsid w:val="00C8534B"/>
    <w:rsid w:val="00C861C1"/>
    <w:rsid w:val="00C864DC"/>
    <w:rsid w:val="00C86D92"/>
    <w:rsid w:val="00C87244"/>
    <w:rsid w:val="00C90E12"/>
    <w:rsid w:val="00C911F4"/>
    <w:rsid w:val="00C9284F"/>
    <w:rsid w:val="00C93CD4"/>
    <w:rsid w:val="00C949FD"/>
    <w:rsid w:val="00C94B65"/>
    <w:rsid w:val="00C95018"/>
    <w:rsid w:val="00C964F8"/>
    <w:rsid w:val="00C969A1"/>
    <w:rsid w:val="00C96F66"/>
    <w:rsid w:val="00C97359"/>
    <w:rsid w:val="00C97899"/>
    <w:rsid w:val="00CA109F"/>
    <w:rsid w:val="00CA1AEE"/>
    <w:rsid w:val="00CA3A67"/>
    <w:rsid w:val="00CA402E"/>
    <w:rsid w:val="00CA42EC"/>
    <w:rsid w:val="00CA484C"/>
    <w:rsid w:val="00CA4D7C"/>
    <w:rsid w:val="00CA5077"/>
    <w:rsid w:val="00CA57FE"/>
    <w:rsid w:val="00CA6A3B"/>
    <w:rsid w:val="00CA7EB8"/>
    <w:rsid w:val="00CB032B"/>
    <w:rsid w:val="00CB0D5B"/>
    <w:rsid w:val="00CB1A52"/>
    <w:rsid w:val="00CB1FF1"/>
    <w:rsid w:val="00CB2E9C"/>
    <w:rsid w:val="00CB3C93"/>
    <w:rsid w:val="00CB4130"/>
    <w:rsid w:val="00CB4954"/>
    <w:rsid w:val="00CB4D54"/>
    <w:rsid w:val="00CB73DF"/>
    <w:rsid w:val="00CB7C45"/>
    <w:rsid w:val="00CC0159"/>
    <w:rsid w:val="00CC09A6"/>
    <w:rsid w:val="00CC0BEC"/>
    <w:rsid w:val="00CC159F"/>
    <w:rsid w:val="00CC1887"/>
    <w:rsid w:val="00CC2D01"/>
    <w:rsid w:val="00CC52A3"/>
    <w:rsid w:val="00CC5D15"/>
    <w:rsid w:val="00CC6F5C"/>
    <w:rsid w:val="00CC758E"/>
    <w:rsid w:val="00CC7D65"/>
    <w:rsid w:val="00CD1CF5"/>
    <w:rsid w:val="00CD2CAB"/>
    <w:rsid w:val="00CD2E7A"/>
    <w:rsid w:val="00CD362F"/>
    <w:rsid w:val="00CD4203"/>
    <w:rsid w:val="00CD4856"/>
    <w:rsid w:val="00CD5F34"/>
    <w:rsid w:val="00CD5F62"/>
    <w:rsid w:val="00CD6A72"/>
    <w:rsid w:val="00CD786F"/>
    <w:rsid w:val="00CE06B0"/>
    <w:rsid w:val="00CE136F"/>
    <w:rsid w:val="00CE2447"/>
    <w:rsid w:val="00CE256B"/>
    <w:rsid w:val="00CE3B79"/>
    <w:rsid w:val="00CE487D"/>
    <w:rsid w:val="00CE747D"/>
    <w:rsid w:val="00CF0721"/>
    <w:rsid w:val="00CF18C6"/>
    <w:rsid w:val="00CF3194"/>
    <w:rsid w:val="00CF3E1C"/>
    <w:rsid w:val="00CF3F90"/>
    <w:rsid w:val="00CF5A42"/>
    <w:rsid w:val="00CF5D19"/>
    <w:rsid w:val="00CF75EF"/>
    <w:rsid w:val="00D01684"/>
    <w:rsid w:val="00D0276C"/>
    <w:rsid w:val="00D04281"/>
    <w:rsid w:val="00D046E9"/>
    <w:rsid w:val="00D04A3E"/>
    <w:rsid w:val="00D04B0C"/>
    <w:rsid w:val="00D06A7E"/>
    <w:rsid w:val="00D0754F"/>
    <w:rsid w:val="00D10183"/>
    <w:rsid w:val="00D10654"/>
    <w:rsid w:val="00D124D5"/>
    <w:rsid w:val="00D12D5E"/>
    <w:rsid w:val="00D13CCC"/>
    <w:rsid w:val="00D13E36"/>
    <w:rsid w:val="00D15F7B"/>
    <w:rsid w:val="00D173B4"/>
    <w:rsid w:val="00D212A5"/>
    <w:rsid w:val="00D214DD"/>
    <w:rsid w:val="00D22582"/>
    <w:rsid w:val="00D233E2"/>
    <w:rsid w:val="00D23BEE"/>
    <w:rsid w:val="00D242C0"/>
    <w:rsid w:val="00D242D4"/>
    <w:rsid w:val="00D24DEB"/>
    <w:rsid w:val="00D2508D"/>
    <w:rsid w:val="00D251BD"/>
    <w:rsid w:val="00D25535"/>
    <w:rsid w:val="00D25E22"/>
    <w:rsid w:val="00D25FCC"/>
    <w:rsid w:val="00D263A6"/>
    <w:rsid w:val="00D26439"/>
    <w:rsid w:val="00D269E8"/>
    <w:rsid w:val="00D26A0B"/>
    <w:rsid w:val="00D2725D"/>
    <w:rsid w:val="00D30509"/>
    <w:rsid w:val="00D314BC"/>
    <w:rsid w:val="00D31539"/>
    <w:rsid w:val="00D328AB"/>
    <w:rsid w:val="00D330E8"/>
    <w:rsid w:val="00D3336F"/>
    <w:rsid w:val="00D343B2"/>
    <w:rsid w:val="00D345BD"/>
    <w:rsid w:val="00D34E03"/>
    <w:rsid w:val="00D35753"/>
    <w:rsid w:val="00D35D65"/>
    <w:rsid w:val="00D3730F"/>
    <w:rsid w:val="00D40B67"/>
    <w:rsid w:val="00D40F04"/>
    <w:rsid w:val="00D41400"/>
    <w:rsid w:val="00D429CC"/>
    <w:rsid w:val="00D43C62"/>
    <w:rsid w:val="00D452BF"/>
    <w:rsid w:val="00D459DC"/>
    <w:rsid w:val="00D45A0F"/>
    <w:rsid w:val="00D45BCB"/>
    <w:rsid w:val="00D46F1B"/>
    <w:rsid w:val="00D47518"/>
    <w:rsid w:val="00D4794B"/>
    <w:rsid w:val="00D50E8F"/>
    <w:rsid w:val="00D5253A"/>
    <w:rsid w:val="00D52A93"/>
    <w:rsid w:val="00D530A0"/>
    <w:rsid w:val="00D53AF9"/>
    <w:rsid w:val="00D544C7"/>
    <w:rsid w:val="00D55AB8"/>
    <w:rsid w:val="00D56417"/>
    <w:rsid w:val="00D56EFA"/>
    <w:rsid w:val="00D56F5E"/>
    <w:rsid w:val="00D576B6"/>
    <w:rsid w:val="00D5782A"/>
    <w:rsid w:val="00D624F5"/>
    <w:rsid w:val="00D6271C"/>
    <w:rsid w:val="00D634D5"/>
    <w:rsid w:val="00D64051"/>
    <w:rsid w:val="00D6467B"/>
    <w:rsid w:val="00D65072"/>
    <w:rsid w:val="00D654CF"/>
    <w:rsid w:val="00D670AD"/>
    <w:rsid w:val="00D67127"/>
    <w:rsid w:val="00D67943"/>
    <w:rsid w:val="00D67BF8"/>
    <w:rsid w:val="00D704BA"/>
    <w:rsid w:val="00D716F4"/>
    <w:rsid w:val="00D72990"/>
    <w:rsid w:val="00D72B30"/>
    <w:rsid w:val="00D7363A"/>
    <w:rsid w:val="00D747AD"/>
    <w:rsid w:val="00D76E84"/>
    <w:rsid w:val="00D80981"/>
    <w:rsid w:val="00D8410E"/>
    <w:rsid w:val="00D84C8F"/>
    <w:rsid w:val="00D87AB0"/>
    <w:rsid w:val="00D87FB7"/>
    <w:rsid w:val="00D9100A"/>
    <w:rsid w:val="00D910B8"/>
    <w:rsid w:val="00D936C5"/>
    <w:rsid w:val="00D937BA"/>
    <w:rsid w:val="00D93EB4"/>
    <w:rsid w:val="00D96934"/>
    <w:rsid w:val="00D974F7"/>
    <w:rsid w:val="00DA0247"/>
    <w:rsid w:val="00DA1406"/>
    <w:rsid w:val="00DA2202"/>
    <w:rsid w:val="00DA27C7"/>
    <w:rsid w:val="00DA3217"/>
    <w:rsid w:val="00DA3E0F"/>
    <w:rsid w:val="00DA5159"/>
    <w:rsid w:val="00DA5589"/>
    <w:rsid w:val="00DA5D91"/>
    <w:rsid w:val="00DA7339"/>
    <w:rsid w:val="00DB0F32"/>
    <w:rsid w:val="00DB185F"/>
    <w:rsid w:val="00DB1D74"/>
    <w:rsid w:val="00DB2F80"/>
    <w:rsid w:val="00DB3918"/>
    <w:rsid w:val="00DB3A1D"/>
    <w:rsid w:val="00DB419A"/>
    <w:rsid w:val="00DB41BA"/>
    <w:rsid w:val="00DB43BB"/>
    <w:rsid w:val="00DB51C2"/>
    <w:rsid w:val="00DB5BD3"/>
    <w:rsid w:val="00DB6D6E"/>
    <w:rsid w:val="00DB74C6"/>
    <w:rsid w:val="00DC010C"/>
    <w:rsid w:val="00DC023A"/>
    <w:rsid w:val="00DC0AE9"/>
    <w:rsid w:val="00DC22DD"/>
    <w:rsid w:val="00DC2885"/>
    <w:rsid w:val="00DC2C53"/>
    <w:rsid w:val="00DC2F9D"/>
    <w:rsid w:val="00DC36CD"/>
    <w:rsid w:val="00DC3971"/>
    <w:rsid w:val="00DC3C36"/>
    <w:rsid w:val="00DC3F00"/>
    <w:rsid w:val="00DC4B17"/>
    <w:rsid w:val="00DC7219"/>
    <w:rsid w:val="00DC78B0"/>
    <w:rsid w:val="00DD2855"/>
    <w:rsid w:val="00DD31AD"/>
    <w:rsid w:val="00DD344F"/>
    <w:rsid w:val="00DD363B"/>
    <w:rsid w:val="00DE0FD9"/>
    <w:rsid w:val="00DE2654"/>
    <w:rsid w:val="00DE3BA6"/>
    <w:rsid w:val="00DE54B1"/>
    <w:rsid w:val="00DE5A31"/>
    <w:rsid w:val="00DE5DE6"/>
    <w:rsid w:val="00DE6C96"/>
    <w:rsid w:val="00DE70C7"/>
    <w:rsid w:val="00DE7345"/>
    <w:rsid w:val="00DE7D11"/>
    <w:rsid w:val="00DF00DD"/>
    <w:rsid w:val="00DF0728"/>
    <w:rsid w:val="00DF1902"/>
    <w:rsid w:val="00DF1D8C"/>
    <w:rsid w:val="00DF1DF3"/>
    <w:rsid w:val="00DF2055"/>
    <w:rsid w:val="00DF2107"/>
    <w:rsid w:val="00DF312C"/>
    <w:rsid w:val="00DF407B"/>
    <w:rsid w:val="00DF6382"/>
    <w:rsid w:val="00DF6682"/>
    <w:rsid w:val="00DF7C3B"/>
    <w:rsid w:val="00E0080B"/>
    <w:rsid w:val="00E00A3D"/>
    <w:rsid w:val="00E00F93"/>
    <w:rsid w:val="00E01126"/>
    <w:rsid w:val="00E0151D"/>
    <w:rsid w:val="00E02F14"/>
    <w:rsid w:val="00E032D2"/>
    <w:rsid w:val="00E038A8"/>
    <w:rsid w:val="00E040EB"/>
    <w:rsid w:val="00E0616B"/>
    <w:rsid w:val="00E06A21"/>
    <w:rsid w:val="00E1067F"/>
    <w:rsid w:val="00E113BA"/>
    <w:rsid w:val="00E12488"/>
    <w:rsid w:val="00E13130"/>
    <w:rsid w:val="00E13C47"/>
    <w:rsid w:val="00E14E46"/>
    <w:rsid w:val="00E15374"/>
    <w:rsid w:val="00E15B7D"/>
    <w:rsid w:val="00E15E83"/>
    <w:rsid w:val="00E16476"/>
    <w:rsid w:val="00E2081F"/>
    <w:rsid w:val="00E21F21"/>
    <w:rsid w:val="00E21FDE"/>
    <w:rsid w:val="00E2305F"/>
    <w:rsid w:val="00E247E4"/>
    <w:rsid w:val="00E24954"/>
    <w:rsid w:val="00E2799C"/>
    <w:rsid w:val="00E3156A"/>
    <w:rsid w:val="00E318D3"/>
    <w:rsid w:val="00E32C18"/>
    <w:rsid w:val="00E33312"/>
    <w:rsid w:val="00E338CB"/>
    <w:rsid w:val="00E33D5D"/>
    <w:rsid w:val="00E33F3A"/>
    <w:rsid w:val="00E3518C"/>
    <w:rsid w:val="00E35748"/>
    <w:rsid w:val="00E35761"/>
    <w:rsid w:val="00E35ABA"/>
    <w:rsid w:val="00E3766D"/>
    <w:rsid w:val="00E40B18"/>
    <w:rsid w:val="00E413D6"/>
    <w:rsid w:val="00E42398"/>
    <w:rsid w:val="00E42EF6"/>
    <w:rsid w:val="00E43D3D"/>
    <w:rsid w:val="00E44371"/>
    <w:rsid w:val="00E45013"/>
    <w:rsid w:val="00E455FE"/>
    <w:rsid w:val="00E50999"/>
    <w:rsid w:val="00E51610"/>
    <w:rsid w:val="00E51DC1"/>
    <w:rsid w:val="00E53BD8"/>
    <w:rsid w:val="00E54635"/>
    <w:rsid w:val="00E54871"/>
    <w:rsid w:val="00E54D88"/>
    <w:rsid w:val="00E54EC8"/>
    <w:rsid w:val="00E56269"/>
    <w:rsid w:val="00E56A69"/>
    <w:rsid w:val="00E57529"/>
    <w:rsid w:val="00E576E2"/>
    <w:rsid w:val="00E608B6"/>
    <w:rsid w:val="00E60B5B"/>
    <w:rsid w:val="00E60DC3"/>
    <w:rsid w:val="00E6154C"/>
    <w:rsid w:val="00E618FC"/>
    <w:rsid w:val="00E63658"/>
    <w:rsid w:val="00E64683"/>
    <w:rsid w:val="00E64BA1"/>
    <w:rsid w:val="00E64CB7"/>
    <w:rsid w:val="00E6731F"/>
    <w:rsid w:val="00E67491"/>
    <w:rsid w:val="00E705D6"/>
    <w:rsid w:val="00E7076F"/>
    <w:rsid w:val="00E70E8B"/>
    <w:rsid w:val="00E75B92"/>
    <w:rsid w:val="00E76684"/>
    <w:rsid w:val="00E76DBF"/>
    <w:rsid w:val="00E7756A"/>
    <w:rsid w:val="00E80032"/>
    <w:rsid w:val="00E80B53"/>
    <w:rsid w:val="00E8103F"/>
    <w:rsid w:val="00E8170A"/>
    <w:rsid w:val="00E83CEE"/>
    <w:rsid w:val="00E84F5D"/>
    <w:rsid w:val="00E85D24"/>
    <w:rsid w:val="00E87496"/>
    <w:rsid w:val="00E87AFD"/>
    <w:rsid w:val="00E91B10"/>
    <w:rsid w:val="00E923A8"/>
    <w:rsid w:val="00E928FE"/>
    <w:rsid w:val="00E94F8C"/>
    <w:rsid w:val="00E959C4"/>
    <w:rsid w:val="00E95F32"/>
    <w:rsid w:val="00E97605"/>
    <w:rsid w:val="00EA0C90"/>
    <w:rsid w:val="00EA0DE2"/>
    <w:rsid w:val="00EA11CC"/>
    <w:rsid w:val="00EA2D46"/>
    <w:rsid w:val="00EA327F"/>
    <w:rsid w:val="00EA3B67"/>
    <w:rsid w:val="00EA6C7B"/>
    <w:rsid w:val="00EA706D"/>
    <w:rsid w:val="00EA78A8"/>
    <w:rsid w:val="00EA7B4E"/>
    <w:rsid w:val="00EB2915"/>
    <w:rsid w:val="00EB393C"/>
    <w:rsid w:val="00EB3B97"/>
    <w:rsid w:val="00EB4227"/>
    <w:rsid w:val="00EB584F"/>
    <w:rsid w:val="00EB6E57"/>
    <w:rsid w:val="00EC27BC"/>
    <w:rsid w:val="00EC29DA"/>
    <w:rsid w:val="00EC519A"/>
    <w:rsid w:val="00EC5501"/>
    <w:rsid w:val="00EC6DB3"/>
    <w:rsid w:val="00EC7546"/>
    <w:rsid w:val="00ED1980"/>
    <w:rsid w:val="00ED1D59"/>
    <w:rsid w:val="00ED20AA"/>
    <w:rsid w:val="00ED2217"/>
    <w:rsid w:val="00ED3685"/>
    <w:rsid w:val="00ED4911"/>
    <w:rsid w:val="00ED5924"/>
    <w:rsid w:val="00ED5F43"/>
    <w:rsid w:val="00ED6FE7"/>
    <w:rsid w:val="00EE2AED"/>
    <w:rsid w:val="00EE2FF1"/>
    <w:rsid w:val="00EE37DE"/>
    <w:rsid w:val="00EE58D9"/>
    <w:rsid w:val="00EE7A1E"/>
    <w:rsid w:val="00EF0DD4"/>
    <w:rsid w:val="00EF182A"/>
    <w:rsid w:val="00EF2416"/>
    <w:rsid w:val="00EF33F3"/>
    <w:rsid w:val="00EF3591"/>
    <w:rsid w:val="00EF3B4F"/>
    <w:rsid w:val="00EF40A9"/>
    <w:rsid w:val="00EF5DEC"/>
    <w:rsid w:val="00F01741"/>
    <w:rsid w:val="00F028E0"/>
    <w:rsid w:val="00F03146"/>
    <w:rsid w:val="00F031BC"/>
    <w:rsid w:val="00F03C7E"/>
    <w:rsid w:val="00F042E1"/>
    <w:rsid w:val="00F04518"/>
    <w:rsid w:val="00F04A83"/>
    <w:rsid w:val="00F04E24"/>
    <w:rsid w:val="00F05402"/>
    <w:rsid w:val="00F05713"/>
    <w:rsid w:val="00F05969"/>
    <w:rsid w:val="00F063AE"/>
    <w:rsid w:val="00F07D50"/>
    <w:rsid w:val="00F07E76"/>
    <w:rsid w:val="00F11219"/>
    <w:rsid w:val="00F11831"/>
    <w:rsid w:val="00F11BE2"/>
    <w:rsid w:val="00F11DB2"/>
    <w:rsid w:val="00F13E6F"/>
    <w:rsid w:val="00F14804"/>
    <w:rsid w:val="00F16030"/>
    <w:rsid w:val="00F1661E"/>
    <w:rsid w:val="00F167F7"/>
    <w:rsid w:val="00F17950"/>
    <w:rsid w:val="00F20AE7"/>
    <w:rsid w:val="00F21FC3"/>
    <w:rsid w:val="00F225D2"/>
    <w:rsid w:val="00F22DA2"/>
    <w:rsid w:val="00F239C4"/>
    <w:rsid w:val="00F23A59"/>
    <w:rsid w:val="00F23B67"/>
    <w:rsid w:val="00F2453C"/>
    <w:rsid w:val="00F256B6"/>
    <w:rsid w:val="00F26D80"/>
    <w:rsid w:val="00F272B1"/>
    <w:rsid w:val="00F27D55"/>
    <w:rsid w:val="00F30087"/>
    <w:rsid w:val="00F31418"/>
    <w:rsid w:val="00F32117"/>
    <w:rsid w:val="00F32824"/>
    <w:rsid w:val="00F333A9"/>
    <w:rsid w:val="00F346BE"/>
    <w:rsid w:val="00F34FD0"/>
    <w:rsid w:val="00F35768"/>
    <w:rsid w:val="00F35863"/>
    <w:rsid w:val="00F35865"/>
    <w:rsid w:val="00F3595E"/>
    <w:rsid w:val="00F36871"/>
    <w:rsid w:val="00F3773F"/>
    <w:rsid w:val="00F37BD7"/>
    <w:rsid w:val="00F40922"/>
    <w:rsid w:val="00F41373"/>
    <w:rsid w:val="00F41DCA"/>
    <w:rsid w:val="00F439AB"/>
    <w:rsid w:val="00F449BE"/>
    <w:rsid w:val="00F45793"/>
    <w:rsid w:val="00F45F2E"/>
    <w:rsid w:val="00F47256"/>
    <w:rsid w:val="00F47758"/>
    <w:rsid w:val="00F51531"/>
    <w:rsid w:val="00F5274B"/>
    <w:rsid w:val="00F54645"/>
    <w:rsid w:val="00F54C36"/>
    <w:rsid w:val="00F55200"/>
    <w:rsid w:val="00F555F8"/>
    <w:rsid w:val="00F55B4A"/>
    <w:rsid w:val="00F55E01"/>
    <w:rsid w:val="00F5656B"/>
    <w:rsid w:val="00F56900"/>
    <w:rsid w:val="00F61243"/>
    <w:rsid w:val="00F6407B"/>
    <w:rsid w:val="00F67CFE"/>
    <w:rsid w:val="00F70307"/>
    <w:rsid w:val="00F70DDC"/>
    <w:rsid w:val="00F70EF1"/>
    <w:rsid w:val="00F7227B"/>
    <w:rsid w:val="00F7251D"/>
    <w:rsid w:val="00F72845"/>
    <w:rsid w:val="00F728DB"/>
    <w:rsid w:val="00F73372"/>
    <w:rsid w:val="00F73533"/>
    <w:rsid w:val="00F74B61"/>
    <w:rsid w:val="00F7516A"/>
    <w:rsid w:val="00F772B9"/>
    <w:rsid w:val="00F77ABA"/>
    <w:rsid w:val="00F77D13"/>
    <w:rsid w:val="00F806FC"/>
    <w:rsid w:val="00F80A3A"/>
    <w:rsid w:val="00F81387"/>
    <w:rsid w:val="00F82FBC"/>
    <w:rsid w:val="00F83288"/>
    <w:rsid w:val="00F83BE2"/>
    <w:rsid w:val="00F83C5B"/>
    <w:rsid w:val="00F847AA"/>
    <w:rsid w:val="00F84DEA"/>
    <w:rsid w:val="00F8562C"/>
    <w:rsid w:val="00F858CF"/>
    <w:rsid w:val="00F85F83"/>
    <w:rsid w:val="00F8666A"/>
    <w:rsid w:val="00F87028"/>
    <w:rsid w:val="00F87D79"/>
    <w:rsid w:val="00F91897"/>
    <w:rsid w:val="00F91DF3"/>
    <w:rsid w:val="00F93741"/>
    <w:rsid w:val="00F93C63"/>
    <w:rsid w:val="00F94FAC"/>
    <w:rsid w:val="00F96496"/>
    <w:rsid w:val="00F96B36"/>
    <w:rsid w:val="00F96C5D"/>
    <w:rsid w:val="00FA07E9"/>
    <w:rsid w:val="00FA1CCC"/>
    <w:rsid w:val="00FA276A"/>
    <w:rsid w:val="00FA2A4C"/>
    <w:rsid w:val="00FA2B23"/>
    <w:rsid w:val="00FA2CBD"/>
    <w:rsid w:val="00FA4E62"/>
    <w:rsid w:val="00FA6E29"/>
    <w:rsid w:val="00FA722B"/>
    <w:rsid w:val="00FA7478"/>
    <w:rsid w:val="00FA7A45"/>
    <w:rsid w:val="00FA7E2B"/>
    <w:rsid w:val="00FA7F23"/>
    <w:rsid w:val="00FB0999"/>
    <w:rsid w:val="00FB0B1E"/>
    <w:rsid w:val="00FB0C34"/>
    <w:rsid w:val="00FB2028"/>
    <w:rsid w:val="00FB48CD"/>
    <w:rsid w:val="00FB53C8"/>
    <w:rsid w:val="00FB6716"/>
    <w:rsid w:val="00FC024A"/>
    <w:rsid w:val="00FC08EF"/>
    <w:rsid w:val="00FC1EB3"/>
    <w:rsid w:val="00FC2C35"/>
    <w:rsid w:val="00FC2F87"/>
    <w:rsid w:val="00FC3203"/>
    <w:rsid w:val="00FC3E11"/>
    <w:rsid w:val="00FC3F20"/>
    <w:rsid w:val="00FC4162"/>
    <w:rsid w:val="00FC4688"/>
    <w:rsid w:val="00FC60DE"/>
    <w:rsid w:val="00FC6F39"/>
    <w:rsid w:val="00FC73D7"/>
    <w:rsid w:val="00FD080D"/>
    <w:rsid w:val="00FD0A30"/>
    <w:rsid w:val="00FD2278"/>
    <w:rsid w:val="00FD3ACE"/>
    <w:rsid w:val="00FD3FB9"/>
    <w:rsid w:val="00FD4EB7"/>
    <w:rsid w:val="00FD551D"/>
    <w:rsid w:val="00FD63E6"/>
    <w:rsid w:val="00FD65EC"/>
    <w:rsid w:val="00FD6DAE"/>
    <w:rsid w:val="00FD6E57"/>
    <w:rsid w:val="00FD75A3"/>
    <w:rsid w:val="00FD76AA"/>
    <w:rsid w:val="00FD7B27"/>
    <w:rsid w:val="00FE05A5"/>
    <w:rsid w:val="00FE0716"/>
    <w:rsid w:val="00FE0C5E"/>
    <w:rsid w:val="00FE10BD"/>
    <w:rsid w:val="00FE1221"/>
    <w:rsid w:val="00FE168F"/>
    <w:rsid w:val="00FE2186"/>
    <w:rsid w:val="00FE2B7B"/>
    <w:rsid w:val="00FE2F8C"/>
    <w:rsid w:val="00FE32D9"/>
    <w:rsid w:val="00FE35BE"/>
    <w:rsid w:val="00FE4198"/>
    <w:rsid w:val="00FE7277"/>
    <w:rsid w:val="00FE7507"/>
    <w:rsid w:val="00FE7AEC"/>
    <w:rsid w:val="00FF0BE7"/>
    <w:rsid w:val="00FF1125"/>
    <w:rsid w:val="00FF1530"/>
    <w:rsid w:val="00FF15ED"/>
    <w:rsid w:val="00FF2144"/>
    <w:rsid w:val="00FF28D5"/>
    <w:rsid w:val="00FF2B0A"/>
    <w:rsid w:val="00FF31FE"/>
    <w:rsid w:val="00FF5097"/>
    <w:rsid w:val="00FF5888"/>
    <w:rsid w:val="00FF6518"/>
    <w:rsid w:val="00FF71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D5F986"/>
  <w15:docId w15:val="{0BF75B35-F347-4320-9D1D-030124E2C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qFormat="1"/>
    <w:lsdException w:name="Plain Table 1" w:locked="1"/>
    <w:lsdException w:name="Plain Table 2" w:locked="1"/>
    <w:lsdException w:name="Plain Table 3" w:locked="1"/>
    <w:lsdException w:name="Plain Table 4" w:locked="1"/>
    <w:lsdException w:name="Plain Table 5" w:locked="1"/>
    <w:lsdException w:name="Grid Table Light" w:locked="1"/>
    <w:lsdException w:name="Grid Table 1 Light" w:locked="1"/>
    <w:lsdException w:name="Grid Table 2" w:locked="1"/>
    <w:lsdException w:name="Grid Table 3" w:lock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A19"/>
    <w:rPr>
      <w:sz w:val="24"/>
      <w:szCs w:val="24"/>
      <w:lang w:val="en-GB" w:eastAsia="zh-CN"/>
    </w:rPr>
  </w:style>
  <w:style w:type="paragraph" w:styleId="Heading1">
    <w:name w:val="heading 1"/>
    <w:basedOn w:val="Normal"/>
    <w:next w:val="Normal"/>
    <w:link w:val="Heading1Char"/>
    <w:uiPriority w:val="99"/>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1B63DF"/>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9"/>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E3127"/>
    <w:rPr>
      <w:rFonts w:ascii="Cambria" w:hAnsi="Cambria" w:cs="Times New Roman"/>
      <w:b/>
      <w:bCs/>
      <w:kern w:val="32"/>
      <w:sz w:val="32"/>
      <w:szCs w:val="32"/>
      <w:lang w:val="en-GB" w:eastAsia="zh-CN"/>
    </w:rPr>
  </w:style>
  <w:style w:type="character" w:customStyle="1" w:styleId="Heading2Char">
    <w:name w:val="Heading 2 Char"/>
    <w:basedOn w:val="DefaultParagraphFont"/>
    <w:link w:val="Heading2"/>
    <w:uiPriority w:val="99"/>
    <w:locked/>
    <w:rsid w:val="008E3127"/>
    <w:rPr>
      <w:rFonts w:ascii="Cambria" w:hAnsi="Cambria" w:cs="Times New Roman"/>
      <w:b/>
      <w:bCs/>
      <w:i/>
      <w:iCs/>
      <w:sz w:val="28"/>
      <w:szCs w:val="28"/>
      <w:lang w:val="en-GB" w:eastAsia="zh-CN"/>
    </w:rPr>
  </w:style>
  <w:style w:type="character" w:customStyle="1" w:styleId="Heading3Char">
    <w:name w:val="Heading 3 Char"/>
    <w:basedOn w:val="DefaultParagraphFont"/>
    <w:link w:val="Heading3"/>
    <w:uiPriority w:val="99"/>
    <w:locked/>
    <w:rsid w:val="008E3127"/>
    <w:rPr>
      <w:rFonts w:ascii="Cambria" w:hAnsi="Cambria" w:cs="Times New Roman"/>
      <w:b/>
      <w:bCs/>
      <w:sz w:val="26"/>
      <w:szCs w:val="26"/>
      <w:lang w:val="en-GB" w:eastAsia="zh-CN"/>
    </w:rPr>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basedOn w:val="DefaultParagraphFont"/>
    <w:uiPriority w:val="99"/>
    <w:rsid w:val="00840B95"/>
    <w:rPr>
      <w:rFonts w:cs="Times New Roman"/>
      <w:sz w:val="16"/>
    </w:rPr>
  </w:style>
  <w:style w:type="paragraph" w:styleId="CommentText">
    <w:name w:val="annotation text"/>
    <w:basedOn w:val="Normal"/>
    <w:link w:val="CommentTextChar"/>
    <w:uiPriority w:val="99"/>
    <w:rsid w:val="00840B95"/>
    <w:rPr>
      <w:sz w:val="20"/>
      <w:szCs w:val="20"/>
      <w:lang w:val="de-DE"/>
    </w:rPr>
  </w:style>
  <w:style w:type="character" w:customStyle="1" w:styleId="CommentTextChar">
    <w:name w:val="Comment Text Char"/>
    <w:basedOn w:val="DefaultParagraphFont"/>
    <w:link w:val="CommentText"/>
    <w:uiPriority w:val="99"/>
    <w:locked/>
    <w:rsid w:val="00840B95"/>
    <w:rPr>
      <w:rFonts w:cs="Times New Roman"/>
      <w:lang w:eastAsia="zh-CN"/>
    </w:rPr>
  </w:style>
  <w:style w:type="paragraph" w:styleId="CommentSubject">
    <w:name w:val="annotation subject"/>
    <w:basedOn w:val="CommentText"/>
    <w:next w:val="CommentText"/>
    <w:link w:val="CommentSubjectChar"/>
    <w:uiPriority w:val="99"/>
    <w:rsid w:val="00840B95"/>
    <w:rPr>
      <w:b/>
      <w:bCs/>
    </w:rPr>
  </w:style>
  <w:style w:type="character" w:customStyle="1" w:styleId="CommentSubjectChar">
    <w:name w:val="Comment Subject Char"/>
    <w:basedOn w:val="CommentTextChar"/>
    <w:link w:val="CommentSubject"/>
    <w:uiPriority w:val="99"/>
    <w:locked/>
    <w:rsid w:val="00840B95"/>
    <w:rPr>
      <w:rFonts w:cs="Times New Roman"/>
      <w:b/>
      <w:lang w:eastAsia="zh-CN"/>
    </w:rPr>
  </w:style>
  <w:style w:type="paragraph" w:styleId="BalloonText">
    <w:name w:val="Balloon Text"/>
    <w:basedOn w:val="Normal"/>
    <w:link w:val="BalloonTextChar"/>
    <w:uiPriority w:val="99"/>
    <w:rsid w:val="00840B95"/>
    <w:rPr>
      <w:rFonts w:ascii="Tahoma" w:hAnsi="Tahoma"/>
      <w:sz w:val="16"/>
      <w:szCs w:val="16"/>
      <w:lang w:val="de-DE"/>
    </w:rPr>
  </w:style>
  <w:style w:type="character" w:customStyle="1" w:styleId="BalloonTextChar">
    <w:name w:val="Balloon Text Char"/>
    <w:basedOn w:val="DefaultParagraphFont"/>
    <w:link w:val="BalloonText"/>
    <w:uiPriority w:val="99"/>
    <w:locked/>
    <w:rsid w:val="00840B95"/>
    <w:rPr>
      <w:rFonts w:ascii="Tahoma" w:hAnsi="Tahoma" w:cs="Times New Roman"/>
      <w:sz w:val="16"/>
      <w:lang w:eastAsia="zh-CN"/>
    </w:rPr>
  </w:style>
  <w:style w:type="paragraph" w:styleId="Header">
    <w:name w:val="header"/>
    <w:basedOn w:val="Normal"/>
    <w:link w:val="HeaderChar"/>
    <w:uiPriority w:val="99"/>
    <w:rsid w:val="008A4DCC"/>
    <w:pPr>
      <w:tabs>
        <w:tab w:val="center" w:pos="4513"/>
        <w:tab w:val="right" w:pos="9026"/>
      </w:tabs>
    </w:pPr>
    <w:rPr>
      <w:rFonts w:ascii="Trebuchet MS" w:hAnsi="Trebuchet MS"/>
      <w:sz w:val="22"/>
      <w:szCs w:val="20"/>
      <w:lang w:val="de-DE" w:eastAsia="en-US"/>
    </w:rPr>
  </w:style>
  <w:style w:type="character" w:customStyle="1" w:styleId="HeaderChar">
    <w:name w:val="Header Char"/>
    <w:basedOn w:val="DefaultParagraphFont"/>
    <w:link w:val="Header"/>
    <w:uiPriority w:val="99"/>
    <w:locked/>
    <w:rsid w:val="008A4DCC"/>
    <w:rPr>
      <w:rFonts w:ascii="Trebuchet MS" w:hAnsi="Trebuchet MS" w:cs="Times New Roman"/>
      <w:sz w:val="22"/>
      <w:lang w:eastAsia="en-US"/>
    </w:rPr>
  </w:style>
  <w:style w:type="paragraph" w:styleId="Footer">
    <w:name w:val="footer"/>
    <w:basedOn w:val="Normal"/>
    <w:link w:val="FooterChar"/>
    <w:uiPriority w:val="99"/>
    <w:rsid w:val="00AD5D5A"/>
    <w:pPr>
      <w:tabs>
        <w:tab w:val="center" w:pos="4513"/>
        <w:tab w:val="right" w:pos="9026"/>
      </w:tabs>
    </w:pPr>
    <w:rPr>
      <w:lang w:val="de-DE"/>
    </w:rPr>
  </w:style>
  <w:style w:type="character" w:customStyle="1" w:styleId="FooterChar">
    <w:name w:val="Footer Char"/>
    <w:basedOn w:val="DefaultParagraphFont"/>
    <w:link w:val="Footer"/>
    <w:uiPriority w:val="99"/>
    <w:locked/>
    <w:rsid w:val="00AD5D5A"/>
    <w:rPr>
      <w:rFonts w:cs="Times New Roman"/>
      <w:sz w:val="24"/>
      <w:lang w:eastAsia="zh-CN"/>
    </w:rPr>
  </w:style>
  <w:style w:type="table" w:styleId="TableGrid">
    <w:name w:val="Table Grid"/>
    <w:basedOn w:val="TableNormal"/>
    <w:uiPriority w:val="99"/>
    <w:rsid w:val="00D67BF8"/>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uiPriority w:val="99"/>
    <w:rsid w:val="00343B8A"/>
    <w:rPr>
      <w:rFonts w:cs="Times New Roman"/>
    </w:rPr>
  </w:style>
  <w:style w:type="paragraph" w:styleId="FootnoteText">
    <w:name w:val="footnote text"/>
    <w:basedOn w:val="Normal"/>
    <w:link w:val="FootnoteTextChar"/>
    <w:uiPriority w:val="99"/>
    <w:semiHidden/>
    <w:rsid w:val="00DE5DE6"/>
    <w:rPr>
      <w:sz w:val="20"/>
      <w:szCs w:val="20"/>
    </w:rPr>
  </w:style>
  <w:style w:type="character" w:customStyle="1" w:styleId="FootnoteTextChar">
    <w:name w:val="Footnote Text Char"/>
    <w:basedOn w:val="DefaultParagraphFont"/>
    <w:link w:val="FootnoteText"/>
    <w:uiPriority w:val="99"/>
    <w:semiHidden/>
    <w:locked/>
    <w:rsid w:val="00880317"/>
    <w:rPr>
      <w:rFonts w:cs="Times New Roman"/>
      <w:lang w:val="en-GB" w:eastAsia="zh-CN"/>
    </w:rPr>
  </w:style>
  <w:style w:type="character" w:styleId="FootnoteReference">
    <w:name w:val="footnote reference"/>
    <w:basedOn w:val="DefaultParagraphFont"/>
    <w:rsid w:val="00DE5DE6"/>
    <w:rPr>
      <w:rFonts w:cs="Times New Roman"/>
      <w:vertAlign w:val="superscript"/>
    </w:rPr>
  </w:style>
  <w:style w:type="character" w:styleId="Strong">
    <w:name w:val="Strong"/>
    <w:basedOn w:val="DefaultParagraphFont"/>
    <w:uiPriority w:val="99"/>
    <w:qFormat/>
    <w:rsid w:val="0068788E"/>
    <w:rPr>
      <w:rFonts w:cs="Times New Roman"/>
      <w:b/>
    </w:rPr>
  </w:style>
  <w:style w:type="character" w:styleId="Hyperlink">
    <w:name w:val="Hyperlink"/>
    <w:basedOn w:val="DefaultParagraphFont"/>
    <w:uiPriority w:val="99"/>
    <w:rsid w:val="008F6668"/>
    <w:rPr>
      <w:rFonts w:cs="Times New Roman"/>
      <w:color w:val="0000FF"/>
      <w:u w:val="single"/>
    </w:rPr>
  </w:style>
  <w:style w:type="paragraph" w:styleId="ListParagraph">
    <w:name w:val="List Paragraph"/>
    <w:basedOn w:val="Normal"/>
    <w:uiPriority w:val="34"/>
    <w:qFormat/>
    <w:rsid w:val="00636D4F"/>
    <w:pPr>
      <w:ind w:left="720"/>
      <w:contextualSpacing/>
    </w:pPr>
  </w:style>
  <w:style w:type="character" w:customStyle="1" w:styleId="apple-converted-space">
    <w:name w:val="apple-converted-space"/>
    <w:basedOn w:val="DefaultParagraphFont"/>
    <w:uiPriority w:val="99"/>
    <w:rsid w:val="0027481D"/>
    <w:rPr>
      <w:rFonts w:cs="Times New Roman"/>
    </w:rPr>
  </w:style>
  <w:style w:type="character" w:styleId="Emphasis">
    <w:name w:val="Emphasis"/>
    <w:basedOn w:val="DefaultParagraphFont"/>
    <w:uiPriority w:val="99"/>
    <w:qFormat/>
    <w:rsid w:val="00741AAC"/>
    <w:rPr>
      <w:rFonts w:cs="Times New Roman"/>
      <w:i/>
      <w:iCs/>
    </w:rPr>
  </w:style>
  <w:style w:type="paragraph" w:styleId="Caption">
    <w:name w:val="caption"/>
    <w:basedOn w:val="Normal"/>
    <w:next w:val="Normal"/>
    <w:uiPriority w:val="99"/>
    <w:qFormat/>
    <w:rsid w:val="00D41400"/>
    <w:pPr>
      <w:spacing w:after="200"/>
    </w:pPr>
    <w:rPr>
      <w:b/>
      <w:bCs/>
      <w:color w:val="4F81BD"/>
      <w:sz w:val="18"/>
      <w:szCs w:val="18"/>
    </w:rPr>
  </w:style>
  <w:style w:type="paragraph" w:styleId="TOCHeading">
    <w:name w:val="TOC Heading"/>
    <w:basedOn w:val="Heading1"/>
    <w:next w:val="Normal"/>
    <w:uiPriority w:val="99"/>
    <w:qFormat/>
    <w:rsid w:val="0040156B"/>
    <w:pPr>
      <w:keepLines/>
      <w:spacing w:before="480" w:after="0" w:line="276" w:lineRule="auto"/>
      <w:outlineLvl w:val="9"/>
    </w:pPr>
    <w:rPr>
      <w:rFonts w:ascii="Cambria" w:hAnsi="Cambria" w:cs="Times New Roman"/>
      <w:color w:val="365F91"/>
      <w:kern w:val="0"/>
      <w:sz w:val="28"/>
      <w:szCs w:val="28"/>
      <w:lang w:val="de-DE" w:eastAsia="de-DE"/>
    </w:rPr>
  </w:style>
  <w:style w:type="paragraph" w:styleId="TOC1">
    <w:name w:val="toc 1"/>
    <w:basedOn w:val="Normal"/>
    <w:next w:val="Normal"/>
    <w:autoRedefine/>
    <w:uiPriority w:val="39"/>
    <w:rsid w:val="00852136"/>
    <w:pPr>
      <w:tabs>
        <w:tab w:val="right" w:leader="dot" w:pos="8636"/>
      </w:tabs>
      <w:spacing w:after="100"/>
    </w:pPr>
  </w:style>
  <w:style w:type="paragraph" w:styleId="TOC3">
    <w:name w:val="toc 3"/>
    <w:basedOn w:val="Normal"/>
    <w:next w:val="Normal"/>
    <w:autoRedefine/>
    <w:uiPriority w:val="99"/>
    <w:rsid w:val="0040156B"/>
    <w:pPr>
      <w:spacing w:after="100"/>
      <w:ind w:left="480"/>
    </w:pPr>
  </w:style>
  <w:style w:type="paragraph" w:styleId="TOC2">
    <w:name w:val="toc 2"/>
    <w:basedOn w:val="Normal"/>
    <w:next w:val="Normal"/>
    <w:autoRedefine/>
    <w:uiPriority w:val="39"/>
    <w:rsid w:val="0040156B"/>
    <w:pPr>
      <w:spacing w:after="100"/>
      <w:ind w:left="240"/>
    </w:pPr>
  </w:style>
  <w:style w:type="character" w:styleId="BookTitle">
    <w:name w:val="Book Title"/>
    <w:basedOn w:val="DefaultParagraphFont"/>
    <w:uiPriority w:val="99"/>
    <w:qFormat/>
    <w:rsid w:val="005A3230"/>
    <w:rPr>
      <w:rFonts w:cs="Times New Roman"/>
      <w:b/>
      <w:bCs/>
      <w:smallCaps/>
      <w:spacing w:val="5"/>
    </w:rPr>
  </w:style>
  <w:style w:type="character" w:styleId="FollowedHyperlink">
    <w:name w:val="FollowedHyperlink"/>
    <w:basedOn w:val="DefaultParagraphFont"/>
    <w:uiPriority w:val="99"/>
    <w:semiHidden/>
    <w:rsid w:val="00B733BF"/>
    <w:rPr>
      <w:rFonts w:cs="Times New Roman"/>
      <w:color w:val="800080"/>
      <w:u w:val="single"/>
    </w:rPr>
  </w:style>
  <w:style w:type="paragraph" w:styleId="Quote">
    <w:name w:val="Quote"/>
    <w:aliases w:val="Zitat MA"/>
    <w:basedOn w:val="Normal"/>
    <w:next w:val="Normal"/>
    <w:link w:val="QuoteChar"/>
    <w:uiPriority w:val="99"/>
    <w:qFormat/>
    <w:rsid w:val="00A57110"/>
    <w:pPr>
      <w:framePr w:wrap="around" w:vAnchor="text" w:hAnchor="text" w:y="1"/>
      <w:ind w:left="720" w:right="720"/>
      <w:jc w:val="both"/>
    </w:pPr>
    <w:rPr>
      <w:iCs/>
      <w:color w:val="000000"/>
    </w:rPr>
  </w:style>
  <w:style w:type="character" w:customStyle="1" w:styleId="QuoteChar">
    <w:name w:val="Quote Char"/>
    <w:aliases w:val="Zitat MA Char"/>
    <w:basedOn w:val="DefaultParagraphFont"/>
    <w:link w:val="Quote"/>
    <w:uiPriority w:val="99"/>
    <w:locked/>
    <w:rsid w:val="00A57110"/>
    <w:rPr>
      <w:rFonts w:cs="Times New Roman"/>
      <w:iCs/>
      <w:color w:val="000000"/>
      <w:sz w:val="24"/>
      <w:szCs w:val="24"/>
      <w:lang w:val="en-GB" w:eastAsia="zh-CN"/>
    </w:rPr>
  </w:style>
  <w:style w:type="character" w:styleId="IntenseEmphasis">
    <w:name w:val="Intense Emphasis"/>
    <w:basedOn w:val="DefaultParagraphFont"/>
    <w:uiPriority w:val="99"/>
    <w:qFormat/>
    <w:rsid w:val="0056665D"/>
    <w:rPr>
      <w:rFonts w:cs="Times New Roman"/>
      <w:b/>
      <w:bCs/>
      <w:i/>
      <w:iCs/>
      <w:color w:val="4F81BD"/>
    </w:rPr>
  </w:style>
  <w:style w:type="paragraph" w:styleId="TableofFigures">
    <w:name w:val="table of figures"/>
    <w:basedOn w:val="Normal"/>
    <w:next w:val="Normal"/>
    <w:uiPriority w:val="99"/>
    <w:unhideWhenUsed/>
    <w:locked/>
    <w:rsid w:val="002678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4923159">
      <w:marLeft w:val="0"/>
      <w:marRight w:val="0"/>
      <w:marTop w:val="0"/>
      <w:marBottom w:val="0"/>
      <w:divBdr>
        <w:top w:val="none" w:sz="0" w:space="0" w:color="auto"/>
        <w:left w:val="none" w:sz="0" w:space="0" w:color="auto"/>
        <w:bottom w:val="none" w:sz="0" w:space="0" w:color="auto"/>
        <w:right w:val="none" w:sz="0" w:space="0" w:color="auto"/>
      </w:divBdr>
      <w:divsChild>
        <w:div w:id="1874923171">
          <w:marLeft w:val="0"/>
          <w:marRight w:val="0"/>
          <w:marTop w:val="0"/>
          <w:marBottom w:val="0"/>
          <w:divBdr>
            <w:top w:val="none" w:sz="0" w:space="0" w:color="auto"/>
            <w:left w:val="none" w:sz="0" w:space="0" w:color="auto"/>
            <w:bottom w:val="none" w:sz="0" w:space="0" w:color="auto"/>
            <w:right w:val="none" w:sz="0" w:space="0" w:color="auto"/>
          </w:divBdr>
        </w:div>
        <w:div w:id="1874923181">
          <w:marLeft w:val="0"/>
          <w:marRight w:val="0"/>
          <w:marTop w:val="0"/>
          <w:marBottom w:val="0"/>
          <w:divBdr>
            <w:top w:val="none" w:sz="0" w:space="0" w:color="auto"/>
            <w:left w:val="none" w:sz="0" w:space="0" w:color="auto"/>
            <w:bottom w:val="none" w:sz="0" w:space="0" w:color="auto"/>
            <w:right w:val="none" w:sz="0" w:space="0" w:color="auto"/>
          </w:divBdr>
        </w:div>
      </w:divsChild>
    </w:div>
    <w:div w:id="1874923161">
      <w:marLeft w:val="0"/>
      <w:marRight w:val="0"/>
      <w:marTop w:val="0"/>
      <w:marBottom w:val="0"/>
      <w:divBdr>
        <w:top w:val="none" w:sz="0" w:space="0" w:color="auto"/>
        <w:left w:val="none" w:sz="0" w:space="0" w:color="auto"/>
        <w:bottom w:val="none" w:sz="0" w:space="0" w:color="auto"/>
        <w:right w:val="none" w:sz="0" w:space="0" w:color="auto"/>
      </w:divBdr>
      <w:divsChild>
        <w:div w:id="1874923158">
          <w:marLeft w:val="547"/>
          <w:marRight w:val="0"/>
          <w:marTop w:val="154"/>
          <w:marBottom w:val="0"/>
          <w:divBdr>
            <w:top w:val="none" w:sz="0" w:space="0" w:color="auto"/>
            <w:left w:val="none" w:sz="0" w:space="0" w:color="auto"/>
            <w:bottom w:val="none" w:sz="0" w:space="0" w:color="auto"/>
            <w:right w:val="none" w:sz="0" w:space="0" w:color="auto"/>
          </w:divBdr>
        </w:div>
        <w:div w:id="1874923162">
          <w:marLeft w:val="547"/>
          <w:marRight w:val="0"/>
          <w:marTop w:val="154"/>
          <w:marBottom w:val="0"/>
          <w:divBdr>
            <w:top w:val="none" w:sz="0" w:space="0" w:color="auto"/>
            <w:left w:val="none" w:sz="0" w:space="0" w:color="auto"/>
            <w:bottom w:val="none" w:sz="0" w:space="0" w:color="auto"/>
            <w:right w:val="none" w:sz="0" w:space="0" w:color="auto"/>
          </w:divBdr>
        </w:div>
        <w:div w:id="1874923176">
          <w:marLeft w:val="547"/>
          <w:marRight w:val="0"/>
          <w:marTop w:val="154"/>
          <w:marBottom w:val="0"/>
          <w:divBdr>
            <w:top w:val="none" w:sz="0" w:space="0" w:color="auto"/>
            <w:left w:val="none" w:sz="0" w:space="0" w:color="auto"/>
            <w:bottom w:val="none" w:sz="0" w:space="0" w:color="auto"/>
            <w:right w:val="none" w:sz="0" w:space="0" w:color="auto"/>
          </w:divBdr>
        </w:div>
        <w:div w:id="1874923179">
          <w:marLeft w:val="547"/>
          <w:marRight w:val="0"/>
          <w:marTop w:val="154"/>
          <w:marBottom w:val="0"/>
          <w:divBdr>
            <w:top w:val="none" w:sz="0" w:space="0" w:color="auto"/>
            <w:left w:val="none" w:sz="0" w:space="0" w:color="auto"/>
            <w:bottom w:val="none" w:sz="0" w:space="0" w:color="auto"/>
            <w:right w:val="none" w:sz="0" w:space="0" w:color="auto"/>
          </w:divBdr>
        </w:div>
        <w:div w:id="1874923182">
          <w:marLeft w:val="547"/>
          <w:marRight w:val="0"/>
          <w:marTop w:val="154"/>
          <w:marBottom w:val="0"/>
          <w:divBdr>
            <w:top w:val="none" w:sz="0" w:space="0" w:color="auto"/>
            <w:left w:val="none" w:sz="0" w:space="0" w:color="auto"/>
            <w:bottom w:val="none" w:sz="0" w:space="0" w:color="auto"/>
            <w:right w:val="none" w:sz="0" w:space="0" w:color="auto"/>
          </w:divBdr>
        </w:div>
      </w:divsChild>
    </w:div>
    <w:div w:id="1874923164">
      <w:marLeft w:val="0"/>
      <w:marRight w:val="0"/>
      <w:marTop w:val="0"/>
      <w:marBottom w:val="0"/>
      <w:divBdr>
        <w:top w:val="none" w:sz="0" w:space="0" w:color="auto"/>
        <w:left w:val="none" w:sz="0" w:space="0" w:color="auto"/>
        <w:bottom w:val="none" w:sz="0" w:space="0" w:color="auto"/>
        <w:right w:val="none" w:sz="0" w:space="0" w:color="auto"/>
      </w:divBdr>
      <w:divsChild>
        <w:div w:id="1874923172">
          <w:marLeft w:val="0"/>
          <w:marRight w:val="0"/>
          <w:marTop w:val="0"/>
          <w:marBottom w:val="0"/>
          <w:divBdr>
            <w:top w:val="none" w:sz="0" w:space="0" w:color="auto"/>
            <w:left w:val="none" w:sz="0" w:space="0" w:color="auto"/>
            <w:bottom w:val="none" w:sz="0" w:space="0" w:color="auto"/>
            <w:right w:val="none" w:sz="0" w:space="0" w:color="auto"/>
          </w:divBdr>
          <w:divsChild>
            <w:div w:id="1874923170">
              <w:marLeft w:val="0"/>
              <w:marRight w:val="0"/>
              <w:marTop w:val="0"/>
              <w:marBottom w:val="0"/>
              <w:divBdr>
                <w:top w:val="none" w:sz="0" w:space="0" w:color="auto"/>
                <w:left w:val="none" w:sz="0" w:space="0" w:color="auto"/>
                <w:bottom w:val="none" w:sz="0" w:space="0" w:color="auto"/>
                <w:right w:val="none" w:sz="0" w:space="0" w:color="auto"/>
              </w:divBdr>
            </w:div>
          </w:divsChild>
        </w:div>
        <w:div w:id="1874923190">
          <w:marLeft w:val="0"/>
          <w:marRight w:val="0"/>
          <w:marTop w:val="0"/>
          <w:marBottom w:val="0"/>
          <w:divBdr>
            <w:top w:val="none" w:sz="0" w:space="0" w:color="auto"/>
            <w:left w:val="none" w:sz="0" w:space="0" w:color="auto"/>
            <w:bottom w:val="none" w:sz="0" w:space="0" w:color="auto"/>
            <w:right w:val="none" w:sz="0" w:space="0" w:color="auto"/>
          </w:divBdr>
        </w:div>
      </w:divsChild>
    </w:div>
    <w:div w:id="1874923168">
      <w:marLeft w:val="0"/>
      <w:marRight w:val="0"/>
      <w:marTop w:val="0"/>
      <w:marBottom w:val="0"/>
      <w:divBdr>
        <w:top w:val="none" w:sz="0" w:space="0" w:color="auto"/>
        <w:left w:val="none" w:sz="0" w:space="0" w:color="auto"/>
        <w:bottom w:val="none" w:sz="0" w:space="0" w:color="auto"/>
        <w:right w:val="none" w:sz="0" w:space="0" w:color="auto"/>
      </w:divBdr>
    </w:div>
    <w:div w:id="1874923169">
      <w:marLeft w:val="0"/>
      <w:marRight w:val="0"/>
      <w:marTop w:val="0"/>
      <w:marBottom w:val="0"/>
      <w:divBdr>
        <w:top w:val="none" w:sz="0" w:space="0" w:color="auto"/>
        <w:left w:val="none" w:sz="0" w:space="0" w:color="auto"/>
        <w:bottom w:val="none" w:sz="0" w:space="0" w:color="auto"/>
        <w:right w:val="none" w:sz="0" w:space="0" w:color="auto"/>
      </w:divBdr>
      <w:divsChild>
        <w:div w:id="1874923175">
          <w:marLeft w:val="0"/>
          <w:marRight w:val="0"/>
          <w:marTop w:val="0"/>
          <w:marBottom w:val="0"/>
          <w:divBdr>
            <w:top w:val="none" w:sz="0" w:space="0" w:color="auto"/>
            <w:left w:val="none" w:sz="0" w:space="0" w:color="auto"/>
            <w:bottom w:val="none" w:sz="0" w:space="0" w:color="auto"/>
            <w:right w:val="none" w:sz="0" w:space="0" w:color="auto"/>
          </w:divBdr>
          <w:divsChild>
            <w:div w:id="1874923183">
              <w:marLeft w:val="0"/>
              <w:marRight w:val="0"/>
              <w:marTop w:val="0"/>
              <w:marBottom w:val="0"/>
              <w:divBdr>
                <w:top w:val="none" w:sz="0" w:space="0" w:color="auto"/>
                <w:left w:val="none" w:sz="0" w:space="0" w:color="auto"/>
                <w:bottom w:val="none" w:sz="0" w:space="0" w:color="auto"/>
                <w:right w:val="none" w:sz="0" w:space="0" w:color="auto"/>
              </w:divBdr>
              <w:divsChild>
                <w:div w:id="187492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923193">
          <w:marLeft w:val="0"/>
          <w:marRight w:val="0"/>
          <w:marTop w:val="0"/>
          <w:marBottom w:val="0"/>
          <w:divBdr>
            <w:top w:val="none" w:sz="0" w:space="0" w:color="auto"/>
            <w:left w:val="none" w:sz="0" w:space="0" w:color="auto"/>
            <w:bottom w:val="none" w:sz="0" w:space="0" w:color="auto"/>
            <w:right w:val="none" w:sz="0" w:space="0" w:color="auto"/>
          </w:divBdr>
        </w:div>
      </w:divsChild>
    </w:div>
    <w:div w:id="1874923177">
      <w:marLeft w:val="0"/>
      <w:marRight w:val="0"/>
      <w:marTop w:val="0"/>
      <w:marBottom w:val="0"/>
      <w:divBdr>
        <w:top w:val="none" w:sz="0" w:space="0" w:color="auto"/>
        <w:left w:val="none" w:sz="0" w:space="0" w:color="auto"/>
        <w:bottom w:val="none" w:sz="0" w:space="0" w:color="auto"/>
        <w:right w:val="none" w:sz="0" w:space="0" w:color="auto"/>
      </w:divBdr>
    </w:div>
    <w:div w:id="1874923178">
      <w:marLeft w:val="0"/>
      <w:marRight w:val="0"/>
      <w:marTop w:val="0"/>
      <w:marBottom w:val="0"/>
      <w:divBdr>
        <w:top w:val="none" w:sz="0" w:space="0" w:color="auto"/>
        <w:left w:val="none" w:sz="0" w:space="0" w:color="auto"/>
        <w:bottom w:val="none" w:sz="0" w:space="0" w:color="auto"/>
        <w:right w:val="none" w:sz="0" w:space="0" w:color="auto"/>
      </w:divBdr>
    </w:div>
    <w:div w:id="1874923184">
      <w:marLeft w:val="0"/>
      <w:marRight w:val="0"/>
      <w:marTop w:val="0"/>
      <w:marBottom w:val="0"/>
      <w:divBdr>
        <w:top w:val="none" w:sz="0" w:space="0" w:color="auto"/>
        <w:left w:val="none" w:sz="0" w:space="0" w:color="auto"/>
        <w:bottom w:val="none" w:sz="0" w:space="0" w:color="auto"/>
        <w:right w:val="none" w:sz="0" w:space="0" w:color="auto"/>
      </w:divBdr>
      <w:divsChild>
        <w:div w:id="1874923163">
          <w:marLeft w:val="0"/>
          <w:marRight w:val="0"/>
          <w:marTop w:val="0"/>
          <w:marBottom w:val="0"/>
          <w:divBdr>
            <w:top w:val="none" w:sz="0" w:space="0" w:color="auto"/>
            <w:left w:val="none" w:sz="0" w:space="0" w:color="auto"/>
            <w:bottom w:val="none" w:sz="0" w:space="0" w:color="auto"/>
            <w:right w:val="none" w:sz="0" w:space="0" w:color="auto"/>
          </w:divBdr>
        </w:div>
        <w:div w:id="1874923167">
          <w:marLeft w:val="0"/>
          <w:marRight w:val="0"/>
          <w:marTop w:val="0"/>
          <w:marBottom w:val="0"/>
          <w:divBdr>
            <w:top w:val="none" w:sz="0" w:space="0" w:color="auto"/>
            <w:left w:val="none" w:sz="0" w:space="0" w:color="auto"/>
            <w:bottom w:val="none" w:sz="0" w:space="0" w:color="auto"/>
            <w:right w:val="none" w:sz="0" w:space="0" w:color="auto"/>
          </w:divBdr>
          <w:divsChild>
            <w:div w:id="1874923173">
              <w:marLeft w:val="0"/>
              <w:marRight w:val="0"/>
              <w:marTop w:val="0"/>
              <w:marBottom w:val="0"/>
              <w:divBdr>
                <w:top w:val="none" w:sz="0" w:space="0" w:color="auto"/>
                <w:left w:val="none" w:sz="0" w:space="0" w:color="auto"/>
                <w:bottom w:val="none" w:sz="0" w:space="0" w:color="auto"/>
                <w:right w:val="none" w:sz="0" w:space="0" w:color="auto"/>
              </w:divBdr>
              <w:divsChild>
                <w:div w:id="187492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923185">
      <w:marLeft w:val="0"/>
      <w:marRight w:val="0"/>
      <w:marTop w:val="0"/>
      <w:marBottom w:val="0"/>
      <w:divBdr>
        <w:top w:val="none" w:sz="0" w:space="0" w:color="auto"/>
        <w:left w:val="none" w:sz="0" w:space="0" w:color="auto"/>
        <w:bottom w:val="none" w:sz="0" w:space="0" w:color="auto"/>
        <w:right w:val="none" w:sz="0" w:space="0" w:color="auto"/>
      </w:divBdr>
    </w:div>
    <w:div w:id="1874923186">
      <w:marLeft w:val="0"/>
      <w:marRight w:val="0"/>
      <w:marTop w:val="0"/>
      <w:marBottom w:val="0"/>
      <w:divBdr>
        <w:top w:val="none" w:sz="0" w:space="0" w:color="auto"/>
        <w:left w:val="none" w:sz="0" w:space="0" w:color="auto"/>
        <w:bottom w:val="none" w:sz="0" w:space="0" w:color="auto"/>
        <w:right w:val="none" w:sz="0" w:space="0" w:color="auto"/>
      </w:divBdr>
    </w:div>
    <w:div w:id="1874923187">
      <w:marLeft w:val="0"/>
      <w:marRight w:val="0"/>
      <w:marTop w:val="0"/>
      <w:marBottom w:val="0"/>
      <w:divBdr>
        <w:top w:val="none" w:sz="0" w:space="0" w:color="auto"/>
        <w:left w:val="none" w:sz="0" w:space="0" w:color="auto"/>
        <w:bottom w:val="none" w:sz="0" w:space="0" w:color="auto"/>
        <w:right w:val="none" w:sz="0" w:space="0" w:color="auto"/>
      </w:divBdr>
      <w:divsChild>
        <w:div w:id="1874923174">
          <w:marLeft w:val="0"/>
          <w:marRight w:val="0"/>
          <w:marTop w:val="0"/>
          <w:marBottom w:val="0"/>
          <w:divBdr>
            <w:top w:val="none" w:sz="0" w:space="0" w:color="auto"/>
            <w:left w:val="none" w:sz="0" w:space="0" w:color="auto"/>
            <w:bottom w:val="none" w:sz="0" w:space="0" w:color="auto"/>
            <w:right w:val="none" w:sz="0" w:space="0" w:color="auto"/>
          </w:divBdr>
        </w:div>
        <w:div w:id="1874923195">
          <w:marLeft w:val="0"/>
          <w:marRight w:val="0"/>
          <w:marTop w:val="0"/>
          <w:marBottom w:val="0"/>
          <w:divBdr>
            <w:top w:val="none" w:sz="0" w:space="0" w:color="auto"/>
            <w:left w:val="none" w:sz="0" w:space="0" w:color="auto"/>
            <w:bottom w:val="none" w:sz="0" w:space="0" w:color="auto"/>
            <w:right w:val="none" w:sz="0" w:space="0" w:color="auto"/>
          </w:divBdr>
          <w:divsChild>
            <w:div w:id="1874923160">
              <w:marLeft w:val="0"/>
              <w:marRight w:val="0"/>
              <w:marTop w:val="0"/>
              <w:marBottom w:val="0"/>
              <w:divBdr>
                <w:top w:val="none" w:sz="0" w:space="0" w:color="auto"/>
                <w:left w:val="none" w:sz="0" w:space="0" w:color="auto"/>
                <w:bottom w:val="none" w:sz="0" w:space="0" w:color="auto"/>
                <w:right w:val="none" w:sz="0" w:space="0" w:color="auto"/>
              </w:divBdr>
              <w:divsChild>
                <w:div w:id="187492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923188">
      <w:marLeft w:val="0"/>
      <w:marRight w:val="0"/>
      <w:marTop w:val="0"/>
      <w:marBottom w:val="0"/>
      <w:divBdr>
        <w:top w:val="none" w:sz="0" w:space="0" w:color="auto"/>
        <w:left w:val="none" w:sz="0" w:space="0" w:color="auto"/>
        <w:bottom w:val="none" w:sz="0" w:space="0" w:color="auto"/>
        <w:right w:val="none" w:sz="0" w:space="0" w:color="auto"/>
      </w:divBdr>
    </w:div>
    <w:div w:id="1874923189">
      <w:marLeft w:val="0"/>
      <w:marRight w:val="0"/>
      <w:marTop w:val="0"/>
      <w:marBottom w:val="0"/>
      <w:divBdr>
        <w:top w:val="none" w:sz="0" w:space="0" w:color="auto"/>
        <w:left w:val="none" w:sz="0" w:space="0" w:color="auto"/>
        <w:bottom w:val="none" w:sz="0" w:space="0" w:color="auto"/>
        <w:right w:val="none" w:sz="0" w:space="0" w:color="auto"/>
      </w:divBdr>
    </w:div>
    <w:div w:id="1874923191">
      <w:marLeft w:val="0"/>
      <w:marRight w:val="0"/>
      <w:marTop w:val="0"/>
      <w:marBottom w:val="0"/>
      <w:divBdr>
        <w:top w:val="none" w:sz="0" w:space="0" w:color="auto"/>
        <w:left w:val="none" w:sz="0" w:space="0" w:color="auto"/>
        <w:bottom w:val="none" w:sz="0" w:space="0" w:color="auto"/>
        <w:right w:val="none" w:sz="0" w:space="0" w:color="auto"/>
      </w:divBdr>
    </w:div>
    <w:div w:id="1874923192">
      <w:marLeft w:val="0"/>
      <w:marRight w:val="0"/>
      <w:marTop w:val="0"/>
      <w:marBottom w:val="0"/>
      <w:divBdr>
        <w:top w:val="none" w:sz="0" w:space="0" w:color="auto"/>
        <w:left w:val="none" w:sz="0" w:space="0" w:color="auto"/>
        <w:bottom w:val="none" w:sz="0" w:space="0" w:color="auto"/>
        <w:right w:val="none" w:sz="0" w:space="0" w:color="auto"/>
      </w:divBdr>
    </w:div>
    <w:div w:id="1874923194">
      <w:marLeft w:val="0"/>
      <w:marRight w:val="0"/>
      <w:marTop w:val="0"/>
      <w:marBottom w:val="0"/>
      <w:divBdr>
        <w:top w:val="none" w:sz="0" w:space="0" w:color="auto"/>
        <w:left w:val="none" w:sz="0" w:space="0" w:color="auto"/>
        <w:bottom w:val="none" w:sz="0" w:space="0" w:color="auto"/>
        <w:right w:val="none" w:sz="0" w:space="0" w:color="auto"/>
      </w:divBdr>
    </w:div>
    <w:div w:id="187492319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eader" Target="header3.xml"/><Relationship Id="rId26" Type="http://schemas.openxmlformats.org/officeDocument/2006/relationships/hyperlink" Target="http://www.cavehill.uwi.edu/cermes/SocMonPub/Workshop_trainin_%20resources/Recommended_reading/Questionnaire%20design%20and%20analysis/Burgess_2001_Survey_design.pdf" TargetMode="External"/><Relationship Id="rId39" Type="http://schemas.openxmlformats.org/officeDocument/2006/relationships/hyperlink" Target="http://www.skype.com/de/" TargetMode="External"/><Relationship Id="rId21" Type="http://schemas.openxmlformats.org/officeDocument/2006/relationships/image" Target="media/image10.jpeg"/><Relationship Id="rId34" Type="http://schemas.openxmlformats.org/officeDocument/2006/relationships/hyperlink" Target="http://www.gartenherold.de/001%20Termine.htm" TargetMode="External"/><Relationship Id="rId42" Type="http://schemas.openxmlformats.org/officeDocument/2006/relationships/hyperlink" Target="http://www.socialresearchmethods.net/kb/reliable.php" TargetMode="External"/><Relationship Id="rId47" Type="http://schemas.openxmlformats.org/officeDocument/2006/relationships/image" Target="media/image14.emf"/><Relationship Id="rId50" Type="http://schemas.openxmlformats.org/officeDocument/2006/relationships/image" Target="media/image17.emf"/><Relationship Id="rId55" Type="http://schemas.openxmlformats.org/officeDocument/2006/relationships/image" Target="media/image22.emf"/><Relationship Id="rId7" Type="http://schemas.openxmlformats.org/officeDocument/2006/relationships/image" Target="media/image1.png"/><Relationship Id="rId12" Type="http://schemas.openxmlformats.org/officeDocument/2006/relationships/image" Target="media/image5.jpeg"/><Relationship Id="rId17" Type="http://schemas.microsoft.com/office/2011/relationships/commentsExtended" Target="commentsExtended.xml"/><Relationship Id="rId25" Type="http://schemas.openxmlformats.org/officeDocument/2006/relationships/hyperlink" Target="http://www.kickstarter.com/projects/244974495/secular-solstice-2014" TargetMode="External"/><Relationship Id="rId33" Type="http://schemas.openxmlformats.org/officeDocument/2006/relationships/hyperlink" Target="http://www.youtube.com/watch?v=BlM2RUqBcCU" TargetMode="External"/><Relationship Id="rId38" Type="http://schemas.openxmlformats.org/officeDocument/2006/relationships/hyperlink" Target="http://www.powergramo.com/" TargetMode="External"/><Relationship Id="rId46"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comments" Target="comments.xml"/><Relationship Id="rId20" Type="http://schemas.openxmlformats.org/officeDocument/2006/relationships/image" Target="media/image9.jpeg"/><Relationship Id="rId29" Type="http://schemas.openxmlformats.org/officeDocument/2006/relationships/hyperlink" Target="http://saale-unstrut-tourismus.de/web/en/content/content.php?areaID=9&amp;menuID=34&amp;active_menu=0&amp;vhm" TargetMode="External"/><Relationship Id="rId41" Type="http://schemas.openxmlformats.org/officeDocument/2006/relationships/hyperlink" Target="http://www.facebook.com/SternwarteSohland" TargetMode="External"/><Relationship Id="rId54" Type="http://schemas.openxmlformats.org/officeDocument/2006/relationships/image" Target="media/image21.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www.bigpoint.com/drasaonline/board/threads/event-winter-solstice.54157/" TargetMode="External"/><Relationship Id="rId32" Type="http://schemas.openxmlformats.org/officeDocument/2006/relationships/hyperlink" Target="http://www.empireofthesun.eu/front/en" TargetMode="External"/><Relationship Id="rId37" Type="http://schemas.openxmlformats.org/officeDocument/2006/relationships/hyperlink" Target="http://www.uni-leipzig.de/unigeschichte/professorenkatalog/leipzig/Hopmann_65/" TargetMode="External"/><Relationship Id="rId40" Type="http://schemas.openxmlformats.org/officeDocument/2006/relationships/hyperlink" Target="http://www.sternwarte-sohland.de/" TargetMode="External"/><Relationship Id="rId45" Type="http://schemas.openxmlformats.org/officeDocument/2006/relationships/image" Target="media/image12.emf"/><Relationship Id="rId53" Type="http://schemas.openxmlformats.org/officeDocument/2006/relationships/image" Target="media/image20.emf"/><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www.2ask.net/" TargetMode="External"/><Relationship Id="rId28" Type="http://schemas.openxmlformats.org/officeDocument/2006/relationships/hyperlink" Target="http://www.horizontastronomie.de/ehorizontobservatorium.html" TargetMode="External"/><Relationship Id="rId36" Type="http://schemas.openxmlformats.org/officeDocument/2006/relationships/hyperlink" Target="http://www.sternwarte-sohland.de/index.php/sternwarte/archaeo-astronomie" TargetMode="External"/><Relationship Id="rId49" Type="http://schemas.openxmlformats.org/officeDocument/2006/relationships/image" Target="media/image16.emf"/><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jpeg"/><Relationship Id="rId31" Type="http://schemas.openxmlformats.org/officeDocument/2006/relationships/hyperlink" Target="http://news.bbc.co.uk/2/hi/entertainment/3662921.stm" TargetMode="External"/><Relationship Id="rId44" Type="http://schemas.openxmlformats.org/officeDocument/2006/relationships/hyperlink" Target="http://survey-0006.2ask.de/orbiz/DigiTrade/b025ad2e05afda56bd1eada82343c2b6/-/en_DE/x/-/-/-/manager/print_answer.html" TargetMode="External"/><Relationship Id="rId52" Type="http://schemas.openxmlformats.org/officeDocument/2006/relationships/image" Target="media/image19.e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7.jpeg"/><Relationship Id="rId22" Type="http://schemas.openxmlformats.org/officeDocument/2006/relationships/image" Target="media/image11.jpeg"/><Relationship Id="rId27" Type="http://schemas.openxmlformats.org/officeDocument/2006/relationships/hyperlink" Target="http://psychology.about.com/od/researchmethods/f/reliabilitydef.htm" TargetMode="External"/><Relationship Id="rId30" Type="http://schemas.openxmlformats.org/officeDocument/2006/relationships/hyperlink" Target="http://www.bbc.com/news/uk-england-wiltshire-27954267" TargetMode="External"/><Relationship Id="rId35" Type="http://schemas.openxmlformats.org/officeDocument/2006/relationships/hyperlink" Target="http://youtu.be/SI2bb89y0zY" TargetMode="External"/><Relationship Id="rId43" Type="http://schemas.openxmlformats.org/officeDocument/2006/relationships/hyperlink" Target="http://www.plosone.org/article/info%3Adoi%2F10.1371%2Fjournal.pone.0001128" TargetMode="External"/><Relationship Id="rId48" Type="http://schemas.openxmlformats.org/officeDocument/2006/relationships/image" Target="media/image15.emf"/><Relationship Id="rId56"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18.e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25993</Words>
  <Characters>148165</Characters>
  <Application>Microsoft Office Word</Application>
  <DocSecurity>0</DocSecurity>
  <Lines>1234</Lines>
  <Paragraphs>347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UNIVERSITY OF WALES</vt:lpstr>
      <vt:lpstr>UNIVERSITY OF WALES</vt:lpstr>
    </vt:vector>
  </TitlesOfParts>
  <Company>University of Wales Lampeter</Company>
  <LinksUpToDate>false</LinksUpToDate>
  <CharactersWithSpaces>173811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Bernadette Brady</cp:lastModifiedBy>
  <cp:revision>4</cp:revision>
  <cp:lastPrinted>2014-10-12T11:50:00Z</cp:lastPrinted>
  <dcterms:created xsi:type="dcterms:W3CDTF">2015-05-08T14:08:00Z</dcterms:created>
  <dcterms:modified xsi:type="dcterms:W3CDTF">2015-05-08T14:09:00Z</dcterms:modified>
</cp:coreProperties>
</file>