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62A3D7" w14:textId="6C36D2AF" w:rsidR="008B18F9" w:rsidRPr="00C8733B" w:rsidRDefault="008B18F9">
      <w:pPr>
        <w:rPr>
          <w:b/>
          <w:bCs/>
        </w:rPr>
      </w:pPr>
      <w:r>
        <w:t>Confirmative Praxis Report</w:t>
      </w:r>
      <w:r w:rsidR="00895CF9">
        <w:t xml:space="preserve"> </w:t>
      </w:r>
      <w:r w:rsidR="00895CF9" w:rsidRPr="00C8733B">
        <w:rPr>
          <w:b/>
          <w:bCs/>
        </w:rPr>
        <w:t>DRAFT/NOTES</w:t>
      </w:r>
    </w:p>
    <w:p w14:paraId="0E3D831B" w14:textId="696CA202" w:rsidR="00895CF9" w:rsidRDefault="00364FE2">
      <w:r>
        <w:t>28</w:t>
      </w:r>
      <w:r w:rsidRPr="00364FE2">
        <w:rPr>
          <w:vertAlign w:val="superscript"/>
        </w:rPr>
        <w:t>th</w:t>
      </w:r>
      <w:r>
        <w:t xml:space="preserve"> March 2022.</w:t>
      </w:r>
    </w:p>
    <w:p w14:paraId="3F342893" w14:textId="77777777" w:rsidR="008B18F9" w:rsidRDefault="008B18F9">
      <w:r>
        <w:t>Stephanie Glover</w:t>
      </w:r>
    </w:p>
    <w:p w14:paraId="4F057574" w14:textId="77777777" w:rsidR="008B18F9" w:rsidRDefault="008B18F9">
      <w:r>
        <w:t>MA Graphic Design.</w:t>
      </w:r>
    </w:p>
    <w:p w14:paraId="1F77CC1E" w14:textId="07900597" w:rsidR="008B18F9" w:rsidRDefault="008B18F9"/>
    <w:p w14:paraId="1CEA8405" w14:textId="755F1312" w:rsidR="00364FE2" w:rsidRPr="00D6747B" w:rsidRDefault="00364FE2">
      <w:pPr>
        <w:rPr>
          <w:color w:val="538135" w:themeColor="accent6" w:themeShade="BF"/>
        </w:rPr>
      </w:pPr>
      <w:r w:rsidRPr="00D6747B">
        <w:rPr>
          <w:color w:val="538135" w:themeColor="accent6" w:themeShade="BF"/>
        </w:rPr>
        <w:t>Hi Hamish</w:t>
      </w:r>
      <w:r w:rsidR="00D6747B">
        <w:rPr>
          <w:color w:val="538135" w:themeColor="accent6" w:themeShade="BF"/>
        </w:rPr>
        <w:t xml:space="preserve"> (or anyone else who is looking at this)</w:t>
      </w:r>
      <w:r w:rsidRPr="00D6747B">
        <w:rPr>
          <w:color w:val="538135" w:themeColor="accent6" w:themeShade="BF"/>
        </w:rPr>
        <w:t>, apologies for the lack of report below! I promised myself I would s</w:t>
      </w:r>
      <w:r w:rsidR="00FE13F8" w:rsidRPr="00D6747B">
        <w:rPr>
          <w:color w:val="538135" w:themeColor="accent6" w:themeShade="BF"/>
        </w:rPr>
        <w:t>ubmit</w:t>
      </w:r>
      <w:r w:rsidRPr="00D6747B">
        <w:rPr>
          <w:color w:val="538135" w:themeColor="accent6" w:themeShade="BF"/>
        </w:rPr>
        <w:t xml:space="preserve"> what</w:t>
      </w:r>
      <w:r w:rsidR="0078515A" w:rsidRPr="00D6747B">
        <w:rPr>
          <w:color w:val="538135" w:themeColor="accent6" w:themeShade="BF"/>
        </w:rPr>
        <w:t>ever I had</w:t>
      </w:r>
      <w:r w:rsidR="000D6CF8" w:rsidRPr="00D6747B">
        <w:rPr>
          <w:color w:val="538135" w:themeColor="accent6" w:themeShade="BF"/>
        </w:rPr>
        <w:t xml:space="preserve"> at this point and admittedly it’s not very much! </w:t>
      </w:r>
      <w:r w:rsidR="006D5485" w:rsidRPr="00D6747B">
        <w:rPr>
          <w:color w:val="538135" w:themeColor="accent6" w:themeShade="BF"/>
        </w:rPr>
        <w:t>I’m n</w:t>
      </w:r>
      <w:r w:rsidR="005A74A2" w:rsidRPr="00D6747B">
        <w:rPr>
          <w:color w:val="538135" w:themeColor="accent6" w:themeShade="BF"/>
        </w:rPr>
        <w:t xml:space="preserve">ot sure if </w:t>
      </w:r>
      <w:r w:rsidR="006D5485" w:rsidRPr="00D6747B">
        <w:rPr>
          <w:color w:val="538135" w:themeColor="accent6" w:themeShade="BF"/>
        </w:rPr>
        <w:t xml:space="preserve">it’s possible </w:t>
      </w:r>
      <w:r w:rsidR="005A74A2" w:rsidRPr="00D6747B">
        <w:rPr>
          <w:color w:val="538135" w:themeColor="accent6" w:themeShade="BF"/>
        </w:rPr>
        <w:t xml:space="preserve">to give any feedback </w:t>
      </w:r>
      <w:r w:rsidR="006D5485" w:rsidRPr="00D6747B">
        <w:rPr>
          <w:color w:val="538135" w:themeColor="accent6" w:themeShade="BF"/>
        </w:rPr>
        <w:t xml:space="preserve">on these notes, but </w:t>
      </w:r>
      <w:r w:rsidR="001A527A" w:rsidRPr="00D6747B">
        <w:rPr>
          <w:color w:val="538135" w:themeColor="accent6" w:themeShade="BF"/>
        </w:rPr>
        <w:t>any advice would be greatly appreciated. I’m struggling a bit</w:t>
      </w:r>
      <w:r w:rsidR="00C8733B" w:rsidRPr="00D6747B">
        <w:rPr>
          <w:color w:val="538135" w:themeColor="accent6" w:themeShade="BF"/>
        </w:rPr>
        <w:t xml:space="preserve">. </w:t>
      </w:r>
    </w:p>
    <w:p w14:paraId="01AEAB0E" w14:textId="131B37ED" w:rsidR="00C8733B" w:rsidRPr="00D6747B" w:rsidRDefault="00C8733B">
      <w:pPr>
        <w:rPr>
          <w:color w:val="538135" w:themeColor="accent6" w:themeShade="BF"/>
        </w:rPr>
      </w:pPr>
      <w:r w:rsidRPr="00D6747B">
        <w:rPr>
          <w:color w:val="538135" w:themeColor="accent6" w:themeShade="BF"/>
        </w:rPr>
        <w:t>Thanks,</w:t>
      </w:r>
    </w:p>
    <w:p w14:paraId="163D325A" w14:textId="0A052824" w:rsidR="00C8733B" w:rsidRPr="00D6747B" w:rsidRDefault="00C8733B">
      <w:pPr>
        <w:rPr>
          <w:color w:val="538135" w:themeColor="accent6" w:themeShade="BF"/>
        </w:rPr>
      </w:pPr>
      <w:r w:rsidRPr="00D6747B">
        <w:rPr>
          <w:color w:val="538135" w:themeColor="accent6" w:themeShade="BF"/>
        </w:rPr>
        <w:t>Steph</w:t>
      </w:r>
    </w:p>
    <w:p w14:paraId="02E1A9B3" w14:textId="2637E97B" w:rsidR="00C8733B" w:rsidRPr="00D6747B" w:rsidRDefault="00C8733B">
      <w:pPr>
        <w:rPr>
          <w:color w:val="385623" w:themeColor="accent6" w:themeShade="80"/>
        </w:rPr>
      </w:pPr>
    </w:p>
    <w:p w14:paraId="4A04E907" w14:textId="77777777" w:rsidR="00C8733B" w:rsidRDefault="00C8733B"/>
    <w:p w14:paraId="51DE60BB" w14:textId="77777777" w:rsidR="008B18F9" w:rsidRPr="009F40C9" w:rsidRDefault="0021010C">
      <w:pPr>
        <w:rPr>
          <w:b/>
          <w:bCs/>
          <w:color w:val="FA2EAF"/>
        </w:rPr>
      </w:pPr>
      <w:r w:rsidRPr="009F40C9">
        <w:rPr>
          <w:b/>
          <w:bCs/>
          <w:color w:val="FA2EAF"/>
        </w:rPr>
        <w:t>My Creative Praxis is…..</w:t>
      </w:r>
    </w:p>
    <w:p w14:paraId="5B31CADC" w14:textId="77777777" w:rsidR="0021010C" w:rsidRPr="009F40C9" w:rsidRDefault="0021010C">
      <w:pPr>
        <w:rPr>
          <w:b/>
          <w:bCs/>
          <w:color w:val="FA2EAF"/>
        </w:rPr>
      </w:pPr>
      <w:r w:rsidRPr="009F40C9">
        <w:rPr>
          <w:b/>
          <w:bCs/>
          <w:color w:val="FA2EAF"/>
        </w:rPr>
        <w:t>The reason I’m exploring this is…..</w:t>
      </w:r>
    </w:p>
    <w:p w14:paraId="20404D77" w14:textId="77777777" w:rsidR="0021010C" w:rsidRPr="009F40C9" w:rsidRDefault="0021010C">
      <w:pPr>
        <w:rPr>
          <w:b/>
          <w:bCs/>
          <w:color w:val="FA2EAF"/>
        </w:rPr>
      </w:pPr>
    </w:p>
    <w:p w14:paraId="5DE88527" w14:textId="52F0C300" w:rsidR="0021010C" w:rsidRDefault="005C65D1">
      <w:r>
        <w:t>My creative praxis explores</w:t>
      </w:r>
      <w:r w:rsidR="00C163A4">
        <w:t xml:space="preserve"> personal</w:t>
      </w:r>
      <w:r>
        <w:t xml:space="preserve"> co</w:t>
      </w:r>
      <w:r w:rsidR="00DB28D5">
        <w:t xml:space="preserve">nflicting </w:t>
      </w:r>
      <w:r>
        <w:t>emotions</w:t>
      </w:r>
      <w:r w:rsidR="00E447D9">
        <w:t xml:space="preserve"> </w:t>
      </w:r>
      <w:r w:rsidR="00DB28D5">
        <w:t xml:space="preserve">around </w:t>
      </w:r>
      <w:r w:rsidR="00E447D9">
        <w:t>motherhood and</w:t>
      </w:r>
      <w:r w:rsidR="00B63F53">
        <w:t xml:space="preserve"> </w:t>
      </w:r>
      <w:r w:rsidR="004012D2">
        <w:t>the</w:t>
      </w:r>
    </w:p>
    <w:p w14:paraId="7975B927" w14:textId="344D0B6C" w:rsidR="00EB2D7A" w:rsidRDefault="00EB2D7A"/>
    <w:p w14:paraId="0ABC0AA0" w14:textId="4E96B5E7" w:rsidR="00EB2D7A" w:rsidRDefault="006253EC">
      <w:r>
        <w:t>My WIP Symposium statement:</w:t>
      </w:r>
    </w:p>
    <w:p w14:paraId="1FF3FB14" w14:textId="319D5680" w:rsidR="00EB2D7A" w:rsidRPr="006253EC" w:rsidRDefault="00EB2D7A" w:rsidP="00EB2D7A">
      <w:pPr>
        <w:ind w:left="720"/>
        <w:rPr>
          <w:color w:val="4472C4" w:themeColor="accent1"/>
        </w:rPr>
      </w:pPr>
      <w:r w:rsidRPr="006253EC">
        <w:rPr>
          <w:color w:val="4472C4" w:themeColor="accent1"/>
        </w:rPr>
        <w:t>My practice currently explores maternal ambivalence, providing an opportunity to make sense of personal feelings and experiences as a mother and highlight an often taboo or stigmatised subject within our culture. By stitching, layering, piecing, exposing, repairing and patching I begin to untangle the complicated and contradictory feelings, such as love, hate, resentment, joy, guilt, comfort, frustration and boredom. Witnessing my daughter develop is providing me with an opportunity to grow and learn alongside her. I am returning to a child-like state of play and curiosity, taking note of the simple and often over-looked everyday things around us.</w:t>
      </w:r>
    </w:p>
    <w:p w14:paraId="3C49087A" w14:textId="77777777" w:rsidR="000B065C" w:rsidRDefault="000B065C"/>
    <w:p w14:paraId="58D70BF5" w14:textId="77777777" w:rsidR="000B065C" w:rsidRDefault="000B065C">
      <w:r>
        <w:t>-Motherhood</w:t>
      </w:r>
    </w:p>
    <w:p w14:paraId="4CF29576" w14:textId="77777777" w:rsidR="000B065C" w:rsidRDefault="000B065C">
      <w:r>
        <w:t>-Conflicting Emotions</w:t>
      </w:r>
    </w:p>
    <w:p w14:paraId="115CB972" w14:textId="7547223F" w:rsidR="002B5C24" w:rsidRDefault="002B5C24">
      <w:r>
        <w:t>-Merging of Artist</w:t>
      </w:r>
      <w:r w:rsidR="002D7592">
        <w:t>/Designer/Maker</w:t>
      </w:r>
      <w:r>
        <w:t xml:space="preserve"> and Mother</w:t>
      </w:r>
      <w:r w:rsidR="006D1225">
        <w:t>, merging of roles- no longer separate</w:t>
      </w:r>
      <w:r w:rsidR="007142E1">
        <w:t>.</w:t>
      </w:r>
    </w:p>
    <w:p w14:paraId="7DAE4A06" w14:textId="3160500D" w:rsidR="00BF4B81" w:rsidRDefault="002D7592">
      <w:r>
        <w:t>-Rebirth of Mother- new identity</w:t>
      </w:r>
    </w:p>
    <w:p w14:paraId="225ABEB8" w14:textId="56EBC87B" w:rsidR="00893485" w:rsidRDefault="00893485">
      <w:r>
        <w:t>-Maternal Ambivalence- taboo</w:t>
      </w:r>
      <w:r w:rsidR="00BC16B0">
        <w:t>.</w:t>
      </w:r>
    </w:p>
    <w:p w14:paraId="2E76F4A5" w14:textId="6A608F36" w:rsidR="001B5654" w:rsidRDefault="001B5654">
      <w:r>
        <w:t xml:space="preserve">-Relationship and emotions around the </w:t>
      </w:r>
      <w:r w:rsidR="00895CF9">
        <w:t xml:space="preserve">domestic </w:t>
      </w:r>
      <w:r w:rsidR="00D51C48">
        <w:t>place and space</w:t>
      </w:r>
      <w:r w:rsidR="00895CF9">
        <w:t>.</w:t>
      </w:r>
    </w:p>
    <w:p w14:paraId="0E535A1C" w14:textId="77777777" w:rsidR="00D20472" w:rsidRDefault="00D20472"/>
    <w:p w14:paraId="2EB49FAB" w14:textId="77777777" w:rsidR="00D20472" w:rsidRDefault="00D20472"/>
    <w:p w14:paraId="625E1F23" w14:textId="77777777" w:rsidR="00D20472" w:rsidRPr="009F40C9" w:rsidRDefault="00D20472">
      <w:pPr>
        <w:rPr>
          <w:b/>
          <w:bCs/>
          <w:color w:val="FA2EAF"/>
        </w:rPr>
      </w:pPr>
      <w:r w:rsidRPr="009F40C9">
        <w:rPr>
          <w:b/>
          <w:bCs/>
          <w:color w:val="FA2EAF"/>
        </w:rPr>
        <w:t>Themes</w:t>
      </w:r>
    </w:p>
    <w:p w14:paraId="4FDD6E83" w14:textId="77777777" w:rsidR="00893485" w:rsidRDefault="00D554E8">
      <w:r>
        <w:t>-</w:t>
      </w:r>
      <w:r w:rsidR="0080305B">
        <w:t xml:space="preserve">Containment, Restriction, </w:t>
      </w:r>
      <w:r w:rsidR="00E76702">
        <w:t>Loss of Control, Vulnerability</w:t>
      </w:r>
      <w:r w:rsidR="00E12055">
        <w:t>, Isolation, Boredom</w:t>
      </w:r>
      <w:r w:rsidR="000F18B7">
        <w:t>, fear of judgement</w:t>
      </w:r>
      <w:r w:rsidR="003F2A2D">
        <w:t xml:space="preserve">, shame, </w:t>
      </w:r>
    </w:p>
    <w:p w14:paraId="7CE56789" w14:textId="77777777" w:rsidR="00740C61" w:rsidRDefault="00740C61">
      <w:r>
        <w:t>-Maternal Mental Health</w:t>
      </w:r>
    </w:p>
    <w:p w14:paraId="20A7F45C" w14:textId="3EE6D7F1" w:rsidR="00B51A78" w:rsidRDefault="00B51A78">
      <w:r>
        <w:t>-</w:t>
      </w:r>
      <w:r w:rsidRPr="00FE6E07">
        <w:rPr>
          <w:b/>
          <w:bCs/>
        </w:rPr>
        <w:t>Maternal Ambivalence-</w:t>
      </w:r>
      <w:r w:rsidR="007A3ED0">
        <w:rPr>
          <w:b/>
          <w:bCs/>
        </w:rPr>
        <w:t xml:space="preserve"> </w:t>
      </w:r>
      <w:r w:rsidR="007A3ED0">
        <w:t xml:space="preserve">Conflicting emotions. </w:t>
      </w:r>
      <w:r>
        <w:t xml:space="preserve"> </w:t>
      </w:r>
      <w:r w:rsidR="00A873E5" w:rsidRPr="00A873E5">
        <w:t>Not all ambivalence is destructive- can have creative possibilities too.</w:t>
      </w:r>
    </w:p>
    <w:p w14:paraId="1DF1C2C1" w14:textId="30681B13" w:rsidR="00740A5E" w:rsidRDefault="00A873E5">
      <w:r>
        <w:t xml:space="preserve">Roszika </w:t>
      </w:r>
      <w:r w:rsidR="00740A5E" w:rsidRPr="00740A5E">
        <w:t xml:space="preserve">Parker argues that </w:t>
      </w:r>
    </w:p>
    <w:p w14:paraId="79386052" w14:textId="46978787" w:rsidR="00740A5E" w:rsidRDefault="00740A5E" w:rsidP="00740A5E">
      <w:pPr>
        <w:ind w:left="720"/>
      </w:pPr>
      <w:r w:rsidRPr="00740A5E">
        <w:t xml:space="preserve">“maternal ambivalence, despite - even because of - all the distress it can engender in mothers, may have a transformative and positive impact on the mother and, hence, on the work she has to do.” </w:t>
      </w:r>
      <w:r w:rsidR="006366BD">
        <w:t>(</w:t>
      </w:r>
      <w:r>
        <w:t>Parker</w:t>
      </w:r>
      <w:r w:rsidR="006366BD">
        <w:t xml:space="preserve">, </w:t>
      </w:r>
      <w:r>
        <w:t xml:space="preserve"> </w:t>
      </w:r>
      <w:r w:rsidR="00E4024B">
        <w:t>2005</w:t>
      </w:r>
      <w:r w:rsidR="006366BD">
        <w:t>,</w:t>
      </w:r>
      <w:r w:rsidR="00E4024B">
        <w:t xml:space="preserve"> </w:t>
      </w:r>
      <w:r w:rsidR="006366BD">
        <w:t>p.18)</w:t>
      </w:r>
    </w:p>
    <w:p w14:paraId="48C6273D" w14:textId="034D963D" w:rsidR="0028250D" w:rsidRDefault="0012144B" w:rsidP="0012144B">
      <w:r>
        <w:t>Parker claims a specifically creative role for manageable maternal ambivalence.</w:t>
      </w:r>
    </w:p>
    <w:p w14:paraId="5B3CB5A0" w14:textId="230B1B73" w:rsidR="0012144B" w:rsidRDefault="0012144B" w:rsidP="0028250D">
      <w:pPr>
        <w:ind w:left="720" w:firstLine="40"/>
      </w:pPr>
      <w:r>
        <w:t xml:space="preserve">‘I suggest that it is in the very anguish of maternal ambivalence itself that a fruitfulness for mothers and children resides.’ </w:t>
      </w:r>
      <w:r w:rsidR="0028250D">
        <w:t>(</w:t>
      </w:r>
      <w:r>
        <w:t>Parker,</w:t>
      </w:r>
      <w:r w:rsidR="0028250D">
        <w:t xml:space="preserve">2005, </w:t>
      </w:r>
      <w:r>
        <w:t xml:space="preserve"> p.8</w:t>
      </w:r>
      <w:r w:rsidR="0028250D">
        <w:t>)</w:t>
      </w:r>
      <w:r>
        <w:t xml:space="preserve"> </w:t>
      </w:r>
    </w:p>
    <w:p w14:paraId="3E371910" w14:textId="1823BF7E" w:rsidR="0012144B" w:rsidRPr="00740A5E" w:rsidRDefault="0012144B" w:rsidP="0028250D">
      <w:pPr>
        <w:ind w:left="720"/>
      </w:pPr>
      <w:r>
        <w:t xml:space="preserve">‘It is the troubling co-existence of love and hate that propels a mother into thinking about what goes on between herself and her child.’ </w:t>
      </w:r>
      <w:r w:rsidR="0028250D">
        <w:t>(</w:t>
      </w:r>
      <w:r>
        <w:t>Parker,</w:t>
      </w:r>
      <w:r w:rsidR="0028250D">
        <w:t xml:space="preserve">2005, </w:t>
      </w:r>
      <w:r>
        <w:t xml:space="preserve"> p.9</w:t>
      </w:r>
      <w:r w:rsidR="0028250D">
        <w:t>)</w:t>
      </w:r>
    </w:p>
    <w:p w14:paraId="655BD0AF" w14:textId="77777777" w:rsidR="007D41BC" w:rsidRDefault="007D41BC"/>
    <w:p w14:paraId="03565E42" w14:textId="77777777" w:rsidR="00993E22" w:rsidRDefault="00993E22"/>
    <w:p w14:paraId="07C1EBB5" w14:textId="6381E9C0" w:rsidR="002F0A54" w:rsidRDefault="002F0A54">
      <w:r>
        <w:t>-</w:t>
      </w:r>
      <w:r w:rsidRPr="00FE6E07">
        <w:rPr>
          <w:b/>
          <w:bCs/>
        </w:rPr>
        <w:t>Found Objects</w:t>
      </w:r>
      <w:r>
        <w:t xml:space="preserve">, materials to hand, found in domestic environment e.g. tea, onion skins, </w:t>
      </w:r>
      <w:r w:rsidR="00AF3CBD">
        <w:t xml:space="preserve">clothes, packaging, </w:t>
      </w:r>
      <w:r w:rsidR="00F51D17">
        <w:t xml:space="preserve">rubbish, low value, everyday items. </w:t>
      </w:r>
      <w:r w:rsidR="000E1430">
        <w:t xml:space="preserve">Household materials. </w:t>
      </w:r>
    </w:p>
    <w:p w14:paraId="508E4157" w14:textId="77777777" w:rsidR="00993E22" w:rsidRDefault="00993E22"/>
    <w:p w14:paraId="799CC7B9" w14:textId="20F417A3" w:rsidR="001D2918" w:rsidRDefault="00CE44F1">
      <w:r>
        <w:t>-</w:t>
      </w:r>
      <w:r w:rsidRPr="00FE6E07">
        <w:rPr>
          <w:b/>
          <w:bCs/>
        </w:rPr>
        <w:t>Textiles</w:t>
      </w:r>
      <w:r w:rsidR="0063290B">
        <w:t xml:space="preserve">. Why? </w:t>
      </w:r>
      <w:r w:rsidR="00D835D8">
        <w:t>- soft, resilient, flexible, comfort</w:t>
      </w:r>
      <w:r w:rsidR="00000714">
        <w:t>,</w:t>
      </w:r>
      <w:r w:rsidR="00A13A3E">
        <w:t xml:space="preserve"> fragile/strong,</w:t>
      </w:r>
      <w:r w:rsidR="00710C96">
        <w:t xml:space="preserve"> </w:t>
      </w:r>
      <w:r w:rsidR="001B5285">
        <w:t>approachable material for difficult, often taboo subject. T</w:t>
      </w:r>
      <w:r w:rsidR="00710C96">
        <w:t>actile</w:t>
      </w:r>
      <w:r w:rsidR="00000714">
        <w:t xml:space="preserve"> </w:t>
      </w:r>
      <w:r w:rsidR="00E7426C">
        <w:t xml:space="preserve">visual metaphors to communicate e.g. layering, connecting </w:t>
      </w:r>
      <w:r w:rsidR="00667435">
        <w:t>layers, threads connecting layers, piecing, patching,</w:t>
      </w:r>
      <w:r w:rsidR="00736A24">
        <w:t xml:space="preserve"> stitching, </w:t>
      </w:r>
      <w:r w:rsidR="007C4B3D">
        <w:t>deconstruct to reconstruct</w:t>
      </w:r>
      <w:r w:rsidR="00701CE3">
        <w:t>, rep</w:t>
      </w:r>
      <w:r w:rsidR="00344EC8">
        <w:t xml:space="preserve">etition of stitches, </w:t>
      </w:r>
      <w:r w:rsidR="00440CB0">
        <w:t xml:space="preserve">needle and thread to stitch back together, repair (links to </w:t>
      </w:r>
      <w:r w:rsidR="006A5592">
        <w:t>physical wounds, surgery on body)</w:t>
      </w:r>
      <w:r w:rsidR="00F8369A">
        <w:t>, exposing, transparency</w:t>
      </w:r>
    </w:p>
    <w:p w14:paraId="0B53FA86" w14:textId="2FBEA7DE" w:rsidR="00F75B80" w:rsidRDefault="00F75B80"/>
    <w:p w14:paraId="403ACA89" w14:textId="585CF959" w:rsidR="00F75B80" w:rsidRDefault="00F75B80">
      <w:r>
        <w:t>-</w:t>
      </w:r>
      <w:r w:rsidRPr="00FE6E07">
        <w:rPr>
          <w:b/>
          <w:bCs/>
        </w:rPr>
        <w:t>Stitch</w:t>
      </w:r>
      <w:r>
        <w:t>. Why? Hand stitching</w:t>
      </w:r>
      <w:r w:rsidR="00541F9A">
        <w:t xml:space="preserve">- slow, every stitch considered. Slow process- </w:t>
      </w:r>
      <w:r w:rsidR="00393803">
        <w:t xml:space="preserve">forces me to slow down, take a moment to breath and assess, reflect. Control of every stitch, control of process in </w:t>
      </w:r>
      <w:r w:rsidR="00FE6E07">
        <w:t xml:space="preserve">life that feels out of control. </w:t>
      </w:r>
      <w:r w:rsidR="001D13DB">
        <w:t xml:space="preserve">Needle and thread to stitch together, repair. </w:t>
      </w:r>
    </w:p>
    <w:p w14:paraId="5A633893" w14:textId="77777777" w:rsidR="00E91B4E" w:rsidRDefault="00E91B4E"/>
    <w:p w14:paraId="672329FC" w14:textId="75A69AD9" w:rsidR="00E91B4E" w:rsidRPr="00E91B4E" w:rsidRDefault="00E60425" w:rsidP="00890B73">
      <w:pPr>
        <w:spacing w:line="276" w:lineRule="auto"/>
        <w:rPr>
          <w:rFonts w:ascii="Arial" w:eastAsiaTheme="minorHAnsi" w:hAnsi="Arial" w:cs="Arial"/>
          <w:color w:val="FF0000"/>
          <w:sz w:val="20"/>
          <w:szCs w:val="20"/>
          <w:lang w:val="en-US" w:eastAsia="en-US"/>
        </w:rPr>
      </w:pPr>
      <w:r>
        <w:rPr>
          <w:rFonts w:ascii="Arial" w:eastAsiaTheme="minorHAnsi" w:hAnsi="Arial" w:cs="Arial"/>
          <w:color w:val="FF0000"/>
          <w:sz w:val="20"/>
          <w:szCs w:val="20"/>
          <w:lang w:val="en-US" w:eastAsia="en-US"/>
        </w:rPr>
        <w:t xml:space="preserve">Ann </w:t>
      </w:r>
      <w:r w:rsidR="00E91B4E" w:rsidRPr="00E91B4E">
        <w:rPr>
          <w:rFonts w:ascii="Arial" w:eastAsiaTheme="minorHAnsi" w:hAnsi="Arial" w:cs="Arial"/>
          <w:color w:val="FF0000"/>
          <w:sz w:val="20"/>
          <w:szCs w:val="20"/>
          <w:lang w:val="en-US" w:eastAsia="en-US"/>
        </w:rPr>
        <w:t xml:space="preserve">Hamilton uses the act of sewing as an analogy to define her role as an artist.  She suggests: </w:t>
      </w:r>
    </w:p>
    <w:p w14:paraId="4B0EA574" w14:textId="77777777" w:rsidR="00E91B4E" w:rsidRPr="00E91B4E" w:rsidRDefault="00E91B4E" w:rsidP="00890B73">
      <w:pPr>
        <w:spacing w:line="276" w:lineRule="auto"/>
        <w:ind w:left="720"/>
        <w:rPr>
          <w:rFonts w:ascii="Arial" w:eastAsiaTheme="minorHAnsi" w:hAnsi="Arial" w:cs="Arial"/>
          <w:sz w:val="24"/>
          <w:szCs w:val="24"/>
          <w:lang w:val="en-US" w:eastAsia="en-US"/>
        </w:rPr>
      </w:pPr>
      <w:r w:rsidRPr="00E91B4E">
        <w:rPr>
          <w:rFonts w:ascii="Arial" w:eastAsiaTheme="minorHAnsi" w:hAnsi="Arial" w:cs="Arial"/>
          <w:color w:val="FF0000"/>
          <w:sz w:val="20"/>
          <w:szCs w:val="20"/>
          <w:lang w:val="en-US" w:eastAsia="en-US"/>
        </w:rPr>
        <w:t>The thread dipping down connecting the close at hand to the far away- it connects what you can see and touch in your lap to the space underneath that you cannot see, to what is the invisible below. I’ve always thought that that’s a metaphor for what artists do- we take the thing that’s there and we try to bring it back up to the surface</w:t>
      </w:r>
      <w:r w:rsidRPr="00E91B4E">
        <w:rPr>
          <w:rFonts w:ascii="Arial" w:hAnsi="Arial" w:cs="Arial"/>
          <w:i/>
          <w:color w:val="FF0000"/>
          <w:sz w:val="20"/>
          <w:szCs w:val="20"/>
          <w:lang w:val="en-US"/>
        </w:rPr>
        <w:t xml:space="preserve"> </w:t>
      </w:r>
      <w:r w:rsidRPr="00E91B4E">
        <w:rPr>
          <w:rFonts w:ascii="Arial" w:eastAsiaTheme="minorHAnsi" w:hAnsi="Arial" w:cs="Arial"/>
          <w:color w:val="FF0000"/>
          <w:sz w:val="20"/>
          <w:szCs w:val="20"/>
          <w:lang w:val="en-US" w:eastAsia="en-US"/>
        </w:rPr>
        <w:t>(National Museum of Women in the Arts, 2017</w:t>
      </w:r>
      <w:r w:rsidRPr="00E91B4E">
        <w:rPr>
          <w:rFonts w:ascii="Arial" w:eastAsiaTheme="minorHAnsi" w:hAnsi="Arial" w:cs="Arial"/>
          <w:color w:val="FF0000"/>
          <w:sz w:val="24"/>
          <w:szCs w:val="24"/>
          <w:lang w:val="en-US" w:eastAsia="en-US"/>
        </w:rPr>
        <w:t xml:space="preserve">). </w:t>
      </w:r>
      <w:r w:rsidRPr="00E91B4E">
        <w:rPr>
          <w:rFonts w:ascii="Arial" w:eastAsiaTheme="minorHAnsi" w:hAnsi="Arial" w:cs="Arial"/>
          <w:sz w:val="24"/>
          <w:szCs w:val="24"/>
          <w:lang w:val="en-US" w:eastAsia="en-US"/>
        </w:rPr>
        <w:t xml:space="preserve"> </w:t>
      </w:r>
    </w:p>
    <w:p w14:paraId="7F43CD2D" w14:textId="77777777" w:rsidR="00E91B4E" w:rsidRDefault="00E91B4E"/>
    <w:p w14:paraId="0EA6F294" w14:textId="55B08443" w:rsidR="00AE7C7F" w:rsidRDefault="00AE7C7F">
      <w:r>
        <w:t>-</w:t>
      </w:r>
      <w:r w:rsidRPr="00AD2A7F">
        <w:rPr>
          <w:b/>
          <w:bCs/>
        </w:rPr>
        <w:t>Subversion through textiles/stitch</w:t>
      </w:r>
      <w:r w:rsidR="007A3ED0" w:rsidRPr="00AD2A7F">
        <w:rPr>
          <w:b/>
          <w:bCs/>
        </w:rPr>
        <w:t>.</w:t>
      </w:r>
      <w:r w:rsidR="007A3ED0">
        <w:t xml:space="preserve"> </w:t>
      </w:r>
    </w:p>
    <w:p w14:paraId="6FCED94D" w14:textId="7037B266" w:rsidR="00AD2A7F" w:rsidRDefault="00AD2A7F">
      <w:r>
        <w:t>(Book- The Subversive Stitch, Roszika Parker.)</w:t>
      </w:r>
    </w:p>
    <w:p w14:paraId="23C3EADE" w14:textId="05245E3E" w:rsidR="00271826" w:rsidRDefault="00271826" w:rsidP="00271826">
      <w:pPr>
        <w:ind w:left="720"/>
      </w:pPr>
      <w:r w:rsidRPr="00271826">
        <w:t>Rozsika Parker notes in The Subversive Stitch (1984) that, ‘The art of embroidery has been a means of educating women into the feminine ideal… but has also provided a weapon of resistance to the constraints of femininity.’</w:t>
      </w:r>
    </w:p>
    <w:p w14:paraId="5F40365B" w14:textId="304A98FD" w:rsidR="00BA6572" w:rsidRDefault="003534B1" w:rsidP="00BA6572">
      <w:r>
        <w:t xml:space="preserve">Example: </w:t>
      </w:r>
      <w:r w:rsidR="00BA6572">
        <w:t>Tracey Emin</w:t>
      </w:r>
      <w:r>
        <w:t xml:space="preserve">? </w:t>
      </w:r>
    </w:p>
    <w:p w14:paraId="15177901" w14:textId="77777777" w:rsidR="00993E22" w:rsidRDefault="00993E22"/>
    <w:p w14:paraId="15157D43" w14:textId="06CD2C06" w:rsidR="00993E22" w:rsidRDefault="00BB3C5C">
      <w:r>
        <w:t>-</w:t>
      </w:r>
      <w:r w:rsidRPr="00FE6E07">
        <w:rPr>
          <w:b/>
          <w:bCs/>
        </w:rPr>
        <w:t>Quilting</w:t>
      </w:r>
      <w:r>
        <w:t xml:space="preserve">. Why? </w:t>
      </w:r>
      <w:r w:rsidR="004F605C">
        <w:t xml:space="preserve">Softening, connotations of comfort, warmth, story telling, </w:t>
      </w:r>
      <w:r w:rsidR="002D7D83">
        <w:t xml:space="preserve">communicating without words, hidden meanings, everyday art, the feminine, domesticity, </w:t>
      </w:r>
      <w:r w:rsidR="00BF1B99">
        <w:t>quilts given as gifts to new babies,</w:t>
      </w:r>
      <w:r w:rsidR="007C4B3D">
        <w:t xml:space="preserve"> deconstruct to reconstruct, </w:t>
      </w:r>
      <w:r w:rsidR="0086018D">
        <w:t>turning something old into something new (rebirth, new identity</w:t>
      </w:r>
      <w:r w:rsidR="00DA25A9">
        <w:t>, transformation</w:t>
      </w:r>
      <w:r w:rsidR="0086018D">
        <w:t>)</w:t>
      </w:r>
      <w:r w:rsidR="00F8369A">
        <w:t>, neat front</w:t>
      </w:r>
      <w:r w:rsidR="00DA25A9">
        <w:t xml:space="preserve">- </w:t>
      </w:r>
      <w:r w:rsidR="00F8369A">
        <w:t>messy back</w:t>
      </w:r>
      <w:r w:rsidR="00DA25A9">
        <w:t xml:space="preserve"> (visible/ invisible), </w:t>
      </w:r>
    </w:p>
    <w:p w14:paraId="081E9223" w14:textId="17D905C9" w:rsidR="006253EC" w:rsidRDefault="006253EC"/>
    <w:p w14:paraId="014A4172" w14:textId="77777777" w:rsidR="00FF4626" w:rsidRDefault="00FF4626" w:rsidP="00FF4626">
      <w:pPr>
        <w:ind w:left="720"/>
      </w:pPr>
      <w:r>
        <w:t>‘Quilting is used to draw attention to issues, often to promote healing through the methodical act of repetitive stitching.’</w:t>
      </w:r>
    </w:p>
    <w:p w14:paraId="7BBFA4EA" w14:textId="2D5D29E7" w:rsidR="006253EC" w:rsidRDefault="00FF4626" w:rsidP="00FF4626">
      <w:pPr>
        <w:ind w:left="720"/>
      </w:pPr>
      <w:r>
        <w:t xml:space="preserve">‘Quilts stimulate memories of warmth, security and comfort. They are also inexorably linked with the feminine.’ Sue Prichard, </w:t>
      </w:r>
      <w:r w:rsidRPr="00593D2A">
        <w:rPr>
          <w:color w:val="FF0000"/>
        </w:rPr>
        <w:t>2019</w:t>
      </w:r>
      <w:r>
        <w:t xml:space="preserve">, </w:t>
      </w:r>
      <w:r w:rsidR="005131DF">
        <w:t>p.</w:t>
      </w:r>
      <w:r>
        <w:t>9.</w:t>
      </w:r>
    </w:p>
    <w:p w14:paraId="16B09FEF" w14:textId="0A13E90C" w:rsidR="00E07584" w:rsidRDefault="00E07584" w:rsidP="00E07584">
      <w:r>
        <w:t>Appropriating</w:t>
      </w:r>
      <w:r w:rsidRPr="00E07584">
        <w:t xml:space="preserve"> </w:t>
      </w:r>
      <w:r>
        <w:t>an</w:t>
      </w:r>
      <w:r w:rsidRPr="00E07584">
        <w:t xml:space="preserve"> objec</w:t>
      </w:r>
      <w:r>
        <w:t>t</w:t>
      </w:r>
      <w:r w:rsidR="00350F7F">
        <w:t xml:space="preserve"> and process</w:t>
      </w:r>
      <w:r w:rsidRPr="00E07584">
        <w:t xml:space="preserve"> that arguably command</w:t>
      </w:r>
      <w:r w:rsidR="00350F7F">
        <w:t xml:space="preserve"> </w:t>
      </w:r>
      <w:r w:rsidRPr="00E07584">
        <w:t xml:space="preserve">the strongest associations with domesticity and the feminine: the quilt and </w:t>
      </w:r>
      <w:r w:rsidR="00945BF1">
        <w:t xml:space="preserve">embroidery. </w:t>
      </w:r>
    </w:p>
    <w:p w14:paraId="26A750E7" w14:textId="7BD763FA" w:rsidR="00710C96" w:rsidRDefault="00710C96"/>
    <w:p w14:paraId="11235CE8" w14:textId="4A5CA1A4" w:rsidR="00710C96" w:rsidRDefault="00710C96">
      <w:r>
        <w:t>-</w:t>
      </w:r>
      <w:r w:rsidRPr="00710C96">
        <w:rPr>
          <w:b/>
          <w:bCs/>
        </w:rPr>
        <w:t>Tactility</w:t>
      </w:r>
      <w:r>
        <w:t xml:space="preserve">. Why? </w:t>
      </w:r>
      <w:r w:rsidR="006E1E41">
        <w:t xml:space="preserve">Exploring by touch. All senses are connected </w:t>
      </w:r>
      <w:r w:rsidR="002E5534">
        <w:t>to touch. E.g. taste by food touching tongue, (Find quote?!</w:t>
      </w:r>
      <w:r w:rsidR="00C06B8A">
        <w:t xml:space="preserve"> In Craft Reader or Craft book?</w:t>
      </w:r>
      <w:r w:rsidR="002E5534">
        <w:t>)</w:t>
      </w:r>
      <w:r w:rsidR="00271468">
        <w:t xml:space="preserve"> Something physical</w:t>
      </w:r>
      <w:r w:rsidR="006C2F19">
        <w:t xml:space="preserve">. Intimacy, </w:t>
      </w:r>
    </w:p>
    <w:p w14:paraId="35B4E0AC" w14:textId="60075A06" w:rsidR="00BB3C5C" w:rsidRDefault="00BF1B99">
      <w:r>
        <w:t xml:space="preserve"> </w:t>
      </w:r>
    </w:p>
    <w:p w14:paraId="771BF634" w14:textId="655B9F04" w:rsidR="005E47C6" w:rsidRDefault="005E47C6">
      <w:r>
        <w:t>-</w:t>
      </w:r>
      <w:r w:rsidRPr="007A3ED0">
        <w:rPr>
          <w:b/>
          <w:bCs/>
        </w:rPr>
        <w:t>Thinking through making,</w:t>
      </w:r>
      <w:r>
        <w:t xml:space="preserve"> use of hands</w:t>
      </w:r>
      <w:r w:rsidR="00C32243">
        <w:t xml:space="preserve">, tactility, </w:t>
      </w:r>
      <w:r w:rsidR="00000714">
        <w:t xml:space="preserve">Control of every movement (each stitch), </w:t>
      </w:r>
      <w:r w:rsidR="007A3ED0">
        <w:t xml:space="preserve">Craft, everyday art, </w:t>
      </w:r>
      <w:r w:rsidR="00BD4F2B">
        <w:t xml:space="preserve">process, skill, </w:t>
      </w:r>
      <w:r w:rsidR="00375812">
        <w:t>yearn for physical touch (living in digital world</w:t>
      </w:r>
      <w:r w:rsidR="00D12BD3">
        <w:t xml:space="preserve">, </w:t>
      </w:r>
      <w:r w:rsidR="00B95F6A">
        <w:t>amplified by pandemic, zoom, working from home, but also same for mothers who are at home)</w:t>
      </w:r>
      <w:r w:rsidR="003F3F28">
        <w:t>, yearn</w:t>
      </w:r>
      <w:r w:rsidR="00056AD3">
        <w:t>/craving</w:t>
      </w:r>
      <w:r w:rsidR="003F3F28">
        <w:t xml:space="preserve"> for process as lost when working digitally. </w:t>
      </w:r>
      <w:r w:rsidR="00464795">
        <w:t xml:space="preserve">No undo button. </w:t>
      </w:r>
    </w:p>
    <w:p w14:paraId="06F05551" w14:textId="20BDE4CC" w:rsidR="007D57D6" w:rsidRDefault="007D57D6">
      <w:r>
        <w:t>-Haptic Knowledge</w:t>
      </w:r>
      <w:r w:rsidR="006C2F19">
        <w:t>.</w:t>
      </w:r>
    </w:p>
    <w:p w14:paraId="67C2464B" w14:textId="77777777" w:rsidR="0010186B" w:rsidRDefault="0010186B"/>
    <w:p w14:paraId="279F1594" w14:textId="5EF1322A" w:rsidR="0010186B" w:rsidRPr="0010186B" w:rsidRDefault="0010186B">
      <w:pPr>
        <w:rPr>
          <w:b/>
          <w:bCs/>
        </w:rPr>
      </w:pPr>
      <w:r w:rsidRPr="0010186B">
        <w:rPr>
          <w:b/>
          <w:bCs/>
        </w:rPr>
        <w:t>Making by Hand</w:t>
      </w:r>
    </w:p>
    <w:p w14:paraId="291737F9" w14:textId="230F93A0" w:rsidR="005718A9" w:rsidRDefault="005718A9">
      <w:pPr>
        <w:rPr>
          <w:color w:val="000000" w:themeColor="text1"/>
        </w:rPr>
      </w:pPr>
      <w:r>
        <w:lastRenderedPageBreak/>
        <w:t>-</w:t>
      </w:r>
      <w:r w:rsidR="002C08FC">
        <w:t xml:space="preserve">Imperfect, </w:t>
      </w:r>
      <w:r w:rsidR="00534B82">
        <w:t xml:space="preserve">unfettered, </w:t>
      </w:r>
      <w:r w:rsidR="00472D19">
        <w:t xml:space="preserve">Made by an individual hand </w:t>
      </w:r>
      <w:r w:rsidR="00073AB0">
        <w:t xml:space="preserve">rather then mass produced. </w:t>
      </w:r>
      <w:r w:rsidR="00A56FA2">
        <w:t xml:space="preserve">Convey the essence of human existence </w:t>
      </w:r>
      <w:r w:rsidR="00132DD9">
        <w:t xml:space="preserve"> </w:t>
      </w:r>
      <w:r w:rsidR="00132DD9" w:rsidRPr="00612E2A">
        <w:rPr>
          <w:color w:val="FF0000"/>
        </w:rPr>
        <w:t>(Book: Fingerprint No.2)</w:t>
      </w:r>
      <w:r w:rsidR="003B12B0">
        <w:rPr>
          <w:color w:val="FF0000"/>
        </w:rPr>
        <w:t xml:space="preserve"> </w:t>
      </w:r>
      <w:r w:rsidR="00422637">
        <w:rPr>
          <w:color w:val="000000" w:themeColor="text1"/>
        </w:rPr>
        <w:t xml:space="preserve">Opposite to slick, emotionless work often seen in digital </w:t>
      </w:r>
      <w:r w:rsidR="00C40133">
        <w:rPr>
          <w:color w:val="000000" w:themeColor="text1"/>
        </w:rPr>
        <w:t xml:space="preserve">design industry. </w:t>
      </w:r>
    </w:p>
    <w:p w14:paraId="3570F0E0" w14:textId="303E019A" w:rsidR="0010186B" w:rsidRPr="00422637" w:rsidRDefault="0010186B">
      <w:pPr>
        <w:rPr>
          <w:color w:val="000000" w:themeColor="text1"/>
        </w:rPr>
      </w:pPr>
      <w:r>
        <w:rPr>
          <w:color w:val="000000" w:themeColor="text1"/>
        </w:rPr>
        <w:t xml:space="preserve">-Mark-making, </w:t>
      </w:r>
      <w:r w:rsidR="008F0136">
        <w:rPr>
          <w:color w:val="000000" w:themeColor="text1"/>
        </w:rPr>
        <w:t xml:space="preserve">getting hands dirty, play. </w:t>
      </w:r>
    </w:p>
    <w:p w14:paraId="2ADF6408" w14:textId="570D5F65" w:rsidR="00AE2FCE" w:rsidRDefault="00AE2FCE"/>
    <w:p w14:paraId="37119363" w14:textId="49570B47" w:rsidR="00AE2FCE" w:rsidRDefault="00AE2FCE">
      <w:r>
        <w:t>-</w:t>
      </w:r>
      <w:r w:rsidRPr="00AE2FCE">
        <w:rPr>
          <w:b/>
          <w:bCs/>
        </w:rPr>
        <w:t>Collaboration with daughte</w:t>
      </w:r>
      <w:r>
        <w:t xml:space="preserve">r. Why? Learning together. </w:t>
      </w:r>
      <w:r w:rsidR="0040479B">
        <w:t>Learning to accept unpredictability, aspects out of my control</w:t>
      </w:r>
      <w:r w:rsidR="00536B00">
        <w:t xml:space="preserve"> (unpredictability of what Nola with do to work). </w:t>
      </w:r>
      <w:r w:rsidR="00FE4345">
        <w:t xml:space="preserve">Element of play, learn through play, intuitive process, </w:t>
      </w:r>
      <w:r w:rsidR="00427F72">
        <w:t xml:space="preserve">learn from child- curiosity, no judgement, no final product in mind, no goal, </w:t>
      </w:r>
      <w:r w:rsidR="00002039">
        <w:t xml:space="preserve">children are all about the present process. </w:t>
      </w:r>
    </w:p>
    <w:p w14:paraId="426568BF" w14:textId="23022EFC" w:rsidR="00EC0FFA" w:rsidRDefault="00EC0FFA">
      <w:r>
        <w:t xml:space="preserve">Liza Lou (see below- no planned outcome) </w:t>
      </w:r>
    </w:p>
    <w:p w14:paraId="00D5CF67" w14:textId="77777777" w:rsidR="00993E22" w:rsidRDefault="00993E22"/>
    <w:p w14:paraId="06C13349" w14:textId="30F72666" w:rsidR="0063290B" w:rsidRDefault="0063290B">
      <w:r>
        <w:t>-</w:t>
      </w:r>
      <w:r w:rsidRPr="007A3ED0">
        <w:rPr>
          <w:b/>
          <w:bCs/>
        </w:rPr>
        <w:t>Home/kitchen as studio.</w:t>
      </w:r>
      <w:r>
        <w:t xml:space="preserve"> What’s the significance?</w:t>
      </w:r>
      <w:r w:rsidR="008C630C">
        <w:t xml:space="preserve"> Working with restrictions</w:t>
      </w:r>
      <w:r w:rsidR="00337EBE">
        <w:t xml:space="preserve"> (space, time, resources</w:t>
      </w:r>
      <w:r w:rsidR="00847760">
        <w:t xml:space="preserve">, materials, </w:t>
      </w:r>
      <w:r w:rsidR="008C630C">
        <w:t xml:space="preserve">- </w:t>
      </w:r>
      <w:r w:rsidR="00337EBE">
        <w:t xml:space="preserve">encourages creativity. </w:t>
      </w:r>
    </w:p>
    <w:p w14:paraId="7A1B5EFC" w14:textId="77777777" w:rsidR="005C43E2" w:rsidRDefault="005C43E2"/>
    <w:p w14:paraId="3B46FE4F" w14:textId="7E1A4142" w:rsidR="005C43E2" w:rsidRDefault="005C43E2">
      <w:r>
        <w:t>-</w:t>
      </w:r>
      <w:r w:rsidRPr="00865F79">
        <w:rPr>
          <w:b/>
          <w:bCs/>
        </w:rPr>
        <w:t>No planned outcome</w:t>
      </w:r>
      <w:r>
        <w:t xml:space="preserve">- </w:t>
      </w:r>
      <w:r w:rsidR="00865F79">
        <w:t xml:space="preserve">no concrete  plan of the final outcome. Open-ended strategy. </w:t>
      </w:r>
    </w:p>
    <w:p w14:paraId="162C0332" w14:textId="3E663DAB" w:rsidR="006C6341" w:rsidRDefault="009F02F7" w:rsidP="006C6341">
      <w:r>
        <w:t>Liza Lou</w:t>
      </w:r>
      <w:r w:rsidR="006C6341">
        <w:t>-</w:t>
      </w:r>
      <w:r w:rsidR="000E597F">
        <w:t xml:space="preserve"> in 2005 Liza moved to </w:t>
      </w:r>
      <w:r w:rsidR="000E597F" w:rsidRPr="000E597F">
        <w:t>the KwaZulu-Natal province of South Africa</w:t>
      </w:r>
      <w:r w:rsidR="000E597F">
        <w:t xml:space="preserve"> and started employing </w:t>
      </w:r>
      <w:r w:rsidR="009A2D7F">
        <w:t xml:space="preserve">a team of Zulu women who </w:t>
      </w:r>
      <w:r w:rsidR="002B4B79">
        <w:t xml:space="preserve">have a </w:t>
      </w:r>
      <w:r w:rsidR="004600FA">
        <w:t xml:space="preserve">long </w:t>
      </w:r>
      <w:r w:rsidR="000A2116">
        <w:t>established tradition of bead weaving. Before this, Lou carried out all the bead work on her own.</w:t>
      </w:r>
    </w:p>
    <w:p w14:paraId="0D64B3FC" w14:textId="40158F6C" w:rsidR="006C6341" w:rsidRPr="000D251C" w:rsidRDefault="006C6341" w:rsidP="006C6341">
      <w:pPr>
        <w:rPr>
          <w:color w:val="FF0000"/>
        </w:rPr>
      </w:pPr>
      <w:r w:rsidRPr="000D251C">
        <w:rPr>
          <w:color w:val="FF0000"/>
        </w:rPr>
        <w:t>Time in Durban has taught Lou to adjust her original visual aspirations. She recounts:</w:t>
      </w:r>
    </w:p>
    <w:p w14:paraId="6B5978B3" w14:textId="77777777" w:rsidR="006C6341" w:rsidRPr="000D251C" w:rsidRDefault="006C6341" w:rsidP="006C6341">
      <w:pPr>
        <w:rPr>
          <w:color w:val="FF0000"/>
        </w:rPr>
      </w:pPr>
    </w:p>
    <w:p w14:paraId="0FDD1AC6" w14:textId="5052349E" w:rsidR="009F02F7" w:rsidRDefault="006C6341" w:rsidP="006C6341">
      <w:pPr>
        <w:ind w:left="720"/>
      </w:pPr>
      <w:r w:rsidRPr="000D251C">
        <w:rPr>
          <w:color w:val="FF0000"/>
        </w:rPr>
        <w:t>She tells me resignedly that her hands are too large and the beads are too small. Her work is crooked, misshapen. And what about the strange discoloration, and the wonky strings with loose beads across the top? If I reject her work, her family won’t eat… Yet if I accept the work, I don’t have an artwork. Or do I. Not what I intended, but instead, what the work wants to become. I saw one thing in my mind and something else emerged.</w:t>
      </w:r>
      <w:r w:rsidR="000A2116" w:rsidRPr="000D251C">
        <w:rPr>
          <w:color w:val="FF0000"/>
        </w:rPr>
        <w:t xml:space="preserve"> </w:t>
      </w:r>
      <w:r w:rsidR="00205225" w:rsidRPr="000D251C">
        <w:rPr>
          <w:color w:val="FF0000"/>
        </w:rPr>
        <w:t>(Hemmings, 20</w:t>
      </w:r>
      <w:r w:rsidR="00F732F9" w:rsidRPr="000D251C">
        <w:rPr>
          <w:color w:val="FF0000"/>
        </w:rPr>
        <w:t xml:space="preserve">17) </w:t>
      </w:r>
      <w:hyperlink r:id="rId5" w:history="1">
        <w:r w:rsidR="00970233" w:rsidRPr="0035568B">
          <w:rPr>
            <w:rStyle w:val="Hyperlink"/>
          </w:rPr>
          <w:t>https://www.jessicahemmings.com/liza-lou/</w:t>
        </w:r>
      </w:hyperlink>
      <w:r w:rsidR="00970233">
        <w:t xml:space="preserve"> </w:t>
      </w:r>
    </w:p>
    <w:p w14:paraId="10ADF4DA" w14:textId="0975F7A1" w:rsidR="000F7CD6" w:rsidRDefault="00C9125F" w:rsidP="000F7CD6">
      <w:pPr>
        <w:rPr>
          <w:color w:val="FF0000"/>
        </w:rPr>
      </w:pPr>
      <w:r w:rsidRPr="00C9125F">
        <w:rPr>
          <w:color w:val="FF0000"/>
        </w:rPr>
        <w:t xml:space="preserve">Perfection no longer rules Lou’s practice. Instead, an acceptance of imperfection – </w:t>
      </w:r>
      <w:r w:rsidR="00997CB6" w:rsidRPr="00C9125F">
        <w:rPr>
          <w:color w:val="FF0000"/>
        </w:rPr>
        <w:t>discolouration</w:t>
      </w:r>
      <w:r w:rsidRPr="00C9125F">
        <w:rPr>
          <w:color w:val="FF0000"/>
        </w:rPr>
        <w:t xml:space="preserve"> from dirt as well as variations in the work each pair of hands creates – has introduced a visually sophisticated, contemplative beauty to her practice.</w:t>
      </w:r>
      <w:r>
        <w:rPr>
          <w:color w:val="FF0000"/>
        </w:rPr>
        <w:t xml:space="preserve"> (Hemmings,  2017). </w:t>
      </w:r>
    </w:p>
    <w:p w14:paraId="1F409571" w14:textId="5CA1B01C" w:rsidR="00B47D63" w:rsidRDefault="00B47D63" w:rsidP="000F7CD6">
      <w:pPr>
        <w:rPr>
          <w:color w:val="000000" w:themeColor="text1"/>
        </w:rPr>
      </w:pPr>
      <w:r>
        <w:rPr>
          <w:color w:val="000000" w:themeColor="text1"/>
        </w:rPr>
        <w:t>The process becomes integral to the meaning of the piece</w:t>
      </w:r>
      <w:r w:rsidR="008F0E50">
        <w:rPr>
          <w:color w:val="000000" w:themeColor="text1"/>
        </w:rPr>
        <w:t>. This is the same in my work e.g. when Nola is involved in the process</w:t>
      </w:r>
      <w:r w:rsidR="00601B20">
        <w:rPr>
          <w:color w:val="000000" w:themeColor="text1"/>
        </w:rPr>
        <w:t xml:space="preserve">, or the </w:t>
      </w:r>
      <w:r w:rsidR="001C2750">
        <w:rPr>
          <w:color w:val="000000" w:themeColor="text1"/>
        </w:rPr>
        <w:t>repetition</w:t>
      </w:r>
      <w:r w:rsidR="00601B20">
        <w:rPr>
          <w:color w:val="000000" w:themeColor="text1"/>
        </w:rPr>
        <w:t xml:space="preserve"> of stitches, or </w:t>
      </w:r>
      <w:r w:rsidR="00C501C8">
        <w:rPr>
          <w:color w:val="000000" w:themeColor="text1"/>
        </w:rPr>
        <w:t>frantic free motion stitching or repetitive wri</w:t>
      </w:r>
      <w:r w:rsidR="001C2750">
        <w:rPr>
          <w:color w:val="000000" w:themeColor="text1"/>
        </w:rPr>
        <w:t xml:space="preserve">ting of the same words. </w:t>
      </w:r>
    </w:p>
    <w:p w14:paraId="41EE1BB5" w14:textId="66A9BA0E" w:rsidR="004E0538" w:rsidRDefault="004E0538" w:rsidP="000F7CD6">
      <w:pPr>
        <w:rPr>
          <w:color w:val="000000" w:themeColor="text1"/>
        </w:rPr>
      </w:pPr>
    </w:p>
    <w:p w14:paraId="185399FC" w14:textId="3D1C834D" w:rsidR="004E0538" w:rsidRDefault="004E0538" w:rsidP="000F7CD6">
      <w:pPr>
        <w:rPr>
          <w:b/>
          <w:bCs/>
          <w:color w:val="000000" w:themeColor="text1"/>
        </w:rPr>
      </w:pPr>
      <w:r w:rsidRPr="004E0538">
        <w:rPr>
          <w:b/>
          <w:bCs/>
          <w:color w:val="000000" w:themeColor="text1"/>
        </w:rPr>
        <w:t>Personal as political</w:t>
      </w:r>
    </w:p>
    <w:p w14:paraId="706DFC04" w14:textId="77777777" w:rsidR="00334E01" w:rsidRDefault="00334E01" w:rsidP="000F7CD6">
      <w:pPr>
        <w:rPr>
          <w:b/>
          <w:bCs/>
          <w:color w:val="000000" w:themeColor="text1"/>
        </w:rPr>
      </w:pPr>
    </w:p>
    <w:p w14:paraId="6DF1D548" w14:textId="568E9961" w:rsidR="00334E01" w:rsidRDefault="00334E01" w:rsidP="000F7CD6">
      <w:pPr>
        <w:rPr>
          <w:b/>
          <w:bCs/>
          <w:color w:val="000000" w:themeColor="text1"/>
        </w:rPr>
      </w:pPr>
      <w:r>
        <w:rPr>
          <w:b/>
          <w:bCs/>
          <w:color w:val="000000" w:themeColor="text1"/>
        </w:rPr>
        <w:t>Graphic design, fine art, craft?</w:t>
      </w:r>
    </w:p>
    <w:p w14:paraId="6BBC251D" w14:textId="2502C2C5" w:rsidR="00334E01" w:rsidRDefault="007B7E80" w:rsidP="007B7E80">
      <w:pPr>
        <w:ind w:left="720"/>
        <w:rPr>
          <w:color w:val="000000" w:themeColor="text1"/>
        </w:rPr>
      </w:pPr>
      <w:r>
        <w:rPr>
          <w:color w:val="000000" w:themeColor="text1"/>
        </w:rPr>
        <w:t xml:space="preserve">Graphic design is the activity that organises visual communication in society. It is concerned </w:t>
      </w:r>
      <w:r w:rsidR="00D85EDE">
        <w:rPr>
          <w:color w:val="000000" w:themeColor="text1"/>
        </w:rPr>
        <w:t xml:space="preserve">with the efficiency of communication, the technology used for its implementation, and the social impact it effects, in other words, with social </w:t>
      </w:r>
      <w:r w:rsidR="00C333E9">
        <w:rPr>
          <w:color w:val="000000" w:themeColor="text1"/>
        </w:rPr>
        <w:t xml:space="preserve"> responsibility. The need for communicative efficiency is a response to the main r</w:t>
      </w:r>
      <w:r w:rsidR="00DD7B23">
        <w:rPr>
          <w:color w:val="000000" w:themeColor="text1"/>
        </w:rPr>
        <w:t xml:space="preserve">eason for the existence of any piece of graphic design: someone has something to communicate to someone else. This involves, to a greater or lesser </w:t>
      </w:r>
      <w:r w:rsidR="000437CD">
        <w:rPr>
          <w:color w:val="000000" w:themeColor="text1"/>
        </w:rPr>
        <w:t>extent, a perceptual and a behavioural concern. (Frascara, 1988</w:t>
      </w:r>
      <w:r w:rsidR="005E4917">
        <w:rPr>
          <w:color w:val="000000" w:themeColor="text1"/>
        </w:rPr>
        <w:t>, p306)</w:t>
      </w:r>
    </w:p>
    <w:p w14:paraId="314B89AD" w14:textId="77777777" w:rsidR="00E675C5" w:rsidRDefault="00E675C5" w:rsidP="005E4917">
      <w:pPr>
        <w:rPr>
          <w:color w:val="000000" w:themeColor="text1"/>
        </w:rPr>
      </w:pPr>
    </w:p>
    <w:p w14:paraId="4930B4CE" w14:textId="77777777" w:rsidR="0038726D" w:rsidRDefault="00E675C5" w:rsidP="005E4917">
      <w:pPr>
        <w:rPr>
          <w:color w:val="000000" w:themeColor="text1"/>
        </w:rPr>
      </w:pPr>
      <w:r>
        <w:rPr>
          <w:color w:val="000000" w:themeColor="text1"/>
        </w:rPr>
        <w:t xml:space="preserve">‘…a closer look at the whole field of graphic </w:t>
      </w:r>
      <w:r w:rsidR="0020556C">
        <w:rPr>
          <w:color w:val="000000" w:themeColor="text1"/>
        </w:rPr>
        <w:t>design might suggest that specific changes in attitudes and behaviours are, indeed, the final aim of graphic design in most areas.’(Franscara, 1988, p.</w:t>
      </w:r>
      <w:r w:rsidR="00530100">
        <w:rPr>
          <w:color w:val="000000" w:themeColor="text1"/>
        </w:rPr>
        <w:t>309)</w:t>
      </w:r>
    </w:p>
    <w:p w14:paraId="3159F4EC" w14:textId="77777777" w:rsidR="0038726D" w:rsidRDefault="0038726D" w:rsidP="005E4917">
      <w:pPr>
        <w:rPr>
          <w:color w:val="000000" w:themeColor="text1"/>
        </w:rPr>
      </w:pPr>
    </w:p>
    <w:p w14:paraId="566D28D2" w14:textId="68879690" w:rsidR="0038726D" w:rsidRPr="0038726D" w:rsidRDefault="00C61B5D" w:rsidP="005E4917">
      <w:pPr>
        <w:rPr>
          <w:b/>
          <w:bCs/>
          <w:color w:val="000000" w:themeColor="text1"/>
        </w:rPr>
      </w:pPr>
      <w:r>
        <w:rPr>
          <w:b/>
          <w:bCs/>
          <w:color w:val="000000" w:themeColor="text1"/>
        </w:rPr>
        <w:t>-</w:t>
      </w:r>
      <w:r w:rsidR="0038726D" w:rsidRPr="0038726D">
        <w:rPr>
          <w:b/>
          <w:bCs/>
          <w:color w:val="000000" w:themeColor="text1"/>
        </w:rPr>
        <w:t xml:space="preserve">Space and Place </w:t>
      </w:r>
    </w:p>
    <w:p w14:paraId="18AEEB96" w14:textId="7684FD87" w:rsidR="005E4917" w:rsidRDefault="00066A36" w:rsidP="005E4917">
      <w:pPr>
        <w:rPr>
          <w:color w:val="000000" w:themeColor="text1"/>
        </w:rPr>
      </w:pPr>
      <w:r>
        <w:rPr>
          <w:color w:val="000000" w:themeColor="text1"/>
        </w:rPr>
        <w:t xml:space="preserve">The mother is the child’s primary place. </w:t>
      </w:r>
      <w:r w:rsidR="001873CA">
        <w:rPr>
          <w:color w:val="000000" w:themeColor="text1"/>
        </w:rPr>
        <w:tab/>
      </w:r>
      <w:r w:rsidR="00183F52">
        <w:rPr>
          <w:color w:val="000000" w:themeColor="text1"/>
        </w:rPr>
        <w:t>(Tuan</w:t>
      </w:r>
      <w:r w:rsidR="00AF10D3">
        <w:rPr>
          <w:color w:val="000000" w:themeColor="text1"/>
        </w:rPr>
        <w:t>, 2018, p</w:t>
      </w:r>
      <w:r w:rsidR="00772726">
        <w:rPr>
          <w:color w:val="000000" w:themeColor="text1"/>
        </w:rPr>
        <w:t>.29)</w:t>
      </w:r>
      <w:r w:rsidR="00F97577">
        <w:rPr>
          <w:color w:val="000000" w:themeColor="text1"/>
        </w:rPr>
        <w:t>.</w:t>
      </w:r>
    </w:p>
    <w:p w14:paraId="6626CABC" w14:textId="11CEEF15" w:rsidR="00F97577" w:rsidRDefault="00AF4364" w:rsidP="005E4917">
      <w:pPr>
        <w:rPr>
          <w:color w:val="000000" w:themeColor="text1"/>
        </w:rPr>
      </w:pPr>
      <w:r>
        <w:rPr>
          <w:color w:val="000000" w:themeColor="text1"/>
        </w:rPr>
        <w:t xml:space="preserve">Tuan asks </w:t>
      </w:r>
      <w:r w:rsidR="005449C2">
        <w:rPr>
          <w:color w:val="000000" w:themeColor="text1"/>
        </w:rPr>
        <w:t xml:space="preserve">whether young children feel the need to be in </w:t>
      </w:r>
      <w:r w:rsidR="005A3419">
        <w:rPr>
          <w:color w:val="000000" w:themeColor="text1"/>
        </w:rPr>
        <w:t xml:space="preserve">places that conform to their own size? </w:t>
      </w:r>
      <w:r w:rsidR="00C80E65">
        <w:rPr>
          <w:color w:val="000000" w:themeColor="text1"/>
        </w:rPr>
        <w:t xml:space="preserve">(Tuan 2018, p.31). </w:t>
      </w:r>
      <w:r w:rsidR="00BD608E">
        <w:rPr>
          <w:color w:val="000000" w:themeColor="text1"/>
        </w:rPr>
        <w:t xml:space="preserve">Children </w:t>
      </w:r>
      <w:r w:rsidR="003459F5">
        <w:rPr>
          <w:color w:val="000000" w:themeColor="text1"/>
        </w:rPr>
        <w:t>seek nooks and corners for play e.g. tent, tree house, under the table</w:t>
      </w:r>
      <w:r w:rsidR="00A772C1">
        <w:rPr>
          <w:color w:val="000000" w:themeColor="text1"/>
        </w:rPr>
        <w:t xml:space="preserve">, </w:t>
      </w:r>
      <w:r w:rsidR="00A772C1">
        <w:rPr>
          <w:color w:val="000000" w:themeColor="text1"/>
        </w:rPr>
        <w:lastRenderedPageBreak/>
        <w:t>building dens</w:t>
      </w:r>
      <w:r w:rsidR="006C37D6">
        <w:rPr>
          <w:color w:val="000000" w:themeColor="text1"/>
        </w:rPr>
        <w:t xml:space="preserve">. </w:t>
      </w:r>
      <w:r w:rsidR="00A7680F">
        <w:rPr>
          <w:color w:val="000000" w:themeColor="text1"/>
        </w:rPr>
        <w:t xml:space="preserve">Young children are less enthusiastic about </w:t>
      </w:r>
      <w:r w:rsidR="000A6E22">
        <w:rPr>
          <w:color w:val="000000" w:themeColor="text1"/>
        </w:rPr>
        <w:t xml:space="preserve">larger places such as village, </w:t>
      </w:r>
      <w:r w:rsidR="00B52483">
        <w:rPr>
          <w:color w:val="000000" w:themeColor="text1"/>
        </w:rPr>
        <w:t>farm, city. Ex</w:t>
      </w:r>
      <w:r w:rsidR="001942AF">
        <w:rPr>
          <w:color w:val="000000" w:themeColor="text1"/>
        </w:rPr>
        <w:t xml:space="preserve">cept for playgrounds and nurseries few public places are made to the scale of young children. </w:t>
      </w:r>
    </w:p>
    <w:p w14:paraId="19770D6B" w14:textId="569ADC01" w:rsidR="00D06D33" w:rsidRDefault="006E7453" w:rsidP="005E4917">
      <w:pPr>
        <w:rPr>
          <w:color w:val="000000" w:themeColor="text1"/>
        </w:rPr>
      </w:pPr>
      <w:r>
        <w:rPr>
          <w:color w:val="000000" w:themeColor="text1"/>
        </w:rPr>
        <w:t xml:space="preserve">Why do I find myself gravitating towards smaller spaces, </w:t>
      </w:r>
      <w:r w:rsidR="00F86B86">
        <w:rPr>
          <w:color w:val="000000" w:themeColor="text1"/>
        </w:rPr>
        <w:t xml:space="preserve">pods, shelters, dens? </w:t>
      </w:r>
      <w:r w:rsidR="006357E8">
        <w:rPr>
          <w:color w:val="000000" w:themeColor="text1"/>
        </w:rPr>
        <w:t xml:space="preserve"> Why </w:t>
      </w:r>
      <w:r w:rsidR="00A60903">
        <w:rPr>
          <w:color w:val="000000" w:themeColor="text1"/>
        </w:rPr>
        <w:t xml:space="preserve">does my work tend to be small in scale? Mini- quilts. </w:t>
      </w:r>
      <w:r w:rsidR="00A07D4D">
        <w:rPr>
          <w:color w:val="000000" w:themeColor="text1"/>
        </w:rPr>
        <w:t>I’m always wanting to minimise my possessions, condense, simplify, minimise, shrink</w:t>
      </w:r>
      <w:r w:rsidR="00D06D33">
        <w:rPr>
          <w:color w:val="000000" w:themeColor="text1"/>
        </w:rPr>
        <w:t>.</w:t>
      </w:r>
      <w:r w:rsidR="00A938F4">
        <w:rPr>
          <w:color w:val="000000" w:themeColor="text1"/>
        </w:rPr>
        <w:t xml:space="preserve"> Is it to declutter my </w:t>
      </w:r>
      <w:r w:rsidR="002165BE">
        <w:rPr>
          <w:color w:val="000000" w:themeColor="text1"/>
        </w:rPr>
        <w:t>ties to the past</w:t>
      </w:r>
      <w:r w:rsidR="00A9682E">
        <w:rPr>
          <w:color w:val="000000" w:themeColor="text1"/>
        </w:rPr>
        <w:t xml:space="preserve"> (haunted by memories)</w:t>
      </w:r>
      <w:r w:rsidR="002165BE">
        <w:rPr>
          <w:color w:val="000000" w:themeColor="text1"/>
        </w:rPr>
        <w:t>, so that I can concentrate on the present</w:t>
      </w:r>
      <w:r w:rsidR="00325333">
        <w:rPr>
          <w:color w:val="000000" w:themeColor="text1"/>
        </w:rPr>
        <w:t>- be more present, like a child</w:t>
      </w:r>
      <w:r w:rsidR="002165BE">
        <w:rPr>
          <w:color w:val="000000" w:themeColor="text1"/>
        </w:rPr>
        <w:t xml:space="preserve">? </w:t>
      </w:r>
    </w:p>
    <w:p w14:paraId="7305CAAF" w14:textId="0E8A42BB" w:rsidR="00325333" w:rsidRDefault="008B5C30" w:rsidP="00B607E4">
      <w:pPr>
        <w:ind w:left="720"/>
        <w:rPr>
          <w:color w:val="000000" w:themeColor="text1"/>
        </w:rPr>
      </w:pPr>
      <w:r>
        <w:rPr>
          <w:color w:val="000000" w:themeColor="text1"/>
        </w:rPr>
        <w:t>‘</w:t>
      </w:r>
      <w:r w:rsidR="00325333">
        <w:rPr>
          <w:color w:val="000000" w:themeColor="text1"/>
        </w:rPr>
        <w:t>Place can acquire deep meaning for the adult through the steady accre</w:t>
      </w:r>
      <w:r w:rsidR="00046945">
        <w:rPr>
          <w:color w:val="000000" w:themeColor="text1"/>
        </w:rPr>
        <w:t xml:space="preserve">tion of sentiment over the years. Every piece of heirloom furniture, or even a stain on the wall, tells a story. The child not only has a short past, but his eyes more than the adult’s are on the present and the immediate future. </w:t>
      </w:r>
      <w:r w:rsidR="00B607E4">
        <w:rPr>
          <w:color w:val="000000" w:themeColor="text1"/>
        </w:rPr>
        <w:t>His vitality for doing things and exploring space is not suited to the reflective pause and backward glance that make places seem saturated with significance.</w:t>
      </w:r>
      <w:r>
        <w:rPr>
          <w:color w:val="000000" w:themeColor="text1"/>
        </w:rPr>
        <w:t>’</w:t>
      </w:r>
      <w:r w:rsidR="00B607E4">
        <w:rPr>
          <w:color w:val="000000" w:themeColor="text1"/>
        </w:rPr>
        <w:t xml:space="preserve"> (Tuan, 2018, p.33)</w:t>
      </w:r>
    </w:p>
    <w:p w14:paraId="1FDD36D7" w14:textId="77777777" w:rsidR="00420C6C" w:rsidRDefault="00035CB5" w:rsidP="00035CB5">
      <w:pPr>
        <w:rPr>
          <w:color w:val="000000" w:themeColor="text1"/>
        </w:rPr>
      </w:pPr>
      <w:r>
        <w:rPr>
          <w:color w:val="000000" w:themeColor="text1"/>
        </w:rPr>
        <w:t xml:space="preserve">Is it </w:t>
      </w:r>
      <w:r w:rsidR="00CB23AC">
        <w:rPr>
          <w:color w:val="000000" w:themeColor="text1"/>
        </w:rPr>
        <w:t>to make use of touch</w:t>
      </w:r>
      <w:r w:rsidR="0060725A">
        <w:rPr>
          <w:color w:val="000000" w:themeColor="text1"/>
        </w:rPr>
        <w:t xml:space="preserve">? </w:t>
      </w:r>
      <w:r w:rsidR="00AE1D5F">
        <w:rPr>
          <w:color w:val="000000" w:themeColor="text1"/>
        </w:rPr>
        <w:t xml:space="preserve">Having </w:t>
      </w:r>
      <w:r w:rsidR="0063754A">
        <w:rPr>
          <w:color w:val="000000" w:themeColor="text1"/>
        </w:rPr>
        <w:t xml:space="preserve">objects up close in order to experience through touch. </w:t>
      </w:r>
    </w:p>
    <w:p w14:paraId="3DB5A542" w14:textId="79FFF454" w:rsidR="00035CB5" w:rsidRDefault="008B5C30" w:rsidP="00420C6C">
      <w:pPr>
        <w:ind w:left="720"/>
        <w:rPr>
          <w:color w:val="000000" w:themeColor="text1"/>
        </w:rPr>
      </w:pPr>
      <w:r>
        <w:rPr>
          <w:color w:val="000000" w:themeColor="text1"/>
        </w:rPr>
        <w:t>‘</w:t>
      </w:r>
      <w:r w:rsidR="0060725A">
        <w:rPr>
          <w:color w:val="000000" w:themeColor="text1"/>
        </w:rPr>
        <w:t>The skin re</w:t>
      </w:r>
      <w:r w:rsidR="00F135DC">
        <w:rPr>
          <w:color w:val="000000" w:themeColor="text1"/>
        </w:rPr>
        <w:t>gisters</w:t>
      </w:r>
      <w:r w:rsidR="005A7825">
        <w:rPr>
          <w:color w:val="000000" w:themeColor="text1"/>
        </w:rPr>
        <w:t xml:space="preserve"> </w:t>
      </w:r>
      <w:r w:rsidR="00F135DC">
        <w:rPr>
          <w:color w:val="000000" w:themeColor="text1"/>
        </w:rPr>
        <w:t>sensati</w:t>
      </w:r>
      <w:r w:rsidR="005A7825">
        <w:rPr>
          <w:color w:val="000000" w:themeColor="text1"/>
        </w:rPr>
        <w:t>o</w:t>
      </w:r>
      <w:r w:rsidR="00F135DC">
        <w:rPr>
          <w:color w:val="000000" w:themeColor="text1"/>
        </w:rPr>
        <w:t xml:space="preserve">ns. It reports on its own state and at the same </w:t>
      </w:r>
      <w:r w:rsidR="00A91705">
        <w:rPr>
          <w:color w:val="000000" w:themeColor="text1"/>
        </w:rPr>
        <w:t xml:space="preserve">time that of the object pressing against it. The skin is not, however, a distance sensor. </w:t>
      </w:r>
      <w:r w:rsidR="005A7825">
        <w:rPr>
          <w:color w:val="000000" w:themeColor="text1"/>
        </w:rPr>
        <w:t>In this respect tactile perception is at the opposite extreme to visual perception.</w:t>
      </w:r>
      <w:r w:rsidR="00F0574C">
        <w:rPr>
          <w:color w:val="000000" w:themeColor="text1"/>
        </w:rPr>
        <w:t xml:space="preserve"> (Tuan, 2018, p.14)</w:t>
      </w:r>
    </w:p>
    <w:p w14:paraId="76053C9C" w14:textId="6BE7CF79" w:rsidR="00597970" w:rsidRDefault="00597970" w:rsidP="00035CB5">
      <w:pPr>
        <w:rPr>
          <w:color w:val="000000" w:themeColor="text1"/>
        </w:rPr>
      </w:pPr>
      <w:r>
        <w:rPr>
          <w:color w:val="000000" w:themeColor="text1"/>
        </w:rPr>
        <w:t xml:space="preserve">Is it because I </w:t>
      </w:r>
      <w:r w:rsidR="009A3EAE">
        <w:rPr>
          <w:color w:val="000000" w:themeColor="text1"/>
        </w:rPr>
        <w:t xml:space="preserve">have lost my ability to move freely? </w:t>
      </w:r>
      <w:r w:rsidR="00986E53">
        <w:rPr>
          <w:color w:val="000000" w:themeColor="text1"/>
        </w:rPr>
        <w:t>I live in a constricted space.</w:t>
      </w:r>
      <w:r w:rsidR="005B13B3">
        <w:rPr>
          <w:color w:val="000000" w:themeColor="text1"/>
        </w:rPr>
        <w:t xml:space="preserve"> Space has closed in on me. </w:t>
      </w:r>
      <w:r w:rsidR="007C6104">
        <w:rPr>
          <w:color w:val="000000" w:themeColor="text1"/>
        </w:rPr>
        <w:t xml:space="preserve">‘Spaciousness is closely </w:t>
      </w:r>
      <w:r w:rsidR="00483D36">
        <w:rPr>
          <w:color w:val="000000" w:themeColor="text1"/>
        </w:rPr>
        <w:t>associated with the sen</w:t>
      </w:r>
      <w:r w:rsidR="00944075">
        <w:rPr>
          <w:color w:val="000000" w:themeColor="text1"/>
        </w:rPr>
        <w:t>se</w:t>
      </w:r>
      <w:r w:rsidR="00483D36">
        <w:rPr>
          <w:color w:val="000000" w:themeColor="text1"/>
        </w:rPr>
        <w:t xml:space="preserve"> of being free.’ (Tuan, 2018, p.52).</w:t>
      </w:r>
    </w:p>
    <w:p w14:paraId="0300B16D" w14:textId="4CA34630" w:rsidR="0088279B" w:rsidRDefault="0088279B" w:rsidP="00035CB5">
      <w:pPr>
        <w:rPr>
          <w:color w:val="000000" w:themeColor="text1"/>
        </w:rPr>
      </w:pPr>
    </w:p>
    <w:p w14:paraId="2EC883FF" w14:textId="39709D09" w:rsidR="0088279B" w:rsidRDefault="0088279B" w:rsidP="00FD20C5">
      <w:pPr>
        <w:ind w:left="720"/>
        <w:rPr>
          <w:color w:val="000000" w:themeColor="text1"/>
        </w:rPr>
      </w:pPr>
      <w:r>
        <w:rPr>
          <w:color w:val="000000" w:themeColor="text1"/>
        </w:rPr>
        <w:t>‘</w:t>
      </w:r>
      <w:r w:rsidR="00873F47">
        <w:rPr>
          <w:color w:val="000000" w:themeColor="text1"/>
        </w:rPr>
        <w:t xml:space="preserve">Human beings require both space and place. Human lives are  a dialectical movement between shelter and </w:t>
      </w:r>
      <w:r w:rsidR="00D13738">
        <w:rPr>
          <w:color w:val="000000" w:themeColor="text1"/>
        </w:rPr>
        <w:t xml:space="preserve">and venture, attachment and freedom. </w:t>
      </w:r>
      <w:r w:rsidR="002B1142">
        <w:rPr>
          <w:color w:val="000000" w:themeColor="text1"/>
        </w:rPr>
        <w:t xml:space="preserve">A healthy being </w:t>
      </w:r>
      <w:r w:rsidR="00A450CB">
        <w:rPr>
          <w:color w:val="000000" w:themeColor="text1"/>
        </w:rPr>
        <w:t xml:space="preserve">welcomes constraint and freedom, the boundedness of place </w:t>
      </w:r>
      <w:r w:rsidR="00154CAE">
        <w:rPr>
          <w:color w:val="000000" w:themeColor="text1"/>
        </w:rPr>
        <w:t>and the exposure of space. In contrast, the claustrophobic sees small tight places as oppressive containment, not as contained spaces where warm fellowship or meditation in solitude is possible.</w:t>
      </w:r>
      <w:r w:rsidR="00080AE3">
        <w:rPr>
          <w:color w:val="000000" w:themeColor="text1"/>
        </w:rPr>
        <w:t xml:space="preserve"> An </w:t>
      </w:r>
      <w:r w:rsidR="00E111B4">
        <w:rPr>
          <w:color w:val="000000" w:themeColor="text1"/>
        </w:rPr>
        <w:t>agoraphobe dreads open spaces, which to him do not appeal as fields for potential action and for the enlargement of self; rather they threaten self’s fragile integrity.</w:t>
      </w:r>
      <w:r w:rsidR="00154CAE">
        <w:rPr>
          <w:color w:val="000000" w:themeColor="text1"/>
        </w:rPr>
        <w:t xml:space="preserve">’ </w:t>
      </w:r>
      <w:r w:rsidR="00865A67">
        <w:rPr>
          <w:color w:val="000000" w:themeColor="text1"/>
        </w:rPr>
        <w:t>(</w:t>
      </w:r>
      <w:r w:rsidR="00154CAE">
        <w:rPr>
          <w:color w:val="000000" w:themeColor="text1"/>
        </w:rPr>
        <w:t>Tuan, 2018, p.54</w:t>
      </w:r>
      <w:r w:rsidR="00865A67">
        <w:rPr>
          <w:color w:val="000000" w:themeColor="text1"/>
        </w:rPr>
        <w:t>)</w:t>
      </w:r>
    </w:p>
    <w:p w14:paraId="40BA8C34" w14:textId="7B5B583A" w:rsidR="00F0574C" w:rsidRDefault="00F0574C" w:rsidP="00035CB5">
      <w:pPr>
        <w:rPr>
          <w:color w:val="000000" w:themeColor="text1"/>
        </w:rPr>
      </w:pPr>
    </w:p>
    <w:p w14:paraId="7A54B0FD" w14:textId="77777777" w:rsidR="00865A67" w:rsidRDefault="00865A67" w:rsidP="00035CB5">
      <w:pPr>
        <w:rPr>
          <w:color w:val="000000" w:themeColor="text1"/>
        </w:rPr>
      </w:pPr>
    </w:p>
    <w:p w14:paraId="03986A32" w14:textId="5DAAFDD0" w:rsidR="00B607E4" w:rsidRDefault="00C61B5D" w:rsidP="00B607E4">
      <w:pPr>
        <w:rPr>
          <w:color w:val="000000" w:themeColor="text1"/>
        </w:rPr>
      </w:pPr>
      <w:r>
        <w:rPr>
          <w:color w:val="000000" w:themeColor="text1"/>
        </w:rPr>
        <w:t>-</w:t>
      </w:r>
      <w:r w:rsidR="00782CFB">
        <w:rPr>
          <w:color w:val="000000" w:themeColor="text1"/>
        </w:rPr>
        <w:t xml:space="preserve">Ambivalence towards </w:t>
      </w:r>
      <w:r w:rsidR="00B6570A">
        <w:rPr>
          <w:color w:val="000000" w:themeColor="text1"/>
        </w:rPr>
        <w:t>my ‘place’ (house</w:t>
      </w:r>
      <w:r w:rsidR="00222190">
        <w:rPr>
          <w:color w:val="000000" w:themeColor="text1"/>
        </w:rPr>
        <w:t>/home and</w:t>
      </w:r>
      <w:r w:rsidR="00B6570A">
        <w:rPr>
          <w:color w:val="000000" w:themeColor="text1"/>
        </w:rPr>
        <w:t xml:space="preserve"> hometown</w:t>
      </w:r>
      <w:r w:rsidR="00222190">
        <w:rPr>
          <w:color w:val="000000" w:themeColor="text1"/>
        </w:rPr>
        <w:t>).</w:t>
      </w:r>
      <w:r w:rsidR="00A7159F">
        <w:rPr>
          <w:color w:val="000000" w:themeColor="text1"/>
        </w:rPr>
        <w:t>Staying at home with child, moving back to hometown and lockdown.</w:t>
      </w:r>
      <w:r w:rsidR="00222190">
        <w:rPr>
          <w:color w:val="000000" w:themeColor="text1"/>
        </w:rPr>
        <w:t xml:space="preserve"> </w:t>
      </w:r>
      <w:r w:rsidR="00EF12F2">
        <w:rPr>
          <w:color w:val="000000" w:themeColor="text1"/>
        </w:rPr>
        <w:t xml:space="preserve">It is the </w:t>
      </w:r>
      <w:r w:rsidR="006708ED">
        <w:rPr>
          <w:color w:val="000000" w:themeColor="text1"/>
        </w:rPr>
        <w:t>security and stability</w:t>
      </w:r>
      <w:r w:rsidR="002035B2">
        <w:rPr>
          <w:color w:val="000000" w:themeColor="text1"/>
        </w:rPr>
        <w:t xml:space="preserve"> of place but </w:t>
      </w:r>
      <w:r w:rsidR="00B510A5">
        <w:rPr>
          <w:color w:val="000000" w:themeColor="text1"/>
        </w:rPr>
        <w:t>I also find it restricting, confinement</w:t>
      </w:r>
      <w:r w:rsidR="00CE1B10">
        <w:rPr>
          <w:color w:val="000000" w:themeColor="text1"/>
        </w:rPr>
        <w:t>, claustrophobic, suffocating</w:t>
      </w:r>
      <w:r w:rsidR="004541D1">
        <w:rPr>
          <w:color w:val="000000" w:themeColor="text1"/>
        </w:rPr>
        <w:t xml:space="preserve">. I long for the </w:t>
      </w:r>
      <w:r w:rsidR="00B86B0E">
        <w:rPr>
          <w:color w:val="000000" w:themeColor="text1"/>
        </w:rPr>
        <w:t xml:space="preserve">openness, freedom of </w:t>
      </w:r>
      <w:r w:rsidR="00CE1B10">
        <w:rPr>
          <w:color w:val="000000" w:themeColor="text1"/>
        </w:rPr>
        <w:t>‘</w:t>
      </w:r>
      <w:r w:rsidR="00B86B0E">
        <w:rPr>
          <w:color w:val="000000" w:themeColor="text1"/>
        </w:rPr>
        <w:t>space</w:t>
      </w:r>
      <w:r w:rsidR="00CE1B10">
        <w:rPr>
          <w:color w:val="000000" w:themeColor="text1"/>
        </w:rPr>
        <w:t>’</w:t>
      </w:r>
      <w:r w:rsidR="00B86B0E">
        <w:rPr>
          <w:color w:val="000000" w:themeColor="text1"/>
        </w:rPr>
        <w:t xml:space="preserve">. </w:t>
      </w:r>
    </w:p>
    <w:p w14:paraId="2E269CD1" w14:textId="1D6F31BF" w:rsidR="0065514E" w:rsidRDefault="000A0894" w:rsidP="0065514E">
      <w:pPr>
        <w:ind w:left="720"/>
        <w:rPr>
          <w:color w:val="000000" w:themeColor="text1"/>
        </w:rPr>
      </w:pPr>
      <w:r>
        <w:rPr>
          <w:color w:val="000000" w:themeColor="text1"/>
        </w:rPr>
        <w:t>‘Why did country people</w:t>
      </w:r>
      <w:r w:rsidR="00C80697">
        <w:rPr>
          <w:color w:val="000000" w:themeColor="text1"/>
        </w:rPr>
        <w:t>, especially the young, leave their small hometowns for the metropoli</w:t>
      </w:r>
      <w:r w:rsidR="00922ADE">
        <w:rPr>
          <w:color w:val="000000" w:themeColor="text1"/>
        </w:rPr>
        <w:t xml:space="preserve">tan centres? One reason was that the hometown lacked room. The young considered it crowded in an economic sense because it did not provide enough jobs, and in a psychological sense because it imposed too many social constraints on behaviour. The lack of opportunity in the economic sphere and of freedom in the social sphere made the world of the isolated rural settlement seem narrow and limited. Young people abandoned </w:t>
      </w:r>
      <w:r w:rsidR="00482EDC">
        <w:rPr>
          <w:color w:val="000000" w:themeColor="text1"/>
        </w:rPr>
        <w:t>it for jobs, the freedom, and- figuratively speaking- the open spaces of the city</w:t>
      </w:r>
      <w:r w:rsidR="002F7B58">
        <w:rPr>
          <w:color w:val="000000" w:themeColor="text1"/>
        </w:rPr>
        <w:t xml:space="preserve">. Paradoxically the </w:t>
      </w:r>
      <w:r w:rsidR="0065514E">
        <w:rPr>
          <w:color w:val="000000" w:themeColor="text1"/>
        </w:rPr>
        <w:t>city</w:t>
      </w:r>
      <w:r w:rsidR="002F7B58">
        <w:rPr>
          <w:color w:val="000000" w:themeColor="text1"/>
        </w:rPr>
        <w:t xml:space="preserve"> seemed less “crowded” and “hemmed in” than the countryside of </w:t>
      </w:r>
      <w:r w:rsidR="0065514E">
        <w:rPr>
          <w:color w:val="000000" w:themeColor="text1"/>
        </w:rPr>
        <w:t>diminishing opportunities.</w:t>
      </w:r>
      <w:r w:rsidR="00274000">
        <w:rPr>
          <w:color w:val="000000" w:themeColor="text1"/>
        </w:rPr>
        <w:t>’</w:t>
      </w:r>
      <w:r w:rsidR="0065514E">
        <w:rPr>
          <w:color w:val="000000" w:themeColor="text1"/>
        </w:rPr>
        <w:t xml:space="preserve"> (Tuan, 2018, p.60)</w:t>
      </w:r>
    </w:p>
    <w:p w14:paraId="19E63853" w14:textId="77777777" w:rsidR="00772726" w:rsidRPr="00334E01" w:rsidRDefault="00772726" w:rsidP="005E4917">
      <w:pPr>
        <w:rPr>
          <w:color w:val="000000" w:themeColor="text1"/>
        </w:rPr>
      </w:pPr>
    </w:p>
    <w:p w14:paraId="3CD93DE1" w14:textId="7C271172" w:rsidR="00D20472" w:rsidRDefault="00D20472"/>
    <w:p w14:paraId="7527A9B7" w14:textId="77777777" w:rsidR="0056204D" w:rsidRDefault="0056204D"/>
    <w:p w14:paraId="2AAFE796" w14:textId="39542DE0" w:rsidR="00B87249" w:rsidRDefault="00B87249"/>
    <w:p w14:paraId="6D70AFAE" w14:textId="6D0E061F" w:rsidR="00B87249" w:rsidRDefault="00B87249">
      <w:pPr>
        <w:rPr>
          <w:b/>
          <w:bCs/>
        </w:rPr>
      </w:pPr>
      <w:r w:rsidRPr="00B87249">
        <w:rPr>
          <w:b/>
          <w:bCs/>
        </w:rPr>
        <w:t>Artists</w:t>
      </w:r>
    </w:p>
    <w:p w14:paraId="4E0DB69E" w14:textId="162BB1FB" w:rsidR="00B87249" w:rsidRDefault="00B412C8">
      <w:r>
        <w:t>-</w:t>
      </w:r>
      <w:r w:rsidR="00834ACC" w:rsidRPr="00B412C8">
        <w:t>Michelle Walker: Memori</w:t>
      </w:r>
      <w:r w:rsidR="00EC62C7" w:rsidRPr="00B412C8">
        <w:t xml:space="preserve">am </w:t>
      </w:r>
      <w:r w:rsidRPr="00B412C8">
        <w:t xml:space="preserve"> (2002)</w:t>
      </w:r>
    </w:p>
    <w:p w14:paraId="25579AF7" w14:textId="5AC8C1C5" w:rsidR="00B412C8" w:rsidRDefault="00B412C8">
      <w:r>
        <w:t>-Tracey Emin</w:t>
      </w:r>
    </w:p>
    <w:p w14:paraId="62BE8A44" w14:textId="37BF2374" w:rsidR="00A91A65" w:rsidRDefault="00A91A65">
      <w:r>
        <w:t>-Louise Bourgeois</w:t>
      </w:r>
    </w:p>
    <w:p w14:paraId="3ABFD8D5" w14:textId="7CFB58BE" w:rsidR="00A91A65" w:rsidRDefault="00A91A65">
      <w:r>
        <w:t>-</w:t>
      </w:r>
      <w:r w:rsidR="00ED46D9">
        <w:t>Susie Freeman</w:t>
      </w:r>
    </w:p>
    <w:p w14:paraId="51885FFE" w14:textId="2A08B4A8" w:rsidR="00ED46D9" w:rsidRDefault="00ED46D9">
      <w:r>
        <w:t>-Ann Hamilton</w:t>
      </w:r>
    </w:p>
    <w:p w14:paraId="2B075F68" w14:textId="0879D5D3" w:rsidR="00ED46D9" w:rsidRDefault="00ED46D9">
      <w:r>
        <w:t>-</w:t>
      </w:r>
      <w:r w:rsidR="00A02329">
        <w:t xml:space="preserve">Lanka Clayton: Mother’s Day </w:t>
      </w:r>
    </w:p>
    <w:p w14:paraId="450CC543" w14:textId="5B36BD81" w:rsidR="00545DF0" w:rsidRDefault="00545DF0">
      <w:r>
        <w:lastRenderedPageBreak/>
        <w:t>-</w:t>
      </w:r>
      <w:r w:rsidRPr="00545DF0">
        <w:t>An Artist Residency in Motherhood (ARiM), a self-directed, open-sourced artist residency created by</w:t>
      </w:r>
      <w:r w:rsidR="00314943">
        <w:t xml:space="preserve"> Lanka</w:t>
      </w:r>
      <w:r w:rsidRPr="00545DF0">
        <w:t xml:space="preserve"> Clayton.</w:t>
      </w:r>
    </w:p>
    <w:p w14:paraId="76C18F6B" w14:textId="7DA5C891" w:rsidR="00425DC4" w:rsidRDefault="00CB1ABA">
      <w:r>
        <w:t xml:space="preserve">-Joey Fauerso </w:t>
      </w:r>
      <w:r w:rsidR="00AF56C0">
        <w:t xml:space="preserve">– incorporating her sons in to her art practice. </w:t>
      </w:r>
    </w:p>
    <w:p w14:paraId="5C0C510B" w14:textId="1BED9550" w:rsidR="00567A81" w:rsidRDefault="00567A81">
      <w:r>
        <w:t>-Liza Lou- collaborative work.</w:t>
      </w:r>
    </w:p>
    <w:p w14:paraId="1BA9FFBA" w14:textId="77777777" w:rsidR="00CB1ABA" w:rsidRDefault="00CB1ABA"/>
    <w:p w14:paraId="17D1E9FF" w14:textId="55B029A0" w:rsidR="00425DC4" w:rsidRPr="00425DC4" w:rsidRDefault="00425DC4">
      <w:pPr>
        <w:rPr>
          <w:b/>
          <w:bCs/>
        </w:rPr>
      </w:pPr>
      <w:r w:rsidRPr="00425DC4">
        <w:rPr>
          <w:b/>
          <w:bCs/>
        </w:rPr>
        <w:t>Exhibitions</w:t>
      </w:r>
    </w:p>
    <w:p w14:paraId="07BD2C11" w14:textId="1004B067" w:rsidR="00B412C8" w:rsidRDefault="008242BD">
      <w:r>
        <w:t>-Found, Neath</w:t>
      </w:r>
    </w:p>
    <w:p w14:paraId="7A17981D" w14:textId="59EE0862" w:rsidR="008242BD" w:rsidRDefault="008242BD">
      <w:r>
        <w:t>-Louise Bourgeois: The Woven Child, Hayward Gallery</w:t>
      </w:r>
    </w:p>
    <w:p w14:paraId="5B859F1C" w14:textId="1B189E4F" w:rsidR="008242BD" w:rsidRDefault="008242BD">
      <w:r>
        <w:t xml:space="preserve">-Labor: </w:t>
      </w:r>
      <w:r w:rsidR="006C416C">
        <w:t>Motherhood &amp; Art in 2020, NMSU Art Museum, New Mexico (viewed online).</w:t>
      </w:r>
    </w:p>
    <w:p w14:paraId="068C5ED0" w14:textId="77777777" w:rsidR="003E1315" w:rsidRDefault="003E1315"/>
    <w:p w14:paraId="65101E2A" w14:textId="17693D56" w:rsidR="003E1315" w:rsidRDefault="003E1315"/>
    <w:p w14:paraId="3B62C9E9" w14:textId="57E8B5ED" w:rsidR="007F2640" w:rsidRDefault="007F2640"/>
    <w:p w14:paraId="0A1555C6" w14:textId="77777777" w:rsidR="007F2640" w:rsidRDefault="007F2640" w:rsidP="00A1477F">
      <w:r>
        <w:t xml:space="preserve">At first glance the piece nods towards the role of textiles as vessels for warmth, security and comfort, the joy that the birth of a child brings. But closer inspection reveals a layer of ambiguity: </w:t>
      </w:r>
    </w:p>
    <w:p w14:paraId="15982D7A" w14:textId="6F884619" w:rsidR="007F2640" w:rsidRDefault="007F2640"/>
    <w:p w14:paraId="26E0297D" w14:textId="35637EA5" w:rsidR="007F2640" w:rsidRDefault="00A318DE">
      <w:r>
        <w:t>A</w:t>
      </w:r>
      <w:r w:rsidR="00A97EB4">
        <w:t>mbiguity in the work</w:t>
      </w:r>
      <w:r w:rsidR="000D7A75">
        <w:t xml:space="preserve">- double meanings e.g. </w:t>
      </w:r>
      <w:r w:rsidR="00D17402">
        <w:t>‘</w:t>
      </w:r>
      <w:r w:rsidR="000D7A75">
        <w:t>I am always here</w:t>
      </w:r>
      <w:r w:rsidR="00D17402">
        <w:t>’</w:t>
      </w:r>
      <w:r w:rsidR="000D7A75">
        <w:t xml:space="preserve">.( shelter and support for the child, but also I never leave this house, loss of freedom). </w:t>
      </w:r>
      <w:r w:rsidR="000B1B51">
        <w:t xml:space="preserve">The work may be </w:t>
      </w:r>
      <w:r w:rsidR="00313516">
        <w:t>interpreted</w:t>
      </w:r>
      <w:r w:rsidR="000B1B51">
        <w:t xml:space="preserve"> in</w:t>
      </w:r>
      <w:r w:rsidR="00313516">
        <w:t xml:space="preserve"> different ways by the viewer. </w:t>
      </w:r>
    </w:p>
    <w:p w14:paraId="4D5436EC" w14:textId="77777777" w:rsidR="0092018B" w:rsidRDefault="0092018B"/>
    <w:p w14:paraId="4FBF063B" w14:textId="77777777" w:rsidR="0092018B" w:rsidRDefault="0092018B"/>
    <w:p w14:paraId="4926CC69" w14:textId="64BA40DF" w:rsidR="0092018B" w:rsidRDefault="0092018B">
      <w:pPr>
        <w:rPr>
          <w:u w:val="single"/>
        </w:rPr>
      </w:pPr>
      <w:r>
        <w:rPr>
          <w:u w:val="single"/>
        </w:rPr>
        <w:t>O</w:t>
      </w:r>
      <w:r w:rsidRPr="0092018B">
        <w:rPr>
          <w:u w:val="single"/>
        </w:rPr>
        <w:t>RDER</w:t>
      </w:r>
    </w:p>
    <w:p w14:paraId="5989C022" w14:textId="77777777" w:rsidR="0092018B" w:rsidRDefault="0092018B">
      <w:pPr>
        <w:rPr>
          <w:u w:val="single"/>
        </w:rPr>
      </w:pPr>
    </w:p>
    <w:p w14:paraId="59AC3C23" w14:textId="63DB053B" w:rsidR="0092018B" w:rsidRDefault="007A20D3">
      <w:r>
        <w:t>-My Practice</w:t>
      </w:r>
    </w:p>
    <w:p w14:paraId="4FD50C6B" w14:textId="27231425" w:rsidR="008C6B42" w:rsidRDefault="007A20D3">
      <w:r>
        <w:t>-</w:t>
      </w:r>
    </w:p>
    <w:p w14:paraId="07C88671" w14:textId="32DA5CF7" w:rsidR="008C6B42" w:rsidRDefault="008C6B42"/>
    <w:p w14:paraId="7E2D473E" w14:textId="585798C8" w:rsidR="008C6B42" w:rsidRDefault="008C6B42"/>
    <w:p w14:paraId="338D0E78" w14:textId="3B7E07C0" w:rsidR="00410EBE" w:rsidRPr="00410EBE" w:rsidRDefault="00410EBE">
      <w:pPr>
        <w:rPr>
          <w:u w:val="single"/>
        </w:rPr>
      </w:pPr>
      <w:r w:rsidRPr="00410EBE">
        <w:rPr>
          <w:u w:val="single"/>
        </w:rPr>
        <w:t>SUMMARY</w:t>
      </w:r>
    </w:p>
    <w:p w14:paraId="3A1B47F9" w14:textId="43A4E509" w:rsidR="008C6B42" w:rsidRDefault="008C6B42"/>
    <w:p w14:paraId="4459D419" w14:textId="77777777" w:rsidR="00797DB7" w:rsidRDefault="008C6B42" w:rsidP="00006CBE">
      <w:pPr>
        <w:spacing w:line="480" w:lineRule="auto"/>
      </w:pPr>
      <w:r>
        <w:t xml:space="preserve">My creative praxis </w:t>
      </w:r>
      <w:r w:rsidR="00B51A51">
        <w:t xml:space="preserve">explores </w:t>
      </w:r>
      <w:r w:rsidR="00177CA1">
        <w:t>personal ambivalence</w:t>
      </w:r>
      <w:r w:rsidR="00B51A51">
        <w:t xml:space="preserve"> </w:t>
      </w:r>
      <w:r w:rsidR="00584753">
        <w:t>towards</w:t>
      </w:r>
      <w:r w:rsidR="00B51A51">
        <w:t xml:space="preserve"> motherhood and</w:t>
      </w:r>
      <w:r w:rsidR="002C1EF9">
        <w:t xml:space="preserve"> </w:t>
      </w:r>
      <w:r w:rsidR="0045434C">
        <w:t>its</w:t>
      </w:r>
      <w:r w:rsidR="00685474">
        <w:t xml:space="preserve"> </w:t>
      </w:r>
      <w:r w:rsidR="00DF7317">
        <w:t>connections</w:t>
      </w:r>
      <w:r w:rsidR="00646649">
        <w:t xml:space="preserve"> with the idea of</w:t>
      </w:r>
      <w:r w:rsidR="002C1EF9">
        <w:t xml:space="preserve"> </w:t>
      </w:r>
      <w:r w:rsidR="00317E1B">
        <w:t>space and place</w:t>
      </w:r>
      <w:r w:rsidR="00726ED8">
        <w:t xml:space="preserve">. </w:t>
      </w:r>
      <w:r w:rsidR="000E2BBC" w:rsidRPr="000E2BBC">
        <w:rPr>
          <w:rFonts w:ascii="Arial" w:eastAsiaTheme="minorHAnsi" w:hAnsi="Arial" w:cs="Arial"/>
          <w:sz w:val="20"/>
          <w:szCs w:val="20"/>
          <w:lang w:val="en-US" w:eastAsia="en-US"/>
        </w:rPr>
        <w:t>According to the humanistic geographer Yi-Fu Tuan, “place is security, space is freedom: we are attached to the one and long for the other” (Tuan, 2018</w:t>
      </w:r>
      <w:r w:rsidR="000E2BBC">
        <w:rPr>
          <w:rFonts w:ascii="Arial" w:eastAsiaTheme="minorHAnsi" w:hAnsi="Arial" w:cs="Arial"/>
          <w:sz w:val="20"/>
          <w:szCs w:val="20"/>
          <w:lang w:val="en-US" w:eastAsia="en-US"/>
        </w:rPr>
        <w:t>, p.3</w:t>
      </w:r>
      <w:r w:rsidR="000E2BBC" w:rsidRPr="000E2BBC">
        <w:rPr>
          <w:rFonts w:ascii="Arial" w:eastAsiaTheme="minorHAnsi" w:hAnsi="Arial" w:cs="Arial"/>
          <w:sz w:val="20"/>
          <w:szCs w:val="20"/>
          <w:lang w:val="en-US" w:eastAsia="en-US"/>
        </w:rPr>
        <w:t xml:space="preserve">). </w:t>
      </w:r>
      <w:r w:rsidR="00586316">
        <w:rPr>
          <w:rFonts w:ascii="Arial" w:eastAsiaTheme="minorHAnsi" w:hAnsi="Arial" w:cs="Arial"/>
          <w:sz w:val="20"/>
          <w:szCs w:val="20"/>
          <w:lang w:val="en-US" w:eastAsia="en-US"/>
        </w:rPr>
        <w:t xml:space="preserve">Tuan’s definitions </w:t>
      </w:r>
      <w:r w:rsidR="00F93177">
        <w:rPr>
          <w:rFonts w:ascii="Arial" w:eastAsiaTheme="minorHAnsi" w:hAnsi="Arial" w:cs="Arial"/>
          <w:sz w:val="20"/>
          <w:szCs w:val="20"/>
          <w:lang w:val="en-US" w:eastAsia="en-US"/>
        </w:rPr>
        <w:t>become significant in relation to my practice as</w:t>
      </w:r>
      <w:r w:rsidR="00006CBE">
        <w:t xml:space="preserve"> </w:t>
      </w:r>
      <w:r w:rsidR="008E3645">
        <w:t>m</w:t>
      </w:r>
      <w:r w:rsidR="00E808D6">
        <w:t xml:space="preserve">any new mothers </w:t>
      </w:r>
      <w:r w:rsidR="008E3645">
        <w:t xml:space="preserve">become constricted in their homes and </w:t>
      </w:r>
      <w:r w:rsidR="00DC7853">
        <w:t>this can lead to ambivalence to</w:t>
      </w:r>
      <w:r w:rsidR="00DF7317">
        <w:t>wards</w:t>
      </w:r>
      <w:r w:rsidR="00DC7853">
        <w:t xml:space="preserve"> the domestic place</w:t>
      </w:r>
      <w:r w:rsidR="00FA013E">
        <w:t xml:space="preserve"> and a longing for the freedoms of space</w:t>
      </w:r>
      <w:r w:rsidR="00DC7853">
        <w:t xml:space="preserve">. </w:t>
      </w:r>
    </w:p>
    <w:p w14:paraId="27F37259" w14:textId="28F7C553" w:rsidR="008C6B42" w:rsidRDefault="0002725B" w:rsidP="00006CBE">
      <w:pPr>
        <w:spacing w:line="480" w:lineRule="auto"/>
      </w:pPr>
      <w:r>
        <w:t xml:space="preserve">Roszika Parker </w:t>
      </w:r>
      <w:r w:rsidR="00683CCF">
        <w:t>argues that ‘maternal ambivalence</w:t>
      </w:r>
      <w:r w:rsidR="001E2F36">
        <w:t>, despite- even because of- all the distress it can engender in mothers, may have a transformative</w:t>
      </w:r>
      <w:r w:rsidR="00BA4887">
        <w:t xml:space="preserve"> and positive impact on the mother and , hence, on the work she has to do.’(Parker, 2005, p.18)</w:t>
      </w:r>
    </w:p>
    <w:p w14:paraId="1E7111C2" w14:textId="72C2FD24" w:rsidR="00410EBE" w:rsidRDefault="00410EBE" w:rsidP="00006CBE">
      <w:pPr>
        <w:spacing w:line="480" w:lineRule="auto"/>
      </w:pPr>
    </w:p>
    <w:p w14:paraId="3D763ABA" w14:textId="5DBED7C3" w:rsidR="00410EBE" w:rsidRPr="00414640" w:rsidRDefault="00BB590B" w:rsidP="00414640">
      <w:pPr>
        <w:pStyle w:val="ListParagraph"/>
        <w:numPr>
          <w:ilvl w:val="0"/>
          <w:numId w:val="1"/>
        </w:numPr>
        <w:spacing w:line="480" w:lineRule="auto"/>
        <w:rPr>
          <w:color w:val="FF0000"/>
        </w:rPr>
      </w:pPr>
      <w:r w:rsidRPr="00414640">
        <w:rPr>
          <w:color w:val="FF0000"/>
        </w:rPr>
        <w:t>What is your practice about?</w:t>
      </w:r>
    </w:p>
    <w:p w14:paraId="5E447D57" w14:textId="252564D8" w:rsidR="00BB590B" w:rsidRDefault="00823293" w:rsidP="00414640">
      <w:pPr>
        <w:pStyle w:val="ListParagraph"/>
        <w:numPr>
          <w:ilvl w:val="0"/>
          <w:numId w:val="1"/>
        </w:numPr>
        <w:spacing w:line="480" w:lineRule="auto"/>
        <w:rPr>
          <w:color w:val="FF0000"/>
        </w:rPr>
      </w:pPr>
      <w:r w:rsidRPr="00414640">
        <w:rPr>
          <w:color w:val="FF0000"/>
        </w:rPr>
        <w:t>Reflect on action. Say what</w:t>
      </w:r>
      <w:r w:rsidR="00414640" w:rsidRPr="00414640">
        <w:rPr>
          <w:color w:val="FF0000"/>
        </w:rPr>
        <w:t xml:space="preserve"> worked in your practice and what did not work.</w:t>
      </w:r>
    </w:p>
    <w:p w14:paraId="269A7229" w14:textId="5627D894" w:rsidR="00414640" w:rsidRDefault="00E2630E" w:rsidP="00414640">
      <w:pPr>
        <w:pStyle w:val="ListParagraph"/>
        <w:numPr>
          <w:ilvl w:val="0"/>
          <w:numId w:val="1"/>
        </w:numPr>
        <w:spacing w:line="480" w:lineRule="auto"/>
        <w:rPr>
          <w:color w:val="FF0000"/>
        </w:rPr>
      </w:pPr>
      <w:r>
        <w:rPr>
          <w:color w:val="FF0000"/>
        </w:rPr>
        <w:lastRenderedPageBreak/>
        <w:t>What are your feelings about the work?</w:t>
      </w:r>
    </w:p>
    <w:p w14:paraId="51AC8C7E" w14:textId="26514318" w:rsidR="00E2630E" w:rsidRDefault="0042726F" w:rsidP="00414640">
      <w:pPr>
        <w:pStyle w:val="ListParagraph"/>
        <w:numPr>
          <w:ilvl w:val="0"/>
          <w:numId w:val="1"/>
        </w:numPr>
        <w:spacing w:line="480" w:lineRule="auto"/>
        <w:rPr>
          <w:color w:val="FF0000"/>
        </w:rPr>
      </w:pPr>
      <w:r>
        <w:rPr>
          <w:color w:val="FF0000"/>
        </w:rPr>
        <w:t>Explain why you chose this practice? (</w:t>
      </w:r>
      <w:r w:rsidR="008740B8">
        <w:rPr>
          <w:color w:val="FF0000"/>
        </w:rPr>
        <w:t>Influenced by what you were taught/ perhaps mention theory?)</w:t>
      </w:r>
    </w:p>
    <w:p w14:paraId="1687AAD7" w14:textId="791C6737" w:rsidR="008740B8" w:rsidRDefault="00EF6B11" w:rsidP="00414640">
      <w:pPr>
        <w:pStyle w:val="ListParagraph"/>
        <w:numPr>
          <w:ilvl w:val="0"/>
          <w:numId w:val="1"/>
        </w:numPr>
        <w:spacing w:line="480" w:lineRule="auto"/>
        <w:rPr>
          <w:color w:val="FF0000"/>
        </w:rPr>
      </w:pPr>
      <w:r>
        <w:rPr>
          <w:color w:val="FF0000"/>
        </w:rPr>
        <w:t xml:space="preserve">Connections. Contextualise </w:t>
      </w:r>
      <w:r w:rsidR="008903B6">
        <w:rPr>
          <w:color w:val="FF0000"/>
        </w:rPr>
        <w:t xml:space="preserve">it in relation to other artists. </w:t>
      </w:r>
      <w:r w:rsidR="00151D59">
        <w:rPr>
          <w:color w:val="FF0000"/>
        </w:rPr>
        <w:t>(Possibly mention theory)</w:t>
      </w:r>
    </w:p>
    <w:p w14:paraId="51B0A031" w14:textId="6E5A5033" w:rsidR="00151D59" w:rsidRDefault="000A72EC" w:rsidP="00414640">
      <w:pPr>
        <w:pStyle w:val="ListParagraph"/>
        <w:numPr>
          <w:ilvl w:val="0"/>
          <w:numId w:val="1"/>
        </w:numPr>
        <w:spacing w:line="480" w:lineRule="auto"/>
        <w:rPr>
          <w:color w:val="FF0000"/>
        </w:rPr>
      </w:pPr>
      <w:r>
        <w:rPr>
          <w:color w:val="FF0000"/>
        </w:rPr>
        <w:t>Gaps. Identity where there are gaps</w:t>
      </w:r>
      <w:r w:rsidR="002537B0">
        <w:rPr>
          <w:color w:val="FF0000"/>
        </w:rPr>
        <w:t>/limitations</w:t>
      </w:r>
      <w:r w:rsidR="00710109">
        <w:rPr>
          <w:color w:val="FF0000"/>
        </w:rPr>
        <w:t>, what else you could have done?</w:t>
      </w:r>
    </w:p>
    <w:p w14:paraId="19C39EC8" w14:textId="1FFBDF4D" w:rsidR="00710109" w:rsidRDefault="00564983" w:rsidP="00414640">
      <w:pPr>
        <w:pStyle w:val="ListParagraph"/>
        <w:numPr>
          <w:ilvl w:val="0"/>
          <w:numId w:val="1"/>
        </w:numPr>
        <w:spacing w:line="480" w:lineRule="auto"/>
        <w:rPr>
          <w:color w:val="FF0000"/>
        </w:rPr>
      </w:pPr>
      <w:r>
        <w:rPr>
          <w:color w:val="FF0000"/>
        </w:rPr>
        <w:t xml:space="preserve">Action Plan. </w:t>
      </w:r>
      <w:r w:rsidR="00AB1EDD">
        <w:rPr>
          <w:color w:val="FF0000"/>
        </w:rPr>
        <w:t>What is your action plan for the practice? Final Exhibition?</w:t>
      </w:r>
    </w:p>
    <w:p w14:paraId="1CB24266" w14:textId="566CC442" w:rsidR="00AB1EDD" w:rsidRDefault="008B0201" w:rsidP="00414640">
      <w:pPr>
        <w:pStyle w:val="ListParagraph"/>
        <w:numPr>
          <w:ilvl w:val="0"/>
          <w:numId w:val="1"/>
        </w:numPr>
        <w:spacing w:line="480" w:lineRule="auto"/>
        <w:rPr>
          <w:color w:val="FF0000"/>
        </w:rPr>
      </w:pPr>
      <w:r>
        <w:rPr>
          <w:color w:val="FF0000"/>
        </w:rPr>
        <w:t>Where the practice can develop</w:t>
      </w:r>
      <w:r w:rsidR="00687805">
        <w:rPr>
          <w:color w:val="FF0000"/>
        </w:rPr>
        <w:t xml:space="preserve"> / future endeavours? </w:t>
      </w:r>
      <w:r w:rsidR="002C3434">
        <w:rPr>
          <w:color w:val="FF0000"/>
        </w:rPr>
        <w:t>(Perhaps include theory)</w:t>
      </w:r>
    </w:p>
    <w:p w14:paraId="25B1F2F1" w14:textId="77777777" w:rsidR="002C3434" w:rsidRPr="00414640" w:rsidRDefault="002C3434" w:rsidP="004D1CF2">
      <w:pPr>
        <w:pStyle w:val="ListParagraph"/>
        <w:spacing w:line="480" w:lineRule="auto"/>
        <w:rPr>
          <w:color w:val="FF0000"/>
        </w:rPr>
      </w:pPr>
    </w:p>
    <w:p w14:paraId="1C8CB83E" w14:textId="50D274AA" w:rsidR="00E878EC" w:rsidRPr="00E878EC" w:rsidRDefault="00E878EC" w:rsidP="00E878EC">
      <w:pPr>
        <w:spacing w:after="160" w:line="259" w:lineRule="auto"/>
        <w:rPr>
          <w:rFonts w:eastAsiaTheme="minorHAnsi"/>
          <w:lang w:eastAsia="en-US"/>
        </w:rPr>
      </w:pPr>
    </w:p>
    <w:p w14:paraId="5D84EDAD" w14:textId="0A0C3134" w:rsidR="00E878EC" w:rsidRDefault="00E878EC" w:rsidP="00E878EC">
      <w:pPr>
        <w:spacing w:after="160" w:line="259" w:lineRule="auto"/>
        <w:rPr>
          <w:rFonts w:eastAsiaTheme="minorHAnsi"/>
          <w:u w:val="single"/>
          <w:lang w:eastAsia="en-US"/>
        </w:rPr>
      </w:pPr>
      <w:r w:rsidRPr="00E878EC">
        <w:rPr>
          <w:rFonts w:eastAsiaTheme="minorHAnsi"/>
          <w:u w:val="single"/>
          <w:lang w:eastAsia="en-US"/>
        </w:rPr>
        <w:t xml:space="preserve">Bibliography </w:t>
      </w:r>
    </w:p>
    <w:p w14:paraId="1E094853" w14:textId="593E5452" w:rsidR="00E878EC" w:rsidRDefault="00E878EC" w:rsidP="00E878EC">
      <w:pPr>
        <w:spacing w:after="160" w:line="259" w:lineRule="auto"/>
        <w:rPr>
          <w:rFonts w:eastAsiaTheme="minorHAnsi"/>
          <w:color w:val="FF0000"/>
          <w:lang w:eastAsia="en-US"/>
        </w:rPr>
      </w:pPr>
      <w:r w:rsidRPr="00E878EC">
        <w:rPr>
          <w:rFonts w:eastAsiaTheme="minorHAnsi"/>
          <w:color w:val="FF0000"/>
          <w:lang w:eastAsia="en-US"/>
        </w:rPr>
        <w:t>(Need to put in alphabetical order</w:t>
      </w:r>
      <w:r w:rsidR="00797DB7">
        <w:rPr>
          <w:rFonts w:eastAsiaTheme="minorHAnsi"/>
          <w:color w:val="FF0000"/>
          <w:lang w:eastAsia="en-US"/>
        </w:rPr>
        <w:t xml:space="preserve"> and add others</w:t>
      </w:r>
      <w:r w:rsidRPr="00E878EC">
        <w:rPr>
          <w:rFonts w:eastAsiaTheme="minorHAnsi"/>
          <w:color w:val="FF0000"/>
          <w:lang w:eastAsia="en-US"/>
        </w:rPr>
        <w:t>)</w:t>
      </w:r>
    </w:p>
    <w:p w14:paraId="2469B3E1" w14:textId="77777777" w:rsidR="003D3DF3" w:rsidRPr="00E878EC" w:rsidRDefault="003D3DF3" w:rsidP="00E878EC">
      <w:pPr>
        <w:spacing w:after="160" w:line="259" w:lineRule="auto"/>
        <w:rPr>
          <w:rFonts w:eastAsiaTheme="minorHAnsi"/>
          <w:color w:val="FF0000"/>
          <w:lang w:eastAsia="en-US"/>
        </w:rPr>
      </w:pPr>
    </w:p>
    <w:p w14:paraId="652869AC" w14:textId="77777777" w:rsidR="00E878EC" w:rsidRPr="00E878EC" w:rsidRDefault="00E878EC" w:rsidP="00E878EC">
      <w:pPr>
        <w:spacing w:after="160" w:line="259" w:lineRule="auto"/>
        <w:rPr>
          <w:rFonts w:eastAsiaTheme="minorHAnsi"/>
          <w:sz w:val="20"/>
          <w:szCs w:val="20"/>
          <w:lang w:eastAsia="en-US"/>
        </w:rPr>
      </w:pPr>
      <w:r w:rsidRPr="00E878EC">
        <w:rPr>
          <w:rFonts w:eastAsiaTheme="minorHAnsi"/>
          <w:sz w:val="20"/>
          <w:szCs w:val="20"/>
          <w:lang w:eastAsia="en-US"/>
        </w:rPr>
        <w:t xml:space="preserve">Adamson, G. (2007) </w:t>
      </w:r>
      <w:r w:rsidRPr="00E878EC">
        <w:rPr>
          <w:rFonts w:eastAsiaTheme="minorHAnsi"/>
          <w:i/>
          <w:iCs/>
          <w:sz w:val="20"/>
          <w:szCs w:val="20"/>
          <w:lang w:eastAsia="en-US"/>
        </w:rPr>
        <w:t>Thinking Through Craft</w:t>
      </w:r>
      <w:r w:rsidRPr="00E878EC">
        <w:rPr>
          <w:rFonts w:eastAsiaTheme="minorHAnsi"/>
          <w:sz w:val="20"/>
          <w:szCs w:val="20"/>
          <w:lang w:eastAsia="en-US"/>
        </w:rPr>
        <w:t xml:space="preserve">. Oxford and New York: Berg Publishers. </w:t>
      </w:r>
    </w:p>
    <w:p w14:paraId="5A6ADD4D" w14:textId="77777777" w:rsidR="00E878EC" w:rsidRPr="00E878EC" w:rsidRDefault="00E878EC" w:rsidP="00E878EC">
      <w:pPr>
        <w:spacing w:after="160" w:line="259" w:lineRule="auto"/>
        <w:rPr>
          <w:rFonts w:eastAsiaTheme="minorHAnsi"/>
          <w:sz w:val="20"/>
          <w:szCs w:val="20"/>
          <w:lang w:eastAsia="en-US"/>
        </w:rPr>
      </w:pPr>
      <w:r w:rsidRPr="00E878EC">
        <w:rPr>
          <w:rFonts w:eastAsiaTheme="minorHAnsi"/>
          <w:sz w:val="20"/>
          <w:szCs w:val="20"/>
          <w:lang w:eastAsia="en-US"/>
        </w:rPr>
        <w:t xml:space="preserve">Adamson, G. (2018) </w:t>
      </w:r>
      <w:r w:rsidRPr="00E878EC">
        <w:rPr>
          <w:rFonts w:eastAsiaTheme="minorHAnsi"/>
          <w:i/>
          <w:iCs/>
          <w:sz w:val="20"/>
          <w:szCs w:val="20"/>
          <w:lang w:eastAsia="en-US"/>
        </w:rPr>
        <w:t>The Craft Reader</w:t>
      </w:r>
      <w:r w:rsidRPr="00E878EC">
        <w:rPr>
          <w:rFonts w:eastAsiaTheme="minorHAnsi"/>
          <w:sz w:val="20"/>
          <w:szCs w:val="20"/>
          <w:lang w:eastAsia="en-US"/>
        </w:rPr>
        <w:t xml:space="preserve">. London: Bloomsbury Publishing Plc. </w:t>
      </w:r>
    </w:p>
    <w:p w14:paraId="50B8A970" w14:textId="77777777" w:rsidR="00E878EC" w:rsidRPr="00E878EC" w:rsidRDefault="00E878EC" w:rsidP="00E878EC">
      <w:pPr>
        <w:spacing w:after="160" w:line="259" w:lineRule="auto"/>
        <w:rPr>
          <w:rFonts w:eastAsiaTheme="minorHAnsi"/>
          <w:sz w:val="20"/>
          <w:szCs w:val="20"/>
          <w:lang w:eastAsia="en-US"/>
        </w:rPr>
      </w:pPr>
      <w:r w:rsidRPr="00E878EC">
        <w:rPr>
          <w:rFonts w:eastAsiaTheme="minorHAnsi"/>
          <w:sz w:val="20"/>
          <w:szCs w:val="20"/>
          <w:lang w:eastAsia="en-US"/>
        </w:rPr>
        <w:t xml:space="preserve">Atzmon, L. And Triggs, T. (Eds) (2019) </w:t>
      </w:r>
      <w:r w:rsidRPr="00E878EC">
        <w:rPr>
          <w:rFonts w:eastAsiaTheme="minorHAnsi"/>
          <w:i/>
          <w:iCs/>
          <w:sz w:val="20"/>
          <w:szCs w:val="20"/>
          <w:lang w:eastAsia="en-US"/>
        </w:rPr>
        <w:t>The Graphic Design Reader</w:t>
      </w:r>
      <w:r w:rsidRPr="00E878EC">
        <w:rPr>
          <w:rFonts w:eastAsiaTheme="minorHAnsi"/>
          <w:sz w:val="20"/>
          <w:szCs w:val="20"/>
          <w:lang w:eastAsia="en-US"/>
        </w:rPr>
        <w:t>. London: Bloomsbury Publishing.</w:t>
      </w:r>
    </w:p>
    <w:p w14:paraId="57491F0E" w14:textId="77777777" w:rsidR="00E878EC" w:rsidRPr="00E878EC" w:rsidRDefault="00E878EC" w:rsidP="00E878EC">
      <w:pPr>
        <w:rPr>
          <w:rFonts w:eastAsiaTheme="minorHAnsi" w:cs="Arial"/>
          <w:sz w:val="20"/>
          <w:szCs w:val="20"/>
          <w:lang w:val="en-US" w:eastAsia="en-US"/>
        </w:rPr>
      </w:pPr>
      <w:r w:rsidRPr="00E878EC">
        <w:rPr>
          <w:rFonts w:eastAsiaTheme="minorHAnsi" w:cs="Arial"/>
          <w:sz w:val="20"/>
          <w:szCs w:val="20"/>
          <w:lang w:val="en-US" w:eastAsia="en-US"/>
        </w:rPr>
        <w:t xml:space="preserve">Buszek, M. E. (2011) </w:t>
      </w:r>
      <w:r w:rsidRPr="00E878EC">
        <w:rPr>
          <w:rFonts w:eastAsiaTheme="minorHAnsi" w:cs="Arial"/>
          <w:i/>
          <w:iCs/>
          <w:sz w:val="20"/>
          <w:szCs w:val="20"/>
          <w:lang w:val="en-US" w:eastAsia="en-US"/>
        </w:rPr>
        <w:t>Extra/Ordinary Craft and Contemporary Art.</w:t>
      </w:r>
      <w:r w:rsidRPr="00E878EC">
        <w:rPr>
          <w:rFonts w:eastAsiaTheme="minorHAnsi" w:cs="Arial"/>
          <w:sz w:val="20"/>
          <w:szCs w:val="20"/>
          <w:lang w:val="en-US" w:eastAsia="en-US"/>
        </w:rPr>
        <w:t xml:space="preserve"> Durham and London: Duke University Press.</w:t>
      </w:r>
    </w:p>
    <w:p w14:paraId="2B392F1C" w14:textId="77777777" w:rsidR="00E878EC" w:rsidRPr="00E878EC" w:rsidRDefault="00E878EC" w:rsidP="00E878EC">
      <w:pPr>
        <w:rPr>
          <w:rFonts w:eastAsiaTheme="minorHAnsi" w:cs="Arial"/>
          <w:sz w:val="20"/>
          <w:szCs w:val="20"/>
          <w:lang w:val="en-US" w:eastAsia="en-US"/>
        </w:rPr>
      </w:pPr>
    </w:p>
    <w:p w14:paraId="4BD1028A" w14:textId="77777777" w:rsidR="00E878EC" w:rsidRPr="00E878EC" w:rsidRDefault="00E878EC" w:rsidP="00E878EC">
      <w:pPr>
        <w:keepNext/>
        <w:keepLines/>
        <w:spacing w:line="360" w:lineRule="atLeast"/>
        <w:outlineLvl w:val="0"/>
        <w:rPr>
          <w:rFonts w:eastAsia="Times New Roman" w:cs="Arial"/>
          <w:color w:val="000000" w:themeColor="text1"/>
          <w:kern w:val="36"/>
          <w:sz w:val="20"/>
          <w:szCs w:val="20"/>
        </w:rPr>
      </w:pPr>
      <w:r w:rsidRPr="00E878EC">
        <w:rPr>
          <w:rFonts w:eastAsiaTheme="majorEastAsia" w:cstheme="majorBidi"/>
          <w:color w:val="000000" w:themeColor="text1"/>
          <w:sz w:val="20"/>
          <w:szCs w:val="20"/>
          <w:lang w:eastAsia="en-US"/>
        </w:rPr>
        <w:t>Chapman, E. and Gubi, P. M. (2019) ‘</w:t>
      </w:r>
      <w:r w:rsidRPr="00E878EC">
        <w:rPr>
          <w:rFonts w:eastAsia="Times New Roman" w:cs="Arial"/>
          <w:color w:val="000000" w:themeColor="text1"/>
          <w:kern w:val="36"/>
          <w:sz w:val="20"/>
          <w:szCs w:val="20"/>
        </w:rPr>
        <w:t xml:space="preserve">An Exploration of the Ways in Which Feelings of “Maternal Ambivalence” Affect Some Women.’ </w:t>
      </w:r>
      <w:r w:rsidRPr="0077583F">
        <w:rPr>
          <w:rFonts w:eastAsia="Times New Roman" w:cs="Arial"/>
          <w:i/>
          <w:iCs/>
          <w:color w:val="000000" w:themeColor="text1"/>
          <w:kern w:val="36"/>
          <w:sz w:val="20"/>
          <w:szCs w:val="20"/>
        </w:rPr>
        <w:t>Illness, Crisis and Loss</w:t>
      </w:r>
      <w:r w:rsidRPr="00E878EC">
        <w:rPr>
          <w:rFonts w:eastAsia="Times New Roman" w:cs="Arial"/>
          <w:color w:val="000000" w:themeColor="text1"/>
          <w:kern w:val="36"/>
          <w:sz w:val="20"/>
          <w:szCs w:val="20"/>
        </w:rPr>
        <w:t>. 18</w:t>
      </w:r>
      <w:r w:rsidRPr="00E878EC">
        <w:rPr>
          <w:rFonts w:eastAsia="Times New Roman" w:cs="Arial"/>
          <w:color w:val="000000" w:themeColor="text1"/>
          <w:kern w:val="36"/>
          <w:sz w:val="20"/>
          <w:szCs w:val="20"/>
          <w:vertAlign w:val="superscript"/>
        </w:rPr>
        <w:t>th</w:t>
      </w:r>
      <w:r w:rsidRPr="00E878EC">
        <w:rPr>
          <w:rFonts w:eastAsia="Times New Roman" w:cs="Arial"/>
          <w:color w:val="000000" w:themeColor="text1"/>
          <w:kern w:val="36"/>
          <w:sz w:val="20"/>
          <w:szCs w:val="20"/>
        </w:rPr>
        <w:t xml:space="preserve"> August. </w:t>
      </w:r>
      <w:hyperlink r:id="rId6" w:history="1">
        <w:r w:rsidRPr="00E878EC">
          <w:rPr>
            <w:rFonts w:eastAsia="Times New Roman" w:cs="Arial"/>
            <w:color w:val="0563C1" w:themeColor="hyperlink"/>
            <w:kern w:val="36"/>
            <w:sz w:val="20"/>
            <w:szCs w:val="20"/>
            <w:u w:val="single"/>
          </w:rPr>
          <w:t>https://doi.org/10.1177%2F1054137319870289</w:t>
        </w:r>
      </w:hyperlink>
      <w:r w:rsidRPr="00E878EC">
        <w:rPr>
          <w:rFonts w:eastAsia="Times New Roman" w:cs="Arial"/>
          <w:color w:val="000000" w:themeColor="text1"/>
          <w:kern w:val="36"/>
          <w:sz w:val="20"/>
          <w:szCs w:val="20"/>
        </w:rPr>
        <w:t xml:space="preserve"> (Accessed: 4 January 2022).</w:t>
      </w:r>
    </w:p>
    <w:p w14:paraId="2C5B38E8" w14:textId="77777777" w:rsidR="00E878EC" w:rsidRPr="00E878EC" w:rsidRDefault="00E878EC" w:rsidP="00E878EC">
      <w:pPr>
        <w:spacing w:after="160" w:line="259" w:lineRule="auto"/>
        <w:rPr>
          <w:rFonts w:eastAsiaTheme="minorHAnsi"/>
          <w:color w:val="000000" w:themeColor="text1"/>
          <w:sz w:val="20"/>
          <w:szCs w:val="20"/>
          <w:lang w:eastAsia="en-US"/>
        </w:rPr>
      </w:pPr>
    </w:p>
    <w:p w14:paraId="42A2EEC7" w14:textId="77777777" w:rsidR="00E878EC" w:rsidRPr="00E878EC" w:rsidRDefault="00E878EC" w:rsidP="00E878EC">
      <w:pPr>
        <w:spacing w:after="160" w:line="259" w:lineRule="auto"/>
        <w:rPr>
          <w:rFonts w:eastAsiaTheme="minorHAnsi"/>
          <w:sz w:val="20"/>
          <w:szCs w:val="20"/>
          <w:lang w:eastAsia="en-US"/>
        </w:rPr>
      </w:pPr>
      <w:r w:rsidRPr="00E878EC">
        <w:rPr>
          <w:rFonts w:eastAsiaTheme="minorHAnsi"/>
          <w:sz w:val="20"/>
          <w:szCs w:val="20"/>
          <w:lang w:eastAsia="en-US"/>
        </w:rPr>
        <w:t>Victoria Derbyshire, 09:00 01/11/2016, BBC News 24, 120 mins. https://learningonscreen.ac.uk/ondemand/index.php/prog/0DB83E89?bcast=122813610 (Accessed 14 Oct 2021)</w:t>
      </w:r>
    </w:p>
    <w:p w14:paraId="7FAF219B" w14:textId="77777777" w:rsidR="00E878EC" w:rsidRPr="00E878EC" w:rsidRDefault="00E878EC" w:rsidP="00E878EC">
      <w:pPr>
        <w:spacing w:after="160" w:line="259" w:lineRule="auto"/>
        <w:rPr>
          <w:rFonts w:eastAsiaTheme="minorHAnsi"/>
          <w:sz w:val="20"/>
          <w:szCs w:val="20"/>
          <w:lang w:eastAsia="en-US"/>
        </w:rPr>
      </w:pPr>
    </w:p>
    <w:p w14:paraId="7CA924ED" w14:textId="02A197CA" w:rsidR="00E878EC" w:rsidRPr="00E878EC" w:rsidRDefault="00E878EC" w:rsidP="00E878EC">
      <w:pPr>
        <w:spacing w:after="160" w:line="259" w:lineRule="auto"/>
        <w:rPr>
          <w:rFonts w:eastAsiaTheme="minorHAnsi" w:cs="Helvetica"/>
          <w:color w:val="000000"/>
          <w:sz w:val="20"/>
          <w:szCs w:val="20"/>
          <w:shd w:val="clear" w:color="auto" w:fill="FFFFFF"/>
          <w:lang w:eastAsia="en-US"/>
        </w:rPr>
      </w:pPr>
      <w:r w:rsidRPr="00E878EC">
        <w:rPr>
          <w:rFonts w:eastAsiaTheme="minorHAnsi" w:cs="Helvetica"/>
          <w:color w:val="000000"/>
          <w:sz w:val="20"/>
          <w:szCs w:val="20"/>
          <w:shd w:val="clear" w:color="auto" w:fill="FFFFFF"/>
          <w:lang w:eastAsia="en-US"/>
        </w:rPr>
        <w:t xml:space="preserve">Koval, A. (2020). </w:t>
      </w:r>
      <w:r w:rsidR="00CA0561">
        <w:rPr>
          <w:rFonts w:eastAsiaTheme="minorHAnsi" w:cs="Helvetica"/>
          <w:color w:val="000000"/>
          <w:sz w:val="20"/>
          <w:szCs w:val="20"/>
          <w:shd w:val="clear" w:color="auto" w:fill="FFFFFF"/>
          <w:lang w:eastAsia="en-US"/>
        </w:rPr>
        <w:t>‘</w:t>
      </w:r>
      <w:r w:rsidRPr="00E878EC">
        <w:rPr>
          <w:rFonts w:eastAsiaTheme="minorHAnsi" w:cs="Helvetica"/>
          <w:color w:val="000000"/>
          <w:sz w:val="20"/>
          <w:szCs w:val="20"/>
          <w:shd w:val="clear" w:color="auto" w:fill="FFFFFF"/>
          <w:lang w:eastAsia="en-US"/>
        </w:rPr>
        <w:t>Hybrid Language: The Interstitial Stitches of Anna Torma’s Embroideries</w:t>
      </w:r>
      <w:r w:rsidR="00CA0561">
        <w:rPr>
          <w:rFonts w:eastAsiaTheme="minorHAnsi" w:cs="Helvetica"/>
          <w:color w:val="000000"/>
          <w:sz w:val="20"/>
          <w:szCs w:val="20"/>
          <w:shd w:val="clear" w:color="auto" w:fill="FFFFFF"/>
          <w:lang w:eastAsia="en-US"/>
        </w:rPr>
        <w:t>’</w:t>
      </w:r>
      <w:r w:rsidRPr="00E878EC">
        <w:rPr>
          <w:rFonts w:eastAsiaTheme="minorHAnsi" w:cs="Helvetica"/>
          <w:color w:val="000000"/>
          <w:sz w:val="20"/>
          <w:szCs w:val="20"/>
          <w:shd w:val="clear" w:color="auto" w:fill="FFFFFF"/>
          <w:lang w:eastAsia="en-US"/>
        </w:rPr>
        <w:t>. In J. Amos &amp; L. Binkley (Eds.). </w:t>
      </w:r>
      <w:r w:rsidRPr="00947E62">
        <w:rPr>
          <w:rFonts w:eastAsiaTheme="minorHAnsi" w:cs="Helvetica"/>
          <w:i/>
          <w:iCs/>
          <w:color w:val="000000"/>
          <w:sz w:val="20"/>
          <w:szCs w:val="20"/>
          <w:shd w:val="clear" w:color="auto" w:fill="FFFFFF"/>
          <w:lang w:eastAsia="en-US"/>
        </w:rPr>
        <w:t>Stitching the Self: Identity and the Needle Arts</w:t>
      </w:r>
      <w:r w:rsidRPr="00E878EC">
        <w:rPr>
          <w:rFonts w:eastAsiaTheme="minorHAnsi" w:cs="Helvetica"/>
          <w:color w:val="000000"/>
          <w:sz w:val="20"/>
          <w:szCs w:val="20"/>
          <w:shd w:val="clear" w:color="auto" w:fill="FFFFFF"/>
          <w:lang w:eastAsia="en-US"/>
        </w:rPr>
        <w:t xml:space="preserve"> (pp. 141–154). London: Bloomsbury Visual Arts. Retrieved October 19, 2021, from </w:t>
      </w:r>
      <w:hyperlink r:id="rId7" w:history="1">
        <w:r w:rsidRPr="00E878EC">
          <w:rPr>
            <w:rFonts w:eastAsiaTheme="minorHAnsi" w:cs="Helvetica"/>
            <w:color w:val="0563C1" w:themeColor="hyperlink"/>
            <w:sz w:val="20"/>
            <w:szCs w:val="20"/>
            <w:u w:val="single"/>
            <w:shd w:val="clear" w:color="auto" w:fill="FFFFFF"/>
            <w:lang w:eastAsia="en-US"/>
          </w:rPr>
          <w:t>http://dx.doi.org.ezproxy.uwtsd.ac.uk/10.5040/9781350070417.ch-009</w:t>
        </w:r>
      </w:hyperlink>
    </w:p>
    <w:p w14:paraId="7FFA8E68" w14:textId="77777777" w:rsidR="00E878EC" w:rsidRPr="00E878EC" w:rsidRDefault="00E878EC" w:rsidP="00E878EC">
      <w:pPr>
        <w:spacing w:after="160" w:line="259" w:lineRule="auto"/>
        <w:rPr>
          <w:rFonts w:eastAsiaTheme="minorHAnsi" w:cs="Helvetica"/>
          <w:color w:val="000000"/>
          <w:sz w:val="20"/>
          <w:szCs w:val="20"/>
          <w:shd w:val="clear" w:color="auto" w:fill="FFFFFF"/>
          <w:lang w:eastAsia="en-US"/>
        </w:rPr>
      </w:pPr>
    </w:p>
    <w:p w14:paraId="4A3624CA" w14:textId="62E2DA5A" w:rsidR="00E878EC" w:rsidRPr="00E878EC" w:rsidRDefault="00E878EC" w:rsidP="00E878EC">
      <w:pPr>
        <w:spacing w:after="160" w:line="259" w:lineRule="auto"/>
        <w:rPr>
          <w:rFonts w:eastAsiaTheme="minorHAnsi" w:cs="Helvetica"/>
          <w:color w:val="0563C1" w:themeColor="hyperlink"/>
          <w:sz w:val="20"/>
          <w:szCs w:val="20"/>
          <w:u w:val="single"/>
          <w:shd w:val="clear" w:color="auto" w:fill="FFFFFF"/>
          <w:lang w:eastAsia="en-US"/>
        </w:rPr>
      </w:pPr>
      <w:r w:rsidRPr="00E878EC">
        <w:rPr>
          <w:rFonts w:eastAsiaTheme="minorHAnsi" w:cs="Helvetica"/>
          <w:color w:val="000000"/>
          <w:sz w:val="20"/>
          <w:szCs w:val="20"/>
          <w:shd w:val="clear" w:color="auto" w:fill="FFFFFF"/>
          <w:lang w:eastAsia="en-US"/>
        </w:rPr>
        <w:t xml:space="preserve">Berlo, J.C. (2020). </w:t>
      </w:r>
      <w:r w:rsidR="00CA0561">
        <w:rPr>
          <w:rFonts w:eastAsiaTheme="minorHAnsi" w:cs="Helvetica"/>
          <w:color w:val="000000"/>
          <w:sz w:val="20"/>
          <w:szCs w:val="20"/>
          <w:shd w:val="clear" w:color="auto" w:fill="FFFFFF"/>
          <w:lang w:eastAsia="en-US"/>
        </w:rPr>
        <w:t>‘</w:t>
      </w:r>
      <w:r w:rsidRPr="00E878EC">
        <w:rPr>
          <w:rFonts w:eastAsiaTheme="minorHAnsi" w:cs="Helvetica"/>
          <w:color w:val="000000"/>
          <w:sz w:val="20"/>
          <w:szCs w:val="20"/>
          <w:shd w:val="clear" w:color="auto" w:fill="FFFFFF"/>
          <w:lang w:eastAsia="en-US"/>
        </w:rPr>
        <w:t>Suturing My Soul: In Pursuit of the Broderie de Bayeux</w:t>
      </w:r>
      <w:r w:rsidR="00CA0561">
        <w:rPr>
          <w:rFonts w:eastAsiaTheme="minorHAnsi" w:cs="Helvetica"/>
          <w:color w:val="000000"/>
          <w:sz w:val="20"/>
          <w:szCs w:val="20"/>
          <w:shd w:val="clear" w:color="auto" w:fill="FFFFFF"/>
          <w:lang w:eastAsia="en-US"/>
        </w:rPr>
        <w:t>’</w:t>
      </w:r>
      <w:r w:rsidRPr="00E878EC">
        <w:rPr>
          <w:rFonts w:eastAsiaTheme="minorHAnsi" w:cs="Helvetica"/>
          <w:color w:val="000000"/>
          <w:sz w:val="20"/>
          <w:szCs w:val="20"/>
          <w:shd w:val="clear" w:color="auto" w:fill="FFFFFF"/>
          <w:lang w:eastAsia="en-US"/>
        </w:rPr>
        <w:t>. In J. Amos &amp; L. Binkley (Eds.). </w:t>
      </w:r>
      <w:r w:rsidRPr="00CA0561">
        <w:rPr>
          <w:rFonts w:eastAsiaTheme="minorHAnsi" w:cs="Helvetica"/>
          <w:i/>
          <w:iCs/>
          <w:color w:val="000000"/>
          <w:sz w:val="20"/>
          <w:szCs w:val="20"/>
          <w:shd w:val="clear" w:color="auto" w:fill="FFFFFF"/>
          <w:lang w:eastAsia="en-US"/>
        </w:rPr>
        <w:t>Stitching the Self: Identity and the Needle Arts </w:t>
      </w:r>
      <w:r w:rsidRPr="00E878EC">
        <w:rPr>
          <w:rFonts w:eastAsiaTheme="minorHAnsi" w:cs="Helvetica"/>
          <w:color w:val="000000"/>
          <w:sz w:val="20"/>
          <w:szCs w:val="20"/>
          <w:shd w:val="clear" w:color="auto" w:fill="FFFFFF"/>
          <w:lang w:eastAsia="en-US"/>
        </w:rPr>
        <w:t xml:space="preserve">(pp. 155–170). London: Bloomsbury Visual Arts. Retrieved October 19, 2021, from </w:t>
      </w:r>
      <w:hyperlink r:id="rId8" w:history="1">
        <w:r w:rsidRPr="00E878EC">
          <w:rPr>
            <w:rFonts w:eastAsiaTheme="minorHAnsi" w:cs="Helvetica"/>
            <w:color w:val="0563C1" w:themeColor="hyperlink"/>
            <w:sz w:val="20"/>
            <w:szCs w:val="20"/>
            <w:u w:val="single"/>
            <w:shd w:val="clear" w:color="auto" w:fill="FFFFFF"/>
            <w:lang w:eastAsia="en-US"/>
          </w:rPr>
          <w:t>http://dx.doi.org.ezproxy.uwtsd.ac.uk/10.5040/9781350070417.ch-010</w:t>
        </w:r>
      </w:hyperlink>
    </w:p>
    <w:p w14:paraId="1A2E40B6" w14:textId="77777777" w:rsidR="00E878EC" w:rsidRPr="00E878EC" w:rsidRDefault="00E878EC" w:rsidP="00E878EC">
      <w:pPr>
        <w:spacing w:after="160" w:line="259" w:lineRule="auto"/>
        <w:rPr>
          <w:rFonts w:eastAsiaTheme="minorHAnsi" w:cs="Helvetica"/>
          <w:color w:val="0563C1" w:themeColor="hyperlink"/>
          <w:sz w:val="20"/>
          <w:szCs w:val="20"/>
          <w:u w:val="single"/>
          <w:shd w:val="clear" w:color="auto" w:fill="FFFFFF"/>
          <w:lang w:eastAsia="en-US"/>
        </w:rPr>
      </w:pPr>
    </w:p>
    <w:p w14:paraId="7B754C19" w14:textId="77777777" w:rsidR="00E878EC" w:rsidRPr="003E335A" w:rsidRDefault="00E878EC" w:rsidP="00E878EC">
      <w:pPr>
        <w:spacing w:after="160" w:line="259" w:lineRule="auto"/>
        <w:rPr>
          <w:rFonts w:eastAsiaTheme="minorHAnsi" w:cs="Helvetica"/>
          <w:color w:val="000000" w:themeColor="text1"/>
          <w:sz w:val="20"/>
          <w:szCs w:val="20"/>
          <w:shd w:val="clear" w:color="auto" w:fill="FFFFFF"/>
          <w:lang w:eastAsia="en-US"/>
        </w:rPr>
      </w:pPr>
      <w:r w:rsidRPr="003E335A">
        <w:rPr>
          <w:rFonts w:eastAsiaTheme="minorHAnsi" w:cs="Helvetica"/>
          <w:color w:val="000000" w:themeColor="text1"/>
          <w:sz w:val="20"/>
          <w:szCs w:val="20"/>
          <w:shd w:val="clear" w:color="auto" w:fill="FFFFFF"/>
          <w:lang w:eastAsia="en-US"/>
        </w:rPr>
        <w:lastRenderedPageBreak/>
        <w:t xml:space="preserve">Design Associates Chen (2011) </w:t>
      </w:r>
      <w:r w:rsidRPr="003E335A">
        <w:rPr>
          <w:rFonts w:eastAsiaTheme="minorHAnsi" w:cs="Helvetica"/>
          <w:i/>
          <w:iCs/>
          <w:color w:val="000000" w:themeColor="text1"/>
          <w:sz w:val="20"/>
          <w:szCs w:val="20"/>
          <w:shd w:val="clear" w:color="auto" w:fill="FFFFFF"/>
          <w:lang w:eastAsia="en-US"/>
        </w:rPr>
        <w:t>Fingerprint No. 2: The Evolution of Handmade Elements in Graphic Design</w:t>
      </w:r>
      <w:r w:rsidRPr="003E335A">
        <w:rPr>
          <w:rFonts w:eastAsiaTheme="minorHAnsi" w:cs="Helvetica"/>
          <w:color w:val="000000" w:themeColor="text1"/>
          <w:sz w:val="20"/>
          <w:szCs w:val="20"/>
          <w:shd w:val="clear" w:color="auto" w:fill="FFFFFF"/>
          <w:lang w:eastAsia="en-US"/>
        </w:rPr>
        <w:t xml:space="preserve">. </w:t>
      </w:r>
      <w:r w:rsidRPr="003E335A">
        <w:rPr>
          <w:rFonts w:eastAsiaTheme="minorHAnsi" w:cs="Helvetica"/>
          <w:color w:val="FF0000"/>
          <w:sz w:val="20"/>
          <w:szCs w:val="20"/>
          <w:shd w:val="clear" w:color="auto" w:fill="FFFFFF"/>
          <w:lang w:eastAsia="en-US"/>
        </w:rPr>
        <w:t>Country ?</w:t>
      </w:r>
      <w:r w:rsidRPr="003E335A">
        <w:rPr>
          <w:rFonts w:eastAsiaTheme="minorHAnsi" w:cs="Helvetica"/>
          <w:color w:val="000000" w:themeColor="text1"/>
          <w:sz w:val="20"/>
          <w:szCs w:val="20"/>
          <w:shd w:val="clear" w:color="auto" w:fill="FFFFFF"/>
          <w:lang w:eastAsia="en-US"/>
        </w:rPr>
        <w:t>How Books.</w:t>
      </w:r>
    </w:p>
    <w:p w14:paraId="5DF54DF2" w14:textId="77777777" w:rsidR="00E878EC" w:rsidRPr="003E335A" w:rsidRDefault="00E878EC" w:rsidP="00E878EC">
      <w:pPr>
        <w:spacing w:after="160" w:line="259" w:lineRule="auto"/>
        <w:rPr>
          <w:rFonts w:eastAsiaTheme="minorHAnsi" w:cs="Helvetica"/>
          <w:color w:val="000000" w:themeColor="text1"/>
          <w:sz w:val="20"/>
          <w:szCs w:val="20"/>
          <w:shd w:val="clear" w:color="auto" w:fill="FFFFFF"/>
          <w:lang w:eastAsia="en-US"/>
        </w:rPr>
      </w:pPr>
    </w:p>
    <w:p w14:paraId="26BC284A" w14:textId="77777777" w:rsidR="00E878EC" w:rsidRPr="003E335A" w:rsidRDefault="00E878EC" w:rsidP="00E878EC">
      <w:pPr>
        <w:spacing w:after="160" w:line="259" w:lineRule="auto"/>
        <w:rPr>
          <w:rFonts w:eastAsiaTheme="minorHAnsi" w:cs="Helvetica"/>
          <w:color w:val="000000" w:themeColor="text1"/>
          <w:sz w:val="20"/>
          <w:szCs w:val="20"/>
          <w:shd w:val="clear" w:color="auto" w:fill="FFFFFF"/>
          <w:lang w:eastAsia="en-US"/>
        </w:rPr>
      </w:pPr>
      <w:r w:rsidRPr="003E335A">
        <w:rPr>
          <w:rFonts w:eastAsiaTheme="minorHAnsi" w:cs="Helvetica"/>
          <w:color w:val="000000" w:themeColor="text1"/>
          <w:sz w:val="20"/>
          <w:szCs w:val="20"/>
          <w:shd w:val="clear" w:color="auto" w:fill="FFFFFF"/>
          <w:lang w:eastAsia="en-US"/>
        </w:rPr>
        <w:t xml:space="preserve">Fisher, M. M. and Winick, A. (2021) </w:t>
      </w:r>
      <w:r w:rsidRPr="003E335A">
        <w:rPr>
          <w:rFonts w:eastAsiaTheme="minorHAnsi" w:cs="Helvetica"/>
          <w:i/>
          <w:iCs/>
          <w:color w:val="000000" w:themeColor="text1"/>
          <w:sz w:val="20"/>
          <w:szCs w:val="20"/>
          <w:shd w:val="clear" w:color="auto" w:fill="FFFFFF"/>
          <w:lang w:eastAsia="en-US"/>
        </w:rPr>
        <w:t>Designing Motherhood. Things That Make and Break our Births</w:t>
      </w:r>
      <w:r w:rsidRPr="003E335A">
        <w:rPr>
          <w:rFonts w:eastAsiaTheme="minorHAnsi" w:cs="Helvetica"/>
          <w:color w:val="000000" w:themeColor="text1"/>
          <w:sz w:val="20"/>
          <w:szCs w:val="20"/>
          <w:shd w:val="clear" w:color="auto" w:fill="FFFFFF"/>
          <w:lang w:eastAsia="en-US"/>
        </w:rPr>
        <w:t>. Cambridge, Massachusetts and London: The MIT Press.</w:t>
      </w:r>
    </w:p>
    <w:p w14:paraId="1B625D87" w14:textId="77777777" w:rsidR="00E878EC" w:rsidRPr="00E878EC" w:rsidRDefault="00E878EC" w:rsidP="00E878EC">
      <w:pPr>
        <w:rPr>
          <w:rFonts w:eastAsiaTheme="minorHAnsi" w:cs="Arial"/>
          <w:sz w:val="20"/>
          <w:szCs w:val="20"/>
          <w:u w:val="single"/>
          <w:lang w:val="en-US" w:eastAsia="en-US"/>
        </w:rPr>
      </w:pPr>
      <w:r w:rsidRPr="00E878EC">
        <w:rPr>
          <w:rFonts w:eastAsiaTheme="minorHAnsi" w:cs="Arial"/>
          <w:sz w:val="20"/>
          <w:szCs w:val="20"/>
          <w:lang w:val="en-US" w:eastAsia="en-US"/>
        </w:rPr>
        <w:t xml:space="preserve">Golda, A. (2018) ‘Feeling: Sensing the Affectivity of Emotional Politics through Textiles’, in Jefferies, J. and Conroy, D. W. and Clark, H. (Ed.) </w:t>
      </w:r>
      <w:r w:rsidRPr="00D91ADC">
        <w:rPr>
          <w:rFonts w:eastAsiaTheme="minorHAnsi" w:cs="Arial"/>
          <w:i/>
          <w:iCs/>
          <w:sz w:val="20"/>
          <w:szCs w:val="20"/>
          <w:lang w:val="en-US" w:eastAsia="en-US"/>
        </w:rPr>
        <w:t>The Handbook pf Textile Culture</w:t>
      </w:r>
      <w:r w:rsidRPr="00E878EC">
        <w:rPr>
          <w:rFonts w:eastAsiaTheme="minorHAnsi" w:cs="Arial"/>
          <w:sz w:val="20"/>
          <w:szCs w:val="20"/>
          <w:lang w:val="en-US" w:eastAsia="en-US"/>
        </w:rPr>
        <w:t>. London: Bloomsbury.</w:t>
      </w:r>
    </w:p>
    <w:p w14:paraId="27AAB1D3" w14:textId="77777777" w:rsidR="00E878EC" w:rsidRPr="00E878EC" w:rsidRDefault="00E878EC" w:rsidP="00E878EC">
      <w:pPr>
        <w:spacing w:after="160" w:line="259" w:lineRule="auto"/>
        <w:rPr>
          <w:rFonts w:eastAsiaTheme="minorHAnsi" w:cs="Helvetica"/>
          <w:color w:val="000000" w:themeColor="text1"/>
          <w:sz w:val="20"/>
          <w:szCs w:val="20"/>
          <w:u w:val="single"/>
          <w:shd w:val="clear" w:color="auto" w:fill="FFFFFF"/>
          <w:lang w:eastAsia="en-US"/>
        </w:rPr>
      </w:pPr>
    </w:p>
    <w:p w14:paraId="5A74C4D1" w14:textId="77777777" w:rsidR="00E878EC" w:rsidRPr="00D91ADC" w:rsidRDefault="00E878EC" w:rsidP="00E878EC">
      <w:pPr>
        <w:spacing w:after="160" w:line="259" w:lineRule="auto"/>
        <w:rPr>
          <w:rFonts w:eastAsiaTheme="minorHAnsi" w:cs="Helvetica"/>
          <w:color w:val="000000" w:themeColor="text1"/>
          <w:sz w:val="20"/>
          <w:szCs w:val="20"/>
          <w:shd w:val="clear" w:color="auto" w:fill="FFFFFF"/>
          <w:lang w:eastAsia="en-US"/>
        </w:rPr>
      </w:pPr>
      <w:r w:rsidRPr="00D91ADC">
        <w:rPr>
          <w:rFonts w:eastAsiaTheme="minorHAnsi" w:cs="Helvetica"/>
          <w:color w:val="000000" w:themeColor="text1"/>
          <w:sz w:val="20"/>
          <w:szCs w:val="20"/>
          <w:shd w:val="clear" w:color="auto" w:fill="FFFFFF"/>
          <w:lang w:eastAsia="en-US"/>
        </w:rPr>
        <w:t xml:space="preserve">Harrod, T. (Ed) (2018) </w:t>
      </w:r>
      <w:r w:rsidRPr="00D91ADC">
        <w:rPr>
          <w:rFonts w:eastAsiaTheme="minorHAnsi" w:cs="Helvetica"/>
          <w:i/>
          <w:iCs/>
          <w:color w:val="000000" w:themeColor="text1"/>
          <w:sz w:val="20"/>
          <w:szCs w:val="20"/>
          <w:shd w:val="clear" w:color="auto" w:fill="FFFFFF"/>
          <w:lang w:eastAsia="en-US"/>
        </w:rPr>
        <w:t>Craft</w:t>
      </w:r>
      <w:r w:rsidRPr="00D91ADC">
        <w:rPr>
          <w:rFonts w:eastAsiaTheme="minorHAnsi" w:cs="Helvetica"/>
          <w:color w:val="000000" w:themeColor="text1"/>
          <w:sz w:val="20"/>
          <w:szCs w:val="20"/>
          <w:shd w:val="clear" w:color="auto" w:fill="FFFFFF"/>
          <w:lang w:eastAsia="en-US"/>
        </w:rPr>
        <w:t xml:space="preserve">. London: Whitechapel Gallery. Cambridge, Massachusetts: The MIT Press. </w:t>
      </w:r>
    </w:p>
    <w:p w14:paraId="4CAF659C" w14:textId="77777777" w:rsidR="00E878EC" w:rsidRPr="00D91ADC" w:rsidRDefault="00E878EC" w:rsidP="00E878EC">
      <w:pPr>
        <w:spacing w:after="160" w:line="259" w:lineRule="auto"/>
        <w:rPr>
          <w:rFonts w:eastAsiaTheme="minorHAnsi" w:cs="Helvetica"/>
          <w:color w:val="0563C1" w:themeColor="hyperlink"/>
          <w:sz w:val="20"/>
          <w:szCs w:val="20"/>
          <w:shd w:val="clear" w:color="auto" w:fill="FFFFFF"/>
          <w:lang w:eastAsia="en-US"/>
        </w:rPr>
      </w:pPr>
    </w:p>
    <w:p w14:paraId="7FD9E9C9" w14:textId="570F2794" w:rsidR="00E878EC" w:rsidRPr="00D91ADC" w:rsidRDefault="00E878EC" w:rsidP="00E878EC">
      <w:pPr>
        <w:spacing w:after="160" w:line="259" w:lineRule="auto"/>
        <w:rPr>
          <w:rFonts w:eastAsiaTheme="minorHAnsi" w:cs="Helvetica"/>
          <w:color w:val="000000" w:themeColor="text1"/>
          <w:sz w:val="20"/>
          <w:szCs w:val="20"/>
          <w:shd w:val="clear" w:color="auto" w:fill="FFFFFF"/>
          <w:lang w:eastAsia="en-US"/>
        </w:rPr>
      </w:pPr>
      <w:r w:rsidRPr="00D91ADC">
        <w:rPr>
          <w:rFonts w:eastAsiaTheme="minorHAnsi" w:cs="Helvetica"/>
          <w:color w:val="000000" w:themeColor="text1"/>
          <w:sz w:val="20"/>
          <w:szCs w:val="20"/>
          <w:shd w:val="clear" w:color="auto" w:fill="FFFFFF"/>
          <w:lang w:eastAsia="en-US"/>
        </w:rPr>
        <w:t xml:space="preserve">Hauser &amp; Wirth (2021) </w:t>
      </w:r>
      <w:r w:rsidR="00F252EC">
        <w:rPr>
          <w:rFonts w:eastAsiaTheme="minorHAnsi" w:cs="Helvetica"/>
          <w:color w:val="000000" w:themeColor="text1"/>
          <w:sz w:val="20"/>
          <w:szCs w:val="20"/>
          <w:shd w:val="clear" w:color="auto" w:fill="FFFFFF"/>
          <w:lang w:eastAsia="en-US"/>
        </w:rPr>
        <w:t>‘</w:t>
      </w:r>
      <w:r w:rsidRPr="00D91ADC">
        <w:rPr>
          <w:rFonts w:eastAsiaTheme="minorHAnsi" w:cs="Helvetica"/>
          <w:color w:val="000000" w:themeColor="text1"/>
          <w:sz w:val="20"/>
          <w:szCs w:val="20"/>
          <w:shd w:val="clear" w:color="auto" w:fill="FFFFFF"/>
          <w:lang w:eastAsia="en-US"/>
        </w:rPr>
        <w:t>Louise Bourgois</w:t>
      </w:r>
      <w:r w:rsidR="00F252EC">
        <w:rPr>
          <w:rFonts w:eastAsiaTheme="minorHAnsi" w:cs="Helvetica"/>
          <w:color w:val="000000" w:themeColor="text1"/>
          <w:sz w:val="20"/>
          <w:szCs w:val="20"/>
          <w:shd w:val="clear" w:color="auto" w:fill="FFFFFF"/>
          <w:lang w:eastAsia="en-US"/>
        </w:rPr>
        <w:t>’</w:t>
      </w:r>
      <w:r w:rsidRPr="00D91ADC">
        <w:rPr>
          <w:rFonts w:eastAsiaTheme="minorHAnsi" w:cs="Helvetica"/>
          <w:color w:val="000000" w:themeColor="text1"/>
          <w:sz w:val="20"/>
          <w:szCs w:val="20"/>
          <w:shd w:val="clear" w:color="auto" w:fill="FFFFFF"/>
          <w:lang w:eastAsia="en-US"/>
        </w:rPr>
        <w:t xml:space="preserve">. Available at: </w:t>
      </w:r>
      <w:hyperlink r:id="rId9" w:history="1">
        <w:r w:rsidRPr="00D91ADC">
          <w:rPr>
            <w:rFonts w:eastAsiaTheme="minorHAnsi" w:cs="Helvetica"/>
            <w:color w:val="0563C1" w:themeColor="hyperlink"/>
            <w:sz w:val="20"/>
            <w:szCs w:val="20"/>
            <w:shd w:val="clear" w:color="auto" w:fill="FFFFFF"/>
            <w:lang w:eastAsia="en-US"/>
          </w:rPr>
          <w:t>https://www.hauserwirth.com/artists/2777-louise-bourgeois/</w:t>
        </w:r>
      </w:hyperlink>
      <w:r w:rsidRPr="00D91ADC">
        <w:rPr>
          <w:rFonts w:eastAsiaTheme="minorHAnsi" w:cs="Helvetica"/>
          <w:color w:val="000000" w:themeColor="text1"/>
          <w:sz w:val="20"/>
          <w:szCs w:val="20"/>
          <w:shd w:val="clear" w:color="auto" w:fill="FFFFFF"/>
          <w:lang w:eastAsia="en-US"/>
        </w:rPr>
        <w:t xml:space="preserve"> (Accessed 29 December 2021).</w:t>
      </w:r>
    </w:p>
    <w:p w14:paraId="65EAB53C" w14:textId="77777777" w:rsidR="00E878EC" w:rsidRPr="00D91ADC" w:rsidRDefault="00E878EC" w:rsidP="00E878EC">
      <w:pPr>
        <w:spacing w:after="160" w:line="259" w:lineRule="auto"/>
        <w:rPr>
          <w:rFonts w:eastAsiaTheme="minorHAnsi" w:cs="Helvetica"/>
          <w:color w:val="000000" w:themeColor="text1"/>
          <w:sz w:val="20"/>
          <w:szCs w:val="20"/>
          <w:shd w:val="clear" w:color="auto" w:fill="FFFFFF"/>
          <w:lang w:eastAsia="en-US"/>
        </w:rPr>
      </w:pPr>
    </w:p>
    <w:p w14:paraId="7837AA51" w14:textId="77777777" w:rsidR="00E878EC" w:rsidRPr="00D91ADC" w:rsidRDefault="00E878EC" w:rsidP="00E878EC">
      <w:pPr>
        <w:spacing w:after="160" w:line="259" w:lineRule="auto"/>
        <w:rPr>
          <w:rFonts w:eastAsiaTheme="minorHAnsi" w:cs="Helvetica"/>
          <w:color w:val="000000" w:themeColor="text1"/>
          <w:sz w:val="20"/>
          <w:szCs w:val="20"/>
          <w:shd w:val="clear" w:color="auto" w:fill="FFFFFF"/>
          <w:lang w:eastAsia="en-US"/>
        </w:rPr>
      </w:pPr>
      <w:r w:rsidRPr="00D91ADC">
        <w:rPr>
          <w:rFonts w:eastAsiaTheme="minorHAnsi" w:cs="Helvetica"/>
          <w:color w:val="000000" w:themeColor="text1"/>
          <w:sz w:val="20"/>
          <w:szCs w:val="20"/>
          <w:shd w:val="clear" w:color="auto" w:fill="FFFFFF"/>
          <w:lang w:eastAsia="en-US"/>
        </w:rPr>
        <w:t xml:space="preserve">Hemmings, J (2002) ‘Tracey Emin: Stitching up the Extreme’ </w:t>
      </w:r>
      <w:r w:rsidRPr="009D472D">
        <w:rPr>
          <w:rFonts w:eastAsiaTheme="minorHAnsi" w:cs="Helvetica"/>
          <w:i/>
          <w:iCs/>
          <w:color w:val="000000" w:themeColor="text1"/>
          <w:sz w:val="20"/>
          <w:szCs w:val="20"/>
          <w:shd w:val="clear" w:color="auto" w:fill="FFFFFF"/>
          <w:lang w:eastAsia="en-US"/>
        </w:rPr>
        <w:t>Craft Arts International</w:t>
      </w:r>
      <w:r w:rsidRPr="00D91ADC">
        <w:rPr>
          <w:rFonts w:eastAsiaTheme="minorHAnsi" w:cs="Helvetica"/>
          <w:color w:val="000000" w:themeColor="text1"/>
          <w:sz w:val="20"/>
          <w:szCs w:val="20"/>
          <w:shd w:val="clear" w:color="auto" w:fill="FFFFFF"/>
          <w:lang w:eastAsia="en-US"/>
        </w:rPr>
        <w:t xml:space="preserve">, 56, pp.72-75. Available at: </w:t>
      </w:r>
      <w:hyperlink r:id="rId10" w:history="1">
        <w:r w:rsidRPr="00D91ADC">
          <w:rPr>
            <w:rFonts w:eastAsiaTheme="minorHAnsi" w:cs="Helvetica"/>
            <w:color w:val="0563C1" w:themeColor="hyperlink"/>
            <w:sz w:val="20"/>
            <w:szCs w:val="20"/>
            <w:shd w:val="clear" w:color="auto" w:fill="FFFFFF"/>
            <w:lang w:eastAsia="en-US"/>
          </w:rPr>
          <w:t>https://www.jessicahemmings.com/tracey-emin-stitching-extreme/</w:t>
        </w:r>
      </w:hyperlink>
      <w:r w:rsidRPr="00D91ADC">
        <w:rPr>
          <w:rFonts w:eastAsiaTheme="minorHAnsi" w:cs="Helvetica"/>
          <w:color w:val="000000" w:themeColor="text1"/>
          <w:sz w:val="20"/>
          <w:szCs w:val="20"/>
          <w:shd w:val="clear" w:color="auto" w:fill="FFFFFF"/>
          <w:lang w:eastAsia="en-US"/>
        </w:rPr>
        <w:t xml:space="preserve"> (Accessed 22 March 2022).</w:t>
      </w:r>
    </w:p>
    <w:p w14:paraId="0A8DD85F" w14:textId="77777777" w:rsidR="00E878EC" w:rsidRPr="00D91ADC" w:rsidRDefault="00E878EC" w:rsidP="00E878EC">
      <w:pPr>
        <w:rPr>
          <w:rFonts w:eastAsiaTheme="minorHAnsi" w:cs="Arial"/>
          <w:sz w:val="20"/>
          <w:szCs w:val="20"/>
          <w:lang w:val="en-US" w:eastAsia="en-US"/>
        </w:rPr>
      </w:pPr>
      <w:r w:rsidRPr="00D91ADC">
        <w:rPr>
          <w:rFonts w:eastAsiaTheme="minorHAnsi" w:cs="Arial"/>
          <w:sz w:val="20"/>
          <w:szCs w:val="20"/>
          <w:lang w:val="en-US" w:eastAsia="en-US"/>
        </w:rPr>
        <w:t xml:space="preserve">Hemmings, J. (Ed) (2012) </w:t>
      </w:r>
      <w:r w:rsidRPr="009D472D">
        <w:rPr>
          <w:rFonts w:eastAsiaTheme="minorHAnsi" w:cs="Arial"/>
          <w:i/>
          <w:iCs/>
          <w:sz w:val="20"/>
          <w:szCs w:val="20"/>
          <w:lang w:val="en-US" w:eastAsia="en-US"/>
        </w:rPr>
        <w:t>The Textile Reader</w:t>
      </w:r>
      <w:r w:rsidRPr="00D91ADC">
        <w:rPr>
          <w:rFonts w:eastAsiaTheme="minorHAnsi" w:cs="Arial"/>
          <w:sz w:val="20"/>
          <w:szCs w:val="20"/>
          <w:lang w:val="en-US" w:eastAsia="en-US"/>
        </w:rPr>
        <w:t>. London: Berg Publishers.</w:t>
      </w:r>
    </w:p>
    <w:p w14:paraId="7EB25A32" w14:textId="77777777" w:rsidR="00E878EC" w:rsidRPr="00D91ADC" w:rsidRDefault="00E878EC" w:rsidP="00E878EC">
      <w:pPr>
        <w:spacing w:after="160" w:line="259" w:lineRule="auto"/>
        <w:rPr>
          <w:rFonts w:eastAsiaTheme="minorHAnsi" w:cs="Helvetica"/>
          <w:color w:val="000000" w:themeColor="text1"/>
          <w:sz w:val="20"/>
          <w:szCs w:val="20"/>
          <w:shd w:val="clear" w:color="auto" w:fill="FFFFFF"/>
          <w:lang w:eastAsia="en-US"/>
        </w:rPr>
      </w:pPr>
    </w:p>
    <w:p w14:paraId="4AD4DFC9" w14:textId="026C60B1" w:rsidR="00E878EC" w:rsidRPr="009D472D" w:rsidRDefault="00E878EC" w:rsidP="00E878EC">
      <w:pPr>
        <w:spacing w:after="160" w:line="259" w:lineRule="auto"/>
        <w:rPr>
          <w:rFonts w:eastAsiaTheme="minorHAnsi" w:cs="Helvetica"/>
          <w:color w:val="000000" w:themeColor="text1"/>
          <w:sz w:val="20"/>
          <w:szCs w:val="20"/>
          <w:shd w:val="clear" w:color="auto" w:fill="FFFFFF"/>
          <w:lang w:eastAsia="en-US"/>
        </w:rPr>
      </w:pPr>
      <w:r w:rsidRPr="00D91ADC">
        <w:rPr>
          <w:rFonts w:eastAsiaTheme="minorHAnsi" w:cs="Helvetica"/>
          <w:color w:val="000000" w:themeColor="text1"/>
          <w:sz w:val="20"/>
          <w:szCs w:val="20"/>
          <w:shd w:val="clear" w:color="auto" w:fill="FFFFFF"/>
          <w:lang w:eastAsia="en-US"/>
        </w:rPr>
        <w:t xml:space="preserve">Hemmings, J (2017) ‘Liza Lou: Shifts in Aspirations’ </w:t>
      </w:r>
      <w:r w:rsidRPr="009D472D">
        <w:rPr>
          <w:rFonts w:eastAsiaTheme="minorHAnsi" w:cs="Helvetica"/>
          <w:i/>
          <w:iCs/>
          <w:color w:val="000000" w:themeColor="text1"/>
          <w:sz w:val="20"/>
          <w:szCs w:val="20"/>
          <w:shd w:val="clear" w:color="auto" w:fill="FFFFFF"/>
          <w:lang w:eastAsia="en-US"/>
        </w:rPr>
        <w:t>Surface Design Journal,</w:t>
      </w:r>
      <w:r w:rsidRPr="00D91ADC">
        <w:rPr>
          <w:rFonts w:eastAsiaTheme="minorHAnsi" w:cs="Helvetica"/>
          <w:color w:val="000000" w:themeColor="text1"/>
          <w:sz w:val="20"/>
          <w:szCs w:val="20"/>
          <w:shd w:val="clear" w:color="auto" w:fill="FFFFFF"/>
          <w:lang w:eastAsia="en-US"/>
        </w:rPr>
        <w:t xml:space="preserve"> Spring 2017, pp. 32-37.  Available at: </w:t>
      </w:r>
      <w:hyperlink r:id="rId11" w:history="1">
        <w:r w:rsidRPr="00D91ADC">
          <w:rPr>
            <w:rFonts w:eastAsiaTheme="minorHAnsi" w:cs="Helvetica"/>
            <w:color w:val="0563C1" w:themeColor="hyperlink"/>
            <w:sz w:val="20"/>
            <w:szCs w:val="20"/>
            <w:shd w:val="clear" w:color="auto" w:fill="FFFFFF"/>
            <w:lang w:eastAsia="en-US"/>
          </w:rPr>
          <w:t>https://www.jessicahemmings.com/wordpress/wp-content/uploads/Hemmings_Lou-Shifts-in-Aspiration.pdf</w:t>
        </w:r>
      </w:hyperlink>
      <w:r w:rsidRPr="00D91ADC">
        <w:rPr>
          <w:rFonts w:eastAsiaTheme="minorHAnsi" w:cs="Helvetica"/>
          <w:color w:val="000000" w:themeColor="text1"/>
          <w:sz w:val="20"/>
          <w:szCs w:val="20"/>
          <w:shd w:val="clear" w:color="auto" w:fill="FFFFFF"/>
          <w:lang w:eastAsia="en-US"/>
        </w:rPr>
        <w:t xml:space="preserve"> (Accessed 2 February 2022).</w:t>
      </w:r>
    </w:p>
    <w:p w14:paraId="639A05F9" w14:textId="77777777" w:rsidR="00E878EC" w:rsidRPr="00E878EC" w:rsidRDefault="00E878EC" w:rsidP="00E878EC">
      <w:pPr>
        <w:rPr>
          <w:rFonts w:eastAsia="Times New Roman" w:cs="Times New Roman"/>
          <w:color w:val="000000"/>
          <w:sz w:val="20"/>
          <w:szCs w:val="20"/>
        </w:rPr>
      </w:pPr>
      <w:r w:rsidRPr="00E878EC">
        <w:rPr>
          <w:rFonts w:eastAsia="Times New Roman" w:cs="Times New Roman"/>
          <w:color w:val="000000"/>
          <w:sz w:val="20"/>
          <w:szCs w:val="20"/>
        </w:rPr>
        <w:t>Hewitt, B (1995) </w:t>
      </w:r>
      <w:r w:rsidRPr="002721A4">
        <w:rPr>
          <w:rFonts w:eastAsia="Times New Roman" w:cs="Times New Roman"/>
          <w:i/>
          <w:iCs/>
          <w:color w:val="000000"/>
          <w:sz w:val="20"/>
          <w:szCs w:val="20"/>
        </w:rPr>
        <w:t>Blueprints on Fabric. Innovative Uses for Cyanotype</w:t>
      </w:r>
      <w:r w:rsidRPr="00E878EC">
        <w:rPr>
          <w:rFonts w:eastAsia="Times New Roman" w:cs="Times New Roman"/>
          <w:color w:val="000000"/>
          <w:sz w:val="20"/>
          <w:szCs w:val="20"/>
        </w:rPr>
        <w:t>. Colorado: Interweave Press.</w:t>
      </w:r>
    </w:p>
    <w:p w14:paraId="26E40723" w14:textId="77777777" w:rsidR="00E878EC" w:rsidRPr="00E878EC" w:rsidRDefault="00E878EC" w:rsidP="00E878EC">
      <w:pPr>
        <w:rPr>
          <w:rFonts w:eastAsia="Times New Roman" w:cs="Times New Roman"/>
          <w:color w:val="000000"/>
          <w:sz w:val="20"/>
          <w:szCs w:val="20"/>
        </w:rPr>
      </w:pPr>
    </w:p>
    <w:p w14:paraId="14F28FDA" w14:textId="77777777" w:rsidR="00E878EC" w:rsidRPr="00E878EC" w:rsidRDefault="00E878EC" w:rsidP="00E878EC">
      <w:pPr>
        <w:rPr>
          <w:rFonts w:eastAsia="Times New Roman" w:cs="Times New Roman"/>
          <w:color w:val="000000"/>
          <w:sz w:val="20"/>
          <w:szCs w:val="20"/>
        </w:rPr>
      </w:pPr>
      <w:r w:rsidRPr="00E878EC">
        <w:rPr>
          <w:rFonts w:eastAsia="Times New Roman" w:cs="Times New Roman"/>
          <w:color w:val="000000"/>
          <w:sz w:val="20"/>
          <w:szCs w:val="20"/>
        </w:rPr>
        <w:t xml:space="preserve">Hoffman, J. (Ed) (2012) </w:t>
      </w:r>
      <w:r w:rsidRPr="002721A4">
        <w:rPr>
          <w:rFonts w:eastAsia="Times New Roman" w:cs="Times New Roman"/>
          <w:i/>
          <w:iCs/>
          <w:color w:val="000000"/>
          <w:sz w:val="20"/>
          <w:szCs w:val="20"/>
        </w:rPr>
        <w:t>Studio</w:t>
      </w:r>
      <w:r w:rsidRPr="00E878EC">
        <w:rPr>
          <w:rFonts w:eastAsia="Times New Roman" w:cs="Times New Roman"/>
          <w:color w:val="000000"/>
          <w:sz w:val="20"/>
          <w:szCs w:val="20"/>
        </w:rPr>
        <w:t xml:space="preserve">. London: Whitechapel Gallery. Cambridge and Massachusetts: The MIT Press. </w:t>
      </w:r>
    </w:p>
    <w:p w14:paraId="6154F80B" w14:textId="77777777" w:rsidR="00E878EC" w:rsidRPr="00E878EC" w:rsidRDefault="00E878EC" w:rsidP="00E878EC">
      <w:pPr>
        <w:rPr>
          <w:rFonts w:eastAsia="Times New Roman" w:cs="Times New Roman"/>
          <w:sz w:val="20"/>
          <w:szCs w:val="20"/>
        </w:rPr>
      </w:pPr>
    </w:p>
    <w:p w14:paraId="13BCB5A9" w14:textId="77777777" w:rsidR="00E878EC" w:rsidRPr="00E878EC" w:rsidRDefault="00E878EC" w:rsidP="00E878EC">
      <w:pPr>
        <w:rPr>
          <w:rFonts w:eastAsiaTheme="minorHAnsi" w:cs="Arial"/>
          <w:sz w:val="20"/>
          <w:szCs w:val="20"/>
          <w:lang w:val="en-US" w:eastAsia="en-US"/>
        </w:rPr>
      </w:pPr>
      <w:r w:rsidRPr="00E878EC">
        <w:rPr>
          <w:rFonts w:eastAsiaTheme="minorHAnsi" w:cs="Arial"/>
          <w:sz w:val="20"/>
          <w:szCs w:val="20"/>
          <w:lang w:val="en-US" w:eastAsia="en-US"/>
        </w:rPr>
        <w:t xml:space="preserve">Mitchell, V. (2012) ‘Textiles, Text and Techne’, in Hemmings, J. (Ed.) </w:t>
      </w:r>
      <w:r w:rsidRPr="002721A4">
        <w:rPr>
          <w:rFonts w:eastAsiaTheme="minorHAnsi" w:cs="Arial"/>
          <w:i/>
          <w:iCs/>
          <w:sz w:val="20"/>
          <w:szCs w:val="20"/>
          <w:lang w:val="en-US" w:eastAsia="en-US"/>
        </w:rPr>
        <w:t>The Textile Reader</w:t>
      </w:r>
      <w:r w:rsidRPr="00E878EC">
        <w:rPr>
          <w:rFonts w:eastAsiaTheme="minorHAnsi" w:cs="Arial"/>
          <w:sz w:val="20"/>
          <w:szCs w:val="20"/>
          <w:lang w:val="en-US" w:eastAsia="en-US"/>
        </w:rPr>
        <w:t>. London: Berg Publishers.</w:t>
      </w:r>
    </w:p>
    <w:p w14:paraId="4991CAF1" w14:textId="77777777" w:rsidR="00E878EC" w:rsidRPr="00E878EC" w:rsidRDefault="00E878EC" w:rsidP="00E878EC">
      <w:pPr>
        <w:spacing w:after="160" w:line="259" w:lineRule="auto"/>
        <w:rPr>
          <w:rFonts w:eastAsiaTheme="minorHAnsi" w:cs="Helvetica"/>
          <w:color w:val="000000"/>
          <w:sz w:val="20"/>
          <w:szCs w:val="20"/>
          <w:shd w:val="clear" w:color="auto" w:fill="FFFFFF"/>
          <w:lang w:eastAsia="en-US"/>
        </w:rPr>
      </w:pPr>
    </w:p>
    <w:p w14:paraId="79236261" w14:textId="77777777" w:rsidR="00E878EC" w:rsidRPr="00E878EC" w:rsidRDefault="00E878EC" w:rsidP="00E878EC">
      <w:pPr>
        <w:rPr>
          <w:rFonts w:eastAsiaTheme="minorHAnsi" w:cs="Arial"/>
          <w:sz w:val="20"/>
          <w:szCs w:val="20"/>
          <w:lang w:val="en-US" w:eastAsia="en-US"/>
        </w:rPr>
      </w:pPr>
      <w:r w:rsidRPr="00E878EC">
        <w:rPr>
          <w:rFonts w:eastAsiaTheme="minorHAnsi" w:cs="Arial"/>
          <w:sz w:val="20"/>
          <w:szCs w:val="20"/>
          <w:lang w:val="en-US" w:eastAsia="en-US"/>
        </w:rPr>
        <w:t xml:space="preserve">National Museum of Women in the Arts (2017) FRESH TALK: How can makers change the world? | Presentation by Ann Hamilton [video]. Available at: </w:t>
      </w:r>
      <w:hyperlink r:id="rId12" w:history="1">
        <w:r w:rsidRPr="00E878EC">
          <w:rPr>
            <w:rFonts w:eastAsiaTheme="minorHAnsi" w:cs="Arial"/>
            <w:color w:val="0000FF"/>
            <w:sz w:val="20"/>
            <w:szCs w:val="20"/>
            <w:u w:val="single"/>
            <w:lang w:val="en-US" w:eastAsia="en-US"/>
          </w:rPr>
          <w:t>https://www.youtube.com/watch?v=gHXczpSeIyg&amp;t=210s</w:t>
        </w:r>
      </w:hyperlink>
      <w:r w:rsidRPr="00E878EC">
        <w:rPr>
          <w:rFonts w:eastAsiaTheme="minorHAnsi" w:cs="Arial"/>
          <w:sz w:val="20"/>
          <w:szCs w:val="20"/>
          <w:lang w:val="en-US" w:eastAsia="en-US"/>
        </w:rPr>
        <w:t xml:space="preserve"> (Accessed 24 March 2020).</w:t>
      </w:r>
    </w:p>
    <w:p w14:paraId="5D82137B" w14:textId="77777777" w:rsidR="00E878EC" w:rsidRPr="00E878EC" w:rsidRDefault="00E878EC" w:rsidP="00E878EC">
      <w:pPr>
        <w:spacing w:after="160" w:line="259" w:lineRule="auto"/>
        <w:rPr>
          <w:rFonts w:eastAsiaTheme="minorHAnsi" w:cs="Helvetica"/>
          <w:color w:val="000000"/>
          <w:sz w:val="20"/>
          <w:szCs w:val="20"/>
          <w:shd w:val="clear" w:color="auto" w:fill="FFFFFF"/>
          <w:lang w:eastAsia="en-US"/>
        </w:rPr>
      </w:pPr>
    </w:p>
    <w:p w14:paraId="6232336B" w14:textId="29BEA18B" w:rsidR="00E878EC" w:rsidRPr="00E878EC" w:rsidRDefault="00E878EC" w:rsidP="00E878EC">
      <w:pPr>
        <w:spacing w:after="160" w:line="259" w:lineRule="auto"/>
        <w:rPr>
          <w:rFonts w:eastAsiaTheme="minorHAnsi" w:cs="Helvetica"/>
          <w:color w:val="000000"/>
          <w:sz w:val="20"/>
          <w:szCs w:val="20"/>
          <w:shd w:val="clear" w:color="auto" w:fill="FFFFFF"/>
          <w:lang w:eastAsia="en-US"/>
        </w:rPr>
      </w:pPr>
      <w:r w:rsidRPr="00E878EC">
        <w:rPr>
          <w:rFonts w:eastAsiaTheme="minorHAnsi" w:cs="Helvetica"/>
          <w:color w:val="000000"/>
          <w:sz w:val="20"/>
          <w:szCs w:val="20"/>
          <w:shd w:val="clear" w:color="auto" w:fill="FFFFFF"/>
          <w:lang w:eastAsia="en-US"/>
        </w:rPr>
        <w:t xml:space="preserve">NMSU Art Museum (2020) </w:t>
      </w:r>
      <w:r w:rsidR="003626B6">
        <w:rPr>
          <w:rFonts w:eastAsiaTheme="minorHAnsi" w:cs="Helvetica"/>
          <w:color w:val="000000"/>
          <w:sz w:val="20"/>
          <w:szCs w:val="20"/>
          <w:shd w:val="clear" w:color="auto" w:fill="FFFFFF"/>
          <w:lang w:eastAsia="en-US"/>
        </w:rPr>
        <w:t>‘</w:t>
      </w:r>
      <w:r w:rsidRPr="00E878EC">
        <w:rPr>
          <w:rFonts w:eastAsiaTheme="minorHAnsi" w:cs="Helvetica"/>
          <w:color w:val="000000"/>
          <w:sz w:val="20"/>
          <w:szCs w:val="20"/>
          <w:shd w:val="clear" w:color="auto" w:fill="FFFFFF"/>
          <w:lang w:eastAsia="en-US"/>
        </w:rPr>
        <w:t>Video Walk-through of Labor Motherhood &amp; Art in 2020- Main Contemporary Gallery</w:t>
      </w:r>
      <w:r w:rsidR="00570CD3">
        <w:rPr>
          <w:rFonts w:eastAsiaTheme="minorHAnsi" w:cs="Helvetica"/>
          <w:color w:val="000000"/>
          <w:sz w:val="20"/>
          <w:szCs w:val="20"/>
          <w:shd w:val="clear" w:color="auto" w:fill="FFFFFF"/>
          <w:lang w:eastAsia="en-US"/>
        </w:rPr>
        <w:t>’</w:t>
      </w:r>
      <w:r w:rsidRPr="00E878EC">
        <w:rPr>
          <w:rFonts w:eastAsiaTheme="minorHAnsi" w:cs="Helvetica"/>
          <w:color w:val="000000"/>
          <w:sz w:val="20"/>
          <w:szCs w:val="20"/>
          <w:shd w:val="clear" w:color="auto" w:fill="FFFFFF"/>
          <w:lang w:eastAsia="en-US"/>
        </w:rPr>
        <w:t xml:space="preserve"> [video]. Available at: </w:t>
      </w:r>
      <w:hyperlink r:id="rId13" w:history="1">
        <w:r w:rsidRPr="00E878EC">
          <w:rPr>
            <w:rFonts w:eastAsiaTheme="minorHAnsi" w:cs="Helvetica"/>
            <w:color w:val="0563C1" w:themeColor="hyperlink"/>
            <w:sz w:val="20"/>
            <w:szCs w:val="20"/>
            <w:u w:val="single"/>
            <w:shd w:val="clear" w:color="auto" w:fill="FFFFFF"/>
            <w:lang w:eastAsia="en-US"/>
          </w:rPr>
          <w:t>https://www.youtube.com/watch?v=xaOb_oSsy9Q</w:t>
        </w:r>
      </w:hyperlink>
      <w:r w:rsidRPr="00E878EC">
        <w:rPr>
          <w:rFonts w:eastAsiaTheme="minorHAnsi" w:cs="Helvetica"/>
          <w:color w:val="000000"/>
          <w:sz w:val="20"/>
          <w:szCs w:val="20"/>
          <w:shd w:val="clear" w:color="auto" w:fill="FFFFFF"/>
          <w:lang w:eastAsia="en-US"/>
        </w:rPr>
        <w:t xml:space="preserve"> (Accessed 29 November 2021).</w:t>
      </w:r>
    </w:p>
    <w:p w14:paraId="3AEB72A1" w14:textId="77777777" w:rsidR="00E878EC" w:rsidRPr="00E878EC" w:rsidRDefault="00E878EC" w:rsidP="00E878EC">
      <w:pPr>
        <w:spacing w:after="160" w:line="259" w:lineRule="auto"/>
        <w:rPr>
          <w:rFonts w:eastAsiaTheme="minorHAnsi" w:cs="Helvetica"/>
          <w:color w:val="000000"/>
          <w:sz w:val="20"/>
          <w:szCs w:val="20"/>
          <w:shd w:val="clear" w:color="auto" w:fill="FFFFFF"/>
          <w:lang w:eastAsia="en-US"/>
        </w:rPr>
      </w:pPr>
    </w:p>
    <w:p w14:paraId="75994D65" w14:textId="4D3EB859" w:rsidR="00E878EC" w:rsidRPr="00E878EC" w:rsidRDefault="00E878EC" w:rsidP="00E878EC">
      <w:pPr>
        <w:spacing w:after="160" w:line="259" w:lineRule="auto"/>
        <w:rPr>
          <w:rFonts w:eastAsiaTheme="minorHAnsi" w:cs="Helvetica"/>
          <w:color w:val="0563C1" w:themeColor="hyperlink"/>
          <w:spacing w:val="-5"/>
          <w:sz w:val="20"/>
          <w:szCs w:val="20"/>
          <w:u w:val="single"/>
          <w:shd w:val="clear" w:color="auto" w:fill="FFFFFF"/>
          <w:lang w:eastAsia="en-US"/>
        </w:rPr>
      </w:pPr>
      <w:r w:rsidRPr="00E878EC">
        <w:rPr>
          <w:rFonts w:eastAsiaTheme="minorHAnsi" w:cs="Helvetica"/>
          <w:color w:val="000000"/>
          <w:spacing w:val="-5"/>
          <w:sz w:val="20"/>
          <w:szCs w:val="20"/>
          <w:shd w:val="clear" w:color="auto" w:fill="FFFFFF"/>
          <w:lang w:eastAsia="en-US"/>
        </w:rPr>
        <w:t xml:space="preserve">Peterson, K. E. (2011). </w:t>
      </w:r>
      <w:r w:rsidR="003626B6">
        <w:rPr>
          <w:rFonts w:eastAsiaTheme="minorHAnsi" w:cs="Helvetica"/>
          <w:color w:val="000000"/>
          <w:spacing w:val="-5"/>
          <w:sz w:val="20"/>
          <w:szCs w:val="20"/>
          <w:shd w:val="clear" w:color="auto" w:fill="FFFFFF"/>
          <w:lang w:eastAsia="en-US"/>
        </w:rPr>
        <w:t>‘</w:t>
      </w:r>
      <w:r w:rsidRPr="00E878EC">
        <w:rPr>
          <w:rFonts w:eastAsiaTheme="minorHAnsi" w:cs="Helvetica"/>
          <w:color w:val="000000"/>
          <w:spacing w:val="-5"/>
          <w:sz w:val="20"/>
          <w:szCs w:val="20"/>
          <w:shd w:val="clear" w:color="auto" w:fill="FFFFFF"/>
          <w:lang w:eastAsia="en-US"/>
        </w:rPr>
        <w:t>How the Ordinary Becomes Extraordinary: THE MODERN EYE AND THE QUILT AS ART FORM</w:t>
      </w:r>
      <w:r w:rsidR="003626B6">
        <w:rPr>
          <w:rFonts w:eastAsiaTheme="minorHAnsi" w:cs="Helvetica"/>
          <w:color w:val="000000"/>
          <w:spacing w:val="-5"/>
          <w:sz w:val="20"/>
          <w:szCs w:val="20"/>
          <w:shd w:val="clear" w:color="auto" w:fill="FFFFFF"/>
          <w:lang w:eastAsia="en-US"/>
        </w:rPr>
        <w:t>’</w:t>
      </w:r>
      <w:r w:rsidRPr="00E878EC">
        <w:rPr>
          <w:rFonts w:eastAsiaTheme="minorHAnsi" w:cs="Helvetica"/>
          <w:color w:val="000000"/>
          <w:spacing w:val="-5"/>
          <w:sz w:val="20"/>
          <w:szCs w:val="20"/>
          <w:shd w:val="clear" w:color="auto" w:fill="FFFFFF"/>
          <w:lang w:eastAsia="en-US"/>
        </w:rPr>
        <w:t>. In M. E. Buszek (Ed.), </w:t>
      </w:r>
      <w:r w:rsidRPr="003626B6">
        <w:rPr>
          <w:rFonts w:eastAsiaTheme="minorHAnsi" w:cs="Helvetica"/>
          <w:i/>
          <w:iCs/>
          <w:color w:val="000000"/>
          <w:spacing w:val="-5"/>
          <w:sz w:val="20"/>
          <w:szCs w:val="20"/>
          <w:shd w:val="clear" w:color="auto" w:fill="FFFFFF"/>
          <w:lang w:eastAsia="en-US"/>
        </w:rPr>
        <w:t>Extra/Ordinary: Craft and Contemporary Art</w:t>
      </w:r>
      <w:r w:rsidRPr="00E878EC">
        <w:rPr>
          <w:rFonts w:eastAsiaTheme="minorHAnsi" w:cs="Helvetica"/>
          <w:color w:val="000000"/>
          <w:spacing w:val="-5"/>
          <w:sz w:val="20"/>
          <w:szCs w:val="20"/>
          <w:shd w:val="clear" w:color="auto" w:fill="FFFFFF"/>
          <w:lang w:eastAsia="en-US"/>
        </w:rPr>
        <w:t xml:space="preserve"> (pp. 99–114). Duke University Press. </w:t>
      </w:r>
      <w:hyperlink r:id="rId14" w:history="1">
        <w:r w:rsidRPr="00E878EC">
          <w:rPr>
            <w:rFonts w:eastAsiaTheme="minorHAnsi" w:cs="Helvetica"/>
            <w:color w:val="0563C1" w:themeColor="hyperlink"/>
            <w:spacing w:val="-5"/>
            <w:sz w:val="20"/>
            <w:szCs w:val="20"/>
            <w:u w:val="single"/>
            <w:shd w:val="clear" w:color="auto" w:fill="FFFFFF"/>
            <w:lang w:eastAsia="en-US"/>
          </w:rPr>
          <w:t>https://doi.org/10.2307/j.ctv11cw76n.10</w:t>
        </w:r>
      </w:hyperlink>
    </w:p>
    <w:p w14:paraId="153B23C4" w14:textId="77777777" w:rsidR="00E878EC" w:rsidRPr="00E878EC" w:rsidRDefault="00E878EC" w:rsidP="00E878EC">
      <w:pPr>
        <w:spacing w:after="160" w:line="259" w:lineRule="auto"/>
        <w:rPr>
          <w:rFonts w:eastAsiaTheme="minorHAnsi" w:cs="Helvetica"/>
          <w:color w:val="0563C1" w:themeColor="hyperlink"/>
          <w:spacing w:val="-5"/>
          <w:sz w:val="20"/>
          <w:szCs w:val="20"/>
          <w:u w:val="single"/>
          <w:shd w:val="clear" w:color="auto" w:fill="FFFFFF"/>
          <w:lang w:eastAsia="en-US"/>
        </w:rPr>
      </w:pPr>
    </w:p>
    <w:p w14:paraId="18D7C449" w14:textId="77777777" w:rsidR="00E878EC" w:rsidRPr="003626B6" w:rsidRDefault="00E878EC" w:rsidP="00E878EC">
      <w:pPr>
        <w:spacing w:after="160" w:line="259" w:lineRule="auto"/>
        <w:rPr>
          <w:rFonts w:eastAsiaTheme="minorHAnsi" w:cs="Helvetica"/>
          <w:color w:val="000000" w:themeColor="text1"/>
          <w:spacing w:val="-5"/>
          <w:sz w:val="20"/>
          <w:szCs w:val="20"/>
          <w:shd w:val="clear" w:color="auto" w:fill="FFFFFF"/>
          <w:lang w:eastAsia="en-US"/>
        </w:rPr>
      </w:pPr>
      <w:r w:rsidRPr="003626B6">
        <w:rPr>
          <w:rFonts w:eastAsiaTheme="minorHAnsi" w:cs="Helvetica"/>
          <w:color w:val="000000" w:themeColor="text1"/>
          <w:spacing w:val="-5"/>
          <w:sz w:val="20"/>
          <w:szCs w:val="20"/>
          <w:shd w:val="clear" w:color="auto" w:fill="FFFFFF"/>
          <w:lang w:eastAsia="en-US"/>
        </w:rPr>
        <w:t xml:space="preserve">Parker, R. (2005) </w:t>
      </w:r>
      <w:r w:rsidRPr="003626B6">
        <w:rPr>
          <w:rFonts w:eastAsiaTheme="minorHAnsi" w:cs="Helvetica"/>
          <w:i/>
          <w:iCs/>
          <w:color w:val="000000" w:themeColor="text1"/>
          <w:spacing w:val="-5"/>
          <w:sz w:val="20"/>
          <w:szCs w:val="20"/>
          <w:shd w:val="clear" w:color="auto" w:fill="FFFFFF"/>
          <w:lang w:eastAsia="en-US"/>
        </w:rPr>
        <w:t>Torn in Two</w:t>
      </w:r>
      <w:r w:rsidRPr="003626B6">
        <w:rPr>
          <w:rFonts w:eastAsiaTheme="minorHAnsi" w:cs="Helvetica"/>
          <w:color w:val="000000" w:themeColor="text1"/>
          <w:spacing w:val="-5"/>
          <w:sz w:val="20"/>
          <w:szCs w:val="20"/>
          <w:shd w:val="clear" w:color="auto" w:fill="FFFFFF"/>
          <w:lang w:eastAsia="en-US"/>
        </w:rPr>
        <w:t>. The Experience of Maternal Ambivalence. (2</w:t>
      </w:r>
      <w:r w:rsidRPr="003626B6">
        <w:rPr>
          <w:rFonts w:eastAsiaTheme="minorHAnsi" w:cs="Helvetica"/>
          <w:color w:val="000000" w:themeColor="text1"/>
          <w:spacing w:val="-5"/>
          <w:sz w:val="20"/>
          <w:szCs w:val="20"/>
          <w:shd w:val="clear" w:color="auto" w:fill="FFFFFF"/>
          <w:vertAlign w:val="superscript"/>
          <w:lang w:eastAsia="en-US"/>
        </w:rPr>
        <w:t>nd</w:t>
      </w:r>
      <w:r w:rsidRPr="003626B6">
        <w:rPr>
          <w:rFonts w:eastAsiaTheme="minorHAnsi" w:cs="Helvetica"/>
          <w:color w:val="000000" w:themeColor="text1"/>
          <w:spacing w:val="-5"/>
          <w:sz w:val="20"/>
          <w:szCs w:val="20"/>
          <w:shd w:val="clear" w:color="auto" w:fill="FFFFFF"/>
          <w:lang w:eastAsia="en-US"/>
        </w:rPr>
        <w:t xml:space="preserve"> Ed) London: Virago Press.</w:t>
      </w:r>
    </w:p>
    <w:p w14:paraId="2891F332" w14:textId="77777777" w:rsidR="00E878EC" w:rsidRPr="00E878EC" w:rsidRDefault="00E878EC" w:rsidP="00E878EC">
      <w:pPr>
        <w:rPr>
          <w:rFonts w:eastAsiaTheme="minorHAnsi" w:cs="Arial"/>
          <w:sz w:val="20"/>
          <w:szCs w:val="20"/>
          <w:lang w:val="en-US" w:eastAsia="en-US"/>
        </w:rPr>
      </w:pPr>
      <w:r w:rsidRPr="00E878EC">
        <w:rPr>
          <w:rFonts w:eastAsiaTheme="minorHAnsi" w:cs="Arial"/>
          <w:sz w:val="20"/>
          <w:szCs w:val="20"/>
          <w:lang w:val="en-US" w:eastAsia="en-US"/>
        </w:rPr>
        <w:t>Prichard, S. (2012) Quilts 1700-2010: Hidden Histories, Untold Stories. London: V &amp; A Publications.</w:t>
      </w:r>
    </w:p>
    <w:p w14:paraId="022B945E" w14:textId="77777777" w:rsidR="00E878EC" w:rsidRPr="00E878EC" w:rsidRDefault="00E878EC" w:rsidP="00E878EC">
      <w:pPr>
        <w:spacing w:after="160" w:line="259" w:lineRule="auto"/>
        <w:rPr>
          <w:rFonts w:eastAsiaTheme="minorHAnsi" w:cs="Helvetica"/>
          <w:color w:val="000000"/>
          <w:spacing w:val="-5"/>
          <w:sz w:val="20"/>
          <w:szCs w:val="20"/>
          <w:shd w:val="clear" w:color="auto" w:fill="FFFFFF"/>
          <w:lang w:eastAsia="en-US"/>
        </w:rPr>
      </w:pPr>
    </w:p>
    <w:p w14:paraId="5CE78D66" w14:textId="77777777" w:rsidR="00E878EC" w:rsidRPr="00570CD3" w:rsidRDefault="00E878EC" w:rsidP="00E878EC">
      <w:pPr>
        <w:spacing w:after="160" w:line="259" w:lineRule="auto"/>
        <w:rPr>
          <w:rFonts w:eastAsiaTheme="minorHAnsi"/>
          <w:color w:val="000000" w:themeColor="text1"/>
          <w:sz w:val="20"/>
          <w:szCs w:val="20"/>
          <w:lang w:eastAsia="en-US"/>
        </w:rPr>
      </w:pPr>
      <w:r w:rsidRPr="00570CD3">
        <w:rPr>
          <w:rFonts w:eastAsiaTheme="minorHAnsi" w:cs="Helvetica"/>
          <w:color w:val="000000" w:themeColor="text1"/>
          <w:sz w:val="20"/>
          <w:szCs w:val="20"/>
          <w:shd w:val="clear" w:color="auto" w:fill="FFFFFF"/>
          <w:lang w:eastAsia="en-US"/>
        </w:rPr>
        <w:lastRenderedPageBreak/>
        <w:t>Stein, L. (2021). </w:t>
      </w:r>
      <w:r w:rsidRPr="00570CD3">
        <w:rPr>
          <w:rFonts w:eastAsiaTheme="minorHAnsi" w:cs="Helvetica"/>
          <w:i/>
          <w:iCs/>
          <w:color w:val="000000" w:themeColor="text1"/>
          <w:sz w:val="20"/>
          <w:szCs w:val="20"/>
          <w:lang w:eastAsia="en-US"/>
        </w:rPr>
        <w:t>Shedding the shackles : Women's empowerment through craft</w:t>
      </w:r>
      <w:r w:rsidRPr="00570CD3">
        <w:rPr>
          <w:rFonts w:eastAsiaTheme="minorHAnsi" w:cs="Helvetica"/>
          <w:i/>
          <w:iCs/>
          <w:color w:val="000000" w:themeColor="text1"/>
          <w:sz w:val="20"/>
          <w:szCs w:val="20"/>
          <w:shd w:val="clear" w:color="auto" w:fill="FFFFFF"/>
          <w:lang w:eastAsia="en-US"/>
        </w:rPr>
        <w:t>.</w:t>
      </w:r>
      <w:r w:rsidRPr="00570CD3">
        <w:rPr>
          <w:rFonts w:eastAsiaTheme="minorHAnsi" w:cs="Helvetica"/>
          <w:color w:val="000000" w:themeColor="text1"/>
          <w:sz w:val="20"/>
          <w:szCs w:val="20"/>
          <w:shd w:val="clear" w:color="auto" w:fill="FFFFFF"/>
          <w:lang w:eastAsia="en-US"/>
        </w:rPr>
        <w:t xml:space="preserve"> ProQuest Ebook Central </w:t>
      </w:r>
      <w:hyperlink r:id="rId15" w:tgtFrame="_blank" w:history="1">
        <w:r w:rsidRPr="00570CD3">
          <w:rPr>
            <w:rFonts w:eastAsiaTheme="minorHAnsi" w:cs="Helvetica"/>
            <w:color w:val="000000" w:themeColor="text1"/>
            <w:sz w:val="20"/>
            <w:szCs w:val="20"/>
            <w:u w:val="single"/>
            <w:lang w:eastAsia="en-US"/>
          </w:rPr>
          <w:t>https://ebookcentral.proquest.com</w:t>
        </w:r>
      </w:hyperlink>
    </w:p>
    <w:p w14:paraId="3A286530" w14:textId="7AE25409" w:rsidR="00E878EC" w:rsidRPr="00E878EC" w:rsidRDefault="00E878EC" w:rsidP="00E878EC">
      <w:pPr>
        <w:spacing w:after="160" w:line="259" w:lineRule="auto"/>
        <w:rPr>
          <w:rFonts w:eastAsiaTheme="minorHAnsi" w:cs="Helvetica"/>
          <w:color w:val="000000"/>
          <w:spacing w:val="-5"/>
          <w:sz w:val="20"/>
          <w:szCs w:val="20"/>
          <w:shd w:val="clear" w:color="auto" w:fill="FFFFFF"/>
          <w:lang w:eastAsia="en-US"/>
        </w:rPr>
      </w:pPr>
      <w:r w:rsidRPr="00570CD3">
        <w:rPr>
          <w:rFonts w:eastAsiaTheme="minorHAnsi" w:cs="Helvetica"/>
          <w:color w:val="000000" w:themeColor="text1"/>
          <w:spacing w:val="-5"/>
          <w:sz w:val="20"/>
          <w:szCs w:val="20"/>
          <w:shd w:val="clear" w:color="auto" w:fill="FFFFFF"/>
          <w:lang w:eastAsia="en-US"/>
        </w:rPr>
        <w:t xml:space="preserve">Jefferies, J. (2011). </w:t>
      </w:r>
      <w:r w:rsidR="00570CD3">
        <w:rPr>
          <w:rFonts w:eastAsiaTheme="minorHAnsi" w:cs="Helvetica"/>
          <w:color w:val="000000" w:themeColor="text1"/>
          <w:spacing w:val="-5"/>
          <w:sz w:val="20"/>
          <w:szCs w:val="20"/>
          <w:shd w:val="clear" w:color="auto" w:fill="FFFFFF"/>
          <w:lang w:eastAsia="en-US"/>
        </w:rPr>
        <w:t>‘</w:t>
      </w:r>
      <w:r w:rsidRPr="00570CD3">
        <w:rPr>
          <w:rFonts w:eastAsiaTheme="minorHAnsi" w:cs="Helvetica"/>
          <w:color w:val="000000" w:themeColor="text1"/>
          <w:spacing w:val="-5"/>
          <w:sz w:val="20"/>
          <w:szCs w:val="20"/>
          <w:shd w:val="clear" w:color="auto" w:fill="FFFFFF"/>
          <w:lang w:eastAsia="en-US"/>
        </w:rPr>
        <w:t>Loving Attention: AN OUTBURST OF CR</w:t>
      </w:r>
      <w:r w:rsidRPr="00E878EC">
        <w:rPr>
          <w:rFonts w:eastAsiaTheme="minorHAnsi" w:cs="Helvetica"/>
          <w:color w:val="000000"/>
          <w:spacing w:val="-5"/>
          <w:sz w:val="20"/>
          <w:szCs w:val="20"/>
          <w:shd w:val="clear" w:color="auto" w:fill="FFFFFF"/>
          <w:lang w:eastAsia="en-US"/>
        </w:rPr>
        <w:t>AFT IN CONTEMPORARY ART</w:t>
      </w:r>
      <w:r w:rsidR="008B3C03">
        <w:rPr>
          <w:rFonts w:eastAsiaTheme="minorHAnsi" w:cs="Helvetica"/>
          <w:color w:val="000000"/>
          <w:spacing w:val="-5"/>
          <w:sz w:val="20"/>
          <w:szCs w:val="20"/>
          <w:shd w:val="clear" w:color="auto" w:fill="FFFFFF"/>
          <w:lang w:eastAsia="en-US"/>
        </w:rPr>
        <w:t>’</w:t>
      </w:r>
      <w:r w:rsidRPr="00E878EC">
        <w:rPr>
          <w:rFonts w:eastAsiaTheme="minorHAnsi" w:cs="Helvetica"/>
          <w:color w:val="000000"/>
          <w:spacing w:val="-5"/>
          <w:sz w:val="20"/>
          <w:szCs w:val="20"/>
          <w:shd w:val="clear" w:color="auto" w:fill="FFFFFF"/>
          <w:lang w:eastAsia="en-US"/>
        </w:rPr>
        <w:t>. In M. E. Buszek (Ed.), </w:t>
      </w:r>
      <w:r w:rsidRPr="00570CD3">
        <w:rPr>
          <w:rFonts w:eastAsiaTheme="minorHAnsi" w:cs="Helvetica"/>
          <w:i/>
          <w:iCs/>
          <w:color w:val="000000"/>
          <w:spacing w:val="-5"/>
          <w:sz w:val="20"/>
          <w:szCs w:val="20"/>
          <w:shd w:val="clear" w:color="auto" w:fill="FFFFFF"/>
          <w:lang w:eastAsia="en-US"/>
        </w:rPr>
        <w:t>Extra/Ordinary: Craft and Contemporary Art </w:t>
      </w:r>
      <w:r w:rsidRPr="00E878EC">
        <w:rPr>
          <w:rFonts w:eastAsiaTheme="minorHAnsi" w:cs="Helvetica"/>
          <w:color w:val="000000"/>
          <w:spacing w:val="-5"/>
          <w:sz w:val="20"/>
          <w:szCs w:val="20"/>
          <w:shd w:val="clear" w:color="auto" w:fill="FFFFFF"/>
          <w:lang w:eastAsia="en-US"/>
        </w:rPr>
        <w:t xml:space="preserve">(pp. 222–240). Duke University Press. </w:t>
      </w:r>
      <w:hyperlink r:id="rId16" w:history="1">
        <w:r w:rsidRPr="00E878EC">
          <w:rPr>
            <w:rFonts w:eastAsiaTheme="minorHAnsi" w:cs="Helvetica"/>
            <w:color w:val="0563C1" w:themeColor="hyperlink"/>
            <w:spacing w:val="-5"/>
            <w:sz w:val="20"/>
            <w:szCs w:val="20"/>
            <w:u w:val="single"/>
            <w:shd w:val="clear" w:color="auto" w:fill="FFFFFF"/>
            <w:lang w:eastAsia="en-US"/>
          </w:rPr>
          <w:t>https://doi.org/10.2307/j.ctv11cw76n.17</w:t>
        </w:r>
      </w:hyperlink>
    </w:p>
    <w:p w14:paraId="3ABEB8D5" w14:textId="77777777" w:rsidR="00E878EC" w:rsidRPr="00E878EC" w:rsidRDefault="00E878EC" w:rsidP="00E878EC">
      <w:pPr>
        <w:spacing w:after="160" w:line="259" w:lineRule="auto"/>
        <w:rPr>
          <w:rFonts w:eastAsiaTheme="minorHAnsi" w:cs="Helvetica"/>
          <w:color w:val="000000"/>
          <w:spacing w:val="-5"/>
          <w:sz w:val="20"/>
          <w:szCs w:val="20"/>
          <w:shd w:val="clear" w:color="auto" w:fill="FFFFFF"/>
          <w:lang w:eastAsia="en-US"/>
        </w:rPr>
      </w:pPr>
    </w:p>
    <w:p w14:paraId="51E8C4A6" w14:textId="0615D0AA" w:rsidR="00E878EC" w:rsidRPr="00E878EC" w:rsidRDefault="00E878EC" w:rsidP="00E878EC">
      <w:pPr>
        <w:spacing w:after="160" w:line="259" w:lineRule="auto"/>
        <w:rPr>
          <w:rFonts w:eastAsiaTheme="minorHAnsi" w:cs="Helvetica"/>
          <w:color w:val="0563C1" w:themeColor="hyperlink"/>
          <w:spacing w:val="-5"/>
          <w:sz w:val="20"/>
          <w:szCs w:val="20"/>
          <w:u w:val="single"/>
          <w:shd w:val="clear" w:color="auto" w:fill="FFFFFF"/>
          <w:lang w:eastAsia="en-US"/>
        </w:rPr>
      </w:pPr>
      <w:r w:rsidRPr="00E878EC">
        <w:rPr>
          <w:rFonts w:eastAsiaTheme="minorHAnsi" w:cs="Helvetica"/>
          <w:color w:val="000000"/>
          <w:spacing w:val="-5"/>
          <w:sz w:val="20"/>
          <w:szCs w:val="20"/>
          <w:shd w:val="clear" w:color="auto" w:fill="FFFFFF"/>
          <w:lang w:eastAsia="en-US"/>
        </w:rPr>
        <w:t xml:space="preserve">Roberts, L. J. (2011). </w:t>
      </w:r>
      <w:r w:rsidR="008B3C03">
        <w:rPr>
          <w:rFonts w:eastAsiaTheme="minorHAnsi" w:cs="Helvetica"/>
          <w:color w:val="000000"/>
          <w:spacing w:val="-5"/>
          <w:sz w:val="20"/>
          <w:szCs w:val="20"/>
          <w:shd w:val="clear" w:color="auto" w:fill="FFFFFF"/>
          <w:lang w:eastAsia="en-US"/>
        </w:rPr>
        <w:t>‘</w:t>
      </w:r>
      <w:r w:rsidRPr="00E878EC">
        <w:rPr>
          <w:rFonts w:eastAsiaTheme="minorHAnsi" w:cs="Helvetica"/>
          <w:color w:val="000000"/>
          <w:spacing w:val="-5"/>
          <w:sz w:val="20"/>
          <w:szCs w:val="20"/>
          <w:shd w:val="clear" w:color="auto" w:fill="FFFFFF"/>
          <w:lang w:eastAsia="en-US"/>
        </w:rPr>
        <w:t>Put Your Thing Down, Flip It, and Reverse It: REIMAGINING CRAFT IDENTITIES USING TACTICS OF QUEER THEORY</w:t>
      </w:r>
      <w:r w:rsidR="008B3C03">
        <w:rPr>
          <w:rFonts w:eastAsiaTheme="minorHAnsi" w:cs="Helvetica"/>
          <w:color w:val="000000"/>
          <w:spacing w:val="-5"/>
          <w:sz w:val="20"/>
          <w:szCs w:val="20"/>
          <w:shd w:val="clear" w:color="auto" w:fill="FFFFFF"/>
          <w:lang w:eastAsia="en-US"/>
        </w:rPr>
        <w:t>’</w:t>
      </w:r>
      <w:r w:rsidRPr="00E878EC">
        <w:rPr>
          <w:rFonts w:eastAsiaTheme="minorHAnsi" w:cs="Helvetica"/>
          <w:color w:val="000000"/>
          <w:spacing w:val="-5"/>
          <w:sz w:val="20"/>
          <w:szCs w:val="20"/>
          <w:shd w:val="clear" w:color="auto" w:fill="FFFFFF"/>
          <w:lang w:eastAsia="en-US"/>
        </w:rPr>
        <w:t>. In M. E. Buszek (Ed.), </w:t>
      </w:r>
      <w:r w:rsidRPr="008B3C03">
        <w:rPr>
          <w:rFonts w:eastAsiaTheme="minorHAnsi" w:cs="Helvetica"/>
          <w:i/>
          <w:iCs/>
          <w:color w:val="000000"/>
          <w:spacing w:val="-5"/>
          <w:sz w:val="20"/>
          <w:szCs w:val="20"/>
          <w:shd w:val="clear" w:color="auto" w:fill="FFFFFF"/>
          <w:lang w:eastAsia="en-US"/>
        </w:rPr>
        <w:t>Extra/Ordinary: Craft and Contemporary Art</w:t>
      </w:r>
      <w:r w:rsidRPr="00E878EC">
        <w:rPr>
          <w:rFonts w:eastAsiaTheme="minorHAnsi" w:cs="Helvetica"/>
          <w:color w:val="000000"/>
          <w:spacing w:val="-5"/>
          <w:sz w:val="20"/>
          <w:szCs w:val="20"/>
          <w:shd w:val="clear" w:color="auto" w:fill="FFFFFF"/>
          <w:lang w:eastAsia="en-US"/>
        </w:rPr>
        <w:t xml:space="preserve"> (pp. 243–259). Duke University Press. </w:t>
      </w:r>
      <w:hyperlink r:id="rId17" w:history="1">
        <w:r w:rsidRPr="00E878EC">
          <w:rPr>
            <w:rFonts w:eastAsiaTheme="minorHAnsi" w:cs="Helvetica"/>
            <w:color w:val="0563C1" w:themeColor="hyperlink"/>
            <w:spacing w:val="-5"/>
            <w:sz w:val="20"/>
            <w:szCs w:val="20"/>
            <w:u w:val="single"/>
            <w:shd w:val="clear" w:color="auto" w:fill="FFFFFF"/>
            <w:lang w:eastAsia="en-US"/>
          </w:rPr>
          <w:t>https://doi.org/10.2307/j.ctv11cw76n.18</w:t>
        </w:r>
      </w:hyperlink>
    </w:p>
    <w:p w14:paraId="69CCF7A8" w14:textId="77777777" w:rsidR="00E878EC" w:rsidRPr="00E878EC" w:rsidRDefault="00E878EC" w:rsidP="00E878EC">
      <w:pPr>
        <w:rPr>
          <w:rFonts w:eastAsia="Times New Roman" w:cs="Times New Roman"/>
          <w:color w:val="333333"/>
          <w:sz w:val="20"/>
          <w:szCs w:val="20"/>
          <w:shd w:val="clear" w:color="auto" w:fill="FFFFFF"/>
        </w:rPr>
      </w:pPr>
      <w:r w:rsidRPr="00E878EC">
        <w:rPr>
          <w:rFonts w:eastAsia="Times New Roman" w:cs="Times New Roman"/>
          <w:color w:val="333333"/>
          <w:sz w:val="20"/>
          <w:szCs w:val="20"/>
          <w:shd w:val="clear" w:color="auto" w:fill="FFFFFF"/>
        </w:rPr>
        <w:t>Shercliffe, E. (2020) ‘Hidden Values and Human Inconsistencies in Hand Stitching Process’ in Nimkulrat, N. et al (ed.) </w:t>
      </w:r>
      <w:r w:rsidRPr="005679C3">
        <w:rPr>
          <w:rFonts w:eastAsia="Times New Roman" w:cs="Times New Roman"/>
          <w:i/>
          <w:iCs/>
          <w:color w:val="333333"/>
          <w:sz w:val="20"/>
          <w:szCs w:val="20"/>
          <w:bdr w:val="none" w:sz="0" w:space="0" w:color="auto" w:frame="1"/>
        </w:rPr>
        <w:t>Crafting Textiles in the Digital Age</w:t>
      </w:r>
      <w:r w:rsidRPr="00E878EC">
        <w:rPr>
          <w:rFonts w:eastAsia="Times New Roman" w:cs="Times New Roman"/>
          <w:color w:val="333333"/>
          <w:sz w:val="20"/>
          <w:szCs w:val="20"/>
          <w:bdr w:val="none" w:sz="0" w:space="0" w:color="auto" w:frame="1"/>
        </w:rPr>
        <w:t>.</w:t>
      </w:r>
      <w:r w:rsidRPr="00E878EC">
        <w:rPr>
          <w:rFonts w:eastAsia="Times New Roman" w:cs="Times New Roman"/>
          <w:color w:val="333333"/>
          <w:sz w:val="20"/>
          <w:szCs w:val="20"/>
          <w:shd w:val="clear" w:color="auto" w:fill="FFFFFF"/>
        </w:rPr>
        <w:t> London: Bloomsbury. </w:t>
      </w:r>
    </w:p>
    <w:p w14:paraId="7745E2B0" w14:textId="77777777" w:rsidR="00E878EC" w:rsidRPr="00E878EC" w:rsidRDefault="00E878EC" w:rsidP="00E878EC">
      <w:pPr>
        <w:rPr>
          <w:rFonts w:eastAsia="Times New Roman" w:cs="Times New Roman"/>
          <w:color w:val="333333"/>
          <w:sz w:val="20"/>
          <w:szCs w:val="20"/>
          <w:shd w:val="clear" w:color="auto" w:fill="FFFFFF"/>
        </w:rPr>
      </w:pPr>
    </w:p>
    <w:p w14:paraId="4F16610A" w14:textId="77777777" w:rsidR="00E878EC" w:rsidRPr="00E878EC" w:rsidRDefault="00E878EC" w:rsidP="00E878EC">
      <w:pPr>
        <w:rPr>
          <w:rFonts w:eastAsia="Times New Roman" w:cs="Times New Roman"/>
          <w:sz w:val="20"/>
          <w:szCs w:val="20"/>
        </w:rPr>
      </w:pPr>
      <w:r w:rsidRPr="00E878EC">
        <w:rPr>
          <w:rFonts w:eastAsia="Times New Roman" w:cs="Times New Roman"/>
          <w:color w:val="333333"/>
          <w:sz w:val="20"/>
          <w:szCs w:val="20"/>
          <w:shd w:val="clear" w:color="auto" w:fill="FFFFFF"/>
        </w:rPr>
        <w:t xml:space="preserve">Simon, J. &amp; Faxon, S. (2010) </w:t>
      </w:r>
      <w:r w:rsidRPr="005679C3">
        <w:rPr>
          <w:rFonts w:eastAsia="Times New Roman" w:cs="Times New Roman"/>
          <w:i/>
          <w:iCs/>
          <w:color w:val="333333"/>
          <w:sz w:val="20"/>
          <w:szCs w:val="20"/>
          <w:shd w:val="clear" w:color="auto" w:fill="FFFFFF"/>
        </w:rPr>
        <w:t>Sheila Hicks: 50 Years</w:t>
      </w:r>
      <w:r w:rsidRPr="00E878EC">
        <w:rPr>
          <w:rFonts w:eastAsia="Times New Roman" w:cs="Times New Roman"/>
          <w:color w:val="333333"/>
          <w:sz w:val="20"/>
          <w:szCs w:val="20"/>
          <w:shd w:val="clear" w:color="auto" w:fill="FFFFFF"/>
        </w:rPr>
        <w:t xml:space="preserve">. New Haven and London: Yale University Press. </w:t>
      </w:r>
    </w:p>
    <w:p w14:paraId="28959413" w14:textId="77777777" w:rsidR="00E878EC" w:rsidRPr="00E878EC" w:rsidRDefault="00E878EC" w:rsidP="00E878EC">
      <w:pPr>
        <w:spacing w:after="160" w:line="259" w:lineRule="auto"/>
        <w:rPr>
          <w:rFonts w:eastAsiaTheme="minorHAnsi" w:cs="Helvetica"/>
          <w:color w:val="000000"/>
          <w:spacing w:val="-5"/>
          <w:sz w:val="20"/>
          <w:szCs w:val="20"/>
          <w:shd w:val="clear" w:color="auto" w:fill="FFFFFF"/>
          <w:lang w:eastAsia="en-US"/>
        </w:rPr>
      </w:pPr>
    </w:p>
    <w:p w14:paraId="7BD8CA60" w14:textId="75D19662" w:rsidR="00E878EC" w:rsidRPr="00E878EC" w:rsidRDefault="00E878EC" w:rsidP="00E878EC">
      <w:pPr>
        <w:spacing w:after="160" w:line="259" w:lineRule="auto"/>
        <w:rPr>
          <w:rFonts w:eastAsiaTheme="minorHAnsi" w:cs="Helvetica"/>
          <w:color w:val="000000"/>
          <w:spacing w:val="-5"/>
          <w:sz w:val="20"/>
          <w:szCs w:val="20"/>
          <w:shd w:val="clear" w:color="auto" w:fill="FFFFFF"/>
          <w:lang w:eastAsia="en-US"/>
        </w:rPr>
      </w:pPr>
      <w:r w:rsidRPr="00E878EC">
        <w:rPr>
          <w:rFonts w:eastAsiaTheme="minorHAnsi" w:cs="Helvetica"/>
          <w:color w:val="000000"/>
          <w:spacing w:val="-5"/>
          <w:sz w:val="20"/>
          <w:szCs w:val="20"/>
          <w:shd w:val="clear" w:color="auto" w:fill="FFFFFF"/>
          <w:lang w:eastAsia="en-US"/>
        </w:rPr>
        <w:t xml:space="preserve">Stritzler-Levine, N. (Ed) (2010) </w:t>
      </w:r>
      <w:r w:rsidRPr="005679C3">
        <w:rPr>
          <w:rFonts w:eastAsiaTheme="minorHAnsi" w:cs="Helvetica"/>
          <w:i/>
          <w:iCs/>
          <w:color w:val="000000"/>
          <w:spacing w:val="-5"/>
          <w:sz w:val="20"/>
          <w:szCs w:val="20"/>
          <w:shd w:val="clear" w:color="auto" w:fill="FFFFFF"/>
          <w:lang w:eastAsia="en-US"/>
        </w:rPr>
        <w:t>Sheila Hicks. Weaving as Metaphor</w:t>
      </w:r>
      <w:r w:rsidRPr="00E878EC">
        <w:rPr>
          <w:rFonts w:eastAsiaTheme="minorHAnsi" w:cs="Helvetica"/>
          <w:color w:val="000000"/>
          <w:spacing w:val="-5"/>
          <w:sz w:val="20"/>
          <w:szCs w:val="20"/>
          <w:shd w:val="clear" w:color="auto" w:fill="FFFFFF"/>
          <w:lang w:eastAsia="en-US"/>
        </w:rPr>
        <w:t xml:space="preserve">. New Haven and London: Yale University Press. </w:t>
      </w:r>
    </w:p>
    <w:p w14:paraId="46D8AD7A" w14:textId="77777777" w:rsidR="00E878EC" w:rsidRPr="00E878EC" w:rsidRDefault="00E878EC" w:rsidP="00E878EC">
      <w:pPr>
        <w:spacing w:after="160" w:line="259" w:lineRule="auto"/>
        <w:rPr>
          <w:rFonts w:eastAsiaTheme="minorHAnsi"/>
          <w:sz w:val="20"/>
          <w:szCs w:val="20"/>
          <w:lang w:eastAsia="en-US"/>
        </w:rPr>
      </w:pPr>
      <w:r w:rsidRPr="00E878EC">
        <w:rPr>
          <w:rFonts w:eastAsiaTheme="minorHAnsi" w:cs="Helvetica"/>
          <w:color w:val="555555"/>
          <w:sz w:val="20"/>
          <w:szCs w:val="20"/>
          <w:shd w:val="clear" w:color="auto" w:fill="FFFFFF"/>
          <w:lang w:eastAsia="en-US"/>
        </w:rPr>
        <w:t>Black, A., &amp; Burisch, N. (Eds.). (2020). </w:t>
      </w:r>
      <w:r w:rsidRPr="00197F06">
        <w:rPr>
          <w:rFonts w:eastAsiaTheme="minorHAnsi" w:cs="Helvetica"/>
          <w:i/>
          <w:iCs/>
          <w:color w:val="555555"/>
          <w:sz w:val="20"/>
          <w:szCs w:val="20"/>
          <w:lang w:eastAsia="en-US"/>
        </w:rPr>
        <w:t>The new politics of the handmade : Craft, art and design</w:t>
      </w:r>
      <w:r w:rsidRPr="00197F06">
        <w:rPr>
          <w:rFonts w:eastAsiaTheme="minorHAnsi" w:cs="Helvetica"/>
          <w:i/>
          <w:iCs/>
          <w:color w:val="555555"/>
          <w:sz w:val="20"/>
          <w:szCs w:val="20"/>
          <w:shd w:val="clear" w:color="auto" w:fill="FFFFFF"/>
          <w:lang w:eastAsia="en-US"/>
        </w:rPr>
        <w:t>.</w:t>
      </w:r>
      <w:r w:rsidRPr="00E878EC">
        <w:rPr>
          <w:rFonts w:eastAsiaTheme="minorHAnsi" w:cs="Helvetica"/>
          <w:color w:val="555555"/>
          <w:sz w:val="20"/>
          <w:szCs w:val="20"/>
          <w:shd w:val="clear" w:color="auto" w:fill="FFFFFF"/>
          <w:lang w:eastAsia="en-US"/>
        </w:rPr>
        <w:t xml:space="preserve"> ProQuest Ebook Central </w:t>
      </w:r>
      <w:hyperlink r:id="rId18" w:tgtFrame="_blank" w:history="1">
        <w:r w:rsidRPr="00E878EC">
          <w:rPr>
            <w:rFonts w:eastAsiaTheme="minorHAnsi" w:cs="Helvetica"/>
            <w:color w:val="5759A5"/>
            <w:sz w:val="20"/>
            <w:szCs w:val="20"/>
            <w:u w:val="single"/>
            <w:lang w:eastAsia="en-US"/>
          </w:rPr>
          <w:t>https://ebookcentral.proquest.com</w:t>
        </w:r>
      </w:hyperlink>
    </w:p>
    <w:p w14:paraId="0183EAAE" w14:textId="77777777" w:rsidR="00E878EC" w:rsidRPr="00E878EC" w:rsidRDefault="00C14060" w:rsidP="00E878EC">
      <w:pPr>
        <w:spacing w:after="160" w:line="259" w:lineRule="auto"/>
        <w:rPr>
          <w:rFonts w:eastAsiaTheme="minorHAnsi"/>
          <w:color w:val="0563C1" w:themeColor="hyperlink"/>
          <w:sz w:val="20"/>
          <w:szCs w:val="20"/>
          <w:u w:val="single"/>
          <w:lang w:eastAsia="en-US"/>
        </w:rPr>
      </w:pPr>
      <w:hyperlink r:id="rId19" w:history="1">
        <w:r w:rsidR="00E878EC" w:rsidRPr="00E878EC">
          <w:rPr>
            <w:rFonts w:eastAsiaTheme="minorHAnsi"/>
            <w:color w:val="0563C1" w:themeColor="hyperlink"/>
            <w:sz w:val="20"/>
            <w:szCs w:val="20"/>
            <w:u w:val="single"/>
            <w:lang w:eastAsia="en-US"/>
          </w:rPr>
          <w:t>https://ebookcentral.proquest.com/lib/trinity/detail.action?docID=6379889</w:t>
        </w:r>
      </w:hyperlink>
    </w:p>
    <w:p w14:paraId="3CCEC205" w14:textId="77777777" w:rsidR="00E878EC" w:rsidRPr="00E878EC" w:rsidRDefault="00E878EC" w:rsidP="00E878EC">
      <w:pPr>
        <w:spacing w:after="160" w:line="259" w:lineRule="auto"/>
        <w:rPr>
          <w:rFonts w:eastAsiaTheme="minorHAnsi"/>
          <w:color w:val="0563C1" w:themeColor="hyperlink"/>
          <w:sz w:val="20"/>
          <w:szCs w:val="20"/>
          <w:u w:val="single"/>
          <w:lang w:eastAsia="en-US"/>
        </w:rPr>
      </w:pPr>
    </w:p>
    <w:p w14:paraId="62F6051E" w14:textId="77777777" w:rsidR="00E878EC" w:rsidRPr="00E878EC" w:rsidRDefault="00E878EC" w:rsidP="00E878EC">
      <w:pPr>
        <w:keepNext/>
        <w:keepLines/>
        <w:spacing w:line="259" w:lineRule="auto"/>
        <w:outlineLvl w:val="0"/>
        <w:rPr>
          <w:rFonts w:eastAsia="Times New Roman" w:cs="Times New Roman"/>
          <w:color w:val="000000"/>
          <w:spacing w:val="7"/>
          <w:kern w:val="36"/>
          <w:sz w:val="20"/>
          <w:szCs w:val="20"/>
        </w:rPr>
      </w:pPr>
      <w:r w:rsidRPr="00E878EC">
        <w:rPr>
          <w:rFonts w:eastAsiaTheme="majorEastAsia" w:cstheme="majorBidi"/>
          <w:color w:val="000000" w:themeColor="text1"/>
          <w:sz w:val="20"/>
          <w:szCs w:val="20"/>
          <w:u w:val="single"/>
          <w:lang w:eastAsia="en-US"/>
        </w:rPr>
        <w:t>Buchart, A. (2020). ‘</w:t>
      </w:r>
      <w:r w:rsidRPr="00E878EC">
        <w:rPr>
          <w:rFonts w:eastAsia="Times New Roman" w:cs="Times New Roman"/>
          <w:color w:val="000000"/>
          <w:spacing w:val="7"/>
          <w:kern w:val="36"/>
          <w:sz w:val="20"/>
          <w:szCs w:val="20"/>
        </w:rPr>
        <w:t xml:space="preserve">What Can a Surgeon Learn from a Tailor? Harnessing the Healing Art of Thread’, </w:t>
      </w:r>
      <w:r w:rsidRPr="001E626B">
        <w:rPr>
          <w:rFonts w:eastAsia="Times New Roman" w:cs="Times New Roman"/>
          <w:i/>
          <w:iCs/>
          <w:color w:val="000000"/>
          <w:spacing w:val="7"/>
          <w:kern w:val="36"/>
          <w:sz w:val="20"/>
          <w:szCs w:val="20"/>
        </w:rPr>
        <w:t>Frieze</w:t>
      </w:r>
      <w:r w:rsidRPr="00E878EC">
        <w:rPr>
          <w:rFonts w:eastAsia="Times New Roman" w:cs="Times New Roman"/>
          <w:color w:val="000000"/>
          <w:spacing w:val="7"/>
          <w:kern w:val="36"/>
          <w:sz w:val="20"/>
          <w:szCs w:val="20"/>
        </w:rPr>
        <w:t xml:space="preserve">, 17 April. Available at: </w:t>
      </w:r>
      <w:hyperlink r:id="rId20" w:history="1">
        <w:r w:rsidRPr="00E878EC">
          <w:rPr>
            <w:rFonts w:eastAsia="Times New Roman" w:cs="Times New Roman"/>
            <w:color w:val="0563C1" w:themeColor="hyperlink"/>
            <w:spacing w:val="7"/>
            <w:kern w:val="36"/>
            <w:sz w:val="20"/>
            <w:szCs w:val="20"/>
            <w:u w:val="single"/>
          </w:rPr>
          <w:t>https://www.frieze.com/article/what-can-surgeon-learn-tailor-harnessing-healing-art-thread</w:t>
        </w:r>
      </w:hyperlink>
      <w:r w:rsidRPr="00E878EC">
        <w:rPr>
          <w:rFonts w:eastAsia="Times New Roman" w:cs="Times New Roman"/>
          <w:color w:val="000000"/>
          <w:spacing w:val="7"/>
          <w:kern w:val="36"/>
          <w:sz w:val="20"/>
          <w:szCs w:val="20"/>
        </w:rPr>
        <w:t xml:space="preserve"> (Accessed: 29 December 2021). </w:t>
      </w:r>
    </w:p>
    <w:p w14:paraId="132F4A42" w14:textId="77777777" w:rsidR="00E878EC" w:rsidRPr="00E878EC" w:rsidRDefault="00E878EC" w:rsidP="00E878EC">
      <w:pPr>
        <w:spacing w:after="160" w:line="259" w:lineRule="auto"/>
        <w:rPr>
          <w:rFonts w:eastAsiaTheme="minorHAnsi"/>
          <w:sz w:val="20"/>
          <w:szCs w:val="20"/>
        </w:rPr>
      </w:pPr>
    </w:p>
    <w:p w14:paraId="18409135" w14:textId="77777777" w:rsidR="00E878EC" w:rsidRPr="00E878EC" w:rsidRDefault="00E878EC" w:rsidP="00E878EC">
      <w:pPr>
        <w:spacing w:after="160" w:line="259" w:lineRule="auto"/>
        <w:rPr>
          <w:rFonts w:eastAsiaTheme="minorHAnsi"/>
          <w:sz w:val="20"/>
          <w:szCs w:val="20"/>
        </w:rPr>
      </w:pPr>
      <w:r w:rsidRPr="00E878EC">
        <w:rPr>
          <w:rFonts w:eastAsiaTheme="minorHAnsi"/>
          <w:sz w:val="20"/>
          <w:szCs w:val="20"/>
        </w:rPr>
        <w:t xml:space="preserve">Obermeyer, L. (2020) The Estate of Lindsay Obermeyer Art Studio. Available at: </w:t>
      </w:r>
      <w:hyperlink r:id="rId21" w:history="1">
        <w:r w:rsidRPr="00E878EC">
          <w:rPr>
            <w:rFonts w:eastAsiaTheme="minorHAnsi"/>
            <w:color w:val="0563C1" w:themeColor="hyperlink"/>
            <w:sz w:val="20"/>
            <w:szCs w:val="20"/>
            <w:u w:val="single"/>
          </w:rPr>
          <w:t>http://www.lboartstudio.com</w:t>
        </w:r>
      </w:hyperlink>
      <w:r w:rsidRPr="00E878EC">
        <w:rPr>
          <w:rFonts w:eastAsiaTheme="minorHAnsi"/>
          <w:sz w:val="20"/>
          <w:szCs w:val="20"/>
        </w:rPr>
        <w:t xml:space="preserve"> (Accessed 29 December 2021). </w:t>
      </w:r>
    </w:p>
    <w:p w14:paraId="000F5FD2" w14:textId="77777777" w:rsidR="00E878EC" w:rsidRPr="00E878EC" w:rsidRDefault="00E878EC" w:rsidP="00E878EC">
      <w:pPr>
        <w:spacing w:after="160" w:line="259" w:lineRule="auto"/>
        <w:rPr>
          <w:rFonts w:eastAsiaTheme="minorHAnsi"/>
          <w:sz w:val="20"/>
          <w:szCs w:val="20"/>
        </w:rPr>
      </w:pPr>
    </w:p>
    <w:p w14:paraId="4E6D8B25" w14:textId="264E7A0F" w:rsidR="00E878EC" w:rsidRPr="00E878EC" w:rsidRDefault="00E878EC" w:rsidP="00E878EC">
      <w:pPr>
        <w:spacing w:after="160" w:line="259" w:lineRule="auto"/>
        <w:rPr>
          <w:rFonts w:eastAsiaTheme="minorHAnsi"/>
          <w:sz w:val="20"/>
          <w:szCs w:val="20"/>
        </w:rPr>
      </w:pPr>
      <w:r w:rsidRPr="00E878EC">
        <w:rPr>
          <w:rFonts w:eastAsiaTheme="minorHAnsi"/>
          <w:sz w:val="20"/>
          <w:szCs w:val="20"/>
        </w:rPr>
        <w:t xml:space="preserve">Rose, C. (2021) ‘Life Lines’, </w:t>
      </w:r>
      <w:r w:rsidRPr="001E626B">
        <w:rPr>
          <w:rFonts w:eastAsiaTheme="minorHAnsi"/>
          <w:i/>
          <w:iCs/>
          <w:sz w:val="20"/>
          <w:szCs w:val="20"/>
        </w:rPr>
        <w:t>Craft Magazine</w:t>
      </w:r>
      <w:r w:rsidRPr="00E878EC">
        <w:rPr>
          <w:rFonts w:eastAsiaTheme="minorHAnsi"/>
          <w:sz w:val="20"/>
          <w:szCs w:val="20"/>
        </w:rPr>
        <w:t xml:space="preserve">, 292, pp. 42-51. </w:t>
      </w:r>
    </w:p>
    <w:p w14:paraId="5B7FE002" w14:textId="77777777" w:rsidR="00E878EC" w:rsidRPr="00E878EC" w:rsidRDefault="00E878EC" w:rsidP="00E878EC">
      <w:pPr>
        <w:spacing w:after="160" w:line="259" w:lineRule="auto"/>
        <w:rPr>
          <w:rFonts w:eastAsiaTheme="minorHAnsi"/>
          <w:sz w:val="20"/>
          <w:szCs w:val="20"/>
        </w:rPr>
      </w:pPr>
      <w:r w:rsidRPr="00E878EC">
        <w:rPr>
          <w:rFonts w:eastAsiaTheme="minorHAnsi"/>
          <w:sz w:val="20"/>
          <w:szCs w:val="20"/>
        </w:rPr>
        <w:t xml:space="preserve">Stalp, M. C. (2007) </w:t>
      </w:r>
      <w:r w:rsidRPr="001E626B">
        <w:rPr>
          <w:rFonts w:eastAsiaTheme="minorHAnsi"/>
          <w:i/>
          <w:iCs/>
          <w:sz w:val="20"/>
          <w:szCs w:val="20"/>
        </w:rPr>
        <w:t>Quilting. The Fabric of Everyday Life.</w:t>
      </w:r>
      <w:r w:rsidRPr="00E878EC">
        <w:rPr>
          <w:rFonts w:eastAsiaTheme="minorHAnsi"/>
          <w:sz w:val="20"/>
          <w:szCs w:val="20"/>
        </w:rPr>
        <w:t xml:space="preserve"> London and New York: Berg Publishers.</w:t>
      </w:r>
    </w:p>
    <w:p w14:paraId="44D25DA3" w14:textId="723CA9A5" w:rsidR="00E878EC" w:rsidRPr="00E878EC" w:rsidRDefault="00E878EC" w:rsidP="00E878EC">
      <w:pPr>
        <w:spacing w:after="160" w:line="259" w:lineRule="auto"/>
        <w:rPr>
          <w:rFonts w:eastAsiaTheme="minorHAnsi"/>
          <w:sz w:val="20"/>
          <w:szCs w:val="20"/>
        </w:rPr>
      </w:pPr>
      <w:r w:rsidRPr="00E878EC">
        <w:rPr>
          <w:rFonts w:eastAsiaTheme="minorHAnsi"/>
          <w:sz w:val="20"/>
          <w:szCs w:val="20"/>
        </w:rPr>
        <w:t xml:space="preserve">Tuan, Y. (2018) </w:t>
      </w:r>
      <w:r w:rsidRPr="001E626B">
        <w:rPr>
          <w:rFonts w:eastAsiaTheme="minorHAnsi"/>
          <w:i/>
          <w:iCs/>
          <w:sz w:val="20"/>
          <w:szCs w:val="20"/>
        </w:rPr>
        <w:t>Space and Place. The Perspective of Experience.</w:t>
      </w:r>
      <w:r w:rsidRPr="00E878EC">
        <w:rPr>
          <w:rFonts w:eastAsiaTheme="minorHAnsi"/>
          <w:sz w:val="20"/>
          <w:szCs w:val="20"/>
        </w:rPr>
        <w:t xml:space="preserve"> 9</w:t>
      </w:r>
      <w:r w:rsidRPr="00E878EC">
        <w:rPr>
          <w:rFonts w:eastAsiaTheme="minorHAnsi"/>
          <w:sz w:val="20"/>
          <w:szCs w:val="20"/>
          <w:vertAlign w:val="superscript"/>
        </w:rPr>
        <w:t>th</w:t>
      </w:r>
      <w:r w:rsidRPr="00E878EC">
        <w:rPr>
          <w:rFonts w:eastAsiaTheme="minorHAnsi"/>
          <w:sz w:val="20"/>
          <w:szCs w:val="20"/>
        </w:rPr>
        <w:t xml:space="preserve"> Ed. London: University of Minnesota Press.  </w:t>
      </w:r>
    </w:p>
    <w:p w14:paraId="555F1573" w14:textId="77777777" w:rsidR="00E878EC" w:rsidRPr="00E878EC" w:rsidRDefault="00E878EC" w:rsidP="00E878EC">
      <w:pPr>
        <w:keepNext/>
        <w:keepLines/>
        <w:spacing w:line="259" w:lineRule="auto"/>
        <w:outlineLvl w:val="2"/>
        <w:rPr>
          <w:rFonts w:eastAsia="Times New Roman" w:cs="Poppins"/>
          <w:color w:val="000000"/>
          <w:sz w:val="20"/>
          <w:szCs w:val="20"/>
        </w:rPr>
      </w:pPr>
      <w:r w:rsidRPr="00E878EC">
        <w:rPr>
          <w:rFonts w:eastAsiaTheme="majorEastAsia" w:cstheme="majorBidi"/>
          <w:color w:val="000000" w:themeColor="text1"/>
          <w:sz w:val="20"/>
          <w:szCs w:val="20"/>
        </w:rPr>
        <w:t>Worcester Art Museum (2017</w:t>
      </w:r>
      <w:r w:rsidRPr="00E878EC">
        <w:rPr>
          <w:rFonts w:eastAsiaTheme="majorEastAsia" w:cstheme="majorBidi"/>
          <w:color w:val="1F3763" w:themeColor="accent1" w:themeShade="7F"/>
          <w:sz w:val="20"/>
          <w:szCs w:val="20"/>
        </w:rPr>
        <w:t xml:space="preserve">) </w:t>
      </w:r>
      <w:r w:rsidRPr="00336BE4">
        <w:rPr>
          <w:rFonts w:eastAsiaTheme="majorEastAsia" w:cstheme="majorBidi"/>
          <w:i/>
          <w:iCs/>
          <w:color w:val="000000" w:themeColor="text1"/>
          <w:sz w:val="20"/>
          <w:szCs w:val="20"/>
        </w:rPr>
        <w:t xml:space="preserve">Exhibition Catalogue | </w:t>
      </w:r>
      <w:r w:rsidRPr="00336BE4">
        <w:rPr>
          <w:rFonts w:eastAsia="Times New Roman" w:cs="Poppins"/>
          <w:i/>
          <w:iCs/>
          <w:color w:val="000000" w:themeColor="text1"/>
          <w:sz w:val="20"/>
          <w:szCs w:val="20"/>
        </w:rPr>
        <w:t>Louise Bourgeois: The Woven Child (in context)</w:t>
      </w:r>
      <w:r w:rsidRPr="00E878EC">
        <w:rPr>
          <w:rFonts w:eastAsia="Times New Roman" w:cs="Poppins"/>
          <w:color w:val="000000" w:themeColor="text1"/>
          <w:sz w:val="20"/>
          <w:szCs w:val="20"/>
        </w:rPr>
        <w:t>.</w:t>
      </w:r>
      <w:r w:rsidRPr="00E878EC">
        <w:rPr>
          <w:rFonts w:eastAsia="Times New Roman" w:cs="Poppins"/>
          <w:color w:val="000000"/>
          <w:sz w:val="20"/>
          <w:szCs w:val="20"/>
        </w:rPr>
        <w:t xml:space="preserve"> Worcester Art Museum. Available at: </w:t>
      </w:r>
      <w:hyperlink r:id="rId22" w:history="1">
        <w:r w:rsidRPr="00E878EC">
          <w:rPr>
            <w:rFonts w:eastAsia="Times New Roman" w:cs="Poppins"/>
            <w:color w:val="0563C1" w:themeColor="hyperlink"/>
            <w:sz w:val="20"/>
            <w:szCs w:val="20"/>
            <w:u w:val="single"/>
          </w:rPr>
          <w:t>https://issuu.com/worcesterartmuseum/docs/bourgeois_book-f-updt</w:t>
        </w:r>
      </w:hyperlink>
      <w:r w:rsidRPr="00E878EC">
        <w:rPr>
          <w:rFonts w:eastAsia="Times New Roman" w:cs="Poppins"/>
          <w:color w:val="000000"/>
          <w:sz w:val="20"/>
          <w:szCs w:val="20"/>
        </w:rPr>
        <w:t xml:space="preserve"> (Accessed: 29 December 2021).</w:t>
      </w:r>
    </w:p>
    <w:p w14:paraId="509245FE" w14:textId="77777777" w:rsidR="00E878EC" w:rsidRPr="00E878EC" w:rsidRDefault="00E878EC" w:rsidP="00E878EC">
      <w:pPr>
        <w:rPr>
          <w:rFonts w:eastAsia="Times New Roman" w:cs="Times New Roman"/>
          <w:sz w:val="20"/>
          <w:szCs w:val="20"/>
        </w:rPr>
      </w:pPr>
    </w:p>
    <w:p w14:paraId="16940A7A" w14:textId="6E3A555C" w:rsidR="00E878EC" w:rsidRPr="00E878EC" w:rsidRDefault="00E878EC" w:rsidP="00E878EC">
      <w:pPr>
        <w:keepNext/>
        <w:keepLines/>
        <w:spacing w:line="259" w:lineRule="auto"/>
        <w:outlineLvl w:val="2"/>
        <w:rPr>
          <w:rFonts w:eastAsia="Times New Roman" w:cs="Poppins"/>
          <w:color w:val="000000" w:themeColor="text1"/>
          <w:sz w:val="20"/>
          <w:szCs w:val="20"/>
        </w:rPr>
      </w:pPr>
      <w:r w:rsidRPr="00E878EC">
        <w:rPr>
          <w:rFonts w:eastAsiaTheme="majorEastAsia" w:cstheme="majorBidi"/>
          <w:color w:val="000000" w:themeColor="text1"/>
          <w:sz w:val="20"/>
          <w:szCs w:val="20"/>
        </w:rPr>
        <w:t xml:space="preserve">Contemporary Craft (2015) </w:t>
      </w:r>
      <w:r w:rsidRPr="00336BE4">
        <w:rPr>
          <w:rFonts w:eastAsia="Times New Roman" w:cs="Poppins"/>
          <w:i/>
          <w:iCs/>
          <w:color w:val="000000" w:themeColor="text1"/>
          <w:sz w:val="20"/>
          <w:szCs w:val="20"/>
        </w:rPr>
        <w:t>Mindful: Exploring Mental Health Through Art. Society of Contemporary Craft</w:t>
      </w:r>
      <w:r w:rsidR="00336BE4">
        <w:rPr>
          <w:rFonts w:eastAsia="Times New Roman" w:cs="Poppins"/>
          <w:i/>
          <w:iCs/>
          <w:color w:val="000000" w:themeColor="text1"/>
          <w:sz w:val="20"/>
          <w:szCs w:val="20"/>
        </w:rPr>
        <w:t>.</w:t>
      </w:r>
      <w:r w:rsidRPr="00E878EC">
        <w:rPr>
          <w:rFonts w:eastAsia="Times New Roman" w:cs="Poppins"/>
          <w:color w:val="000000" w:themeColor="text1"/>
          <w:sz w:val="20"/>
          <w:szCs w:val="20"/>
        </w:rPr>
        <w:t xml:space="preserve"> Pittsburgh. Available at: </w:t>
      </w:r>
      <w:hyperlink r:id="rId23" w:history="1">
        <w:r w:rsidRPr="00E878EC">
          <w:rPr>
            <w:rFonts w:eastAsia="Times New Roman" w:cs="Poppins"/>
            <w:color w:val="0563C1" w:themeColor="hyperlink"/>
            <w:sz w:val="20"/>
            <w:szCs w:val="20"/>
            <w:u w:val="single"/>
          </w:rPr>
          <w:t>https://issuu.com/contemporarycraft/docs/mindful_brochure.issuu</w:t>
        </w:r>
      </w:hyperlink>
      <w:r w:rsidRPr="00E878EC">
        <w:rPr>
          <w:rFonts w:eastAsia="Times New Roman" w:cs="Poppins"/>
          <w:color w:val="000000" w:themeColor="text1"/>
          <w:sz w:val="20"/>
          <w:szCs w:val="20"/>
        </w:rPr>
        <w:t xml:space="preserve"> (Accessed: 4 November 2021). </w:t>
      </w:r>
    </w:p>
    <w:p w14:paraId="0A6EEB3C" w14:textId="77777777" w:rsidR="00E878EC" w:rsidRPr="00E878EC" w:rsidRDefault="00E878EC" w:rsidP="00E878EC">
      <w:pPr>
        <w:spacing w:after="160" w:line="259" w:lineRule="auto"/>
        <w:rPr>
          <w:rFonts w:eastAsiaTheme="minorHAnsi"/>
          <w:sz w:val="20"/>
          <w:szCs w:val="20"/>
        </w:rPr>
      </w:pPr>
    </w:p>
    <w:p w14:paraId="5C4304BB" w14:textId="77777777" w:rsidR="00E878EC" w:rsidRPr="00E878EC" w:rsidRDefault="00E878EC" w:rsidP="00E878EC">
      <w:pPr>
        <w:spacing w:after="160" w:line="259" w:lineRule="auto"/>
        <w:rPr>
          <w:rFonts w:eastAsiaTheme="minorHAnsi"/>
          <w:color w:val="000000" w:themeColor="text1"/>
          <w:sz w:val="20"/>
          <w:szCs w:val="20"/>
          <w:lang w:eastAsia="en-US"/>
        </w:rPr>
      </w:pPr>
      <w:r w:rsidRPr="00E878EC">
        <w:rPr>
          <w:rFonts w:eastAsiaTheme="minorHAnsi"/>
          <w:color w:val="000000" w:themeColor="text1"/>
          <w:sz w:val="20"/>
          <w:szCs w:val="20"/>
          <w:lang w:eastAsia="en-US"/>
        </w:rPr>
        <w:t xml:space="preserve">‘Stitches’ (2018) </w:t>
      </w:r>
      <w:r w:rsidRPr="004B2897">
        <w:rPr>
          <w:rFonts w:eastAsiaTheme="minorHAnsi"/>
          <w:i/>
          <w:iCs/>
          <w:color w:val="000000" w:themeColor="text1"/>
          <w:sz w:val="20"/>
          <w:szCs w:val="20"/>
          <w:lang w:eastAsia="en-US"/>
        </w:rPr>
        <w:t>Pursuit of Beauty</w:t>
      </w:r>
      <w:r w:rsidRPr="00E878EC">
        <w:rPr>
          <w:rFonts w:eastAsiaTheme="minorHAnsi"/>
          <w:color w:val="000000" w:themeColor="text1"/>
          <w:sz w:val="20"/>
          <w:szCs w:val="20"/>
          <w:lang w:eastAsia="en-US"/>
        </w:rPr>
        <w:t>, BBC Radio 4, 15</w:t>
      </w:r>
      <w:r w:rsidRPr="00E878EC">
        <w:rPr>
          <w:rFonts w:eastAsiaTheme="minorHAnsi"/>
          <w:color w:val="000000" w:themeColor="text1"/>
          <w:sz w:val="20"/>
          <w:szCs w:val="20"/>
          <w:vertAlign w:val="superscript"/>
          <w:lang w:eastAsia="en-US"/>
        </w:rPr>
        <w:t>th</w:t>
      </w:r>
      <w:r w:rsidRPr="00E878EC">
        <w:rPr>
          <w:rFonts w:eastAsiaTheme="minorHAnsi"/>
          <w:color w:val="000000" w:themeColor="text1"/>
          <w:sz w:val="20"/>
          <w:szCs w:val="20"/>
          <w:lang w:eastAsia="en-US"/>
        </w:rPr>
        <w:t xml:space="preserve"> November. Available at: </w:t>
      </w:r>
      <w:hyperlink r:id="rId24" w:history="1">
        <w:r w:rsidRPr="00E878EC">
          <w:rPr>
            <w:rFonts w:eastAsiaTheme="minorHAnsi"/>
            <w:color w:val="0563C1" w:themeColor="hyperlink"/>
            <w:sz w:val="20"/>
            <w:szCs w:val="20"/>
            <w:u w:val="single"/>
            <w:lang w:eastAsia="en-US"/>
          </w:rPr>
          <w:t>https://www.bbc.co.uk/sounds/play/m00014k4</w:t>
        </w:r>
      </w:hyperlink>
      <w:r w:rsidRPr="00E878EC">
        <w:rPr>
          <w:rFonts w:eastAsiaTheme="minorHAnsi"/>
          <w:color w:val="000000" w:themeColor="text1"/>
          <w:sz w:val="20"/>
          <w:szCs w:val="20"/>
          <w:lang w:eastAsia="en-US"/>
        </w:rPr>
        <w:t xml:space="preserve"> (Accessed 14 February 2022).</w:t>
      </w:r>
    </w:p>
    <w:p w14:paraId="12197305" w14:textId="77777777" w:rsidR="00E878EC" w:rsidRPr="00E878EC" w:rsidRDefault="00E878EC" w:rsidP="00E878EC">
      <w:pPr>
        <w:spacing w:after="160" w:line="259" w:lineRule="auto"/>
        <w:rPr>
          <w:rFonts w:eastAsiaTheme="minorHAnsi"/>
          <w:color w:val="000000" w:themeColor="text1"/>
          <w:sz w:val="20"/>
          <w:szCs w:val="20"/>
          <w:lang w:eastAsia="en-US"/>
        </w:rPr>
      </w:pPr>
    </w:p>
    <w:p w14:paraId="3DFCFDBE" w14:textId="236E9C1F" w:rsidR="00E878EC" w:rsidRPr="00E878EC" w:rsidRDefault="00E878EC" w:rsidP="00E878EC">
      <w:pPr>
        <w:spacing w:after="160" w:line="259" w:lineRule="auto"/>
        <w:rPr>
          <w:rFonts w:eastAsiaTheme="minorHAnsi"/>
          <w:color w:val="000000" w:themeColor="text1"/>
          <w:sz w:val="20"/>
          <w:szCs w:val="20"/>
          <w:lang w:eastAsia="en-US"/>
        </w:rPr>
      </w:pPr>
      <w:r w:rsidRPr="00E878EC">
        <w:rPr>
          <w:rFonts w:eastAsiaTheme="minorHAnsi"/>
          <w:color w:val="000000" w:themeColor="text1"/>
          <w:sz w:val="20"/>
          <w:szCs w:val="20"/>
          <w:lang w:eastAsia="en-US"/>
        </w:rPr>
        <w:lastRenderedPageBreak/>
        <w:t xml:space="preserve">Durrant, A.  And Vines, J. And Wallace, J.  Yee, J. (2017) ‘Research Through Design: Twenty-First Century Makers and Materialities’ </w:t>
      </w:r>
      <w:r w:rsidRPr="004B2897">
        <w:rPr>
          <w:rFonts w:eastAsiaTheme="minorHAnsi"/>
          <w:i/>
          <w:iCs/>
          <w:color w:val="000000" w:themeColor="text1"/>
          <w:sz w:val="20"/>
          <w:szCs w:val="20"/>
          <w:lang w:eastAsia="en-US"/>
        </w:rPr>
        <w:t>Design Issues</w:t>
      </w:r>
      <w:r w:rsidRPr="00E878EC">
        <w:rPr>
          <w:rFonts w:eastAsiaTheme="minorHAnsi"/>
          <w:color w:val="000000" w:themeColor="text1"/>
          <w:sz w:val="20"/>
          <w:szCs w:val="20"/>
          <w:lang w:eastAsia="en-US"/>
        </w:rPr>
        <w:t xml:space="preserve">, 33 (3) pp. 3–10. </w:t>
      </w:r>
      <w:hyperlink r:id="rId25" w:history="1">
        <w:r w:rsidRPr="00E878EC">
          <w:rPr>
            <w:rFonts w:eastAsiaTheme="minorHAnsi"/>
            <w:color w:val="0563C1" w:themeColor="hyperlink"/>
            <w:sz w:val="20"/>
            <w:szCs w:val="20"/>
            <w:u w:val="single"/>
            <w:lang w:eastAsia="en-US"/>
          </w:rPr>
          <w:t>https://doi.org/10.1162/DESI_a_00447</w:t>
        </w:r>
      </w:hyperlink>
      <w:r w:rsidRPr="00E878EC">
        <w:rPr>
          <w:rFonts w:eastAsiaTheme="minorHAnsi"/>
          <w:color w:val="000000" w:themeColor="text1"/>
          <w:sz w:val="20"/>
          <w:szCs w:val="20"/>
          <w:lang w:eastAsia="en-US"/>
        </w:rPr>
        <w:t xml:space="preserve"> (Accessed: 20 March 2022).</w:t>
      </w:r>
    </w:p>
    <w:p w14:paraId="2D9F332C" w14:textId="77777777" w:rsidR="00E878EC" w:rsidRPr="00E878EC" w:rsidRDefault="00E878EC" w:rsidP="00E878EC">
      <w:pPr>
        <w:spacing w:after="160" w:line="259" w:lineRule="auto"/>
        <w:rPr>
          <w:rFonts w:eastAsiaTheme="minorHAnsi"/>
          <w:color w:val="000000" w:themeColor="text1"/>
          <w:sz w:val="20"/>
          <w:szCs w:val="20"/>
          <w:lang w:eastAsia="en-US"/>
        </w:rPr>
      </w:pPr>
      <w:r w:rsidRPr="00E878EC">
        <w:rPr>
          <w:rFonts w:eastAsiaTheme="minorHAnsi"/>
          <w:color w:val="000000" w:themeColor="text1"/>
          <w:sz w:val="20"/>
          <w:szCs w:val="20"/>
          <w:lang w:eastAsia="en-US"/>
        </w:rPr>
        <w:t xml:space="preserve">Frascara, J. (1988) ‘Graphic Design: fine art or social science?’ In Triggs, T. And Atzmom, L. (2019) </w:t>
      </w:r>
      <w:r w:rsidRPr="00FA375D">
        <w:rPr>
          <w:rFonts w:eastAsiaTheme="minorHAnsi"/>
          <w:i/>
          <w:iCs/>
          <w:color w:val="000000" w:themeColor="text1"/>
          <w:sz w:val="20"/>
          <w:szCs w:val="20"/>
          <w:lang w:eastAsia="en-US"/>
        </w:rPr>
        <w:t>The Graphic Design Reader,</w:t>
      </w:r>
      <w:r w:rsidRPr="00E878EC">
        <w:rPr>
          <w:rFonts w:eastAsiaTheme="minorHAnsi"/>
          <w:color w:val="000000" w:themeColor="text1"/>
          <w:sz w:val="20"/>
          <w:szCs w:val="20"/>
          <w:lang w:eastAsia="en-US"/>
        </w:rPr>
        <w:t xml:space="preserve"> London: Bloomsbury Publishing. </w:t>
      </w:r>
    </w:p>
    <w:p w14:paraId="4F7AEDF5" w14:textId="77777777" w:rsidR="00E878EC" w:rsidRPr="00E878EC" w:rsidRDefault="00E878EC" w:rsidP="00E878EC">
      <w:pPr>
        <w:spacing w:after="160" w:line="259" w:lineRule="auto"/>
        <w:rPr>
          <w:rFonts w:eastAsiaTheme="minorHAnsi"/>
          <w:color w:val="000000" w:themeColor="text1"/>
          <w:sz w:val="20"/>
          <w:szCs w:val="20"/>
          <w:lang w:eastAsia="en-US"/>
        </w:rPr>
      </w:pPr>
      <w:r w:rsidRPr="00E878EC">
        <w:rPr>
          <w:rFonts w:eastAsiaTheme="minorHAnsi"/>
          <w:color w:val="000000" w:themeColor="text1"/>
          <w:sz w:val="20"/>
          <w:szCs w:val="20"/>
          <w:lang w:eastAsia="en-US"/>
        </w:rPr>
        <w:t xml:space="preserve">Tyler, A. (1992) ‘Shaping belief: the role of audience in visual communication’ in Triggs, T. And Atzmom, L. (2019) </w:t>
      </w:r>
      <w:r w:rsidRPr="00FA375D">
        <w:rPr>
          <w:rFonts w:eastAsiaTheme="minorHAnsi"/>
          <w:i/>
          <w:iCs/>
          <w:color w:val="000000" w:themeColor="text1"/>
          <w:sz w:val="20"/>
          <w:szCs w:val="20"/>
          <w:lang w:eastAsia="en-US"/>
        </w:rPr>
        <w:t>The Graphic Design Reader</w:t>
      </w:r>
      <w:r w:rsidRPr="00E878EC">
        <w:rPr>
          <w:rFonts w:eastAsiaTheme="minorHAnsi"/>
          <w:color w:val="000000" w:themeColor="text1"/>
          <w:sz w:val="20"/>
          <w:szCs w:val="20"/>
          <w:lang w:eastAsia="en-US"/>
        </w:rPr>
        <w:t xml:space="preserve">, London: Bloomsbury Publishing. </w:t>
      </w:r>
    </w:p>
    <w:p w14:paraId="11A88253" w14:textId="77777777" w:rsidR="00E878EC" w:rsidRPr="00E878EC" w:rsidRDefault="00E878EC" w:rsidP="00E878EC">
      <w:pPr>
        <w:spacing w:after="160" w:line="259" w:lineRule="auto"/>
        <w:rPr>
          <w:rFonts w:eastAsiaTheme="minorHAnsi"/>
          <w:color w:val="000000" w:themeColor="text1"/>
          <w:sz w:val="20"/>
          <w:szCs w:val="20"/>
          <w:lang w:eastAsia="en-US"/>
        </w:rPr>
      </w:pPr>
    </w:p>
    <w:p w14:paraId="089C5B75" w14:textId="77777777" w:rsidR="00E878EC" w:rsidRPr="00E878EC" w:rsidRDefault="00E878EC" w:rsidP="00E878EC">
      <w:pPr>
        <w:spacing w:after="160" w:line="259" w:lineRule="auto"/>
        <w:rPr>
          <w:rFonts w:eastAsiaTheme="minorHAnsi"/>
          <w:color w:val="000000" w:themeColor="text1"/>
          <w:sz w:val="20"/>
          <w:szCs w:val="20"/>
          <w:u w:val="single"/>
          <w:lang w:eastAsia="en-US"/>
        </w:rPr>
      </w:pPr>
      <w:r w:rsidRPr="00E878EC">
        <w:rPr>
          <w:rFonts w:eastAsiaTheme="minorHAnsi"/>
          <w:color w:val="000000" w:themeColor="text1"/>
          <w:sz w:val="20"/>
          <w:szCs w:val="20"/>
          <w:u w:val="single"/>
          <w:lang w:eastAsia="en-US"/>
        </w:rPr>
        <w:t>Exhibitions</w:t>
      </w:r>
    </w:p>
    <w:p w14:paraId="716D5EE8" w14:textId="40C7DF33" w:rsidR="00E878EC" w:rsidRPr="00E878EC" w:rsidRDefault="00E878EC" w:rsidP="00E878EC">
      <w:pPr>
        <w:spacing w:after="160" w:line="259" w:lineRule="auto"/>
        <w:rPr>
          <w:rFonts w:eastAsiaTheme="minorHAnsi"/>
          <w:color w:val="000000" w:themeColor="text1"/>
          <w:sz w:val="20"/>
          <w:szCs w:val="20"/>
          <w:lang w:eastAsia="en-US"/>
        </w:rPr>
      </w:pPr>
      <w:r w:rsidRPr="009925D8">
        <w:rPr>
          <w:rFonts w:eastAsiaTheme="minorHAnsi"/>
          <w:i/>
          <w:iCs/>
          <w:color w:val="000000" w:themeColor="text1"/>
          <w:sz w:val="20"/>
          <w:szCs w:val="20"/>
          <w:lang w:eastAsia="en-US"/>
        </w:rPr>
        <w:t>Louise Bourg</w:t>
      </w:r>
      <w:r w:rsidR="009925D8">
        <w:rPr>
          <w:rFonts w:eastAsiaTheme="minorHAnsi"/>
          <w:i/>
          <w:iCs/>
          <w:color w:val="000000" w:themeColor="text1"/>
          <w:sz w:val="20"/>
          <w:szCs w:val="20"/>
          <w:lang w:eastAsia="en-US"/>
        </w:rPr>
        <w:t>e</w:t>
      </w:r>
      <w:r w:rsidRPr="009925D8">
        <w:rPr>
          <w:rFonts w:eastAsiaTheme="minorHAnsi"/>
          <w:i/>
          <w:iCs/>
          <w:color w:val="000000" w:themeColor="text1"/>
          <w:sz w:val="20"/>
          <w:szCs w:val="20"/>
          <w:lang w:eastAsia="en-US"/>
        </w:rPr>
        <w:t>ois: A Woven Child</w:t>
      </w:r>
      <w:r w:rsidRPr="00E878EC">
        <w:rPr>
          <w:rFonts w:eastAsiaTheme="minorHAnsi"/>
          <w:color w:val="000000" w:themeColor="text1"/>
          <w:sz w:val="20"/>
          <w:szCs w:val="20"/>
          <w:lang w:eastAsia="en-US"/>
        </w:rPr>
        <w:t xml:space="preserve"> (2022) [Exhibition]. Hayward Gallery, Southbank Centre, London. 9 February- 22 May 2022. (Visited 26 February 2022)</w:t>
      </w:r>
    </w:p>
    <w:p w14:paraId="0BDEEE75" w14:textId="77777777" w:rsidR="00E878EC" w:rsidRPr="00E878EC" w:rsidRDefault="00E878EC" w:rsidP="00E878EC">
      <w:pPr>
        <w:spacing w:after="160" w:line="259" w:lineRule="auto"/>
        <w:rPr>
          <w:rFonts w:eastAsiaTheme="minorHAnsi"/>
          <w:color w:val="000000" w:themeColor="text1"/>
          <w:sz w:val="20"/>
          <w:szCs w:val="20"/>
          <w:lang w:eastAsia="en-US"/>
        </w:rPr>
      </w:pPr>
      <w:r w:rsidRPr="009925D8">
        <w:rPr>
          <w:rFonts w:eastAsiaTheme="minorHAnsi"/>
          <w:i/>
          <w:iCs/>
          <w:color w:val="000000" w:themeColor="text1"/>
          <w:sz w:val="20"/>
          <w:szCs w:val="20"/>
          <w:lang w:eastAsia="en-US"/>
        </w:rPr>
        <w:t>Art Textiles: Made in Britain: Found</w:t>
      </w:r>
      <w:r w:rsidRPr="00E878EC">
        <w:rPr>
          <w:rFonts w:eastAsiaTheme="minorHAnsi"/>
          <w:color w:val="000000" w:themeColor="text1"/>
          <w:sz w:val="20"/>
          <w:szCs w:val="20"/>
          <w:lang w:eastAsia="en-US"/>
        </w:rPr>
        <w:t xml:space="preserve"> (2021) [Exhibition]. The Queen Street Gallery, Neath, Wales. 2 - 30 October 2021. (Visited 23 October 2021)</w:t>
      </w:r>
    </w:p>
    <w:p w14:paraId="026EC1DE" w14:textId="77777777" w:rsidR="00E878EC" w:rsidRPr="00E878EC" w:rsidRDefault="00E878EC" w:rsidP="00E878EC">
      <w:pPr>
        <w:spacing w:after="160" w:line="259" w:lineRule="auto"/>
        <w:rPr>
          <w:rFonts w:eastAsiaTheme="minorHAnsi"/>
          <w:color w:val="000000" w:themeColor="text1"/>
          <w:sz w:val="20"/>
          <w:szCs w:val="20"/>
          <w:lang w:eastAsia="en-US"/>
        </w:rPr>
      </w:pPr>
      <w:r w:rsidRPr="009925D8">
        <w:rPr>
          <w:rFonts w:eastAsiaTheme="minorHAnsi"/>
          <w:i/>
          <w:iCs/>
          <w:color w:val="000000" w:themeColor="text1"/>
          <w:sz w:val="20"/>
          <w:szCs w:val="20"/>
          <w:lang w:eastAsia="en-US"/>
        </w:rPr>
        <w:t>Labor: Motherhood &amp; Art in 2020</w:t>
      </w:r>
      <w:r w:rsidRPr="00E878EC">
        <w:rPr>
          <w:rFonts w:eastAsiaTheme="minorHAnsi"/>
          <w:color w:val="000000" w:themeColor="text1"/>
          <w:sz w:val="20"/>
          <w:szCs w:val="20"/>
          <w:lang w:eastAsia="en-US"/>
        </w:rPr>
        <w:t xml:space="preserve"> (2002) [Exhibition]. NMSU Art Museum, New Mexico. 28 February 2020 – 6 December 2020. </w:t>
      </w:r>
      <w:hyperlink r:id="rId26" w:history="1">
        <w:r w:rsidRPr="00E878EC">
          <w:rPr>
            <w:rFonts w:eastAsiaTheme="minorHAnsi"/>
            <w:color w:val="0563C1" w:themeColor="hyperlink"/>
            <w:sz w:val="20"/>
            <w:szCs w:val="20"/>
            <w:u w:val="single"/>
            <w:lang w:eastAsia="en-US"/>
          </w:rPr>
          <w:t>https://uam.nmsu.edu/labor-motherhood-art-in-2020/</w:t>
        </w:r>
      </w:hyperlink>
      <w:r w:rsidRPr="00E878EC">
        <w:rPr>
          <w:rFonts w:eastAsiaTheme="minorHAnsi"/>
          <w:color w:val="000000" w:themeColor="text1"/>
          <w:sz w:val="20"/>
          <w:szCs w:val="20"/>
          <w:lang w:eastAsia="en-US"/>
        </w:rPr>
        <w:t xml:space="preserve"> (Accessed 5 December 2021) </w:t>
      </w:r>
    </w:p>
    <w:p w14:paraId="6E102070" w14:textId="77777777" w:rsidR="00E878EC" w:rsidRPr="00E878EC" w:rsidRDefault="00E878EC" w:rsidP="00E878EC">
      <w:pPr>
        <w:spacing w:after="160" w:line="259" w:lineRule="auto"/>
        <w:rPr>
          <w:rFonts w:eastAsiaTheme="minorHAnsi"/>
          <w:sz w:val="20"/>
          <w:szCs w:val="20"/>
          <w:lang w:eastAsia="en-US"/>
        </w:rPr>
      </w:pPr>
    </w:p>
    <w:p w14:paraId="7BB94AC5" w14:textId="77777777" w:rsidR="00E878EC" w:rsidRPr="00E878EC" w:rsidRDefault="00E878EC" w:rsidP="00E878EC">
      <w:pPr>
        <w:spacing w:after="160" w:line="259" w:lineRule="auto"/>
        <w:rPr>
          <w:rFonts w:eastAsiaTheme="minorHAnsi"/>
          <w:lang w:eastAsia="en-US"/>
        </w:rPr>
      </w:pPr>
    </w:p>
    <w:p w14:paraId="5F79053E" w14:textId="77777777" w:rsidR="00414640" w:rsidRPr="003D3DF3" w:rsidRDefault="00414640" w:rsidP="00006CBE">
      <w:pPr>
        <w:spacing w:line="480" w:lineRule="auto"/>
        <w:rPr>
          <w:color w:val="FF0000"/>
        </w:rPr>
      </w:pPr>
    </w:p>
    <w:p w14:paraId="373964FE" w14:textId="77777777" w:rsidR="00BB590B" w:rsidRPr="003D3DF3" w:rsidRDefault="00BB590B" w:rsidP="00006CBE">
      <w:pPr>
        <w:spacing w:line="480" w:lineRule="auto"/>
      </w:pPr>
    </w:p>
    <w:sectPr w:rsidR="00BB590B" w:rsidRPr="003D3D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Poppins">
    <w:panose1 w:val="00000500000000000000"/>
    <w:charset w:val="4D"/>
    <w:family w:val="auto"/>
    <w:pitch w:val="variable"/>
    <w:sig w:usb0="00008007" w:usb1="00000000"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730678"/>
    <w:multiLevelType w:val="hybridMultilevel"/>
    <w:tmpl w:val="A1583C8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8F9"/>
    <w:rsid w:val="00000714"/>
    <w:rsid w:val="00002039"/>
    <w:rsid w:val="00006CBE"/>
    <w:rsid w:val="0002725B"/>
    <w:rsid w:val="00035CB5"/>
    <w:rsid w:val="000437CD"/>
    <w:rsid w:val="00045AF6"/>
    <w:rsid w:val="00046945"/>
    <w:rsid w:val="00056AD3"/>
    <w:rsid w:val="00066A36"/>
    <w:rsid w:val="00073AB0"/>
    <w:rsid w:val="00080AE3"/>
    <w:rsid w:val="0008198E"/>
    <w:rsid w:val="000A0894"/>
    <w:rsid w:val="000A2116"/>
    <w:rsid w:val="000A6E22"/>
    <w:rsid w:val="000A72EC"/>
    <w:rsid w:val="000B065C"/>
    <w:rsid w:val="000B1B51"/>
    <w:rsid w:val="000D251C"/>
    <w:rsid w:val="000D6CF8"/>
    <w:rsid w:val="000D7A75"/>
    <w:rsid w:val="000E1430"/>
    <w:rsid w:val="000E2BBC"/>
    <w:rsid w:val="000E597F"/>
    <w:rsid w:val="000F18B7"/>
    <w:rsid w:val="000F7CD6"/>
    <w:rsid w:val="0010186B"/>
    <w:rsid w:val="0012144B"/>
    <w:rsid w:val="00132DD9"/>
    <w:rsid w:val="00151D59"/>
    <w:rsid w:val="00154CAE"/>
    <w:rsid w:val="00177CA1"/>
    <w:rsid w:val="00183F52"/>
    <w:rsid w:val="001873CA"/>
    <w:rsid w:val="001942AF"/>
    <w:rsid w:val="00197F06"/>
    <w:rsid w:val="001A527A"/>
    <w:rsid w:val="001B44FF"/>
    <w:rsid w:val="001B5285"/>
    <w:rsid w:val="001B5654"/>
    <w:rsid w:val="001C2750"/>
    <w:rsid w:val="001D084E"/>
    <w:rsid w:val="001D13DB"/>
    <w:rsid w:val="001D2918"/>
    <w:rsid w:val="001E2F36"/>
    <w:rsid w:val="001E626B"/>
    <w:rsid w:val="001F6B28"/>
    <w:rsid w:val="002035B2"/>
    <w:rsid w:val="00205225"/>
    <w:rsid w:val="0020556C"/>
    <w:rsid w:val="0021010C"/>
    <w:rsid w:val="002165BE"/>
    <w:rsid w:val="00222190"/>
    <w:rsid w:val="002537B0"/>
    <w:rsid w:val="00271468"/>
    <w:rsid w:val="00271826"/>
    <w:rsid w:val="002721A4"/>
    <w:rsid w:val="0027311A"/>
    <w:rsid w:val="00274000"/>
    <w:rsid w:val="0028250D"/>
    <w:rsid w:val="002B1142"/>
    <w:rsid w:val="002B4B79"/>
    <w:rsid w:val="002B5C24"/>
    <w:rsid w:val="002C08FC"/>
    <w:rsid w:val="002C1EF9"/>
    <w:rsid w:val="002C3434"/>
    <w:rsid w:val="002D7592"/>
    <w:rsid w:val="002D7AB5"/>
    <w:rsid w:val="002D7D83"/>
    <w:rsid w:val="002E5534"/>
    <w:rsid w:val="002F0A54"/>
    <w:rsid w:val="002F7B58"/>
    <w:rsid w:val="00313516"/>
    <w:rsid w:val="00314440"/>
    <w:rsid w:val="00314943"/>
    <w:rsid w:val="003179B0"/>
    <w:rsid w:val="00317E1B"/>
    <w:rsid w:val="00325333"/>
    <w:rsid w:val="00334E01"/>
    <w:rsid w:val="00336BE4"/>
    <w:rsid w:val="00337EBE"/>
    <w:rsid w:val="00344EC8"/>
    <w:rsid w:val="003459F5"/>
    <w:rsid w:val="00345D2D"/>
    <w:rsid w:val="00350F7F"/>
    <w:rsid w:val="003534B1"/>
    <w:rsid w:val="003626B6"/>
    <w:rsid w:val="00364FE2"/>
    <w:rsid w:val="00375812"/>
    <w:rsid w:val="0038726D"/>
    <w:rsid w:val="00393803"/>
    <w:rsid w:val="003B12B0"/>
    <w:rsid w:val="003D3DF3"/>
    <w:rsid w:val="003E1315"/>
    <w:rsid w:val="003E335A"/>
    <w:rsid w:val="003F2A2D"/>
    <w:rsid w:val="003F3F28"/>
    <w:rsid w:val="004012D2"/>
    <w:rsid w:val="0040479B"/>
    <w:rsid w:val="00410EBE"/>
    <w:rsid w:val="00414640"/>
    <w:rsid w:val="00420C6C"/>
    <w:rsid w:val="00422637"/>
    <w:rsid w:val="00424877"/>
    <w:rsid w:val="00425DC4"/>
    <w:rsid w:val="0042726F"/>
    <w:rsid w:val="00427F72"/>
    <w:rsid w:val="00440CB0"/>
    <w:rsid w:val="004541D1"/>
    <w:rsid w:val="0045434C"/>
    <w:rsid w:val="004600FA"/>
    <w:rsid w:val="00464795"/>
    <w:rsid w:val="00472D19"/>
    <w:rsid w:val="00482EDC"/>
    <w:rsid w:val="00483D36"/>
    <w:rsid w:val="004947C2"/>
    <w:rsid w:val="004A7FF9"/>
    <w:rsid w:val="004B2897"/>
    <w:rsid w:val="004D1CF2"/>
    <w:rsid w:val="004E0538"/>
    <w:rsid w:val="004F605C"/>
    <w:rsid w:val="005131DF"/>
    <w:rsid w:val="0052046E"/>
    <w:rsid w:val="00530100"/>
    <w:rsid w:val="00534B82"/>
    <w:rsid w:val="00536B00"/>
    <w:rsid w:val="00541F9A"/>
    <w:rsid w:val="005449C2"/>
    <w:rsid w:val="00545DF0"/>
    <w:rsid w:val="0056204D"/>
    <w:rsid w:val="00564983"/>
    <w:rsid w:val="005679C3"/>
    <w:rsid w:val="00567A81"/>
    <w:rsid w:val="00570CD3"/>
    <w:rsid w:val="005718A9"/>
    <w:rsid w:val="00575CD0"/>
    <w:rsid w:val="00584753"/>
    <w:rsid w:val="00586316"/>
    <w:rsid w:val="00593D2A"/>
    <w:rsid w:val="00597970"/>
    <w:rsid w:val="005A3419"/>
    <w:rsid w:val="005A74A2"/>
    <w:rsid w:val="005A7825"/>
    <w:rsid w:val="005B13B3"/>
    <w:rsid w:val="005C43E2"/>
    <w:rsid w:val="005C65D1"/>
    <w:rsid w:val="005E1DB2"/>
    <w:rsid w:val="005E47C6"/>
    <w:rsid w:val="005E4917"/>
    <w:rsid w:val="00601B20"/>
    <w:rsid w:val="0060725A"/>
    <w:rsid w:val="00612E2A"/>
    <w:rsid w:val="00624484"/>
    <w:rsid w:val="006253EC"/>
    <w:rsid w:val="0063290B"/>
    <w:rsid w:val="006357E8"/>
    <w:rsid w:val="006366BD"/>
    <w:rsid w:val="0063754A"/>
    <w:rsid w:val="00646649"/>
    <w:rsid w:val="0065514E"/>
    <w:rsid w:val="00661175"/>
    <w:rsid w:val="00667435"/>
    <w:rsid w:val="006708ED"/>
    <w:rsid w:val="00683CCF"/>
    <w:rsid w:val="00685474"/>
    <w:rsid w:val="00687805"/>
    <w:rsid w:val="006A5592"/>
    <w:rsid w:val="006C2F19"/>
    <w:rsid w:val="006C37D6"/>
    <w:rsid w:val="006C416C"/>
    <w:rsid w:val="006C6341"/>
    <w:rsid w:val="006D1225"/>
    <w:rsid w:val="006D5485"/>
    <w:rsid w:val="006E1E41"/>
    <w:rsid w:val="006E7453"/>
    <w:rsid w:val="00701CE3"/>
    <w:rsid w:val="00710109"/>
    <w:rsid w:val="00710C96"/>
    <w:rsid w:val="007142E1"/>
    <w:rsid w:val="00726ED8"/>
    <w:rsid w:val="00736A24"/>
    <w:rsid w:val="00740A5E"/>
    <w:rsid w:val="00740C61"/>
    <w:rsid w:val="00772726"/>
    <w:rsid w:val="0077583F"/>
    <w:rsid w:val="00782CFB"/>
    <w:rsid w:val="0078515A"/>
    <w:rsid w:val="00797DB7"/>
    <w:rsid w:val="007A20D3"/>
    <w:rsid w:val="007A2D01"/>
    <w:rsid w:val="007A3ED0"/>
    <w:rsid w:val="007B7E80"/>
    <w:rsid w:val="007C4B3D"/>
    <w:rsid w:val="007C6104"/>
    <w:rsid w:val="007D1E91"/>
    <w:rsid w:val="007D41BC"/>
    <w:rsid w:val="007D57D6"/>
    <w:rsid w:val="007F2640"/>
    <w:rsid w:val="0080305B"/>
    <w:rsid w:val="00806F8E"/>
    <w:rsid w:val="00823293"/>
    <w:rsid w:val="008242BD"/>
    <w:rsid w:val="00834ACC"/>
    <w:rsid w:val="00847760"/>
    <w:rsid w:val="0086018D"/>
    <w:rsid w:val="00864374"/>
    <w:rsid w:val="00865A67"/>
    <w:rsid w:val="00865F79"/>
    <w:rsid w:val="00873F47"/>
    <w:rsid w:val="008740B8"/>
    <w:rsid w:val="00881366"/>
    <w:rsid w:val="0088279B"/>
    <w:rsid w:val="00887095"/>
    <w:rsid w:val="008903B6"/>
    <w:rsid w:val="00890B73"/>
    <w:rsid w:val="00893485"/>
    <w:rsid w:val="00893792"/>
    <w:rsid w:val="00895CF9"/>
    <w:rsid w:val="008B0201"/>
    <w:rsid w:val="008B18F9"/>
    <w:rsid w:val="008B3C03"/>
    <w:rsid w:val="008B5C30"/>
    <w:rsid w:val="008B7A8F"/>
    <w:rsid w:val="008C33ED"/>
    <w:rsid w:val="008C630C"/>
    <w:rsid w:val="008C6B42"/>
    <w:rsid w:val="008E3645"/>
    <w:rsid w:val="008F0136"/>
    <w:rsid w:val="008F0E50"/>
    <w:rsid w:val="0092018B"/>
    <w:rsid w:val="00922ADE"/>
    <w:rsid w:val="00931516"/>
    <w:rsid w:val="00944075"/>
    <w:rsid w:val="00945BF1"/>
    <w:rsid w:val="00947E62"/>
    <w:rsid w:val="00970233"/>
    <w:rsid w:val="00986E53"/>
    <w:rsid w:val="009925D8"/>
    <w:rsid w:val="00993E22"/>
    <w:rsid w:val="00995F64"/>
    <w:rsid w:val="00997CB6"/>
    <w:rsid w:val="009A2D7F"/>
    <w:rsid w:val="009A3EAE"/>
    <w:rsid w:val="009D472D"/>
    <w:rsid w:val="009E4BAB"/>
    <w:rsid w:val="009E78C8"/>
    <w:rsid w:val="009F02F7"/>
    <w:rsid w:val="009F40C9"/>
    <w:rsid w:val="00A02329"/>
    <w:rsid w:val="00A07D4D"/>
    <w:rsid w:val="00A13A3E"/>
    <w:rsid w:val="00A24053"/>
    <w:rsid w:val="00A318DE"/>
    <w:rsid w:val="00A36C31"/>
    <w:rsid w:val="00A450CB"/>
    <w:rsid w:val="00A56FA2"/>
    <w:rsid w:val="00A60903"/>
    <w:rsid w:val="00A7159F"/>
    <w:rsid w:val="00A72C63"/>
    <w:rsid w:val="00A7417F"/>
    <w:rsid w:val="00A7680F"/>
    <w:rsid w:val="00A772C1"/>
    <w:rsid w:val="00A873E5"/>
    <w:rsid w:val="00A91705"/>
    <w:rsid w:val="00A91A65"/>
    <w:rsid w:val="00A938F4"/>
    <w:rsid w:val="00A9682E"/>
    <w:rsid w:val="00A97EB4"/>
    <w:rsid w:val="00AB1EDD"/>
    <w:rsid w:val="00AD2A7F"/>
    <w:rsid w:val="00AE1D5F"/>
    <w:rsid w:val="00AE2FCE"/>
    <w:rsid w:val="00AE7C7F"/>
    <w:rsid w:val="00AF10D3"/>
    <w:rsid w:val="00AF3CBD"/>
    <w:rsid w:val="00AF4364"/>
    <w:rsid w:val="00AF56C0"/>
    <w:rsid w:val="00B412C8"/>
    <w:rsid w:val="00B47D63"/>
    <w:rsid w:val="00B510A5"/>
    <w:rsid w:val="00B51A51"/>
    <w:rsid w:val="00B51A78"/>
    <w:rsid w:val="00B52483"/>
    <w:rsid w:val="00B607E4"/>
    <w:rsid w:val="00B63F53"/>
    <w:rsid w:val="00B6570A"/>
    <w:rsid w:val="00B86B0E"/>
    <w:rsid w:val="00B87249"/>
    <w:rsid w:val="00B95F6A"/>
    <w:rsid w:val="00BA4887"/>
    <w:rsid w:val="00BA6572"/>
    <w:rsid w:val="00BB3C5C"/>
    <w:rsid w:val="00BB590B"/>
    <w:rsid w:val="00BC16B0"/>
    <w:rsid w:val="00BC24B9"/>
    <w:rsid w:val="00BD4F2B"/>
    <w:rsid w:val="00BD608E"/>
    <w:rsid w:val="00BF1B99"/>
    <w:rsid w:val="00BF4B81"/>
    <w:rsid w:val="00C058CA"/>
    <w:rsid w:val="00C06B8A"/>
    <w:rsid w:val="00C163A4"/>
    <w:rsid w:val="00C32243"/>
    <w:rsid w:val="00C333E9"/>
    <w:rsid w:val="00C40133"/>
    <w:rsid w:val="00C501C8"/>
    <w:rsid w:val="00C61B5D"/>
    <w:rsid w:val="00C80697"/>
    <w:rsid w:val="00C80E65"/>
    <w:rsid w:val="00C8733B"/>
    <w:rsid w:val="00C9125F"/>
    <w:rsid w:val="00CA0561"/>
    <w:rsid w:val="00CB1ABA"/>
    <w:rsid w:val="00CB23AC"/>
    <w:rsid w:val="00CC0D58"/>
    <w:rsid w:val="00CE1B10"/>
    <w:rsid w:val="00CE44F1"/>
    <w:rsid w:val="00D06D33"/>
    <w:rsid w:val="00D12BD3"/>
    <w:rsid w:val="00D13738"/>
    <w:rsid w:val="00D17402"/>
    <w:rsid w:val="00D20472"/>
    <w:rsid w:val="00D51C48"/>
    <w:rsid w:val="00D554E8"/>
    <w:rsid w:val="00D6747B"/>
    <w:rsid w:val="00D835D8"/>
    <w:rsid w:val="00D85EDE"/>
    <w:rsid w:val="00D91ADC"/>
    <w:rsid w:val="00DA25A9"/>
    <w:rsid w:val="00DA25AB"/>
    <w:rsid w:val="00DB28D5"/>
    <w:rsid w:val="00DC7853"/>
    <w:rsid w:val="00DD7B23"/>
    <w:rsid w:val="00DF7317"/>
    <w:rsid w:val="00E07584"/>
    <w:rsid w:val="00E111B4"/>
    <w:rsid w:val="00E12055"/>
    <w:rsid w:val="00E2630E"/>
    <w:rsid w:val="00E4024B"/>
    <w:rsid w:val="00E447D9"/>
    <w:rsid w:val="00E60425"/>
    <w:rsid w:val="00E675C5"/>
    <w:rsid w:val="00E7426C"/>
    <w:rsid w:val="00E76702"/>
    <w:rsid w:val="00E808D6"/>
    <w:rsid w:val="00E878EC"/>
    <w:rsid w:val="00E91B4E"/>
    <w:rsid w:val="00EB2D7A"/>
    <w:rsid w:val="00EC0FFA"/>
    <w:rsid w:val="00EC62C7"/>
    <w:rsid w:val="00EC6864"/>
    <w:rsid w:val="00ED46D9"/>
    <w:rsid w:val="00EF12F2"/>
    <w:rsid w:val="00EF6B11"/>
    <w:rsid w:val="00EF73E3"/>
    <w:rsid w:val="00F0046A"/>
    <w:rsid w:val="00F00620"/>
    <w:rsid w:val="00F0574C"/>
    <w:rsid w:val="00F122C1"/>
    <w:rsid w:val="00F135DC"/>
    <w:rsid w:val="00F15F66"/>
    <w:rsid w:val="00F177D8"/>
    <w:rsid w:val="00F252EC"/>
    <w:rsid w:val="00F51D17"/>
    <w:rsid w:val="00F732F9"/>
    <w:rsid w:val="00F75B80"/>
    <w:rsid w:val="00F8369A"/>
    <w:rsid w:val="00F86B86"/>
    <w:rsid w:val="00F93177"/>
    <w:rsid w:val="00F97577"/>
    <w:rsid w:val="00FA013E"/>
    <w:rsid w:val="00FA375D"/>
    <w:rsid w:val="00FA7F45"/>
    <w:rsid w:val="00FB6C6A"/>
    <w:rsid w:val="00FD20C5"/>
    <w:rsid w:val="00FE13F8"/>
    <w:rsid w:val="00FE4345"/>
    <w:rsid w:val="00FE6E07"/>
    <w:rsid w:val="00FF46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969D8A"/>
  <w15:chartTrackingRefBased/>
  <w15:docId w15:val="{6481EB02-B034-194E-B718-100A2E4EB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78E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E878EC"/>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70233"/>
    <w:rPr>
      <w:color w:val="0563C1" w:themeColor="hyperlink"/>
      <w:u w:val="single"/>
    </w:rPr>
  </w:style>
  <w:style w:type="character" w:styleId="UnresolvedMention">
    <w:name w:val="Unresolved Mention"/>
    <w:basedOn w:val="DefaultParagraphFont"/>
    <w:uiPriority w:val="99"/>
    <w:semiHidden/>
    <w:unhideWhenUsed/>
    <w:rsid w:val="00970233"/>
    <w:rPr>
      <w:color w:val="605E5C"/>
      <w:shd w:val="clear" w:color="auto" w:fill="E1DFDD"/>
    </w:rPr>
  </w:style>
  <w:style w:type="paragraph" w:styleId="ListParagraph">
    <w:name w:val="List Paragraph"/>
    <w:basedOn w:val="Normal"/>
    <w:uiPriority w:val="34"/>
    <w:qFormat/>
    <w:rsid w:val="00414640"/>
    <w:pPr>
      <w:ind w:left="720"/>
      <w:contextualSpacing/>
    </w:pPr>
  </w:style>
  <w:style w:type="character" w:customStyle="1" w:styleId="Heading1Char">
    <w:name w:val="Heading 1 Char"/>
    <w:basedOn w:val="DefaultParagraphFont"/>
    <w:link w:val="Heading1"/>
    <w:uiPriority w:val="9"/>
    <w:rsid w:val="00E878E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E878EC"/>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E878E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ezproxy.uwtsd.ac.uk/10.5040/9781350070417.ch-010" TargetMode="External"/><Relationship Id="rId13" Type="http://schemas.openxmlformats.org/officeDocument/2006/relationships/hyperlink" Target="https://www.youtube.com/watch?v=xaOb_oSsy9Q" TargetMode="External"/><Relationship Id="rId18" Type="http://schemas.openxmlformats.org/officeDocument/2006/relationships/hyperlink" Target="https://ebookcentral.proquest.com/" TargetMode="External"/><Relationship Id="rId26" Type="http://schemas.openxmlformats.org/officeDocument/2006/relationships/hyperlink" Target="https://uam.nmsu.edu/labor-motherhood-art-in-2020/" TargetMode="External"/><Relationship Id="rId3" Type="http://schemas.openxmlformats.org/officeDocument/2006/relationships/settings" Target="settings.xml"/><Relationship Id="rId21" Type="http://schemas.openxmlformats.org/officeDocument/2006/relationships/hyperlink" Target="http://www.lboartstudio.com" TargetMode="External"/><Relationship Id="rId7" Type="http://schemas.openxmlformats.org/officeDocument/2006/relationships/hyperlink" Target="http://dx.doi.org.ezproxy.uwtsd.ac.uk/10.5040/9781350070417.ch-009" TargetMode="External"/><Relationship Id="rId12" Type="http://schemas.openxmlformats.org/officeDocument/2006/relationships/hyperlink" Target="https://www.youtube.com/watch?v=gHXczpSeIyg&amp;t=210s" TargetMode="External"/><Relationship Id="rId17" Type="http://schemas.openxmlformats.org/officeDocument/2006/relationships/hyperlink" Target="https://doi.org/10.2307/j.ctv11cw76n.18" TargetMode="External"/><Relationship Id="rId25" Type="http://schemas.openxmlformats.org/officeDocument/2006/relationships/hyperlink" Target="https://doi.org/10.1162/DESI_a_00447" TargetMode="External"/><Relationship Id="rId2" Type="http://schemas.openxmlformats.org/officeDocument/2006/relationships/styles" Target="styles.xml"/><Relationship Id="rId16" Type="http://schemas.openxmlformats.org/officeDocument/2006/relationships/hyperlink" Target="https://doi.org/10.2307/j.ctv11cw76n.17" TargetMode="External"/><Relationship Id="rId20" Type="http://schemas.openxmlformats.org/officeDocument/2006/relationships/hyperlink" Target="https://www.frieze.com/article/what-can-surgeon-learn-tailor-harnessing-healing-art-thread" TargetMode="External"/><Relationship Id="rId1" Type="http://schemas.openxmlformats.org/officeDocument/2006/relationships/numbering" Target="numbering.xml"/><Relationship Id="rId6" Type="http://schemas.openxmlformats.org/officeDocument/2006/relationships/hyperlink" Target="https://doi.org/10.1177%2F1054137319870289" TargetMode="External"/><Relationship Id="rId11" Type="http://schemas.openxmlformats.org/officeDocument/2006/relationships/hyperlink" Target="https://www.jessicahemmings.com/wordpress/wp-content/uploads/Hemmings_Lou-Shifts-in-Aspiration.pdf" TargetMode="External"/><Relationship Id="rId24" Type="http://schemas.openxmlformats.org/officeDocument/2006/relationships/hyperlink" Target="https://www.bbc.co.uk/sounds/play/m00014k4" TargetMode="External"/><Relationship Id="rId5" Type="http://schemas.openxmlformats.org/officeDocument/2006/relationships/hyperlink" Target="https://www.jessicahemmings.com/liza-lou/" TargetMode="External"/><Relationship Id="rId15" Type="http://schemas.openxmlformats.org/officeDocument/2006/relationships/hyperlink" Target="https://ebookcentral.proquest.com/" TargetMode="External"/><Relationship Id="rId23" Type="http://schemas.openxmlformats.org/officeDocument/2006/relationships/hyperlink" Target="https://issuu.com/contemporarycraft/docs/mindful_brochure.issuu" TargetMode="External"/><Relationship Id="rId28" Type="http://schemas.openxmlformats.org/officeDocument/2006/relationships/theme" Target="theme/theme1.xml"/><Relationship Id="rId10" Type="http://schemas.openxmlformats.org/officeDocument/2006/relationships/hyperlink" Target="https://www.jessicahemmings.com/tracey-emin-stitching-extreme/" TargetMode="External"/><Relationship Id="rId19" Type="http://schemas.openxmlformats.org/officeDocument/2006/relationships/hyperlink" Target="https://ebookcentral.proquest.com/lib/trinity/detail.action?docID=6379889" TargetMode="External"/><Relationship Id="rId4" Type="http://schemas.openxmlformats.org/officeDocument/2006/relationships/webSettings" Target="webSettings.xml"/><Relationship Id="rId9" Type="http://schemas.openxmlformats.org/officeDocument/2006/relationships/hyperlink" Target="https://www.hauserwirth.com/artists/2777-louise-bourgeois/" TargetMode="External"/><Relationship Id="rId14" Type="http://schemas.openxmlformats.org/officeDocument/2006/relationships/hyperlink" Target="https://doi.org/10.2307/j.ctv11cw76n.10" TargetMode="External"/><Relationship Id="rId22" Type="http://schemas.openxmlformats.org/officeDocument/2006/relationships/hyperlink" Target="https://issuu.com/worcesterartmuseum/docs/bourgeois_book-f-updt"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3466</Words>
  <Characters>19758</Characters>
  <Application>Microsoft Office Word</Application>
  <DocSecurity>0</DocSecurity>
  <Lines>164</Lines>
  <Paragraphs>46</Paragraphs>
  <ScaleCrop>false</ScaleCrop>
  <Company/>
  <LinksUpToDate>false</LinksUpToDate>
  <CharactersWithSpaces>23178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Glover (1910936)</dc:creator>
  <cp:keywords/>
  <dc:description/>
  <cp:lastModifiedBy>Stephanie Glover (1910936)</cp:lastModifiedBy>
  <cp:revision>2</cp:revision>
  <cp:lastPrinted>2022-03-28T13:18:00Z</cp:lastPrinted>
  <dcterms:created xsi:type="dcterms:W3CDTF">2022-03-28T21:02:00Z</dcterms:created>
  <dcterms:modified xsi:type="dcterms:W3CDTF">2022-03-28T21:02:00Z</dcterms:modified>
</cp:coreProperties>
</file>