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5A0A06" w14:textId="20FD8423" w:rsidR="00F64060" w:rsidRDefault="001D33C3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1D33C3">
        <w:rPr>
          <w:rFonts w:ascii="Arial" w:hAnsi="Arial" w:cs="Arial"/>
          <w:b/>
          <w:bCs/>
          <w:sz w:val="24"/>
          <w:szCs w:val="24"/>
          <w:u w:val="single"/>
        </w:rPr>
        <w:t>Reflective 500 Word Document</w:t>
      </w:r>
      <w:r w:rsidR="00EA332F">
        <w:rPr>
          <w:rFonts w:ascii="Arial" w:hAnsi="Arial" w:cs="Arial"/>
          <w:b/>
          <w:bCs/>
          <w:sz w:val="24"/>
          <w:szCs w:val="24"/>
          <w:u w:val="single"/>
        </w:rPr>
        <w:t>-</w:t>
      </w:r>
      <w:r w:rsidRPr="001D33C3">
        <w:rPr>
          <w:rFonts w:ascii="Arial" w:hAnsi="Arial" w:cs="Arial"/>
          <w:b/>
          <w:bCs/>
          <w:sz w:val="24"/>
          <w:szCs w:val="24"/>
          <w:u w:val="single"/>
        </w:rPr>
        <w:t>Ethical Considerations</w:t>
      </w:r>
      <w:r w:rsidR="00EA332F">
        <w:rPr>
          <w:rFonts w:ascii="Arial" w:hAnsi="Arial" w:cs="Arial"/>
          <w:b/>
          <w:bCs/>
          <w:sz w:val="24"/>
          <w:szCs w:val="24"/>
          <w:u w:val="single"/>
        </w:rPr>
        <w:t xml:space="preserve"> Online Contribution 2</w:t>
      </w:r>
    </w:p>
    <w:p w14:paraId="07A88243" w14:textId="34A7436A" w:rsidR="00734702" w:rsidRDefault="004C2C96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4C2C96">
        <w:rPr>
          <w:rFonts w:ascii="Arial" w:hAnsi="Arial" w:cs="Arial"/>
          <w:b/>
          <w:bCs/>
          <w:sz w:val="24"/>
          <w:szCs w:val="24"/>
          <w:u w:val="single"/>
        </w:rPr>
        <w:t>Introduction</w:t>
      </w:r>
    </w:p>
    <w:p w14:paraId="06EAA167" w14:textId="4B17180F" w:rsidR="00E46EF3" w:rsidRDefault="00E46EF3">
      <w:pPr>
        <w:rPr>
          <w:rFonts w:ascii="Arial" w:hAnsi="Arial" w:cs="Arial"/>
          <w:sz w:val="24"/>
          <w:szCs w:val="24"/>
        </w:rPr>
      </w:pPr>
      <w:r w:rsidRPr="00E46EF3">
        <w:rPr>
          <w:rFonts w:ascii="Arial" w:hAnsi="Arial" w:cs="Arial"/>
          <w:sz w:val="24"/>
          <w:szCs w:val="24"/>
        </w:rPr>
        <w:t xml:space="preserve">This </w:t>
      </w:r>
      <w:r>
        <w:rPr>
          <w:rFonts w:ascii="Arial" w:hAnsi="Arial" w:cs="Arial"/>
          <w:sz w:val="24"/>
          <w:szCs w:val="24"/>
        </w:rPr>
        <w:t xml:space="preserve">document will </w:t>
      </w:r>
      <w:r w:rsidR="00A43DCF">
        <w:rPr>
          <w:rFonts w:ascii="Arial" w:hAnsi="Arial" w:cs="Arial"/>
          <w:sz w:val="24"/>
          <w:szCs w:val="24"/>
        </w:rPr>
        <w:t>reflectively pinpoint</w:t>
      </w:r>
      <w:r>
        <w:rPr>
          <w:rFonts w:ascii="Arial" w:hAnsi="Arial" w:cs="Arial"/>
          <w:sz w:val="24"/>
          <w:szCs w:val="24"/>
        </w:rPr>
        <w:t xml:space="preserve"> the online ethical defence considerations</w:t>
      </w:r>
      <w:r w:rsidR="00366E4D">
        <w:rPr>
          <w:rFonts w:ascii="Arial" w:hAnsi="Arial" w:cs="Arial"/>
          <w:sz w:val="24"/>
          <w:szCs w:val="24"/>
        </w:rPr>
        <w:t xml:space="preserve"> 1</w:t>
      </w:r>
      <w:r>
        <w:rPr>
          <w:rFonts w:ascii="Arial" w:hAnsi="Arial" w:cs="Arial"/>
          <w:sz w:val="24"/>
          <w:szCs w:val="24"/>
        </w:rPr>
        <w:t xml:space="preserve"> that was posted previously in relation to the proposal question of:</w:t>
      </w:r>
    </w:p>
    <w:p w14:paraId="0FD2057D" w14:textId="1813FC6C" w:rsidR="004C2C96" w:rsidRDefault="00E46EF3">
      <w:pPr>
        <w:rPr>
          <w:rFonts w:ascii="Arial" w:hAnsi="Arial" w:cs="Arial"/>
          <w:b/>
          <w:bCs/>
          <w:sz w:val="24"/>
          <w:szCs w:val="24"/>
        </w:rPr>
      </w:pPr>
      <w:r w:rsidRPr="00E46EF3">
        <w:rPr>
          <w:rFonts w:ascii="Arial" w:hAnsi="Arial" w:cs="Arial"/>
          <w:b/>
          <w:bCs/>
          <w:sz w:val="24"/>
          <w:szCs w:val="24"/>
        </w:rPr>
        <w:t xml:space="preserve">Can geographical residence be used as a predictor for the age of first-time mature university students? </w:t>
      </w:r>
    </w:p>
    <w:p w14:paraId="24CACAA8" w14:textId="26798457" w:rsidR="00E46EF3" w:rsidRPr="00E46EF3" w:rsidRDefault="00E46EF3">
      <w:pPr>
        <w:rPr>
          <w:rFonts w:ascii="Arial" w:hAnsi="Arial" w:cs="Arial"/>
          <w:sz w:val="24"/>
          <w:szCs w:val="24"/>
        </w:rPr>
      </w:pPr>
      <w:r w:rsidRPr="00E46EF3">
        <w:rPr>
          <w:rFonts w:ascii="Arial" w:hAnsi="Arial" w:cs="Arial"/>
          <w:sz w:val="24"/>
          <w:szCs w:val="24"/>
        </w:rPr>
        <w:t xml:space="preserve">Ethical considerations can be </w:t>
      </w:r>
      <w:r>
        <w:rPr>
          <w:rFonts w:ascii="Arial" w:hAnsi="Arial" w:cs="Arial"/>
          <w:sz w:val="24"/>
          <w:szCs w:val="24"/>
        </w:rPr>
        <w:t>looked at closer</w:t>
      </w:r>
      <w:r w:rsidR="00CE3B83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when reflecti</w:t>
      </w:r>
      <w:r w:rsidR="00CE3B83">
        <w:rPr>
          <w:rFonts w:ascii="Arial" w:hAnsi="Arial" w:cs="Arial"/>
          <w:sz w:val="24"/>
          <w:szCs w:val="24"/>
        </w:rPr>
        <w:t>ve practice is carried out,</w:t>
      </w:r>
      <w:r>
        <w:rPr>
          <w:rFonts w:ascii="Arial" w:hAnsi="Arial" w:cs="Arial"/>
          <w:sz w:val="24"/>
          <w:szCs w:val="24"/>
        </w:rPr>
        <w:t xml:space="preserve"> there</w:t>
      </w:r>
      <w:r w:rsidR="002D291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after producing it. </w:t>
      </w:r>
      <w:r w:rsidR="00D2565D">
        <w:rPr>
          <w:rFonts w:ascii="Arial" w:hAnsi="Arial" w:cs="Arial"/>
          <w:sz w:val="24"/>
          <w:szCs w:val="24"/>
        </w:rPr>
        <w:t>Morrison (1996) cites that to be able to reflect successfully, the reflector should be able to comprehend the meaning of values, therefore justifying</w:t>
      </w:r>
      <w:r w:rsidR="00C34CAE">
        <w:rPr>
          <w:rFonts w:ascii="Arial" w:hAnsi="Arial" w:cs="Arial"/>
          <w:sz w:val="24"/>
          <w:szCs w:val="24"/>
        </w:rPr>
        <w:t>,</w:t>
      </w:r>
      <w:r w:rsidR="00D2565D">
        <w:rPr>
          <w:rFonts w:ascii="Arial" w:hAnsi="Arial" w:cs="Arial"/>
          <w:sz w:val="24"/>
          <w:szCs w:val="24"/>
        </w:rPr>
        <w:t xml:space="preserve"> and understanding</w:t>
      </w:r>
      <w:r w:rsidR="009B708D">
        <w:rPr>
          <w:rFonts w:ascii="Arial" w:hAnsi="Arial" w:cs="Arial"/>
          <w:sz w:val="24"/>
          <w:szCs w:val="24"/>
        </w:rPr>
        <w:t xml:space="preserve"> different interpretations</w:t>
      </w:r>
      <w:r w:rsidR="00C34CAE">
        <w:rPr>
          <w:rFonts w:ascii="Arial" w:hAnsi="Arial" w:cs="Arial"/>
          <w:sz w:val="24"/>
          <w:szCs w:val="24"/>
        </w:rPr>
        <w:t xml:space="preserve">. </w:t>
      </w:r>
      <w:r w:rsidR="009B708D">
        <w:rPr>
          <w:rFonts w:ascii="Arial" w:hAnsi="Arial" w:cs="Arial"/>
          <w:sz w:val="24"/>
          <w:szCs w:val="24"/>
        </w:rPr>
        <w:t xml:space="preserve">By doing this, reflectors will need to assess </w:t>
      </w:r>
      <w:r w:rsidR="00D2565D">
        <w:rPr>
          <w:rFonts w:ascii="Arial" w:hAnsi="Arial" w:cs="Arial"/>
          <w:sz w:val="24"/>
          <w:szCs w:val="24"/>
        </w:rPr>
        <w:t xml:space="preserve">the world around them, </w:t>
      </w:r>
      <w:r w:rsidR="009B708D">
        <w:rPr>
          <w:rFonts w:ascii="Arial" w:hAnsi="Arial" w:cs="Arial"/>
          <w:sz w:val="24"/>
          <w:szCs w:val="24"/>
        </w:rPr>
        <w:t xml:space="preserve">alter </w:t>
      </w:r>
      <w:r w:rsidR="00D2565D">
        <w:rPr>
          <w:rFonts w:ascii="Arial" w:hAnsi="Arial" w:cs="Arial"/>
          <w:sz w:val="24"/>
          <w:szCs w:val="24"/>
        </w:rPr>
        <w:t>their thinking and attitudes, along with other’s.</w:t>
      </w:r>
      <w:r w:rsidR="009B708D">
        <w:rPr>
          <w:rFonts w:ascii="Arial" w:hAnsi="Arial" w:cs="Arial"/>
          <w:sz w:val="24"/>
          <w:szCs w:val="24"/>
        </w:rPr>
        <w:t xml:space="preserve"> </w:t>
      </w:r>
      <w:r w:rsidR="00A33D5E">
        <w:rPr>
          <w:rFonts w:ascii="Arial" w:hAnsi="Arial" w:cs="Arial"/>
          <w:sz w:val="24"/>
          <w:szCs w:val="24"/>
        </w:rPr>
        <w:t>As a researcher, reflective practice enables me to look upon my work, the experience, the thoughts and feelings, the results and what I would do for future practice</w:t>
      </w:r>
      <w:r w:rsidR="007C59FB">
        <w:rPr>
          <w:rFonts w:ascii="Arial" w:hAnsi="Arial" w:cs="Arial"/>
          <w:sz w:val="24"/>
          <w:szCs w:val="24"/>
        </w:rPr>
        <w:t xml:space="preserve"> (Koshy, Limb, Gundogan et al, 2017).</w:t>
      </w:r>
      <w:r w:rsidR="00A33D5E">
        <w:rPr>
          <w:rFonts w:ascii="Arial" w:hAnsi="Arial" w:cs="Arial"/>
          <w:sz w:val="24"/>
          <w:szCs w:val="24"/>
        </w:rPr>
        <w:t xml:space="preserve"> Thus, it endeavours to improve my working practice and influence </w:t>
      </w:r>
      <w:r w:rsidR="00765F00">
        <w:rPr>
          <w:rFonts w:ascii="Arial" w:hAnsi="Arial" w:cs="Arial"/>
          <w:sz w:val="24"/>
          <w:szCs w:val="24"/>
        </w:rPr>
        <w:t>future</w:t>
      </w:r>
      <w:r w:rsidR="00A33D5E">
        <w:rPr>
          <w:rFonts w:ascii="Arial" w:hAnsi="Arial" w:cs="Arial"/>
          <w:sz w:val="24"/>
          <w:szCs w:val="24"/>
        </w:rPr>
        <w:t xml:space="preserve"> way</w:t>
      </w:r>
      <w:r w:rsidR="00765F00">
        <w:rPr>
          <w:rFonts w:ascii="Arial" w:hAnsi="Arial" w:cs="Arial"/>
          <w:sz w:val="24"/>
          <w:szCs w:val="24"/>
        </w:rPr>
        <w:t>s</w:t>
      </w:r>
      <w:r w:rsidR="00A33D5E">
        <w:rPr>
          <w:rFonts w:ascii="Arial" w:hAnsi="Arial" w:cs="Arial"/>
          <w:sz w:val="24"/>
          <w:szCs w:val="24"/>
        </w:rPr>
        <w:t xml:space="preserve"> of thinking (Bolton, 2001).</w:t>
      </w:r>
      <w:r w:rsidR="004A3952">
        <w:rPr>
          <w:rFonts w:ascii="Arial" w:hAnsi="Arial" w:cs="Arial"/>
          <w:sz w:val="24"/>
          <w:szCs w:val="24"/>
        </w:rPr>
        <w:t xml:space="preserve"> John’s </w:t>
      </w:r>
      <w:r w:rsidR="00CC0C85">
        <w:rPr>
          <w:rFonts w:ascii="Arial" w:hAnsi="Arial" w:cs="Arial"/>
          <w:sz w:val="24"/>
          <w:szCs w:val="24"/>
        </w:rPr>
        <w:t xml:space="preserve">(2009) </w:t>
      </w:r>
      <w:r w:rsidR="004A3952">
        <w:rPr>
          <w:rFonts w:ascii="Arial" w:hAnsi="Arial" w:cs="Arial"/>
          <w:sz w:val="24"/>
          <w:szCs w:val="24"/>
        </w:rPr>
        <w:t>model of reflection will be utilised to reflect upon the ethical online defence contribution</w:t>
      </w:r>
      <w:r w:rsidR="0061727A">
        <w:rPr>
          <w:rFonts w:ascii="Arial" w:hAnsi="Arial" w:cs="Arial"/>
          <w:sz w:val="24"/>
          <w:szCs w:val="24"/>
        </w:rPr>
        <w:t xml:space="preserve">, with a particular focus on the </w:t>
      </w:r>
      <w:r w:rsidR="00953C95">
        <w:rPr>
          <w:rFonts w:ascii="Arial" w:hAnsi="Arial" w:cs="Arial"/>
          <w:sz w:val="24"/>
          <w:szCs w:val="24"/>
        </w:rPr>
        <w:t>research question</w:t>
      </w:r>
      <w:r w:rsidR="00A210F6">
        <w:rPr>
          <w:rFonts w:ascii="Arial" w:hAnsi="Arial" w:cs="Arial"/>
          <w:sz w:val="24"/>
          <w:szCs w:val="24"/>
        </w:rPr>
        <w:t xml:space="preserve">, </w:t>
      </w:r>
      <w:r w:rsidR="00457755">
        <w:rPr>
          <w:rFonts w:ascii="Arial" w:hAnsi="Arial" w:cs="Arial"/>
          <w:sz w:val="24"/>
          <w:szCs w:val="24"/>
        </w:rPr>
        <w:t>method,</w:t>
      </w:r>
      <w:r w:rsidR="00953C95">
        <w:rPr>
          <w:rFonts w:ascii="Arial" w:hAnsi="Arial" w:cs="Arial"/>
          <w:sz w:val="24"/>
          <w:szCs w:val="24"/>
        </w:rPr>
        <w:t xml:space="preserve"> and methodology.</w:t>
      </w:r>
    </w:p>
    <w:p w14:paraId="7A026FBA" w14:textId="7529D6CB" w:rsidR="00470810" w:rsidRDefault="00BA66A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felt </w:t>
      </w:r>
      <w:r w:rsidR="006E075B">
        <w:rPr>
          <w:rFonts w:ascii="Arial" w:hAnsi="Arial" w:cs="Arial"/>
          <w:sz w:val="24"/>
          <w:szCs w:val="24"/>
        </w:rPr>
        <w:t>the</w:t>
      </w:r>
      <w:r>
        <w:rPr>
          <w:rFonts w:ascii="Arial" w:hAnsi="Arial" w:cs="Arial"/>
          <w:sz w:val="24"/>
          <w:szCs w:val="24"/>
        </w:rPr>
        <w:t xml:space="preserve"> introduction of my ethical defence consideration, only briefly touched on the research question. Therefore, not giving a more rounded account of the topical question. </w:t>
      </w:r>
      <w:r w:rsidR="007F5136">
        <w:rPr>
          <w:rFonts w:ascii="Arial" w:hAnsi="Arial" w:cs="Arial"/>
          <w:sz w:val="24"/>
          <w:szCs w:val="24"/>
        </w:rPr>
        <w:t>With the governance of 1,000 words, I made a conscientious decision to focus on the ethical considerations, which on reflection should have been linked to more of a descriptive introduction of the topical question.</w:t>
      </w:r>
      <w:r w:rsidR="006855B1">
        <w:rPr>
          <w:rFonts w:ascii="Arial" w:hAnsi="Arial" w:cs="Arial"/>
          <w:sz w:val="24"/>
          <w:szCs w:val="24"/>
        </w:rPr>
        <w:t xml:space="preserve"> This would have provided a clearer insight to the type of method</w:t>
      </w:r>
      <w:r w:rsidR="00FF1D35">
        <w:rPr>
          <w:rFonts w:ascii="Arial" w:hAnsi="Arial" w:cs="Arial"/>
          <w:sz w:val="24"/>
          <w:szCs w:val="24"/>
        </w:rPr>
        <w:t>ology</w:t>
      </w:r>
      <w:r w:rsidR="006855B1">
        <w:rPr>
          <w:rFonts w:ascii="Arial" w:hAnsi="Arial" w:cs="Arial"/>
          <w:sz w:val="24"/>
          <w:szCs w:val="24"/>
        </w:rPr>
        <w:t xml:space="preserve"> and method required for the </w:t>
      </w:r>
      <w:r w:rsidR="00757EEC">
        <w:rPr>
          <w:rFonts w:ascii="Arial" w:hAnsi="Arial" w:cs="Arial"/>
          <w:sz w:val="24"/>
          <w:szCs w:val="24"/>
        </w:rPr>
        <w:t>research study. When reflecting back on the method</w:t>
      </w:r>
      <w:r w:rsidR="00FF1D35">
        <w:rPr>
          <w:rFonts w:ascii="Arial" w:hAnsi="Arial" w:cs="Arial"/>
          <w:sz w:val="24"/>
          <w:szCs w:val="24"/>
        </w:rPr>
        <w:t>ology</w:t>
      </w:r>
      <w:r w:rsidR="00757EEC">
        <w:rPr>
          <w:rFonts w:ascii="Arial" w:hAnsi="Arial" w:cs="Arial"/>
          <w:sz w:val="24"/>
          <w:szCs w:val="24"/>
        </w:rPr>
        <w:t xml:space="preserve"> and method, </w:t>
      </w:r>
      <w:r w:rsidR="00FF1D35">
        <w:rPr>
          <w:rFonts w:ascii="Arial" w:hAnsi="Arial" w:cs="Arial"/>
          <w:sz w:val="24"/>
          <w:szCs w:val="24"/>
        </w:rPr>
        <w:t>I have chosen to adopt a different approach to the research study</w:t>
      </w:r>
      <w:r w:rsidR="004C2D52">
        <w:rPr>
          <w:rFonts w:ascii="Arial" w:hAnsi="Arial" w:cs="Arial"/>
          <w:sz w:val="24"/>
          <w:szCs w:val="24"/>
        </w:rPr>
        <w:t>.</w:t>
      </w:r>
      <w:r w:rsidR="00FF1D35">
        <w:rPr>
          <w:rFonts w:ascii="Arial" w:hAnsi="Arial" w:cs="Arial"/>
          <w:sz w:val="24"/>
          <w:szCs w:val="24"/>
        </w:rPr>
        <w:t xml:space="preserve"> </w:t>
      </w:r>
      <w:r w:rsidR="004C2D52">
        <w:rPr>
          <w:rFonts w:ascii="Arial" w:hAnsi="Arial" w:cs="Arial"/>
          <w:sz w:val="24"/>
          <w:szCs w:val="24"/>
        </w:rPr>
        <w:t>T</w:t>
      </w:r>
      <w:r w:rsidR="00FF1D35">
        <w:rPr>
          <w:rFonts w:ascii="Arial" w:hAnsi="Arial" w:cs="Arial"/>
          <w:sz w:val="24"/>
          <w:szCs w:val="24"/>
        </w:rPr>
        <w:t xml:space="preserve">herefore, I will be using thematic </w:t>
      </w:r>
      <w:r w:rsidR="00525D14">
        <w:rPr>
          <w:rFonts w:ascii="Arial" w:hAnsi="Arial" w:cs="Arial"/>
          <w:sz w:val="24"/>
          <w:szCs w:val="24"/>
        </w:rPr>
        <w:t>analysis</w:t>
      </w:r>
      <w:r w:rsidR="00FF1D35">
        <w:rPr>
          <w:rFonts w:ascii="Arial" w:hAnsi="Arial" w:cs="Arial"/>
          <w:sz w:val="24"/>
          <w:szCs w:val="24"/>
        </w:rPr>
        <w:t xml:space="preserve"> instead of grounded theory.</w:t>
      </w:r>
      <w:r w:rsidR="00525D14">
        <w:rPr>
          <w:rFonts w:ascii="Arial" w:hAnsi="Arial" w:cs="Arial"/>
          <w:sz w:val="24"/>
          <w:szCs w:val="24"/>
        </w:rPr>
        <w:t xml:space="preserve"> </w:t>
      </w:r>
      <w:r w:rsidR="00430F35">
        <w:rPr>
          <w:rFonts w:ascii="Arial" w:hAnsi="Arial" w:cs="Arial"/>
          <w:sz w:val="24"/>
          <w:szCs w:val="24"/>
        </w:rPr>
        <w:t>Reason being is</w:t>
      </w:r>
      <w:r w:rsidR="00A4501B">
        <w:rPr>
          <w:rFonts w:ascii="Arial" w:hAnsi="Arial" w:cs="Arial"/>
          <w:sz w:val="24"/>
          <w:szCs w:val="24"/>
        </w:rPr>
        <w:t>,</w:t>
      </w:r>
      <w:r w:rsidR="00430F35">
        <w:rPr>
          <w:rFonts w:ascii="Arial" w:hAnsi="Arial" w:cs="Arial"/>
          <w:sz w:val="24"/>
          <w:szCs w:val="24"/>
        </w:rPr>
        <w:t xml:space="preserve"> thematic analysis will provide a s</w:t>
      </w:r>
      <w:r w:rsidR="00A4501B">
        <w:rPr>
          <w:rFonts w:ascii="Arial" w:hAnsi="Arial" w:cs="Arial"/>
          <w:sz w:val="24"/>
          <w:szCs w:val="24"/>
        </w:rPr>
        <w:t xml:space="preserve">implified approach to the </w:t>
      </w:r>
      <w:r w:rsidR="00EC40DF">
        <w:rPr>
          <w:rFonts w:ascii="Arial" w:hAnsi="Arial" w:cs="Arial"/>
          <w:sz w:val="24"/>
          <w:szCs w:val="24"/>
        </w:rPr>
        <w:t>data collected</w:t>
      </w:r>
      <w:r w:rsidR="00A4501B">
        <w:rPr>
          <w:rFonts w:ascii="Arial" w:hAnsi="Arial" w:cs="Arial"/>
          <w:sz w:val="24"/>
          <w:szCs w:val="24"/>
        </w:rPr>
        <w:t xml:space="preserve">. Furthermore, I have used thematic analysis on past studies which should endeavour </w:t>
      </w:r>
      <w:r w:rsidR="0073343C">
        <w:rPr>
          <w:rFonts w:ascii="Arial" w:hAnsi="Arial" w:cs="Arial"/>
          <w:sz w:val="24"/>
          <w:szCs w:val="24"/>
        </w:rPr>
        <w:t>to</w:t>
      </w:r>
      <w:r w:rsidR="00A4501B">
        <w:rPr>
          <w:rFonts w:ascii="Arial" w:hAnsi="Arial" w:cs="Arial"/>
          <w:sz w:val="24"/>
          <w:szCs w:val="24"/>
        </w:rPr>
        <w:t xml:space="preserve"> provide</w:t>
      </w:r>
      <w:r w:rsidR="0073343C">
        <w:rPr>
          <w:rFonts w:ascii="Arial" w:hAnsi="Arial" w:cs="Arial"/>
          <w:sz w:val="24"/>
          <w:szCs w:val="24"/>
        </w:rPr>
        <w:t xml:space="preserve"> me with</w:t>
      </w:r>
      <w:r w:rsidR="00A4501B">
        <w:rPr>
          <w:rFonts w:ascii="Arial" w:hAnsi="Arial" w:cs="Arial"/>
          <w:sz w:val="24"/>
          <w:szCs w:val="24"/>
        </w:rPr>
        <w:t xml:space="preserve"> a common-sense accurate approach to </w:t>
      </w:r>
      <w:r w:rsidR="00AB5BDD">
        <w:rPr>
          <w:rFonts w:ascii="Arial" w:hAnsi="Arial" w:cs="Arial"/>
          <w:sz w:val="24"/>
          <w:szCs w:val="24"/>
        </w:rPr>
        <w:t>analysing the literature</w:t>
      </w:r>
      <w:r w:rsidR="009D6C6B">
        <w:rPr>
          <w:rFonts w:ascii="Arial" w:hAnsi="Arial" w:cs="Arial"/>
          <w:sz w:val="24"/>
          <w:szCs w:val="24"/>
        </w:rPr>
        <w:t xml:space="preserve"> </w:t>
      </w:r>
      <w:r w:rsidR="00A4501B">
        <w:rPr>
          <w:rFonts w:ascii="Arial" w:hAnsi="Arial" w:cs="Arial"/>
          <w:sz w:val="24"/>
          <w:szCs w:val="24"/>
        </w:rPr>
        <w:t>(</w:t>
      </w:r>
      <w:r w:rsidR="009D6C6B">
        <w:rPr>
          <w:rFonts w:ascii="Arial" w:hAnsi="Arial" w:cs="Arial"/>
          <w:sz w:val="24"/>
          <w:szCs w:val="24"/>
        </w:rPr>
        <w:t xml:space="preserve">Finlayson &amp; Dixon, 2008). </w:t>
      </w:r>
      <w:r w:rsidR="00757EEC">
        <w:rPr>
          <w:rFonts w:ascii="Arial" w:hAnsi="Arial" w:cs="Arial"/>
          <w:sz w:val="24"/>
          <w:szCs w:val="24"/>
        </w:rPr>
        <w:t>The metho</w:t>
      </w:r>
      <w:r w:rsidR="00842ADE">
        <w:rPr>
          <w:rFonts w:ascii="Arial" w:hAnsi="Arial" w:cs="Arial"/>
          <w:sz w:val="24"/>
          <w:szCs w:val="24"/>
        </w:rPr>
        <w:t>ds to be used, will</w:t>
      </w:r>
      <w:r w:rsidR="00757EEC">
        <w:rPr>
          <w:rFonts w:ascii="Arial" w:hAnsi="Arial" w:cs="Arial"/>
          <w:sz w:val="24"/>
          <w:szCs w:val="24"/>
        </w:rPr>
        <w:t xml:space="preserve"> </w:t>
      </w:r>
      <w:r w:rsidR="00842ADE">
        <w:rPr>
          <w:rFonts w:ascii="Arial" w:hAnsi="Arial" w:cs="Arial"/>
          <w:sz w:val="24"/>
          <w:szCs w:val="24"/>
        </w:rPr>
        <w:t>be</w:t>
      </w:r>
      <w:r w:rsidR="00757EEC">
        <w:rPr>
          <w:rFonts w:ascii="Arial" w:hAnsi="Arial" w:cs="Arial"/>
          <w:sz w:val="24"/>
          <w:szCs w:val="24"/>
        </w:rPr>
        <w:t xml:space="preserve"> </w:t>
      </w:r>
      <w:r w:rsidR="00873368">
        <w:rPr>
          <w:rFonts w:ascii="Arial" w:hAnsi="Arial" w:cs="Arial"/>
          <w:sz w:val="24"/>
          <w:szCs w:val="24"/>
        </w:rPr>
        <w:t>transcribe</w:t>
      </w:r>
      <w:r w:rsidR="00842ADE">
        <w:rPr>
          <w:rFonts w:ascii="Arial" w:hAnsi="Arial" w:cs="Arial"/>
          <w:sz w:val="24"/>
          <w:szCs w:val="24"/>
        </w:rPr>
        <w:t xml:space="preserve"> </w:t>
      </w:r>
      <w:r w:rsidR="00757EEC">
        <w:rPr>
          <w:rFonts w:ascii="Arial" w:hAnsi="Arial" w:cs="Arial"/>
          <w:sz w:val="24"/>
          <w:szCs w:val="24"/>
        </w:rPr>
        <w:t>interviews</w:t>
      </w:r>
      <w:r w:rsidR="00520A21">
        <w:rPr>
          <w:rFonts w:ascii="Arial" w:hAnsi="Arial" w:cs="Arial"/>
          <w:sz w:val="24"/>
          <w:szCs w:val="24"/>
        </w:rPr>
        <w:t>,</w:t>
      </w:r>
      <w:r w:rsidR="00842ADE">
        <w:rPr>
          <w:rFonts w:ascii="Arial" w:hAnsi="Arial" w:cs="Arial"/>
          <w:sz w:val="24"/>
          <w:szCs w:val="24"/>
        </w:rPr>
        <w:t xml:space="preserve"> </w:t>
      </w:r>
      <w:r w:rsidR="008D1C0C">
        <w:rPr>
          <w:rFonts w:ascii="Arial" w:hAnsi="Arial" w:cs="Arial"/>
          <w:sz w:val="24"/>
          <w:szCs w:val="24"/>
        </w:rPr>
        <w:t>with the decision to remove the questionnaires from the process.</w:t>
      </w:r>
      <w:r w:rsidR="00757EEC">
        <w:rPr>
          <w:rFonts w:ascii="Arial" w:hAnsi="Arial" w:cs="Arial"/>
          <w:sz w:val="24"/>
          <w:szCs w:val="24"/>
        </w:rPr>
        <w:t xml:space="preserve"> </w:t>
      </w:r>
      <w:r w:rsidR="0073343C">
        <w:rPr>
          <w:rFonts w:ascii="Arial" w:hAnsi="Arial" w:cs="Arial"/>
          <w:sz w:val="24"/>
          <w:szCs w:val="24"/>
        </w:rPr>
        <w:t>Reason being is</w:t>
      </w:r>
      <w:r w:rsidR="00FD6EB5">
        <w:rPr>
          <w:rFonts w:ascii="Arial" w:hAnsi="Arial" w:cs="Arial"/>
          <w:sz w:val="24"/>
          <w:szCs w:val="24"/>
        </w:rPr>
        <w:t>,</w:t>
      </w:r>
      <w:r w:rsidR="0073343C">
        <w:rPr>
          <w:rFonts w:ascii="Arial" w:hAnsi="Arial" w:cs="Arial"/>
          <w:sz w:val="24"/>
          <w:szCs w:val="24"/>
        </w:rPr>
        <w:t xml:space="preserve"> </w:t>
      </w:r>
      <w:r w:rsidR="008110D5">
        <w:rPr>
          <w:rFonts w:ascii="Arial" w:hAnsi="Arial" w:cs="Arial"/>
          <w:sz w:val="24"/>
          <w:szCs w:val="24"/>
        </w:rPr>
        <w:t xml:space="preserve">using thematic analysis to </w:t>
      </w:r>
      <w:r w:rsidR="00F5756D">
        <w:rPr>
          <w:rFonts w:ascii="Arial" w:hAnsi="Arial" w:cs="Arial"/>
          <w:sz w:val="24"/>
          <w:szCs w:val="24"/>
        </w:rPr>
        <w:t xml:space="preserve">analyse the </w:t>
      </w:r>
      <w:r w:rsidR="0073343C">
        <w:rPr>
          <w:rFonts w:ascii="Arial" w:hAnsi="Arial" w:cs="Arial"/>
          <w:sz w:val="24"/>
          <w:szCs w:val="24"/>
        </w:rPr>
        <w:t xml:space="preserve">transcribe interviews </w:t>
      </w:r>
      <w:r w:rsidR="00A1529E">
        <w:rPr>
          <w:rFonts w:ascii="Arial" w:hAnsi="Arial" w:cs="Arial"/>
          <w:sz w:val="24"/>
          <w:szCs w:val="24"/>
        </w:rPr>
        <w:t>will give me the opportunity to</w:t>
      </w:r>
      <w:r w:rsidR="0073343C">
        <w:rPr>
          <w:rFonts w:ascii="Arial" w:hAnsi="Arial" w:cs="Arial"/>
          <w:sz w:val="24"/>
          <w:szCs w:val="24"/>
        </w:rPr>
        <w:t xml:space="preserve"> </w:t>
      </w:r>
      <w:r w:rsidR="00A1529E">
        <w:rPr>
          <w:rFonts w:ascii="Arial" w:hAnsi="Arial" w:cs="Arial"/>
          <w:sz w:val="24"/>
          <w:szCs w:val="24"/>
        </w:rPr>
        <w:t>decode the</w:t>
      </w:r>
      <w:r w:rsidR="00842ADE">
        <w:rPr>
          <w:rFonts w:ascii="Arial" w:hAnsi="Arial" w:cs="Arial"/>
          <w:sz w:val="24"/>
          <w:szCs w:val="24"/>
        </w:rPr>
        <w:t xml:space="preserve"> information that I </w:t>
      </w:r>
      <w:r w:rsidR="00A1529E">
        <w:rPr>
          <w:rFonts w:ascii="Arial" w:hAnsi="Arial" w:cs="Arial"/>
          <w:sz w:val="24"/>
          <w:szCs w:val="24"/>
        </w:rPr>
        <w:t>have analysed using coding principles</w:t>
      </w:r>
      <w:r w:rsidR="00F5756D">
        <w:rPr>
          <w:rFonts w:ascii="Arial" w:hAnsi="Arial" w:cs="Arial"/>
          <w:sz w:val="24"/>
          <w:szCs w:val="24"/>
        </w:rPr>
        <w:t>, therefore develop themes for the research study question</w:t>
      </w:r>
      <w:r w:rsidR="008110D5">
        <w:rPr>
          <w:rFonts w:ascii="Arial" w:hAnsi="Arial" w:cs="Arial"/>
          <w:sz w:val="24"/>
          <w:szCs w:val="24"/>
        </w:rPr>
        <w:t xml:space="preserve"> (Braun</w:t>
      </w:r>
      <w:r w:rsidR="00953647">
        <w:rPr>
          <w:rFonts w:ascii="Arial" w:hAnsi="Arial" w:cs="Arial"/>
          <w:sz w:val="24"/>
          <w:szCs w:val="24"/>
        </w:rPr>
        <w:t>,</w:t>
      </w:r>
      <w:r w:rsidR="008110D5">
        <w:rPr>
          <w:rFonts w:ascii="Arial" w:hAnsi="Arial" w:cs="Arial"/>
          <w:sz w:val="24"/>
          <w:szCs w:val="24"/>
        </w:rPr>
        <w:t xml:space="preserve"> Clarke,</w:t>
      </w:r>
      <w:r w:rsidR="00953647">
        <w:rPr>
          <w:rFonts w:ascii="Arial" w:hAnsi="Arial" w:cs="Arial"/>
          <w:sz w:val="24"/>
          <w:szCs w:val="24"/>
        </w:rPr>
        <w:t xml:space="preserve"> et al</w:t>
      </w:r>
      <w:r w:rsidR="008110D5">
        <w:rPr>
          <w:rFonts w:ascii="Arial" w:hAnsi="Arial" w:cs="Arial"/>
          <w:sz w:val="24"/>
          <w:szCs w:val="24"/>
        </w:rPr>
        <w:t xml:space="preserve"> 201</w:t>
      </w:r>
      <w:r w:rsidR="00953647">
        <w:rPr>
          <w:rFonts w:ascii="Arial" w:hAnsi="Arial" w:cs="Arial"/>
          <w:sz w:val="24"/>
          <w:szCs w:val="24"/>
        </w:rPr>
        <w:t>9</w:t>
      </w:r>
      <w:r w:rsidR="008110D5">
        <w:rPr>
          <w:rFonts w:ascii="Arial" w:hAnsi="Arial" w:cs="Arial"/>
          <w:sz w:val="24"/>
          <w:szCs w:val="24"/>
        </w:rPr>
        <w:t>).</w:t>
      </w:r>
    </w:p>
    <w:p w14:paraId="77DB8DE7" w14:textId="1D1A02CA" w:rsidR="001C209E" w:rsidRDefault="00757EE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On reflection, </w:t>
      </w:r>
      <w:r w:rsidR="00F54431">
        <w:rPr>
          <w:rFonts w:ascii="Arial" w:hAnsi="Arial" w:cs="Arial"/>
          <w:sz w:val="24"/>
          <w:szCs w:val="24"/>
        </w:rPr>
        <w:t>looking over my online defence proposal has allowed me to establish more suitable research methods, allow</w:t>
      </w:r>
      <w:r w:rsidR="00AA1507">
        <w:rPr>
          <w:rFonts w:ascii="Arial" w:hAnsi="Arial" w:cs="Arial"/>
          <w:sz w:val="24"/>
          <w:szCs w:val="24"/>
        </w:rPr>
        <w:t>ing</w:t>
      </w:r>
      <w:r w:rsidR="00F54431">
        <w:rPr>
          <w:rFonts w:ascii="Arial" w:hAnsi="Arial" w:cs="Arial"/>
          <w:sz w:val="24"/>
          <w:szCs w:val="24"/>
        </w:rPr>
        <w:t xml:space="preserve"> me to research more effectively</w:t>
      </w:r>
      <w:r w:rsidR="00432179">
        <w:rPr>
          <w:rFonts w:ascii="Arial" w:hAnsi="Arial" w:cs="Arial"/>
          <w:sz w:val="24"/>
          <w:szCs w:val="24"/>
        </w:rPr>
        <w:t>, therefore providing me with an opportunity to produce greater work.</w:t>
      </w:r>
      <w:r>
        <w:rPr>
          <w:rFonts w:ascii="Arial" w:hAnsi="Arial" w:cs="Arial"/>
          <w:sz w:val="24"/>
          <w:szCs w:val="24"/>
        </w:rPr>
        <w:t xml:space="preserve"> </w:t>
      </w:r>
      <w:r w:rsidR="00EB7E75">
        <w:rPr>
          <w:rFonts w:ascii="Arial" w:hAnsi="Arial" w:cs="Arial"/>
          <w:sz w:val="24"/>
          <w:szCs w:val="24"/>
        </w:rPr>
        <w:t>With regard to the ethical considerations</w:t>
      </w:r>
      <w:r w:rsidR="000516ED">
        <w:rPr>
          <w:rFonts w:ascii="Arial" w:hAnsi="Arial" w:cs="Arial"/>
          <w:sz w:val="24"/>
          <w:szCs w:val="24"/>
        </w:rPr>
        <w:t>,</w:t>
      </w:r>
      <w:r w:rsidR="00EB7E75">
        <w:rPr>
          <w:rFonts w:ascii="Arial" w:hAnsi="Arial" w:cs="Arial"/>
          <w:sz w:val="24"/>
          <w:szCs w:val="24"/>
        </w:rPr>
        <w:t xml:space="preserve"> I </w:t>
      </w:r>
      <w:r w:rsidR="0061727A">
        <w:rPr>
          <w:rFonts w:ascii="Arial" w:hAnsi="Arial" w:cs="Arial"/>
          <w:sz w:val="24"/>
          <w:szCs w:val="24"/>
        </w:rPr>
        <w:t>feel that I had provided the appropriate ethical considerations for the study,</w:t>
      </w:r>
      <w:r w:rsidR="00873368">
        <w:rPr>
          <w:rFonts w:ascii="Arial" w:hAnsi="Arial" w:cs="Arial"/>
          <w:sz w:val="24"/>
          <w:szCs w:val="24"/>
        </w:rPr>
        <w:t xml:space="preserve"> in accordance with (BERA, 2018).</w:t>
      </w:r>
      <w:r w:rsidR="0061727A">
        <w:rPr>
          <w:rFonts w:ascii="Arial" w:hAnsi="Arial" w:cs="Arial"/>
          <w:sz w:val="24"/>
          <w:szCs w:val="24"/>
        </w:rPr>
        <w:t xml:space="preserve"> </w:t>
      </w:r>
      <w:r w:rsidR="00873368">
        <w:rPr>
          <w:rFonts w:ascii="Arial" w:hAnsi="Arial" w:cs="Arial"/>
          <w:sz w:val="24"/>
          <w:szCs w:val="24"/>
        </w:rPr>
        <w:t>H</w:t>
      </w:r>
      <w:r w:rsidR="0061727A">
        <w:rPr>
          <w:rFonts w:ascii="Arial" w:hAnsi="Arial" w:cs="Arial"/>
          <w:sz w:val="24"/>
          <w:szCs w:val="24"/>
        </w:rPr>
        <w:t xml:space="preserve">owever, within the ethics form I would link each of the ethical considerations to the questions asked. </w:t>
      </w:r>
    </w:p>
    <w:p w14:paraId="2381BE06" w14:textId="00AF9558" w:rsidR="00597A8F" w:rsidRPr="00597A8F" w:rsidRDefault="00597A8F">
      <w:pPr>
        <w:rPr>
          <w:rFonts w:ascii="Arial" w:hAnsi="Arial" w:cs="Arial"/>
          <w:sz w:val="24"/>
          <w:szCs w:val="24"/>
        </w:rPr>
      </w:pPr>
      <w:r w:rsidRPr="00597A8F">
        <w:rPr>
          <w:rFonts w:ascii="Arial" w:hAnsi="Arial" w:cs="Arial"/>
          <w:sz w:val="24"/>
          <w:szCs w:val="24"/>
        </w:rPr>
        <w:t>I feel</w:t>
      </w:r>
      <w:r>
        <w:rPr>
          <w:rFonts w:ascii="Arial" w:hAnsi="Arial" w:cs="Arial"/>
          <w:sz w:val="24"/>
          <w:szCs w:val="24"/>
        </w:rPr>
        <w:t xml:space="preserve"> that as a researcher, I have learnt that I tend to primarily discuss issues within the third person, which is what I have done with the online defence proposal. This </w:t>
      </w:r>
      <w:r>
        <w:rPr>
          <w:rFonts w:ascii="Arial" w:hAnsi="Arial" w:cs="Arial"/>
          <w:sz w:val="24"/>
          <w:szCs w:val="24"/>
        </w:rPr>
        <w:lastRenderedPageBreak/>
        <w:t xml:space="preserve">maybe the fear of exposing my own self, as when writing in the third person, you can feel protected </w:t>
      </w:r>
      <w:r w:rsidR="006A616F">
        <w:rPr>
          <w:rFonts w:ascii="Arial" w:hAnsi="Arial" w:cs="Arial"/>
          <w:sz w:val="24"/>
          <w:szCs w:val="24"/>
        </w:rPr>
        <w:t xml:space="preserve">somewhat. </w:t>
      </w:r>
      <w:r w:rsidR="001432EA">
        <w:rPr>
          <w:rFonts w:ascii="Arial" w:hAnsi="Arial" w:cs="Arial"/>
          <w:sz w:val="24"/>
          <w:szCs w:val="24"/>
        </w:rPr>
        <w:t>However, I have identified that</w:t>
      </w:r>
      <w:r w:rsidR="002D3D45">
        <w:rPr>
          <w:rFonts w:ascii="Arial" w:hAnsi="Arial" w:cs="Arial"/>
          <w:sz w:val="24"/>
          <w:szCs w:val="24"/>
        </w:rPr>
        <w:t xml:space="preserve"> by</w:t>
      </w:r>
      <w:r w:rsidR="001432EA">
        <w:rPr>
          <w:rFonts w:ascii="Arial" w:hAnsi="Arial" w:cs="Arial"/>
          <w:sz w:val="24"/>
          <w:szCs w:val="24"/>
        </w:rPr>
        <w:t xml:space="preserve"> writing in the first person,</w:t>
      </w:r>
      <w:r w:rsidR="002D3D45">
        <w:rPr>
          <w:rFonts w:ascii="Arial" w:hAnsi="Arial" w:cs="Arial"/>
          <w:sz w:val="24"/>
          <w:szCs w:val="24"/>
        </w:rPr>
        <w:t xml:space="preserve"> my work </w:t>
      </w:r>
      <w:r w:rsidR="00750FFE">
        <w:rPr>
          <w:rFonts w:ascii="Arial" w:hAnsi="Arial" w:cs="Arial"/>
          <w:sz w:val="24"/>
          <w:szCs w:val="24"/>
        </w:rPr>
        <w:t>becomes</w:t>
      </w:r>
      <w:r w:rsidR="001432EA">
        <w:rPr>
          <w:rFonts w:ascii="Arial" w:hAnsi="Arial" w:cs="Arial"/>
          <w:sz w:val="24"/>
          <w:szCs w:val="24"/>
        </w:rPr>
        <w:t xml:space="preserve"> clear, concise </w:t>
      </w:r>
      <w:r w:rsidR="002D3D45">
        <w:rPr>
          <w:rFonts w:ascii="Arial" w:hAnsi="Arial" w:cs="Arial"/>
          <w:sz w:val="24"/>
          <w:szCs w:val="24"/>
        </w:rPr>
        <w:t>and provides more clarity overall</w:t>
      </w:r>
      <w:r w:rsidR="001432EA">
        <w:rPr>
          <w:rFonts w:ascii="Arial" w:hAnsi="Arial" w:cs="Arial"/>
          <w:sz w:val="24"/>
          <w:szCs w:val="24"/>
        </w:rPr>
        <w:t xml:space="preserve"> (Aveyard, 2014).</w:t>
      </w:r>
    </w:p>
    <w:p w14:paraId="7AAF7586" w14:textId="383C961C" w:rsidR="00597A8F" w:rsidRDefault="00597A8F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4D6B8799" w14:textId="77777777" w:rsidR="00F33E64" w:rsidRDefault="00F33E64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2A17BDEB" w14:textId="77777777" w:rsidR="00F33E64" w:rsidRDefault="00F33E64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32F8A9E7" w14:textId="77777777" w:rsidR="00F33E64" w:rsidRDefault="00F33E64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38D1879D" w14:textId="77777777" w:rsidR="00F33E64" w:rsidRDefault="00F33E64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633DC8C5" w14:textId="77777777" w:rsidR="00F33E64" w:rsidRDefault="00F33E64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07120C6F" w14:textId="77777777" w:rsidR="00F33E64" w:rsidRDefault="00F33E64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25CEBC3F" w14:textId="77777777" w:rsidR="00F33E64" w:rsidRDefault="00F33E64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535006C7" w14:textId="77777777" w:rsidR="00F33E64" w:rsidRDefault="00F33E64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4A767854" w14:textId="77777777" w:rsidR="00F33E64" w:rsidRDefault="00F33E64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3188863B" w14:textId="77777777" w:rsidR="00F33E64" w:rsidRDefault="00F33E64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4F5300A9" w14:textId="77777777" w:rsidR="00F33E64" w:rsidRDefault="00F33E64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2FD8FEF9" w14:textId="77777777" w:rsidR="00F33E64" w:rsidRDefault="00F33E64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339B7A7E" w14:textId="77777777" w:rsidR="00F33E64" w:rsidRDefault="00F33E64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7D4D6BD4" w14:textId="77777777" w:rsidR="00F33E64" w:rsidRDefault="00F33E64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7C92DEC7" w14:textId="77777777" w:rsidR="00F33E64" w:rsidRDefault="00F33E64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361E7A4B" w14:textId="77777777" w:rsidR="00F33E64" w:rsidRDefault="00F33E64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0876F6F9" w14:textId="77777777" w:rsidR="00F33E64" w:rsidRDefault="00F33E64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6AFB4931" w14:textId="77777777" w:rsidR="00F33E64" w:rsidRDefault="00F33E64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71F45E35" w14:textId="77777777" w:rsidR="00F33E64" w:rsidRDefault="00F33E64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11145D38" w14:textId="77777777" w:rsidR="00F33E64" w:rsidRDefault="00F33E64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6758D04C" w14:textId="77777777" w:rsidR="00F33E64" w:rsidRDefault="00F33E64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73B855C3" w14:textId="77777777" w:rsidR="00F33E64" w:rsidRDefault="00F33E64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1C178128" w14:textId="77777777" w:rsidR="00F33E64" w:rsidRDefault="00F33E64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5FD83E2F" w14:textId="77777777" w:rsidR="00F33E64" w:rsidRDefault="00F33E64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0F575318" w14:textId="77777777" w:rsidR="00F33E64" w:rsidRDefault="00F33E64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4E4CBDBF" w14:textId="77777777" w:rsidR="00F33E64" w:rsidRDefault="00F33E64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787189DA" w14:textId="33254F08" w:rsidR="009A15FF" w:rsidRPr="001D2155" w:rsidRDefault="001D2155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1D2155">
        <w:rPr>
          <w:rFonts w:ascii="Arial" w:hAnsi="Arial" w:cs="Arial"/>
          <w:b/>
          <w:bCs/>
          <w:sz w:val="24"/>
          <w:szCs w:val="24"/>
          <w:u w:val="single"/>
        </w:rPr>
        <w:lastRenderedPageBreak/>
        <w:t>R</w:t>
      </w:r>
      <w:bookmarkStart w:id="0" w:name="_GoBack"/>
      <w:bookmarkEnd w:id="0"/>
      <w:r w:rsidRPr="001D2155">
        <w:rPr>
          <w:rFonts w:ascii="Arial" w:hAnsi="Arial" w:cs="Arial"/>
          <w:b/>
          <w:bCs/>
          <w:sz w:val="24"/>
          <w:szCs w:val="24"/>
          <w:u w:val="single"/>
        </w:rPr>
        <w:t>eferences</w:t>
      </w:r>
    </w:p>
    <w:p w14:paraId="07E3FF1E" w14:textId="62BAC57E" w:rsidR="00983678" w:rsidRDefault="0098367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Aveyard, H, (2014) </w:t>
      </w:r>
      <w:r w:rsidRPr="00983678">
        <w:rPr>
          <w:rFonts w:ascii="Arial" w:hAnsi="Arial" w:cs="Arial"/>
          <w:i/>
          <w:iCs/>
          <w:sz w:val="24"/>
          <w:szCs w:val="24"/>
        </w:rPr>
        <w:t>Doing a Literature Review in Health and Social Care</w:t>
      </w:r>
      <w:r>
        <w:rPr>
          <w:rFonts w:ascii="Arial" w:hAnsi="Arial" w:cs="Arial"/>
          <w:sz w:val="24"/>
          <w:szCs w:val="24"/>
        </w:rPr>
        <w:t>. 3</w:t>
      </w:r>
      <w:r w:rsidRPr="00983678">
        <w:rPr>
          <w:rFonts w:ascii="Arial" w:hAnsi="Arial" w:cs="Arial"/>
          <w:sz w:val="24"/>
          <w:szCs w:val="24"/>
          <w:vertAlign w:val="superscript"/>
        </w:rPr>
        <w:t>rd</w:t>
      </w:r>
      <w:r>
        <w:rPr>
          <w:rFonts w:ascii="Arial" w:hAnsi="Arial" w:cs="Arial"/>
          <w:sz w:val="24"/>
          <w:szCs w:val="24"/>
        </w:rPr>
        <w:t xml:space="preserve"> Edition. Open University Press: England.</w:t>
      </w:r>
    </w:p>
    <w:p w14:paraId="3237651D" w14:textId="7CE08463" w:rsidR="007E6416" w:rsidRDefault="007E641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British Educational Research Association, (BERA) (2018) </w:t>
      </w:r>
      <w:r w:rsidRPr="00190347">
        <w:rPr>
          <w:rFonts w:ascii="Arial" w:hAnsi="Arial" w:cs="Arial"/>
          <w:i/>
          <w:iCs/>
          <w:sz w:val="24"/>
          <w:szCs w:val="24"/>
        </w:rPr>
        <w:t>Ethical Guidelines for Educational Research.</w:t>
      </w:r>
      <w:r>
        <w:rPr>
          <w:rFonts w:ascii="Arial" w:hAnsi="Arial" w:cs="Arial"/>
          <w:sz w:val="24"/>
          <w:szCs w:val="24"/>
        </w:rPr>
        <w:t xml:space="preserve"> Available at: </w:t>
      </w:r>
      <w:r w:rsidR="00190347" w:rsidRPr="00190347">
        <w:rPr>
          <w:rFonts w:ascii="Arial" w:hAnsi="Arial" w:cs="Arial"/>
          <w:sz w:val="24"/>
          <w:szCs w:val="24"/>
        </w:rPr>
        <w:t xml:space="preserve">https://www.bera.ac.uk/publication/ethical-guidelines-for-educational-research-2018-online (Accessed 22nd </w:t>
      </w:r>
      <w:r w:rsidR="00190347">
        <w:rPr>
          <w:rFonts w:ascii="Arial" w:hAnsi="Arial" w:cs="Arial"/>
          <w:sz w:val="24"/>
          <w:szCs w:val="24"/>
        </w:rPr>
        <w:t>December</w:t>
      </w:r>
      <w:r w:rsidR="00190347" w:rsidRPr="00190347">
        <w:rPr>
          <w:rFonts w:ascii="Arial" w:hAnsi="Arial" w:cs="Arial"/>
          <w:sz w:val="24"/>
          <w:szCs w:val="24"/>
        </w:rPr>
        <w:t xml:space="preserve"> 2019)</w:t>
      </w:r>
    </w:p>
    <w:p w14:paraId="257B8DFA" w14:textId="0FEC0B3F" w:rsidR="009A15FF" w:rsidRDefault="001D215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Bolton, G, (2001) </w:t>
      </w:r>
      <w:r w:rsidRPr="001D2155">
        <w:rPr>
          <w:rFonts w:ascii="Arial" w:hAnsi="Arial" w:cs="Arial"/>
          <w:i/>
          <w:iCs/>
          <w:sz w:val="24"/>
          <w:szCs w:val="24"/>
        </w:rPr>
        <w:t>Reflective practice</w:t>
      </w:r>
      <w:r>
        <w:rPr>
          <w:rFonts w:ascii="Arial" w:hAnsi="Arial" w:cs="Arial"/>
          <w:sz w:val="24"/>
          <w:szCs w:val="24"/>
        </w:rPr>
        <w:t xml:space="preserve">. </w:t>
      </w:r>
      <w:r w:rsidR="00D67E25">
        <w:rPr>
          <w:rFonts w:ascii="Arial" w:hAnsi="Arial" w:cs="Arial"/>
          <w:sz w:val="24"/>
          <w:szCs w:val="24"/>
        </w:rPr>
        <w:t xml:space="preserve">London: </w:t>
      </w:r>
      <w:r>
        <w:rPr>
          <w:rFonts w:ascii="Arial" w:hAnsi="Arial" w:cs="Arial"/>
          <w:sz w:val="24"/>
          <w:szCs w:val="24"/>
        </w:rPr>
        <w:t>Paul Chapman Publishing</w:t>
      </w:r>
    </w:p>
    <w:p w14:paraId="6D783545" w14:textId="57DC99EC" w:rsidR="003224CA" w:rsidRDefault="003224CA">
      <w:pPr>
        <w:rPr>
          <w:rFonts w:ascii="Arial" w:hAnsi="Arial" w:cs="Arial"/>
          <w:sz w:val="24"/>
          <w:szCs w:val="24"/>
        </w:rPr>
      </w:pPr>
      <w:r w:rsidRPr="003224CA">
        <w:rPr>
          <w:rFonts w:ascii="Arial" w:hAnsi="Arial" w:cs="Arial"/>
          <w:sz w:val="24"/>
          <w:szCs w:val="24"/>
        </w:rPr>
        <w:t xml:space="preserve">Braun, V., &amp; Clarke, V. </w:t>
      </w:r>
      <w:r>
        <w:rPr>
          <w:rFonts w:ascii="Arial" w:hAnsi="Arial" w:cs="Arial"/>
          <w:sz w:val="24"/>
          <w:szCs w:val="24"/>
        </w:rPr>
        <w:t xml:space="preserve">Hayfield, N and Terry, G, </w:t>
      </w:r>
      <w:r w:rsidRPr="003224CA">
        <w:rPr>
          <w:rFonts w:ascii="Arial" w:hAnsi="Arial" w:cs="Arial"/>
          <w:sz w:val="24"/>
          <w:szCs w:val="24"/>
        </w:rPr>
        <w:t>(201</w:t>
      </w:r>
      <w:r>
        <w:rPr>
          <w:rFonts w:ascii="Arial" w:hAnsi="Arial" w:cs="Arial"/>
          <w:sz w:val="24"/>
          <w:szCs w:val="24"/>
        </w:rPr>
        <w:t>9</w:t>
      </w:r>
      <w:r w:rsidRPr="003224CA">
        <w:rPr>
          <w:rFonts w:ascii="Arial" w:hAnsi="Arial" w:cs="Arial"/>
          <w:sz w:val="24"/>
          <w:szCs w:val="24"/>
        </w:rPr>
        <w:t xml:space="preserve">). </w:t>
      </w:r>
      <w:r w:rsidRPr="003224CA">
        <w:rPr>
          <w:rFonts w:ascii="Arial" w:hAnsi="Arial" w:cs="Arial"/>
          <w:i/>
          <w:iCs/>
          <w:sz w:val="24"/>
          <w:szCs w:val="24"/>
        </w:rPr>
        <w:t>Thematic Analysis. In: Liamputtong P</w:t>
      </w:r>
      <w:r w:rsidRPr="003224CA">
        <w:rPr>
          <w:rFonts w:ascii="Arial" w:hAnsi="Arial" w:cs="Arial"/>
          <w:sz w:val="24"/>
          <w:szCs w:val="24"/>
        </w:rPr>
        <w:t>. (eds) Handbook of Research Methods in Health Social Sciences. Springer, Singapore</w:t>
      </w:r>
    </w:p>
    <w:p w14:paraId="7631FCAB" w14:textId="328F9455" w:rsidR="00834F0D" w:rsidRDefault="00834F0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Finlayson, K</w:t>
      </w:r>
      <w:r w:rsidR="00E3385D">
        <w:rPr>
          <w:rFonts w:ascii="Arial" w:hAnsi="Arial" w:cs="Arial"/>
          <w:sz w:val="24"/>
          <w:szCs w:val="24"/>
        </w:rPr>
        <w:t xml:space="preserve">W and Dixon, A, (2008) Qualitative meta-synthesis: a guide for the novice. </w:t>
      </w:r>
      <w:r w:rsidR="00E3385D" w:rsidRPr="00E3385D">
        <w:rPr>
          <w:rFonts w:ascii="Arial" w:hAnsi="Arial" w:cs="Arial"/>
          <w:i/>
          <w:iCs/>
          <w:sz w:val="24"/>
          <w:szCs w:val="24"/>
        </w:rPr>
        <w:t>Nurse Researcher</w:t>
      </w:r>
      <w:r w:rsidR="00E3385D">
        <w:rPr>
          <w:rFonts w:ascii="Arial" w:hAnsi="Arial" w:cs="Arial"/>
          <w:sz w:val="24"/>
          <w:szCs w:val="24"/>
        </w:rPr>
        <w:t>. 13, (7): p, 893-904</w:t>
      </w:r>
    </w:p>
    <w:p w14:paraId="6F21EA9A" w14:textId="02C40DF5" w:rsidR="00CC0C85" w:rsidRDefault="00CC0C8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John, C, (2009) </w:t>
      </w:r>
      <w:r w:rsidRPr="00CC0C85">
        <w:rPr>
          <w:rFonts w:ascii="Arial" w:hAnsi="Arial" w:cs="Arial"/>
          <w:i/>
          <w:iCs/>
          <w:sz w:val="24"/>
          <w:szCs w:val="24"/>
        </w:rPr>
        <w:t>Becoming a Reflective Practioner</w:t>
      </w:r>
      <w:r>
        <w:rPr>
          <w:rFonts w:ascii="Arial" w:hAnsi="Arial" w:cs="Arial"/>
          <w:sz w:val="24"/>
          <w:szCs w:val="24"/>
        </w:rPr>
        <w:t>. Third Edition</w:t>
      </w:r>
      <w:r w:rsidR="00E34D9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Wiley-Blackwell: United Kingdom.</w:t>
      </w:r>
    </w:p>
    <w:p w14:paraId="3658177E" w14:textId="021CB8DF" w:rsidR="00BA7A49" w:rsidRDefault="00BA7A49">
      <w:pPr>
        <w:rPr>
          <w:rFonts w:ascii="Arial" w:hAnsi="Arial" w:cs="Arial"/>
          <w:sz w:val="24"/>
          <w:szCs w:val="24"/>
        </w:rPr>
      </w:pPr>
      <w:r w:rsidRPr="00BA7A49">
        <w:rPr>
          <w:rFonts w:ascii="Arial" w:hAnsi="Arial" w:cs="Arial"/>
          <w:sz w:val="24"/>
          <w:szCs w:val="24"/>
        </w:rPr>
        <w:t xml:space="preserve">Koshy, K, Limb, C, Gundogan, B, Whitehurst, K, &amp; Jafree, D. J. (2017). Reflective practice in health care and how to reflect effectively. </w:t>
      </w:r>
      <w:r w:rsidRPr="00BA7A49">
        <w:rPr>
          <w:rFonts w:ascii="Arial" w:hAnsi="Arial" w:cs="Arial"/>
          <w:i/>
          <w:iCs/>
          <w:sz w:val="24"/>
          <w:szCs w:val="24"/>
        </w:rPr>
        <w:t>International journal of surgery. Oncology,</w:t>
      </w:r>
      <w:r w:rsidRPr="00BA7A49">
        <w:rPr>
          <w:rFonts w:ascii="Arial" w:hAnsi="Arial" w:cs="Arial"/>
          <w:sz w:val="24"/>
          <w:szCs w:val="24"/>
        </w:rPr>
        <w:t xml:space="preserve"> 2</w:t>
      </w:r>
      <w:r>
        <w:rPr>
          <w:rFonts w:ascii="Arial" w:hAnsi="Arial" w:cs="Arial"/>
          <w:sz w:val="24"/>
          <w:szCs w:val="24"/>
        </w:rPr>
        <w:t>,</w:t>
      </w:r>
      <w:r w:rsidRPr="00BA7A49">
        <w:rPr>
          <w:rFonts w:ascii="Arial" w:hAnsi="Arial" w:cs="Arial"/>
          <w:sz w:val="24"/>
          <w:szCs w:val="24"/>
        </w:rPr>
        <w:t xml:space="preserve"> (6</w:t>
      </w:r>
      <w:r w:rsidR="00834F0D" w:rsidRPr="00BA7A49">
        <w:rPr>
          <w:rFonts w:ascii="Arial" w:hAnsi="Arial" w:cs="Arial"/>
          <w:sz w:val="24"/>
          <w:szCs w:val="24"/>
        </w:rPr>
        <w:t>)</w:t>
      </w:r>
      <w:r w:rsidR="00834F0D">
        <w:rPr>
          <w:rFonts w:ascii="Arial" w:hAnsi="Arial" w:cs="Arial"/>
          <w:sz w:val="24"/>
          <w:szCs w:val="24"/>
        </w:rPr>
        <w:t>: p</w:t>
      </w:r>
      <w:r>
        <w:rPr>
          <w:rFonts w:ascii="Arial" w:hAnsi="Arial" w:cs="Arial"/>
          <w:sz w:val="24"/>
          <w:szCs w:val="24"/>
        </w:rPr>
        <w:t xml:space="preserve">, e20 </w:t>
      </w:r>
      <w:r w:rsidRPr="00BA7A49">
        <w:rPr>
          <w:rFonts w:ascii="Arial" w:hAnsi="Arial" w:cs="Arial"/>
          <w:sz w:val="24"/>
          <w:szCs w:val="24"/>
        </w:rPr>
        <w:t xml:space="preserve"> </w:t>
      </w:r>
    </w:p>
    <w:p w14:paraId="027FB900" w14:textId="3D99341E" w:rsidR="004C3B72" w:rsidRDefault="004C3B7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Morrison, K. (1996) Developing reflective practice in higher degree students through a learning journal. </w:t>
      </w:r>
      <w:r w:rsidRPr="004C3B72">
        <w:rPr>
          <w:rFonts w:ascii="Arial" w:hAnsi="Arial" w:cs="Arial"/>
          <w:i/>
          <w:iCs/>
          <w:sz w:val="24"/>
          <w:szCs w:val="24"/>
        </w:rPr>
        <w:t>Studies in Higher Education</w:t>
      </w:r>
      <w:r>
        <w:rPr>
          <w:rFonts w:ascii="Arial" w:hAnsi="Arial" w:cs="Arial"/>
          <w:sz w:val="24"/>
          <w:szCs w:val="24"/>
        </w:rPr>
        <w:t xml:space="preserve">. 21 </w:t>
      </w:r>
      <w:r w:rsidR="00EB7B44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>93). P 317-331</w:t>
      </w:r>
    </w:p>
    <w:p w14:paraId="62ADC4CD" w14:textId="77777777" w:rsidR="00D43ECA" w:rsidRDefault="00D43ECA" w:rsidP="00C37443">
      <w:pPr>
        <w:rPr>
          <w:rFonts w:ascii="Arial" w:hAnsi="Arial" w:cs="Arial"/>
          <w:sz w:val="24"/>
          <w:szCs w:val="24"/>
        </w:rPr>
      </w:pPr>
    </w:p>
    <w:p w14:paraId="54B41FBA" w14:textId="77777777" w:rsidR="009A15FF" w:rsidRPr="009A15FF" w:rsidRDefault="009A15FF">
      <w:pPr>
        <w:rPr>
          <w:rFonts w:ascii="Arial" w:hAnsi="Arial" w:cs="Arial"/>
          <w:sz w:val="24"/>
          <w:szCs w:val="24"/>
        </w:rPr>
      </w:pPr>
    </w:p>
    <w:p w14:paraId="421DC0C9" w14:textId="78DF79B1" w:rsidR="001C209E" w:rsidRPr="009A15FF" w:rsidRDefault="001C209E">
      <w:pPr>
        <w:rPr>
          <w:rFonts w:ascii="Arial" w:hAnsi="Arial" w:cs="Arial"/>
          <w:sz w:val="24"/>
          <w:szCs w:val="24"/>
        </w:rPr>
      </w:pPr>
    </w:p>
    <w:sectPr w:rsidR="001C209E" w:rsidRPr="009A15F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5A7994" w14:textId="77777777" w:rsidR="00654918" w:rsidRDefault="00654918" w:rsidP="00366E4D">
      <w:pPr>
        <w:spacing w:after="0" w:line="240" w:lineRule="auto"/>
      </w:pPr>
      <w:r>
        <w:separator/>
      </w:r>
    </w:p>
  </w:endnote>
  <w:endnote w:type="continuationSeparator" w:id="0">
    <w:p w14:paraId="1F75F341" w14:textId="77777777" w:rsidR="00654918" w:rsidRDefault="00654918" w:rsidP="00366E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257D58" w14:textId="77777777" w:rsidR="00654918" w:rsidRDefault="00654918" w:rsidP="00366E4D">
      <w:pPr>
        <w:spacing w:after="0" w:line="240" w:lineRule="auto"/>
      </w:pPr>
      <w:r>
        <w:separator/>
      </w:r>
    </w:p>
  </w:footnote>
  <w:footnote w:type="continuationSeparator" w:id="0">
    <w:p w14:paraId="091ED960" w14:textId="77777777" w:rsidR="00654918" w:rsidRDefault="00654918" w:rsidP="00366E4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3C3"/>
    <w:rsid w:val="00047CEB"/>
    <w:rsid w:val="000516ED"/>
    <w:rsid w:val="00055299"/>
    <w:rsid w:val="00063A66"/>
    <w:rsid w:val="000C50EB"/>
    <w:rsid w:val="000D024F"/>
    <w:rsid w:val="000E7F19"/>
    <w:rsid w:val="001432EA"/>
    <w:rsid w:val="001831AA"/>
    <w:rsid w:val="00190347"/>
    <w:rsid w:val="00193A86"/>
    <w:rsid w:val="001C209E"/>
    <w:rsid w:val="001C5B5D"/>
    <w:rsid w:val="001D2155"/>
    <w:rsid w:val="001D33C3"/>
    <w:rsid w:val="001E126A"/>
    <w:rsid w:val="00264F08"/>
    <w:rsid w:val="002D291F"/>
    <w:rsid w:val="002D3D45"/>
    <w:rsid w:val="003224CA"/>
    <w:rsid w:val="00342C5D"/>
    <w:rsid w:val="00366E4D"/>
    <w:rsid w:val="00430F35"/>
    <w:rsid w:val="00432179"/>
    <w:rsid w:val="00457755"/>
    <w:rsid w:val="00462072"/>
    <w:rsid w:val="00470810"/>
    <w:rsid w:val="004A3952"/>
    <w:rsid w:val="004C2C96"/>
    <w:rsid w:val="004C2D52"/>
    <w:rsid w:val="004C3B72"/>
    <w:rsid w:val="00520A21"/>
    <w:rsid w:val="00525D14"/>
    <w:rsid w:val="00597A8F"/>
    <w:rsid w:val="0061727A"/>
    <w:rsid w:val="006245A2"/>
    <w:rsid w:val="00654918"/>
    <w:rsid w:val="006855B1"/>
    <w:rsid w:val="006A616F"/>
    <w:rsid w:val="006B2625"/>
    <w:rsid w:val="006E075B"/>
    <w:rsid w:val="006E641F"/>
    <w:rsid w:val="0073343C"/>
    <w:rsid w:val="00734702"/>
    <w:rsid w:val="00750FFE"/>
    <w:rsid w:val="00757EEC"/>
    <w:rsid w:val="00765F00"/>
    <w:rsid w:val="00790706"/>
    <w:rsid w:val="007C59FB"/>
    <w:rsid w:val="007E6416"/>
    <w:rsid w:val="007F5136"/>
    <w:rsid w:val="008110D5"/>
    <w:rsid w:val="0083453A"/>
    <w:rsid w:val="00834F0D"/>
    <w:rsid w:val="00842ADE"/>
    <w:rsid w:val="0085736E"/>
    <w:rsid w:val="00873368"/>
    <w:rsid w:val="008C1744"/>
    <w:rsid w:val="008D1C0C"/>
    <w:rsid w:val="0092127B"/>
    <w:rsid w:val="00953647"/>
    <w:rsid w:val="00953C95"/>
    <w:rsid w:val="00965454"/>
    <w:rsid w:val="00972BF5"/>
    <w:rsid w:val="00983678"/>
    <w:rsid w:val="009A15FF"/>
    <w:rsid w:val="009B708D"/>
    <w:rsid w:val="009D6C6B"/>
    <w:rsid w:val="00A141A8"/>
    <w:rsid w:val="00A1529E"/>
    <w:rsid w:val="00A157A3"/>
    <w:rsid w:val="00A210F6"/>
    <w:rsid w:val="00A33D5E"/>
    <w:rsid w:val="00A37ADE"/>
    <w:rsid w:val="00A432BB"/>
    <w:rsid w:val="00A43DCF"/>
    <w:rsid w:val="00A4501B"/>
    <w:rsid w:val="00A90A8B"/>
    <w:rsid w:val="00AA1507"/>
    <w:rsid w:val="00AB5BDD"/>
    <w:rsid w:val="00AE406D"/>
    <w:rsid w:val="00B4144C"/>
    <w:rsid w:val="00B442A9"/>
    <w:rsid w:val="00BA66A2"/>
    <w:rsid w:val="00BA7A49"/>
    <w:rsid w:val="00BF52ED"/>
    <w:rsid w:val="00C34CAE"/>
    <w:rsid w:val="00C37443"/>
    <w:rsid w:val="00C700E6"/>
    <w:rsid w:val="00CC0C85"/>
    <w:rsid w:val="00CE3B83"/>
    <w:rsid w:val="00D022A7"/>
    <w:rsid w:val="00D2565D"/>
    <w:rsid w:val="00D43ECA"/>
    <w:rsid w:val="00D67E25"/>
    <w:rsid w:val="00DC33E7"/>
    <w:rsid w:val="00E3385D"/>
    <w:rsid w:val="00E34D95"/>
    <w:rsid w:val="00E46EF3"/>
    <w:rsid w:val="00EA332F"/>
    <w:rsid w:val="00EB0749"/>
    <w:rsid w:val="00EB7B44"/>
    <w:rsid w:val="00EB7E75"/>
    <w:rsid w:val="00EC40DF"/>
    <w:rsid w:val="00EE6881"/>
    <w:rsid w:val="00F33E64"/>
    <w:rsid w:val="00F44778"/>
    <w:rsid w:val="00F54431"/>
    <w:rsid w:val="00F5756D"/>
    <w:rsid w:val="00F64060"/>
    <w:rsid w:val="00F87018"/>
    <w:rsid w:val="00FD6EB5"/>
    <w:rsid w:val="00FF1D35"/>
    <w:rsid w:val="00FF5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D0DDC8"/>
  <w15:chartTrackingRefBased/>
  <w15:docId w15:val="{9D6F64F4-2210-49A5-BD86-F7233894E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66E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6E4D"/>
  </w:style>
  <w:style w:type="paragraph" w:styleId="Footer">
    <w:name w:val="footer"/>
    <w:basedOn w:val="Normal"/>
    <w:link w:val="FooterChar"/>
    <w:uiPriority w:val="99"/>
    <w:unhideWhenUsed/>
    <w:rsid w:val="00366E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6E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3</Pages>
  <Words>712</Words>
  <Characters>4059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</dc:creator>
  <cp:keywords/>
  <dc:description/>
  <cp:lastModifiedBy>Joanna</cp:lastModifiedBy>
  <cp:revision>64</cp:revision>
  <dcterms:created xsi:type="dcterms:W3CDTF">2019-12-11T00:35:00Z</dcterms:created>
  <dcterms:modified xsi:type="dcterms:W3CDTF">2020-01-02T14:28:00Z</dcterms:modified>
</cp:coreProperties>
</file>