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24713390"/>
        <w:docPartObj>
          <w:docPartGallery w:val="Cover Pages"/>
          <w:docPartUnique/>
        </w:docPartObj>
      </w:sdtPr>
      <w:sdtEndPr>
        <w:rPr>
          <w:rFonts w:ascii="Arial" w:hAnsi="Arial" w:cs="Arial"/>
          <w:b/>
          <w:bCs/>
          <w:color w:val="000000" w:themeColor="text1"/>
          <w:lang w:eastAsia="en-GB"/>
        </w:rPr>
      </w:sdtEndPr>
      <w:sdtContent>
        <w:p w14:paraId="6F2B049F" w14:textId="169E0148" w:rsidR="004E2E63" w:rsidRDefault="004E2E63"/>
        <w:p w14:paraId="2D87694D" w14:textId="3585BDFF" w:rsidR="004E2E63" w:rsidRDefault="004E2E63">
          <w:pPr>
            <w:rPr>
              <w:rFonts w:ascii="Arial" w:hAnsi="Arial" w:cs="Arial"/>
              <w:b/>
              <w:bCs/>
              <w:color w:val="000000" w:themeColor="text1"/>
              <w:lang w:eastAsia="en-GB"/>
            </w:rPr>
          </w:pPr>
          <w:r>
            <w:rPr>
              <w:noProof/>
              <w:lang w:eastAsia="zh-CN"/>
            </w:rPr>
            <mc:AlternateContent>
              <mc:Choice Requires="wps">
                <w:drawing>
                  <wp:anchor distT="0" distB="0" distL="182880" distR="182880" simplePos="0" relativeHeight="251658240" behindDoc="0" locked="0" layoutInCell="1" allowOverlap="1" wp14:anchorId="71E16B9D" wp14:editId="09BCA312">
                    <wp:simplePos x="0" y="0"/>
                    <wp:positionH relativeFrom="margin">
                      <wp:posOffset>-439420</wp:posOffset>
                    </wp:positionH>
                    <wp:positionV relativeFrom="page">
                      <wp:posOffset>5778500</wp:posOffset>
                    </wp:positionV>
                    <wp:extent cx="6607810" cy="6720840"/>
                    <wp:effectExtent l="0" t="0" r="88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60781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B003D0" w14:textId="1428607E" w:rsidR="004E2E63" w:rsidRDefault="002C182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85F77">
                                      <w:rPr>
                                        <w:color w:val="4472C4" w:themeColor="accent1"/>
                                        <w:sz w:val="72"/>
                                        <w:szCs w:val="72"/>
                                      </w:rPr>
                                      <w:t>Community Care and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8F14FC" w14:textId="1C6C0761" w:rsidR="004E2E63" w:rsidRDefault="008B734D">
                                    <w:pPr>
                                      <w:pStyle w:val="NoSpacing"/>
                                      <w:spacing w:before="40" w:after="40"/>
                                      <w:rPr>
                                        <w:caps/>
                                        <w:color w:val="1F4E79" w:themeColor="accent5" w:themeShade="80"/>
                                        <w:sz w:val="28"/>
                                        <w:szCs w:val="28"/>
                                      </w:rPr>
                                    </w:pPr>
                                    <w:r>
                                      <w:rPr>
                                        <w:caps/>
                                        <w:color w:val="1F4E79" w:themeColor="accent5" w:themeShade="80"/>
                                        <w:sz w:val="28"/>
                                        <w:szCs w:val="28"/>
                                      </w:rPr>
                                      <w:t>BMHP6022 – componenet 2: written assignment (report)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24D9E4" w14:textId="1DE07957" w:rsidR="004E2E63" w:rsidRDefault="004E2E63">
                                    <w:pPr>
                                      <w:pStyle w:val="NoSpacing"/>
                                      <w:spacing w:before="80" w:after="40"/>
                                      <w:rPr>
                                        <w:caps/>
                                        <w:color w:val="5B9BD5" w:themeColor="accent5"/>
                                        <w:sz w:val="24"/>
                                        <w:szCs w:val="24"/>
                                      </w:rPr>
                                    </w:pPr>
                                    <w:r>
                                      <w:rPr>
                                        <w:caps/>
                                        <w:color w:val="5B9BD5" w:themeColor="accent5"/>
                                        <w:sz w:val="24"/>
                                        <w:szCs w:val="24"/>
                                      </w:rPr>
                                      <w:t>Enkeleda Tafa (2020203)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1E16B9D" id="_x0000_t202" coordsize="21600,21600" o:spt="202" path="m,l,21600r21600,l21600,xe">
                    <v:stroke joinstyle="miter"/>
                    <v:path gradientshapeok="t" o:connecttype="rect"/>
                  </v:shapetype>
                  <v:shape id="Text Box 131" o:spid="_x0000_s1026" type="#_x0000_t202" style="position:absolute;margin-left:-34.6pt;margin-top:455pt;width:520.3pt;height:529.2pt;z-index:251658240;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" filled="f" stroked="f" strokeweight=".5pt">
                    <v:textbox style="mso-fit-shape-to-text:t" inset="0,0,0,0">
                      <w:txbxContent>
                        <w:p w14:paraId="20B003D0" w14:textId="1428607E" w:rsidR="004E2E63" w:rsidRDefault="002C182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85F77">
                                <w:rPr>
                                  <w:color w:val="4472C4" w:themeColor="accent1"/>
                                  <w:sz w:val="72"/>
                                  <w:szCs w:val="72"/>
                                </w:rPr>
                                <w:t>Community Care and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8F14FC" w14:textId="1C6C0761" w:rsidR="004E2E63" w:rsidRDefault="008B734D">
                              <w:pPr>
                                <w:pStyle w:val="NoSpacing"/>
                                <w:spacing w:before="40" w:after="40"/>
                                <w:rPr>
                                  <w:caps/>
                                  <w:color w:val="1F4E79" w:themeColor="accent5" w:themeShade="80"/>
                                  <w:sz w:val="28"/>
                                  <w:szCs w:val="28"/>
                                </w:rPr>
                              </w:pPr>
                              <w:r>
                                <w:rPr>
                                  <w:caps/>
                                  <w:color w:val="1F4E79" w:themeColor="accent5" w:themeShade="80"/>
                                  <w:sz w:val="28"/>
                                  <w:szCs w:val="28"/>
                                </w:rPr>
                                <w:t>BMHP6022 – componenet 2: written assignment (report)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24D9E4" w14:textId="1DE07957" w:rsidR="004E2E63" w:rsidRDefault="004E2E63">
                              <w:pPr>
                                <w:pStyle w:val="NoSpacing"/>
                                <w:spacing w:before="80" w:after="40"/>
                                <w:rPr>
                                  <w:caps/>
                                  <w:color w:val="5B9BD5" w:themeColor="accent5"/>
                                  <w:sz w:val="24"/>
                                  <w:szCs w:val="24"/>
                                </w:rPr>
                              </w:pPr>
                              <w:r>
                                <w:rPr>
                                  <w:caps/>
                                  <w:color w:val="5B9BD5" w:themeColor="accent5"/>
                                  <w:sz w:val="24"/>
                                  <w:szCs w:val="24"/>
                                </w:rPr>
                                <w:t>Enkeleda Tafa (2020203)</w:t>
                              </w:r>
                            </w:p>
                          </w:sdtContent>
                        </w:sdt>
                      </w:txbxContent>
                    </v:textbox>
                    <w10:wrap type="square" anchorx="margin" anchory="page"/>
                  </v:shape>
                </w:pict>
              </mc:Fallback>
            </mc:AlternateContent>
          </w:r>
          <w:r>
            <w:rPr>
              <w:rFonts w:ascii="Arial" w:hAnsi="Arial" w:cs="Arial"/>
              <w:b/>
              <w:bCs/>
              <w:color w:val="000000" w:themeColor="text1"/>
              <w:lang w:eastAsia="en-GB"/>
            </w:rPr>
            <w:br w:type="page"/>
          </w:r>
        </w:p>
      </w:sdtContent>
    </w:sdt>
    <w:p w14:paraId="54C4163A" w14:textId="1573E138" w:rsidR="009460C0" w:rsidRDefault="00831677" w:rsidP="005F36C0">
      <w:pPr>
        <w:spacing w:line="360" w:lineRule="auto"/>
        <w:rPr>
          <w:rFonts w:ascii="Arial" w:hAnsi="Arial" w:cs="Arial"/>
          <w:b/>
          <w:bCs/>
          <w:color w:val="000000" w:themeColor="text1"/>
          <w:lang w:eastAsia="en-GB"/>
        </w:rPr>
      </w:pPr>
      <w:r>
        <w:rPr>
          <w:rFonts w:ascii="Arial" w:hAnsi="Arial" w:cs="Arial"/>
          <w:b/>
          <w:bCs/>
          <w:color w:val="000000" w:themeColor="text1"/>
          <w:lang w:eastAsia="en-GB"/>
        </w:rPr>
        <w:t>Table of C</w:t>
      </w:r>
      <w:r w:rsidR="009460C0" w:rsidRPr="009460C0">
        <w:rPr>
          <w:rFonts w:ascii="Arial" w:hAnsi="Arial" w:cs="Arial"/>
          <w:b/>
          <w:bCs/>
          <w:color w:val="000000" w:themeColor="text1"/>
          <w:lang w:eastAsia="en-GB"/>
        </w:rPr>
        <w:t>ontents</w:t>
      </w:r>
    </w:p>
    <w:p w14:paraId="320895F4" w14:textId="77777777" w:rsidR="009460C0" w:rsidRPr="009460C0" w:rsidRDefault="009460C0" w:rsidP="005F36C0">
      <w:pPr>
        <w:spacing w:line="360" w:lineRule="auto"/>
        <w:rPr>
          <w:rFonts w:ascii="Arial" w:hAnsi="Arial" w:cs="Arial"/>
          <w:b/>
          <w:bCs/>
          <w:color w:val="000000" w:themeColor="text1"/>
          <w:lang w:eastAsia="en-GB"/>
        </w:rPr>
      </w:pPr>
    </w:p>
    <w:p w14:paraId="20B343D8" w14:textId="77777777" w:rsidR="00476BF7" w:rsidRDefault="009460C0" w:rsidP="005F36C0">
      <w:pPr>
        <w:pStyle w:val="ListParagraph"/>
        <w:numPr>
          <w:ilvl w:val="0"/>
          <w:numId w:val="1"/>
        </w:numPr>
        <w:spacing w:line="360" w:lineRule="auto"/>
        <w:rPr>
          <w:rFonts w:ascii="Arial" w:hAnsi="Arial" w:cs="Arial"/>
          <w:b/>
          <w:bCs/>
          <w:color w:val="000000" w:themeColor="text1"/>
          <w:lang w:eastAsia="en-GB"/>
        </w:rPr>
      </w:pPr>
      <w:r w:rsidRPr="009B708D">
        <w:rPr>
          <w:rFonts w:ascii="Arial" w:hAnsi="Arial" w:cs="Arial"/>
          <w:b/>
          <w:bCs/>
          <w:color w:val="000000" w:themeColor="text1"/>
          <w:lang w:eastAsia="en-GB"/>
        </w:rPr>
        <w:t>Introduction</w:t>
      </w:r>
    </w:p>
    <w:p w14:paraId="042F897C" w14:textId="77777777" w:rsidR="00476BF7" w:rsidRDefault="00476BF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Overview of the community of Wembley, England</w:t>
      </w:r>
    </w:p>
    <w:p w14:paraId="27E625B0" w14:textId="77777777" w:rsidR="00476BF7" w:rsidRDefault="00476BF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Health and social care needs for the community of Wembley, England</w:t>
      </w:r>
    </w:p>
    <w:p w14:paraId="0195A05E" w14:textId="6903C248" w:rsidR="009460C0" w:rsidRDefault="00476BF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 xml:space="preserve">Distinct Approach and initiative for Health and Social Development </w:t>
      </w:r>
    </w:p>
    <w:p w14:paraId="6E2E258A" w14:textId="32EF7B18" w:rsidR="00476BF7" w:rsidRDefault="00476BF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Recommendations</w:t>
      </w:r>
    </w:p>
    <w:p w14:paraId="51115A48" w14:textId="12CE66B9" w:rsidR="00476BF7" w:rsidRDefault="00476BF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 xml:space="preserve">Conclusion </w:t>
      </w:r>
    </w:p>
    <w:p w14:paraId="447B4ACE" w14:textId="42FAD601" w:rsidR="00876F83" w:rsidRDefault="00876F83"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Appendix</w:t>
      </w:r>
    </w:p>
    <w:p w14:paraId="501387A9" w14:textId="1092FB68" w:rsidR="00876F83" w:rsidRDefault="00831677" w:rsidP="005F36C0">
      <w:pPr>
        <w:pStyle w:val="ListParagraph"/>
        <w:numPr>
          <w:ilvl w:val="0"/>
          <w:numId w:val="1"/>
        </w:numPr>
        <w:spacing w:line="360" w:lineRule="auto"/>
        <w:rPr>
          <w:rFonts w:ascii="Arial" w:hAnsi="Arial" w:cs="Arial"/>
          <w:b/>
          <w:bCs/>
          <w:color w:val="000000" w:themeColor="text1"/>
          <w:lang w:eastAsia="en-GB"/>
        </w:rPr>
      </w:pPr>
      <w:r>
        <w:rPr>
          <w:rFonts w:ascii="Arial" w:hAnsi="Arial" w:cs="Arial"/>
          <w:b/>
          <w:bCs/>
          <w:color w:val="000000" w:themeColor="text1"/>
          <w:lang w:eastAsia="en-GB"/>
        </w:rPr>
        <w:t>References</w:t>
      </w:r>
      <w:r w:rsidR="00876F83">
        <w:rPr>
          <w:rFonts w:ascii="Arial" w:hAnsi="Arial" w:cs="Arial"/>
          <w:b/>
          <w:bCs/>
          <w:color w:val="000000" w:themeColor="text1"/>
          <w:lang w:eastAsia="en-GB"/>
        </w:rPr>
        <w:t xml:space="preserve"> </w:t>
      </w:r>
    </w:p>
    <w:p w14:paraId="0A367E49" w14:textId="77777777" w:rsidR="009460C0" w:rsidRDefault="009460C0" w:rsidP="009460C0">
      <w:pPr>
        <w:spacing w:line="360" w:lineRule="auto"/>
        <w:rPr>
          <w:rFonts w:ascii="Arial" w:hAnsi="Arial" w:cs="Arial"/>
          <w:b/>
          <w:bCs/>
          <w:color w:val="000000" w:themeColor="text1"/>
          <w:lang w:eastAsia="en-GB"/>
        </w:rPr>
      </w:pPr>
    </w:p>
    <w:p w14:paraId="34D8E3AF" w14:textId="4B45E61F" w:rsidR="009460C0" w:rsidRDefault="009460C0" w:rsidP="009460C0">
      <w:pPr>
        <w:spacing w:line="360" w:lineRule="auto"/>
        <w:rPr>
          <w:rFonts w:ascii="Arial" w:hAnsi="Arial" w:cs="Arial"/>
          <w:b/>
          <w:bCs/>
          <w:color w:val="000000" w:themeColor="text1"/>
          <w:lang w:eastAsia="en-GB"/>
        </w:rPr>
      </w:pPr>
    </w:p>
    <w:p w14:paraId="04BF6B4A" w14:textId="77777777" w:rsidR="009460C0" w:rsidRDefault="009460C0" w:rsidP="009460C0">
      <w:pPr>
        <w:rPr>
          <w:rFonts w:ascii="Arial" w:hAnsi="Arial" w:cs="Arial"/>
          <w:b/>
          <w:bCs/>
          <w:color w:val="000000" w:themeColor="text1"/>
          <w:lang w:eastAsia="en-GB"/>
        </w:rPr>
      </w:pPr>
    </w:p>
    <w:p w14:paraId="5BF9809C" w14:textId="77777777" w:rsidR="009460C0" w:rsidRDefault="009460C0" w:rsidP="009460C0">
      <w:pPr>
        <w:rPr>
          <w:rFonts w:ascii="Arial" w:hAnsi="Arial" w:cs="Arial"/>
          <w:b/>
          <w:bCs/>
          <w:color w:val="000000" w:themeColor="text1"/>
          <w:lang w:eastAsia="en-GB"/>
        </w:rPr>
      </w:pPr>
    </w:p>
    <w:p w14:paraId="44B22996" w14:textId="77777777" w:rsidR="009460C0" w:rsidRDefault="009460C0" w:rsidP="009460C0">
      <w:pPr>
        <w:rPr>
          <w:rFonts w:ascii="Arial" w:hAnsi="Arial" w:cs="Arial"/>
          <w:b/>
          <w:bCs/>
          <w:color w:val="000000" w:themeColor="text1"/>
          <w:lang w:eastAsia="en-GB"/>
        </w:rPr>
      </w:pPr>
    </w:p>
    <w:p w14:paraId="448E438D" w14:textId="77777777" w:rsidR="009460C0" w:rsidRDefault="009460C0" w:rsidP="009460C0">
      <w:pPr>
        <w:rPr>
          <w:rFonts w:ascii="Arial" w:hAnsi="Arial" w:cs="Arial"/>
          <w:b/>
          <w:bCs/>
          <w:color w:val="000000" w:themeColor="text1"/>
          <w:lang w:eastAsia="en-GB"/>
        </w:rPr>
      </w:pPr>
    </w:p>
    <w:p w14:paraId="59C1D943" w14:textId="77777777" w:rsidR="009460C0" w:rsidRDefault="009460C0" w:rsidP="009460C0">
      <w:pPr>
        <w:rPr>
          <w:rFonts w:ascii="Arial" w:hAnsi="Arial" w:cs="Arial"/>
          <w:b/>
          <w:bCs/>
          <w:color w:val="000000" w:themeColor="text1"/>
          <w:lang w:eastAsia="en-GB"/>
        </w:rPr>
      </w:pPr>
    </w:p>
    <w:p w14:paraId="57EC7121" w14:textId="77777777" w:rsidR="009460C0" w:rsidRDefault="009460C0" w:rsidP="009460C0">
      <w:pPr>
        <w:rPr>
          <w:rFonts w:ascii="Arial" w:hAnsi="Arial" w:cs="Arial"/>
          <w:b/>
          <w:bCs/>
          <w:color w:val="000000" w:themeColor="text1"/>
          <w:lang w:eastAsia="en-GB"/>
        </w:rPr>
      </w:pPr>
    </w:p>
    <w:p w14:paraId="7CE54287" w14:textId="77777777" w:rsidR="009460C0" w:rsidRDefault="009460C0" w:rsidP="009460C0">
      <w:pPr>
        <w:rPr>
          <w:rFonts w:ascii="Arial" w:hAnsi="Arial" w:cs="Arial"/>
          <w:b/>
          <w:bCs/>
          <w:color w:val="000000" w:themeColor="text1"/>
          <w:lang w:eastAsia="en-GB"/>
        </w:rPr>
      </w:pPr>
    </w:p>
    <w:p w14:paraId="74048ADF" w14:textId="77777777" w:rsidR="009460C0" w:rsidRDefault="009460C0" w:rsidP="009460C0">
      <w:pPr>
        <w:rPr>
          <w:rFonts w:ascii="Arial" w:hAnsi="Arial" w:cs="Arial"/>
          <w:b/>
          <w:bCs/>
          <w:color w:val="000000" w:themeColor="text1"/>
          <w:lang w:eastAsia="en-GB"/>
        </w:rPr>
      </w:pPr>
    </w:p>
    <w:p w14:paraId="4757734B" w14:textId="77777777" w:rsidR="009460C0" w:rsidRDefault="009460C0" w:rsidP="009460C0">
      <w:pPr>
        <w:rPr>
          <w:rFonts w:ascii="Arial" w:hAnsi="Arial" w:cs="Arial"/>
          <w:b/>
          <w:bCs/>
          <w:color w:val="000000" w:themeColor="text1"/>
          <w:lang w:eastAsia="en-GB"/>
        </w:rPr>
      </w:pPr>
    </w:p>
    <w:p w14:paraId="68E72B59" w14:textId="77777777" w:rsidR="009460C0" w:rsidRDefault="009460C0" w:rsidP="009460C0">
      <w:pPr>
        <w:rPr>
          <w:rFonts w:ascii="Arial" w:hAnsi="Arial" w:cs="Arial"/>
          <w:b/>
          <w:bCs/>
          <w:color w:val="000000" w:themeColor="text1"/>
          <w:lang w:eastAsia="en-GB"/>
        </w:rPr>
      </w:pPr>
    </w:p>
    <w:p w14:paraId="7885B39C" w14:textId="77777777" w:rsidR="009460C0" w:rsidRDefault="009460C0" w:rsidP="009460C0">
      <w:pPr>
        <w:rPr>
          <w:rFonts w:ascii="Arial" w:hAnsi="Arial" w:cs="Arial"/>
          <w:b/>
          <w:bCs/>
          <w:color w:val="000000" w:themeColor="text1"/>
          <w:lang w:eastAsia="en-GB"/>
        </w:rPr>
      </w:pPr>
    </w:p>
    <w:p w14:paraId="41BA230E" w14:textId="77777777" w:rsidR="009460C0" w:rsidRDefault="009460C0" w:rsidP="009460C0">
      <w:pPr>
        <w:rPr>
          <w:rFonts w:ascii="Arial" w:hAnsi="Arial" w:cs="Arial"/>
          <w:b/>
          <w:bCs/>
          <w:color w:val="000000" w:themeColor="text1"/>
          <w:lang w:eastAsia="en-GB"/>
        </w:rPr>
      </w:pPr>
    </w:p>
    <w:p w14:paraId="4AB4E436" w14:textId="77777777" w:rsidR="009460C0" w:rsidRDefault="009460C0" w:rsidP="009460C0">
      <w:pPr>
        <w:rPr>
          <w:rFonts w:ascii="Arial" w:hAnsi="Arial" w:cs="Arial"/>
          <w:b/>
          <w:bCs/>
          <w:color w:val="000000" w:themeColor="text1"/>
          <w:lang w:eastAsia="en-GB"/>
        </w:rPr>
      </w:pPr>
    </w:p>
    <w:p w14:paraId="5CE0D66D" w14:textId="77777777" w:rsidR="009460C0" w:rsidRDefault="009460C0" w:rsidP="009460C0">
      <w:pPr>
        <w:rPr>
          <w:rFonts w:ascii="Arial" w:hAnsi="Arial" w:cs="Arial"/>
          <w:b/>
          <w:bCs/>
          <w:color w:val="000000" w:themeColor="text1"/>
          <w:lang w:eastAsia="en-GB"/>
        </w:rPr>
      </w:pPr>
    </w:p>
    <w:p w14:paraId="60233D3E" w14:textId="77777777" w:rsidR="009460C0" w:rsidRDefault="009460C0" w:rsidP="009460C0">
      <w:pPr>
        <w:rPr>
          <w:rFonts w:ascii="Arial" w:hAnsi="Arial" w:cs="Arial"/>
          <w:b/>
          <w:bCs/>
          <w:color w:val="000000" w:themeColor="text1"/>
          <w:lang w:eastAsia="en-GB"/>
        </w:rPr>
      </w:pPr>
    </w:p>
    <w:p w14:paraId="41C0F176" w14:textId="77777777" w:rsidR="009460C0" w:rsidRDefault="009460C0" w:rsidP="009460C0">
      <w:pPr>
        <w:rPr>
          <w:rFonts w:ascii="Arial" w:hAnsi="Arial" w:cs="Arial"/>
          <w:b/>
          <w:bCs/>
          <w:color w:val="000000" w:themeColor="text1"/>
          <w:lang w:eastAsia="en-GB"/>
        </w:rPr>
      </w:pPr>
    </w:p>
    <w:p w14:paraId="5E7AB6B1" w14:textId="77777777" w:rsidR="009460C0" w:rsidRDefault="009460C0" w:rsidP="009460C0">
      <w:pPr>
        <w:rPr>
          <w:rFonts w:ascii="Arial" w:hAnsi="Arial" w:cs="Arial"/>
          <w:b/>
          <w:bCs/>
          <w:color w:val="000000" w:themeColor="text1"/>
          <w:lang w:eastAsia="en-GB"/>
        </w:rPr>
      </w:pPr>
    </w:p>
    <w:p w14:paraId="6467B971" w14:textId="77777777" w:rsidR="009460C0" w:rsidRDefault="009460C0" w:rsidP="009460C0">
      <w:pPr>
        <w:rPr>
          <w:rFonts w:ascii="Arial" w:hAnsi="Arial" w:cs="Arial"/>
          <w:b/>
          <w:bCs/>
          <w:color w:val="000000" w:themeColor="text1"/>
          <w:lang w:eastAsia="en-GB"/>
        </w:rPr>
      </w:pPr>
    </w:p>
    <w:p w14:paraId="548459A8" w14:textId="77777777" w:rsidR="009460C0" w:rsidRDefault="009460C0" w:rsidP="009460C0">
      <w:pPr>
        <w:rPr>
          <w:rFonts w:ascii="Arial" w:hAnsi="Arial" w:cs="Arial"/>
          <w:b/>
          <w:bCs/>
          <w:color w:val="000000" w:themeColor="text1"/>
          <w:lang w:eastAsia="en-GB"/>
        </w:rPr>
      </w:pPr>
    </w:p>
    <w:p w14:paraId="18CE65AA" w14:textId="77777777" w:rsidR="009460C0" w:rsidRDefault="009460C0" w:rsidP="009460C0">
      <w:pPr>
        <w:rPr>
          <w:rFonts w:ascii="Arial" w:hAnsi="Arial" w:cs="Arial"/>
          <w:b/>
          <w:bCs/>
          <w:color w:val="000000" w:themeColor="text1"/>
          <w:lang w:eastAsia="en-GB"/>
        </w:rPr>
      </w:pPr>
    </w:p>
    <w:p w14:paraId="5A965A91" w14:textId="77777777" w:rsidR="009460C0" w:rsidRDefault="009460C0" w:rsidP="009460C0">
      <w:pPr>
        <w:rPr>
          <w:rFonts w:ascii="Arial" w:hAnsi="Arial" w:cs="Arial"/>
          <w:b/>
          <w:bCs/>
          <w:color w:val="000000" w:themeColor="text1"/>
          <w:lang w:eastAsia="en-GB"/>
        </w:rPr>
      </w:pPr>
    </w:p>
    <w:p w14:paraId="62DB9CF2" w14:textId="77777777" w:rsidR="009460C0" w:rsidRDefault="009460C0" w:rsidP="009460C0">
      <w:pPr>
        <w:rPr>
          <w:rFonts w:ascii="Arial" w:hAnsi="Arial" w:cs="Arial"/>
          <w:b/>
          <w:bCs/>
          <w:color w:val="000000" w:themeColor="text1"/>
          <w:lang w:eastAsia="en-GB"/>
        </w:rPr>
      </w:pPr>
    </w:p>
    <w:p w14:paraId="6E021F17" w14:textId="77777777" w:rsidR="009460C0" w:rsidRDefault="009460C0" w:rsidP="009460C0">
      <w:pPr>
        <w:rPr>
          <w:rFonts w:ascii="Arial" w:hAnsi="Arial" w:cs="Arial"/>
          <w:b/>
          <w:bCs/>
          <w:color w:val="000000" w:themeColor="text1"/>
          <w:lang w:eastAsia="en-GB"/>
        </w:rPr>
      </w:pPr>
    </w:p>
    <w:p w14:paraId="6EC96C68" w14:textId="77777777" w:rsidR="009460C0" w:rsidRDefault="009460C0" w:rsidP="009460C0">
      <w:pPr>
        <w:rPr>
          <w:rFonts w:ascii="Arial" w:hAnsi="Arial" w:cs="Arial"/>
          <w:b/>
          <w:bCs/>
          <w:color w:val="000000" w:themeColor="text1"/>
          <w:lang w:eastAsia="en-GB"/>
        </w:rPr>
      </w:pPr>
    </w:p>
    <w:p w14:paraId="749504BF" w14:textId="77777777" w:rsidR="009460C0" w:rsidRDefault="009460C0" w:rsidP="009460C0">
      <w:pPr>
        <w:rPr>
          <w:rFonts w:ascii="Arial" w:hAnsi="Arial" w:cs="Arial"/>
          <w:b/>
          <w:bCs/>
          <w:color w:val="000000" w:themeColor="text1"/>
          <w:lang w:eastAsia="en-GB"/>
        </w:rPr>
      </w:pPr>
    </w:p>
    <w:p w14:paraId="2DEA8F63" w14:textId="77777777" w:rsidR="009460C0" w:rsidRDefault="009460C0" w:rsidP="009460C0">
      <w:pPr>
        <w:rPr>
          <w:rFonts w:ascii="Arial" w:hAnsi="Arial" w:cs="Arial"/>
          <w:b/>
          <w:bCs/>
          <w:color w:val="000000" w:themeColor="text1"/>
          <w:lang w:eastAsia="en-GB"/>
        </w:rPr>
      </w:pPr>
    </w:p>
    <w:p w14:paraId="7503A347" w14:textId="77777777" w:rsidR="009460C0" w:rsidRDefault="009460C0" w:rsidP="009460C0">
      <w:pPr>
        <w:rPr>
          <w:rFonts w:ascii="Arial" w:hAnsi="Arial" w:cs="Arial"/>
          <w:b/>
          <w:bCs/>
          <w:color w:val="000000" w:themeColor="text1"/>
          <w:lang w:eastAsia="en-GB"/>
        </w:rPr>
      </w:pPr>
    </w:p>
    <w:p w14:paraId="2204D09C" w14:textId="77777777" w:rsidR="009460C0" w:rsidRDefault="009460C0" w:rsidP="009460C0">
      <w:pPr>
        <w:rPr>
          <w:rFonts w:ascii="Arial" w:hAnsi="Arial" w:cs="Arial"/>
          <w:b/>
          <w:bCs/>
          <w:color w:val="000000" w:themeColor="text1"/>
          <w:lang w:eastAsia="en-GB"/>
        </w:rPr>
      </w:pPr>
    </w:p>
    <w:p w14:paraId="4AD839CA" w14:textId="77777777" w:rsidR="009460C0" w:rsidRDefault="009460C0" w:rsidP="009460C0">
      <w:pPr>
        <w:rPr>
          <w:rFonts w:ascii="Arial" w:hAnsi="Arial" w:cs="Arial"/>
          <w:b/>
          <w:bCs/>
          <w:color w:val="000000" w:themeColor="text1"/>
          <w:lang w:eastAsia="en-GB"/>
        </w:rPr>
      </w:pPr>
    </w:p>
    <w:p w14:paraId="4BC09110" w14:textId="77777777" w:rsidR="009460C0" w:rsidRDefault="009460C0" w:rsidP="009460C0">
      <w:pPr>
        <w:rPr>
          <w:rFonts w:ascii="Arial" w:hAnsi="Arial" w:cs="Arial"/>
          <w:b/>
          <w:bCs/>
          <w:color w:val="000000" w:themeColor="text1"/>
          <w:lang w:eastAsia="en-GB"/>
        </w:rPr>
      </w:pPr>
    </w:p>
    <w:p w14:paraId="06657E8F" w14:textId="77777777" w:rsidR="009460C0" w:rsidRDefault="009460C0" w:rsidP="009460C0">
      <w:pPr>
        <w:rPr>
          <w:rFonts w:ascii="Arial" w:hAnsi="Arial" w:cs="Arial"/>
          <w:b/>
          <w:bCs/>
          <w:color w:val="000000" w:themeColor="text1"/>
          <w:lang w:eastAsia="en-GB"/>
        </w:rPr>
      </w:pPr>
    </w:p>
    <w:p w14:paraId="7FD992D7" w14:textId="77777777" w:rsidR="009460C0" w:rsidRDefault="009460C0" w:rsidP="009460C0">
      <w:pPr>
        <w:rPr>
          <w:rFonts w:ascii="Arial" w:hAnsi="Arial" w:cs="Arial"/>
          <w:b/>
          <w:bCs/>
          <w:color w:val="000000" w:themeColor="text1"/>
          <w:lang w:eastAsia="en-GB"/>
        </w:rPr>
      </w:pPr>
    </w:p>
    <w:p w14:paraId="0686898A" w14:textId="77777777" w:rsidR="005F36C0" w:rsidRDefault="005F36C0" w:rsidP="009460C0">
      <w:pPr>
        <w:rPr>
          <w:rFonts w:ascii="Arial" w:hAnsi="Arial" w:cs="Arial"/>
          <w:b/>
          <w:bCs/>
          <w:color w:val="000000" w:themeColor="text1"/>
          <w:lang w:eastAsia="en-GB"/>
        </w:rPr>
      </w:pPr>
    </w:p>
    <w:p w14:paraId="20CCE9F3" w14:textId="77777777" w:rsidR="009460C0" w:rsidRDefault="009460C0" w:rsidP="009460C0">
      <w:pPr>
        <w:rPr>
          <w:rFonts w:ascii="Arial" w:hAnsi="Arial" w:cs="Arial"/>
          <w:b/>
          <w:bCs/>
          <w:color w:val="000000" w:themeColor="text1"/>
          <w:lang w:eastAsia="en-GB"/>
        </w:rPr>
      </w:pPr>
    </w:p>
    <w:p w14:paraId="4189D024" w14:textId="77777777" w:rsidR="009460C0" w:rsidRDefault="009460C0" w:rsidP="009460C0">
      <w:pPr>
        <w:spacing w:line="360" w:lineRule="auto"/>
        <w:rPr>
          <w:rFonts w:ascii="Arial" w:eastAsia="Times New Roman" w:hAnsi="Arial" w:cs="Arial"/>
          <w:color w:val="000000" w:themeColor="text1"/>
          <w:kern w:val="36"/>
          <w:lang w:eastAsia="en-GB"/>
          <w14:ligatures w14:val="none"/>
        </w:rPr>
      </w:pPr>
    </w:p>
    <w:p w14:paraId="2ECFF29B" w14:textId="0010732C" w:rsidR="009460C0" w:rsidRPr="00B44120" w:rsidRDefault="009460C0" w:rsidP="009460C0">
      <w:pPr>
        <w:pStyle w:val="ListParagraph"/>
        <w:numPr>
          <w:ilvl w:val="0"/>
          <w:numId w:val="2"/>
        </w:numPr>
        <w:spacing w:line="360" w:lineRule="auto"/>
        <w:rPr>
          <w:rFonts w:ascii="Arial" w:eastAsia="Times New Roman" w:hAnsi="Arial" w:cs="Arial"/>
          <w:b/>
          <w:bCs/>
          <w:color w:val="000000" w:themeColor="text1"/>
          <w:kern w:val="36"/>
          <w:lang w:eastAsia="en-GB"/>
          <w14:ligatures w14:val="none"/>
        </w:rPr>
      </w:pPr>
      <w:r w:rsidRPr="005F36C0">
        <w:rPr>
          <w:rFonts w:ascii="Arial" w:eastAsia="Times New Roman" w:hAnsi="Arial" w:cs="Arial"/>
          <w:b/>
          <w:bCs/>
          <w:color w:val="000000" w:themeColor="text1"/>
          <w:kern w:val="36"/>
          <w:lang w:eastAsia="en-GB"/>
          <w14:ligatures w14:val="none"/>
        </w:rPr>
        <w:t>Introduction</w:t>
      </w:r>
    </w:p>
    <w:p w14:paraId="5C6914AF" w14:textId="30DBF040" w:rsid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This report contains the needs for social and healthcare development of a particular community. Health and social care development is the most challenging issue nowadays. A healthy and socially developed community made a significant mark on the development of the modern world. The community of Wembley, Brent is the chosen community in this report. A charitable organisation always makes the move to improve the social and healthcare of the community by arranging campaigns for social and healthcare needs. This report discusses the condition of the community, </w:t>
      </w:r>
      <w:r w:rsidR="00B44120" w:rsidRPr="009460C0">
        <w:rPr>
          <w:rFonts w:ascii="Arial" w:eastAsia="Times New Roman" w:hAnsi="Arial" w:cs="Arial"/>
          <w:color w:val="000000" w:themeColor="text1"/>
          <w:kern w:val="0"/>
          <w:lang w:eastAsia="en-GB"/>
          <w14:ligatures w14:val="none"/>
        </w:rPr>
        <w:t>health,</w:t>
      </w:r>
      <w:r w:rsidRPr="009460C0">
        <w:rPr>
          <w:rFonts w:ascii="Arial" w:eastAsia="Times New Roman" w:hAnsi="Arial" w:cs="Arial"/>
          <w:color w:val="000000" w:themeColor="text1"/>
          <w:kern w:val="0"/>
          <w:lang w:eastAsia="en-GB"/>
          <w14:ligatures w14:val="none"/>
        </w:rPr>
        <w:t xml:space="preserve"> and social care needs for the community, and discusses a significant initiative that can help to improve the health and social care of the community of Wembley, Brent. </w:t>
      </w:r>
    </w:p>
    <w:p w14:paraId="4DCC3EC6" w14:textId="77777777" w:rsidR="00B44120" w:rsidRPr="009460C0" w:rsidRDefault="00B44120" w:rsidP="009460C0">
      <w:pPr>
        <w:spacing w:after="160" w:line="360" w:lineRule="auto"/>
        <w:jc w:val="both"/>
        <w:rPr>
          <w:rFonts w:ascii="Arial" w:eastAsia="Times New Roman" w:hAnsi="Arial" w:cs="Arial"/>
          <w:color w:val="000000" w:themeColor="text1"/>
          <w:kern w:val="0"/>
          <w:lang w:eastAsia="en-GB"/>
          <w14:ligatures w14:val="none"/>
        </w:rPr>
      </w:pPr>
    </w:p>
    <w:p w14:paraId="01E0E256" w14:textId="6FC48EC9" w:rsidR="009460C0" w:rsidRPr="00B44120" w:rsidRDefault="009460C0" w:rsidP="009460C0">
      <w:pPr>
        <w:pStyle w:val="ListParagraph"/>
        <w:numPr>
          <w:ilvl w:val="0"/>
          <w:numId w:val="2"/>
        </w:numPr>
        <w:spacing w:before="240" w:line="360" w:lineRule="auto"/>
        <w:jc w:val="both"/>
        <w:outlineLvl w:val="0"/>
        <w:rPr>
          <w:rFonts w:ascii="Arial" w:eastAsia="Times New Roman" w:hAnsi="Arial" w:cs="Arial"/>
          <w:b/>
          <w:bCs/>
          <w:color w:val="000000" w:themeColor="text1"/>
          <w:kern w:val="36"/>
          <w:lang w:eastAsia="en-GB"/>
          <w14:ligatures w14:val="none"/>
        </w:rPr>
      </w:pPr>
      <w:r w:rsidRPr="00B44120">
        <w:rPr>
          <w:rFonts w:ascii="Arial" w:eastAsia="Times New Roman" w:hAnsi="Arial" w:cs="Arial"/>
          <w:b/>
          <w:bCs/>
          <w:color w:val="000000" w:themeColor="text1"/>
          <w:kern w:val="36"/>
          <w:lang w:eastAsia="en-GB"/>
          <w14:ligatures w14:val="none"/>
        </w:rPr>
        <w:t>Overview of the community of Wembley, England</w:t>
      </w:r>
    </w:p>
    <w:p w14:paraId="5522DB22" w14:textId="77777777" w:rsid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The community of Wembley generally have median-aged people in the age limit of 35. The percentage of children aged 0 to 14 years old in this community is around 19.9%. The middle-aged people of this community aged between 15 years old are 50.2%. This community is mainly identified as a British Indian (Madanipour, 2017). Though they belong to the Indian subcontinent, most of the people of this community are Hindu. There is also a small percentage of Christians in this community. The characteristics of this community were improved by the Caribbean and followed by Black Africans and Black British to improve the community further. Most of the people of this community belong to the Asian culture and the culture of India (Craig, 2017). The most spoken language of the population of Wembley was Gujarati due to the regional issue. A small percentage of people in Wembley speak a foreign language for communication. </w:t>
      </w:r>
    </w:p>
    <w:p w14:paraId="2A01244A" w14:textId="77777777" w:rsidR="00B44120" w:rsidRPr="009460C0" w:rsidRDefault="00B44120" w:rsidP="009460C0">
      <w:pPr>
        <w:spacing w:after="160" w:line="360" w:lineRule="auto"/>
        <w:jc w:val="both"/>
        <w:rPr>
          <w:rFonts w:ascii="Arial" w:eastAsia="Times New Roman" w:hAnsi="Arial" w:cs="Arial"/>
          <w:color w:val="000000" w:themeColor="text1"/>
          <w:kern w:val="0"/>
          <w:lang w:eastAsia="en-GB"/>
          <w14:ligatures w14:val="none"/>
        </w:rPr>
      </w:pPr>
    </w:p>
    <w:p w14:paraId="0A649173" w14:textId="57678AD4" w:rsidR="009460C0" w:rsidRPr="00B44120" w:rsidRDefault="009460C0" w:rsidP="009460C0">
      <w:pPr>
        <w:pStyle w:val="ListParagraph"/>
        <w:numPr>
          <w:ilvl w:val="0"/>
          <w:numId w:val="2"/>
        </w:numPr>
        <w:spacing w:before="240" w:line="360" w:lineRule="auto"/>
        <w:jc w:val="both"/>
        <w:outlineLvl w:val="0"/>
        <w:rPr>
          <w:rFonts w:ascii="Arial" w:eastAsia="Times New Roman" w:hAnsi="Arial" w:cs="Arial"/>
          <w:b/>
          <w:bCs/>
          <w:color w:val="000000" w:themeColor="text1"/>
          <w:kern w:val="36"/>
          <w:lang w:eastAsia="en-GB"/>
          <w14:ligatures w14:val="none"/>
        </w:rPr>
      </w:pPr>
      <w:r w:rsidRPr="00B44120">
        <w:rPr>
          <w:rFonts w:ascii="Arial" w:eastAsia="Times New Roman" w:hAnsi="Arial" w:cs="Arial"/>
          <w:b/>
          <w:bCs/>
          <w:color w:val="000000" w:themeColor="text1"/>
          <w:kern w:val="36"/>
          <w:lang w:eastAsia="en-GB"/>
          <w14:ligatures w14:val="none"/>
        </w:rPr>
        <w:t>Health and social care needs for the community of Wembley, England</w:t>
      </w:r>
    </w:p>
    <w:p w14:paraId="1583501A"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Arrange Healthcare Programs: </w:t>
      </w:r>
      <w:r w:rsidRPr="009460C0">
        <w:rPr>
          <w:rFonts w:ascii="Arial" w:eastAsia="Times New Roman" w:hAnsi="Arial" w:cs="Arial"/>
          <w:color w:val="000000" w:themeColor="text1"/>
          <w:kern w:val="0"/>
          <w:lang w:eastAsia="en-GB"/>
          <w14:ligatures w14:val="none"/>
        </w:rPr>
        <w:t xml:space="preserve">Healthcare programs always encourage people to be more conscious about their health and improve their mental and physical health to lead healthier lives (McGilton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2018). Awareness about serious health issues like anxiety, depression, diabetes, high blood pressure etc often helps the people of the community by learning more about the consequences of these health issues and conducting a healthcare program to encourage them to have health checkups by which they can ensure their health conditions.</w:t>
      </w:r>
    </w:p>
    <w:p w14:paraId="69A4B86E"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Support through Mental Health: </w:t>
      </w:r>
      <w:r w:rsidRPr="009460C0">
        <w:rPr>
          <w:rFonts w:ascii="Arial" w:eastAsia="Times New Roman" w:hAnsi="Arial" w:cs="Arial"/>
          <w:color w:val="000000" w:themeColor="text1"/>
          <w:kern w:val="0"/>
          <w:lang w:eastAsia="en-GB"/>
          <w14:ligatures w14:val="none"/>
        </w:rPr>
        <w:t xml:space="preserve">Mental health supports the community in overcoming serious health issues (Medicine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2020). Conducting a mental health improvement campaign is necessary for the community to be strong mentally. Offering a service of over-phone mental support and therapies for people will make them strong mentally.</w:t>
      </w:r>
    </w:p>
    <w:p w14:paraId="6F443CA2" w14:textId="7D76C141"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Care for the elderly: </w:t>
      </w:r>
      <w:r w:rsidRPr="009460C0">
        <w:rPr>
          <w:rFonts w:ascii="Arial" w:eastAsia="Times New Roman" w:hAnsi="Arial" w:cs="Arial"/>
          <w:color w:val="000000" w:themeColor="text1"/>
          <w:kern w:val="0"/>
          <w:lang w:eastAsia="en-GB"/>
          <w14:ligatures w14:val="none"/>
        </w:rPr>
        <w:t xml:space="preserve">In every community, elderly people face less </w:t>
      </w:r>
      <w:r w:rsidR="00F47F62" w:rsidRPr="009460C0">
        <w:rPr>
          <w:rFonts w:ascii="Arial" w:eastAsia="Times New Roman" w:hAnsi="Arial" w:cs="Arial"/>
          <w:color w:val="000000" w:themeColor="text1"/>
          <w:kern w:val="0"/>
          <w:lang w:eastAsia="en-GB"/>
          <w14:ligatures w14:val="none"/>
        </w:rPr>
        <w:t>attention,</w:t>
      </w:r>
      <w:r w:rsidRPr="009460C0">
        <w:rPr>
          <w:rFonts w:ascii="Arial" w:eastAsia="Times New Roman" w:hAnsi="Arial" w:cs="Arial"/>
          <w:color w:val="000000" w:themeColor="text1"/>
          <w:kern w:val="0"/>
          <w:lang w:eastAsia="en-GB"/>
          <w14:ligatures w14:val="none"/>
        </w:rPr>
        <w:t xml:space="preserve"> and they often get sick most of the time. They need proper care for their health and stay healthy. Setting up an elderly care home and specialised hospitals for the elderly will help the old age people in the community (Cook and Davies, 2021). Educating elderly people about the diseases and guiding them to stay healthy and fit will reduce the percentage of sick people in the community.</w:t>
      </w:r>
    </w:p>
    <w:p w14:paraId="27D7098A"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Improve Social Media Networking: </w:t>
      </w:r>
      <w:r w:rsidRPr="009460C0">
        <w:rPr>
          <w:rFonts w:ascii="Arial" w:eastAsia="Times New Roman" w:hAnsi="Arial" w:cs="Arial"/>
          <w:color w:val="000000" w:themeColor="text1"/>
          <w:kern w:val="0"/>
          <w:lang w:eastAsia="en-GB"/>
          <w14:ligatures w14:val="none"/>
        </w:rPr>
        <w:t>The social media platform is a significant way to get along with the community more easily. Most of the people in the community are socially active nowadays. Through social media, the people of the community will be able to communicate with the personnel more easily and share their problems with them to get the cure immediately (Sheerin and Doyle, 2023). This will save time for going to the hospital and getting healthcare emergency service anytime and anywhere will help the people of the community. </w:t>
      </w:r>
    </w:p>
    <w:p w14:paraId="7F95C22E"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Prioritise the Young People: </w:t>
      </w:r>
      <w:r w:rsidRPr="009460C0">
        <w:rPr>
          <w:rFonts w:ascii="Arial" w:eastAsia="Times New Roman" w:hAnsi="Arial" w:cs="Arial"/>
          <w:color w:val="000000" w:themeColor="text1"/>
          <w:kern w:val="0"/>
          <w:lang w:eastAsia="en-GB"/>
          <w14:ligatures w14:val="none"/>
        </w:rPr>
        <w:t xml:space="preserve">The young people in the community are the main strength in developing the community perspective. Creating a youth club in the community helps young people gather in a targeted place and discuss community development and helps them to make significant decisions to develop the community (Council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2015). Properly educating young people about their health care needs and social needs will guide them to make the right decision at the right time. Arranging some social activities like games and others will help the youth to be physically active by playing games. Participating in these events will make the youth physically strong and help them in the long run.</w:t>
      </w:r>
    </w:p>
    <w:p w14:paraId="2F4750C1"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b/>
          <w:bCs/>
          <w:color w:val="000000" w:themeColor="text1"/>
          <w:kern w:val="0"/>
          <w:lang w:eastAsia="en-GB"/>
          <w14:ligatures w14:val="none"/>
        </w:rPr>
        <w:t xml:space="preserve">Involvement of Stakeholders: </w:t>
      </w:r>
      <w:r w:rsidRPr="009460C0">
        <w:rPr>
          <w:rFonts w:ascii="Arial" w:eastAsia="Times New Roman" w:hAnsi="Arial" w:cs="Arial"/>
          <w:color w:val="000000" w:themeColor="text1"/>
          <w:kern w:val="0"/>
          <w:lang w:eastAsia="en-GB"/>
          <w14:ligatures w14:val="none"/>
        </w:rPr>
        <w:t xml:space="preserve">A charitable organisation makes its mark on the Wembley community and always tries to help the community by arranging different healthcare programs and being aware of future health issues. They always try to make the people of the community socially and physically active by arranging various kinds of sports events. This charitable organisation's main target is to make the people of the community more active and help them to get physically and mentally strong (Shams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2019).</w:t>
      </w:r>
    </w:p>
    <w:p w14:paraId="5DF1C11F" w14:textId="77777777" w:rsidR="009460C0" w:rsidRPr="009460C0" w:rsidRDefault="009460C0" w:rsidP="009460C0">
      <w:pPr>
        <w:spacing w:before="240" w:line="360" w:lineRule="auto"/>
        <w:jc w:val="both"/>
        <w:outlineLvl w:val="0"/>
        <w:rPr>
          <w:rFonts w:ascii="Arial" w:eastAsia="Times New Roman" w:hAnsi="Arial" w:cs="Arial"/>
          <w:b/>
          <w:bCs/>
          <w:color w:val="000000" w:themeColor="text1"/>
          <w:kern w:val="36"/>
          <w:lang w:eastAsia="en-GB"/>
          <w14:ligatures w14:val="none"/>
        </w:rPr>
      </w:pPr>
      <w:r w:rsidRPr="009460C0">
        <w:rPr>
          <w:rFonts w:ascii="Arial" w:eastAsia="Times New Roman" w:hAnsi="Arial" w:cs="Arial"/>
          <w:color w:val="000000" w:themeColor="text1"/>
          <w:kern w:val="36"/>
          <w:lang w:eastAsia="en-GB"/>
          <w14:ligatures w14:val="none"/>
        </w:rPr>
        <w:t>Distinct Approach and Initiative for Health and Social Development: </w:t>
      </w:r>
    </w:p>
    <w:p w14:paraId="1E8AA744"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Healthcare and Wellness Campaign is one of the important initiatives for the development of health and social care for the community in Wembley. Broad communication in healthcare and wellness will help the community in healthcare knowledge and make them more conscious about their health can be done by this Campaign (Almond and Mather, 2023). </w:t>
      </w:r>
    </w:p>
    <w:p w14:paraId="36B0B94C" w14:textId="77777777" w:rsidR="008B734D" w:rsidRDefault="008B734D" w:rsidP="009460C0">
      <w:pPr>
        <w:spacing w:after="160" w:line="360" w:lineRule="auto"/>
        <w:jc w:val="both"/>
        <w:rPr>
          <w:rFonts w:ascii="Arial" w:eastAsia="Times New Roman" w:hAnsi="Arial" w:cs="Arial"/>
          <w:b/>
          <w:bCs/>
          <w:color w:val="000000" w:themeColor="text1"/>
          <w:kern w:val="0"/>
          <w:lang w:eastAsia="en-GB"/>
          <w14:ligatures w14:val="none"/>
        </w:rPr>
      </w:pPr>
    </w:p>
    <w:p w14:paraId="153CD561" w14:textId="77777777" w:rsidR="00BC2694" w:rsidRDefault="00BC2694" w:rsidP="00BC2694">
      <w:pPr>
        <w:spacing w:after="160" w:line="360" w:lineRule="auto"/>
        <w:jc w:val="both"/>
        <w:rPr>
          <w:rFonts w:ascii="Arial" w:eastAsia="Times New Roman" w:hAnsi="Arial" w:cs="Arial"/>
          <w:b/>
          <w:bCs/>
          <w:color w:val="000000" w:themeColor="text1"/>
          <w:kern w:val="0"/>
          <w:lang w:eastAsia="en-GB"/>
          <w14:ligatures w14:val="none"/>
        </w:rPr>
      </w:pPr>
      <w:r>
        <w:rPr>
          <w:rFonts w:ascii="Arial" w:eastAsia="Times New Roman" w:hAnsi="Arial" w:cs="Arial"/>
          <w:b/>
          <w:bCs/>
          <w:color w:val="000000" w:themeColor="text1"/>
          <w:kern w:val="0"/>
          <w:lang w:eastAsia="en-GB"/>
          <w14:ligatures w14:val="none"/>
        </w:rPr>
        <w:t xml:space="preserve">Abraham Maslow Theory </w:t>
      </w:r>
    </w:p>
    <w:p w14:paraId="28885A18" w14:textId="598CED3E" w:rsidR="00AA01DB" w:rsidRDefault="002969B2" w:rsidP="00AA01DB">
      <w:pPr>
        <w:spacing w:after="160" w:line="360" w:lineRule="auto"/>
        <w:jc w:val="both"/>
        <w:rPr>
          <w:rFonts w:ascii="Arial" w:eastAsia="Times New Roman" w:hAnsi="Arial" w:cs="Arial"/>
          <w:color w:val="000000" w:themeColor="text1"/>
          <w:kern w:val="0"/>
          <w:lang w:eastAsia="en-GB"/>
          <w14:ligatures w14:val="none"/>
        </w:rPr>
      </w:pPr>
      <w:r w:rsidRPr="00AA01DB">
        <w:rPr>
          <w:rFonts w:ascii="Arial" w:eastAsia="Times New Roman" w:hAnsi="Arial" w:cs="Arial"/>
          <w:color w:val="000000" w:themeColor="text1"/>
          <w:kern w:val="0"/>
          <w:lang w:eastAsia="en-GB"/>
          <w14:ligatures w14:val="none"/>
        </w:rPr>
        <w:t>In appendix 1</w:t>
      </w:r>
      <w:r w:rsidR="00AA01DB" w:rsidRPr="00AA01DB">
        <w:rPr>
          <w:rFonts w:ascii="Arial" w:eastAsia="Times New Roman" w:hAnsi="Arial" w:cs="Arial"/>
          <w:color w:val="000000" w:themeColor="text1"/>
          <w:kern w:val="0"/>
          <w:lang w:eastAsia="en-GB"/>
          <w14:ligatures w14:val="none"/>
        </w:rPr>
        <w:t xml:space="preserve"> a diagram of the Abraham Maslow Theory </w:t>
      </w:r>
      <w:r w:rsidR="00386B05">
        <w:rPr>
          <w:rFonts w:ascii="Arial" w:eastAsia="Times New Roman" w:hAnsi="Arial" w:cs="Arial"/>
          <w:color w:val="000000" w:themeColor="text1"/>
          <w:kern w:val="0"/>
          <w:lang w:eastAsia="en-GB"/>
          <w14:ligatures w14:val="none"/>
        </w:rPr>
        <w:t xml:space="preserve">shows that this theory is relevant </w:t>
      </w:r>
      <w:r w:rsidR="00FB3BED">
        <w:rPr>
          <w:rFonts w:ascii="Arial" w:eastAsia="Times New Roman" w:hAnsi="Arial" w:cs="Arial"/>
          <w:color w:val="000000" w:themeColor="text1"/>
          <w:kern w:val="0"/>
          <w:lang w:eastAsia="en-GB"/>
          <w14:ligatures w14:val="none"/>
        </w:rPr>
        <w:t xml:space="preserve">for the </w:t>
      </w:r>
      <w:r w:rsidR="00FB3BED" w:rsidRPr="009460C0">
        <w:rPr>
          <w:rFonts w:ascii="Arial" w:eastAsia="Times New Roman" w:hAnsi="Arial" w:cs="Arial"/>
          <w:color w:val="000000" w:themeColor="text1"/>
          <w:kern w:val="0"/>
          <w:lang w:eastAsia="en-GB"/>
          <w14:ligatures w14:val="none"/>
        </w:rPr>
        <w:t>development of health and social care for the community in Wembley</w:t>
      </w:r>
      <w:r w:rsidR="00CF140C">
        <w:rPr>
          <w:rFonts w:ascii="Arial" w:eastAsia="Times New Roman" w:hAnsi="Arial" w:cs="Arial"/>
          <w:color w:val="000000" w:themeColor="text1"/>
          <w:kern w:val="0"/>
          <w:lang w:eastAsia="en-GB"/>
          <w14:ligatures w14:val="none"/>
        </w:rPr>
        <w:t xml:space="preserve">. </w:t>
      </w:r>
      <w:r w:rsidR="003178EE">
        <w:rPr>
          <w:rFonts w:ascii="Arial" w:eastAsia="Times New Roman" w:hAnsi="Arial" w:cs="Arial"/>
          <w:color w:val="000000" w:themeColor="text1"/>
          <w:kern w:val="0"/>
          <w:lang w:eastAsia="en-GB"/>
          <w14:ligatures w14:val="none"/>
        </w:rPr>
        <w:t>When considering it, it will primarily fall under the psychological (Access to healthcare services, sanitation facilities, etc,.) and safety needs (</w:t>
      </w:r>
      <w:r w:rsidR="00C16B89">
        <w:rPr>
          <w:rFonts w:ascii="Arial" w:eastAsia="Times New Roman" w:hAnsi="Arial" w:cs="Arial"/>
          <w:color w:val="000000" w:themeColor="text1"/>
          <w:kern w:val="0"/>
          <w:lang w:eastAsia="en-GB"/>
          <w14:ligatures w14:val="none"/>
        </w:rPr>
        <w:t>Ensuring a safe and secure environment)</w:t>
      </w:r>
      <w:r w:rsidR="003178EE">
        <w:rPr>
          <w:rFonts w:ascii="Arial" w:eastAsia="Times New Roman" w:hAnsi="Arial" w:cs="Arial"/>
          <w:color w:val="000000" w:themeColor="text1"/>
          <w:kern w:val="0"/>
          <w:lang w:eastAsia="en-GB"/>
          <w14:ligatures w14:val="none"/>
        </w:rPr>
        <w:t>.</w:t>
      </w:r>
      <w:r w:rsidR="00C16B89">
        <w:rPr>
          <w:rFonts w:ascii="Arial" w:eastAsia="Times New Roman" w:hAnsi="Arial" w:cs="Arial"/>
          <w:color w:val="000000" w:themeColor="text1"/>
          <w:kern w:val="0"/>
          <w:lang w:eastAsia="en-GB"/>
          <w14:ligatures w14:val="none"/>
        </w:rPr>
        <w:t xml:space="preserve"> At some extent, social need</w:t>
      </w:r>
      <w:r w:rsidR="00BC2694">
        <w:rPr>
          <w:rFonts w:ascii="Arial" w:eastAsia="Times New Roman" w:hAnsi="Arial" w:cs="Arial"/>
          <w:color w:val="000000" w:themeColor="text1"/>
          <w:kern w:val="0"/>
          <w:lang w:eastAsia="en-GB"/>
          <w14:ligatures w14:val="none"/>
        </w:rPr>
        <w:t xml:space="preserve">s, </w:t>
      </w:r>
      <w:r w:rsidR="00C16B89">
        <w:rPr>
          <w:rFonts w:ascii="Arial" w:eastAsia="Times New Roman" w:hAnsi="Arial" w:cs="Arial"/>
          <w:color w:val="000000" w:themeColor="text1"/>
          <w:kern w:val="0"/>
          <w:lang w:eastAsia="en-GB"/>
          <w14:ligatures w14:val="none"/>
        </w:rPr>
        <w:t xml:space="preserve">such as </w:t>
      </w:r>
      <w:r w:rsidR="00BC2694">
        <w:rPr>
          <w:rFonts w:ascii="Arial" w:eastAsia="Times New Roman" w:hAnsi="Arial" w:cs="Arial"/>
          <w:color w:val="000000" w:themeColor="text1"/>
          <w:kern w:val="0"/>
          <w:lang w:eastAsia="en-GB"/>
          <w14:ligatures w14:val="none"/>
        </w:rPr>
        <w:t>Mental health services and support networks, are met.</w:t>
      </w:r>
    </w:p>
    <w:p w14:paraId="5D4C083B" w14:textId="77777777" w:rsidR="00BC2694" w:rsidRPr="00AA01DB" w:rsidRDefault="00BC2694" w:rsidP="00AA01DB">
      <w:pPr>
        <w:spacing w:after="160" w:line="360" w:lineRule="auto"/>
        <w:jc w:val="both"/>
        <w:rPr>
          <w:rFonts w:ascii="Arial" w:eastAsia="Times New Roman" w:hAnsi="Arial" w:cs="Arial"/>
          <w:color w:val="000000" w:themeColor="text1"/>
          <w:kern w:val="0"/>
          <w:lang w:eastAsia="en-GB"/>
          <w14:ligatures w14:val="none"/>
        </w:rPr>
      </w:pPr>
    </w:p>
    <w:p w14:paraId="3229FA24" w14:textId="2303401F" w:rsidR="00443FF3" w:rsidRPr="00BC2694" w:rsidRDefault="00BC2694" w:rsidP="00BC2694">
      <w:pPr>
        <w:pStyle w:val="ListParagraph"/>
        <w:numPr>
          <w:ilvl w:val="0"/>
          <w:numId w:val="2"/>
        </w:numPr>
        <w:spacing w:line="360" w:lineRule="auto"/>
        <w:rPr>
          <w:rFonts w:ascii="Arial" w:hAnsi="Arial" w:cs="Arial"/>
          <w:b/>
          <w:bCs/>
          <w:color w:val="000000" w:themeColor="text1"/>
          <w:lang w:eastAsia="en-GB"/>
        </w:rPr>
      </w:pPr>
      <w:r w:rsidRPr="00BC2694">
        <w:rPr>
          <w:rFonts w:ascii="Arial" w:hAnsi="Arial" w:cs="Arial"/>
          <w:b/>
          <w:bCs/>
          <w:color w:val="000000" w:themeColor="text1"/>
          <w:lang w:eastAsia="en-GB"/>
        </w:rPr>
        <w:t xml:space="preserve">Distinct Approach and initiative for Health and Social Development </w:t>
      </w:r>
    </w:p>
    <w:p w14:paraId="4E49F0FF" w14:textId="66BBB8EB"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Organizing a campaign on healthcare plays an important role in educating the targeted community more about health issues and making them more active through knowing the advantages of physical and mental health (McMurray and Clendon, 2015). Charitable organisations often arrange social awareness programs for people to help them find the health issues that they are suffering from and guide them to the right path to get cured and fit. Nowadays, the most important challenge is to stay active in daily life and stay fit. Personnel who are physically and mentally strong get sick less than the other people in the community. In the Wembley community, </w:t>
      </w:r>
      <w:r w:rsidR="00F47F62" w:rsidRPr="009460C0">
        <w:rPr>
          <w:rFonts w:ascii="Arial" w:eastAsia="Times New Roman" w:hAnsi="Arial" w:cs="Arial"/>
          <w:color w:val="000000" w:themeColor="text1"/>
          <w:kern w:val="0"/>
          <w:lang w:eastAsia="en-GB"/>
          <w14:ligatures w14:val="none"/>
        </w:rPr>
        <w:t>many</w:t>
      </w:r>
      <w:r w:rsidRPr="009460C0">
        <w:rPr>
          <w:rFonts w:ascii="Arial" w:eastAsia="Times New Roman" w:hAnsi="Arial" w:cs="Arial"/>
          <w:color w:val="000000" w:themeColor="text1"/>
          <w:kern w:val="0"/>
          <w:lang w:eastAsia="en-GB"/>
          <w14:ligatures w14:val="none"/>
        </w:rPr>
        <w:t xml:space="preserve"> people </w:t>
      </w:r>
      <w:r w:rsidR="00F47F62" w:rsidRPr="009460C0">
        <w:rPr>
          <w:rFonts w:ascii="Arial" w:eastAsia="Times New Roman" w:hAnsi="Arial" w:cs="Arial"/>
          <w:color w:val="000000" w:themeColor="text1"/>
          <w:kern w:val="0"/>
          <w:lang w:eastAsia="en-GB"/>
          <w14:ligatures w14:val="none"/>
        </w:rPr>
        <w:t>are</w:t>
      </w:r>
      <w:r w:rsidRPr="009460C0">
        <w:rPr>
          <w:rFonts w:ascii="Arial" w:eastAsia="Times New Roman" w:hAnsi="Arial" w:cs="Arial"/>
          <w:color w:val="000000" w:themeColor="text1"/>
          <w:kern w:val="0"/>
          <w:lang w:eastAsia="en-GB"/>
          <w14:ligatures w14:val="none"/>
        </w:rPr>
        <w:t xml:space="preserve"> in the age of 15 years </w:t>
      </w:r>
      <w:r w:rsidR="00F47F62" w:rsidRPr="009460C0">
        <w:rPr>
          <w:rFonts w:ascii="Arial" w:eastAsia="Times New Roman" w:hAnsi="Arial" w:cs="Arial"/>
          <w:color w:val="000000" w:themeColor="text1"/>
          <w:kern w:val="0"/>
          <w:lang w:eastAsia="en-GB"/>
          <w14:ligatures w14:val="none"/>
        </w:rPr>
        <w:t>old,</w:t>
      </w:r>
      <w:r w:rsidRPr="009460C0">
        <w:rPr>
          <w:rFonts w:ascii="Arial" w:eastAsia="Times New Roman" w:hAnsi="Arial" w:cs="Arial"/>
          <w:color w:val="000000" w:themeColor="text1"/>
          <w:kern w:val="0"/>
          <w:lang w:eastAsia="en-GB"/>
          <w14:ligatures w14:val="none"/>
        </w:rPr>
        <w:t xml:space="preserve"> so they need to be more active in their daily lives to get fit and mentally strong to resist the chances of getting sick (Thornicroft, </w:t>
      </w:r>
      <w:r w:rsidR="00F47F62" w:rsidRPr="009460C0">
        <w:rPr>
          <w:rFonts w:ascii="Arial" w:eastAsia="Times New Roman" w:hAnsi="Arial" w:cs="Arial"/>
          <w:color w:val="000000" w:themeColor="text1"/>
          <w:kern w:val="0"/>
          <w:lang w:eastAsia="en-GB"/>
          <w14:ligatures w14:val="none"/>
        </w:rPr>
        <w:t>Ruggeri,</w:t>
      </w:r>
      <w:r w:rsidRPr="009460C0">
        <w:rPr>
          <w:rFonts w:ascii="Arial" w:eastAsia="Times New Roman" w:hAnsi="Arial" w:cs="Arial"/>
          <w:color w:val="000000" w:themeColor="text1"/>
          <w:kern w:val="0"/>
          <w:lang w:eastAsia="en-GB"/>
          <w14:ligatures w14:val="none"/>
        </w:rPr>
        <w:t xml:space="preserve"> and Goldberg, 2013). Several elderly people in the community might get diabetes, high blood pressure and heart diseases. The awareness of being healthy and proactive in daily life will reduce the percentage of diabetes and high blood pressure among both old and young personnel. </w:t>
      </w:r>
    </w:p>
    <w:p w14:paraId="05AF4653"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In this community, a huge number of adult people live here. A common factor that young adults face nowadays is depression and anxiety (Brower and Riba, 2017). Though the percentage of young people in this community is significantly high, the campaign must follow this key aspect and be focused on the young people in the community. Young people often get sad and feel useless. These feelings bring them to a stage where they stop their daily activities and make them alone. This pushes them towards a stage of depression. Nowadays, the most common problem of young people is getting depressed. Depression can lead the individual to think about suicide and it's becoming a common factor in the new generation of young adults (Haddad and Boyce, 2023). The organiser must focus on the significant issue and take the necessary steps to bring the young adults to the health campaign and make them mentally strong to reduce the chances of depression. The organiser must bring trained professionals in mental health and bring up some extraordinary ideas to cheer up the young people in the community. They must be aware young people about the consequences of depression and also suggest to them how to get out of it and stay fit and healthy (Thompson, 2022). They must arrange some social events like games which encourage the young people to be socially active and it will decrease the percentage rate of depressed people in the community. </w:t>
      </w:r>
    </w:p>
    <w:p w14:paraId="30298FE8" w14:textId="57858BFB"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There is also a significant number of elderly people here in the Wembley community. Most elderly people get diseases like high blood pressure and diabetes (Washio and Kiyohara, 2018). To overcome those diseases and stay healthy, elderly people should also be socially active in their daily lives and a daily routine of exercise will help them. The campaign also followed this significant issue for the elderly people and got all the necessary steps to encourage the people about their health issues and ways to get fit. They should arrange some workshops on preventing high blood pressure and </w:t>
      </w:r>
      <w:r w:rsidR="00F47F62" w:rsidRPr="009460C0">
        <w:rPr>
          <w:rFonts w:ascii="Arial" w:eastAsia="Times New Roman" w:hAnsi="Arial" w:cs="Arial"/>
          <w:color w:val="000000" w:themeColor="text1"/>
          <w:kern w:val="0"/>
          <w:lang w:eastAsia="en-GB"/>
          <w14:ligatures w14:val="none"/>
        </w:rPr>
        <w:t>diabetes and</w:t>
      </w:r>
      <w:r w:rsidRPr="009460C0">
        <w:rPr>
          <w:rFonts w:ascii="Arial" w:eastAsia="Times New Roman" w:hAnsi="Arial" w:cs="Arial"/>
          <w:color w:val="000000" w:themeColor="text1"/>
          <w:kern w:val="0"/>
          <w:lang w:eastAsia="en-GB"/>
          <w14:ligatures w14:val="none"/>
        </w:rPr>
        <w:t xml:space="preserve"> educate the elderly people about the disadvantages of these diseases and ways to prevent high blood pressure and diabetes. They must arrange a setup for checkups and diabetes tests which helps the doctors to know about the condition of the patient and give them the necessary medicine and initial treatment for their </w:t>
      </w:r>
      <w:r w:rsidR="00F47F62" w:rsidRPr="009460C0">
        <w:rPr>
          <w:rFonts w:ascii="Arial" w:eastAsia="Times New Roman" w:hAnsi="Arial" w:cs="Arial"/>
          <w:color w:val="000000" w:themeColor="text1"/>
          <w:kern w:val="0"/>
          <w:lang w:eastAsia="en-GB"/>
          <w14:ligatures w14:val="none"/>
        </w:rPr>
        <w:t>health</w:t>
      </w:r>
      <w:r w:rsidRPr="009460C0">
        <w:rPr>
          <w:rFonts w:ascii="Arial" w:eastAsia="Times New Roman" w:hAnsi="Arial" w:cs="Arial"/>
          <w:color w:val="000000" w:themeColor="text1"/>
          <w:kern w:val="0"/>
          <w:lang w:eastAsia="en-GB"/>
          <w14:ligatures w14:val="none"/>
        </w:rPr>
        <w:t xml:space="preserve"> issues (Organization, 2015). </w:t>
      </w:r>
    </w:p>
    <w:p w14:paraId="45828222"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Nowadays, the social media platform is the easiest and most effective way to reach all the people of the community in less time. The organiser of the healthcare campaign should look forward to promoting their social campaign through social media. They can create an event on social media to get more engagement from the desired community for their healthcare campaign (Glasby, 2017). They should also add the benefits and importance of their campaign to aware the people of the community about it. This will encourage more people to join the campaign. The organiser can also appoint some part-time volunteers in the specific area and distribute flyers in public places like the library, school etc. It will help to know people more about the ongoing campaign and create social awareness about the campaign (Riley, Adams and Peteiro, 2022). They can also place some posters in significant places to aware people of the benefits of this health campaign. The organiser should collaborate with the local authorities and institutions which will help them to increase participation in the health and social care campaign. Though they are a charitable organisation, it should start both online and offline registration systems for this campaign (Livingston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2017). This will help them to raise the importance of this campaign. They must bring trained professionals and experienced doctors to support them in this campaign by giving the best healthcare service to the people and suggesting ways to stay healthy. </w:t>
      </w:r>
    </w:p>
    <w:p w14:paraId="3AC73DCD"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This social and health care campaign will help to make both the young and elderly people of the community more active socially and reduce the chances of getting sick. For the past campaign effects, the organiser must get connected with the locals and keep the people connected with the professionals and doctors through online media (Smailhodžić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2016). This will help them to share their problems with the doctors and get the cure for their diseases immediately. They must arrange some workshops and communicate with the healthcare professionals to aware the people in the community about healthy behaviour and ways to stay fit. </w:t>
      </w:r>
    </w:p>
    <w:p w14:paraId="089AA716" w14:textId="77777777" w:rsidR="009460C0" w:rsidRDefault="009460C0" w:rsidP="009460C0">
      <w:pPr>
        <w:spacing w:after="240" w:line="360" w:lineRule="auto"/>
        <w:rPr>
          <w:rFonts w:ascii="Arial" w:eastAsia="Times New Roman" w:hAnsi="Arial" w:cs="Arial"/>
          <w:color w:val="000000" w:themeColor="text1"/>
          <w:kern w:val="0"/>
          <w:lang w:eastAsia="en-GB"/>
          <w14:ligatures w14:val="none"/>
        </w:rPr>
      </w:pPr>
    </w:p>
    <w:p w14:paraId="28085492" w14:textId="77777777" w:rsidR="00876F83" w:rsidRPr="009460C0" w:rsidRDefault="00876F83" w:rsidP="009460C0">
      <w:pPr>
        <w:spacing w:after="240" w:line="360" w:lineRule="auto"/>
        <w:rPr>
          <w:rFonts w:ascii="Arial" w:eastAsia="Times New Roman" w:hAnsi="Arial" w:cs="Arial"/>
          <w:color w:val="000000" w:themeColor="text1"/>
          <w:kern w:val="0"/>
          <w:lang w:eastAsia="en-GB"/>
          <w14:ligatures w14:val="none"/>
        </w:rPr>
      </w:pPr>
    </w:p>
    <w:p w14:paraId="002DBBDD" w14:textId="70601A0A" w:rsidR="009460C0" w:rsidRPr="00B44120" w:rsidRDefault="009460C0" w:rsidP="009460C0">
      <w:pPr>
        <w:pStyle w:val="ListParagraph"/>
        <w:numPr>
          <w:ilvl w:val="0"/>
          <w:numId w:val="2"/>
        </w:numPr>
        <w:spacing w:before="240" w:line="360" w:lineRule="auto"/>
        <w:jc w:val="both"/>
        <w:outlineLvl w:val="0"/>
        <w:rPr>
          <w:rFonts w:ascii="Arial" w:eastAsia="Times New Roman" w:hAnsi="Arial" w:cs="Arial"/>
          <w:b/>
          <w:bCs/>
          <w:color w:val="000000" w:themeColor="text1"/>
          <w:kern w:val="36"/>
          <w:lang w:eastAsia="en-GB"/>
          <w14:ligatures w14:val="none"/>
        </w:rPr>
      </w:pPr>
      <w:r w:rsidRPr="00B44120">
        <w:rPr>
          <w:rFonts w:ascii="Arial" w:eastAsia="Times New Roman" w:hAnsi="Arial" w:cs="Arial"/>
          <w:b/>
          <w:bCs/>
          <w:color w:val="000000" w:themeColor="text1"/>
          <w:kern w:val="36"/>
          <w:lang w:eastAsia="en-GB"/>
          <w14:ligatures w14:val="none"/>
        </w:rPr>
        <w:t>Recommendations</w:t>
      </w:r>
    </w:p>
    <w:p w14:paraId="56080035" w14:textId="30864649"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To improve the social and health care of a community a successful campaign of health and social care affects the general issues of a community and increases the chances to lead a healthier life. A charitable organisation always arranges such campaigns and helps the people of the community to get healthy and ways to stay fit. Arranging social events like </w:t>
      </w:r>
      <w:r w:rsidR="00F47F62" w:rsidRPr="009460C0">
        <w:rPr>
          <w:rFonts w:ascii="Arial" w:eastAsia="Times New Roman" w:hAnsi="Arial" w:cs="Arial"/>
          <w:color w:val="000000" w:themeColor="text1"/>
          <w:kern w:val="0"/>
          <w:lang w:eastAsia="en-GB"/>
          <w14:ligatures w14:val="none"/>
        </w:rPr>
        <w:t>games and</w:t>
      </w:r>
      <w:r w:rsidRPr="009460C0">
        <w:rPr>
          <w:rFonts w:ascii="Arial" w:eastAsia="Times New Roman" w:hAnsi="Arial" w:cs="Arial"/>
          <w:color w:val="000000" w:themeColor="text1"/>
          <w:kern w:val="0"/>
          <w:lang w:eastAsia="en-GB"/>
          <w14:ligatures w14:val="none"/>
        </w:rPr>
        <w:t xml:space="preserve"> educating the people of the community about the consequences of health issues, and the </w:t>
      </w:r>
      <w:r w:rsidR="00F47F62" w:rsidRPr="009460C0">
        <w:rPr>
          <w:rFonts w:ascii="Arial" w:eastAsia="Times New Roman" w:hAnsi="Arial" w:cs="Arial"/>
          <w:color w:val="000000" w:themeColor="text1"/>
          <w:kern w:val="0"/>
          <w:lang w:eastAsia="en-GB"/>
          <w14:ligatures w14:val="none"/>
        </w:rPr>
        <w:t>benefit</w:t>
      </w:r>
      <w:r w:rsidRPr="009460C0">
        <w:rPr>
          <w:rFonts w:ascii="Arial" w:eastAsia="Times New Roman" w:hAnsi="Arial" w:cs="Arial"/>
          <w:color w:val="000000" w:themeColor="text1"/>
          <w:kern w:val="0"/>
          <w:lang w:eastAsia="en-GB"/>
          <w14:ligatures w14:val="none"/>
        </w:rPr>
        <w:t xml:space="preserve"> of staying healthy helps to improve the health conditions of the people of the community. Regular physical activities like walking and sports make a person physically and mentally fit. These activities develop the health condition of every person in the community and reduce the chance of getting sick. Social activities also help the person to be active socially, increase the communication between the neighbours and help them to acquire new pieces of knowledge and skills for developing their mental and physical health. Nowadays, the main challenge for every person in the community is to stay healthy and fit. Those activities of social awareness and healthcare campaigns will help them overcome those challenges and be healthy. </w:t>
      </w:r>
    </w:p>
    <w:p w14:paraId="0BFCCD6B" w14:textId="77777777" w:rsidR="009460C0" w:rsidRPr="009460C0" w:rsidRDefault="009460C0" w:rsidP="009460C0">
      <w:pPr>
        <w:spacing w:line="360" w:lineRule="auto"/>
        <w:rPr>
          <w:rFonts w:ascii="Arial" w:eastAsia="Times New Roman" w:hAnsi="Arial" w:cs="Arial"/>
          <w:color w:val="000000" w:themeColor="text1"/>
          <w:kern w:val="0"/>
          <w:lang w:eastAsia="en-GB"/>
          <w14:ligatures w14:val="none"/>
        </w:rPr>
      </w:pPr>
    </w:p>
    <w:p w14:paraId="33223225" w14:textId="206C7AD9" w:rsidR="009460C0" w:rsidRPr="00B44120" w:rsidRDefault="009460C0" w:rsidP="009460C0">
      <w:pPr>
        <w:pStyle w:val="ListParagraph"/>
        <w:numPr>
          <w:ilvl w:val="0"/>
          <w:numId w:val="2"/>
        </w:numPr>
        <w:spacing w:before="240" w:line="360" w:lineRule="auto"/>
        <w:jc w:val="both"/>
        <w:outlineLvl w:val="0"/>
        <w:rPr>
          <w:rFonts w:ascii="Arial" w:eastAsia="Times New Roman" w:hAnsi="Arial" w:cs="Arial"/>
          <w:b/>
          <w:bCs/>
          <w:color w:val="000000" w:themeColor="text1"/>
          <w:kern w:val="36"/>
          <w:lang w:eastAsia="en-GB"/>
          <w14:ligatures w14:val="none"/>
        </w:rPr>
      </w:pPr>
      <w:r w:rsidRPr="00B44120">
        <w:rPr>
          <w:rFonts w:ascii="Arial" w:eastAsia="Times New Roman" w:hAnsi="Arial" w:cs="Arial"/>
          <w:b/>
          <w:bCs/>
          <w:color w:val="000000" w:themeColor="text1"/>
          <w:kern w:val="36"/>
          <w:lang w:eastAsia="en-GB"/>
          <w14:ligatures w14:val="none"/>
        </w:rPr>
        <w:t>Conclusion</w:t>
      </w:r>
    </w:p>
    <w:p w14:paraId="3AAF8D54" w14:textId="77777777" w:rsid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This report will broadly discuss the approach and initiative to improve the social and healthcare of the community. The development of social and healthcare depends on the support of an organisation by making social events and campaign on it. The people of the community of Wembley, Brent often aware of their mental and physical health issues and the ways to overcome them through these campaigns.  Social activities and healthcare camps help them to get mentally and physically healthy and encourage them to lead healthier lives. </w:t>
      </w:r>
    </w:p>
    <w:p w14:paraId="5C2208C7" w14:textId="302B4DE2" w:rsidR="00BC2694" w:rsidRDefault="00BC2694" w:rsidP="009460C0">
      <w:pPr>
        <w:spacing w:after="160" w:line="360" w:lineRule="auto"/>
        <w:jc w:val="both"/>
        <w:rPr>
          <w:rFonts w:ascii="Arial" w:eastAsia="Times New Roman" w:hAnsi="Arial" w:cs="Arial"/>
          <w:color w:val="000000" w:themeColor="text1"/>
          <w:kern w:val="0"/>
          <w:lang w:eastAsia="en-GB"/>
          <w14:ligatures w14:val="none"/>
        </w:rPr>
      </w:pPr>
    </w:p>
    <w:p w14:paraId="0857A28F" w14:textId="77777777" w:rsidR="00BC2694" w:rsidRDefault="00BC2694">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p>
    <w:p w14:paraId="2864700C" w14:textId="0F0B6E83" w:rsidR="009460C0" w:rsidRPr="00876F83" w:rsidRDefault="00BC2694" w:rsidP="00876F83">
      <w:pPr>
        <w:pStyle w:val="ListParagraph"/>
        <w:numPr>
          <w:ilvl w:val="0"/>
          <w:numId w:val="2"/>
        </w:numPr>
        <w:spacing w:after="160" w:line="360" w:lineRule="auto"/>
        <w:jc w:val="both"/>
        <w:rPr>
          <w:rFonts w:ascii="Arial" w:eastAsia="Times New Roman" w:hAnsi="Arial" w:cs="Arial"/>
          <w:b/>
          <w:bCs/>
          <w:color w:val="000000" w:themeColor="text1"/>
          <w:kern w:val="0"/>
          <w:lang w:eastAsia="en-GB"/>
          <w14:ligatures w14:val="none"/>
        </w:rPr>
      </w:pPr>
      <w:r w:rsidRPr="00876F83">
        <w:rPr>
          <w:rFonts w:ascii="Arial" w:eastAsia="Times New Roman" w:hAnsi="Arial" w:cs="Arial"/>
          <w:b/>
          <w:bCs/>
          <w:color w:val="000000" w:themeColor="text1"/>
          <w:kern w:val="0"/>
          <w:lang w:eastAsia="en-GB"/>
          <w14:ligatures w14:val="none"/>
        </w:rPr>
        <w:t>Appendix</w:t>
      </w:r>
    </w:p>
    <w:p w14:paraId="016376DD" w14:textId="77777777" w:rsidR="00BC2694" w:rsidRPr="00BC2694" w:rsidRDefault="00BC2694" w:rsidP="00BC2694">
      <w:pPr>
        <w:pStyle w:val="ListParagraph"/>
        <w:numPr>
          <w:ilvl w:val="0"/>
          <w:numId w:val="5"/>
        </w:numPr>
        <w:spacing w:after="160" w:line="360" w:lineRule="auto"/>
        <w:jc w:val="both"/>
        <w:rPr>
          <w:rFonts w:ascii="Arial" w:eastAsia="Times New Roman" w:hAnsi="Arial" w:cs="Arial"/>
          <w:b/>
          <w:bCs/>
          <w:color w:val="000000" w:themeColor="text1"/>
          <w:kern w:val="0"/>
          <w:lang w:eastAsia="en-GB"/>
          <w14:ligatures w14:val="none"/>
        </w:rPr>
      </w:pPr>
      <w:r w:rsidRPr="00BC2694">
        <w:rPr>
          <w:rFonts w:ascii="Arial" w:eastAsia="Times New Roman" w:hAnsi="Arial" w:cs="Arial"/>
          <w:b/>
          <w:bCs/>
          <w:color w:val="000000" w:themeColor="text1"/>
          <w:kern w:val="0"/>
          <w:lang w:eastAsia="en-GB"/>
          <w14:ligatures w14:val="none"/>
        </w:rPr>
        <w:t xml:space="preserve">Abraham Maslow Theory </w:t>
      </w:r>
    </w:p>
    <w:p w14:paraId="34C9A651" w14:textId="5D2EACD2" w:rsidR="00BC2694" w:rsidRPr="00BC2694" w:rsidRDefault="00BC2694" w:rsidP="00BC2694">
      <w:pPr>
        <w:spacing w:after="160" w:line="360" w:lineRule="auto"/>
        <w:ind w:left="360"/>
        <w:jc w:val="both"/>
        <w:rPr>
          <w:rFonts w:ascii="Arial" w:eastAsia="Times New Roman" w:hAnsi="Arial" w:cs="Arial"/>
          <w:b/>
          <w:bCs/>
          <w:color w:val="000000" w:themeColor="text1"/>
          <w:kern w:val="0"/>
          <w:lang w:eastAsia="en-GB"/>
          <w14:ligatures w14:val="none"/>
        </w:rPr>
      </w:pPr>
    </w:p>
    <w:p w14:paraId="28F72028" w14:textId="2A85B985" w:rsidR="009460C0" w:rsidRDefault="005E0156">
      <w:r>
        <w:fldChar w:fldCharType="begin"/>
      </w:r>
      <w:r>
        <w:instrText xml:space="preserve"> INCLUDEPICTURE "/Users/anjatafa/Library/Group Containers/UBF8T346G9.ms/WebArchiveCopyPasteTempFiles/com.microsoft.Word/maslow-s-hierarchy-of-needs--scalable-vector-illustration-655400474-5c6a47f246e0fb000165cb0a.jpg" \* MERGEFORMATINET </w:instrText>
      </w:r>
      <w:r>
        <w:fldChar w:fldCharType="separate"/>
      </w:r>
      <w:r>
        <w:rPr>
          <w:noProof/>
        </w:rPr>
        <w:drawing>
          <wp:inline distT="0" distB="0" distL="0" distR="0" wp14:anchorId="672AE0FB" wp14:editId="1993EC46">
            <wp:extent cx="5731510" cy="4051300"/>
            <wp:effectExtent l="0" t="0" r="0" b="0"/>
            <wp:docPr id="1076710085" name="Picture 1076710085"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51300"/>
                    </a:xfrm>
                    <a:prstGeom prst="rect">
                      <a:avLst/>
                    </a:prstGeom>
                    <a:noFill/>
                    <a:ln>
                      <a:noFill/>
                    </a:ln>
                  </pic:spPr>
                </pic:pic>
              </a:graphicData>
            </a:graphic>
          </wp:inline>
        </w:drawing>
      </w:r>
      <w:r>
        <w:fldChar w:fldCharType="end"/>
      </w:r>
    </w:p>
    <w:p w14:paraId="10E557E2" w14:textId="77777777" w:rsidR="006677BE" w:rsidRPr="006677BE" w:rsidRDefault="006677BE" w:rsidP="006677BE">
      <w:pPr>
        <w:pStyle w:val="NormalWeb"/>
        <w:spacing w:before="0" w:beforeAutospacing="0" w:after="240" w:afterAutospacing="0" w:line="360" w:lineRule="atLeast"/>
        <w:rPr>
          <w:rFonts w:ascii="Arial" w:hAnsi="Arial" w:cs="Arial"/>
          <w:color w:val="000000"/>
        </w:rPr>
      </w:pPr>
      <w:r w:rsidRPr="006677BE">
        <w:rPr>
          <w:rFonts w:ascii="Arial" w:hAnsi="Arial" w:cs="Arial"/>
          <w:color w:val="000000"/>
        </w:rPr>
        <w:t>Hopper, E. (2020).</w:t>
      </w:r>
      <w:r w:rsidRPr="006677BE">
        <w:rPr>
          <w:rStyle w:val="apple-converted-space"/>
          <w:rFonts w:ascii="Arial" w:hAnsi="Arial" w:cs="Arial"/>
          <w:color w:val="000000"/>
        </w:rPr>
        <w:t> </w:t>
      </w:r>
      <w:r w:rsidRPr="006677BE">
        <w:rPr>
          <w:rFonts w:ascii="Arial" w:hAnsi="Arial" w:cs="Arial"/>
          <w:i/>
          <w:iCs/>
          <w:color w:val="000000"/>
        </w:rPr>
        <w:t>Maslow’s Hierarchy of Needs Explained</w:t>
      </w:r>
      <w:r w:rsidRPr="006677BE">
        <w:rPr>
          <w:rFonts w:ascii="Arial" w:hAnsi="Arial" w:cs="Arial"/>
          <w:color w:val="000000"/>
        </w:rPr>
        <w:t>. [online] Thought Co. Available at: https://www.thoughtco.com/maslows-hierarchy-of-needs-4582571.</w:t>
      </w:r>
    </w:p>
    <w:p w14:paraId="1D810F07" w14:textId="77777777" w:rsidR="005E0156" w:rsidRDefault="005E0156">
      <w:pPr>
        <w:rPr>
          <w:rFonts w:ascii="Arial" w:eastAsia="Times New Roman" w:hAnsi="Arial" w:cs="Arial"/>
          <w:color w:val="000000" w:themeColor="text1"/>
          <w:kern w:val="0"/>
          <w:lang w:eastAsia="en-GB"/>
          <w14:ligatures w14:val="none"/>
        </w:rPr>
      </w:pPr>
    </w:p>
    <w:p w14:paraId="42273B12" w14:textId="5EF5F76A" w:rsidR="005E0156" w:rsidRDefault="005E0156" w:rsidP="009460C0">
      <w:pPr>
        <w:spacing w:after="160" w:line="360" w:lineRule="auto"/>
        <w:jc w:val="both"/>
        <w:rPr>
          <w:rFonts w:ascii="Arial" w:eastAsia="Times New Roman" w:hAnsi="Arial" w:cs="Arial"/>
          <w:color w:val="000000" w:themeColor="text1"/>
          <w:kern w:val="0"/>
          <w:lang w:eastAsia="en-GB"/>
          <w14:ligatures w14:val="none"/>
        </w:rPr>
      </w:pPr>
    </w:p>
    <w:p w14:paraId="1D218C54" w14:textId="77777777" w:rsidR="005E0156" w:rsidRDefault="005E0156">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p>
    <w:p w14:paraId="528F4FD1" w14:textId="32E4D11D" w:rsidR="005E0156" w:rsidRDefault="005E0156" w:rsidP="009460C0">
      <w:pPr>
        <w:spacing w:after="160" w:line="360" w:lineRule="auto"/>
        <w:jc w:val="both"/>
        <w:rPr>
          <w:rFonts w:ascii="Arial" w:eastAsia="Times New Roman" w:hAnsi="Arial" w:cs="Arial"/>
          <w:color w:val="000000" w:themeColor="text1"/>
          <w:kern w:val="0"/>
          <w:lang w:eastAsia="en-GB"/>
          <w14:ligatures w14:val="none"/>
        </w:rPr>
      </w:pPr>
    </w:p>
    <w:p w14:paraId="7BCDA95A" w14:textId="754F7A34" w:rsidR="009460C0" w:rsidRPr="00876F83" w:rsidRDefault="009460C0" w:rsidP="00876F83">
      <w:pPr>
        <w:pStyle w:val="ListParagraph"/>
        <w:numPr>
          <w:ilvl w:val="0"/>
          <w:numId w:val="2"/>
        </w:numPr>
        <w:rPr>
          <w:rFonts w:ascii="Arial" w:eastAsia="Times New Roman" w:hAnsi="Arial" w:cs="Arial"/>
          <w:b/>
          <w:bCs/>
          <w:color w:val="000000" w:themeColor="text1"/>
          <w:kern w:val="0"/>
          <w:lang w:eastAsia="en-GB"/>
          <w14:ligatures w14:val="none"/>
        </w:rPr>
      </w:pPr>
      <w:r w:rsidRPr="00876F83">
        <w:rPr>
          <w:rFonts w:ascii="Arial" w:eastAsia="Times New Roman" w:hAnsi="Arial" w:cs="Arial"/>
          <w:b/>
          <w:bCs/>
          <w:color w:val="000000" w:themeColor="text1"/>
          <w:kern w:val="36"/>
          <w:lang w:eastAsia="en-GB"/>
          <w14:ligatures w14:val="none"/>
        </w:rPr>
        <w:t>References</w:t>
      </w:r>
    </w:p>
    <w:p w14:paraId="5CCCE2BE" w14:textId="77777777" w:rsidR="009460C0" w:rsidRPr="009460C0" w:rsidRDefault="009460C0" w:rsidP="009460C0">
      <w:pPr>
        <w:spacing w:before="240" w:line="360" w:lineRule="auto"/>
        <w:jc w:val="both"/>
        <w:outlineLvl w:val="0"/>
        <w:rPr>
          <w:rFonts w:ascii="Arial" w:eastAsia="Times New Roman" w:hAnsi="Arial" w:cs="Arial"/>
          <w:b/>
          <w:bCs/>
          <w:color w:val="000000" w:themeColor="text1"/>
          <w:kern w:val="36"/>
          <w:lang w:eastAsia="en-GB"/>
          <w14:ligatures w14:val="none"/>
        </w:rPr>
      </w:pPr>
    </w:p>
    <w:p w14:paraId="1BE6D9BC" w14:textId="2F7AB0D1"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Almond, H. and Mather, C. (2023) </w:t>
      </w:r>
      <w:r w:rsidRPr="009460C0">
        <w:rPr>
          <w:rFonts w:ascii="Arial" w:eastAsia="Times New Roman" w:hAnsi="Arial" w:cs="Arial"/>
          <w:i/>
          <w:iCs/>
          <w:color w:val="000000" w:themeColor="text1"/>
          <w:kern w:val="0"/>
          <w:lang w:eastAsia="en-GB"/>
          <w14:ligatures w14:val="none"/>
        </w:rPr>
        <w:t xml:space="preserve">Digital Health: </w:t>
      </w:r>
      <w:r w:rsidR="00F47F62" w:rsidRPr="009460C0">
        <w:rPr>
          <w:rFonts w:ascii="Arial" w:eastAsia="Times New Roman" w:hAnsi="Arial" w:cs="Arial"/>
          <w:i/>
          <w:iCs/>
          <w:color w:val="000000" w:themeColor="text1"/>
          <w:kern w:val="0"/>
          <w:lang w:eastAsia="en-GB"/>
          <w14:ligatures w14:val="none"/>
        </w:rPr>
        <w:t>A</w:t>
      </w:r>
      <w:r w:rsidRPr="009460C0">
        <w:rPr>
          <w:rFonts w:ascii="Arial" w:eastAsia="Times New Roman" w:hAnsi="Arial" w:cs="Arial"/>
          <w:i/>
          <w:iCs/>
          <w:color w:val="000000" w:themeColor="text1"/>
          <w:kern w:val="0"/>
          <w:lang w:eastAsia="en-GB"/>
          <w14:ligatures w14:val="none"/>
        </w:rPr>
        <w:t xml:space="preserve"> Transformative approach</w:t>
      </w:r>
      <w:r w:rsidRPr="009460C0">
        <w:rPr>
          <w:rFonts w:ascii="Arial" w:eastAsia="Times New Roman" w:hAnsi="Arial" w:cs="Arial"/>
          <w:color w:val="000000" w:themeColor="text1"/>
          <w:kern w:val="0"/>
          <w:lang w:eastAsia="en-GB"/>
          <w14:ligatures w14:val="none"/>
        </w:rPr>
        <w:t>. Elsevier Health Sciences.</w:t>
      </w:r>
    </w:p>
    <w:p w14:paraId="023BB454"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Brower, K.J. and Riba, M.B. (2017) </w:t>
      </w:r>
      <w:r w:rsidRPr="009460C0">
        <w:rPr>
          <w:rFonts w:ascii="Arial" w:eastAsia="Times New Roman" w:hAnsi="Arial" w:cs="Arial"/>
          <w:i/>
          <w:iCs/>
          <w:color w:val="000000" w:themeColor="text1"/>
          <w:kern w:val="0"/>
          <w:lang w:eastAsia="en-GB"/>
          <w14:ligatures w14:val="none"/>
        </w:rPr>
        <w:t>Physician Mental Health and Well-Being: Research and Practice</w:t>
      </w:r>
      <w:r w:rsidRPr="009460C0">
        <w:rPr>
          <w:rFonts w:ascii="Arial" w:eastAsia="Times New Roman" w:hAnsi="Arial" w:cs="Arial"/>
          <w:color w:val="000000" w:themeColor="text1"/>
          <w:kern w:val="0"/>
          <w:lang w:eastAsia="en-GB"/>
          <w14:ligatures w14:val="none"/>
        </w:rPr>
        <w:t>. Springer.</w:t>
      </w:r>
    </w:p>
    <w:p w14:paraId="4781A261"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Cook, R. and Davies, A. (2021) </w:t>
      </w:r>
      <w:r w:rsidRPr="009460C0">
        <w:rPr>
          <w:rFonts w:ascii="Arial" w:eastAsia="Times New Roman" w:hAnsi="Arial" w:cs="Arial"/>
          <w:i/>
          <w:iCs/>
          <w:color w:val="000000" w:themeColor="text1"/>
          <w:kern w:val="0"/>
          <w:lang w:eastAsia="en-GB"/>
          <w14:ligatures w14:val="none"/>
        </w:rPr>
        <w:t>Awareness and influence in health and social care: The Epidemiologically Based Needs Assessment Reviews, Gynaecology - Second Series</w:t>
      </w:r>
      <w:r w:rsidRPr="009460C0">
        <w:rPr>
          <w:rFonts w:ascii="Arial" w:eastAsia="Times New Roman" w:hAnsi="Arial" w:cs="Arial"/>
          <w:color w:val="000000" w:themeColor="text1"/>
          <w:kern w:val="0"/>
          <w:lang w:eastAsia="en-GB"/>
          <w14:ligatures w14:val="none"/>
        </w:rPr>
        <w:t>. Routledge.</w:t>
      </w:r>
    </w:p>
    <w:p w14:paraId="533F2EFE"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Council, N.R.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(2015) </w:t>
      </w:r>
      <w:r w:rsidRPr="009460C0">
        <w:rPr>
          <w:rFonts w:ascii="Arial" w:eastAsia="Times New Roman" w:hAnsi="Arial" w:cs="Arial"/>
          <w:i/>
          <w:iCs/>
          <w:color w:val="000000" w:themeColor="text1"/>
          <w:kern w:val="0"/>
          <w:lang w:eastAsia="en-GB"/>
          <w14:ligatures w14:val="none"/>
        </w:rPr>
        <w:t>Investing in the Health and Well-Being of Young Adults</w:t>
      </w:r>
      <w:r w:rsidRPr="009460C0">
        <w:rPr>
          <w:rFonts w:ascii="Arial" w:eastAsia="Times New Roman" w:hAnsi="Arial" w:cs="Arial"/>
          <w:color w:val="000000" w:themeColor="text1"/>
          <w:kern w:val="0"/>
          <w:lang w:eastAsia="en-GB"/>
          <w14:ligatures w14:val="none"/>
        </w:rPr>
        <w:t>. National Academies Press.</w:t>
      </w:r>
    </w:p>
    <w:p w14:paraId="39FAA941" w14:textId="115B6CC0"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Craig, G. (2017) </w:t>
      </w:r>
      <w:r w:rsidRPr="009460C0">
        <w:rPr>
          <w:rFonts w:ascii="Arial" w:eastAsia="Times New Roman" w:hAnsi="Arial" w:cs="Arial"/>
          <w:i/>
          <w:iCs/>
          <w:color w:val="000000" w:themeColor="text1"/>
          <w:kern w:val="0"/>
          <w:lang w:eastAsia="en-GB"/>
          <w14:ligatures w14:val="none"/>
        </w:rPr>
        <w:t>Community organising against racism: 'Race', Ethnicity and Community Development</w:t>
      </w:r>
      <w:r w:rsidRPr="009460C0">
        <w:rPr>
          <w:rFonts w:ascii="Arial" w:eastAsia="Times New Roman" w:hAnsi="Arial" w:cs="Arial"/>
          <w:color w:val="000000" w:themeColor="text1"/>
          <w:kern w:val="0"/>
          <w:lang w:eastAsia="en-GB"/>
          <w14:ligatures w14:val="none"/>
        </w:rPr>
        <w:t>. Policy Press.</w:t>
      </w:r>
    </w:p>
    <w:p w14:paraId="603BFA6D"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Glasby, J. (2017) </w:t>
      </w:r>
      <w:r w:rsidRPr="009460C0">
        <w:rPr>
          <w:rFonts w:ascii="Arial" w:eastAsia="Times New Roman" w:hAnsi="Arial" w:cs="Arial"/>
          <w:i/>
          <w:iCs/>
          <w:color w:val="000000" w:themeColor="text1"/>
          <w:kern w:val="0"/>
          <w:lang w:eastAsia="en-GB"/>
          <w14:ligatures w14:val="none"/>
        </w:rPr>
        <w:t>Understanding health and social care (third edition)</w:t>
      </w:r>
      <w:r w:rsidRPr="009460C0">
        <w:rPr>
          <w:rFonts w:ascii="Arial" w:eastAsia="Times New Roman" w:hAnsi="Arial" w:cs="Arial"/>
          <w:color w:val="000000" w:themeColor="text1"/>
          <w:kern w:val="0"/>
          <w:lang w:eastAsia="en-GB"/>
          <w14:ligatures w14:val="none"/>
        </w:rPr>
        <w:t>. Policy Press.</w:t>
      </w:r>
    </w:p>
    <w:p w14:paraId="7803234D"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Haddad, M. and Boyce, P. (2023) </w:t>
      </w:r>
      <w:r w:rsidRPr="009460C0">
        <w:rPr>
          <w:rFonts w:ascii="Arial" w:eastAsia="Times New Roman" w:hAnsi="Arial" w:cs="Arial"/>
          <w:i/>
          <w:iCs/>
          <w:color w:val="000000" w:themeColor="text1"/>
          <w:kern w:val="0"/>
          <w:lang w:eastAsia="en-GB"/>
          <w14:ligatures w14:val="none"/>
        </w:rPr>
        <w:t>Fast Facts: Depression: 5th edition</w:t>
      </w:r>
      <w:r w:rsidRPr="009460C0">
        <w:rPr>
          <w:rFonts w:ascii="Arial" w:eastAsia="Times New Roman" w:hAnsi="Arial" w:cs="Arial"/>
          <w:color w:val="000000" w:themeColor="text1"/>
          <w:kern w:val="0"/>
          <w:lang w:eastAsia="en-GB"/>
          <w14:ligatures w14:val="none"/>
        </w:rPr>
        <w:t>. Karger Medical and Scientific Publishers.</w:t>
      </w:r>
    </w:p>
    <w:p w14:paraId="2B6E3CE8"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Livingston, G.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(2017) 'Dementia prevention, intervention, and care,' </w:t>
      </w:r>
      <w:r w:rsidRPr="009460C0">
        <w:rPr>
          <w:rFonts w:ascii="Arial" w:eastAsia="Times New Roman" w:hAnsi="Arial" w:cs="Arial"/>
          <w:i/>
          <w:iCs/>
          <w:color w:val="000000" w:themeColor="text1"/>
          <w:kern w:val="0"/>
          <w:lang w:eastAsia="en-GB"/>
          <w14:ligatures w14:val="none"/>
        </w:rPr>
        <w:t>The Lancet</w:t>
      </w:r>
      <w:r w:rsidRPr="009460C0">
        <w:rPr>
          <w:rFonts w:ascii="Arial" w:eastAsia="Times New Roman" w:hAnsi="Arial" w:cs="Arial"/>
          <w:color w:val="000000" w:themeColor="text1"/>
          <w:kern w:val="0"/>
          <w:lang w:eastAsia="en-GB"/>
          <w14:ligatures w14:val="none"/>
        </w:rPr>
        <w:t>, 390(10113), pp. 2673–2734. https://doi.org/10.1016/s0140-6736(17)31363-6.</w:t>
      </w:r>
    </w:p>
    <w:p w14:paraId="3F235464"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Madanipour, A. (2017) 'Temporary use of space: Urban processes between flexibility, opportunity and precarity,' </w:t>
      </w:r>
      <w:r w:rsidRPr="009460C0">
        <w:rPr>
          <w:rFonts w:ascii="Arial" w:eastAsia="Times New Roman" w:hAnsi="Arial" w:cs="Arial"/>
          <w:i/>
          <w:iCs/>
          <w:color w:val="000000" w:themeColor="text1"/>
          <w:kern w:val="0"/>
          <w:lang w:eastAsia="en-GB"/>
          <w14:ligatures w14:val="none"/>
        </w:rPr>
        <w:t>Urban Studies</w:t>
      </w:r>
      <w:r w:rsidRPr="009460C0">
        <w:rPr>
          <w:rFonts w:ascii="Arial" w:eastAsia="Times New Roman" w:hAnsi="Arial" w:cs="Arial"/>
          <w:color w:val="000000" w:themeColor="text1"/>
          <w:kern w:val="0"/>
          <w:lang w:eastAsia="en-GB"/>
          <w14:ligatures w14:val="none"/>
        </w:rPr>
        <w:t>, 55(5), pp. 1093–1110. https://doi.org/10.1177/0042098017705546.</w:t>
      </w:r>
    </w:p>
    <w:p w14:paraId="49695E70"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McGilton, K.S.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(2018) 'Identifying and understanding the health and social care needs of older adults with multiple chronic conditions and their caregivers: a scoping review,' </w:t>
      </w:r>
      <w:r w:rsidRPr="009460C0">
        <w:rPr>
          <w:rFonts w:ascii="Arial" w:eastAsia="Times New Roman" w:hAnsi="Arial" w:cs="Arial"/>
          <w:i/>
          <w:iCs/>
          <w:color w:val="000000" w:themeColor="text1"/>
          <w:kern w:val="0"/>
          <w:lang w:eastAsia="en-GB"/>
          <w14:ligatures w14:val="none"/>
        </w:rPr>
        <w:t>BMC Geriatrics</w:t>
      </w:r>
      <w:r w:rsidRPr="009460C0">
        <w:rPr>
          <w:rFonts w:ascii="Arial" w:eastAsia="Times New Roman" w:hAnsi="Arial" w:cs="Arial"/>
          <w:color w:val="000000" w:themeColor="text1"/>
          <w:kern w:val="0"/>
          <w:lang w:eastAsia="en-GB"/>
          <w14:ligatures w14:val="none"/>
        </w:rPr>
        <w:t>, 18(1). https://doi.org/10.1186/s12877-018-0925-x.</w:t>
      </w:r>
    </w:p>
    <w:p w14:paraId="6A58CDEB"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McMurray, A. and Clendon, J. (2015) </w:t>
      </w:r>
      <w:r w:rsidRPr="009460C0">
        <w:rPr>
          <w:rFonts w:ascii="Arial" w:eastAsia="Times New Roman" w:hAnsi="Arial" w:cs="Arial"/>
          <w:i/>
          <w:iCs/>
          <w:color w:val="000000" w:themeColor="text1"/>
          <w:kern w:val="0"/>
          <w:lang w:eastAsia="en-GB"/>
          <w14:ligatures w14:val="none"/>
        </w:rPr>
        <w:t>Community health and wellness: Primary Health Care in Practice</w:t>
      </w:r>
      <w:r w:rsidRPr="009460C0">
        <w:rPr>
          <w:rFonts w:ascii="Arial" w:eastAsia="Times New Roman" w:hAnsi="Arial" w:cs="Arial"/>
          <w:color w:val="000000" w:themeColor="text1"/>
          <w:kern w:val="0"/>
          <w:lang w:eastAsia="en-GB"/>
          <w14:ligatures w14:val="none"/>
        </w:rPr>
        <w:t>. Elsevier Health Sciences.</w:t>
      </w:r>
    </w:p>
    <w:p w14:paraId="6BE0AB67"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Medicine, N.A. of S.E., And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(2020) </w:t>
      </w:r>
      <w:r w:rsidRPr="009460C0">
        <w:rPr>
          <w:rFonts w:ascii="Arial" w:eastAsia="Times New Roman" w:hAnsi="Arial" w:cs="Arial"/>
          <w:i/>
          <w:iCs/>
          <w:color w:val="000000" w:themeColor="text1"/>
          <w:kern w:val="0"/>
          <w:lang w:eastAsia="en-GB"/>
          <w14:ligatures w14:val="none"/>
        </w:rPr>
        <w:t>Integrating Social Care into the Delivery of Health Care: Moving Upstream to Improve the Nation’s Health</w:t>
      </w:r>
      <w:r w:rsidRPr="009460C0">
        <w:rPr>
          <w:rFonts w:ascii="Arial" w:eastAsia="Times New Roman" w:hAnsi="Arial" w:cs="Arial"/>
          <w:color w:val="000000" w:themeColor="text1"/>
          <w:kern w:val="0"/>
          <w:lang w:eastAsia="en-GB"/>
          <w14:ligatures w14:val="none"/>
        </w:rPr>
        <w:t>. National Academies Press.</w:t>
      </w:r>
    </w:p>
    <w:p w14:paraId="251C7200"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Organization, W.H. (2015) </w:t>
      </w:r>
      <w:r w:rsidRPr="009460C0">
        <w:rPr>
          <w:rFonts w:ascii="Arial" w:eastAsia="Times New Roman" w:hAnsi="Arial" w:cs="Arial"/>
          <w:i/>
          <w:iCs/>
          <w:color w:val="000000" w:themeColor="text1"/>
          <w:kern w:val="0"/>
          <w:lang w:eastAsia="en-GB"/>
          <w14:ligatures w14:val="none"/>
        </w:rPr>
        <w:t>World Report on Ageing and Health</w:t>
      </w:r>
      <w:r w:rsidRPr="009460C0">
        <w:rPr>
          <w:rFonts w:ascii="Arial" w:eastAsia="Times New Roman" w:hAnsi="Arial" w:cs="Arial"/>
          <w:color w:val="000000" w:themeColor="text1"/>
          <w:kern w:val="0"/>
          <w:lang w:eastAsia="en-GB"/>
          <w14:ligatures w14:val="none"/>
        </w:rPr>
        <w:t>. World Health Organization.</w:t>
      </w:r>
    </w:p>
    <w:p w14:paraId="4F4E2CE9"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Riley, M., Adams, J. and Peteiro, M.F. (2022) </w:t>
      </w:r>
      <w:r w:rsidRPr="009460C0">
        <w:rPr>
          <w:rFonts w:ascii="Arial" w:eastAsia="Times New Roman" w:hAnsi="Arial" w:cs="Arial"/>
          <w:i/>
          <w:iCs/>
          <w:color w:val="000000" w:themeColor="text1"/>
          <w:kern w:val="0"/>
          <w:lang w:eastAsia="en-GB"/>
          <w14:ligatures w14:val="none"/>
        </w:rPr>
        <w:t>Level 1/Level 2 Cambridge National in Health &amp; Social Care (J835): Second edition</w:t>
      </w:r>
      <w:r w:rsidRPr="009460C0">
        <w:rPr>
          <w:rFonts w:ascii="Arial" w:eastAsia="Times New Roman" w:hAnsi="Arial" w:cs="Arial"/>
          <w:color w:val="000000" w:themeColor="text1"/>
          <w:kern w:val="0"/>
          <w:lang w:eastAsia="en-GB"/>
          <w14:ligatures w14:val="none"/>
        </w:rPr>
        <w:t>. Hachette UK.</w:t>
      </w:r>
    </w:p>
    <w:p w14:paraId="051DC85B"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Shams, S.M.R.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(2019) </w:t>
      </w:r>
      <w:r w:rsidRPr="009460C0">
        <w:rPr>
          <w:rFonts w:ascii="Arial" w:eastAsia="Times New Roman" w:hAnsi="Arial" w:cs="Arial"/>
          <w:i/>
          <w:iCs/>
          <w:color w:val="000000" w:themeColor="text1"/>
          <w:kern w:val="0"/>
          <w:lang w:eastAsia="en-GB"/>
          <w14:ligatures w14:val="none"/>
        </w:rPr>
        <w:t>Stakeholder engagement and sustainability</w:t>
      </w:r>
      <w:r w:rsidRPr="009460C0">
        <w:rPr>
          <w:rFonts w:ascii="Arial" w:eastAsia="Times New Roman" w:hAnsi="Arial" w:cs="Arial"/>
          <w:color w:val="000000" w:themeColor="text1"/>
          <w:kern w:val="0"/>
          <w:lang w:eastAsia="en-GB"/>
          <w14:ligatures w14:val="none"/>
        </w:rPr>
        <w:t>. Routledge.</w:t>
      </w:r>
    </w:p>
    <w:p w14:paraId="629BF923"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Smailhodžić, E. </w:t>
      </w:r>
      <w:r w:rsidRPr="009460C0">
        <w:rPr>
          <w:rFonts w:ascii="Arial" w:eastAsia="Times New Roman" w:hAnsi="Arial" w:cs="Arial"/>
          <w:i/>
          <w:iCs/>
          <w:color w:val="000000" w:themeColor="text1"/>
          <w:kern w:val="0"/>
          <w:lang w:eastAsia="en-GB"/>
          <w14:ligatures w14:val="none"/>
        </w:rPr>
        <w:t>et al.</w:t>
      </w:r>
      <w:r w:rsidRPr="009460C0">
        <w:rPr>
          <w:rFonts w:ascii="Arial" w:eastAsia="Times New Roman" w:hAnsi="Arial" w:cs="Arial"/>
          <w:color w:val="000000" w:themeColor="text1"/>
          <w:kern w:val="0"/>
          <w:lang w:eastAsia="en-GB"/>
          <w14:ligatures w14:val="none"/>
        </w:rPr>
        <w:t xml:space="preserve"> (2016) 'Social media use in healthcare: A systematic review of effects on patients and on their relationship with healthcare professionals,' </w:t>
      </w:r>
      <w:r w:rsidRPr="009460C0">
        <w:rPr>
          <w:rFonts w:ascii="Arial" w:eastAsia="Times New Roman" w:hAnsi="Arial" w:cs="Arial"/>
          <w:i/>
          <w:iCs/>
          <w:color w:val="000000" w:themeColor="text1"/>
          <w:kern w:val="0"/>
          <w:lang w:eastAsia="en-GB"/>
          <w14:ligatures w14:val="none"/>
        </w:rPr>
        <w:t>BMC Health Services Research</w:t>
      </w:r>
      <w:r w:rsidRPr="009460C0">
        <w:rPr>
          <w:rFonts w:ascii="Arial" w:eastAsia="Times New Roman" w:hAnsi="Arial" w:cs="Arial"/>
          <w:color w:val="000000" w:themeColor="text1"/>
          <w:kern w:val="0"/>
          <w:lang w:eastAsia="en-GB"/>
          <w14:ligatures w14:val="none"/>
        </w:rPr>
        <w:t>, 16(1). https://doi.org/10.1186/s12913-016-1691-0.</w:t>
      </w:r>
    </w:p>
    <w:p w14:paraId="14B1A8C1"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Sheerin, F. and Doyle, C. (2023) </w:t>
      </w:r>
      <w:r w:rsidRPr="009460C0">
        <w:rPr>
          <w:rFonts w:ascii="Arial" w:eastAsia="Times New Roman" w:hAnsi="Arial" w:cs="Arial"/>
          <w:i/>
          <w:iCs/>
          <w:color w:val="000000" w:themeColor="text1"/>
          <w:kern w:val="0"/>
          <w:lang w:eastAsia="en-GB"/>
          <w14:ligatures w14:val="none"/>
        </w:rPr>
        <w:t>Intellectual Disabilities: health and social care across the lifespan</w:t>
      </w:r>
      <w:r w:rsidRPr="009460C0">
        <w:rPr>
          <w:rFonts w:ascii="Arial" w:eastAsia="Times New Roman" w:hAnsi="Arial" w:cs="Arial"/>
          <w:color w:val="000000" w:themeColor="text1"/>
          <w:kern w:val="0"/>
          <w:lang w:eastAsia="en-GB"/>
          <w14:ligatures w14:val="none"/>
        </w:rPr>
        <w:t>. Springer Nature.</w:t>
      </w:r>
    </w:p>
    <w:p w14:paraId="7EA3C34F"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Thompson, S.J. (2022) </w:t>
      </w:r>
      <w:r w:rsidRPr="009460C0">
        <w:rPr>
          <w:rFonts w:ascii="Arial" w:eastAsia="Times New Roman" w:hAnsi="Arial" w:cs="Arial"/>
          <w:i/>
          <w:iCs/>
          <w:color w:val="000000" w:themeColor="text1"/>
          <w:kern w:val="0"/>
          <w:lang w:eastAsia="en-GB"/>
          <w14:ligatures w14:val="none"/>
        </w:rPr>
        <w:t>How to stay fit and healthy: How You Can Stay Fit and Healthy Especially as You Aged</w:t>
      </w:r>
      <w:r w:rsidRPr="009460C0">
        <w:rPr>
          <w:rFonts w:ascii="Arial" w:eastAsia="Times New Roman" w:hAnsi="Arial" w:cs="Arial"/>
          <w:color w:val="000000" w:themeColor="text1"/>
          <w:kern w:val="0"/>
          <w:lang w:eastAsia="en-GB"/>
          <w14:ligatures w14:val="none"/>
        </w:rPr>
        <w:t>. Independently Published.</w:t>
      </w:r>
    </w:p>
    <w:p w14:paraId="6B88ADAD"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Thornicroft, G., Ruggeri, M. and Goldberg, D. (2013) </w:t>
      </w:r>
      <w:r w:rsidRPr="009460C0">
        <w:rPr>
          <w:rFonts w:ascii="Arial" w:eastAsia="Times New Roman" w:hAnsi="Arial" w:cs="Arial"/>
          <w:i/>
          <w:iCs/>
          <w:color w:val="000000" w:themeColor="text1"/>
          <w:kern w:val="0"/>
          <w:lang w:eastAsia="en-GB"/>
          <w14:ligatures w14:val="none"/>
        </w:rPr>
        <w:t>Improving mental health care: The Global Challenge</w:t>
      </w:r>
      <w:r w:rsidRPr="009460C0">
        <w:rPr>
          <w:rFonts w:ascii="Arial" w:eastAsia="Times New Roman" w:hAnsi="Arial" w:cs="Arial"/>
          <w:color w:val="000000" w:themeColor="text1"/>
          <w:kern w:val="0"/>
          <w:lang w:eastAsia="en-GB"/>
          <w14:ligatures w14:val="none"/>
        </w:rPr>
        <w:t>. John Wiley &amp; Sons.</w:t>
      </w:r>
    </w:p>
    <w:p w14:paraId="757BA8FA" w14:textId="77777777" w:rsidR="009460C0" w:rsidRPr="009460C0" w:rsidRDefault="009460C0" w:rsidP="009460C0">
      <w:pPr>
        <w:spacing w:after="160" w:line="360" w:lineRule="auto"/>
        <w:jc w:val="both"/>
        <w:rPr>
          <w:rFonts w:ascii="Arial" w:eastAsia="Times New Roman" w:hAnsi="Arial" w:cs="Arial"/>
          <w:color w:val="000000" w:themeColor="text1"/>
          <w:kern w:val="0"/>
          <w:lang w:eastAsia="en-GB"/>
          <w14:ligatures w14:val="none"/>
        </w:rPr>
      </w:pPr>
      <w:r w:rsidRPr="009460C0">
        <w:rPr>
          <w:rFonts w:ascii="Arial" w:eastAsia="Times New Roman" w:hAnsi="Arial" w:cs="Arial"/>
          <w:color w:val="000000" w:themeColor="text1"/>
          <w:kern w:val="0"/>
          <w:lang w:eastAsia="en-GB"/>
          <w14:ligatures w14:val="none"/>
        </w:rPr>
        <w:t xml:space="preserve">Washio, M. and Kiyohara, C. (2018) </w:t>
      </w:r>
      <w:r w:rsidRPr="009460C0">
        <w:rPr>
          <w:rFonts w:ascii="Arial" w:eastAsia="Times New Roman" w:hAnsi="Arial" w:cs="Arial"/>
          <w:i/>
          <w:iCs/>
          <w:color w:val="000000" w:themeColor="text1"/>
          <w:kern w:val="0"/>
          <w:lang w:eastAsia="en-GB"/>
          <w14:ligatures w14:val="none"/>
        </w:rPr>
        <w:t>Health issues and care system for the elderly</w:t>
      </w:r>
      <w:r w:rsidRPr="009460C0">
        <w:rPr>
          <w:rFonts w:ascii="Arial" w:eastAsia="Times New Roman" w:hAnsi="Arial" w:cs="Arial"/>
          <w:color w:val="000000" w:themeColor="text1"/>
          <w:kern w:val="0"/>
          <w:lang w:eastAsia="en-GB"/>
          <w14:ligatures w14:val="none"/>
        </w:rPr>
        <w:t>. Springer.</w:t>
      </w:r>
    </w:p>
    <w:p w14:paraId="240E64A6" w14:textId="77777777" w:rsidR="009460C0" w:rsidRPr="009460C0" w:rsidRDefault="009460C0" w:rsidP="009460C0">
      <w:pPr>
        <w:rPr>
          <w:rFonts w:ascii="Times New Roman" w:eastAsia="Times New Roman" w:hAnsi="Times New Roman" w:cs="Times New Roman"/>
          <w:kern w:val="0"/>
          <w:lang w:eastAsia="en-GB"/>
          <w14:ligatures w14:val="none"/>
        </w:rPr>
      </w:pPr>
    </w:p>
    <w:p w14:paraId="28E58D7E" w14:textId="77777777" w:rsidR="004A0FCC" w:rsidRDefault="004A0FCC"/>
    <w:sectPr w:rsidR="004A0FCC" w:rsidSect="004E2E63">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2EE463" w14:textId="77777777" w:rsidR="00EE5B91" w:rsidRDefault="00EE5B91" w:rsidP="00876F83">
      <w:r>
        <w:separator/>
      </w:r>
    </w:p>
  </w:endnote>
  <w:endnote w:type="continuationSeparator" w:id="0">
    <w:p w14:paraId="4EC6573C" w14:textId="77777777" w:rsidR="00EE5B91" w:rsidRDefault="00EE5B91" w:rsidP="00876F83">
      <w:r>
        <w:continuationSeparator/>
      </w:r>
    </w:p>
  </w:endnote>
  <w:endnote w:type="continuationNotice" w:id="1">
    <w:p w14:paraId="5F475C28" w14:textId="77777777" w:rsidR="00EE5B91" w:rsidRDefault="00EE5B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3399446"/>
      <w:docPartObj>
        <w:docPartGallery w:val="Page Numbers (Bottom of Page)"/>
        <w:docPartUnique/>
      </w:docPartObj>
    </w:sdtPr>
    <w:sdtEndPr>
      <w:rPr>
        <w:rStyle w:val="PageNumber"/>
      </w:rPr>
    </w:sdtEndPr>
    <w:sdtContent>
      <w:p w14:paraId="708AF28D" w14:textId="04F20B7E" w:rsidR="00876F83" w:rsidRDefault="00876F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45DF0F" w14:textId="77777777" w:rsidR="00876F83" w:rsidRDefault="00876F83" w:rsidP="00876F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2891580"/>
      <w:docPartObj>
        <w:docPartGallery w:val="Page Numbers (Bottom of Page)"/>
        <w:docPartUnique/>
      </w:docPartObj>
    </w:sdtPr>
    <w:sdtEndPr>
      <w:rPr>
        <w:rStyle w:val="PageNumber"/>
      </w:rPr>
    </w:sdtEndPr>
    <w:sdtContent>
      <w:p w14:paraId="06E399CF" w14:textId="57B23562" w:rsidR="00876F83" w:rsidRDefault="00876F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133BA3" w14:textId="77777777" w:rsidR="00876F83" w:rsidRDefault="00876F83" w:rsidP="00876F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0E4395" w14:textId="77777777" w:rsidR="00EE5B91" w:rsidRDefault="00EE5B91" w:rsidP="00876F83">
      <w:r>
        <w:separator/>
      </w:r>
    </w:p>
  </w:footnote>
  <w:footnote w:type="continuationSeparator" w:id="0">
    <w:p w14:paraId="6F6B7CA4" w14:textId="77777777" w:rsidR="00EE5B91" w:rsidRDefault="00EE5B91" w:rsidP="00876F83">
      <w:r>
        <w:continuationSeparator/>
      </w:r>
    </w:p>
  </w:footnote>
  <w:footnote w:type="continuationNotice" w:id="1">
    <w:p w14:paraId="6157F529" w14:textId="77777777" w:rsidR="00EE5B91" w:rsidRDefault="00EE5B9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B3993"/>
    <w:multiLevelType w:val="hybridMultilevel"/>
    <w:tmpl w:val="D8B67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19440A"/>
    <w:multiLevelType w:val="hybridMultilevel"/>
    <w:tmpl w:val="A246D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910B2C"/>
    <w:multiLevelType w:val="hybridMultilevel"/>
    <w:tmpl w:val="E7623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C7C1D"/>
    <w:multiLevelType w:val="hybridMultilevel"/>
    <w:tmpl w:val="73446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F2C94"/>
    <w:multiLevelType w:val="hybridMultilevel"/>
    <w:tmpl w:val="D8B67D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55301160">
    <w:abstractNumId w:val="0"/>
  </w:num>
  <w:num w:numId="2" w16cid:durableId="8483649">
    <w:abstractNumId w:val="1"/>
  </w:num>
  <w:num w:numId="3" w16cid:durableId="1485588274">
    <w:abstractNumId w:val="4"/>
  </w:num>
  <w:num w:numId="4" w16cid:durableId="273752917">
    <w:abstractNumId w:val="3"/>
  </w:num>
  <w:num w:numId="5" w16cid:durableId="1871105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C0"/>
    <w:rsid w:val="001F67AB"/>
    <w:rsid w:val="002175B4"/>
    <w:rsid w:val="00256575"/>
    <w:rsid w:val="002969B2"/>
    <w:rsid w:val="002C182F"/>
    <w:rsid w:val="003178EE"/>
    <w:rsid w:val="003373A0"/>
    <w:rsid w:val="00386B05"/>
    <w:rsid w:val="003B2FA2"/>
    <w:rsid w:val="00443FF3"/>
    <w:rsid w:val="00476BF7"/>
    <w:rsid w:val="004A0FCC"/>
    <w:rsid w:val="004E2E63"/>
    <w:rsid w:val="00584665"/>
    <w:rsid w:val="005E0156"/>
    <w:rsid w:val="005F36C0"/>
    <w:rsid w:val="006009F9"/>
    <w:rsid w:val="006677BE"/>
    <w:rsid w:val="00760E4D"/>
    <w:rsid w:val="007A075B"/>
    <w:rsid w:val="007B3625"/>
    <w:rsid w:val="00831677"/>
    <w:rsid w:val="00876F83"/>
    <w:rsid w:val="00885B22"/>
    <w:rsid w:val="008B734D"/>
    <w:rsid w:val="009460C0"/>
    <w:rsid w:val="009B708D"/>
    <w:rsid w:val="00A02181"/>
    <w:rsid w:val="00AA01DB"/>
    <w:rsid w:val="00B44120"/>
    <w:rsid w:val="00BC2694"/>
    <w:rsid w:val="00C032D9"/>
    <w:rsid w:val="00C16B89"/>
    <w:rsid w:val="00CB65C4"/>
    <w:rsid w:val="00CC1324"/>
    <w:rsid w:val="00CF140C"/>
    <w:rsid w:val="00CF2A5A"/>
    <w:rsid w:val="00D41E45"/>
    <w:rsid w:val="00D82FDB"/>
    <w:rsid w:val="00D844F8"/>
    <w:rsid w:val="00D85F77"/>
    <w:rsid w:val="00DA45BE"/>
    <w:rsid w:val="00DB6464"/>
    <w:rsid w:val="00EE5B91"/>
    <w:rsid w:val="00F47F62"/>
    <w:rsid w:val="00FA4475"/>
    <w:rsid w:val="00FB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25E20"/>
  <w15:chartTrackingRefBased/>
  <w15:docId w15:val="{0717DA38-86D9-4756-A5B7-D1E350F9F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460C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60C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460C0"/>
    <w:rPr>
      <w:color w:val="0000FF"/>
      <w:u w:val="single"/>
    </w:rPr>
  </w:style>
  <w:style w:type="character" w:customStyle="1" w:styleId="apple-tab-span">
    <w:name w:val="apple-tab-span"/>
    <w:basedOn w:val="DefaultParagraphFont"/>
    <w:rsid w:val="009460C0"/>
  </w:style>
  <w:style w:type="character" w:customStyle="1" w:styleId="Heading1Char">
    <w:name w:val="Heading 1 Char"/>
    <w:basedOn w:val="DefaultParagraphFont"/>
    <w:link w:val="Heading1"/>
    <w:uiPriority w:val="9"/>
    <w:rsid w:val="009460C0"/>
    <w:rPr>
      <w:rFonts w:ascii="Times New Roman" w:eastAsia="Times New Roman" w:hAnsi="Times New Roman" w:cs="Times New Roman"/>
      <w:b/>
      <w:bCs/>
      <w:kern w:val="36"/>
      <w:sz w:val="48"/>
      <w:szCs w:val="48"/>
      <w:lang w:eastAsia="en-GB"/>
      <w14:ligatures w14:val="none"/>
    </w:rPr>
  </w:style>
  <w:style w:type="paragraph" w:styleId="NoSpacing">
    <w:name w:val="No Spacing"/>
    <w:link w:val="NoSpacingChar"/>
    <w:uiPriority w:val="1"/>
    <w:qFormat/>
    <w:rsid w:val="004E2E6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E2E63"/>
    <w:rPr>
      <w:rFonts w:eastAsiaTheme="minorEastAsia"/>
      <w:kern w:val="0"/>
      <w:sz w:val="22"/>
      <w:szCs w:val="22"/>
      <w:lang w:val="en-US" w:eastAsia="zh-CN"/>
      <w14:ligatures w14:val="none"/>
    </w:rPr>
  </w:style>
  <w:style w:type="paragraph" w:styleId="ListParagraph">
    <w:name w:val="List Paragraph"/>
    <w:basedOn w:val="Normal"/>
    <w:uiPriority w:val="34"/>
    <w:qFormat/>
    <w:rsid w:val="009B708D"/>
    <w:pPr>
      <w:ind w:left="720"/>
      <w:contextualSpacing/>
    </w:pPr>
  </w:style>
  <w:style w:type="character" w:styleId="FollowedHyperlink">
    <w:name w:val="FollowedHyperlink"/>
    <w:basedOn w:val="DefaultParagraphFont"/>
    <w:uiPriority w:val="99"/>
    <w:semiHidden/>
    <w:unhideWhenUsed/>
    <w:rsid w:val="009B708D"/>
    <w:rPr>
      <w:color w:val="954F72" w:themeColor="followedHyperlink"/>
      <w:u w:val="single"/>
    </w:rPr>
  </w:style>
  <w:style w:type="character" w:customStyle="1" w:styleId="apple-converted-space">
    <w:name w:val="apple-converted-space"/>
    <w:basedOn w:val="DefaultParagraphFont"/>
    <w:rsid w:val="006677BE"/>
  </w:style>
  <w:style w:type="paragraph" w:styleId="Footer">
    <w:name w:val="footer"/>
    <w:basedOn w:val="Normal"/>
    <w:link w:val="FooterChar"/>
    <w:uiPriority w:val="99"/>
    <w:unhideWhenUsed/>
    <w:rsid w:val="00876F83"/>
    <w:pPr>
      <w:tabs>
        <w:tab w:val="center" w:pos="4513"/>
        <w:tab w:val="right" w:pos="9026"/>
      </w:tabs>
    </w:pPr>
  </w:style>
  <w:style w:type="character" w:customStyle="1" w:styleId="FooterChar">
    <w:name w:val="Footer Char"/>
    <w:basedOn w:val="DefaultParagraphFont"/>
    <w:link w:val="Footer"/>
    <w:uiPriority w:val="99"/>
    <w:rsid w:val="00876F83"/>
  </w:style>
  <w:style w:type="character" w:styleId="PageNumber">
    <w:name w:val="page number"/>
    <w:basedOn w:val="DefaultParagraphFont"/>
    <w:uiPriority w:val="99"/>
    <w:semiHidden/>
    <w:unhideWhenUsed/>
    <w:rsid w:val="00876F83"/>
  </w:style>
  <w:style w:type="paragraph" w:styleId="Header">
    <w:name w:val="header"/>
    <w:basedOn w:val="Normal"/>
    <w:link w:val="HeaderChar"/>
    <w:uiPriority w:val="99"/>
    <w:semiHidden/>
    <w:unhideWhenUsed/>
    <w:rsid w:val="00CF2A5A"/>
    <w:pPr>
      <w:tabs>
        <w:tab w:val="center" w:pos="4513"/>
        <w:tab w:val="right" w:pos="9026"/>
      </w:tabs>
    </w:pPr>
  </w:style>
  <w:style w:type="character" w:customStyle="1" w:styleId="HeaderChar">
    <w:name w:val="Header Char"/>
    <w:basedOn w:val="DefaultParagraphFont"/>
    <w:link w:val="Header"/>
    <w:uiPriority w:val="99"/>
    <w:semiHidden/>
    <w:rsid w:val="00CF2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391386">
      <w:bodyDiv w:val="1"/>
      <w:marLeft w:val="0"/>
      <w:marRight w:val="0"/>
      <w:marTop w:val="0"/>
      <w:marBottom w:val="0"/>
      <w:divBdr>
        <w:top w:val="none" w:sz="0" w:space="0" w:color="auto"/>
        <w:left w:val="none" w:sz="0" w:space="0" w:color="auto"/>
        <w:bottom w:val="none" w:sz="0" w:space="0" w:color="auto"/>
        <w:right w:val="none" w:sz="0" w:space="0" w:color="auto"/>
      </w:divBdr>
    </w:div>
    <w:div w:id="1227035966">
      <w:bodyDiv w:val="1"/>
      <w:marLeft w:val="0"/>
      <w:marRight w:val="0"/>
      <w:marTop w:val="0"/>
      <w:marBottom w:val="0"/>
      <w:divBdr>
        <w:top w:val="none" w:sz="0" w:space="0" w:color="auto"/>
        <w:left w:val="none" w:sz="0" w:space="0" w:color="auto"/>
        <w:bottom w:val="none" w:sz="0" w:space="0" w:color="auto"/>
        <w:right w:val="none" w:sz="0" w:space="0" w:color="auto"/>
      </w:divBdr>
    </w:div>
    <w:div w:id="1777366491">
      <w:bodyDiv w:val="1"/>
      <w:marLeft w:val="0"/>
      <w:marRight w:val="0"/>
      <w:marTop w:val="0"/>
      <w:marBottom w:val="0"/>
      <w:divBdr>
        <w:top w:val="none" w:sz="0" w:space="0" w:color="auto"/>
        <w:left w:val="none" w:sz="0" w:space="0" w:color="auto"/>
        <w:bottom w:val="none" w:sz="0" w:space="0" w:color="auto"/>
        <w:right w:val="none" w:sz="0" w:space="0" w:color="auto"/>
      </w:divBdr>
      <w:divsChild>
        <w:div w:id="394742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2498</Words>
  <Characters>14240</Characters>
  <Application>Microsoft Office Word</Application>
  <DocSecurity>4</DocSecurity>
  <Lines>118</Lines>
  <Paragraphs>33</Paragraphs>
  <ScaleCrop>false</ScaleCrop>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Development</dc:title>
  <dc:subject>BMHP6022 – componenet 2: written assignment (report)</dc:subject>
  <dc:creator>Enkeleda Tafa (2020203)</dc:creator>
  <cp:keywords/>
  <dc:description/>
  <cp:lastModifiedBy>Enkeleda Tafa (2020203)</cp:lastModifiedBy>
  <cp:revision>31</cp:revision>
  <cp:lastPrinted>2023-12-12T21:26:00Z</cp:lastPrinted>
  <dcterms:created xsi:type="dcterms:W3CDTF">2023-12-11T17:51:00Z</dcterms:created>
  <dcterms:modified xsi:type="dcterms:W3CDTF">2023-12-15T00:15:00Z</dcterms:modified>
</cp:coreProperties>
</file>