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94CCE1" w14:textId="77777777" w:rsidR="00BB00F0" w:rsidRDefault="00BB00F0">
      <w:pPr>
        <w:pStyle w:val="ContentsHeading"/>
      </w:pPr>
    </w:p>
    <w:p w14:paraId="4681FBCD" w14:textId="77777777" w:rsidR="00961804" w:rsidRDefault="00961804" w:rsidP="00961804">
      <w:pPr>
        <w:rPr>
          <w:rFonts w:eastAsia="Droid Sans"/>
          <w:b/>
          <w:bCs/>
          <w:sz w:val="28"/>
          <w:szCs w:val="32"/>
        </w:rPr>
      </w:pPr>
    </w:p>
    <w:p w14:paraId="0AD31645" w14:textId="1FDC83D3" w:rsidR="00961804" w:rsidRDefault="00961804" w:rsidP="00961804">
      <w:pPr>
        <w:tabs>
          <w:tab w:val="left" w:pos="2400"/>
        </w:tabs>
        <w:rPr>
          <w:rFonts w:eastAsia="Droid Sans"/>
          <w:b/>
          <w:bCs/>
          <w:sz w:val="28"/>
          <w:szCs w:val="32"/>
        </w:rPr>
      </w:pPr>
      <w:r>
        <w:rPr>
          <w:rFonts w:eastAsia="Droid Sans"/>
          <w:b/>
          <w:bCs/>
          <w:sz w:val="28"/>
          <w:szCs w:val="32"/>
        </w:rPr>
        <w:tab/>
      </w:r>
    </w:p>
    <w:p w14:paraId="1E760E8A" w14:textId="77777777" w:rsidR="00961804" w:rsidRDefault="00961804" w:rsidP="00961804">
      <w:pPr>
        <w:tabs>
          <w:tab w:val="left" w:pos="2400"/>
        </w:tabs>
        <w:rPr>
          <w:rFonts w:eastAsia="Droid Sans"/>
          <w:b/>
          <w:bCs/>
          <w:sz w:val="28"/>
          <w:szCs w:val="32"/>
        </w:rPr>
      </w:pPr>
    </w:p>
    <w:p w14:paraId="715ADA33" w14:textId="77777777" w:rsidR="00961804" w:rsidRDefault="00961804" w:rsidP="00961804">
      <w:pPr>
        <w:tabs>
          <w:tab w:val="left" w:pos="2400"/>
        </w:tabs>
        <w:rPr>
          <w:rFonts w:eastAsia="Droid Sans"/>
          <w:b/>
          <w:bCs/>
          <w:sz w:val="28"/>
          <w:szCs w:val="32"/>
        </w:rPr>
      </w:pPr>
    </w:p>
    <w:p w14:paraId="3BCBCFBB" w14:textId="77777777" w:rsidR="00961804" w:rsidRDefault="00961804" w:rsidP="00961804">
      <w:pPr>
        <w:tabs>
          <w:tab w:val="left" w:pos="2400"/>
        </w:tabs>
        <w:rPr>
          <w:rFonts w:eastAsia="Droid Sans"/>
          <w:b/>
          <w:bCs/>
          <w:sz w:val="28"/>
          <w:szCs w:val="32"/>
        </w:rPr>
      </w:pPr>
    </w:p>
    <w:p w14:paraId="4D394731" w14:textId="77777777" w:rsidR="002E7BD6" w:rsidRDefault="002E7BD6" w:rsidP="002E7BD6">
      <w:pPr>
        <w:suppressAutoHyphens w:val="0"/>
        <w:spacing w:line="240" w:lineRule="auto"/>
        <w:jc w:val="center"/>
        <w:rPr>
          <w:rFonts w:eastAsia="Droid Sans"/>
          <w:b/>
          <w:bCs/>
          <w:sz w:val="28"/>
          <w:szCs w:val="32"/>
        </w:rPr>
      </w:pPr>
      <w:r w:rsidRPr="002E7BD6">
        <w:rPr>
          <w:rFonts w:eastAsia="Droid Sans"/>
          <w:b/>
          <w:bCs/>
          <w:sz w:val="28"/>
          <w:szCs w:val="32"/>
        </w:rPr>
        <w:t>LCBB4013</w:t>
      </w:r>
    </w:p>
    <w:p w14:paraId="23FEC3F9" w14:textId="77777777" w:rsidR="002E7BD6" w:rsidRDefault="002E7BD6" w:rsidP="002E7BD6">
      <w:pPr>
        <w:suppressAutoHyphens w:val="0"/>
        <w:spacing w:line="240" w:lineRule="auto"/>
        <w:jc w:val="center"/>
        <w:rPr>
          <w:rFonts w:eastAsia="Droid Sans"/>
          <w:b/>
          <w:bCs/>
          <w:sz w:val="28"/>
          <w:szCs w:val="32"/>
        </w:rPr>
      </w:pPr>
      <w:r w:rsidRPr="002E7BD6">
        <w:rPr>
          <w:rFonts w:eastAsia="Droid Sans"/>
          <w:b/>
          <w:bCs/>
          <w:sz w:val="28"/>
          <w:szCs w:val="32"/>
        </w:rPr>
        <w:t>Stakeholder Engagement</w:t>
      </w:r>
    </w:p>
    <w:p w14:paraId="7E9C0AB8" w14:textId="77777777" w:rsidR="00BB50A3" w:rsidRDefault="00BB50A3" w:rsidP="002E7BD6">
      <w:pPr>
        <w:suppressAutoHyphens w:val="0"/>
        <w:spacing w:line="240" w:lineRule="auto"/>
        <w:jc w:val="center"/>
        <w:rPr>
          <w:rFonts w:eastAsia="Droid Sans"/>
          <w:b/>
          <w:bCs/>
          <w:sz w:val="28"/>
          <w:szCs w:val="32"/>
        </w:rPr>
      </w:pPr>
    </w:p>
    <w:p w14:paraId="100564CD" w14:textId="77777777" w:rsidR="00BB50A3" w:rsidRDefault="002E7BD6" w:rsidP="00BB50A3">
      <w:pPr>
        <w:suppressAutoHyphens w:val="0"/>
        <w:spacing w:line="240" w:lineRule="auto"/>
        <w:jc w:val="center"/>
        <w:rPr>
          <w:rFonts w:eastAsia="Droid Sans"/>
          <w:b/>
          <w:bCs/>
          <w:sz w:val="28"/>
          <w:szCs w:val="32"/>
        </w:rPr>
      </w:pPr>
      <w:r>
        <w:rPr>
          <w:rFonts w:eastAsia="Droid Sans"/>
          <w:b/>
          <w:bCs/>
          <w:sz w:val="28"/>
          <w:szCs w:val="32"/>
        </w:rPr>
        <w:t xml:space="preserve"> </w:t>
      </w:r>
      <w:r w:rsidRPr="002E7BD6">
        <w:rPr>
          <w:rFonts w:eastAsia="Droid Sans"/>
          <w:b/>
          <w:bCs/>
          <w:sz w:val="28"/>
          <w:szCs w:val="32"/>
        </w:rPr>
        <w:t>Component 1:</w:t>
      </w:r>
      <w:r w:rsidR="00BB50A3">
        <w:rPr>
          <w:rFonts w:eastAsia="Droid Sans"/>
          <w:b/>
          <w:bCs/>
          <w:sz w:val="28"/>
          <w:szCs w:val="32"/>
        </w:rPr>
        <w:t xml:space="preserve"> </w:t>
      </w:r>
      <w:r w:rsidRPr="002E7BD6">
        <w:rPr>
          <w:rFonts w:eastAsia="Droid Sans"/>
          <w:b/>
          <w:bCs/>
          <w:sz w:val="28"/>
          <w:szCs w:val="32"/>
        </w:rPr>
        <w:t xml:space="preserve">Coursework-Portfolio </w:t>
      </w:r>
    </w:p>
    <w:p w14:paraId="165045CE" w14:textId="77777777" w:rsidR="00BB50A3" w:rsidRDefault="00BB50A3" w:rsidP="00BB50A3">
      <w:pPr>
        <w:suppressAutoHyphens w:val="0"/>
        <w:spacing w:line="240" w:lineRule="auto"/>
        <w:jc w:val="center"/>
        <w:rPr>
          <w:rFonts w:eastAsia="Droid Sans"/>
          <w:b/>
          <w:bCs/>
          <w:sz w:val="28"/>
          <w:szCs w:val="32"/>
        </w:rPr>
      </w:pPr>
    </w:p>
    <w:p w14:paraId="387B389A" w14:textId="77777777" w:rsidR="00BB50A3" w:rsidRDefault="00BB50A3" w:rsidP="00BB50A3">
      <w:pPr>
        <w:suppressAutoHyphens w:val="0"/>
        <w:spacing w:line="240" w:lineRule="auto"/>
        <w:jc w:val="center"/>
        <w:rPr>
          <w:rFonts w:eastAsia="Droid Sans"/>
          <w:b/>
          <w:bCs/>
          <w:sz w:val="28"/>
          <w:szCs w:val="32"/>
        </w:rPr>
      </w:pPr>
    </w:p>
    <w:p w14:paraId="629A42ED" w14:textId="77777777" w:rsidR="00BB50A3" w:rsidRDefault="00BB50A3" w:rsidP="00BB50A3">
      <w:pPr>
        <w:suppressAutoHyphens w:val="0"/>
        <w:spacing w:line="240" w:lineRule="auto"/>
        <w:jc w:val="center"/>
        <w:rPr>
          <w:rFonts w:eastAsia="Droid Sans"/>
          <w:b/>
          <w:bCs/>
          <w:sz w:val="28"/>
          <w:szCs w:val="32"/>
        </w:rPr>
      </w:pPr>
    </w:p>
    <w:p w14:paraId="38D51C6A" w14:textId="77777777" w:rsidR="00BB50A3" w:rsidRDefault="00BB50A3" w:rsidP="00BB50A3">
      <w:pPr>
        <w:suppressAutoHyphens w:val="0"/>
        <w:spacing w:line="240" w:lineRule="auto"/>
        <w:jc w:val="center"/>
        <w:rPr>
          <w:rFonts w:eastAsia="Droid Sans"/>
          <w:b/>
          <w:bCs/>
          <w:sz w:val="28"/>
          <w:szCs w:val="32"/>
        </w:rPr>
      </w:pPr>
    </w:p>
    <w:p w14:paraId="12BC0122" w14:textId="77777777" w:rsidR="00BB50A3" w:rsidRDefault="00BB50A3" w:rsidP="00BB50A3">
      <w:pPr>
        <w:suppressAutoHyphens w:val="0"/>
        <w:spacing w:line="240" w:lineRule="auto"/>
        <w:jc w:val="center"/>
        <w:rPr>
          <w:rFonts w:eastAsia="Droid Sans"/>
          <w:b/>
          <w:bCs/>
          <w:sz w:val="28"/>
          <w:szCs w:val="32"/>
        </w:rPr>
      </w:pPr>
    </w:p>
    <w:p w14:paraId="59C554A8" w14:textId="77777777" w:rsidR="00BB50A3" w:rsidRDefault="00BB50A3" w:rsidP="00BB50A3">
      <w:pPr>
        <w:suppressAutoHyphens w:val="0"/>
        <w:spacing w:line="240" w:lineRule="auto"/>
        <w:jc w:val="center"/>
        <w:rPr>
          <w:rFonts w:eastAsia="Droid Sans"/>
          <w:b/>
          <w:bCs/>
          <w:sz w:val="28"/>
          <w:szCs w:val="32"/>
        </w:rPr>
      </w:pPr>
    </w:p>
    <w:p w14:paraId="744579A3" w14:textId="77777777" w:rsidR="00BB50A3" w:rsidRDefault="00BB50A3" w:rsidP="00BB50A3">
      <w:pPr>
        <w:suppressAutoHyphens w:val="0"/>
        <w:spacing w:line="240" w:lineRule="auto"/>
        <w:jc w:val="center"/>
        <w:rPr>
          <w:rFonts w:eastAsia="Droid Sans"/>
          <w:b/>
          <w:bCs/>
          <w:sz w:val="28"/>
          <w:szCs w:val="32"/>
        </w:rPr>
      </w:pPr>
    </w:p>
    <w:p w14:paraId="609C78F1" w14:textId="77777777" w:rsidR="00BB50A3" w:rsidRDefault="00BB50A3" w:rsidP="00BB50A3">
      <w:pPr>
        <w:suppressAutoHyphens w:val="0"/>
        <w:spacing w:line="240" w:lineRule="auto"/>
        <w:jc w:val="center"/>
        <w:rPr>
          <w:rFonts w:eastAsia="Droid Sans"/>
          <w:b/>
          <w:bCs/>
          <w:sz w:val="28"/>
          <w:szCs w:val="32"/>
        </w:rPr>
      </w:pPr>
    </w:p>
    <w:p w14:paraId="27FEE122" w14:textId="77777777" w:rsidR="00BB50A3" w:rsidRDefault="00BB50A3" w:rsidP="00BB50A3">
      <w:pPr>
        <w:suppressAutoHyphens w:val="0"/>
        <w:spacing w:line="240" w:lineRule="auto"/>
        <w:jc w:val="center"/>
        <w:rPr>
          <w:rFonts w:eastAsia="Droid Sans"/>
          <w:b/>
          <w:bCs/>
          <w:sz w:val="28"/>
          <w:szCs w:val="32"/>
        </w:rPr>
      </w:pPr>
    </w:p>
    <w:p w14:paraId="0790B83A" w14:textId="77777777" w:rsidR="00BB50A3" w:rsidRDefault="00BB50A3" w:rsidP="00BB50A3">
      <w:pPr>
        <w:suppressAutoHyphens w:val="0"/>
        <w:spacing w:line="240" w:lineRule="auto"/>
        <w:jc w:val="center"/>
        <w:rPr>
          <w:rFonts w:eastAsia="Droid Sans"/>
          <w:b/>
          <w:bCs/>
          <w:sz w:val="28"/>
          <w:szCs w:val="32"/>
        </w:rPr>
      </w:pPr>
    </w:p>
    <w:p w14:paraId="2D0431E1" w14:textId="77777777" w:rsidR="00BB50A3" w:rsidRDefault="00BB50A3" w:rsidP="00BB50A3">
      <w:pPr>
        <w:suppressAutoHyphens w:val="0"/>
        <w:spacing w:line="240" w:lineRule="auto"/>
        <w:jc w:val="center"/>
        <w:rPr>
          <w:rFonts w:eastAsia="Droid Sans"/>
          <w:b/>
          <w:bCs/>
          <w:sz w:val="28"/>
          <w:szCs w:val="32"/>
        </w:rPr>
      </w:pPr>
    </w:p>
    <w:p w14:paraId="644A6297" w14:textId="77777777" w:rsidR="00BB50A3" w:rsidRDefault="00BB50A3" w:rsidP="00BB50A3">
      <w:pPr>
        <w:suppressAutoHyphens w:val="0"/>
        <w:spacing w:line="240" w:lineRule="auto"/>
        <w:jc w:val="center"/>
        <w:rPr>
          <w:rFonts w:eastAsia="Droid Sans"/>
          <w:b/>
          <w:bCs/>
          <w:sz w:val="28"/>
          <w:szCs w:val="32"/>
        </w:rPr>
      </w:pPr>
    </w:p>
    <w:p w14:paraId="057F98F5" w14:textId="77777777" w:rsidR="00BB50A3" w:rsidRDefault="00BB50A3" w:rsidP="00BB50A3">
      <w:pPr>
        <w:suppressAutoHyphens w:val="0"/>
        <w:spacing w:line="240" w:lineRule="auto"/>
        <w:jc w:val="center"/>
        <w:rPr>
          <w:rFonts w:eastAsia="Droid Sans"/>
          <w:b/>
          <w:bCs/>
          <w:sz w:val="28"/>
          <w:szCs w:val="32"/>
        </w:rPr>
      </w:pPr>
    </w:p>
    <w:p w14:paraId="3BFBF3F6" w14:textId="77777777" w:rsidR="00BB50A3" w:rsidRDefault="00BB50A3" w:rsidP="00BB50A3">
      <w:pPr>
        <w:suppressAutoHyphens w:val="0"/>
        <w:spacing w:line="240" w:lineRule="auto"/>
        <w:jc w:val="center"/>
        <w:rPr>
          <w:rFonts w:eastAsia="Droid Sans"/>
          <w:b/>
          <w:bCs/>
          <w:sz w:val="28"/>
          <w:szCs w:val="32"/>
        </w:rPr>
      </w:pPr>
    </w:p>
    <w:p w14:paraId="470277DB" w14:textId="77777777" w:rsidR="00BB50A3" w:rsidRDefault="00BB50A3" w:rsidP="00BB50A3">
      <w:pPr>
        <w:suppressAutoHyphens w:val="0"/>
        <w:spacing w:line="240" w:lineRule="auto"/>
        <w:jc w:val="center"/>
        <w:rPr>
          <w:rFonts w:eastAsia="Droid Sans"/>
          <w:b/>
          <w:bCs/>
          <w:sz w:val="28"/>
          <w:szCs w:val="32"/>
        </w:rPr>
      </w:pPr>
    </w:p>
    <w:p w14:paraId="1CC5F567" w14:textId="77777777" w:rsidR="00BB50A3" w:rsidRDefault="00BB50A3" w:rsidP="00BB50A3">
      <w:pPr>
        <w:suppressAutoHyphens w:val="0"/>
        <w:spacing w:line="240" w:lineRule="auto"/>
        <w:jc w:val="center"/>
        <w:rPr>
          <w:rFonts w:eastAsia="Droid Sans"/>
          <w:b/>
          <w:bCs/>
          <w:sz w:val="28"/>
          <w:szCs w:val="32"/>
        </w:rPr>
      </w:pPr>
    </w:p>
    <w:p w14:paraId="2CB8B7B9" w14:textId="77777777" w:rsidR="00BB50A3" w:rsidRDefault="00BB50A3" w:rsidP="00BB50A3">
      <w:pPr>
        <w:suppressAutoHyphens w:val="0"/>
        <w:spacing w:line="240" w:lineRule="auto"/>
        <w:jc w:val="center"/>
        <w:rPr>
          <w:rFonts w:eastAsia="Droid Sans"/>
          <w:b/>
          <w:bCs/>
          <w:sz w:val="28"/>
          <w:szCs w:val="32"/>
        </w:rPr>
      </w:pPr>
    </w:p>
    <w:p w14:paraId="01A44C59" w14:textId="77777777" w:rsidR="00BB50A3" w:rsidRDefault="00BB50A3" w:rsidP="00BB50A3">
      <w:pPr>
        <w:suppressAutoHyphens w:val="0"/>
        <w:spacing w:line="240" w:lineRule="auto"/>
        <w:jc w:val="center"/>
        <w:rPr>
          <w:rFonts w:eastAsia="Droid Sans"/>
          <w:b/>
          <w:bCs/>
          <w:sz w:val="28"/>
          <w:szCs w:val="32"/>
        </w:rPr>
      </w:pPr>
    </w:p>
    <w:p w14:paraId="1C20FBB8" w14:textId="77777777" w:rsidR="00BB50A3" w:rsidRDefault="00BB50A3" w:rsidP="00BB50A3">
      <w:pPr>
        <w:suppressAutoHyphens w:val="0"/>
        <w:spacing w:line="240" w:lineRule="auto"/>
        <w:jc w:val="center"/>
        <w:rPr>
          <w:rFonts w:eastAsia="Droid Sans"/>
          <w:b/>
          <w:bCs/>
          <w:sz w:val="28"/>
          <w:szCs w:val="32"/>
        </w:rPr>
      </w:pPr>
    </w:p>
    <w:p w14:paraId="4D801CBD" w14:textId="77777777" w:rsidR="00703569" w:rsidRPr="00703569" w:rsidRDefault="00BB50A3" w:rsidP="00703569">
      <w:pPr>
        <w:suppressAutoHyphens w:val="0"/>
        <w:spacing w:line="240" w:lineRule="auto"/>
        <w:jc w:val="center"/>
        <w:rPr>
          <w:rFonts w:eastAsia="Droid Sans"/>
          <w:b/>
          <w:bCs/>
          <w:szCs w:val="28"/>
        </w:rPr>
      </w:pPr>
      <w:r w:rsidRPr="00703569">
        <w:rPr>
          <w:rFonts w:eastAsia="Droid Sans"/>
          <w:b/>
          <w:bCs/>
          <w:szCs w:val="28"/>
        </w:rPr>
        <w:t xml:space="preserve">Submitted by: </w:t>
      </w:r>
      <w:r w:rsidR="009D3679" w:rsidRPr="00703569">
        <w:rPr>
          <w:rFonts w:eastAsia="Droid Sans"/>
          <w:b/>
          <w:bCs/>
          <w:szCs w:val="28"/>
        </w:rPr>
        <w:t xml:space="preserve">Andreea </w:t>
      </w:r>
      <w:proofErr w:type="spellStart"/>
      <w:r w:rsidR="009D3679" w:rsidRPr="00703569">
        <w:rPr>
          <w:rFonts w:eastAsia="Droid Sans"/>
          <w:b/>
          <w:bCs/>
          <w:szCs w:val="28"/>
        </w:rPr>
        <w:t>Corcoveanu</w:t>
      </w:r>
      <w:proofErr w:type="spellEnd"/>
    </w:p>
    <w:p w14:paraId="38EA7E08" w14:textId="2B75490C" w:rsidR="00FA2787" w:rsidRDefault="009D3679" w:rsidP="00703569">
      <w:pPr>
        <w:suppressAutoHyphens w:val="0"/>
        <w:spacing w:line="240" w:lineRule="auto"/>
        <w:jc w:val="center"/>
        <w:rPr>
          <w:rFonts w:eastAsia="Droid Sans"/>
          <w:b/>
          <w:bCs/>
          <w:sz w:val="28"/>
          <w:szCs w:val="32"/>
        </w:rPr>
      </w:pPr>
      <w:r w:rsidRPr="00703569">
        <w:rPr>
          <w:rFonts w:eastAsia="Droid Sans"/>
          <w:b/>
          <w:bCs/>
          <w:szCs w:val="28"/>
        </w:rPr>
        <w:t>Student Id: 2315160</w:t>
      </w:r>
      <w:r w:rsidR="00FA2787">
        <w:rPr>
          <w:rFonts w:eastAsia="Droid Sans"/>
          <w:b/>
          <w:bCs/>
          <w:sz w:val="28"/>
          <w:szCs w:val="32"/>
        </w:rPr>
        <w:br w:type="page"/>
      </w:r>
    </w:p>
    <w:p w14:paraId="3FF53F17" w14:textId="77777777" w:rsidR="00970A62" w:rsidRDefault="00FA2787" w:rsidP="00961804">
      <w:pPr>
        <w:tabs>
          <w:tab w:val="left" w:pos="2400"/>
        </w:tabs>
        <w:jc w:val="center"/>
        <w:rPr>
          <w:rFonts w:eastAsia="Droid Sans"/>
          <w:b/>
          <w:bCs/>
          <w:sz w:val="28"/>
          <w:szCs w:val="32"/>
        </w:rPr>
      </w:pPr>
      <w:r>
        <w:rPr>
          <w:rFonts w:eastAsia="Droid Sans"/>
          <w:b/>
          <w:bCs/>
          <w:sz w:val="28"/>
          <w:szCs w:val="32"/>
        </w:rPr>
        <w:lastRenderedPageBreak/>
        <w:t xml:space="preserve">Table of contents </w:t>
      </w:r>
    </w:p>
    <w:sdt>
      <w:sdtPr>
        <w:id w:val="1544860940"/>
        <w:docPartObj>
          <w:docPartGallery w:val="Table of Contents"/>
          <w:docPartUnique/>
        </w:docPartObj>
      </w:sdtPr>
      <w:sdtEndPr>
        <w:rPr>
          <w:rFonts w:ascii="Times New Roman" w:eastAsia="Calibri" w:hAnsi="Times New Roman" w:cs="Times New Roman"/>
          <w:b/>
          <w:bCs/>
          <w:noProof/>
          <w:color w:val="000000"/>
          <w:sz w:val="24"/>
          <w:szCs w:val="22"/>
          <w:lang w:val="en-GB" w:eastAsia="ar-SA"/>
        </w:rPr>
      </w:sdtEndPr>
      <w:sdtContent>
        <w:p w14:paraId="3E82289A" w14:textId="71859DF9" w:rsidR="00970A62" w:rsidRDefault="00970A62">
          <w:pPr>
            <w:pStyle w:val="TOCHeading"/>
          </w:pPr>
          <w:r>
            <w:t>Contents</w:t>
          </w:r>
        </w:p>
        <w:p w14:paraId="2606D780" w14:textId="47910FDB" w:rsidR="00970A62" w:rsidRDefault="00970A62">
          <w:pPr>
            <w:pStyle w:val="TOC1"/>
            <w:rPr>
              <w:rFonts w:asciiTheme="minorHAnsi" w:eastAsiaTheme="minorEastAsia" w:hAnsiTheme="minorHAnsi" w:cstheme="minorBid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14643650" w:history="1">
            <w:r w:rsidRPr="00D935A6">
              <w:rPr>
                <w:rStyle w:val="Hyperlink"/>
                <w:noProof/>
              </w:rPr>
              <w:t>Element 1: Introduction</w:t>
            </w:r>
            <w:r>
              <w:rPr>
                <w:noProof/>
                <w:webHidden/>
              </w:rPr>
              <w:tab/>
            </w:r>
            <w:r>
              <w:rPr>
                <w:noProof/>
                <w:webHidden/>
              </w:rPr>
              <w:fldChar w:fldCharType="begin"/>
            </w:r>
            <w:r>
              <w:rPr>
                <w:noProof/>
                <w:webHidden/>
              </w:rPr>
              <w:instrText xml:space="preserve"> PAGEREF _Toc214643650 \h </w:instrText>
            </w:r>
            <w:r>
              <w:rPr>
                <w:noProof/>
                <w:webHidden/>
              </w:rPr>
            </w:r>
            <w:r>
              <w:rPr>
                <w:noProof/>
                <w:webHidden/>
              </w:rPr>
              <w:fldChar w:fldCharType="separate"/>
            </w:r>
            <w:r>
              <w:rPr>
                <w:noProof/>
                <w:webHidden/>
              </w:rPr>
              <w:t>1</w:t>
            </w:r>
            <w:r>
              <w:rPr>
                <w:noProof/>
                <w:webHidden/>
              </w:rPr>
              <w:fldChar w:fldCharType="end"/>
            </w:r>
          </w:hyperlink>
        </w:p>
        <w:p w14:paraId="6F861B2B" w14:textId="3BFEA160" w:rsidR="00970A62" w:rsidRDefault="00970A62">
          <w:pPr>
            <w:pStyle w:val="TOC1"/>
            <w:rPr>
              <w:rFonts w:asciiTheme="minorHAnsi" w:eastAsiaTheme="minorEastAsia" w:hAnsiTheme="minorHAnsi" w:cstheme="minorBidi"/>
              <w:noProof/>
              <w:color w:val="auto"/>
              <w:kern w:val="2"/>
              <w:szCs w:val="24"/>
              <w:lang w:val="en-IN" w:eastAsia="en-IN"/>
              <w14:ligatures w14:val="standardContextual"/>
            </w:rPr>
          </w:pPr>
          <w:hyperlink w:anchor="_Toc214643651" w:history="1">
            <w:r w:rsidRPr="00D935A6">
              <w:rPr>
                <w:rStyle w:val="Hyperlink"/>
                <w:noProof/>
              </w:rPr>
              <w:t>Element 2: Application to include Stakeholder Engagement Strategies</w:t>
            </w:r>
            <w:r>
              <w:rPr>
                <w:noProof/>
                <w:webHidden/>
              </w:rPr>
              <w:tab/>
            </w:r>
            <w:r>
              <w:rPr>
                <w:noProof/>
                <w:webHidden/>
              </w:rPr>
              <w:fldChar w:fldCharType="begin"/>
            </w:r>
            <w:r>
              <w:rPr>
                <w:noProof/>
                <w:webHidden/>
              </w:rPr>
              <w:instrText xml:space="preserve"> PAGEREF _Toc214643651 \h </w:instrText>
            </w:r>
            <w:r>
              <w:rPr>
                <w:noProof/>
                <w:webHidden/>
              </w:rPr>
            </w:r>
            <w:r>
              <w:rPr>
                <w:noProof/>
                <w:webHidden/>
              </w:rPr>
              <w:fldChar w:fldCharType="separate"/>
            </w:r>
            <w:r>
              <w:rPr>
                <w:noProof/>
                <w:webHidden/>
              </w:rPr>
              <w:t>2</w:t>
            </w:r>
            <w:r>
              <w:rPr>
                <w:noProof/>
                <w:webHidden/>
              </w:rPr>
              <w:fldChar w:fldCharType="end"/>
            </w:r>
          </w:hyperlink>
        </w:p>
        <w:p w14:paraId="06CD4061" w14:textId="3303F294" w:rsidR="00970A62" w:rsidRDefault="00970A62">
          <w:pPr>
            <w:pStyle w:val="TOC1"/>
            <w:rPr>
              <w:rFonts w:asciiTheme="minorHAnsi" w:eastAsiaTheme="minorEastAsia" w:hAnsiTheme="minorHAnsi" w:cstheme="minorBidi"/>
              <w:noProof/>
              <w:color w:val="auto"/>
              <w:kern w:val="2"/>
              <w:szCs w:val="24"/>
              <w:lang w:val="en-IN" w:eastAsia="en-IN"/>
              <w14:ligatures w14:val="standardContextual"/>
            </w:rPr>
          </w:pPr>
          <w:hyperlink w:anchor="_Toc214643652" w:history="1">
            <w:r w:rsidRPr="00D935A6">
              <w:rPr>
                <w:rStyle w:val="Hyperlink"/>
                <w:noProof/>
              </w:rPr>
              <w:t>Element 3: Ethical Consideration in Stakeholders Consultation, Participation and Feedback</w:t>
            </w:r>
            <w:r>
              <w:rPr>
                <w:noProof/>
                <w:webHidden/>
              </w:rPr>
              <w:tab/>
            </w:r>
            <w:r>
              <w:rPr>
                <w:noProof/>
                <w:webHidden/>
              </w:rPr>
              <w:fldChar w:fldCharType="begin"/>
            </w:r>
            <w:r>
              <w:rPr>
                <w:noProof/>
                <w:webHidden/>
              </w:rPr>
              <w:instrText xml:space="preserve"> PAGEREF _Toc214643652 \h </w:instrText>
            </w:r>
            <w:r>
              <w:rPr>
                <w:noProof/>
                <w:webHidden/>
              </w:rPr>
            </w:r>
            <w:r>
              <w:rPr>
                <w:noProof/>
                <w:webHidden/>
              </w:rPr>
              <w:fldChar w:fldCharType="separate"/>
            </w:r>
            <w:r>
              <w:rPr>
                <w:noProof/>
                <w:webHidden/>
              </w:rPr>
              <w:t>10</w:t>
            </w:r>
            <w:r>
              <w:rPr>
                <w:noProof/>
                <w:webHidden/>
              </w:rPr>
              <w:fldChar w:fldCharType="end"/>
            </w:r>
          </w:hyperlink>
        </w:p>
        <w:p w14:paraId="0B2B712E" w14:textId="3031B2E7" w:rsidR="00970A62" w:rsidRDefault="00970A62">
          <w:pPr>
            <w:pStyle w:val="TOC1"/>
            <w:rPr>
              <w:rFonts w:asciiTheme="minorHAnsi" w:eastAsiaTheme="minorEastAsia" w:hAnsiTheme="minorHAnsi" w:cstheme="minorBidi"/>
              <w:noProof/>
              <w:color w:val="auto"/>
              <w:kern w:val="2"/>
              <w:szCs w:val="24"/>
              <w:lang w:val="en-IN" w:eastAsia="en-IN"/>
              <w14:ligatures w14:val="standardContextual"/>
            </w:rPr>
          </w:pPr>
          <w:hyperlink w:anchor="_Toc214643653" w:history="1">
            <w:r w:rsidRPr="00D935A6">
              <w:rPr>
                <w:rStyle w:val="Hyperlink"/>
                <w:noProof/>
              </w:rPr>
              <w:t>Element 4: Conclusion and Reflection</w:t>
            </w:r>
            <w:r>
              <w:rPr>
                <w:noProof/>
                <w:webHidden/>
              </w:rPr>
              <w:tab/>
            </w:r>
            <w:r>
              <w:rPr>
                <w:noProof/>
                <w:webHidden/>
              </w:rPr>
              <w:fldChar w:fldCharType="begin"/>
            </w:r>
            <w:r>
              <w:rPr>
                <w:noProof/>
                <w:webHidden/>
              </w:rPr>
              <w:instrText xml:space="preserve"> PAGEREF _Toc214643653 \h </w:instrText>
            </w:r>
            <w:r>
              <w:rPr>
                <w:noProof/>
                <w:webHidden/>
              </w:rPr>
            </w:r>
            <w:r>
              <w:rPr>
                <w:noProof/>
                <w:webHidden/>
              </w:rPr>
              <w:fldChar w:fldCharType="separate"/>
            </w:r>
            <w:r>
              <w:rPr>
                <w:noProof/>
                <w:webHidden/>
              </w:rPr>
              <w:t>12</w:t>
            </w:r>
            <w:r>
              <w:rPr>
                <w:noProof/>
                <w:webHidden/>
              </w:rPr>
              <w:fldChar w:fldCharType="end"/>
            </w:r>
          </w:hyperlink>
        </w:p>
        <w:p w14:paraId="1CA19E12" w14:textId="5C27C528" w:rsidR="00970A62" w:rsidRDefault="00970A62">
          <w:pPr>
            <w:pStyle w:val="TOC1"/>
            <w:rPr>
              <w:rFonts w:asciiTheme="minorHAnsi" w:eastAsiaTheme="minorEastAsia" w:hAnsiTheme="minorHAnsi" w:cstheme="minorBidi"/>
              <w:noProof/>
              <w:color w:val="auto"/>
              <w:kern w:val="2"/>
              <w:szCs w:val="24"/>
              <w:lang w:val="en-IN" w:eastAsia="en-IN"/>
              <w14:ligatures w14:val="standardContextual"/>
            </w:rPr>
          </w:pPr>
          <w:hyperlink w:anchor="_Toc214643654" w:history="1">
            <w:r w:rsidRPr="00D935A6">
              <w:rPr>
                <w:rStyle w:val="Hyperlink"/>
                <w:noProof/>
              </w:rPr>
              <w:t>References</w:t>
            </w:r>
            <w:r>
              <w:rPr>
                <w:noProof/>
                <w:webHidden/>
              </w:rPr>
              <w:tab/>
            </w:r>
            <w:r>
              <w:rPr>
                <w:noProof/>
                <w:webHidden/>
              </w:rPr>
              <w:fldChar w:fldCharType="begin"/>
            </w:r>
            <w:r>
              <w:rPr>
                <w:noProof/>
                <w:webHidden/>
              </w:rPr>
              <w:instrText xml:space="preserve"> PAGEREF _Toc214643654 \h </w:instrText>
            </w:r>
            <w:r>
              <w:rPr>
                <w:noProof/>
                <w:webHidden/>
              </w:rPr>
            </w:r>
            <w:r>
              <w:rPr>
                <w:noProof/>
                <w:webHidden/>
              </w:rPr>
              <w:fldChar w:fldCharType="separate"/>
            </w:r>
            <w:r>
              <w:rPr>
                <w:noProof/>
                <w:webHidden/>
              </w:rPr>
              <w:t>15</w:t>
            </w:r>
            <w:r>
              <w:rPr>
                <w:noProof/>
                <w:webHidden/>
              </w:rPr>
              <w:fldChar w:fldCharType="end"/>
            </w:r>
          </w:hyperlink>
        </w:p>
        <w:p w14:paraId="225C6E38" w14:textId="7CC375A8" w:rsidR="00970A62" w:rsidRDefault="00970A62">
          <w:r>
            <w:rPr>
              <w:b/>
              <w:bCs/>
              <w:noProof/>
            </w:rPr>
            <w:fldChar w:fldCharType="end"/>
          </w:r>
        </w:p>
      </w:sdtContent>
    </w:sdt>
    <w:p w14:paraId="3F230990" w14:textId="1181E9DB" w:rsidR="00961804" w:rsidRDefault="00961804" w:rsidP="00961804">
      <w:pPr>
        <w:tabs>
          <w:tab w:val="left" w:pos="2400"/>
        </w:tabs>
        <w:jc w:val="center"/>
        <w:rPr>
          <w:rFonts w:eastAsia="Droid Sans"/>
          <w:b/>
          <w:bCs/>
          <w:sz w:val="28"/>
          <w:szCs w:val="32"/>
        </w:rPr>
      </w:pPr>
    </w:p>
    <w:p w14:paraId="5D608791" w14:textId="5F0A0E89" w:rsidR="00961804" w:rsidRPr="00961804" w:rsidRDefault="00961804" w:rsidP="00961804">
      <w:pPr>
        <w:tabs>
          <w:tab w:val="left" w:pos="2400"/>
        </w:tabs>
        <w:sectPr w:rsidR="00961804" w:rsidRPr="00961804">
          <w:pgSz w:w="12240" w:h="15840"/>
          <w:pgMar w:top="1440" w:right="1440" w:bottom="1440" w:left="1440" w:header="720" w:footer="720" w:gutter="0"/>
          <w:cols w:space="720"/>
          <w:docGrid w:linePitch="600" w:charSpace="32768"/>
        </w:sectPr>
      </w:pPr>
      <w:r>
        <w:tab/>
      </w:r>
    </w:p>
    <w:p w14:paraId="30924865" w14:textId="528C52F0" w:rsidR="0001568F" w:rsidRDefault="00186343" w:rsidP="0001568F">
      <w:pPr>
        <w:pStyle w:val="Heading1"/>
      </w:pPr>
      <w:bookmarkStart w:id="0" w:name="_Toc214643650"/>
      <w:r>
        <w:lastRenderedPageBreak/>
        <w:t xml:space="preserve">Element 1: </w:t>
      </w:r>
      <w:r w:rsidR="002B5377">
        <w:t>Introduction</w:t>
      </w:r>
      <w:bookmarkEnd w:id="0"/>
      <w:r w:rsidR="002B5377">
        <w:t xml:space="preserve"> </w:t>
      </w:r>
    </w:p>
    <w:p w14:paraId="320A6452" w14:textId="25A5B35C" w:rsidR="00051875" w:rsidRDefault="00E667EF" w:rsidP="00051875">
      <w:pPr>
        <w:rPr>
          <w:lang w:val="en-IN"/>
        </w:rPr>
      </w:pPr>
      <w:r>
        <w:tab/>
      </w:r>
      <w:r w:rsidR="00051875" w:rsidRPr="00051875">
        <w:rPr>
          <w:lang w:val="en-IN"/>
        </w:rPr>
        <w:t xml:space="preserve">The </w:t>
      </w:r>
      <w:r w:rsidR="00665946" w:rsidRPr="00051875">
        <w:rPr>
          <w:lang w:val="en-IN"/>
        </w:rPr>
        <w:t>planned</w:t>
      </w:r>
      <w:r w:rsidR="00051875" w:rsidRPr="00051875">
        <w:rPr>
          <w:lang w:val="en-IN"/>
        </w:rPr>
        <w:t xml:space="preserve"> </w:t>
      </w:r>
      <w:r w:rsidR="00051875" w:rsidRPr="00051875">
        <w:rPr>
          <w:b/>
          <w:bCs/>
          <w:lang w:val="en-IN"/>
        </w:rPr>
        <w:t>Local Public Park Redevelopment</w:t>
      </w:r>
      <w:r w:rsidR="00051875" w:rsidRPr="00051875">
        <w:rPr>
          <w:lang w:val="en-IN"/>
        </w:rPr>
        <w:t xml:space="preserve"> </w:t>
      </w:r>
      <w:r w:rsidR="00051875" w:rsidRPr="00051875">
        <w:rPr>
          <w:b/>
          <w:bCs/>
          <w:lang w:val="en-IN"/>
        </w:rPr>
        <w:t>in</w:t>
      </w:r>
      <w:r w:rsidR="00051875" w:rsidRPr="00051875">
        <w:rPr>
          <w:lang w:val="en-IN"/>
        </w:rPr>
        <w:t xml:space="preserve"> </w:t>
      </w:r>
      <w:r w:rsidR="00051875" w:rsidRPr="00051875">
        <w:rPr>
          <w:b/>
          <w:bCs/>
          <w:lang w:val="en-IN"/>
        </w:rPr>
        <w:t>Camden, London</w:t>
      </w:r>
      <w:r w:rsidR="00051875" w:rsidRPr="00051875">
        <w:rPr>
          <w:lang w:val="en-IN"/>
        </w:rPr>
        <w:t xml:space="preserve"> is led by </w:t>
      </w:r>
      <w:r w:rsidR="00051875" w:rsidRPr="00051875">
        <w:rPr>
          <w:b/>
          <w:bCs/>
          <w:lang w:val="en-IN"/>
        </w:rPr>
        <w:t>Balfour Beatty UK</w:t>
      </w:r>
      <w:r w:rsidR="00051875" w:rsidRPr="00051875">
        <w:rPr>
          <w:lang w:val="en-IN"/>
        </w:rPr>
        <w:t>, reflecting a</w:t>
      </w:r>
      <w:r w:rsidR="00665946">
        <w:rPr>
          <w:lang w:val="en-IN"/>
        </w:rPr>
        <w:t>n</w:t>
      </w:r>
      <w:r w:rsidR="00051875" w:rsidRPr="00051875">
        <w:rPr>
          <w:lang w:val="en-IN"/>
        </w:rPr>
        <w:t xml:space="preserve"> </w:t>
      </w:r>
      <w:r w:rsidR="00665946" w:rsidRPr="00051875">
        <w:rPr>
          <w:lang w:val="en-IN"/>
        </w:rPr>
        <w:t>extensive</w:t>
      </w:r>
      <w:r w:rsidR="00051875" w:rsidRPr="00051875">
        <w:rPr>
          <w:lang w:val="en-IN"/>
        </w:rPr>
        <w:t xml:space="preserve"> </w:t>
      </w:r>
      <w:r w:rsidR="00665946" w:rsidRPr="00051875">
        <w:rPr>
          <w:lang w:val="en-IN"/>
        </w:rPr>
        <w:t xml:space="preserve">initiative </w:t>
      </w:r>
      <w:r w:rsidR="00665946">
        <w:rPr>
          <w:lang w:val="en-IN"/>
        </w:rPr>
        <w:t xml:space="preserve">for </w:t>
      </w:r>
      <w:r w:rsidR="00051875" w:rsidRPr="00051875">
        <w:rPr>
          <w:lang w:val="en-IN"/>
        </w:rPr>
        <w:t xml:space="preserve">community-focused of infrastructure that is </w:t>
      </w:r>
      <w:r w:rsidR="00A27232" w:rsidRPr="00051875">
        <w:rPr>
          <w:lang w:val="en-IN"/>
        </w:rPr>
        <w:t>projected</w:t>
      </w:r>
      <w:r w:rsidR="00051875" w:rsidRPr="00051875">
        <w:rPr>
          <w:lang w:val="en-IN"/>
        </w:rPr>
        <w:t xml:space="preserve"> to </w:t>
      </w:r>
      <w:r w:rsidR="00A27232">
        <w:rPr>
          <w:lang w:val="en-IN"/>
        </w:rPr>
        <w:t>develop</w:t>
      </w:r>
      <w:r w:rsidR="00051875" w:rsidRPr="00051875">
        <w:rPr>
          <w:lang w:val="en-IN"/>
        </w:rPr>
        <w:t xml:space="preserve"> urban liveability, </w:t>
      </w:r>
      <w:r w:rsidR="00A27232" w:rsidRPr="00051875">
        <w:rPr>
          <w:lang w:val="en-IN"/>
        </w:rPr>
        <w:t>encourage</w:t>
      </w:r>
      <w:r w:rsidR="00051875" w:rsidRPr="00051875">
        <w:rPr>
          <w:lang w:val="en-IN"/>
        </w:rPr>
        <w:t xml:space="preserve"> social wellbeing, and </w:t>
      </w:r>
      <w:r w:rsidR="00A27232" w:rsidRPr="00051875">
        <w:rPr>
          <w:lang w:val="en-IN"/>
        </w:rPr>
        <w:t>supplement</w:t>
      </w:r>
      <w:r w:rsidR="00051875" w:rsidRPr="00051875">
        <w:rPr>
          <w:lang w:val="en-IN"/>
        </w:rPr>
        <w:t xml:space="preserve"> environmental </w:t>
      </w:r>
      <w:r w:rsidR="00A27232" w:rsidRPr="00051875">
        <w:rPr>
          <w:lang w:val="en-IN"/>
        </w:rPr>
        <w:t>eminence</w:t>
      </w:r>
      <w:r w:rsidR="00051875" w:rsidRPr="00051875">
        <w:rPr>
          <w:lang w:val="en-IN"/>
        </w:rPr>
        <w:t xml:space="preserve">. Camden is one of the most </w:t>
      </w:r>
      <w:r w:rsidR="00834B84" w:rsidRPr="00051875">
        <w:rPr>
          <w:lang w:val="en-IN"/>
        </w:rPr>
        <w:t>closely</w:t>
      </w:r>
      <w:r w:rsidR="00051875" w:rsidRPr="00051875">
        <w:rPr>
          <w:lang w:val="en-IN"/>
        </w:rPr>
        <w:t xml:space="preserve"> populated and diverse </w:t>
      </w:r>
      <w:r w:rsidR="00834B84" w:rsidRPr="00051875">
        <w:rPr>
          <w:lang w:val="en-IN"/>
        </w:rPr>
        <w:t>areas</w:t>
      </w:r>
      <w:r w:rsidR="00051875" w:rsidRPr="00051875">
        <w:rPr>
          <w:lang w:val="en-IN"/>
        </w:rPr>
        <w:t xml:space="preserve"> in London, with rising </w:t>
      </w:r>
      <w:r w:rsidR="00834B84" w:rsidRPr="00051875">
        <w:rPr>
          <w:lang w:val="en-IN"/>
        </w:rPr>
        <w:t>compression</w:t>
      </w:r>
      <w:r w:rsidR="00051875" w:rsidRPr="00051875">
        <w:rPr>
          <w:lang w:val="en-IN"/>
        </w:rPr>
        <w:t xml:space="preserve"> on public spaces due to </w:t>
      </w:r>
      <w:r w:rsidR="00834B84" w:rsidRPr="00051875">
        <w:rPr>
          <w:lang w:val="en-IN"/>
        </w:rPr>
        <w:t xml:space="preserve">demographic growth, </w:t>
      </w:r>
      <w:r w:rsidR="00051875" w:rsidRPr="00051875">
        <w:rPr>
          <w:lang w:val="en-IN"/>
        </w:rPr>
        <w:t xml:space="preserve">housing </w:t>
      </w:r>
      <w:r w:rsidR="00834B84" w:rsidRPr="00051875">
        <w:rPr>
          <w:lang w:val="en-IN"/>
        </w:rPr>
        <w:t>concentration</w:t>
      </w:r>
      <w:r w:rsidR="00051875" w:rsidRPr="00051875">
        <w:rPr>
          <w:lang w:val="en-IN"/>
        </w:rPr>
        <w:t xml:space="preserve">, and </w:t>
      </w:r>
      <w:r w:rsidR="00C57B04" w:rsidRPr="00051875">
        <w:rPr>
          <w:lang w:val="en-IN"/>
        </w:rPr>
        <w:t>constrained</w:t>
      </w:r>
      <w:r w:rsidR="00051875" w:rsidRPr="00051875">
        <w:rPr>
          <w:lang w:val="en-IN"/>
        </w:rPr>
        <w:t xml:space="preserve"> access to the green areas</w:t>
      </w:r>
      <w:r w:rsidR="009D36E8">
        <w:rPr>
          <w:lang w:val="en-IN"/>
        </w:rPr>
        <w:t xml:space="preserve"> </w:t>
      </w:r>
      <w:r w:rsidR="009D36E8" w:rsidRPr="009D36E8">
        <w:rPr>
          <w:lang w:val="en-IN"/>
        </w:rPr>
        <w:t>(</w:t>
      </w:r>
      <w:proofErr w:type="spellStart"/>
      <w:r w:rsidR="009D36E8" w:rsidRPr="009D36E8">
        <w:rPr>
          <w:lang w:val="en-IN"/>
        </w:rPr>
        <w:t>Kamvasinou</w:t>
      </w:r>
      <w:proofErr w:type="spellEnd"/>
      <w:r w:rsidR="009D36E8" w:rsidRPr="009D36E8">
        <w:rPr>
          <w:lang w:val="en-IN"/>
        </w:rPr>
        <w:t>, (2024)</w:t>
      </w:r>
      <w:r w:rsidR="00051875" w:rsidRPr="00051875">
        <w:rPr>
          <w:lang w:val="en-IN"/>
        </w:rPr>
        <w:t xml:space="preserve">. </w:t>
      </w:r>
      <w:r w:rsidR="00C57B04" w:rsidRPr="00051875">
        <w:rPr>
          <w:lang w:val="en-IN"/>
        </w:rPr>
        <w:t>Consequently</w:t>
      </w:r>
      <w:r w:rsidR="00051875" w:rsidRPr="00051875">
        <w:rPr>
          <w:lang w:val="en-IN"/>
        </w:rPr>
        <w:t xml:space="preserve">, the redevelopment of the park is </w:t>
      </w:r>
      <w:r w:rsidR="00C57B04" w:rsidRPr="00051875">
        <w:rPr>
          <w:lang w:val="en-IN"/>
        </w:rPr>
        <w:t>associated</w:t>
      </w:r>
      <w:r w:rsidR="00051875" w:rsidRPr="00051875">
        <w:rPr>
          <w:lang w:val="en-IN"/>
        </w:rPr>
        <w:t xml:space="preserve"> with the </w:t>
      </w:r>
      <w:r w:rsidR="00C57B04" w:rsidRPr="00051875">
        <w:rPr>
          <w:lang w:val="en-IN"/>
        </w:rPr>
        <w:t>extensive</w:t>
      </w:r>
      <w:r w:rsidR="00051875" w:rsidRPr="00051875">
        <w:rPr>
          <w:lang w:val="en-IN"/>
        </w:rPr>
        <w:t xml:space="preserve"> </w:t>
      </w:r>
      <w:r w:rsidR="00C57B04" w:rsidRPr="00051875">
        <w:rPr>
          <w:lang w:val="en-IN"/>
        </w:rPr>
        <w:t>renaissance</w:t>
      </w:r>
      <w:r w:rsidR="00051875" w:rsidRPr="00051875">
        <w:rPr>
          <w:lang w:val="en-IN"/>
        </w:rPr>
        <w:t xml:space="preserve"> priorities in the UK </w:t>
      </w:r>
      <w:r w:rsidR="00C57B04" w:rsidRPr="00051875">
        <w:rPr>
          <w:lang w:val="en-IN"/>
        </w:rPr>
        <w:t>with</w:t>
      </w:r>
      <w:r w:rsidR="00051875" w:rsidRPr="00051875">
        <w:rPr>
          <w:lang w:val="en-IN"/>
        </w:rPr>
        <w:t xml:space="preserve"> inclusive design, sustainable placemaking, and </w:t>
      </w:r>
      <w:r w:rsidR="00C57B04" w:rsidRPr="00051875">
        <w:rPr>
          <w:lang w:val="en-IN"/>
        </w:rPr>
        <w:t>enhancement</w:t>
      </w:r>
      <w:r w:rsidR="00051875" w:rsidRPr="00051875">
        <w:rPr>
          <w:lang w:val="en-IN"/>
        </w:rPr>
        <w:t xml:space="preserve"> in the quality of the community </w:t>
      </w:r>
      <w:r w:rsidR="00C57B04" w:rsidRPr="00051875">
        <w:rPr>
          <w:lang w:val="en-IN"/>
        </w:rPr>
        <w:t>resources</w:t>
      </w:r>
      <w:r w:rsidR="00051875" w:rsidRPr="00051875">
        <w:rPr>
          <w:lang w:val="en-IN"/>
        </w:rPr>
        <w:t xml:space="preserve">. The public parks are extensively familiar as a </w:t>
      </w:r>
      <w:r w:rsidR="00C57B04" w:rsidRPr="00051875">
        <w:rPr>
          <w:lang w:val="en-IN"/>
        </w:rPr>
        <w:t>central</w:t>
      </w:r>
      <w:r w:rsidR="00051875" w:rsidRPr="00051875">
        <w:rPr>
          <w:lang w:val="en-IN"/>
        </w:rPr>
        <w:t xml:space="preserve"> urban infrastructure, </w:t>
      </w:r>
      <w:r w:rsidR="00C57B04" w:rsidRPr="00051875">
        <w:rPr>
          <w:lang w:val="en-IN"/>
        </w:rPr>
        <w:t>contribute</w:t>
      </w:r>
      <w:r w:rsidR="00051875" w:rsidRPr="00051875">
        <w:rPr>
          <w:lang w:val="en-IN"/>
        </w:rPr>
        <w:t xml:space="preserve"> to the mental health, physical activity, community engagement, local economic </w:t>
      </w:r>
      <w:r w:rsidR="00C57B04" w:rsidRPr="00051875">
        <w:rPr>
          <w:lang w:val="en-IN"/>
        </w:rPr>
        <w:t>practicality</w:t>
      </w:r>
      <w:r w:rsidR="00051875" w:rsidRPr="00051875">
        <w:rPr>
          <w:lang w:val="en-IN"/>
        </w:rPr>
        <w:t xml:space="preserve">, and biodiversity. </w:t>
      </w:r>
    </w:p>
    <w:p w14:paraId="79128B1D" w14:textId="77777777" w:rsidR="002D0441" w:rsidRDefault="002D0441" w:rsidP="00051875">
      <w:pPr>
        <w:rPr>
          <w:lang w:val="en-IN"/>
        </w:rPr>
      </w:pPr>
    </w:p>
    <w:p w14:paraId="514C6198" w14:textId="77777777" w:rsidR="002D0441" w:rsidRDefault="002D0441" w:rsidP="002D0441">
      <w:pPr>
        <w:keepNext/>
        <w:jc w:val="center"/>
      </w:pPr>
      <w:r>
        <w:rPr>
          <w:noProof/>
        </w:rPr>
        <w:drawing>
          <wp:inline distT="0" distB="0" distL="0" distR="0" wp14:anchorId="6E25A4C6" wp14:editId="1BB4A3E7">
            <wp:extent cx="3573780" cy="2525318"/>
            <wp:effectExtent l="0" t="0" r="7620" b="8890"/>
            <wp:docPr id="35878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77205" cy="2527739"/>
                    </a:xfrm>
                    <a:prstGeom prst="rect">
                      <a:avLst/>
                    </a:prstGeom>
                    <a:noFill/>
                    <a:ln>
                      <a:noFill/>
                    </a:ln>
                  </pic:spPr>
                </pic:pic>
              </a:graphicData>
            </a:graphic>
          </wp:inline>
        </w:drawing>
      </w:r>
    </w:p>
    <w:p w14:paraId="77B18B0B" w14:textId="40508FF5" w:rsidR="002D0441" w:rsidRDefault="002D0441" w:rsidP="002D0441">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CA27FF">
        <w:t>London approves planning for the first section of the Camden Highline</w:t>
      </w:r>
    </w:p>
    <w:p w14:paraId="0389AE50" w14:textId="6868E8B7" w:rsidR="002D0441" w:rsidRDefault="002D0441" w:rsidP="002D0441">
      <w:pPr>
        <w:pStyle w:val="Caption"/>
        <w:jc w:val="center"/>
        <w:rPr>
          <w:lang w:val="en-IN"/>
        </w:rPr>
      </w:pPr>
      <w:r>
        <w:t xml:space="preserve">(Source: </w:t>
      </w:r>
      <w:bookmarkStart w:id="1" w:name="_Hlk214635623"/>
      <w:r>
        <w:t>The Architect’s Newspaper, (2025)</w:t>
      </w:r>
    </w:p>
    <w:bookmarkEnd w:id="1"/>
    <w:p w14:paraId="362EB871" w14:textId="77777777" w:rsidR="002D0441" w:rsidRPr="00051875" w:rsidRDefault="002D0441" w:rsidP="002D0441">
      <w:pPr>
        <w:jc w:val="center"/>
        <w:rPr>
          <w:lang w:val="en-IN"/>
        </w:rPr>
      </w:pPr>
    </w:p>
    <w:p w14:paraId="53B77D79" w14:textId="46642228" w:rsidR="00051875" w:rsidRPr="00051875" w:rsidRDefault="00051875" w:rsidP="00051875">
      <w:pPr>
        <w:rPr>
          <w:lang w:val="en-IN"/>
        </w:rPr>
      </w:pPr>
      <w:r w:rsidRPr="00051875">
        <w:rPr>
          <w:lang w:val="en-IN"/>
        </w:rPr>
        <w:t>        </w:t>
      </w:r>
      <w:r w:rsidRPr="00051875">
        <w:rPr>
          <w:lang w:val="en-IN"/>
        </w:rPr>
        <w:tab/>
        <w:t>Additionally, the project involves advancing landscape, upgrading existing facilities, improving security and lighting features, and integrating a sustainable draining system (</w:t>
      </w:r>
      <w:proofErr w:type="spellStart"/>
      <w:r w:rsidRPr="00051875">
        <w:rPr>
          <w:lang w:val="en-IN"/>
        </w:rPr>
        <w:t>SuDs</w:t>
      </w:r>
      <w:proofErr w:type="spellEnd"/>
      <w:r w:rsidRPr="00051875">
        <w:rPr>
          <w:lang w:val="en-IN"/>
        </w:rPr>
        <w:t xml:space="preserve">) that creates inclusive play areas and reassures accessibility for the individuals with disabilities. As an appointed construction contractor </w:t>
      </w:r>
      <w:r w:rsidRPr="00051875">
        <w:rPr>
          <w:b/>
          <w:bCs/>
          <w:lang w:val="en-IN"/>
        </w:rPr>
        <w:t>Balfour Beatty UK</w:t>
      </w:r>
      <w:r w:rsidRPr="00051875">
        <w:rPr>
          <w:lang w:val="en-IN"/>
        </w:rPr>
        <w:t xml:space="preserve"> offers expertise in delivering commitments to safety, sustainability, and stakeholder-centred designs with community-based infrastructure</w:t>
      </w:r>
      <w:r w:rsidR="009D36E8">
        <w:rPr>
          <w:lang w:val="en-IN"/>
        </w:rPr>
        <w:t xml:space="preserve"> </w:t>
      </w:r>
      <w:r w:rsidR="009D36E8" w:rsidRPr="009D36E8">
        <w:rPr>
          <w:lang w:val="en-IN"/>
        </w:rPr>
        <w:lastRenderedPageBreak/>
        <w:t>(</w:t>
      </w:r>
      <w:proofErr w:type="spellStart"/>
      <w:r w:rsidR="009D36E8" w:rsidRPr="009D36E8">
        <w:rPr>
          <w:lang w:val="en-IN"/>
        </w:rPr>
        <w:t>Pedata</w:t>
      </w:r>
      <w:proofErr w:type="spellEnd"/>
      <w:r w:rsidR="009D36E8" w:rsidRPr="009D36E8">
        <w:rPr>
          <w:lang w:val="en-IN"/>
        </w:rPr>
        <w:t>, Altamura, &amp; Rossi, (2024)</w:t>
      </w:r>
      <w:r w:rsidRPr="00051875">
        <w:rPr>
          <w:lang w:val="en-IN"/>
        </w:rPr>
        <w:t>. The overall process of redevelopment offers key opportunities for community consultation, and allows the project team to include expectations of locals and co-create a space that replicates social priorities and cultural diversity to Camden.</w:t>
      </w:r>
    </w:p>
    <w:p w14:paraId="41556313" w14:textId="77777777" w:rsidR="00051875" w:rsidRPr="00051875" w:rsidRDefault="00051875" w:rsidP="00051875">
      <w:pPr>
        <w:rPr>
          <w:lang w:val="en-IN"/>
        </w:rPr>
      </w:pPr>
      <w:r w:rsidRPr="00051875">
        <w:rPr>
          <w:lang w:val="en-IN"/>
        </w:rPr>
        <w:t>        </w:t>
      </w:r>
      <w:r w:rsidRPr="00051875">
        <w:rPr>
          <w:lang w:val="en-IN"/>
        </w:rPr>
        <w:tab/>
        <w:t>There are at least six key stakeholders stands to get direct benefit from the respective projects and listed follows as:</w:t>
      </w:r>
    </w:p>
    <w:p w14:paraId="03C69AC2" w14:textId="77777777" w:rsidR="00051875" w:rsidRPr="00051875" w:rsidRDefault="00051875" w:rsidP="00051875">
      <w:pPr>
        <w:rPr>
          <w:lang w:val="en-IN"/>
        </w:rPr>
      </w:pPr>
      <w:r w:rsidRPr="00051875">
        <w:rPr>
          <w:lang w:val="en-IN"/>
        </w:rPr>
        <w:t>        </w:t>
      </w:r>
      <w:r w:rsidRPr="00051875">
        <w:rPr>
          <w:lang w:val="en-IN"/>
        </w:rPr>
        <w:tab/>
      </w:r>
      <w:r w:rsidRPr="00051875">
        <w:rPr>
          <w:b/>
          <w:bCs/>
          <w:i/>
          <w:iCs/>
          <w:lang w:val="en-IN"/>
        </w:rPr>
        <w:t xml:space="preserve">Camden council: </w:t>
      </w:r>
      <w:r w:rsidRPr="00051875">
        <w:rPr>
          <w:lang w:val="en-IN"/>
        </w:rPr>
        <w:t>They are the commissioning community, and the council benefits from the enhanced customer satisfaction, advanced public amenities, and progress better towards environmental sustainability targets.</w:t>
      </w:r>
    </w:p>
    <w:p w14:paraId="752BC98F" w14:textId="77777777" w:rsidR="00051875" w:rsidRPr="00051875" w:rsidRDefault="00051875" w:rsidP="00051875">
      <w:pPr>
        <w:rPr>
          <w:lang w:val="en-IN"/>
        </w:rPr>
      </w:pPr>
      <w:r w:rsidRPr="00051875">
        <w:rPr>
          <w:lang w:val="en-IN"/>
        </w:rPr>
        <w:t>        </w:t>
      </w:r>
      <w:r w:rsidRPr="00051875">
        <w:rPr>
          <w:lang w:val="en-IN"/>
        </w:rPr>
        <w:tab/>
      </w:r>
      <w:r w:rsidRPr="00051875">
        <w:rPr>
          <w:b/>
          <w:bCs/>
          <w:i/>
          <w:iCs/>
          <w:lang w:val="en-IN"/>
        </w:rPr>
        <w:t xml:space="preserve">Local businesses: </w:t>
      </w:r>
      <w:r w:rsidRPr="00051875">
        <w:rPr>
          <w:lang w:val="en-IN"/>
        </w:rPr>
        <w:t>The cafes, shops, and small firms close to the park might experience augmented economic and footfall activity as the redeveloped space attracts more visitors.</w:t>
      </w:r>
    </w:p>
    <w:p w14:paraId="2BE05EEC" w14:textId="77777777" w:rsidR="00051875" w:rsidRPr="00051875" w:rsidRDefault="00051875" w:rsidP="00051875">
      <w:pPr>
        <w:rPr>
          <w:lang w:val="en-IN"/>
        </w:rPr>
      </w:pPr>
      <w:r w:rsidRPr="00051875">
        <w:rPr>
          <w:lang w:val="en-IN"/>
        </w:rPr>
        <w:t>        </w:t>
      </w:r>
      <w:r w:rsidRPr="00051875">
        <w:rPr>
          <w:lang w:val="en-IN"/>
        </w:rPr>
        <w:tab/>
      </w:r>
      <w:r w:rsidRPr="00051875">
        <w:rPr>
          <w:b/>
          <w:bCs/>
          <w:i/>
          <w:iCs/>
          <w:lang w:val="en-IN"/>
        </w:rPr>
        <w:t xml:space="preserve">Local residents: </w:t>
      </w:r>
      <w:r w:rsidRPr="00051875">
        <w:rPr>
          <w:lang w:val="en-IN"/>
        </w:rPr>
        <w:t>The residents surrounding the park gain maximised access to safer, cleaner, and more attractive green space that contributes to wellbeing, health, and advanced neighbourhood consistency.</w:t>
      </w:r>
    </w:p>
    <w:p w14:paraId="59A653D5" w14:textId="77777777" w:rsidR="00051875" w:rsidRPr="00051875" w:rsidRDefault="00051875" w:rsidP="00051875">
      <w:pPr>
        <w:rPr>
          <w:lang w:val="en-IN"/>
        </w:rPr>
      </w:pPr>
      <w:r w:rsidRPr="00051875">
        <w:rPr>
          <w:lang w:val="en-IN"/>
        </w:rPr>
        <w:t>        </w:t>
      </w:r>
      <w:r w:rsidRPr="00051875">
        <w:rPr>
          <w:lang w:val="en-IN"/>
        </w:rPr>
        <w:tab/>
      </w:r>
      <w:r w:rsidRPr="00051875">
        <w:rPr>
          <w:b/>
          <w:bCs/>
          <w:i/>
          <w:iCs/>
          <w:lang w:val="en-IN"/>
        </w:rPr>
        <w:t xml:space="preserve">Charities and community groups: </w:t>
      </w:r>
      <w:r w:rsidRPr="00051875">
        <w:rPr>
          <w:lang w:val="en-IN"/>
        </w:rPr>
        <w:t>The businesses emphasis on elderly support, youth activities, environmental engagement and cultural events benefit directly from the revitalised venue for social and programming interaction.</w:t>
      </w:r>
    </w:p>
    <w:p w14:paraId="5CEAF2E3" w14:textId="4B3C3864" w:rsidR="00051875" w:rsidRPr="00051875" w:rsidRDefault="00051875" w:rsidP="00051875">
      <w:pPr>
        <w:rPr>
          <w:lang w:val="en-IN"/>
        </w:rPr>
      </w:pPr>
      <w:r w:rsidRPr="00051875">
        <w:rPr>
          <w:lang w:val="en-IN"/>
        </w:rPr>
        <w:t>        </w:t>
      </w:r>
      <w:r w:rsidRPr="00051875">
        <w:rPr>
          <w:lang w:val="en-IN"/>
        </w:rPr>
        <w:tab/>
      </w:r>
      <w:r w:rsidRPr="00051875">
        <w:rPr>
          <w:b/>
          <w:bCs/>
          <w:i/>
          <w:iCs/>
          <w:lang w:val="en-IN"/>
        </w:rPr>
        <w:t xml:space="preserve">Families and children: </w:t>
      </w:r>
      <w:r w:rsidR="008E135D">
        <w:rPr>
          <w:b/>
          <w:bCs/>
          <w:i/>
          <w:iCs/>
          <w:lang w:val="en-IN"/>
        </w:rPr>
        <w:t>A</w:t>
      </w:r>
      <w:r w:rsidR="008E135D" w:rsidRPr="00051875">
        <w:rPr>
          <w:lang w:val="en-IN"/>
        </w:rPr>
        <w:t>ll-encompassing</w:t>
      </w:r>
      <w:r w:rsidRPr="00051875">
        <w:rPr>
          <w:lang w:val="en-IN"/>
        </w:rPr>
        <w:t xml:space="preserve">, modernised playground and safe recreational </w:t>
      </w:r>
      <w:r w:rsidR="008E135D" w:rsidRPr="00051875">
        <w:rPr>
          <w:lang w:val="en-IN"/>
        </w:rPr>
        <w:t>happenings</w:t>
      </w:r>
      <w:r w:rsidRPr="00051875">
        <w:rPr>
          <w:lang w:val="en-IN"/>
        </w:rPr>
        <w:t xml:space="preserve"> and setting </w:t>
      </w:r>
      <w:r w:rsidR="00D07EF4" w:rsidRPr="00051875">
        <w:rPr>
          <w:lang w:val="en-IN"/>
        </w:rPr>
        <w:t>offer</w:t>
      </w:r>
      <w:r w:rsidRPr="00051875">
        <w:rPr>
          <w:lang w:val="en-IN"/>
        </w:rPr>
        <w:t xml:space="preserve"> </w:t>
      </w:r>
      <w:r w:rsidR="008E135D" w:rsidRPr="00051875">
        <w:rPr>
          <w:lang w:val="en-IN"/>
        </w:rPr>
        <w:t>amended</w:t>
      </w:r>
      <w:r w:rsidRPr="00051875">
        <w:rPr>
          <w:lang w:val="en-IN"/>
        </w:rPr>
        <w:t xml:space="preserve"> opportunities for physical activity, </w:t>
      </w:r>
      <w:r w:rsidR="008E135D" w:rsidRPr="00051875">
        <w:rPr>
          <w:lang w:val="en-IN"/>
        </w:rPr>
        <w:t>knowledge</w:t>
      </w:r>
      <w:r w:rsidR="008E135D" w:rsidRPr="00051875">
        <w:rPr>
          <w:lang w:val="en-IN"/>
        </w:rPr>
        <w:t>,</w:t>
      </w:r>
      <w:r w:rsidR="008E135D">
        <w:rPr>
          <w:lang w:val="en-IN"/>
        </w:rPr>
        <w:t xml:space="preserve"> </w:t>
      </w:r>
      <w:r w:rsidRPr="00051875">
        <w:rPr>
          <w:lang w:val="en-IN"/>
        </w:rPr>
        <w:t xml:space="preserve">and social </w:t>
      </w:r>
      <w:r w:rsidR="008E135D" w:rsidRPr="00051875">
        <w:rPr>
          <w:lang w:val="en-IN"/>
        </w:rPr>
        <w:t>expansion</w:t>
      </w:r>
      <w:r w:rsidRPr="00051875">
        <w:rPr>
          <w:lang w:val="en-IN"/>
        </w:rPr>
        <w:t>.</w:t>
      </w:r>
    </w:p>
    <w:p w14:paraId="3C74C682" w14:textId="55D8D617" w:rsidR="00051875" w:rsidRPr="00051875" w:rsidRDefault="00051875" w:rsidP="00051875">
      <w:pPr>
        <w:rPr>
          <w:lang w:val="en-IN"/>
        </w:rPr>
      </w:pPr>
      <w:r w:rsidRPr="00051875">
        <w:rPr>
          <w:lang w:val="en-IN"/>
        </w:rPr>
        <w:t>        </w:t>
      </w:r>
      <w:r w:rsidRPr="00051875">
        <w:rPr>
          <w:lang w:val="en-IN"/>
        </w:rPr>
        <w:tab/>
      </w:r>
      <w:r w:rsidRPr="00051875">
        <w:rPr>
          <w:b/>
          <w:bCs/>
          <w:i/>
          <w:iCs/>
          <w:lang w:val="en-IN"/>
        </w:rPr>
        <w:t xml:space="preserve">Sustainability and environmental stakeholders: </w:t>
      </w:r>
      <w:r w:rsidRPr="00051875">
        <w:rPr>
          <w:lang w:val="en-IN"/>
        </w:rPr>
        <w:t xml:space="preserve">The green NGOs, biodiversity groups, and climate-focused </w:t>
      </w:r>
      <w:r w:rsidR="008E135D" w:rsidRPr="00051875">
        <w:rPr>
          <w:lang w:val="en-IN"/>
        </w:rPr>
        <w:t>businesses</w:t>
      </w:r>
      <w:r w:rsidRPr="00051875">
        <w:rPr>
          <w:lang w:val="en-IN"/>
        </w:rPr>
        <w:t xml:space="preserve"> </w:t>
      </w:r>
      <w:r w:rsidR="008E135D" w:rsidRPr="00051875">
        <w:rPr>
          <w:lang w:val="en-IN"/>
        </w:rPr>
        <w:t>assistance</w:t>
      </w:r>
      <w:r w:rsidRPr="00051875">
        <w:rPr>
          <w:lang w:val="en-IN"/>
        </w:rPr>
        <w:t xml:space="preserve"> from the </w:t>
      </w:r>
      <w:r w:rsidR="008E135D" w:rsidRPr="00051875">
        <w:rPr>
          <w:lang w:val="en-IN"/>
        </w:rPr>
        <w:t>incorporation</w:t>
      </w:r>
      <w:r w:rsidRPr="00051875">
        <w:rPr>
          <w:lang w:val="en-IN"/>
        </w:rPr>
        <w:t xml:space="preserve"> of eco-friendly </w:t>
      </w:r>
      <w:r w:rsidR="008E135D" w:rsidRPr="00051875">
        <w:rPr>
          <w:lang w:val="en-IN"/>
        </w:rPr>
        <w:t>structures</w:t>
      </w:r>
      <w:r w:rsidRPr="00051875">
        <w:rPr>
          <w:lang w:val="en-IN"/>
        </w:rPr>
        <w:t xml:space="preserve">, </w:t>
      </w:r>
      <w:r w:rsidR="008E135D" w:rsidRPr="00051875">
        <w:rPr>
          <w:lang w:val="en-IN"/>
        </w:rPr>
        <w:t xml:space="preserve">habitat fortification, </w:t>
      </w:r>
      <w:r w:rsidRPr="00051875">
        <w:rPr>
          <w:lang w:val="en-IN"/>
        </w:rPr>
        <w:t xml:space="preserve">and sustainable </w:t>
      </w:r>
      <w:r w:rsidR="008E135D" w:rsidRPr="00051875">
        <w:rPr>
          <w:lang w:val="en-IN"/>
        </w:rPr>
        <w:t>redesigning</w:t>
      </w:r>
      <w:r w:rsidRPr="00051875">
        <w:rPr>
          <w:lang w:val="en-IN"/>
        </w:rPr>
        <w:t>.</w:t>
      </w:r>
    </w:p>
    <w:p w14:paraId="169DCBC7" w14:textId="62DD1575" w:rsidR="002B5377" w:rsidRDefault="00051875" w:rsidP="00051875">
      <w:r w:rsidRPr="00051875">
        <w:rPr>
          <w:lang w:val="en-IN"/>
        </w:rPr>
        <w:t>        </w:t>
      </w:r>
      <w:r w:rsidRPr="00051875">
        <w:rPr>
          <w:lang w:val="en-IN"/>
        </w:rPr>
        <w:tab/>
        <w:t xml:space="preserve">Overall, the redevelopment of Camden public park is a </w:t>
      </w:r>
      <w:r w:rsidR="008E135D" w:rsidRPr="00051875">
        <w:rPr>
          <w:lang w:val="en-IN"/>
        </w:rPr>
        <w:t>communally</w:t>
      </w:r>
      <w:r w:rsidRPr="00051875">
        <w:rPr>
          <w:lang w:val="en-IN"/>
        </w:rPr>
        <w:t xml:space="preserve"> valuable project with wider </w:t>
      </w:r>
      <w:r w:rsidR="008E135D" w:rsidRPr="00051875">
        <w:rPr>
          <w:lang w:val="en-IN"/>
        </w:rPr>
        <w:t>reimbursements</w:t>
      </w:r>
      <w:r w:rsidRPr="00051875">
        <w:rPr>
          <w:lang w:val="en-IN"/>
        </w:rPr>
        <w:t xml:space="preserve"> to stakeholders and </w:t>
      </w:r>
      <w:r w:rsidR="008E135D" w:rsidRPr="00051875">
        <w:rPr>
          <w:lang w:val="en-IN"/>
        </w:rPr>
        <w:t>highpoints</w:t>
      </w:r>
      <w:r w:rsidRPr="00051875">
        <w:rPr>
          <w:lang w:val="en-IN"/>
        </w:rPr>
        <w:t xml:space="preserve"> the </w:t>
      </w:r>
      <w:r w:rsidR="008E135D" w:rsidRPr="00051875">
        <w:rPr>
          <w:lang w:val="en-IN"/>
        </w:rPr>
        <w:t>implication</w:t>
      </w:r>
      <w:r w:rsidRPr="00051875">
        <w:rPr>
          <w:lang w:val="en-IN"/>
        </w:rPr>
        <w:t xml:space="preserve"> of systematic and </w:t>
      </w:r>
      <w:r w:rsidR="008E135D" w:rsidRPr="00051875">
        <w:rPr>
          <w:lang w:val="en-IN"/>
        </w:rPr>
        <w:t>planned</w:t>
      </w:r>
      <w:r w:rsidRPr="00051875">
        <w:rPr>
          <w:lang w:val="en-IN"/>
        </w:rPr>
        <w:t xml:space="preserve"> stakeholder engagement to </w:t>
      </w:r>
      <w:r w:rsidR="008E135D" w:rsidRPr="00051875">
        <w:rPr>
          <w:lang w:val="en-IN"/>
        </w:rPr>
        <w:t>encourage</w:t>
      </w:r>
      <w:r w:rsidRPr="00051875">
        <w:rPr>
          <w:lang w:val="en-IN"/>
        </w:rPr>
        <w:t xml:space="preserve"> that park meets </w:t>
      </w:r>
      <w:r w:rsidR="008E135D" w:rsidRPr="00051875">
        <w:rPr>
          <w:lang w:val="en-IN"/>
        </w:rPr>
        <w:t>requirements</w:t>
      </w:r>
      <w:r w:rsidRPr="00051875">
        <w:rPr>
          <w:lang w:val="en-IN"/>
        </w:rPr>
        <w:t xml:space="preserve"> of community and long-term sustainable goals.</w:t>
      </w:r>
    </w:p>
    <w:p w14:paraId="3143EA8F" w14:textId="4A65C4CA" w:rsidR="002B5377" w:rsidRDefault="00992069" w:rsidP="00371630">
      <w:pPr>
        <w:pStyle w:val="Heading1"/>
      </w:pPr>
      <w:bookmarkStart w:id="2" w:name="_Toc214643651"/>
      <w:r>
        <w:t xml:space="preserve">Element 2: </w:t>
      </w:r>
      <w:r w:rsidR="0001568F" w:rsidRPr="0001568F">
        <w:t>Application to include Stakeholder Engagement Strategies</w:t>
      </w:r>
      <w:bookmarkEnd w:id="2"/>
    </w:p>
    <w:p w14:paraId="66B3C08A" w14:textId="77777777" w:rsidR="006F165D" w:rsidRDefault="006F165D" w:rsidP="006F165D">
      <w:pPr>
        <w:pStyle w:val="NormalWeb"/>
        <w:spacing w:line="360" w:lineRule="auto"/>
        <w:jc w:val="both"/>
        <w:rPr>
          <w:rFonts w:ascii="Times New Roman Regular" w:hAnsi="Times New Roman Regular" w:cs="Times New Roman Regular"/>
        </w:rPr>
      </w:pPr>
      <w:r>
        <w:rPr>
          <w:rFonts w:ascii="Times New Roman Regular" w:hAnsi="Times New Roman Regular" w:cs="Times New Roman Regular"/>
          <w:color w:val="000000"/>
        </w:rPr>
        <w:t xml:space="preserve">As per the study done it is firmly witnessed that the aspects of stakeholder engagement is one of the most vital components which is engaged in firmly delivering any public infrastructure project in the UK, especially one located in a densely populated and socially diverse area like Camden. </w:t>
      </w:r>
      <w:r>
        <w:rPr>
          <w:rFonts w:ascii="Times New Roman Regular" w:hAnsi="Times New Roman Regular" w:cs="Times New Roman Regular"/>
          <w:color w:val="000000"/>
        </w:rPr>
        <w:lastRenderedPageBreak/>
        <w:t xml:space="preserve">Moreover, the process of public park redevelopment projects, despite appearing simple on the surface, often covers factors relating to a surprisingly wide range of individuals and groups whose interests, issues, and levels of influence differ significantly. Therefore, the prior objective of this element is to explains the stakeholder engagement strategies for the Camden public park redevelopment, focusing on the power–influence–interest analysis, the stakeholder map, and a clear communication and consultation plan that safeguards the project remains transparent, inclusive, and united with community expectations </w:t>
      </w:r>
      <w:r>
        <w:rPr>
          <w:rFonts w:ascii="Times New Roman Regular" w:eastAsia="SimSun" w:hAnsi="Times New Roman Regular" w:cs="Times New Roman Regular"/>
          <w:color w:val="222222"/>
          <w:shd w:val="clear" w:color="auto" w:fill="FFFFFF"/>
          <w:lang w:eastAsia="zh-CN" w:bidi="ar"/>
        </w:rPr>
        <w:t>(Shah and Guild, 2022)</w:t>
      </w:r>
      <w:r>
        <w:rPr>
          <w:rFonts w:ascii="Times New Roman Regular" w:hAnsi="Times New Roman Regular" w:cs="Times New Roman Regular"/>
          <w:color w:val="222222"/>
          <w:shd w:val="clear" w:color="auto" w:fill="FFFFFF"/>
          <w:lang w:eastAsia="zh-CN" w:bidi="ar"/>
        </w:rPr>
        <w:t xml:space="preserve">. </w:t>
      </w:r>
    </w:p>
    <w:p w14:paraId="18EE64E6" w14:textId="77777777" w:rsidR="006F165D" w:rsidRDefault="006F165D" w:rsidP="006F165D">
      <w:pPr>
        <w:rPr>
          <w:rFonts w:ascii="Times New Roman Regular" w:hAnsi="Times New Roman Regular" w:cs="Times New Roman Regular"/>
          <w:b/>
          <w:bCs/>
          <w:szCs w:val="24"/>
        </w:rPr>
      </w:pPr>
      <w:r>
        <w:rPr>
          <w:rStyle w:val="Strong"/>
          <w:rFonts w:ascii="Times New Roman Regular" w:eastAsia="Calibri Light" w:hAnsi="Times New Roman Regular" w:cs="Times New Roman Regular"/>
          <w:b w:val="0"/>
          <w:bCs w:val="0"/>
          <w:szCs w:val="24"/>
          <w:lang w:val="en-US"/>
        </w:rPr>
        <w:t>1. Power, Influence and Interest Analysis</w:t>
      </w:r>
    </w:p>
    <w:p w14:paraId="0CA17B36"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In order to significantly understand how best to engage each group, it is vital to begin by closely examining their relative power, their influence over project outcomes, and the extent to which they are interested in the redevelopment the selected areas. Stakeholders are rarely equal in these areas, and treating them as if they can create avoidable conflict, delays, and reputational risk for the council and the contractor.</w:t>
      </w:r>
    </w:p>
    <w:p w14:paraId="2A008E2D" w14:textId="77777777" w:rsidR="006F165D" w:rsidRDefault="006F165D" w:rsidP="006F165D">
      <w:pPr>
        <w:pStyle w:val="NormalWeb"/>
        <w:numPr>
          <w:ilvl w:val="0"/>
          <w:numId w:val="15"/>
        </w:numPr>
        <w:spacing w:before="0" w:after="0"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 xml:space="preserve">Camden Council (High Power – High Influence – High Interest): </w:t>
      </w:r>
      <w:r>
        <w:rPr>
          <w:rFonts w:ascii="Times New Roman Regular" w:hAnsi="Times New Roman Regular" w:cs="Times New Roman Regular"/>
          <w:color w:val="000000"/>
        </w:rPr>
        <w:t xml:space="preserve">As the body commissioning, approving and partially funding the redevelopment, Camden Council sits at the top of the stakeholder hierarchy. Therefore, it is significantly witnessed that their interest is naturally high because the project reflects on the council’s performance, community engagement efforts, and environmental commitments. Their influence is equally high because herein each and every major decision which starts from budget approval to design selection majorly relies on their approval </w:t>
      </w:r>
      <w:r>
        <w:rPr>
          <w:rFonts w:ascii="Times New Roman Regular" w:eastAsia="SimSun" w:hAnsi="Times New Roman Regular" w:cs="Times New Roman Regular"/>
          <w:color w:val="222222"/>
          <w:shd w:val="clear" w:color="auto" w:fill="FFFFFF"/>
          <w:lang w:eastAsia="zh-CN" w:bidi="ar"/>
        </w:rPr>
        <w:t xml:space="preserve">(Hristov and </w:t>
      </w:r>
      <w:proofErr w:type="spellStart"/>
      <w:r>
        <w:rPr>
          <w:rFonts w:ascii="Times New Roman Regular" w:eastAsia="SimSun" w:hAnsi="Times New Roman Regular" w:cs="Times New Roman Regular"/>
          <w:color w:val="222222"/>
          <w:shd w:val="clear" w:color="auto" w:fill="FFFFFF"/>
          <w:lang w:eastAsia="zh-CN" w:bidi="ar"/>
        </w:rPr>
        <w:t>Appolloni</w:t>
      </w:r>
      <w:proofErr w:type="spellEnd"/>
      <w:r>
        <w:rPr>
          <w:rFonts w:ascii="Times New Roman Regular" w:eastAsia="SimSun" w:hAnsi="Times New Roman Regular" w:cs="Times New Roman Regular"/>
          <w:color w:val="222222"/>
          <w:shd w:val="clear" w:color="auto" w:fill="FFFFFF"/>
          <w:lang w:eastAsia="zh-CN" w:bidi="ar"/>
        </w:rPr>
        <w:t>, 2022)</w:t>
      </w:r>
      <w:r>
        <w:rPr>
          <w:rFonts w:ascii="Times New Roman Regular" w:hAnsi="Times New Roman Regular" w:cs="Times New Roman Regular"/>
          <w:color w:val="000000"/>
        </w:rPr>
        <w:t>.</w:t>
      </w:r>
    </w:p>
    <w:p w14:paraId="725B19BA"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Local Residents (Low Power – Medium Influence – High Interest): </w:t>
      </w:r>
      <w:r>
        <w:rPr>
          <w:rFonts w:ascii="Times New Roman Regular" w:hAnsi="Times New Roman Regular" w:cs="Times New Roman Regular"/>
          <w:szCs w:val="24"/>
          <w:lang w:val="en-US"/>
        </w:rPr>
        <w:t xml:space="preserve">Residents living around the park, as well as regular park users, are directly impacts by the redevelopment. Whether they are families with children, elderly people seeking quiet outdoor spaces, or young adults using the park for exercise and social activities, their interest in the project is high in nature. </w:t>
      </w:r>
    </w:p>
    <w:p w14:paraId="2BF6FC6B"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Balfour Beatty UK (Medium Power – High Influence – Medium Interest): </w:t>
      </w:r>
      <w:r>
        <w:rPr>
          <w:rFonts w:ascii="Times New Roman Regular" w:hAnsi="Times New Roman Regular" w:cs="Times New Roman Regular"/>
          <w:szCs w:val="24"/>
          <w:lang w:val="en-US"/>
        </w:rPr>
        <w:t xml:space="preserve">As a major UK construction company, Balfour Beatty would act as the delivery partner in order to make this redevelopment project. Their interest is professional rather than personal and it majorly tries </w:t>
      </w:r>
      <w:r>
        <w:rPr>
          <w:rFonts w:ascii="Times New Roman Regular" w:hAnsi="Times New Roman Regular" w:cs="Times New Roman Regular"/>
          <w:szCs w:val="24"/>
          <w:lang w:val="en-US"/>
        </w:rPr>
        <w:lastRenderedPageBreak/>
        <w:t>on pay attention on project feasibility, timelines, and contract value. They hold significant influence because practical limitations, safety standards, and engineering realities depend on their expertise. Their power is said to be moderate: while they cannot approve funding or design concepts, they can shape what is realistically possible.</w:t>
      </w:r>
    </w:p>
    <w:p w14:paraId="3D3E547C"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Environmental Groups (Medium Power – Medium Influence – High Interest): </w:t>
      </w:r>
      <w:proofErr w:type="spellStart"/>
      <w:r>
        <w:rPr>
          <w:rFonts w:ascii="Times New Roman Regular" w:hAnsi="Times New Roman Regular" w:cs="Times New Roman Regular"/>
          <w:szCs w:val="24"/>
          <w:lang w:val="en-US"/>
        </w:rPr>
        <w:t>Organisations</w:t>
      </w:r>
      <w:proofErr w:type="spellEnd"/>
      <w:r>
        <w:rPr>
          <w:rFonts w:ascii="Times New Roman Regular" w:hAnsi="Times New Roman Regular" w:cs="Times New Roman Regular"/>
          <w:szCs w:val="24"/>
          <w:lang w:val="en-US"/>
        </w:rPr>
        <w:t xml:space="preserve"> concerned with sustainability, biodiversity and conservation—often active in boroughs like Camden—are deeply interested in any changes to green spaces. Although they cannot control the project, they can influence it through public campaigns, consultation responses, or media attention. They also hold technical knowledge that can strengthen or challenge certain design decisions.</w:t>
      </w:r>
    </w:p>
    <w:p w14:paraId="1B3BFB0E"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Disability and Inclusion </w:t>
      </w:r>
      <w:proofErr w:type="spellStart"/>
      <w:r>
        <w:rPr>
          <w:rStyle w:val="Strong"/>
          <w:rFonts w:ascii="Times New Roman Regular" w:hAnsi="Times New Roman Regular" w:cs="Times New Roman Regular"/>
          <w:szCs w:val="24"/>
          <w:lang w:val="en-US"/>
        </w:rPr>
        <w:t>Organisations</w:t>
      </w:r>
      <w:proofErr w:type="spellEnd"/>
      <w:r>
        <w:rPr>
          <w:rStyle w:val="Strong"/>
          <w:rFonts w:ascii="Times New Roman Regular" w:hAnsi="Times New Roman Regular" w:cs="Times New Roman Regular"/>
          <w:szCs w:val="24"/>
          <w:lang w:val="en-US"/>
        </w:rPr>
        <w:t xml:space="preserve"> (Low Power – Medium Influence – High Interest): </w:t>
      </w:r>
      <w:r>
        <w:rPr>
          <w:rFonts w:ascii="Times New Roman Regular" w:hAnsi="Times New Roman Regular" w:cs="Times New Roman Regular"/>
          <w:szCs w:val="24"/>
          <w:lang w:val="en-US"/>
        </w:rPr>
        <w:t xml:space="preserve">All of these stakeholders </w:t>
      </w:r>
      <w:proofErr w:type="gramStart"/>
      <w:r>
        <w:rPr>
          <w:rFonts w:ascii="Times New Roman Regular" w:hAnsi="Times New Roman Regular" w:cs="Times New Roman Regular"/>
          <w:szCs w:val="24"/>
          <w:lang w:val="en-US"/>
        </w:rPr>
        <w:t>focuses</w:t>
      </w:r>
      <w:proofErr w:type="gramEnd"/>
      <w:r>
        <w:rPr>
          <w:rFonts w:ascii="Times New Roman Regular" w:hAnsi="Times New Roman Regular" w:cs="Times New Roman Regular"/>
          <w:szCs w:val="24"/>
          <w:lang w:val="en-US"/>
        </w:rPr>
        <w:t xml:space="preserve"> on making that accessibility standards under the Equality Act 2010 are not overlooked. Their interest is high because the project provides aids on creating a chance to improve inclusive design. Their influence stems from legal standards and moral responsibility, even though they have minimal direct power over funding or design approval.</w:t>
      </w:r>
    </w:p>
    <w:p w14:paraId="671B120A"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Local Businesses (Low Power – Low to Medium Influence – Medium Interest): </w:t>
      </w:r>
      <w:r>
        <w:rPr>
          <w:rFonts w:ascii="Times New Roman Regular" w:hAnsi="Times New Roman Regular" w:cs="Times New Roman Regular"/>
          <w:szCs w:val="24"/>
          <w:lang w:val="en-US"/>
        </w:rPr>
        <w:t>While businesses do not hold strong power or influence, they are still relevant in different ways for this project redevelopment process. Construction noise, temporary road closures, or increased footfall after redevelopment all affect them in different ways. Their overall interest is more moderate compared to residents, yet still important in different ways.</w:t>
      </w:r>
    </w:p>
    <w:p w14:paraId="148FEE31" w14:textId="77777777" w:rsidR="006F165D" w:rsidRDefault="006F165D" w:rsidP="006F165D">
      <w:pPr>
        <w:rPr>
          <w:rFonts w:ascii="Times New Roman Regular" w:hAnsi="Times New Roman Regular" w:cs="Times New Roman Regular"/>
          <w:szCs w:val="24"/>
        </w:rPr>
      </w:pPr>
    </w:p>
    <w:p w14:paraId="70B17822" w14:textId="77777777" w:rsidR="006F165D" w:rsidRDefault="006F165D" w:rsidP="006F165D">
      <w:pPr>
        <w:rPr>
          <w:rFonts w:ascii="Times New Roman Regular" w:hAnsi="Times New Roman Regular" w:cs="Times New Roman Regular"/>
          <w:b/>
          <w:bCs/>
          <w:szCs w:val="24"/>
        </w:rPr>
      </w:pPr>
      <w:r>
        <w:rPr>
          <w:rStyle w:val="Strong"/>
          <w:rFonts w:ascii="Times New Roman Regular" w:eastAsia="Calibri Light" w:hAnsi="Times New Roman Regular" w:cs="Times New Roman Regular"/>
          <w:b w:val="0"/>
          <w:bCs w:val="0"/>
          <w:szCs w:val="24"/>
          <w:lang w:val="en-US"/>
        </w:rPr>
        <w:t xml:space="preserve">2. Stakeholder Mapping Using Mendelow’s Matrix </w:t>
      </w:r>
      <w:proofErr w:type="spellStart"/>
      <w:r>
        <w:rPr>
          <w:rStyle w:val="Strong"/>
          <w:rFonts w:ascii="Times New Roman Regular" w:eastAsia="Calibri Light" w:hAnsi="Times New Roman Regular" w:cs="Times New Roman Regular"/>
          <w:b w:val="0"/>
          <w:bCs w:val="0"/>
          <w:szCs w:val="24"/>
          <w:lang w:val="en-US"/>
        </w:rPr>
        <w:t>Appraoch</w:t>
      </w:r>
      <w:proofErr w:type="spellEnd"/>
    </w:p>
    <w:p w14:paraId="635AA23E"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Once stakeholders are assessed individually, Mendelow’s Power–Interest Matrix helps to focus on categorizing them into four groups, shaping the level and style of communication required.</w:t>
      </w:r>
    </w:p>
    <w:p w14:paraId="270F01F6"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Quadrant 1: High Power – High Interest (Manage Closely): </w:t>
      </w:r>
      <w:r>
        <w:rPr>
          <w:rStyle w:val="Strong"/>
          <w:rFonts w:ascii="Times New Roman Regular" w:eastAsia="Times New Roman" w:hAnsi="Times New Roman Regular" w:cs="Times New Roman Regular"/>
          <w:szCs w:val="24"/>
          <w:lang w:val="en-US"/>
        </w:rPr>
        <w:t>Camden Council</w:t>
      </w:r>
      <w:r>
        <w:rPr>
          <w:rFonts w:ascii="Times New Roman Regular" w:hAnsi="Times New Roman Regular" w:cs="Times New Roman Regular"/>
          <w:szCs w:val="24"/>
          <w:lang w:val="en-US"/>
        </w:rPr>
        <w:t xml:space="preserve"> is the only stakeholder firmly in this quadrant. They must be actively involved throughout the project which significantly </w:t>
      </w:r>
      <w:proofErr w:type="spellStart"/>
      <w:r>
        <w:rPr>
          <w:rFonts w:ascii="Times New Roman Regular" w:hAnsi="Times New Roman Regular" w:cs="Times New Roman Regular"/>
          <w:szCs w:val="24"/>
          <w:lang w:val="en-US"/>
        </w:rPr>
        <w:t>startes</w:t>
      </w:r>
      <w:proofErr w:type="spellEnd"/>
      <w:r>
        <w:rPr>
          <w:rFonts w:ascii="Times New Roman Regular" w:hAnsi="Times New Roman Regular" w:cs="Times New Roman Regular"/>
          <w:szCs w:val="24"/>
          <w:lang w:val="en-US"/>
        </w:rPr>
        <w:t xml:space="preserve"> from design approval to community feedback stages, this is because the project’s success sits under their responsibility. They significantly require regular updates, </w:t>
      </w:r>
      <w:r>
        <w:rPr>
          <w:rFonts w:ascii="Times New Roman Regular" w:hAnsi="Times New Roman Regular" w:cs="Times New Roman Regular"/>
          <w:szCs w:val="24"/>
          <w:lang w:val="en-US"/>
        </w:rPr>
        <w:lastRenderedPageBreak/>
        <w:t>early alerts about risks, and detailed reports that empower them to make informed decisions in prescribed manner.</w:t>
      </w:r>
    </w:p>
    <w:p w14:paraId="05CB0141"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Quadrant 2: High Power – Low Interest (Keep Satisfied): </w:t>
      </w:r>
      <w:r>
        <w:rPr>
          <w:rFonts w:ascii="Times New Roman Regular" w:hAnsi="Times New Roman Regular" w:cs="Times New Roman Regular"/>
          <w:szCs w:val="24"/>
          <w:lang w:val="en-US"/>
        </w:rPr>
        <w:t xml:space="preserve">In this project, this quadrant is practically empty. It is witnessed that herein there is no stakeholder with high power but limited interest because most influential stakeholders (primarily the council) are closely invested in the redevelopment outcomes </w:t>
      </w:r>
      <w:r>
        <w:rPr>
          <w:rFonts w:ascii="Times New Roman Regular" w:eastAsia="SimSun" w:hAnsi="Times New Roman Regular" w:cs="Times New Roman Regular"/>
          <w:color w:val="222222"/>
          <w:szCs w:val="24"/>
          <w:shd w:val="clear" w:color="auto" w:fill="FFFFFF"/>
          <w:lang w:val="en-US" w:eastAsia="zh-CN" w:bidi="ar"/>
        </w:rPr>
        <w:t>(Khalilzadeh, 2021).</w:t>
      </w:r>
    </w:p>
    <w:p w14:paraId="57FBC7A5"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Quadrant 3: Low Power – High Interest (Keep Informed): </w:t>
      </w:r>
      <w:r>
        <w:rPr>
          <w:rFonts w:ascii="Times New Roman Regular" w:hAnsi="Times New Roman Regular" w:cs="Times New Roman Regular"/>
          <w:szCs w:val="24"/>
          <w:lang w:val="en-US"/>
        </w:rPr>
        <w:t xml:space="preserve">This category focuses on firmly covering </w:t>
      </w:r>
      <w:r>
        <w:rPr>
          <w:rStyle w:val="Strong"/>
          <w:rFonts w:ascii="Times New Roman Regular" w:eastAsia="Times New Roman" w:hAnsi="Times New Roman Regular" w:cs="Times New Roman Regular"/>
          <w:szCs w:val="24"/>
          <w:lang w:val="en-US"/>
        </w:rPr>
        <w:t>local residents</w:t>
      </w:r>
      <w:r>
        <w:rPr>
          <w:rFonts w:ascii="Times New Roman Regular" w:hAnsi="Times New Roman Regular" w:cs="Times New Roman Regular"/>
          <w:szCs w:val="24"/>
          <w:lang w:val="en-US"/>
        </w:rPr>
        <w:t>, </w:t>
      </w:r>
      <w:r>
        <w:rPr>
          <w:rStyle w:val="Strong"/>
          <w:rFonts w:ascii="Times New Roman Regular" w:eastAsia="Times New Roman" w:hAnsi="Times New Roman Regular" w:cs="Times New Roman Regular"/>
          <w:szCs w:val="24"/>
          <w:lang w:val="en-US"/>
        </w:rPr>
        <w:t>environmental groups</w:t>
      </w:r>
      <w:r>
        <w:rPr>
          <w:rFonts w:ascii="Times New Roman Regular" w:hAnsi="Times New Roman Regular" w:cs="Times New Roman Regular"/>
          <w:szCs w:val="24"/>
          <w:lang w:val="en-US"/>
        </w:rPr>
        <w:t>, and </w:t>
      </w:r>
      <w:r>
        <w:rPr>
          <w:rStyle w:val="Strong"/>
          <w:rFonts w:ascii="Times New Roman Regular" w:eastAsia="Times New Roman" w:hAnsi="Times New Roman Regular" w:cs="Times New Roman Regular"/>
          <w:szCs w:val="24"/>
          <w:lang w:val="en-US"/>
        </w:rPr>
        <w:t xml:space="preserve">disability and inclusion </w:t>
      </w:r>
      <w:proofErr w:type="spellStart"/>
      <w:r>
        <w:rPr>
          <w:rStyle w:val="Strong"/>
          <w:rFonts w:ascii="Times New Roman Regular" w:eastAsia="Times New Roman" w:hAnsi="Times New Roman Regular" w:cs="Times New Roman Regular"/>
          <w:szCs w:val="24"/>
          <w:lang w:val="en-US"/>
        </w:rPr>
        <w:t>organisations</w:t>
      </w:r>
      <w:proofErr w:type="spellEnd"/>
      <w:r>
        <w:rPr>
          <w:rFonts w:ascii="Times New Roman Regular" w:hAnsi="Times New Roman Regular" w:cs="Times New Roman Regular"/>
          <w:szCs w:val="24"/>
          <w:lang w:val="en-US"/>
        </w:rPr>
        <w:t>. They may not be able to make decisions themselves, but the project directly impacts its overall functions. Keeping them informed is not only good practice but vital to avoid resistance later on. Their expertise and insights shall effectively improve the overall design, making the final outcome more inclusive, sustainable, and socially beneficial.</w:t>
      </w:r>
    </w:p>
    <w:p w14:paraId="7126E526" w14:textId="77777777" w:rsidR="006F165D" w:rsidRDefault="006F165D" w:rsidP="006F165D">
      <w:pPr>
        <w:numPr>
          <w:ilvl w:val="0"/>
          <w:numId w:val="16"/>
        </w:numPr>
        <w:suppressAutoHyphens w:val="0"/>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 xml:space="preserve">Quadrant 4: Low Power – Low Interest (Monitor): It is firmly seen that </w:t>
      </w:r>
      <w:r>
        <w:rPr>
          <w:rStyle w:val="Strong"/>
          <w:rFonts w:ascii="Times New Roman Regular" w:eastAsia="Times New Roman" w:hAnsi="Times New Roman Regular" w:cs="Times New Roman Regular"/>
          <w:szCs w:val="24"/>
          <w:lang w:val="en-US"/>
        </w:rPr>
        <w:t>Local businesses</w:t>
      </w:r>
      <w:r>
        <w:rPr>
          <w:rFonts w:ascii="Times New Roman Regular" w:hAnsi="Times New Roman Regular" w:cs="Times New Roman Regular"/>
          <w:szCs w:val="24"/>
          <w:lang w:val="en-US"/>
        </w:rPr>
        <w:t> fall into this quadrant. They should not be ignored entirely, but engagement can be lighter and more focused on specific construction impacts rather than ongoing design discussions potentially.</w:t>
      </w:r>
    </w:p>
    <w:p w14:paraId="7C31C555"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This entire mapping provides the foundation for the communication and consultation plan.</w:t>
      </w:r>
    </w:p>
    <w:p w14:paraId="1C6C48B0" w14:textId="77777777" w:rsidR="006F165D" w:rsidRDefault="006F165D" w:rsidP="006F165D">
      <w:pPr>
        <w:rPr>
          <w:rFonts w:ascii="Times New Roman Regular" w:hAnsi="Times New Roman Regular" w:cs="Times New Roman Regular"/>
          <w:b/>
          <w:bCs/>
          <w:szCs w:val="24"/>
        </w:rPr>
      </w:pPr>
      <w:r>
        <w:rPr>
          <w:rFonts w:ascii="Times New Roman Regular" w:hAnsi="Times New Roman Regular" w:cs="Times New Roman Regular"/>
          <w:b/>
          <w:bCs/>
          <w:szCs w:val="24"/>
          <w:lang w:val="en-US"/>
        </w:rPr>
        <w:t>3. Communication and Consultation Plan</w:t>
      </w:r>
    </w:p>
    <w:p w14:paraId="012D56B1"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 xml:space="preserve">It is firmly seen that the aspects of effective communication </w:t>
      </w:r>
      <w:proofErr w:type="gramStart"/>
      <w:r>
        <w:rPr>
          <w:rFonts w:ascii="Times New Roman Regular" w:hAnsi="Times New Roman Regular" w:cs="Times New Roman Regular"/>
          <w:color w:val="000000"/>
        </w:rPr>
        <w:t>is</w:t>
      </w:r>
      <w:proofErr w:type="gramEnd"/>
      <w:r>
        <w:rPr>
          <w:rFonts w:ascii="Times New Roman Regular" w:hAnsi="Times New Roman Regular" w:cs="Times New Roman Regular"/>
          <w:color w:val="000000"/>
        </w:rPr>
        <w:t xml:space="preserve"> not just about sending out information: it's about significantly choosing the right and correct method for the right audience, at the right period of time. The goal is to uphold proper kind transparency, manage expectations, and invite meaningful input wherein required.</w:t>
      </w:r>
    </w:p>
    <w:p w14:paraId="4363741B" w14:textId="77777777" w:rsidR="006F165D" w:rsidRDefault="006F165D" w:rsidP="006F165D">
      <w:pPr>
        <w:rPr>
          <w:rFonts w:ascii="Times New Roman Regular" w:hAnsi="Times New Roman Regular" w:cs="Times New Roman Regular"/>
          <w:b/>
          <w:bCs/>
          <w:szCs w:val="24"/>
        </w:rPr>
      </w:pPr>
      <w:r>
        <w:rPr>
          <w:rStyle w:val="Strong"/>
          <w:rFonts w:ascii="Times New Roman Regular" w:hAnsi="Times New Roman Regular" w:cs="Times New Roman Regular"/>
          <w:b w:val="0"/>
          <w:bCs w:val="0"/>
          <w:szCs w:val="24"/>
          <w:lang w:val="en-US"/>
        </w:rPr>
        <w:t>Camden Council – “Manage Closely”</w:t>
      </w:r>
    </w:p>
    <w:p w14:paraId="596A054D"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What to communicate:</w:t>
      </w:r>
    </w:p>
    <w:p w14:paraId="535A49F1"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Budget updates</w:t>
      </w:r>
    </w:p>
    <w:p w14:paraId="49D37CC4"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Planning progress</w:t>
      </w:r>
    </w:p>
    <w:p w14:paraId="5166395A"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Construction risks</w:t>
      </w:r>
    </w:p>
    <w:p w14:paraId="59B31CD7"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lastRenderedPageBreak/>
        <w:t>Contractor performance</w:t>
      </w:r>
    </w:p>
    <w:p w14:paraId="47665A91"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Environmental assessments</w:t>
      </w:r>
    </w:p>
    <w:p w14:paraId="59A6779E" w14:textId="77777777" w:rsidR="00342330" w:rsidRDefault="006F165D" w:rsidP="006F165D">
      <w:pPr>
        <w:pStyle w:val="NormalWeb"/>
        <w:spacing w:line="360" w:lineRule="auto"/>
        <w:jc w:val="both"/>
        <w:rPr>
          <w:rStyle w:val="Strong"/>
          <w:rFonts w:ascii="Times New Roman Regular" w:hAnsi="Times New Roman Regular" w:cs="Times New Roman Regular"/>
          <w:color w:val="000000"/>
        </w:rPr>
      </w:pPr>
      <w:r>
        <w:rPr>
          <w:rStyle w:val="Strong"/>
          <w:rFonts w:ascii="Times New Roman Regular" w:hAnsi="Times New Roman Regular" w:cs="Times New Roman Regular"/>
          <w:color w:val="000000"/>
        </w:rPr>
        <w:t>How often:</w:t>
      </w:r>
    </w:p>
    <w:p w14:paraId="3CAD4D2F" w14:textId="6247DE8F"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Bi-weekly during planning and construction.</w:t>
      </w:r>
    </w:p>
    <w:p w14:paraId="5F76DC1D"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Methods:</w:t>
      </w:r>
    </w:p>
    <w:p w14:paraId="6DE72EC8"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Emails and formal progress reports</w:t>
      </w:r>
    </w:p>
    <w:p w14:paraId="58FA9E39"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In-person meetings with council officers</w:t>
      </w:r>
    </w:p>
    <w:p w14:paraId="2194DC62"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Presentations to council committees</w:t>
      </w:r>
    </w:p>
    <w:p w14:paraId="66D74FC0"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Review of procurement and tender updates</w:t>
      </w:r>
    </w:p>
    <w:p w14:paraId="6D1B62C5" w14:textId="77777777" w:rsidR="006F165D" w:rsidRDefault="006F165D" w:rsidP="006F165D">
      <w:pPr>
        <w:pStyle w:val="NormalWeb"/>
        <w:spacing w:line="360" w:lineRule="auto"/>
        <w:jc w:val="both"/>
        <w:rPr>
          <w:rFonts w:ascii="Times New Roman Regular" w:hAnsi="Times New Roman Regular" w:cs="Times New Roman Regular"/>
        </w:rPr>
      </w:pPr>
      <w:r>
        <w:rPr>
          <w:rStyle w:val="Strong"/>
          <w:rFonts w:ascii="Times New Roman Regular" w:hAnsi="Times New Roman Regular" w:cs="Times New Roman Regular"/>
          <w:color w:val="000000"/>
        </w:rPr>
        <w:t>Why:</w:t>
      </w:r>
      <w:r>
        <w:rPr>
          <w:rFonts w:ascii="Times New Roman Regular" w:hAnsi="Times New Roman Regular" w:cs="Times New Roman Regular"/>
          <w:color w:val="000000"/>
        </w:rPr>
        <w:br/>
        <w:t>The council carries political, legal, and financial responsibility. They cannot be surprised by delays or public backlash.</w:t>
      </w:r>
    </w:p>
    <w:p w14:paraId="4EA92098" w14:textId="77777777" w:rsidR="006F165D" w:rsidRDefault="006F165D" w:rsidP="006F165D">
      <w:pPr>
        <w:rPr>
          <w:rFonts w:ascii="Times New Roman Regular" w:hAnsi="Times New Roman Regular" w:cs="Times New Roman Regular"/>
          <w:b/>
          <w:bCs/>
          <w:szCs w:val="24"/>
        </w:rPr>
      </w:pPr>
      <w:r>
        <w:rPr>
          <w:rStyle w:val="Strong"/>
          <w:rFonts w:ascii="Times New Roman Regular" w:hAnsi="Times New Roman Regular" w:cs="Times New Roman Regular"/>
          <w:b w:val="0"/>
          <w:bCs w:val="0"/>
          <w:szCs w:val="24"/>
          <w:lang w:val="en-US"/>
        </w:rPr>
        <w:t>Local Residents – “Keep Informed”</w:t>
      </w:r>
    </w:p>
    <w:p w14:paraId="495438F7" w14:textId="77777777" w:rsidR="006F165D" w:rsidRDefault="006F165D" w:rsidP="006F165D">
      <w:pPr>
        <w:pStyle w:val="NormalWeb"/>
        <w:spacing w:line="360" w:lineRule="auto"/>
        <w:jc w:val="both"/>
        <w:rPr>
          <w:rFonts w:ascii="Times New Roman Regular" w:hAnsi="Times New Roman Regular" w:cs="Times New Roman Regular"/>
          <w:b/>
          <w:bCs/>
          <w:color w:val="000000"/>
        </w:rPr>
      </w:pPr>
      <w:r>
        <w:rPr>
          <w:rStyle w:val="Strong"/>
          <w:rFonts w:ascii="Times New Roman Regular" w:hAnsi="Times New Roman Regular" w:cs="Times New Roman Regular"/>
          <w:b w:val="0"/>
          <w:bCs w:val="0"/>
          <w:color w:val="000000"/>
        </w:rPr>
        <w:t>What to communicate:</w:t>
      </w:r>
    </w:p>
    <w:p w14:paraId="3F1A3C17"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Design options</w:t>
      </w:r>
    </w:p>
    <w:p w14:paraId="6C800875"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Timelines for construction</w:t>
      </w:r>
    </w:p>
    <w:p w14:paraId="06D16300"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Expected disruptions (noise, temporary closures)</w:t>
      </w:r>
    </w:p>
    <w:p w14:paraId="29CF9918"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Safety measures</w:t>
      </w:r>
    </w:p>
    <w:p w14:paraId="740F5D11" w14:textId="77777777" w:rsidR="00C47D42" w:rsidRDefault="006F165D" w:rsidP="006F165D">
      <w:pPr>
        <w:pStyle w:val="NormalWeb"/>
        <w:spacing w:line="360" w:lineRule="auto"/>
        <w:jc w:val="both"/>
        <w:rPr>
          <w:rStyle w:val="Strong"/>
          <w:rFonts w:ascii="Times New Roman Regular" w:hAnsi="Times New Roman Regular" w:cs="Times New Roman Regular"/>
          <w:color w:val="000000"/>
        </w:rPr>
      </w:pPr>
      <w:r>
        <w:rPr>
          <w:rStyle w:val="Strong"/>
          <w:rFonts w:ascii="Times New Roman Regular" w:hAnsi="Times New Roman Regular" w:cs="Times New Roman Regular"/>
          <w:color w:val="000000"/>
        </w:rPr>
        <w:t>How often:</w:t>
      </w:r>
    </w:p>
    <w:p w14:paraId="1C30FA00" w14:textId="0C725023"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Monthly updates, with extra communication before major construction phases shall help firmly.</w:t>
      </w:r>
    </w:p>
    <w:p w14:paraId="1DF38208"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Methods:</w:t>
      </w:r>
    </w:p>
    <w:p w14:paraId="21D030F1"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Leaflets posted to homes</w:t>
      </w:r>
    </w:p>
    <w:p w14:paraId="4AF264B1"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Public consultation events</w:t>
      </w:r>
    </w:p>
    <w:p w14:paraId="500DBDA8"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lastRenderedPageBreak/>
        <w:t>Updates on Camden Council website</w:t>
      </w:r>
    </w:p>
    <w:p w14:paraId="3A31AA54"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Social media announcements</w:t>
      </w:r>
    </w:p>
    <w:p w14:paraId="1E601942"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Surveys for collecting opinions</w:t>
      </w:r>
    </w:p>
    <w:p w14:paraId="67B5AA0D" w14:textId="77777777" w:rsidR="006F165D" w:rsidRDefault="006F165D" w:rsidP="006F165D">
      <w:pPr>
        <w:pStyle w:val="NormalWeb"/>
        <w:spacing w:line="360" w:lineRule="auto"/>
        <w:jc w:val="both"/>
        <w:rPr>
          <w:rFonts w:ascii="Times New Roman Regular" w:hAnsi="Times New Roman Regular" w:cs="Times New Roman Regular"/>
        </w:rPr>
      </w:pPr>
      <w:r>
        <w:rPr>
          <w:rStyle w:val="Strong"/>
          <w:rFonts w:ascii="Times New Roman Regular" w:hAnsi="Times New Roman Regular" w:cs="Times New Roman Regular"/>
          <w:color w:val="000000"/>
        </w:rPr>
        <w:t>Why:</w:t>
      </w:r>
      <w:r>
        <w:rPr>
          <w:rFonts w:ascii="Times New Roman Regular" w:hAnsi="Times New Roman Regular" w:cs="Times New Roman Regular"/>
          <w:color w:val="000000"/>
        </w:rPr>
        <w:br/>
        <w:t>Residents have a strong emotional connection to the park. Good communication aids on avoiding resentment and upholds proper and effective level of community trust.</w:t>
      </w:r>
    </w:p>
    <w:p w14:paraId="3F49B3F4" w14:textId="77777777" w:rsidR="006F165D" w:rsidRDefault="006F165D" w:rsidP="006F165D">
      <w:pPr>
        <w:rPr>
          <w:rFonts w:ascii="Times New Roman Regular" w:hAnsi="Times New Roman Regular" w:cs="Times New Roman Regular"/>
          <w:b/>
          <w:bCs/>
          <w:szCs w:val="24"/>
        </w:rPr>
      </w:pPr>
      <w:r>
        <w:rPr>
          <w:rStyle w:val="Strong"/>
          <w:rFonts w:ascii="Times New Roman Regular" w:hAnsi="Times New Roman Regular" w:cs="Times New Roman Regular"/>
          <w:b w:val="0"/>
          <w:bCs w:val="0"/>
          <w:szCs w:val="24"/>
          <w:lang w:val="en-US"/>
        </w:rPr>
        <w:t>c. Environmental Groups – “Keep Informed”</w:t>
      </w:r>
    </w:p>
    <w:p w14:paraId="09895B74"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What to communicate:</w:t>
      </w:r>
    </w:p>
    <w:p w14:paraId="75863360"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Tree replacement plans</w:t>
      </w:r>
    </w:p>
    <w:p w14:paraId="386DD998"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Water drainage improvements</w:t>
      </w:r>
    </w:p>
    <w:p w14:paraId="69416F76"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Choice of plant species</w:t>
      </w:r>
    </w:p>
    <w:p w14:paraId="0E5DFA81"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Biodiversity strategies</w:t>
      </w:r>
    </w:p>
    <w:p w14:paraId="488496FF" w14:textId="77777777" w:rsidR="00C47D42" w:rsidRDefault="006F165D" w:rsidP="006F165D">
      <w:pPr>
        <w:pStyle w:val="NormalWeb"/>
        <w:spacing w:line="360" w:lineRule="auto"/>
        <w:jc w:val="both"/>
        <w:rPr>
          <w:rStyle w:val="Strong"/>
          <w:rFonts w:ascii="Times New Roman Regular" w:hAnsi="Times New Roman Regular" w:cs="Times New Roman Regular"/>
          <w:color w:val="000000"/>
        </w:rPr>
      </w:pPr>
      <w:r>
        <w:rPr>
          <w:rStyle w:val="Strong"/>
          <w:rFonts w:ascii="Times New Roman Regular" w:hAnsi="Times New Roman Regular" w:cs="Times New Roman Regular"/>
          <w:color w:val="000000"/>
        </w:rPr>
        <w:t>How often:</w:t>
      </w:r>
    </w:p>
    <w:p w14:paraId="465FEB46" w14:textId="21A17E85"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At design stages and before landscaping begins.</w:t>
      </w:r>
    </w:p>
    <w:p w14:paraId="68D1B00C"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Methods:</w:t>
      </w:r>
    </w:p>
    <w:p w14:paraId="4F5BB179"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Email distribution of environmental reports</w:t>
      </w:r>
    </w:p>
    <w:p w14:paraId="0BB44521"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Workshops focusing on biodiversity</w:t>
      </w:r>
    </w:p>
    <w:p w14:paraId="1DCCB21F"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Video calls with sustainability officers</w:t>
      </w:r>
    </w:p>
    <w:p w14:paraId="50DA0C67" w14:textId="77777777" w:rsidR="006F165D" w:rsidRDefault="006F165D" w:rsidP="006F165D">
      <w:pPr>
        <w:pStyle w:val="NormalWeb"/>
        <w:spacing w:line="360" w:lineRule="auto"/>
        <w:jc w:val="both"/>
        <w:rPr>
          <w:rFonts w:ascii="Times New Roman Regular" w:hAnsi="Times New Roman Regular" w:cs="Times New Roman Regular"/>
        </w:rPr>
      </w:pPr>
      <w:r>
        <w:rPr>
          <w:rStyle w:val="Strong"/>
          <w:rFonts w:ascii="Times New Roman Regular" w:hAnsi="Times New Roman Regular" w:cs="Times New Roman Regular"/>
          <w:color w:val="000000"/>
        </w:rPr>
        <w:t>Why:</w:t>
      </w:r>
      <w:r>
        <w:rPr>
          <w:rFonts w:ascii="Times New Roman Regular" w:hAnsi="Times New Roman Regular" w:cs="Times New Roman Regular"/>
          <w:color w:val="000000"/>
        </w:rPr>
        <w:br/>
        <w:t xml:space="preserve">It is seen that potentially engaging these groups helps in preventing negative media attention and safeguards proper environmental compliance </w:t>
      </w:r>
      <w:r>
        <w:rPr>
          <w:rFonts w:ascii="Times New Roman Regular" w:eastAsia="SimSun" w:hAnsi="Times New Roman Regular" w:cs="Times New Roman Regular"/>
          <w:color w:val="222222"/>
          <w:shd w:val="clear" w:color="auto" w:fill="FFFFFF"/>
          <w:lang w:eastAsia="zh-CN" w:bidi="ar"/>
        </w:rPr>
        <w:t>(D’Adamo, 2023)</w:t>
      </w:r>
      <w:r>
        <w:rPr>
          <w:rFonts w:ascii="Times New Roman Regular" w:hAnsi="Times New Roman Regular" w:cs="Times New Roman Regular"/>
          <w:color w:val="000000"/>
        </w:rPr>
        <w:t>.</w:t>
      </w:r>
    </w:p>
    <w:p w14:paraId="581AADA6" w14:textId="77777777" w:rsidR="006F165D" w:rsidRDefault="006F165D" w:rsidP="006F165D">
      <w:pPr>
        <w:rPr>
          <w:rFonts w:ascii="Times New Roman Regular" w:hAnsi="Times New Roman Regular" w:cs="Times New Roman Regular"/>
          <w:b/>
          <w:bCs/>
          <w:szCs w:val="24"/>
        </w:rPr>
      </w:pPr>
      <w:r>
        <w:rPr>
          <w:rStyle w:val="Strong"/>
          <w:rFonts w:ascii="Times New Roman Regular" w:hAnsi="Times New Roman Regular" w:cs="Times New Roman Regular"/>
          <w:b w:val="0"/>
          <w:bCs w:val="0"/>
          <w:szCs w:val="24"/>
          <w:lang w:val="en-US"/>
        </w:rPr>
        <w:t>d. Disability and Inclusion Groups – “Keep Informed”</w:t>
      </w:r>
    </w:p>
    <w:p w14:paraId="1284982B"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What to communicate:</w:t>
      </w:r>
    </w:p>
    <w:p w14:paraId="03CE5B74"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lastRenderedPageBreak/>
        <w:t>Accessibility designs (ramps, pathways, signage)</w:t>
      </w:r>
    </w:p>
    <w:p w14:paraId="1E971C9A"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Selection of inclusive play equipment</w:t>
      </w:r>
    </w:p>
    <w:p w14:paraId="263100E9"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Compliance with Disability Act standards</w:t>
      </w:r>
    </w:p>
    <w:p w14:paraId="26514DC5" w14:textId="77777777" w:rsidR="00C47D42" w:rsidRDefault="006F165D" w:rsidP="006F165D">
      <w:pPr>
        <w:pStyle w:val="NormalWeb"/>
        <w:spacing w:line="360" w:lineRule="auto"/>
        <w:jc w:val="both"/>
        <w:rPr>
          <w:rStyle w:val="Strong"/>
          <w:rFonts w:ascii="Times New Roman Regular" w:hAnsi="Times New Roman Regular" w:cs="Times New Roman Regular"/>
          <w:color w:val="000000"/>
        </w:rPr>
      </w:pPr>
      <w:r>
        <w:rPr>
          <w:rStyle w:val="Strong"/>
          <w:rFonts w:ascii="Times New Roman Regular" w:hAnsi="Times New Roman Regular" w:cs="Times New Roman Regular"/>
          <w:color w:val="000000"/>
        </w:rPr>
        <w:t>How often:</w:t>
      </w:r>
    </w:p>
    <w:p w14:paraId="40FCB0A1" w14:textId="18214FDE"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During design development and pre-construction review.</w:t>
      </w:r>
    </w:p>
    <w:p w14:paraId="3910DCFE"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Methods:</w:t>
      </w:r>
    </w:p>
    <w:p w14:paraId="56FAC135"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Stakeholder design review meetings</w:t>
      </w:r>
    </w:p>
    <w:p w14:paraId="6CD2EC49"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Sharing draft plans for feedback</w:t>
      </w:r>
    </w:p>
    <w:p w14:paraId="72BFAB25"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In-person accessibility walks once the park is near completion</w:t>
      </w:r>
    </w:p>
    <w:p w14:paraId="3E15A9BF" w14:textId="77777777" w:rsidR="006F165D" w:rsidRDefault="006F165D" w:rsidP="006F165D">
      <w:pPr>
        <w:pStyle w:val="NormalWeb"/>
        <w:spacing w:line="360" w:lineRule="auto"/>
        <w:jc w:val="both"/>
        <w:rPr>
          <w:rFonts w:ascii="Times New Roman Regular" w:hAnsi="Times New Roman Regular" w:cs="Times New Roman Regular"/>
        </w:rPr>
      </w:pPr>
      <w:r>
        <w:rPr>
          <w:rStyle w:val="Strong"/>
          <w:rFonts w:ascii="Times New Roman Regular" w:hAnsi="Times New Roman Regular" w:cs="Times New Roman Regular"/>
          <w:color w:val="000000"/>
        </w:rPr>
        <w:t>Why:</w:t>
      </w:r>
      <w:r>
        <w:rPr>
          <w:rFonts w:ascii="Times New Roman Regular" w:hAnsi="Times New Roman Regular" w:cs="Times New Roman Regular"/>
          <w:color w:val="000000"/>
        </w:rPr>
        <w:br/>
        <w:t xml:space="preserve">An inclusive park supports the council’s commitment to equality and </w:t>
      </w:r>
      <w:proofErr w:type="spellStart"/>
      <w:r>
        <w:rPr>
          <w:rFonts w:ascii="Times New Roman Regular" w:hAnsi="Times New Roman Regular" w:cs="Times New Roman Regular"/>
          <w:color w:val="000000"/>
        </w:rPr>
        <w:t>safegaurds</w:t>
      </w:r>
      <w:proofErr w:type="spellEnd"/>
      <w:r>
        <w:rPr>
          <w:rFonts w:ascii="Times New Roman Regular" w:hAnsi="Times New Roman Regular" w:cs="Times New Roman Regular"/>
          <w:color w:val="000000"/>
        </w:rPr>
        <w:t xml:space="preserve"> that legal compliance.</w:t>
      </w:r>
    </w:p>
    <w:p w14:paraId="601DCF3D" w14:textId="77777777" w:rsidR="006F165D" w:rsidRDefault="006F165D" w:rsidP="006F165D">
      <w:pPr>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e. Balfour Beatty UK – “Manage Closely”</w:t>
      </w:r>
    </w:p>
    <w:p w14:paraId="72A4429B"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What to communicate:</w:t>
      </w:r>
    </w:p>
    <w:p w14:paraId="229C2048"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Technical drawings</w:t>
      </w:r>
    </w:p>
    <w:p w14:paraId="5A8F3A41"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Procurement timelines</w:t>
      </w:r>
    </w:p>
    <w:p w14:paraId="43BAB01F"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Site safety procedures</w:t>
      </w:r>
    </w:p>
    <w:p w14:paraId="6C036D4D"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Risk management requirements</w:t>
      </w:r>
    </w:p>
    <w:p w14:paraId="7C381802" w14:textId="77777777" w:rsidR="00C47D42" w:rsidRDefault="006F165D" w:rsidP="006F165D">
      <w:pPr>
        <w:pStyle w:val="NormalWeb"/>
        <w:spacing w:line="360" w:lineRule="auto"/>
        <w:jc w:val="both"/>
        <w:rPr>
          <w:rStyle w:val="Strong"/>
          <w:rFonts w:ascii="Times New Roman Regular" w:hAnsi="Times New Roman Regular" w:cs="Times New Roman Regular"/>
          <w:color w:val="000000"/>
        </w:rPr>
      </w:pPr>
      <w:r>
        <w:rPr>
          <w:rStyle w:val="Strong"/>
          <w:rFonts w:ascii="Times New Roman Regular" w:hAnsi="Times New Roman Regular" w:cs="Times New Roman Regular"/>
          <w:color w:val="000000"/>
        </w:rPr>
        <w:t>How often:</w:t>
      </w:r>
    </w:p>
    <w:p w14:paraId="5A850D38" w14:textId="0EFDF02D"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Weekly construction meetings.</w:t>
      </w:r>
    </w:p>
    <w:p w14:paraId="3D590D10"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Methods:</w:t>
      </w:r>
    </w:p>
    <w:p w14:paraId="1C56F1FC"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MS Teams meetings</w:t>
      </w:r>
    </w:p>
    <w:p w14:paraId="4E8E1BD9"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On-site progress inspections</w:t>
      </w:r>
    </w:p>
    <w:p w14:paraId="3CCF42BA"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lastRenderedPageBreak/>
        <w:t>Shared project management software</w:t>
      </w:r>
    </w:p>
    <w:p w14:paraId="763FACD0" w14:textId="77777777" w:rsidR="006F165D" w:rsidRDefault="006F165D" w:rsidP="006F165D">
      <w:pPr>
        <w:pStyle w:val="NormalWeb"/>
        <w:numPr>
          <w:ilvl w:val="0"/>
          <w:numId w:val="16"/>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Safety briefings</w:t>
      </w:r>
    </w:p>
    <w:p w14:paraId="03D5A033" w14:textId="77777777" w:rsidR="006F165D" w:rsidRDefault="006F165D" w:rsidP="006F165D">
      <w:pPr>
        <w:pStyle w:val="NormalWeb"/>
        <w:spacing w:line="360" w:lineRule="auto"/>
        <w:jc w:val="both"/>
        <w:rPr>
          <w:rFonts w:ascii="Times New Roman Regular" w:hAnsi="Times New Roman Regular" w:cs="Times New Roman Regular"/>
        </w:rPr>
      </w:pPr>
      <w:r>
        <w:rPr>
          <w:rStyle w:val="Strong"/>
          <w:rFonts w:ascii="Times New Roman Regular" w:hAnsi="Times New Roman Regular" w:cs="Times New Roman Regular"/>
          <w:color w:val="000000"/>
        </w:rPr>
        <w:t>Why:</w:t>
      </w:r>
      <w:r>
        <w:rPr>
          <w:rFonts w:ascii="Times New Roman Regular" w:hAnsi="Times New Roman Regular" w:cs="Times New Roman Regular"/>
          <w:color w:val="000000"/>
        </w:rPr>
        <w:br/>
        <w:t>Construction cannot progress smoothly without a tight partnership between contractor and council.</w:t>
      </w:r>
    </w:p>
    <w:p w14:paraId="356F8916" w14:textId="77777777" w:rsidR="006F165D" w:rsidRDefault="006F165D" w:rsidP="006F165D">
      <w:pPr>
        <w:rPr>
          <w:rFonts w:ascii="Times New Roman Regular" w:hAnsi="Times New Roman Regular" w:cs="Times New Roman Regular"/>
          <w:szCs w:val="24"/>
        </w:rPr>
      </w:pPr>
      <w:r>
        <w:rPr>
          <w:rStyle w:val="Strong"/>
          <w:rFonts w:ascii="Times New Roman Regular" w:hAnsi="Times New Roman Regular" w:cs="Times New Roman Regular"/>
          <w:szCs w:val="24"/>
          <w:lang w:val="en-US"/>
        </w:rPr>
        <w:t>f. Local Businesses – “Monitor”</w:t>
      </w:r>
    </w:p>
    <w:p w14:paraId="12EAF28D"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What to communicate:</w:t>
      </w:r>
    </w:p>
    <w:p w14:paraId="5A67D1BB" w14:textId="77777777" w:rsidR="006F165D" w:rsidRDefault="006F165D" w:rsidP="006F165D">
      <w:pPr>
        <w:pStyle w:val="NormalWeb"/>
        <w:numPr>
          <w:ilvl w:val="0"/>
          <w:numId w:val="17"/>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Temporary diversions</w:t>
      </w:r>
    </w:p>
    <w:p w14:paraId="5BE5C9D9" w14:textId="77777777" w:rsidR="006F165D" w:rsidRDefault="006F165D" w:rsidP="006F165D">
      <w:pPr>
        <w:pStyle w:val="NormalWeb"/>
        <w:numPr>
          <w:ilvl w:val="0"/>
          <w:numId w:val="17"/>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Footpath closures</w:t>
      </w:r>
    </w:p>
    <w:p w14:paraId="197D7EA6" w14:textId="77777777" w:rsidR="006F165D" w:rsidRDefault="006F165D" w:rsidP="006F165D">
      <w:pPr>
        <w:pStyle w:val="NormalWeb"/>
        <w:numPr>
          <w:ilvl w:val="0"/>
          <w:numId w:val="17"/>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Anticipated increases in footfall after completion</w:t>
      </w:r>
    </w:p>
    <w:p w14:paraId="6C10B167" w14:textId="77777777" w:rsidR="005D117C" w:rsidRDefault="006F165D" w:rsidP="006F165D">
      <w:pPr>
        <w:pStyle w:val="NormalWeb"/>
        <w:spacing w:line="360" w:lineRule="auto"/>
        <w:jc w:val="both"/>
        <w:rPr>
          <w:rStyle w:val="Strong"/>
          <w:rFonts w:ascii="Times New Roman Regular" w:hAnsi="Times New Roman Regular" w:cs="Times New Roman Regular"/>
          <w:color w:val="000000"/>
        </w:rPr>
      </w:pPr>
      <w:r>
        <w:rPr>
          <w:rStyle w:val="Strong"/>
          <w:rFonts w:ascii="Times New Roman Regular" w:hAnsi="Times New Roman Regular" w:cs="Times New Roman Regular"/>
          <w:color w:val="000000"/>
        </w:rPr>
        <w:t>How often:</w:t>
      </w:r>
    </w:p>
    <w:p w14:paraId="7E706098" w14:textId="5772AA7D" w:rsid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Only when necessary.</w:t>
      </w:r>
    </w:p>
    <w:p w14:paraId="3836B38F" w14:textId="77777777" w:rsidR="006F165D" w:rsidRDefault="006F165D" w:rsidP="006F165D">
      <w:pPr>
        <w:pStyle w:val="NormalWeb"/>
        <w:spacing w:line="360" w:lineRule="auto"/>
        <w:jc w:val="both"/>
        <w:rPr>
          <w:rFonts w:ascii="Times New Roman Regular" w:hAnsi="Times New Roman Regular" w:cs="Times New Roman Regular"/>
          <w:color w:val="000000"/>
        </w:rPr>
      </w:pPr>
      <w:r>
        <w:rPr>
          <w:rStyle w:val="Strong"/>
          <w:rFonts w:ascii="Times New Roman Regular" w:hAnsi="Times New Roman Regular" w:cs="Times New Roman Regular"/>
          <w:color w:val="000000"/>
        </w:rPr>
        <w:t>Methods:</w:t>
      </w:r>
    </w:p>
    <w:p w14:paraId="25935708" w14:textId="77777777" w:rsidR="006F165D" w:rsidRDefault="006F165D" w:rsidP="006F165D">
      <w:pPr>
        <w:pStyle w:val="NormalWeb"/>
        <w:numPr>
          <w:ilvl w:val="0"/>
          <w:numId w:val="18"/>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Email notifications</w:t>
      </w:r>
    </w:p>
    <w:p w14:paraId="207E9ED5" w14:textId="77777777" w:rsidR="006F165D" w:rsidRDefault="006F165D" w:rsidP="006F165D">
      <w:pPr>
        <w:pStyle w:val="NormalWeb"/>
        <w:numPr>
          <w:ilvl w:val="0"/>
          <w:numId w:val="18"/>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Notices displayed in shop windows</w:t>
      </w:r>
    </w:p>
    <w:p w14:paraId="34A00B73" w14:textId="77777777" w:rsidR="006F165D" w:rsidRDefault="006F165D" w:rsidP="006F165D">
      <w:pPr>
        <w:pStyle w:val="NormalWeb"/>
        <w:numPr>
          <w:ilvl w:val="0"/>
          <w:numId w:val="18"/>
        </w:numPr>
        <w:spacing w:before="0" w:after="0"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Posters around the construction site</w:t>
      </w:r>
    </w:p>
    <w:p w14:paraId="7AE40BD9" w14:textId="77777777" w:rsidR="006F165D" w:rsidRDefault="006F165D" w:rsidP="006F165D">
      <w:pPr>
        <w:pStyle w:val="NormalWeb"/>
        <w:spacing w:line="360" w:lineRule="auto"/>
        <w:jc w:val="both"/>
        <w:rPr>
          <w:rFonts w:ascii="Times New Roman Regular" w:hAnsi="Times New Roman Regular" w:cs="Times New Roman Regular"/>
        </w:rPr>
      </w:pPr>
      <w:r>
        <w:rPr>
          <w:rStyle w:val="Strong"/>
          <w:rFonts w:ascii="Times New Roman Regular" w:hAnsi="Times New Roman Regular" w:cs="Times New Roman Regular"/>
          <w:color w:val="000000"/>
        </w:rPr>
        <w:t>Why:</w:t>
      </w:r>
      <w:r>
        <w:rPr>
          <w:rFonts w:ascii="Times New Roman Regular" w:hAnsi="Times New Roman Regular" w:cs="Times New Roman Regular"/>
          <w:color w:val="000000"/>
        </w:rPr>
        <w:br/>
        <w:t>It can be eventually seen that businesses experience indirect impacts, so communication helps reduce frustration in determined manner.</w:t>
      </w:r>
    </w:p>
    <w:p w14:paraId="19A77234" w14:textId="77777777" w:rsidR="006F165D" w:rsidRDefault="006F165D" w:rsidP="006F165D">
      <w:pPr>
        <w:rPr>
          <w:rFonts w:ascii="Times New Roman Regular" w:hAnsi="Times New Roman Regular" w:cs="Times New Roman Regular"/>
          <w:b/>
          <w:bCs/>
          <w:szCs w:val="24"/>
        </w:rPr>
      </w:pPr>
      <w:r>
        <w:rPr>
          <w:rStyle w:val="Strong"/>
          <w:rFonts w:ascii="Times New Roman Regular" w:eastAsia="Calibri Light" w:hAnsi="Times New Roman Regular" w:cs="Times New Roman Regular"/>
          <w:szCs w:val="24"/>
          <w:lang w:val="en-US"/>
        </w:rPr>
        <w:t xml:space="preserve"> </w:t>
      </w:r>
      <w:r>
        <w:rPr>
          <w:rStyle w:val="Strong"/>
          <w:rFonts w:ascii="Times New Roman Regular" w:eastAsia="Calibri Light" w:hAnsi="Times New Roman Regular" w:cs="Times New Roman Regular"/>
          <w:b w:val="0"/>
          <w:bCs w:val="0"/>
          <w:szCs w:val="24"/>
          <w:lang w:val="en-US"/>
        </w:rPr>
        <w:t>Why This Approach Supports Project Success</w:t>
      </w:r>
    </w:p>
    <w:p w14:paraId="75F08876" w14:textId="16E78116" w:rsidR="0001568F" w:rsidRPr="006F165D" w:rsidRDefault="006F165D" w:rsidP="006F165D">
      <w:pPr>
        <w:pStyle w:val="NormalWeb"/>
        <w:spacing w:line="360" w:lineRule="auto"/>
        <w:jc w:val="both"/>
        <w:rPr>
          <w:rFonts w:ascii="Times New Roman Regular" w:hAnsi="Times New Roman Regular" w:cs="Times New Roman Regular"/>
          <w:color w:val="000000"/>
        </w:rPr>
      </w:pPr>
      <w:r>
        <w:rPr>
          <w:rFonts w:ascii="Times New Roman Regular" w:hAnsi="Times New Roman Regular" w:cs="Times New Roman Regular"/>
          <w:color w:val="000000"/>
        </w:rPr>
        <w:t xml:space="preserve">This entire engagement strategy makes sure that the potential aspects of this project </w:t>
      </w:r>
      <w:proofErr w:type="gramStart"/>
      <w:r>
        <w:rPr>
          <w:rFonts w:ascii="Times New Roman Regular" w:hAnsi="Times New Roman Regular" w:cs="Times New Roman Regular"/>
          <w:color w:val="000000"/>
        </w:rPr>
        <w:t>remains</w:t>
      </w:r>
      <w:proofErr w:type="gramEnd"/>
      <w:r>
        <w:rPr>
          <w:rFonts w:ascii="Times New Roman Regular" w:hAnsi="Times New Roman Regular" w:cs="Times New Roman Regular"/>
          <w:color w:val="000000"/>
        </w:rPr>
        <w:t xml:space="preserve"> legally compliant, community-supported, environmentally responsible, and operationally realistic. Moreover, it is also witnessed that UK public expects transparency, consultation, and ethical management in local infrastructure. By approaching each stakeholder with a tailored method, the </w:t>
      </w:r>
      <w:r>
        <w:rPr>
          <w:rFonts w:ascii="Times New Roman Regular" w:hAnsi="Times New Roman Regular" w:cs="Times New Roman Regular"/>
          <w:color w:val="000000"/>
        </w:rPr>
        <w:lastRenderedPageBreak/>
        <w:t>project focuses on significantly avoiding the different issues relating to conflicts, builds trust, and ensures that the park redevelopment eventually reflects what the community genuinely needs.</w:t>
      </w:r>
    </w:p>
    <w:p w14:paraId="32F9F80B" w14:textId="617E5214" w:rsidR="0001568F" w:rsidRPr="0001568F" w:rsidRDefault="006721D8" w:rsidP="00371630">
      <w:pPr>
        <w:pStyle w:val="Heading1"/>
      </w:pPr>
      <w:bookmarkStart w:id="3" w:name="_Toc214643652"/>
      <w:r>
        <w:t xml:space="preserve">Element 3: </w:t>
      </w:r>
      <w:r w:rsidR="0001568F" w:rsidRPr="0001568F">
        <w:t>Ethical Consideration in Stakeholders Consultation, Participation and Feedback</w:t>
      </w:r>
      <w:bookmarkEnd w:id="3"/>
      <w:r w:rsidR="0001568F" w:rsidRPr="0001568F">
        <w:t xml:space="preserve"> </w:t>
      </w:r>
    </w:p>
    <w:p w14:paraId="6B5CD839" w14:textId="3070297D" w:rsidR="00AE7E14" w:rsidRPr="00AE7E14" w:rsidRDefault="00AE7E14" w:rsidP="00AE7E14">
      <w:pPr>
        <w:rPr>
          <w:lang w:val="en-IN"/>
        </w:rPr>
      </w:pPr>
      <w:r w:rsidRPr="00AE7E14">
        <w:rPr>
          <w:lang w:val="en-IN"/>
        </w:rPr>
        <w:t xml:space="preserve">            Effective stakeholder consultation is a key to the success of the </w:t>
      </w:r>
      <w:r w:rsidRPr="00AE7E14">
        <w:rPr>
          <w:b/>
          <w:bCs/>
          <w:lang w:val="en-IN"/>
        </w:rPr>
        <w:t xml:space="preserve">Camden Public Park Redevelopment </w:t>
      </w:r>
      <w:r w:rsidRPr="00AE7E14">
        <w:rPr>
          <w:lang w:val="en-IN"/>
        </w:rPr>
        <w:t>project that is delivered by Balfour Beatty UK, as the project directly impacts diverse communities</w:t>
      </w:r>
      <w:r w:rsidR="007A1B85">
        <w:rPr>
          <w:lang w:val="en-IN"/>
        </w:rPr>
        <w:t xml:space="preserve"> </w:t>
      </w:r>
      <w:r w:rsidR="007A1B85" w:rsidRPr="007A1B85">
        <w:rPr>
          <w:lang w:val="en-IN"/>
        </w:rPr>
        <w:t>(Dantas et. al. (2025)</w:t>
      </w:r>
      <w:r w:rsidRPr="00AE7E14">
        <w:rPr>
          <w:lang w:val="en-IN"/>
        </w:rPr>
        <w:t>. The consultancy procedure must be processed out in a transparent, ethical, and inclusive way. It reassures that stakeholders can dynamically influence planning decisions, as data is responsibly collected, and the procedure of engagement promotes equity, fairness, and representation across the population in Camden.</w:t>
      </w:r>
    </w:p>
    <w:p w14:paraId="63E0023C" w14:textId="77777777" w:rsidR="00AE7E14" w:rsidRPr="00AE7E14" w:rsidRDefault="00AE7E14" w:rsidP="00AE7E14">
      <w:pPr>
        <w:rPr>
          <w:lang w:val="en-IN"/>
        </w:rPr>
      </w:pPr>
      <w:r w:rsidRPr="00AE7E14">
        <w:rPr>
          <w:b/>
          <w:bCs/>
          <w:lang w:val="en-IN"/>
        </w:rPr>
        <w:t>Methods of Stakeholder Consultation</w:t>
      </w:r>
    </w:p>
    <w:p w14:paraId="23C297A2" w14:textId="77777777" w:rsidR="00AE7E14" w:rsidRPr="00AE7E14" w:rsidRDefault="00AE7E14" w:rsidP="00AE7E14">
      <w:pPr>
        <w:rPr>
          <w:lang w:val="en-IN"/>
        </w:rPr>
      </w:pPr>
      <w:r w:rsidRPr="00AE7E14">
        <w:rPr>
          <w:lang w:val="en-IN"/>
        </w:rPr>
        <w:t>        </w:t>
      </w:r>
      <w:r w:rsidRPr="00AE7E14">
        <w:rPr>
          <w:lang w:val="en-IN"/>
        </w:rPr>
        <w:tab/>
        <w:t>The integration of quantitative and qualitative consultation methods is suitable to reach out to a varied base of stakeholders.</w:t>
      </w:r>
    </w:p>
    <w:p w14:paraId="7B3FE18A"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Public meetings and workshops</w:t>
      </w:r>
    </w:p>
    <w:p w14:paraId="5CBC541B" w14:textId="77777777" w:rsidR="00AE7E14" w:rsidRPr="00AE7E14" w:rsidRDefault="00AE7E14" w:rsidP="00AE7E14">
      <w:pPr>
        <w:rPr>
          <w:lang w:val="en-IN"/>
        </w:rPr>
      </w:pPr>
      <w:r w:rsidRPr="00AE7E14">
        <w:rPr>
          <w:lang w:val="en-IN"/>
        </w:rPr>
        <w:t>        </w:t>
      </w:r>
      <w:r w:rsidRPr="00AE7E14">
        <w:rPr>
          <w:lang w:val="en-IN"/>
        </w:rPr>
        <w:tab/>
        <w:t>The open community wellbeing consents local businesses, residents, and community groups to discuss the redevelopment plans, ask questions, and offer feedback. The workshop inspires collaborative design thinking and permits small groups to actively engage in facilitated discussions about particular prospects of the park such as safety features, biodiversity advancement, accessible routes, and playground design.</w:t>
      </w:r>
    </w:p>
    <w:p w14:paraId="3FF37C15"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Feedback platforms and online surveys</w:t>
      </w:r>
    </w:p>
    <w:p w14:paraId="7AEBF729" w14:textId="72874586" w:rsidR="00AE7E14" w:rsidRPr="00AE7E14" w:rsidRDefault="00AE7E14" w:rsidP="00AE7E14">
      <w:pPr>
        <w:rPr>
          <w:lang w:val="en-IN"/>
        </w:rPr>
      </w:pPr>
      <w:r w:rsidRPr="00AE7E14">
        <w:rPr>
          <w:b/>
          <w:bCs/>
          <w:i/>
          <w:iCs/>
          <w:lang w:val="en-IN"/>
        </w:rPr>
        <w:t>        </w:t>
      </w:r>
      <w:r w:rsidRPr="00AE7E14">
        <w:rPr>
          <w:b/>
          <w:bCs/>
          <w:i/>
          <w:iCs/>
          <w:lang w:val="en-IN"/>
        </w:rPr>
        <w:tab/>
      </w:r>
      <w:r w:rsidRPr="00AE7E14">
        <w:rPr>
          <w:lang w:val="en-IN"/>
        </w:rPr>
        <w:t>The digitally engaged population in Camden, and online survey hosted engagement portal of council and assists to effectively collect the wider input</w:t>
      </w:r>
      <w:r w:rsidR="007A1B85">
        <w:rPr>
          <w:lang w:val="en-IN"/>
        </w:rPr>
        <w:t xml:space="preserve"> </w:t>
      </w:r>
      <w:r w:rsidR="007A1B85" w:rsidRPr="007A1B85">
        <w:rPr>
          <w:lang w:val="en-IN"/>
        </w:rPr>
        <w:t>(Brittain et. al. (2025)</w:t>
      </w:r>
      <w:r w:rsidRPr="00AE7E14">
        <w:rPr>
          <w:lang w:val="en-IN"/>
        </w:rPr>
        <w:t>. They can also capture key preferences about perceived needs, concern, and park amenities that permits the analysis of trends across different groups of demographics.</w:t>
      </w:r>
    </w:p>
    <w:p w14:paraId="4975CF50"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Stakeholder interviews</w:t>
      </w:r>
    </w:p>
    <w:p w14:paraId="479F0DCC" w14:textId="77777777" w:rsidR="00AE7E14" w:rsidRPr="00AE7E14" w:rsidRDefault="00AE7E14" w:rsidP="00AE7E14">
      <w:pPr>
        <w:rPr>
          <w:lang w:val="en-IN"/>
        </w:rPr>
      </w:pPr>
      <w:r w:rsidRPr="00AE7E14">
        <w:rPr>
          <w:b/>
          <w:bCs/>
          <w:i/>
          <w:iCs/>
          <w:lang w:val="en-IN"/>
        </w:rPr>
        <w:t>        </w:t>
      </w:r>
      <w:r w:rsidRPr="00AE7E14">
        <w:rPr>
          <w:b/>
          <w:bCs/>
          <w:i/>
          <w:iCs/>
          <w:lang w:val="en-IN"/>
        </w:rPr>
        <w:tab/>
      </w:r>
      <w:r w:rsidRPr="00AE7E14">
        <w:rPr>
          <w:lang w:val="en-IN"/>
        </w:rPr>
        <w:t>The semi-structured interviews with the stakeholders as local business leaders, NGO representatives, community group coordinators, and Camden Council officials allows for deep consideration of constraints, long-term interest and expectations.</w:t>
      </w:r>
    </w:p>
    <w:p w14:paraId="3BE12DDE" w14:textId="77777777" w:rsidR="00AE7E14" w:rsidRPr="00AE7E14" w:rsidRDefault="00AE7E14" w:rsidP="00AE7E14">
      <w:pPr>
        <w:rPr>
          <w:lang w:val="en-IN"/>
        </w:rPr>
      </w:pPr>
      <w:r w:rsidRPr="00AE7E14">
        <w:rPr>
          <w:lang w:val="en-IN"/>
        </w:rPr>
        <w:t> </w:t>
      </w:r>
    </w:p>
    <w:p w14:paraId="48A9608F" w14:textId="77777777" w:rsidR="00AE7E14" w:rsidRPr="00AE7E14" w:rsidRDefault="00AE7E14" w:rsidP="00AE7E14">
      <w:pPr>
        <w:rPr>
          <w:lang w:val="en-IN"/>
        </w:rPr>
      </w:pPr>
      <w:r w:rsidRPr="00AE7E14">
        <w:rPr>
          <w:lang w:val="en-IN"/>
        </w:rPr>
        <w:lastRenderedPageBreak/>
        <w:t>        </w:t>
      </w:r>
      <w:r w:rsidRPr="00AE7E14">
        <w:rPr>
          <w:lang w:val="en-IN"/>
        </w:rPr>
        <w:tab/>
        <w:t>The use of multiple methods assists the project team to avoid reliance on a single channel and ensure inclusivity that might exclude significant groups.</w:t>
      </w:r>
    </w:p>
    <w:p w14:paraId="24EA2FA8" w14:textId="77777777" w:rsidR="00AE7E14" w:rsidRPr="00AE7E14" w:rsidRDefault="00AE7E14" w:rsidP="00AE7E14">
      <w:pPr>
        <w:rPr>
          <w:lang w:val="en-IN"/>
        </w:rPr>
      </w:pPr>
      <w:r w:rsidRPr="00AE7E14">
        <w:rPr>
          <w:lang w:val="en-IN"/>
        </w:rPr>
        <w:t> </w:t>
      </w:r>
    </w:p>
    <w:p w14:paraId="4733147A" w14:textId="77777777" w:rsidR="00AE7E14" w:rsidRPr="00AE7E14" w:rsidRDefault="00AE7E14" w:rsidP="00AE7E14">
      <w:pPr>
        <w:rPr>
          <w:lang w:val="en-IN"/>
        </w:rPr>
      </w:pPr>
      <w:r w:rsidRPr="00AE7E14">
        <w:rPr>
          <w:b/>
          <w:bCs/>
          <w:lang w:val="en-IN"/>
        </w:rPr>
        <w:t>Ethical consideration in data collection</w:t>
      </w:r>
    </w:p>
    <w:p w14:paraId="0DA55B00" w14:textId="4867DE84" w:rsidR="00AE7E14" w:rsidRPr="00AE7E14" w:rsidRDefault="00AE7E14" w:rsidP="00AE7E14">
      <w:pPr>
        <w:rPr>
          <w:lang w:val="en-IN"/>
        </w:rPr>
      </w:pPr>
      <w:r w:rsidRPr="00AE7E14">
        <w:rPr>
          <w:lang w:val="en-IN"/>
        </w:rPr>
        <w:t>        </w:t>
      </w:r>
      <w:r w:rsidRPr="00AE7E14">
        <w:rPr>
          <w:lang w:val="en-IN"/>
        </w:rPr>
        <w:tab/>
      </w:r>
      <w:r w:rsidR="008E135D" w:rsidRPr="00AE7E14">
        <w:rPr>
          <w:lang w:val="en-IN"/>
        </w:rPr>
        <w:t>Gathering</w:t>
      </w:r>
      <w:r w:rsidRPr="00AE7E14">
        <w:rPr>
          <w:lang w:val="en-IN"/>
        </w:rPr>
        <w:t xml:space="preserve"> feedback from stakeholders </w:t>
      </w:r>
      <w:r w:rsidR="008E135D" w:rsidRPr="00AE7E14">
        <w:rPr>
          <w:lang w:val="en-IN"/>
        </w:rPr>
        <w:t>advances</w:t>
      </w:r>
      <w:r w:rsidRPr="00AE7E14">
        <w:rPr>
          <w:lang w:val="en-IN"/>
        </w:rPr>
        <w:t xml:space="preserve"> ethical challenges </w:t>
      </w:r>
      <w:r w:rsidR="008E135D" w:rsidRPr="00AE7E14">
        <w:rPr>
          <w:lang w:val="en-IN"/>
        </w:rPr>
        <w:t>regarding</w:t>
      </w:r>
      <w:r w:rsidRPr="00AE7E14">
        <w:rPr>
          <w:lang w:val="en-IN"/>
        </w:rPr>
        <w:t xml:space="preserve"> informed consent, privacy, and data handling, and consultation </w:t>
      </w:r>
      <w:r w:rsidR="008E135D" w:rsidRPr="00AE7E14">
        <w:rPr>
          <w:lang w:val="en-IN"/>
        </w:rPr>
        <w:t>actions</w:t>
      </w:r>
      <w:r w:rsidRPr="00AE7E14">
        <w:rPr>
          <w:lang w:val="en-IN"/>
        </w:rPr>
        <w:t xml:space="preserve"> must </w:t>
      </w:r>
      <w:r w:rsidR="008E135D" w:rsidRPr="00AE7E14">
        <w:rPr>
          <w:lang w:val="en-IN"/>
        </w:rPr>
        <w:t>follow</w:t>
      </w:r>
      <w:r w:rsidRPr="00AE7E14">
        <w:rPr>
          <w:lang w:val="en-IN"/>
        </w:rPr>
        <w:t xml:space="preserve"> to UK’s GDPR (General Data Protection Regulation) and practice </w:t>
      </w:r>
      <w:r w:rsidR="008E135D" w:rsidRPr="00AE7E14">
        <w:rPr>
          <w:lang w:val="en-IN"/>
        </w:rPr>
        <w:t>strategies</w:t>
      </w:r>
      <w:r w:rsidRPr="00AE7E14">
        <w:rPr>
          <w:lang w:val="en-IN"/>
        </w:rPr>
        <w:t xml:space="preserve"> for public-sector </w:t>
      </w:r>
      <w:r w:rsidR="008E135D" w:rsidRPr="00AE7E14">
        <w:rPr>
          <w:lang w:val="en-IN"/>
        </w:rPr>
        <w:t>scrutiny</w:t>
      </w:r>
      <w:r w:rsidRPr="00AE7E14">
        <w:rPr>
          <w:lang w:val="en-IN"/>
        </w:rPr>
        <w:t>.</w:t>
      </w:r>
    </w:p>
    <w:p w14:paraId="1BA0B7D7"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Informed consent</w:t>
      </w:r>
    </w:p>
    <w:p w14:paraId="7FB9665A" w14:textId="79A8EBD6" w:rsidR="00AE7E14" w:rsidRPr="00AE7E14" w:rsidRDefault="00AE7E14" w:rsidP="00AE7E14">
      <w:pPr>
        <w:rPr>
          <w:lang w:val="en-IN"/>
        </w:rPr>
      </w:pPr>
      <w:r w:rsidRPr="00AE7E14">
        <w:rPr>
          <w:lang w:val="en-IN"/>
        </w:rPr>
        <w:t>        </w:t>
      </w:r>
      <w:r w:rsidRPr="00AE7E14">
        <w:rPr>
          <w:lang w:val="en-IN"/>
        </w:rPr>
        <w:tab/>
        <w:t>The stakeholder must wholly inform about the purpose of data collection, and how response will be used, and right to withdraw</w:t>
      </w:r>
      <w:r w:rsidR="007A1B85">
        <w:rPr>
          <w:lang w:val="en-IN"/>
        </w:rPr>
        <w:t xml:space="preserve"> </w:t>
      </w:r>
      <w:r w:rsidR="007A1B85" w:rsidRPr="007A1B85">
        <w:rPr>
          <w:lang w:val="en-IN"/>
        </w:rPr>
        <w:t>(Power et. al. (2024)</w:t>
      </w:r>
      <w:r w:rsidRPr="00AE7E14">
        <w:rPr>
          <w:lang w:val="en-IN"/>
        </w:rPr>
        <w:t>. The individuals before participating in interviews, surveys, or workshops provided a cohesive consent statement including anonymity and confidentiality options.</w:t>
      </w:r>
    </w:p>
    <w:p w14:paraId="06989431"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Data protection and confidentiality</w:t>
      </w:r>
    </w:p>
    <w:p w14:paraId="2679DB44" w14:textId="77777777" w:rsidR="00AE7E14" w:rsidRPr="00AE7E14" w:rsidRDefault="00AE7E14" w:rsidP="00AE7E14">
      <w:pPr>
        <w:rPr>
          <w:lang w:val="en-IN"/>
        </w:rPr>
      </w:pPr>
      <w:r w:rsidRPr="00AE7E14">
        <w:rPr>
          <w:lang w:val="en-IN"/>
        </w:rPr>
        <w:t>        </w:t>
      </w:r>
      <w:r w:rsidRPr="00AE7E14">
        <w:rPr>
          <w:lang w:val="en-IN"/>
        </w:rPr>
        <w:tab/>
        <w:t>Personal data stored securely and accessed by the authorised members of the project, and identifiable information not included in public reports unless explicit permission is arranged. The anonymous data is aggregated to avoid unintentional disclosure particular in small group projects.</w:t>
      </w:r>
    </w:p>
    <w:p w14:paraId="2BDD93C6"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Avoid coercion</w:t>
      </w:r>
    </w:p>
    <w:p w14:paraId="6E7AE520" w14:textId="77777777" w:rsidR="00AE7E14" w:rsidRPr="00AE7E14" w:rsidRDefault="00AE7E14" w:rsidP="00AE7E14">
      <w:pPr>
        <w:rPr>
          <w:lang w:val="en-IN"/>
        </w:rPr>
      </w:pPr>
      <w:r w:rsidRPr="00AE7E14">
        <w:rPr>
          <w:b/>
          <w:bCs/>
          <w:lang w:val="en-IN"/>
        </w:rPr>
        <w:t>        </w:t>
      </w:r>
      <w:r w:rsidRPr="00AE7E14">
        <w:rPr>
          <w:b/>
          <w:bCs/>
          <w:lang w:val="en-IN"/>
        </w:rPr>
        <w:tab/>
      </w:r>
      <w:r w:rsidRPr="00AE7E14">
        <w:rPr>
          <w:lang w:val="en-IN"/>
        </w:rPr>
        <w:t>The participation must be voluntary, and special attention is paid to vulnerable groups such as young people and elderly residents to avoid perceived pressure to take part or offer socially necessary responses.</w:t>
      </w:r>
    </w:p>
    <w:p w14:paraId="7BB4E06D" w14:textId="77777777" w:rsidR="00AE7E14" w:rsidRPr="00AE7E14" w:rsidRDefault="00AE7E14" w:rsidP="00AE7E14">
      <w:pPr>
        <w:rPr>
          <w:lang w:val="en-IN"/>
        </w:rPr>
      </w:pPr>
      <w:r w:rsidRPr="00AE7E14">
        <w:rPr>
          <w:lang w:val="en-IN"/>
        </w:rPr>
        <w:t> </w:t>
      </w:r>
    </w:p>
    <w:p w14:paraId="6512B3B3" w14:textId="77777777" w:rsidR="00AE7E14" w:rsidRPr="00AE7E14" w:rsidRDefault="00AE7E14" w:rsidP="00AE7E14">
      <w:pPr>
        <w:rPr>
          <w:lang w:val="en-IN"/>
        </w:rPr>
      </w:pPr>
      <w:r w:rsidRPr="00AE7E14">
        <w:rPr>
          <w:b/>
          <w:bCs/>
          <w:lang w:val="en-IN"/>
        </w:rPr>
        <w:t>Managing bias in consultation and data interpretation</w:t>
      </w:r>
    </w:p>
    <w:p w14:paraId="1984CED8" w14:textId="77777777" w:rsidR="00AE7E14" w:rsidRPr="00AE7E14" w:rsidRDefault="00AE7E14" w:rsidP="00AE7E14">
      <w:pPr>
        <w:rPr>
          <w:lang w:val="en-IN"/>
        </w:rPr>
      </w:pPr>
      <w:r w:rsidRPr="00AE7E14">
        <w:rPr>
          <w:lang w:val="en-IN"/>
        </w:rPr>
        <w:t>        </w:t>
      </w:r>
      <w:r w:rsidRPr="00AE7E14">
        <w:rPr>
          <w:lang w:val="en-IN"/>
        </w:rPr>
        <w:tab/>
        <w:t>Bias can impact both participation of stakeholders and how feedback is interpreted. Ethical engagement needs proactive mitigation of different types of bias.</w:t>
      </w:r>
    </w:p>
    <w:p w14:paraId="16FFEEC4"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Sampling bias</w:t>
      </w:r>
    </w:p>
    <w:p w14:paraId="737794D0" w14:textId="3CFBF13A" w:rsidR="00AE7E14" w:rsidRPr="00AE7E14" w:rsidRDefault="00AE7E14" w:rsidP="00AE7E14">
      <w:pPr>
        <w:rPr>
          <w:lang w:val="en-IN"/>
        </w:rPr>
      </w:pPr>
      <w:r w:rsidRPr="00AE7E14">
        <w:rPr>
          <w:lang w:val="en-IN"/>
        </w:rPr>
        <w:t>        </w:t>
      </w:r>
      <w:r w:rsidRPr="00AE7E14">
        <w:rPr>
          <w:lang w:val="en-IN"/>
        </w:rPr>
        <w:tab/>
        <w:t>To prevent overrepresentation of privileged or biassed groups, outreach must be designed to reach out to different demographics</w:t>
      </w:r>
      <w:r w:rsidR="007A1B85">
        <w:rPr>
          <w:lang w:val="en-IN"/>
        </w:rPr>
        <w:t xml:space="preserve"> </w:t>
      </w:r>
      <w:r w:rsidR="007A1B85" w:rsidRPr="007A1B85">
        <w:rPr>
          <w:lang w:val="en-IN"/>
        </w:rPr>
        <w:t>(</w:t>
      </w:r>
      <w:proofErr w:type="spellStart"/>
      <w:r w:rsidR="007A1B85" w:rsidRPr="007A1B85">
        <w:rPr>
          <w:lang w:val="en-IN"/>
        </w:rPr>
        <w:t>Nadarzynski</w:t>
      </w:r>
      <w:proofErr w:type="spellEnd"/>
      <w:r w:rsidR="007A1B85" w:rsidRPr="007A1B85">
        <w:rPr>
          <w:lang w:val="en-IN"/>
        </w:rPr>
        <w:t xml:space="preserve"> et. al. (2024)</w:t>
      </w:r>
      <w:r w:rsidRPr="00AE7E14">
        <w:rPr>
          <w:lang w:val="en-IN"/>
        </w:rPr>
        <w:t>. It includes offering childcare alternatives, scheduling meetings at accessible times, ensuring digital surveys as mobile-friendly, and offering translation services.</w:t>
      </w:r>
    </w:p>
    <w:p w14:paraId="4D94F7EE"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Response bias</w:t>
      </w:r>
    </w:p>
    <w:p w14:paraId="66F855C7" w14:textId="77777777" w:rsidR="00AE7E14" w:rsidRPr="00AE7E14" w:rsidRDefault="00AE7E14" w:rsidP="00AE7E14">
      <w:pPr>
        <w:rPr>
          <w:lang w:val="en-IN"/>
        </w:rPr>
      </w:pPr>
      <w:r w:rsidRPr="00AE7E14">
        <w:rPr>
          <w:lang w:val="en-IN"/>
        </w:rPr>
        <w:lastRenderedPageBreak/>
        <w:t>        </w:t>
      </w:r>
      <w:r w:rsidRPr="00AE7E14">
        <w:rPr>
          <w:lang w:val="en-IN"/>
        </w:rPr>
        <w:tab/>
        <w:t>Some of the respondents might offer overly negative or positive responses dependent on personal experience. They also ensure anonymity and offer varied format of questions to lessen the effect.</w:t>
      </w:r>
    </w:p>
    <w:p w14:paraId="5FFF97D8"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Facilitator bias</w:t>
      </w:r>
    </w:p>
    <w:p w14:paraId="6B713087" w14:textId="77777777" w:rsidR="00AE7E14" w:rsidRPr="00AE7E14" w:rsidRDefault="00AE7E14" w:rsidP="00AE7E14">
      <w:pPr>
        <w:rPr>
          <w:lang w:val="en-IN"/>
        </w:rPr>
      </w:pPr>
      <w:r w:rsidRPr="00AE7E14">
        <w:rPr>
          <w:lang w:val="en-IN"/>
        </w:rPr>
        <w:t>        </w:t>
      </w:r>
      <w:r w:rsidRPr="00AE7E14">
        <w:rPr>
          <w:lang w:val="en-IN"/>
        </w:rPr>
        <w:tab/>
        <w:t>The facilitators are trained for neutral questions and culturally sensitive interaction assists to process fairness during interviews and workshops.</w:t>
      </w:r>
    </w:p>
    <w:p w14:paraId="705F9CEE" w14:textId="77777777" w:rsidR="00AE7E14" w:rsidRPr="00AE7E14" w:rsidRDefault="00AE7E14" w:rsidP="00AE7E14">
      <w:pPr>
        <w:rPr>
          <w:lang w:val="en-IN"/>
        </w:rPr>
      </w:pPr>
      <w:r w:rsidRPr="00AE7E14">
        <w:rPr>
          <w:b/>
          <w:bCs/>
          <w:lang w:val="en-IN"/>
        </w:rPr>
        <w:t>Diversity, equity, and inclusion (DEI) considerations</w:t>
      </w:r>
    </w:p>
    <w:p w14:paraId="1F145A43" w14:textId="77777777" w:rsidR="00AE7E14" w:rsidRPr="00AE7E14" w:rsidRDefault="00AE7E14" w:rsidP="00AE7E14">
      <w:pPr>
        <w:rPr>
          <w:lang w:val="en-IN"/>
        </w:rPr>
      </w:pPr>
      <w:r w:rsidRPr="00AE7E14">
        <w:rPr>
          <w:lang w:val="en-IN"/>
        </w:rPr>
        <w:t>        </w:t>
      </w:r>
      <w:r w:rsidRPr="00AE7E14">
        <w:rPr>
          <w:lang w:val="en-IN"/>
        </w:rPr>
        <w:tab/>
        <w:t>It is crucial in areas as diverse as Camden, and ethical engagement of stakeholders must address the key barriers based on socioeconomic status, language, cultural background, age, and disability.</w:t>
      </w:r>
    </w:p>
    <w:p w14:paraId="6AD7834B"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Inclusive communication</w:t>
      </w:r>
    </w:p>
    <w:p w14:paraId="68D4D4F9" w14:textId="77777777" w:rsidR="00AE7E14" w:rsidRPr="00AE7E14" w:rsidRDefault="00AE7E14" w:rsidP="00AE7E14">
      <w:pPr>
        <w:rPr>
          <w:lang w:val="en-IN"/>
        </w:rPr>
      </w:pPr>
      <w:r w:rsidRPr="00AE7E14">
        <w:rPr>
          <w:lang w:val="en-IN"/>
        </w:rPr>
        <w:t>        </w:t>
      </w:r>
      <w:r w:rsidRPr="00AE7E14">
        <w:rPr>
          <w:lang w:val="en-IN"/>
        </w:rPr>
        <w:tab/>
        <w:t>The consultation materials must be available in different languages widely spoken in Camden. Accessible format, visual aid, and plain-English summaries support the participation of individuals with different needs.</w:t>
      </w:r>
    </w:p>
    <w:p w14:paraId="47FB30B2" w14:textId="77777777" w:rsidR="00AE7E14" w:rsidRPr="00AE7E14" w:rsidRDefault="00AE7E14" w:rsidP="00AE7E14">
      <w:pPr>
        <w:rPr>
          <w:lang w:val="en-IN"/>
        </w:rPr>
      </w:pPr>
      <w:r w:rsidRPr="00AE7E14">
        <w:rPr>
          <w:lang w:val="en-IN"/>
        </w:rPr>
        <w:t>        </w:t>
      </w:r>
      <w:r w:rsidRPr="00AE7E14">
        <w:rPr>
          <w:lang w:val="en-IN"/>
        </w:rPr>
        <w:tab/>
      </w:r>
      <w:r w:rsidRPr="00AE7E14">
        <w:rPr>
          <w:b/>
          <w:bCs/>
          <w:i/>
          <w:iCs/>
          <w:lang w:val="en-IN"/>
        </w:rPr>
        <w:t>Accessibility</w:t>
      </w:r>
    </w:p>
    <w:p w14:paraId="0A87E725" w14:textId="6AE79CBB" w:rsidR="00AE7E14" w:rsidRPr="00AE7E14" w:rsidRDefault="00AE7E14" w:rsidP="00AE7E14">
      <w:pPr>
        <w:rPr>
          <w:lang w:val="en-IN"/>
        </w:rPr>
      </w:pPr>
      <w:r w:rsidRPr="00AE7E14">
        <w:rPr>
          <w:b/>
          <w:bCs/>
          <w:i/>
          <w:iCs/>
          <w:lang w:val="en-IN"/>
        </w:rPr>
        <w:t>        </w:t>
      </w:r>
      <w:r w:rsidRPr="00AE7E14">
        <w:rPr>
          <w:b/>
          <w:bCs/>
          <w:i/>
          <w:iCs/>
          <w:lang w:val="en-IN"/>
        </w:rPr>
        <w:tab/>
      </w:r>
      <w:r w:rsidRPr="00AE7E14">
        <w:rPr>
          <w:lang w:val="en-IN"/>
        </w:rPr>
        <w:t>The engagement venture must be accessible physically, with disabled parking, step-free access, and hearing loops</w:t>
      </w:r>
      <w:r w:rsidR="007A1B85">
        <w:rPr>
          <w:lang w:val="en-IN"/>
        </w:rPr>
        <w:t xml:space="preserve"> (</w:t>
      </w:r>
      <w:r w:rsidR="007A1B85" w:rsidRPr="007A1B85">
        <w:t>Gilbertson, Shepherd, &amp; Fergus, (2024)</w:t>
      </w:r>
      <w:r w:rsidRPr="00AE7E14">
        <w:rPr>
          <w:lang w:val="en-IN"/>
        </w:rPr>
        <w:t>. The online events also comprise screen-reader-compatible doc and captions.</w:t>
      </w:r>
    </w:p>
    <w:p w14:paraId="1ABB3F0D" w14:textId="77777777" w:rsidR="00AE7E14" w:rsidRPr="00AE7E14" w:rsidRDefault="00AE7E14" w:rsidP="00AE7E14">
      <w:pPr>
        <w:rPr>
          <w:lang w:val="en-IN"/>
        </w:rPr>
      </w:pPr>
      <w:r w:rsidRPr="00AE7E14">
        <w:rPr>
          <w:lang w:val="en-IN"/>
        </w:rPr>
        <w:t> </w:t>
      </w:r>
    </w:p>
    <w:p w14:paraId="1C6E8993" w14:textId="77777777" w:rsidR="00AE7E14" w:rsidRPr="00AE7E14" w:rsidRDefault="00AE7E14" w:rsidP="00AE7E14">
      <w:pPr>
        <w:rPr>
          <w:lang w:val="en-IN"/>
        </w:rPr>
      </w:pPr>
      <w:r w:rsidRPr="00AE7E14">
        <w:rPr>
          <w:b/>
          <w:bCs/>
          <w:lang w:val="en-IN"/>
        </w:rPr>
        <w:t>Collect, review, and integrate feedback</w:t>
      </w:r>
    </w:p>
    <w:p w14:paraId="27A84319" w14:textId="0E4A0E0F" w:rsidR="0001568F" w:rsidRPr="006721D8" w:rsidRDefault="00AE7E14" w:rsidP="0001568F">
      <w:pPr>
        <w:rPr>
          <w:b/>
          <w:bCs/>
          <w:lang w:val="en-US"/>
        </w:rPr>
      </w:pPr>
      <w:r w:rsidRPr="00AE7E14">
        <w:rPr>
          <w:b/>
          <w:bCs/>
          <w:lang w:val="en-IN"/>
        </w:rPr>
        <w:t>        </w:t>
      </w:r>
      <w:r w:rsidRPr="00AE7E14">
        <w:rPr>
          <w:b/>
          <w:bCs/>
          <w:lang w:val="en-IN"/>
        </w:rPr>
        <w:tab/>
      </w:r>
      <w:r w:rsidRPr="00AE7E14">
        <w:rPr>
          <w:lang w:val="en-IN"/>
        </w:rPr>
        <w:t>It is captured through structured methods as d summary dashboards identify key themes and priority of stakeholder, digital databases for survey outcomes and thematic analysis for qualitative responses. The project team conducts regular review of meetings to identify emerging challenges, analyse feedback and adjust design accordingly</w:t>
      </w:r>
      <w:r w:rsidR="006F4FBD">
        <w:rPr>
          <w:lang w:val="en-IN"/>
        </w:rPr>
        <w:t xml:space="preserve"> (</w:t>
      </w:r>
      <w:proofErr w:type="spellStart"/>
      <w:r w:rsidR="006F4FBD" w:rsidRPr="006F4FBD">
        <w:t>Apeh</w:t>
      </w:r>
      <w:proofErr w:type="spellEnd"/>
      <w:r w:rsidR="006F4FBD">
        <w:t xml:space="preserve"> et. al</w:t>
      </w:r>
      <w:r w:rsidR="006F4FBD" w:rsidRPr="006F4FBD">
        <w:t>. (2024)</w:t>
      </w:r>
      <w:r w:rsidRPr="00AE7E14">
        <w:rPr>
          <w:lang w:val="en-IN"/>
        </w:rPr>
        <w:t>. The feedback report outline gathered key insights, changes made to design based on feedback, issues not addressed and rationale, and future engagement during post-completion and constructions.</w:t>
      </w:r>
    </w:p>
    <w:p w14:paraId="7D22D698" w14:textId="069AB06F" w:rsidR="0001568F" w:rsidRDefault="0001568F" w:rsidP="00371630">
      <w:pPr>
        <w:pStyle w:val="Heading1"/>
      </w:pPr>
      <w:bookmarkStart w:id="4" w:name="_Toc214643653"/>
      <w:r w:rsidRPr="0001568F">
        <w:t>Element 4: Conclusion and Reflection</w:t>
      </w:r>
      <w:bookmarkEnd w:id="4"/>
      <w:r w:rsidRPr="0001568F">
        <w:t xml:space="preserve"> </w:t>
      </w:r>
    </w:p>
    <w:p w14:paraId="1E289D51" w14:textId="77777777" w:rsidR="003F1FB9" w:rsidRPr="003F1FB9" w:rsidRDefault="003F1FB9" w:rsidP="003F1FB9">
      <w:pPr>
        <w:rPr>
          <w:lang w:val="en-IN"/>
        </w:rPr>
      </w:pPr>
      <w:r w:rsidRPr="003F1FB9">
        <w:rPr>
          <w:lang w:val="en-IN"/>
        </w:rPr>
        <w:t xml:space="preserve">       The redevelopment project of The Camden Local Public Park delivered by Balfour Beatty UK in collaboration with Camden Council, reflecting the significant initiative for community infrastructure that is widely dependent on effective engagement of stakeholders. The conducted analysis throughout the portfolio reflects that participation of stakeholder is not only based on a </w:t>
      </w:r>
      <w:r w:rsidRPr="003F1FB9">
        <w:rPr>
          <w:lang w:val="en-IN"/>
        </w:rPr>
        <w:lastRenderedPageBreak/>
        <w:t>procedural need but a base element to ensure long-term sustainability, success of the project, and community legitimacy. The project is better positioned by involving the diverse group of stakeholders as from businesses and local residents to environmental groups, community organisations, and council representatives to deliver a public space which is functional, reflective, and inclusive to the local needs. In addition, the consultation approaches ethical consideration, along with DEI-informed strategies which are explored and highlight how structured engagement allows the project team to gather and collect representative and rich insights, lessen risks, manage expectations, and build trust amongst the redevelopment decisions.</w:t>
      </w:r>
    </w:p>
    <w:p w14:paraId="1727DDCE" w14:textId="296EDC22" w:rsidR="003F1FB9" w:rsidRPr="003F1FB9" w:rsidRDefault="003F1FB9" w:rsidP="003F1FB9">
      <w:pPr>
        <w:rPr>
          <w:lang w:val="en-IN"/>
        </w:rPr>
      </w:pPr>
      <w:r w:rsidRPr="003F1FB9">
        <w:rPr>
          <w:lang w:val="en-IN"/>
        </w:rPr>
        <w:t>        </w:t>
      </w:r>
      <w:r w:rsidRPr="003F1FB9">
        <w:rPr>
          <w:lang w:val="en-IN"/>
        </w:rPr>
        <w:tab/>
        <w:t xml:space="preserve">Moreover, stakeholder engagement is fundamental about framing meaningful and impactful relations based on fairness, transparency, and shared creation of value. For the redevelopment of public parks, where the end users are widely entrenched within the local community, and the relationship-building procedure becomes more crucial and centred. The early engagement with the stakeholder and continuity reassure the key concern such as safety, accessibility, cultural relevance, and environmental impact that is identified in a systematic and timely way. It </w:t>
      </w:r>
      <w:r w:rsidR="008E135D" w:rsidRPr="003F1FB9">
        <w:rPr>
          <w:lang w:val="en-IN"/>
        </w:rPr>
        <w:t>agrees</w:t>
      </w:r>
      <w:r w:rsidRPr="003F1FB9">
        <w:rPr>
          <w:lang w:val="en-IN"/>
        </w:rPr>
        <w:t xml:space="preserve"> the project team to </w:t>
      </w:r>
      <w:r w:rsidR="008E135D" w:rsidRPr="003F1FB9">
        <w:rPr>
          <w:lang w:val="en-IN"/>
        </w:rPr>
        <w:t>avert</w:t>
      </w:r>
      <w:r w:rsidRPr="003F1FB9">
        <w:rPr>
          <w:lang w:val="en-IN"/>
        </w:rPr>
        <w:t xml:space="preserve"> conflicts, mitigate risks, and </w:t>
      </w:r>
      <w:r w:rsidR="008E135D" w:rsidRPr="003F1FB9">
        <w:rPr>
          <w:lang w:val="en-IN"/>
        </w:rPr>
        <w:t>alter</w:t>
      </w:r>
      <w:r w:rsidRPr="003F1FB9">
        <w:rPr>
          <w:lang w:val="en-IN"/>
        </w:rPr>
        <w:t xml:space="preserve"> the elements of design to </w:t>
      </w:r>
      <w:r w:rsidR="008E135D" w:rsidRPr="003F1FB9">
        <w:rPr>
          <w:lang w:val="en-IN"/>
        </w:rPr>
        <w:t>generate</w:t>
      </w:r>
      <w:r w:rsidRPr="003F1FB9">
        <w:rPr>
          <w:lang w:val="en-IN"/>
        </w:rPr>
        <w:t xml:space="preserve"> socially and </w:t>
      </w:r>
      <w:r w:rsidR="008E135D" w:rsidRPr="003F1FB9">
        <w:rPr>
          <w:lang w:val="en-IN"/>
        </w:rPr>
        <w:t>supportable</w:t>
      </w:r>
      <w:r w:rsidRPr="003F1FB9">
        <w:rPr>
          <w:lang w:val="en-IN"/>
        </w:rPr>
        <w:t xml:space="preserve"> responsible </w:t>
      </w:r>
      <w:r w:rsidR="008E135D" w:rsidRPr="003F1FB9">
        <w:rPr>
          <w:lang w:val="en-IN"/>
        </w:rPr>
        <w:t>fallouts</w:t>
      </w:r>
      <w:r w:rsidRPr="003F1FB9">
        <w:rPr>
          <w:lang w:val="en-IN"/>
        </w:rPr>
        <w:t xml:space="preserve">. Whereas, when the stakeholders feel </w:t>
      </w:r>
      <w:r w:rsidR="008E135D" w:rsidRPr="003F1FB9">
        <w:rPr>
          <w:lang w:val="en-IN"/>
        </w:rPr>
        <w:t>valued</w:t>
      </w:r>
      <w:r w:rsidRPr="003F1FB9">
        <w:rPr>
          <w:lang w:val="en-IN"/>
        </w:rPr>
        <w:t xml:space="preserve"> and heard, they are likely to </w:t>
      </w:r>
      <w:r w:rsidR="008E135D" w:rsidRPr="003F1FB9">
        <w:rPr>
          <w:lang w:val="en-IN"/>
        </w:rPr>
        <w:t>sustenance</w:t>
      </w:r>
      <w:r w:rsidRPr="003F1FB9">
        <w:rPr>
          <w:lang w:val="en-IN"/>
        </w:rPr>
        <w:t xml:space="preserve"> the project and </w:t>
      </w:r>
      <w:r w:rsidR="008E135D" w:rsidRPr="003F1FB9">
        <w:rPr>
          <w:lang w:val="en-IN"/>
        </w:rPr>
        <w:t>dynamically</w:t>
      </w:r>
      <w:r w:rsidRPr="003F1FB9">
        <w:rPr>
          <w:lang w:val="en-IN"/>
        </w:rPr>
        <w:t xml:space="preserve"> </w:t>
      </w:r>
      <w:r w:rsidR="008E135D" w:rsidRPr="003F1FB9">
        <w:rPr>
          <w:lang w:val="en-IN"/>
        </w:rPr>
        <w:t>contribute</w:t>
      </w:r>
      <w:r w:rsidRPr="003F1FB9">
        <w:rPr>
          <w:lang w:val="en-IN"/>
        </w:rPr>
        <w:t xml:space="preserve"> in long-term stewardship and maintenance. The stakeholder engagement as both ethical and strategic commitment </w:t>
      </w:r>
      <w:r w:rsidR="008E135D" w:rsidRPr="003F1FB9">
        <w:rPr>
          <w:lang w:val="en-IN"/>
        </w:rPr>
        <w:t>enhances</w:t>
      </w:r>
      <w:r w:rsidRPr="003F1FB9">
        <w:rPr>
          <w:lang w:val="en-IN"/>
        </w:rPr>
        <w:t xml:space="preserve"> acceptance, </w:t>
      </w:r>
      <w:r w:rsidR="008E135D" w:rsidRPr="003F1FB9">
        <w:rPr>
          <w:lang w:val="en-IN"/>
        </w:rPr>
        <w:t>eminence</w:t>
      </w:r>
      <w:r w:rsidRPr="003F1FB9">
        <w:rPr>
          <w:lang w:val="en-IN"/>
        </w:rPr>
        <w:t xml:space="preserve">, and longevity of public infrastructure </w:t>
      </w:r>
      <w:r w:rsidR="008E135D" w:rsidRPr="003F1FB9">
        <w:rPr>
          <w:lang w:val="en-IN"/>
        </w:rPr>
        <w:t>expansion</w:t>
      </w:r>
      <w:r w:rsidRPr="003F1FB9">
        <w:rPr>
          <w:lang w:val="en-IN"/>
        </w:rPr>
        <w:t>.</w:t>
      </w:r>
    </w:p>
    <w:p w14:paraId="6F74F635" w14:textId="77777777" w:rsidR="003F1FB9" w:rsidRPr="003F1FB9" w:rsidRDefault="003F1FB9" w:rsidP="003F1FB9">
      <w:pPr>
        <w:rPr>
          <w:lang w:val="en-IN"/>
        </w:rPr>
      </w:pPr>
      <w:r w:rsidRPr="003F1FB9">
        <w:rPr>
          <w:lang w:val="en-IN"/>
        </w:rPr>
        <w:t>        </w:t>
      </w:r>
      <w:r w:rsidRPr="003F1FB9">
        <w:rPr>
          <w:lang w:val="en-IN"/>
        </w:rPr>
        <w:tab/>
      </w:r>
    </w:p>
    <w:p w14:paraId="75164F4E" w14:textId="77777777" w:rsidR="003F1FB9" w:rsidRPr="003F1FB9" w:rsidRDefault="003F1FB9" w:rsidP="003F1FB9">
      <w:pPr>
        <w:rPr>
          <w:lang w:val="en-IN"/>
        </w:rPr>
      </w:pPr>
      <w:r w:rsidRPr="003F1FB9">
        <w:rPr>
          <w:lang w:val="en-IN"/>
        </w:rPr>
        <w:t>        </w:t>
      </w:r>
      <w:r w:rsidRPr="003F1FB9">
        <w:rPr>
          <w:lang w:val="en-IN"/>
        </w:rPr>
        <w:tab/>
        <w:t xml:space="preserve">Reflecting on the project from the perspective of the Junior Stakeholder Manager has deepened the understanding about the core role of stakeholder engagement and assists to achieve success and growth of the project. The key insights I gained in the project is significant in </w:t>
      </w:r>
      <w:r w:rsidRPr="003F1FB9">
        <w:rPr>
          <w:b/>
          <w:bCs/>
          <w:i/>
          <w:iCs/>
          <w:lang w:val="en-IN"/>
        </w:rPr>
        <w:t xml:space="preserve">active listening </w:t>
      </w:r>
      <w:r w:rsidRPr="003F1FB9">
        <w:rPr>
          <w:lang w:val="en-IN"/>
        </w:rPr>
        <w:t>and the capability to interpret the feedback further to the surface level. The stakeholders often express the key concern which is grounded on wider dynamics of the community such as cultural identity, fears of displacement, and historic underinvestment. The understanding of deep issues consents the project team to actively respond to design solutions and compassion that reinforces community cohesion and inclusion.</w:t>
      </w:r>
    </w:p>
    <w:p w14:paraId="73ED4D82" w14:textId="33514CEF" w:rsidR="003F1FB9" w:rsidRPr="003F1FB9" w:rsidRDefault="003F1FB9" w:rsidP="003F1FB9">
      <w:pPr>
        <w:rPr>
          <w:lang w:val="en-IN"/>
        </w:rPr>
      </w:pPr>
      <w:r w:rsidRPr="003F1FB9">
        <w:rPr>
          <w:lang w:val="en-IN"/>
        </w:rPr>
        <w:t>        </w:t>
      </w:r>
      <w:r w:rsidRPr="003F1FB9">
        <w:rPr>
          <w:lang w:val="en-IN"/>
        </w:rPr>
        <w:tab/>
        <w:t xml:space="preserve">The other significant reflection is concerned with the ethical dimensions of data gathering and consultation. I often realised that even the well-informed and intentioned </w:t>
      </w:r>
      <w:r w:rsidR="00C56CAC" w:rsidRPr="003F1FB9">
        <w:rPr>
          <w:lang w:val="en-IN"/>
        </w:rPr>
        <w:t>practice</w:t>
      </w:r>
      <w:r w:rsidRPr="003F1FB9">
        <w:rPr>
          <w:lang w:val="en-IN"/>
        </w:rPr>
        <w:t xml:space="preserve"> can </w:t>
      </w:r>
      <w:r w:rsidR="00C56CAC" w:rsidRPr="003F1FB9">
        <w:rPr>
          <w:lang w:val="en-IN"/>
        </w:rPr>
        <w:t>inadvertently</w:t>
      </w:r>
      <w:r w:rsidRPr="003F1FB9">
        <w:rPr>
          <w:lang w:val="en-IN"/>
        </w:rPr>
        <w:t xml:space="preserve"> exclude </w:t>
      </w:r>
      <w:r w:rsidR="00C56CAC" w:rsidRPr="003F1FB9">
        <w:rPr>
          <w:lang w:val="en-IN"/>
        </w:rPr>
        <w:t>specific</w:t>
      </w:r>
      <w:r w:rsidRPr="003F1FB9">
        <w:rPr>
          <w:lang w:val="en-IN"/>
        </w:rPr>
        <w:t xml:space="preserve"> groups as if language needs, </w:t>
      </w:r>
      <w:r w:rsidR="00C56CAC" w:rsidRPr="003F1FB9">
        <w:rPr>
          <w:lang w:val="en-IN"/>
        </w:rPr>
        <w:t>convenience</w:t>
      </w:r>
      <w:r w:rsidRPr="003F1FB9">
        <w:rPr>
          <w:lang w:val="en-IN"/>
        </w:rPr>
        <w:t xml:space="preserve">, and barriers </w:t>
      </w:r>
      <w:r w:rsidR="00C56CAC" w:rsidRPr="003F1FB9">
        <w:rPr>
          <w:lang w:val="en-IN"/>
        </w:rPr>
        <w:t>associated</w:t>
      </w:r>
      <w:r w:rsidRPr="003F1FB9">
        <w:rPr>
          <w:lang w:val="en-IN"/>
        </w:rPr>
        <w:t xml:space="preserve"> </w:t>
      </w:r>
      <w:r w:rsidRPr="003F1FB9">
        <w:rPr>
          <w:lang w:val="en-IN"/>
        </w:rPr>
        <w:lastRenderedPageBreak/>
        <w:t xml:space="preserve">to socio-economic conditions are not addressed </w:t>
      </w:r>
      <w:r w:rsidR="00C56CAC" w:rsidRPr="003F1FB9">
        <w:rPr>
          <w:lang w:val="en-IN"/>
        </w:rPr>
        <w:t>effectively</w:t>
      </w:r>
      <w:r w:rsidRPr="003F1FB9">
        <w:rPr>
          <w:lang w:val="en-IN"/>
        </w:rPr>
        <w:t xml:space="preserve">. It strengthens the </w:t>
      </w:r>
      <w:r w:rsidR="00C56CAC" w:rsidRPr="003F1FB9">
        <w:rPr>
          <w:lang w:val="en-IN"/>
        </w:rPr>
        <w:t>standing</w:t>
      </w:r>
      <w:r w:rsidRPr="003F1FB9">
        <w:rPr>
          <w:lang w:val="en-IN"/>
        </w:rPr>
        <w:t xml:space="preserve"> of integrating principles of diversity, equity, and inclusion to every stage of the engagement cycle. The engagement activities also ensure to produce representative, inclusive and accurate insights. The reflection also assisted to appreciate the intricate amid ethical responsibility and logical planning in management of stakeholder.</w:t>
      </w:r>
    </w:p>
    <w:p w14:paraId="71C35CE6" w14:textId="77777777" w:rsidR="003F1FB9" w:rsidRPr="003F1FB9" w:rsidRDefault="003F1FB9" w:rsidP="003F1FB9">
      <w:pPr>
        <w:rPr>
          <w:lang w:val="en-IN"/>
        </w:rPr>
      </w:pPr>
      <w:r w:rsidRPr="003F1FB9">
        <w:rPr>
          <w:lang w:val="en-IN"/>
        </w:rPr>
        <w:t>        </w:t>
      </w:r>
      <w:r w:rsidRPr="003F1FB9">
        <w:rPr>
          <w:lang w:val="en-IN"/>
        </w:rPr>
        <w:tab/>
        <w:t>Moreover, I also recognised the risks related to bias especially sampling and response bias that often distort decision-making if it is not mitigated actively. The reflection also reflects the value of reflexivity and transparency within the profession of stakeholder management. It also becomes crucial to question the assumption of others, remain open to different perspectives that challenge the preconceived prospect, and seek independent validations of the results. The reflective mindset suitably contributes to strong engagement practice and accountable results.</w:t>
      </w:r>
    </w:p>
    <w:p w14:paraId="3C8F6E1E" w14:textId="46AA344C" w:rsidR="0001568F" w:rsidRPr="00230AFD" w:rsidRDefault="003F1FB9" w:rsidP="003F1FB9">
      <w:pPr>
        <w:rPr>
          <w:lang w:val="en-IN"/>
        </w:rPr>
      </w:pPr>
      <w:r w:rsidRPr="003F1FB9">
        <w:rPr>
          <w:lang w:val="en-IN"/>
        </w:rPr>
        <w:t>        </w:t>
      </w:r>
      <w:r w:rsidRPr="003F1FB9">
        <w:rPr>
          <w:lang w:val="en-IN"/>
        </w:rPr>
        <w:tab/>
        <w:t xml:space="preserve">Furthermore, the </w:t>
      </w:r>
      <w:r w:rsidR="00C56CAC" w:rsidRPr="003F1FB9">
        <w:rPr>
          <w:lang w:val="en-IN"/>
        </w:rPr>
        <w:t>involvement</w:t>
      </w:r>
      <w:r w:rsidRPr="003F1FB9">
        <w:rPr>
          <w:lang w:val="en-IN"/>
        </w:rPr>
        <w:t xml:space="preserve"> also reflects the role of stakeholder engagement </w:t>
      </w:r>
      <w:r w:rsidR="00C56CAC" w:rsidRPr="003F1FB9">
        <w:rPr>
          <w:lang w:val="en-IN"/>
        </w:rPr>
        <w:t>endorsing</w:t>
      </w:r>
      <w:r w:rsidRPr="003F1FB9">
        <w:rPr>
          <w:lang w:val="en-IN"/>
        </w:rPr>
        <w:t xml:space="preserve"> sustainability, as sustainable </w:t>
      </w:r>
      <w:r w:rsidR="00C56CAC" w:rsidRPr="003F1FB9">
        <w:rPr>
          <w:lang w:val="en-IN"/>
        </w:rPr>
        <w:t>structure</w:t>
      </w:r>
      <w:r w:rsidRPr="003F1FB9">
        <w:rPr>
          <w:lang w:val="en-IN"/>
        </w:rPr>
        <w:t xml:space="preserve"> is not only </w:t>
      </w:r>
      <w:r w:rsidR="00C56CAC" w:rsidRPr="003F1FB9">
        <w:rPr>
          <w:lang w:val="en-IN"/>
        </w:rPr>
        <w:t>distinct</w:t>
      </w:r>
      <w:r w:rsidRPr="003F1FB9">
        <w:rPr>
          <w:lang w:val="en-IN"/>
        </w:rPr>
        <w:t xml:space="preserve"> through environmentally friendly </w:t>
      </w:r>
      <w:r w:rsidR="00C56CAC" w:rsidRPr="003F1FB9">
        <w:rPr>
          <w:lang w:val="en-IN"/>
        </w:rPr>
        <w:t>supplies</w:t>
      </w:r>
      <w:r w:rsidRPr="003F1FB9">
        <w:rPr>
          <w:lang w:val="en-IN"/>
        </w:rPr>
        <w:t xml:space="preserve"> or design principles but also shaped better through social sustainability. </w:t>
      </w:r>
      <w:r w:rsidR="00230AFD" w:rsidRPr="00230AFD">
        <w:rPr>
          <w:lang w:val="en-IN"/>
        </w:rPr>
        <w:t xml:space="preserve">Going forward, I want to understand the </w:t>
      </w:r>
      <w:r w:rsidR="00C56CAC" w:rsidRPr="00230AFD">
        <w:rPr>
          <w:lang w:val="en-IN"/>
        </w:rPr>
        <w:t>consequence</w:t>
      </w:r>
      <w:r w:rsidR="00230AFD" w:rsidRPr="00230AFD">
        <w:rPr>
          <w:lang w:val="en-IN"/>
        </w:rPr>
        <w:t xml:space="preserve"> of </w:t>
      </w:r>
      <w:r w:rsidR="00C56CAC" w:rsidRPr="00230AFD">
        <w:rPr>
          <w:lang w:val="en-IN"/>
        </w:rPr>
        <w:t>espousing</w:t>
      </w:r>
      <w:r w:rsidR="00230AFD" w:rsidRPr="00230AFD">
        <w:rPr>
          <w:lang w:val="en-IN"/>
        </w:rPr>
        <w:t xml:space="preserve"> an ethical, proactive, and inclusive approach to engagement that </w:t>
      </w:r>
      <w:r w:rsidR="00C56CAC" w:rsidRPr="00230AFD">
        <w:rPr>
          <w:lang w:val="en-IN"/>
        </w:rPr>
        <w:t>allow</w:t>
      </w:r>
      <w:r w:rsidR="00230AFD" w:rsidRPr="00230AFD">
        <w:rPr>
          <w:lang w:val="en-IN"/>
        </w:rPr>
        <w:t xml:space="preserve"> stakeholders, build trust, and integrate </w:t>
      </w:r>
      <w:r w:rsidR="00C56CAC" w:rsidRPr="00230AFD">
        <w:rPr>
          <w:lang w:val="en-IN"/>
        </w:rPr>
        <w:t>diverse</w:t>
      </w:r>
      <w:r w:rsidR="00230AFD" w:rsidRPr="00230AFD">
        <w:rPr>
          <w:lang w:val="en-IN"/>
        </w:rPr>
        <w:t xml:space="preserve"> voices. </w:t>
      </w:r>
      <w:r w:rsidRPr="003F1FB9">
        <w:rPr>
          <w:lang w:val="en-IN"/>
        </w:rPr>
        <w:t xml:space="preserve">The </w:t>
      </w:r>
      <w:r w:rsidR="00C56CAC" w:rsidRPr="003F1FB9">
        <w:rPr>
          <w:lang w:val="en-IN"/>
        </w:rPr>
        <w:t>influence</w:t>
      </w:r>
      <w:r w:rsidRPr="003F1FB9">
        <w:rPr>
          <w:lang w:val="en-IN"/>
        </w:rPr>
        <w:t xml:space="preserve"> of stakeholders to plan, </w:t>
      </w:r>
      <w:r w:rsidR="00C56CAC" w:rsidRPr="003F1FB9">
        <w:rPr>
          <w:lang w:val="en-IN"/>
        </w:rPr>
        <w:t>progression</w:t>
      </w:r>
      <w:r w:rsidRPr="003F1FB9">
        <w:rPr>
          <w:lang w:val="en-IN"/>
        </w:rPr>
        <w:t xml:space="preserve"> and develop a sense of pride and ownership in the result. Social ownership inspires me to maintain parks, lessen validation or misuse, and support initiatives related to biodiversity. The overall experience enriched professional development and equipped me better to contribute to sustainable, high-quality public infrastructure projects.</w:t>
      </w:r>
      <w:r w:rsidR="00840C20">
        <w:rPr>
          <w:lang w:val="en-IN"/>
        </w:rPr>
        <w:t xml:space="preserve"> </w:t>
      </w:r>
    </w:p>
    <w:p w14:paraId="26640E01" w14:textId="77777777" w:rsidR="0001568F" w:rsidRPr="0001568F" w:rsidRDefault="0001568F" w:rsidP="0001568F"/>
    <w:p w14:paraId="7101ECCF" w14:textId="254DA894" w:rsidR="002B5377" w:rsidRDefault="002B5377" w:rsidP="002B5377"/>
    <w:p w14:paraId="28185076" w14:textId="77777777" w:rsidR="00BB00F0" w:rsidRDefault="00BB00F0">
      <w:pPr>
        <w:pStyle w:val="NoSpacing"/>
        <w:jc w:val="center"/>
        <w:rPr>
          <w:rFonts w:ascii="Times New Roman" w:hAnsi="Times New Roman" w:cs="Times New Roman"/>
          <w:shd w:val="clear" w:color="auto" w:fill="FFFFFF"/>
        </w:rPr>
      </w:pPr>
    </w:p>
    <w:p w14:paraId="47D3865A" w14:textId="77777777" w:rsidR="00BB00F0" w:rsidRDefault="00BB00F0">
      <w:pPr>
        <w:pStyle w:val="NoSpacing"/>
        <w:jc w:val="center"/>
        <w:rPr>
          <w:rFonts w:ascii="Times New Roman" w:hAnsi="Times New Roman" w:cs="Times New Roman"/>
          <w:shd w:val="clear" w:color="auto" w:fill="FFFFFF"/>
        </w:rPr>
      </w:pPr>
    </w:p>
    <w:p w14:paraId="18D6001E" w14:textId="77777777" w:rsidR="00BB00F0" w:rsidRDefault="00BB00F0">
      <w:pPr>
        <w:pStyle w:val="Heading1"/>
        <w:rPr>
          <w:shd w:val="clear" w:color="auto" w:fill="FFFFFF"/>
        </w:rPr>
      </w:pPr>
    </w:p>
    <w:p w14:paraId="64CF3512" w14:textId="77777777" w:rsidR="00BB00F0" w:rsidRDefault="00BB00F0">
      <w:pPr>
        <w:spacing w:line="100" w:lineRule="atLeast"/>
        <w:ind w:left="855" w:hanging="855"/>
        <w:rPr>
          <w:shd w:val="clear" w:color="auto" w:fill="FFFFFF"/>
        </w:rPr>
      </w:pPr>
    </w:p>
    <w:p w14:paraId="296F7EDA" w14:textId="288F1B1C" w:rsidR="00BA027F" w:rsidRDefault="00BB00F0" w:rsidP="002B5377">
      <w:pPr>
        <w:pStyle w:val="Heading1"/>
        <w:pageBreakBefore/>
      </w:pPr>
      <w:bookmarkStart w:id="5" w:name="_Toc33221104"/>
      <w:bookmarkStart w:id="6" w:name="_Toc33352594"/>
      <w:bookmarkStart w:id="7" w:name="_Toc214643654"/>
      <w:r>
        <w:lastRenderedPageBreak/>
        <w:t>R</w:t>
      </w:r>
      <w:bookmarkEnd w:id="5"/>
      <w:bookmarkEnd w:id="6"/>
      <w:r w:rsidR="002B5377">
        <w:t>eferences</w:t>
      </w:r>
      <w:bookmarkEnd w:id="7"/>
      <w:r w:rsidR="002B5377">
        <w:t xml:space="preserve"> </w:t>
      </w:r>
    </w:p>
    <w:p w14:paraId="1709B8C6" w14:textId="77777777" w:rsidR="005D117C" w:rsidRDefault="005D117C" w:rsidP="009D36E8">
      <w:proofErr w:type="spellStart"/>
      <w:r w:rsidRPr="006F4FBD">
        <w:t>Apeh</w:t>
      </w:r>
      <w:proofErr w:type="spellEnd"/>
      <w:r w:rsidRPr="006F4FBD">
        <w:t xml:space="preserve">, C. E., </w:t>
      </w:r>
      <w:proofErr w:type="spellStart"/>
      <w:r w:rsidRPr="006F4FBD">
        <w:t>Odionu</w:t>
      </w:r>
      <w:proofErr w:type="spellEnd"/>
      <w:r w:rsidRPr="006F4FBD">
        <w:t>, C. S., Bristol-</w:t>
      </w:r>
      <w:proofErr w:type="spellStart"/>
      <w:r w:rsidRPr="006F4FBD">
        <w:t>Alagbariya</w:t>
      </w:r>
      <w:proofErr w:type="spellEnd"/>
      <w:r w:rsidRPr="006F4FBD">
        <w:t>, B., Okon, R., &amp; Austin-Gabriel, B. (2024). Ethical considerations in IT systems design: A review of principles and best practices. </w:t>
      </w:r>
      <w:r w:rsidRPr="006F4FBD">
        <w:rPr>
          <w:i/>
          <w:iCs/>
        </w:rPr>
        <w:t>Unpublished manuscript</w:t>
      </w:r>
      <w:r w:rsidRPr="006F4FBD">
        <w:t>.</w:t>
      </w:r>
    </w:p>
    <w:p w14:paraId="6B023F58" w14:textId="77777777" w:rsidR="005D117C" w:rsidRDefault="005D117C" w:rsidP="009D36E8">
      <w:r w:rsidRPr="007A1B85">
        <w:t>Brittain, N., Higgins, N., Barber, M., Choi, W., Carter, A., &amp; Gardner, J. (2025). Ethical issues and recommendations in psychedelic research and practice: A scoping review. </w:t>
      </w:r>
      <w:r w:rsidRPr="007A1B85">
        <w:rPr>
          <w:i/>
          <w:iCs/>
        </w:rPr>
        <w:t>Journal of Bioethical Inquiry</w:t>
      </w:r>
      <w:r w:rsidRPr="007A1B85">
        <w:t>, 1-17.</w:t>
      </w:r>
    </w:p>
    <w:p w14:paraId="504514BE" w14:textId="77777777" w:rsidR="005D117C" w:rsidRPr="005D117C" w:rsidRDefault="005D117C" w:rsidP="009D36E8">
      <w:pPr>
        <w:rPr>
          <w:rFonts w:ascii="Times New Roman Regular" w:hAnsi="Times New Roman Regular" w:cs="Times New Roman Regular"/>
          <w:szCs w:val="24"/>
        </w:rPr>
      </w:pPr>
      <w:r>
        <w:rPr>
          <w:rFonts w:ascii="Times New Roman Regular" w:eastAsia="SimSun" w:hAnsi="Times New Roman Regular" w:cs="Times New Roman Regular"/>
          <w:color w:val="222222"/>
          <w:szCs w:val="24"/>
          <w:shd w:val="clear" w:color="auto" w:fill="FFFFFF"/>
          <w:lang w:val="en-US" w:eastAsia="zh-CN" w:bidi="ar"/>
        </w:rPr>
        <w:t>D’Adamo, I., 2023. The analytic hierarchy process as an innovative way to enable stakeholder engagement for sustainability reporting in the food industry.</w:t>
      </w:r>
      <w:r>
        <w:rPr>
          <w:rStyle w:val="apple-converted-space"/>
          <w:rFonts w:ascii="Times New Roman Regular" w:eastAsia="SimSun" w:hAnsi="Times New Roman Regular" w:cs="Times New Roman Regular"/>
          <w:color w:val="222222"/>
          <w:szCs w:val="24"/>
          <w:shd w:val="clear" w:color="auto" w:fill="FFFFFF"/>
          <w:lang w:val="en-US" w:eastAsia="zh-CN" w:bidi="ar"/>
        </w:rPr>
        <w:t> </w:t>
      </w:r>
      <w:r>
        <w:rPr>
          <w:rFonts w:ascii="Times New Roman Regular" w:eastAsia="SimSun" w:hAnsi="Times New Roman Regular" w:cs="Times New Roman Regular"/>
          <w:i/>
          <w:iCs/>
          <w:color w:val="222222"/>
          <w:szCs w:val="24"/>
          <w:lang w:val="en-US" w:eastAsia="zh-CN" w:bidi="ar"/>
        </w:rPr>
        <w:t>Environment, Development and Sustainability</w:t>
      </w:r>
      <w:r>
        <w:rPr>
          <w:rFonts w:ascii="Times New Roman Regular" w:eastAsia="SimSun" w:hAnsi="Times New Roman Regular" w:cs="Times New Roman Regular"/>
          <w:color w:val="222222"/>
          <w:szCs w:val="24"/>
          <w:shd w:val="clear" w:color="auto" w:fill="FFFFFF"/>
          <w:lang w:val="en-US" w:eastAsia="zh-CN" w:bidi="ar"/>
        </w:rPr>
        <w:t>,</w:t>
      </w:r>
      <w:r>
        <w:rPr>
          <w:rStyle w:val="apple-converted-space"/>
          <w:rFonts w:ascii="Times New Roman Regular" w:eastAsia="SimSun" w:hAnsi="Times New Roman Regular" w:cs="Times New Roman Regular"/>
          <w:color w:val="222222"/>
          <w:szCs w:val="24"/>
          <w:shd w:val="clear" w:color="auto" w:fill="FFFFFF"/>
          <w:lang w:val="en-US" w:eastAsia="zh-CN" w:bidi="ar"/>
        </w:rPr>
        <w:t> </w:t>
      </w:r>
      <w:r>
        <w:rPr>
          <w:rFonts w:ascii="Times New Roman Regular" w:eastAsia="SimSun" w:hAnsi="Times New Roman Regular" w:cs="Times New Roman Regular"/>
          <w:i/>
          <w:iCs/>
          <w:color w:val="222222"/>
          <w:szCs w:val="24"/>
          <w:lang w:val="en-US" w:eastAsia="zh-CN" w:bidi="ar"/>
        </w:rPr>
        <w:t>25</w:t>
      </w:r>
      <w:r>
        <w:rPr>
          <w:rFonts w:ascii="Times New Roman Regular" w:eastAsia="SimSun" w:hAnsi="Times New Roman Regular" w:cs="Times New Roman Regular"/>
          <w:color w:val="222222"/>
          <w:szCs w:val="24"/>
          <w:shd w:val="clear" w:color="auto" w:fill="FFFFFF"/>
          <w:lang w:val="en-US" w:eastAsia="zh-CN" w:bidi="ar"/>
        </w:rPr>
        <w:t>(12), pp.15025-15042.</w:t>
      </w:r>
    </w:p>
    <w:p w14:paraId="0539ADF2" w14:textId="77777777" w:rsidR="005D117C" w:rsidRDefault="005D117C" w:rsidP="009D36E8">
      <w:r w:rsidRPr="007A1B85">
        <w:t xml:space="preserve">Dantas, C., </w:t>
      </w:r>
      <w:proofErr w:type="spellStart"/>
      <w:r w:rsidRPr="007A1B85">
        <w:t>Cabrita</w:t>
      </w:r>
      <w:proofErr w:type="spellEnd"/>
      <w:r w:rsidRPr="007A1B85">
        <w:t xml:space="preserve">, M., </w:t>
      </w:r>
      <w:proofErr w:type="spellStart"/>
      <w:r w:rsidRPr="007A1B85">
        <w:t>Midão</w:t>
      </w:r>
      <w:proofErr w:type="spellEnd"/>
      <w:r w:rsidRPr="007A1B85">
        <w:t>, L., Carvalho, A. S., &amp; Costa, E. (2025). Categorising challenges and solutions towards ethical AI in breast cancer treatment: a rapid umbrella review complemented by participatory methods. </w:t>
      </w:r>
      <w:r w:rsidRPr="007A1B85">
        <w:rPr>
          <w:i/>
          <w:iCs/>
        </w:rPr>
        <w:t>AI and Ethics</w:t>
      </w:r>
      <w:r w:rsidRPr="007A1B85">
        <w:t>, 1-16.</w:t>
      </w:r>
    </w:p>
    <w:p w14:paraId="10D2C621" w14:textId="77777777" w:rsidR="005D117C" w:rsidRDefault="005D117C" w:rsidP="009D36E8">
      <w:r w:rsidRPr="007A1B85">
        <w:t>Gilbertson, B., Shepherd, S., &amp; Fergus, J. (2024). The unexpected ethical concerns of developing diversity, equity, inclusion, and justice review tools: A design case. </w:t>
      </w:r>
      <w:r w:rsidRPr="007A1B85">
        <w:rPr>
          <w:i/>
          <w:iCs/>
        </w:rPr>
        <w:t>International Journal of Designs for Learning</w:t>
      </w:r>
      <w:r w:rsidRPr="007A1B85">
        <w:t>, </w:t>
      </w:r>
      <w:r w:rsidRPr="007A1B85">
        <w:rPr>
          <w:i/>
          <w:iCs/>
        </w:rPr>
        <w:t>15</w:t>
      </w:r>
      <w:r w:rsidRPr="007A1B85">
        <w:t>(3).</w:t>
      </w:r>
    </w:p>
    <w:p w14:paraId="01078FB9" w14:textId="77777777" w:rsidR="005D117C" w:rsidRDefault="005D117C" w:rsidP="005D117C">
      <w:pPr>
        <w:rPr>
          <w:rFonts w:ascii="Times New Roman Regular" w:hAnsi="Times New Roman Regular" w:cs="Times New Roman Regular"/>
          <w:szCs w:val="24"/>
        </w:rPr>
      </w:pPr>
      <w:r>
        <w:rPr>
          <w:rFonts w:ascii="Times New Roman Regular" w:eastAsia="SimSun" w:hAnsi="Times New Roman Regular" w:cs="Times New Roman Regular"/>
          <w:color w:val="222222"/>
          <w:szCs w:val="24"/>
          <w:shd w:val="clear" w:color="auto" w:fill="FFFFFF"/>
          <w:lang w:val="en-US" w:eastAsia="zh-CN" w:bidi="ar"/>
        </w:rPr>
        <w:t xml:space="preserve">Hristov, I. and </w:t>
      </w:r>
      <w:proofErr w:type="spellStart"/>
      <w:r>
        <w:rPr>
          <w:rFonts w:ascii="Times New Roman Regular" w:eastAsia="SimSun" w:hAnsi="Times New Roman Regular" w:cs="Times New Roman Regular"/>
          <w:color w:val="222222"/>
          <w:szCs w:val="24"/>
          <w:shd w:val="clear" w:color="auto" w:fill="FFFFFF"/>
          <w:lang w:val="en-US" w:eastAsia="zh-CN" w:bidi="ar"/>
        </w:rPr>
        <w:t>Appolloni</w:t>
      </w:r>
      <w:proofErr w:type="spellEnd"/>
      <w:r>
        <w:rPr>
          <w:rFonts w:ascii="Times New Roman Regular" w:eastAsia="SimSun" w:hAnsi="Times New Roman Regular" w:cs="Times New Roman Regular"/>
          <w:color w:val="222222"/>
          <w:szCs w:val="24"/>
          <w:shd w:val="clear" w:color="auto" w:fill="FFFFFF"/>
          <w:lang w:val="en-US" w:eastAsia="zh-CN" w:bidi="ar"/>
        </w:rPr>
        <w:t>, A., 2022. Stakeholders' engagement in the business strategy as a key driver to increase companies' performance: Evidence from managerial and stakeholders' practices.</w:t>
      </w:r>
      <w:r>
        <w:rPr>
          <w:rStyle w:val="apple-converted-space"/>
          <w:rFonts w:ascii="Times New Roman Regular" w:eastAsia="SimSun" w:hAnsi="Times New Roman Regular" w:cs="Times New Roman Regular"/>
          <w:color w:val="222222"/>
          <w:szCs w:val="24"/>
          <w:shd w:val="clear" w:color="auto" w:fill="FFFFFF"/>
          <w:lang w:val="en-US" w:eastAsia="zh-CN" w:bidi="ar"/>
        </w:rPr>
        <w:t> </w:t>
      </w:r>
      <w:r>
        <w:rPr>
          <w:rFonts w:ascii="Times New Roman Regular" w:eastAsia="SimSun" w:hAnsi="Times New Roman Regular" w:cs="Times New Roman Regular"/>
          <w:i/>
          <w:iCs/>
          <w:color w:val="222222"/>
          <w:szCs w:val="24"/>
          <w:lang w:val="en-US" w:eastAsia="zh-CN" w:bidi="ar"/>
        </w:rPr>
        <w:t>Business Strategy and the Environment</w:t>
      </w:r>
      <w:r>
        <w:rPr>
          <w:rFonts w:ascii="Times New Roman Regular" w:eastAsia="SimSun" w:hAnsi="Times New Roman Regular" w:cs="Times New Roman Regular"/>
          <w:color w:val="222222"/>
          <w:szCs w:val="24"/>
          <w:shd w:val="clear" w:color="auto" w:fill="FFFFFF"/>
          <w:lang w:val="en-US" w:eastAsia="zh-CN" w:bidi="ar"/>
        </w:rPr>
        <w:t>,</w:t>
      </w:r>
      <w:r>
        <w:rPr>
          <w:rStyle w:val="apple-converted-space"/>
          <w:rFonts w:ascii="Times New Roman Regular" w:eastAsia="SimSun" w:hAnsi="Times New Roman Regular" w:cs="Times New Roman Regular"/>
          <w:color w:val="222222"/>
          <w:szCs w:val="24"/>
          <w:shd w:val="clear" w:color="auto" w:fill="FFFFFF"/>
          <w:lang w:val="en-US" w:eastAsia="zh-CN" w:bidi="ar"/>
        </w:rPr>
        <w:t> </w:t>
      </w:r>
      <w:r>
        <w:rPr>
          <w:rFonts w:ascii="Times New Roman Regular" w:eastAsia="SimSun" w:hAnsi="Times New Roman Regular" w:cs="Times New Roman Regular"/>
          <w:i/>
          <w:iCs/>
          <w:color w:val="222222"/>
          <w:szCs w:val="24"/>
          <w:lang w:val="en-US" w:eastAsia="zh-CN" w:bidi="ar"/>
        </w:rPr>
        <w:t>31</w:t>
      </w:r>
      <w:r>
        <w:rPr>
          <w:rFonts w:ascii="Times New Roman Regular" w:eastAsia="SimSun" w:hAnsi="Times New Roman Regular" w:cs="Times New Roman Regular"/>
          <w:color w:val="222222"/>
          <w:szCs w:val="24"/>
          <w:shd w:val="clear" w:color="auto" w:fill="FFFFFF"/>
          <w:lang w:val="en-US" w:eastAsia="zh-CN" w:bidi="ar"/>
        </w:rPr>
        <w:t>(4), pp.1488-1503.</w:t>
      </w:r>
    </w:p>
    <w:p w14:paraId="1A21545F" w14:textId="77777777" w:rsidR="005D117C" w:rsidRDefault="005D117C" w:rsidP="009D36E8">
      <w:proofErr w:type="spellStart"/>
      <w:r w:rsidRPr="009D36E8">
        <w:t>Kamvasinou</w:t>
      </w:r>
      <w:proofErr w:type="spellEnd"/>
      <w:r w:rsidRPr="009D36E8">
        <w:t>, K. (2024). Crisis and temporary public spaces: reflections from London, UK. </w:t>
      </w:r>
      <w:r w:rsidRPr="009D36E8">
        <w:rPr>
          <w:i/>
          <w:iCs/>
        </w:rPr>
        <w:t>Research Handbook on Urban Design</w:t>
      </w:r>
      <w:r w:rsidRPr="009D36E8">
        <w:t>, 367-389.</w:t>
      </w:r>
    </w:p>
    <w:p w14:paraId="0BAE81C7" w14:textId="77777777" w:rsidR="005D117C" w:rsidRDefault="005D117C" w:rsidP="005D117C">
      <w:pPr>
        <w:rPr>
          <w:rFonts w:ascii="Times New Roman Regular" w:eastAsia="SimSun" w:hAnsi="Times New Roman Regular" w:cs="Times New Roman Regular"/>
          <w:color w:val="222222"/>
          <w:szCs w:val="24"/>
          <w:shd w:val="clear" w:color="auto" w:fill="FFFFFF"/>
          <w:lang w:bidi="ar"/>
        </w:rPr>
      </w:pPr>
      <w:r>
        <w:rPr>
          <w:rFonts w:ascii="Times New Roman Regular" w:eastAsia="SimSun" w:hAnsi="Times New Roman Regular" w:cs="Times New Roman Regular"/>
          <w:color w:val="222222"/>
          <w:szCs w:val="24"/>
          <w:shd w:val="clear" w:color="auto" w:fill="FFFFFF"/>
          <w:lang w:val="en-US" w:eastAsia="zh-CN" w:bidi="ar"/>
        </w:rPr>
        <w:t>Khalilzadeh, M., 2021. Towards an efficient approach for identification and selection of stakeholder engagement strategies: a case study.</w:t>
      </w:r>
    </w:p>
    <w:p w14:paraId="40B5764A" w14:textId="77777777" w:rsidR="005D117C" w:rsidRDefault="005D117C" w:rsidP="009D36E8">
      <w:r w:rsidRPr="007A1B85">
        <w:t>Nadarzynski, T., Knights, N., Husbands, D., Graham, C. A., Llewellyn, C. D., Buchanan, T., ... &amp; Ridge, D. (2024). Achieving health equity through conversational AI: A roadmap for design and implementation of inclusive chatbots in healthcare. </w:t>
      </w:r>
      <w:r w:rsidRPr="007A1B85">
        <w:rPr>
          <w:i/>
          <w:iCs/>
        </w:rPr>
        <w:t>PLOS Digital Health</w:t>
      </w:r>
      <w:r w:rsidRPr="007A1B85">
        <w:t>, </w:t>
      </w:r>
      <w:r w:rsidRPr="007A1B85">
        <w:rPr>
          <w:i/>
          <w:iCs/>
        </w:rPr>
        <w:t>3</w:t>
      </w:r>
      <w:r w:rsidRPr="007A1B85">
        <w:t>(5), e0000492.</w:t>
      </w:r>
    </w:p>
    <w:p w14:paraId="0C87BF8D" w14:textId="77777777" w:rsidR="005D117C" w:rsidRDefault="005D117C" w:rsidP="009D36E8">
      <w:proofErr w:type="spellStart"/>
      <w:r w:rsidRPr="009D36E8">
        <w:t>Pedata</w:t>
      </w:r>
      <w:proofErr w:type="spellEnd"/>
      <w:r w:rsidRPr="009D36E8">
        <w:t>, L., Altamura, P., &amp; Rossi, L. (2024). Turning heritage railway architecture into an infrastructure for resilience and circularity: an opportunity for sustainable urban regeneration. In </w:t>
      </w:r>
      <w:r w:rsidRPr="009D36E8">
        <w:rPr>
          <w:i/>
          <w:iCs/>
        </w:rPr>
        <w:t>ETHICS: Endorse Technologies for Heritage Innovation: Cross-disciplinary Strategies</w:t>
      </w:r>
      <w:r w:rsidRPr="009D36E8">
        <w:t> (pp. 329-359). Cham: Springer Nature Switzerland.</w:t>
      </w:r>
    </w:p>
    <w:p w14:paraId="4ECC4B1B" w14:textId="77777777" w:rsidR="005D117C" w:rsidRDefault="005D117C" w:rsidP="009D36E8">
      <w:r w:rsidRPr="007A1B85">
        <w:lastRenderedPageBreak/>
        <w:t>Power, J., Dada, S., Booth, A., De Brún, A., &amp; Gilmore, B. (2024). Advisory groups in realist reviews: Systematically mapping current research and recommendations for practice. </w:t>
      </w:r>
      <w:r w:rsidRPr="007A1B85">
        <w:rPr>
          <w:i/>
          <w:iCs/>
        </w:rPr>
        <w:t>Cochrane Evidence Synthesis and Methods</w:t>
      </w:r>
      <w:r w:rsidRPr="007A1B85">
        <w:t>, </w:t>
      </w:r>
      <w:r w:rsidRPr="007A1B85">
        <w:rPr>
          <w:i/>
          <w:iCs/>
        </w:rPr>
        <w:t>2</w:t>
      </w:r>
      <w:r w:rsidRPr="007A1B85">
        <w:t>(6), e12073.</w:t>
      </w:r>
    </w:p>
    <w:p w14:paraId="0E6A1E35" w14:textId="77777777" w:rsidR="005D117C" w:rsidRDefault="005D117C" w:rsidP="005D117C">
      <w:pPr>
        <w:rPr>
          <w:rFonts w:ascii="Times New Roman Regular" w:hAnsi="Times New Roman Regular" w:cs="Times New Roman Regular"/>
          <w:szCs w:val="24"/>
        </w:rPr>
      </w:pPr>
      <w:r>
        <w:rPr>
          <w:rFonts w:ascii="Times New Roman Regular" w:eastAsia="SimSun" w:hAnsi="Times New Roman Regular" w:cs="Times New Roman Regular"/>
          <w:color w:val="222222"/>
          <w:szCs w:val="24"/>
          <w:shd w:val="clear" w:color="auto" w:fill="FFFFFF"/>
          <w:lang w:val="en-US" w:eastAsia="zh-CN" w:bidi="ar"/>
        </w:rPr>
        <w:t>Shah, M.U. and Guild, P.D., 2022. Stakeholder engagement strategy of technology firms: A review and applied view of stakeholder theory.</w:t>
      </w:r>
      <w:r>
        <w:rPr>
          <w:rStyle w:val="apple-converted-space"/>
          <w:rFonts w:ascii="Times New Roman Regular" w:eastAsia="SimSun" w:hAnsi="Times New Roman Regular" w:cs="Times New Roman Regular"/>
          <w:color w:val="222222"/>
          <w:szCs w:val="24"/>
          <w:shd w:val="clear" w:color="auto" w:fill="FFFFFF"/>
          <w:lang w:val="en-US" w:eastAsia="zh-CN" w:bidi="ar"/>
        </w:rPr>
        <w:t> </w:t>
      </w:r>
      <w:proofErr w:type="spellStart"/>
      <w:r>
        <w:rPr>
          <w:rFonts w:ascii="Times New Roman Regular" w:eastAsia="SimSun" w:hAnsi="Times New Roman Regular" w:cs="Times New Roman Regular"/>
          <w:i/>
          <w:iCs/>
          <w:color w:val="222222"/>
          <w:szCs w:val="24"/>
          <w:lang w:val="en-US" w:eastAsia="zh-CN" w:bidi="ar"/>
        </w:rPr>
        <w:t>Technovation</w:t>
      </w:r>
      <w:proofErr w:type="spellEnd"/>
      <w:r>
        <w:rPr>
          <w:rFonts w:ascii="Times New Roman Regular" w:eastAsia="SimSun" w:hAnsi="Times New Roman Regular" w:cs="Times New Roman Regular"/>
          <w:color w:val="222222"/>
          <w:szCs w:val="24"/>
          <w:shd w:val="clear" w:color="auto" w:fill="FFFFFF"/>
          <w:lang w:val="en-US" w:eastAsia="zh-CN" w:bidi="ar"/>
        </w:rPr>
        <w:t>,</w:t>
      </w:r>
      <w:r>
        <w:rPr>
          <w:rStyle w:val="apple-converted-space"/>
          <w:rFonts w:ascii="Times New Roman Regular" w:eastAsia="SimSun" w:hAnsi="Times New Roman Regular" w:cs="Times New Roman Regular"/>
          <w:color w:val="222222"/>
          <w:szCs w:val="24"/>
          <w:shd w:val="clear" w:color="auto" w:fill="FFFFFF"/>
          <w:lang w:val="en-US" w:eastAsia="zh-CN" w:bidi="ar"/>
        </w:rPr>
        <w:t> </w:t>
      </w:r>
      <w:r>
        <w:rPr>
          <w:rFonts w:ascii="Times New Roman Regular" w:eastAsia="SimSun" w:hAnsi="Times New Roman Regular" w:cs="Times New Roman Regular"/>
          <w:i/>
          <w:iCs/>
          <w:color w:val="222222"/>
          <w:szCs w:val="24"/>
          <w:lang w:val="en-US" w:eastAsia="zh-CN" w:bidi="ar"/>
        </w:rPr>
        <w:t>114</w:t>
      </w:r>
      <w:r>
        <w:rPr>
          <w:rFonts w:ascii="Times New Roman Regular" w:eastAsia="SimSun" w:hAnsi="Times New Roman Regular" w:cs="Times New Roman Regular"/>
          <w:color w:val="222222"/>
          <w:szCs w:val="24"/>
          <w:shd w:val="clear" w:color="auto" w:fill="FFFFFF"/>
          <w:lang w:val="en-US" w:eastAsia="zh-CN" w:bidi="ar"/>
        </w:rPr>
        <w:t>, p.102460.</w:t>
      </w:r>
    </w:p>
    <w:p w14:paraId="1815911A" w14:textId="77777777" w:rsidR="005D117C" w:rsidRDefault="005D117C" w:rsidP="009D36E8">
      <w:r w:rsidRPr="0083642C">
        <w:t>The Architect’s Newspaper, (2025)</w:t>
      </w:r>
      <w:r>
        <w:t xml:space="preserve">. </w:t>
      </w:r>
      <w:r w:rsidRPr="0083642C">
        <w:t>London approves planning for the first section of the Camden Highline</w:t>
      </w:r>
      <w:r>
        <w:t>. [Online] Available through: &lt;</w:t>
      </w:r>
      <w:r w:rsidRPr="0083642C">
        <w:t xml:space="preserve"> </w:t>
      </w:r>
      <w:hyperlink r:id="rId9" w:history="1">
        <w:r w:rsidRPr="00210010">
          <w:rPr>
            <w:rStyle w:val="Hyperlink"/>
          </w:rPr>
          <w:t>https://www.archpaper.com/2023/01/london-approves-planning-first-section-camden-highline/</w:t>
        </w:r>
      </w:hyperlink>
      <w:r>
        <w:t>&gt;.</w:t>
      </w:r>
    </w:p>
    <w:p w14:paraId="24CDB3B4" w14:textId="77777777" w:rsidR="009D36E8" w:rsidRDefault="009D36E8" w:rsidP="009D36E8"/>
    <w:p w14:paraId="30264B04" w14:textId="77777777" w:rsidR="009D36E8" w:rsidRDefault="009D36E8" w:rsidP="009D36E8"/>
    <w:sectPr w:rsidR="009D36E8" w:rsidSect="00D301BC">
      <w:footerReference w:type="default" r:id="rId10"/>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5B137" w14:textId="77777777" w:rsidR="00EA6128" w:rsidRDefault="00EA6128">
      <w:pPr>
        <w:spacing w:line="240" w:lineRule="auto"/>
      </w:pPr>
      <w:r>
        <w:separator/>
      </w:r>
    </w:p>
  </w:endnote>
  <w:endnote w:type="continuationSeparator" w:id="0">
    <w:p w14:paraId="041EE460" w14:textId="77777777" w:rsidR="00EA6128" w:rsidRDefault="00EA61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Tinos">
    <w:altName w:val="Times New Roman"/>
    <w:charset w:val="00"/>
    <w:family w:val="auto"/>
    <w:pitch w:val="default"/>
  </w:font>
  <w:font w:name="DejaVu Sans Mon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AD76" w14:textId="77777777" w:rsidR="00BB00F0" w:rsidRPr="00440E57" w:rsidRDefault="00BB00F0" w:rsidP="00440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8F491" w14:textId="77777777" w:rsidR="00EA6128" w:rsidRDefault="00EA6128">
      <w:pPr>
        <w:spacing w:line="240" w:lineRule="auto"/>
      </w:pPr>
      <w:r>
        <w:separator/>
      </w:r>
    </w:p>
  </w:footnote>
  <w:footnote w:type="continuationSeparator" w:id="0">
    <w:p w14:paraId="3967E989" w14:textId="77777777" w:rsidR="00EA6128" w:rsidRDefault="00EA61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7B67B8"/>
    <w:multiLevelType w:val="singleLevel"/>
    <w:tmpl w:val="9E7B67B8"/>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F7E744F"/>
    <w:multiLevelType w:val="singleLevel"/>
    <w:tmpl w:val="DF7E744F"/>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DFE7E5AD"/>
    <w:multiLevelType w:val="singleLevel"/>
    <w:tmpl w:val="DFE7E5AD"/>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F6F73881"/>
    <w:multiLevelType w:val="singleLevel"/>
    <w:tmpl w:val="F6F73881"/>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C8563BB"/>
    <w:multiLevelType w:val="hybridMultilevel"/>
    <w:tmpl w:val="86C83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B742CA2"/>
    <w:multiLevelType w:val="hybridMultilevel"/>
    <w:tmpl w:val="DF069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1280627"/>
    <w:multiLevelType w:val="hybridMultilevel"/>
    <w:tmpl w:val="78D624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C440DFE"/>
    <w:multiLevelType w:val="hybridMultilevel"/>
    <w:tmpl w:val="78D6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C01B55"/>
    <w:multiLevelType w:val="hybridMultilevel"/>
    <w:tmpl w:val="92E28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1119344">
    <w:abstractNumId w:val="4"/>
  </w:num>
  <w:num w:numId="2" w16cid:durableId="807825701">
    <w:abstractNumId w:val="5"/>
  </w:num>
  <w:num w:numId="3" w16cid:durableId="1125581191">
    <w:abstractNumId w:val="6"/>
  </w:num>
  <w:num w:numId="4" w16cid:durableId="1957524431">
    <w:abstractNumId w:val="7"/>
  </w:num>
  <w:num w:numId="5" w16cid:durableId="1082608515">
    <w:abstractNumId w:val="9"/>
  </w:num>
  <w:num w:numId="6" w16cid:durableId="1901017194">
    <w:abstractNumId w:val="10"/>
  </w:num>
  <w:num w:numId="7" w16cid:durableId="759908193">
    <w:abstractNumId w:val="17"/>
  </w:num>
  <w:num w:numId="8" w16cid:durableId="914823774">
    <w:abstractNumId w:val="16"/>
  </w:num>
  <w:num w:numId="9" w16cid:durableId="767503497">
    <w:abstractNumId w:val="8"/>
  </w:num>
  <w:num w:numId="10" w16cid:durableId="2045861164">
    <w:abstractNumId w:val="14"/>
  </w:num>
  <w:num w:numId="11" w16cid:durableId="2100589938">
    <w:abstractNumId w:val="12"/>
  </w:num>
  <w:num w:numId="12" w16cid:durableId="1645770639">
    <w:abstractNumId w:val="13"/>
  </w:num>
  <w:num w:numId="13" w16cid:durableId="1209220634">
    <w:abstractNumId w:val="11"/>
  </w:num>
  <w:num w:numId="14" w16cid:durableId="891620209">
    <w:abstractNumId w:val="15"/>
  </w:num>
  <w:num w:numId="15" w16cid:durableId="236521257">
    <w:abstractNumId w:val="0"/>
  </w:num>
  <w:num w:numId="16" w16cid:durableId="734474739">
    <w:abstractNumId w:val="2"/>
  </w:num>
  <w:num w:numId="17" w16cid:durableId="1838643957">
    <w:abstractNumId w:val="1"/>
  </w:num>
  <w:num w:numId="18" w16cid:durableId="1803578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06D18"/>
    <w:rsid w:val="00014C9B"/>
    <w:rsid w:val="0001568F"/>
    <w:rsid w:val="00026BB9"/>
    <w:rsid w:val="00032A62"/>
    <w:rsid w:val="00040D35"/>
    <w:rsid w:val="000478A3"/>
    <w:rsid w:val="00051875"/>
    <w:rsid w:val="0005330F"/>
    <w:rsid w:val="00054B9D"/>
    <w:rsid w:val="00056427"/>
    <w:rsid w:val="00062720"/>
    <w:rsid w:val="00065EF8"/>
    <w:rsid w:val="00081C4F"/>
    <w:rsid w:val="00083B63"/>
    <w:rsid w:val="000912F2"/>
    <w:rsid w:val="000918B2"/>
    <w:rsid w:val="00091F23"/>
    <w:rsid w:val="000B18C6"/>
    <w:rsid w:val="000B18D2"/>
    <w:rsid w:val="000B3351"/>
    <w:rsid w:val="000B6004"/>
    <w:rsid w:val="000B7526"/>
    <w:rsid w:val="000D42B4"/>
    <w:rsid w:val="000D6117"/>
    <w:rsid w:val="000E1377"/>
    <w:rsid w:val="000E2EEA"/>
    <w:rsid w:val="000E5846"/>
    <w:rsid w:val="000E61C1"/>
    <w:rsid w:val="000F055D"/>
    <w:rsid w:val="00114CD6"/>
    <w:rsid w:val="00120824"/>
    <w:rsid w:val="00123AD8"/>
    <w:rsid w:val="0012446F"/>
    <w:rsid w:val="001279E6"/>
    <w:rsid w:val="00142B74"/>
    <w:rsid w:val="0014596A"/>
    <w:rsid w:val="0015319A"/>
    <w:rsid w:val="00165E57"/>
    <w:rsid w:val="00175B57"/>
    <w:rsid w:val="00176DB8"/>
    <w:rsid w:val="00180CEE"/>
    <w:rsid w:val="00183969"/>
    <w:rsid w:val="00184403"/>
    <w:rsid w:val="00186343"/>
    <w:rsid w:val="00192F4B"/>
    <w:rsid w:val="0019402D"/>
    <w:rsid w:val="00195EE2"/>
    <w:rsid w:val="001968EF"/>
    <w:rsid w:val="00197A57"/>
    <w:rsid w:val="001A6299"/>
    <w:rsid w:val="001B77A0"/>
    <w:rsid w:val="001C0D7D"/>
    <w:rsid w:val="001C2FE2"/>
    <w:rsid w:val="001C511A"/>
    <w:rsid w:val="001C5BFD"/>
    <w:rsid w:val="001C6919"/>
    <w:rsid w:val="001D4296"/>
    <w:rsid w:val="001E0091"/>
    <w:rsid w:val="001E01D4"/>
    <w:rsid w:val="001E4DA7"/>
    <w:rsid w:val="001E5057"/>
    <w:rsid w:val="001F1EEC"/>
    <w:rsid w:val="001F2C88"/>
    <w:rsid w:val="001F761E"/>
    <w:rsid w:val="0021056A"/>
    <w:rsid w:val="0021226E"/>
    <w:rsid w:val="002124C4"/>
    <w:rsid w:val="00214437"/>
    <w:rsid w:val="002171AA"/>
    <w:rsid w:val="00225CC6"/>
    <w:rsid w:val="00230AFD"/>
    <w:rsid w:val="002466A6"/>
    <w:rsid w:val="00251206"/>
    <w:rsid w:val="0025237C"/>
    <w:rsid w:val="00253595"/>
    <w:rsid w:val="002657FF"/>
    <w:rsid w:val="00273B6D"/>
    <w:rsid w:val="002A0946"/>
    <w:rsid w:val="002A6B0F"/>
    <w:rsid w:val="002B2DC3"/>
    <w:rsid w:val="002B4AF0"/>
    <w:rsid w:val="002B5377"/>
    <w:rsid w:val="002B5FB0"/>
    <w:rsid w:val="002C42A6"/>
    <w:rsid w:val="002C4FE2"/>
    <w:rsid w:val="002C58CC"/>
    <w:rsid w:val="002D0441"/>
    <w:rsid w:val="002D1FCF"/>
    <w:rsid w:val="002D43F1"/>
    <w:rsid w:val="002D6258"/>
    <w:rsid w:val="002D7F5B"/>
    <w:rsid w:val="002E080F"/>
    <w:rsid w:val="002E15BD"/>
    <w:rsid w:val="002E1C57"/>
    <w:rsid w:val="002E7BD6"/>
    <w:rsid w:val="002F2D93"/>
    <w:rsid w:val="002F4C59"/>
    <w:rsid w:val="002F5515"/>
    <w:rsid w:val="00330FC9"/>
    <w:rsid w:val="0033256C"/>
    <w:rsid w:val="00342330"/>
    <w:rsid w:val="0034374F"/>
    <w:rsid w:val="00344464"/>
    <w:rsid w:val="003451AB"/>
    <w:rsid w:val="00345EE0"/>
    <w:rsid w:val="00355913"/>
    <w:rsid w:val="003608EF"/>
    <w:rsid w:val="00361E5B"/>
    <w:rsid w:val="003703B1"/>
    <w:rsid w:val="00371630"/>
    <w:rsid w:val="003753D5"/>
    <w:rsid w:val="00376AAB"/>
    <w:rsid w:val="00376AD6"/>
    <w:rsid w:val="00380F3C"/>
    <w:rsid w:val="003824B8"/>
    <w:rsid w:val="003859DE"/>
    <w:rsid w:val="003931F3"/>
    <w:rsid w:val="003A0104"/>
    <w:rsid w:val="003A62FD"/>
    <w:rsid w:val="003A68C7"/>
    <w:rsid w:val="003B366E"/>
    <w:rsid w:val="003B3681"/>
    <w:rsid w:val="003C39FB"/>
    <w:rsid w:val="003C3B08"/>
    <w:rsid w:val="003D75BF"/>
    <w:rsid w:val="003D76BC"/>
    <w:rsid w:val="003F19F0"/>
    <w:rsid w:val="003F1FB9"/>
    <w:rsid w:val="003F2AE1"/>
    <w:rsid w:val="00400297"/>
    <w:rsid w:val="00407F45"/>
    <w:rsid w:val="0041095A"/>
    <w:rsid w:val="0042046B"/>
    <w:rsid w:val="00423772"/>
    <w:rsid w:val="004318F3"/>
    <w:rsid w:val="00436491"/>
    <w:rsid w:val="00440E57"/>
    <w:rsid w:val="00447639"/>
    <w:rsid w:val="00452DD0"/>
    <w:rsid w:val="004541B2"/>
    <w:rsid w:val="00467232"/>
    <w:rsid w:val="00472F51"/>
    <w:rsid w:val="004823E0"/>
    <w:rsid w:val="00483819"/>
    <w:rsid w:val="00484C6F"/>
    <w:rsid w:val="0048592C"/>
    <w:rsid w:val="004967CE"/>
    <w:rsid w:val="00497C60"/>
    <w:rsid w:val="004A3FBF"/>
    <w:rsid w:val="004B1242"/>
    <w:rsid w:val="004C1442"/>
    <w:rsid w:val="004C5775"/>
    <w:rsid w:val="004C5DC6"/>
    <w:rsid w:val="004C7530"/>
    <w:rsid w:val="004F01CB"/>
    <w:rsid w:val="004F3EFA"/>
    <w:rsid w:val="004F6B28"/>
    <w:rsid w:val="00504092"/>
    <w:rsid w:val="00504150"/>
    <w:rsid w:val="0050612C"/>
    <w:rsid w:val="00521E10"/>
    <w:rsid w:val="0052373A"/>
    <w:rsid w:val="0053066A"/>
    <w:rsid w:val="00532364"/>
    <w:rsid w:val="005440BF"/>
    <w:rsid w:val="005511C9"/>
    <w:rsid w:val="00554519"/>
    <w:rsid w:val="0056382D"/>
    <w:rsid w:val="00563C4D"/>
    <w:rsid w:val="0056538B"/>
    <w:rsid w:val="005748BD"/>
    <w:rsid w:val="0057491F"/>
    <w:rsid w:val="005767A6"/>
    <w:rsid w:val="0058218F"/>
    <w:rsid w:val="0059796D"/>
    <w:rsid w:val="005A12B6"/>
    <w:rsid w:val="005B71E9"/>
    <w:rsid w:val="005C6E3E"/>
    <w:rsid w:val="005C6E4C"/>
    <w:rsid w:val="005D117C"/>
    <w:rsid w:val="005D6589"/>
    <w:rsid w:val="005E163F"/>
    <w:rsid w:val="005E7178"/>
    <w:rsid w:val="005F0BBF"/>
    <w:rsid w:val="005F56F0"/>
    <w:rsid w:val="005F6BAB"/>
    <w:rsid w:val="005F7450"/>
    <w:rsid w:val="006007F5"/>
    <w:rsid w:val="0060484F"/>
    <w:rsid w:val="00611A1D"/>
    <w:rsid w:val="0061562D"/>
    <w:rsid w:val="00617164"/>
    <w:rsid w:val="00647D1C"/>
    <w:rsid w:val="0065211B"/>
    <w:rsid w:val="00655723"/>
    <w:rsid w:val="00655844"/>
    <w:rsid w:val="00662D77"/>
    <w:rsid w:val="00664208"/>
    <w:rsid w:val="00664EF4"/>
    <w:rsid w:val="0066509F"/>
    <w:rsid w:val="00665946"/>
    <w:rsid w:val="00671DCA"/>
    <w:rsid w:val="006721D8"/>
    <w:rsid w:val="006774ED"/>
    <w:rsid w:val="0068674F"/>
    <w:rsid w:val="006A2BB8"/>
    <w:rsid w:val="006B64F0"/>
    <w:rsid w:val="006C2148"/>
    <w:rsid w:val="006C3856"/>
    <w:rsid w:val="006C6F5E"/>
    <w:rsid w:val="006C7030"/>
    <w:rsid w:val="006E5D0C"/>
    <w:rsid w:val="006E77E0"/>
    <w:rsid w:val="006F165D"/>
    <w:rsid w:val="006F4F36"/>
    <w:rsid w:val="006F4FBD"/>
    <w:rsid w:val="006F6064"/>
    <w:rsid w:val="006F725F"/>
    <w:rsid w:val="00703569"/>
    <w:rsid w:val="00704564"/>
    <w:rsid w:val="00710C2B"/>
    <w:rsid w:val="00711D0D"/>
    <w:rsid w:val="0071252F"/>
    <w:rsid w:val="00714C3F"/>
    <w:rsid w:val="00716CF9"/>
    <w:rsid w:val="007237BA"/>
    <w:rsid w:val="00732686"/>
    <w:rsid w:val="00735D02"/>
    <w:rsid w:val="00737870"/>
    <w:rsid w:val="00743FF5"/>
    <w:rsid w:val="007471B0"/>
    <w:rsid w:val="00747B74"/>
    <w:rsid w:val="00752FB9"/>
    <w:rsid w:val="00756B5E"/>
    <w:rsid w:val="0076492C"/>
    <w:rsid w:val="0077265B"/>
    <w:rsid w:val="00775F24"/>
    <w:rsid w:val="007778B6"/>
    <w:rsid w:val="00792917"/>
    <w:rsid w:val="007A1B85"/>
    <w:rsid w:val="007A4DA2"/>
    <w:rsid w:val="007B08A0"/>
    <w:rsid w:val="007C11EF"/>
    <w:rsid w:val="007C444F"/>
    <w:rsid w:val="007C7505"/>
    <w:rsid w:val="007D7EAD"/>
    <w:rsid w:val="007E493D"/>
    <w:rsid w:val="007F1B4A"/>
    <w:rsid w:val="00804E83"/>
    <w:rsid w:val="008163DB"/>
    <w:rsid w:val="0082377D"/>
    <w:rsid w:val="00825F7C"/>
    <w:rsid w:val="0082650A"/>
    <w:rsid w:val="00834B84"/>
    <w:rsid w:val="0083642C"/>
    <w:rsid w:val="00840C20"/>
    <w:rsid w:val="008428F3"/>
    <w:rsid w:val="00852C51"/>
    <w:rsid w:val="00856F3B"/>
    <w:rsid w:val="0088276B"/>
    <w:rsid w:val="008827B7"/>
    <w:rsid w:val="00883633"/>
    <w:rsid w:val="00891E59"/>
    <w:rsid w:val="00892096"/>
    <w:rsid w:val="008A538B"/>
    <w:rsid w:val="008A6B65"/>
    <w:rsid w:val="008A7B5A"/>
    <w:rsid w:val="008B0591"/>
    <w:rsid w:val="008B064D"/>
    <w:rsid w:val="008C32B0"/>
    <w:rsid w:val="008C7E4C"/>
    <w:rsid w:val="008D0E93"/>
    <w:rsid w:val="008D420C"/>
    <w:rsid w:val="008E0554"/>
    <w:rsid w:val="008E135D"/>
    <w:rsid w:val="008E3AD0"/>
    <w:rsid w:val="008E4070"/>
    <w:rsid w:val="008E7364"/>
    <w:rsid w:val="00900769"/>
    <w:rsid w:val="00904632"/>
    <w:rsid w:val="00907175"/>
    <w:rsid w:val="00907D9D"/>
    <w:rsid w:val="00911752"/>
    <w:rsid w:val="009160FF"/>
    <w:rsid w:val="00930C4F"/>
    <w:rsid w:val="00932767"/>
    <w:rsid w:val="009357CA"/>
    <w:rsid w:val="009378C7"/>
    <w:rsid w:val="00940BD1"/>
    <w:rsid w:val="00946914"/>
    <w:rsid w:val="00961804"/>
    <w:rsid w:val="0096241F"/>
    <w:rsid w:val="00962B55"/>
    <w:rsid w:val="00963BA7"/>
    <w:rsid w:val="00970A62"/>
    <w:rsid w:val="00986123"/>
    <w:rsid w:val="00987DCA"/>
    <w:rsid w:val="00992069"/>
    <w:rsid w:val="009A4583"/>
    <w:rsid w:val="009A6CA7"/>
    <w:rsid w:val="009B696C"/>
    <w:rsid w:val="009B6A72"/>
    <w:rsid w:val="009D3371"/>
    <w:rsid w:val="009D3679"/>
    <w:rsid w:val="009D36E8"/>
    <w:rsid w:val="00A00F64"/>
    <w:rsid w:val="00A02761"/>
    <w:rsid w:val="00A04D95"/>
    <w:rsid w:val="00A21ACD"/>
    <w:rsid w:val="00A27232"/>
    <w:rsid w:val="00A302D2"/>
    <w:rsid w:val="00A46C4B"/>
    <w:rsid w:val="00A56640"/>
    <w:rsid w:val="00A6061E"/>
    <w:rsid w:val="00A607C4"/>
    <w:rsid w:val="00A62726"/>
    <w:rsid w:val="00A66A54"/>
    <w:rsid w:val="00A74822"/>
    <w:rsid w:val="00A90EFF"/>
    <w:rsid w:val="00A91886"/>
    <w:rsid w:val="00A928D1"/>
    <w:rsid w:val="00A97939"/>
    <w:rsid w:val="00AA31E6"/>
    <w:rsid w:val="00AA560C"/>
    <w:rsid w:val="00AB01C3"/>
    <w:rsid w:val="00AB3EE4"/>
    <w:rsid w:val="00AB59CA"/>
    <w:rsid w:val="00AC1D09"/>
    <w:rsid w:val="00AC22AD"/>
    <w:rsid w:val="00AC26B1"/>
    <w:rsid w:val="00AC2813"/>
    <w:rsid w:val="00AC4E16"/>
    <w:rsid w:val="00AD2CA7"/>
    <w:rsid w:val="00AD6A65"/>
    <w:rsid w:val="00AE50A7"/>
    <w:rsid w:val="00AE5A8C"/>
    <w:rsid w:val="00AE7653"/>
    <w:rsid w:val="00AE7E14"/>
    <w:rsid w:val="00B028BE"/>
    <w:rsid w:val="00B0324A"/>
    <w:rsid w:val="00B03C9D"/>
    <w:rsid w:val="00B03E47"/>
    <w:rsid w:val="00B04C8D"/>
    <w:rsid w:val="00B225A9"/>
    <w:rsid w:val="00B227AE"/>
    <w:rsid w:val="00B31887"/>
    <w:rsid w:val="00B4006D"/>
    <w:rsid w:val="00B401B5"/>
    <w:rsid w:val="00B450A5"/>
    <w:rsid w:val="00B45968"/>
    <w:rsid w:val="00B46DA3"/>
    <w:rsid w:val="00B6669E"/>
    <w:rsid w:val="00B736AA"/>
    <w:rsid w:val="00B75D79"/>
    <w:rsid w:val="00B77D7D"/>
    <w:rsid w:val="00B8131C"/>
    <w:rsid w:val="00B9075A"/>
    <w:rsid w:val="00B90E41"/>
    <w:rsid w:val="00B97083"/>
    <w:rsid w:val="00BA027F"/>
    <w:rsid w:val="00BA2082"/>
    <w:rsid w:val="00BB00F0"/>
    <w:rsid w:val="00BB0B76"/>
    <w:rsid w:val="00BB1304"/>
    <w:rsid w:val="00BB50A3"/>
    <w:rsid w:val="00BD248E"/>
    <w:rsid w:val="00BD3BB2"/>
    <w:rsid w:val="00BD4557"/>
    <w:rsid w:val="00BE2598"/>
    <w:rsid w:val="00BF1FE3"/>
    <w:rsid w:val="00BF511D"/>
    <w:rsid w:val="00C07366"/>
    <w:rsid w:val="00C132C2"/>
    <w:rsid w:val="00C22C76"/>
    <w:rsid w:val="00C24939"/>
    <w:rsid w:val="00C41DC8"/>
    <w:rsid w:val="00C47D42"/>
    <w:rsid w:val="00C56CAC"/>
    <w:rsid w:val="00C57B04"/>
    <w:rsid w:val="00C637EC"/>
    <w:rsid w:val="00C65636"/>
    <w:rsid w:val="00C6687D"/>
    <w:rsid w:val="00C74954"/>
    <w:rsid w:val="00C80B15"/>
    <w:rsid w:val="00C84796"/>
    <w:rsid w:val="00C8668D"/>
    <w:rsid w:val="00C97B84"/>
    <w:rsid w:val="00CA302D"/>
    <w:rsid w:val="00CA79C8"/>
    <w:rsid w:val="00CC47BC"/>
    <w:rsid w:val="00CC5989"/>
    <w:rsid w:val="00CC5A77"/>
    <w:rsid w:val="00CD290F"/>
    <w:rsid w:val="00CD49E9"/>
    <w:rsid w:val="00CD769C"/>
    <w:rsid w:val="00CE08FD"/>
    <w:rsid w:val="00CE3819"/>
    <w:rsid w:val="00CE492F"/>
    <w:rsid w:val="00CE5A65"/>
    <w:rsid w:val="00D066CC"/>
    <w:rsid w:val="00D07EF4"/>
    <w:rsid w:val="00D22060"/>
    <w:rsid w:val="00D22ACC"/>
    <w:rsid w:val="00D252D2"/>
    <w:rsid w:val="00D301BC"/>
    <w:rsid w:val="00D313E4"/>
    <w:rsid w:val="00D36913"/>
    <w:rsid w:val="00D408D8"/>
    <w:rsid w:val="00D41DA2"/>
    <w:rsid w:val="00D4592D"/>
    <w:rsid w:val="00D512EC"/>
    <w:rsid w:val="00D532BE"/>
    <w:rsid w:val="00D569EF"/>
    <w:rsid w:val="00D70DC5"/>
    <w:rsid w:val="00D7633D"/>
    <w:rsid w:val="00D81231"/>
    <w:rsid w:val="00D832FB"/>
    <w:rsid w:val="00D87266"/>
    <w:rsid w:val="00D946F0"/>
    <w:rsid w:val="00DA0CFF"/>
    <w:rsid w:val="00DD3C6D"/>
    <w:rsid w:val="00DD5648"/>
    <w:rsid w:val="00DE1D33"/>
    <w:rsid w:val="00DE438C"/>
    <w:rsid w:val="00DF22EA"/>
    <w:rsid w:val="00DF5AFD"/>
    <w:rsid w:val="00DF6CD6"/>
    <w:rsid w:val="00DF79A6"/>
    <w:rsid w:val="00E15E60"/>
    <w:rsid w:val="00E22537"/>
    <w:rsid w:val="00E25351"/>
    <w:rsid w:val="00E340FF"/>
    <w:rsid w:val="00E34AB2"/>
    <w:rsid w:val="00E35FF3"/>
    <w:rsid w:val="00E4177C"/>
    <w:rsid w:val="00E41F0E"/>
    <w:rsid w:val="00E53197"/>
    <w:rsid w:val="00E53FE8"/>
    <w:rsid w:val="00E55246"/>
    <w:rsid w:val="00E57DB9"/>
    <w:rsid w:val="00E61E5F"/>
    <w:rsid w:val="00E667EF"/>
    <w:rsid w:val="00E77537"/>
    <w:rsid w:val="00E778BE"/>
    <w:rsid w:val="00E853FF"/>
    <w:rsid w:val="00E92390"/>
    <w:rsid w:val="00E936A6"/>
    <w:rsid w:val="00E943AB"/>
    <w:rsid w:val="00EA26A3"/>
    <w:rsid w:val="00EA56AB"/>
    <w:rsid w:val="00EA60C1"/>
    <w:rsid w:val="00EA6128"/>
    <w:rsid w:val="00EB4945"/>
    <w:rsid w:val="00EB6416"/>
    <w:rsid w:val="00EC38C5"/>
    <w:rsid w:val="00EC4C94"/>
    <w:rsid w:val="00ED4D51"/>
    <w:rsid w:val="00ED5216"/>
    <w:rsid w:val="00EE5CC6"/>
    <w:rsid w:val="00EF1B7C"/>
    <w:rsid w:val="00EF30E7"/>
    <w:rsid w:val="00EF5723"/>
    <w:rsid w:val="00F00168"/>
    <w:rsid w:val="00F02CC8"/>
    <w:rsid w:val="00F043DA"/>
    <w:rsid w:val="00F079FC"/>
    <w:rsid w:val="00F23EC5"/>
    <w:rsid w:val="00F40026"/>
    <w:rsid w:val="00F411E3"/>
    <w:rsid w:val="00F45EF3"/>
    <w:rsid w:val="00F6088B"/>
    <w:rsid w:val="00F8482E"/>
    <w:rsid w:val="00FA2787"/>
    <w:rsid w:val="00FB30C1"/>
    <w:rsid w:val="00FB4E3B"/>
    <w:rsid w:val="00FB7A59"/>
    <w:rsid w:val="00FC1656"/>
    <w:rsid w:val="00FC6F5E"/>
    <w:rsid w:val="00FC79DD"/>
    <w:rsid w:val="00FD7C52"/>
    <w:rsid w:val="00FF460C"/>
    <w:rsid w:val="00FF4F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12F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uiPriority w:val="99"/>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uiPriority w:val="99"/>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C3B08"/>
    <w:pPr>
      <w:suppressAutoHyphens w:val="0"/>
      <w:spacing w:after="200" w:line="276" w:lineRule="auto"/>
      <w:ind w:left="720"/>
      <w:contextualSpacing/>
      <w:jc w:val="left"/>
    </w:pPr>
    <w:rPr>
      <w:rFonts w:ascii="Calibri" w:hAnsi="Calibri"/>
      <w:color w:val="auto"/>
      <w:sz w:val="22"/>
      <w:lang w:val="en-US" w:eastAsia="en-US"/>
    </w:rPr>
  </w:style>
  <w:style w:type="character" w:customStyle="1" w:styleId="textlayer--absolute">
    <w:name w:val="textlayer--absolute"/>
    <w:basedOn w:val="DefaultParagraphFont"/>
    <w:rsid w:val="005A12B6"/>
  </w:style>
  <w:style w:type="character" w:styleId="UnresolvedMention">
    <w:name w:val="Unresolved Mention"/>
    <w:basedOn w:val="DefaultParagraphFont"/>
    <w:uiPriority w:val="99"/>
    <w:semiHidden/>
    <w:unhideWhenUsed/>
    <w:rsid w:val="007A1B85"/>
    <w:rPr>
      <w:color w:val="605E5C"/>
      <w:shd w:val="clear" w:color="auto" w:fill="E1DFDD"/>
    </w:rPr>
  </w:style>
  <w:style w:type="paragraph" w:styleId="TOCHeading">
    <w:name w:val="TOC Heading"/>
    <w:basedOn w:val="Heading1"/>
    <w:next w:val="Normal"/>
    <w:uiPriority w:val="39"/>
    <w:unhideWhenUsed/>
    <w:qFormat/>
    <w:rsid w:val="00440E57"/>
    <w:pPr>
      <w:tabs>
        <w:tab w:val="clear" w:pos="0"/>
      </w:tabs>
      <w:suppressAutoHyphens w:val="0"/>
      <w:spacing w:before="240" w:line="259" w:lineRule="auto"/>
      <w:ind w:left="0" w:firstLine="0"/>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customStyle="1" w:styleId="apple-converted-space">
    <w:name w:val="apple-converted-space"/>
    <w:rsid w:val="005D1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chpaper.com/2023/01/london-approves-planning-first-section-camden-high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E8649-B0FE-4850-8C43-CA9004A86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4248</Words>
  <Characters>24214</Characters>
  <Application>Microsoft Office Word</Application>
  <DocSecurity>0</DocSecurity>
  <Lines>201</Lines>
  <Paragraphs>56</Paragraphs>
  <ScaleCrop>false</ScaleCrop>
  <Company/>
  <LinksUpToDate>false</LinksUpToDate>
  <CharactersWithSpaces>28406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2025-11-21T12:17:00Z</dcterms:created>
  <dcterms:modified xsi:type="dcterms:W3CDTF">2025-11-21T13:23:00Z</dcterms:modified>
</cp:coreProperties>
</file>