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82A00" w14:textId="1ECE2992" w:rsidR="006C2787" w:rsidRPr="00B9333B" w:rsidRDefault="006C2787" w:rsidP="006C2787">
      <w:pPr>
        <w:jc w:val="center"/>
        <w:rPr>
          <w:rFonts w:asciiTheme="minorHAnsi" w:hAnsiTheme="minorHAnsi" w:cstheme="minorHAnsi"/>
          <w:u w:val="single"/>
        </w:rPr>
      </w:pPr>
      <w:r w:rsidRPr="00B9333B">
        <w:rPr>
          <w:rFonts w:asciiTheme="minorHAnsi" w:hAnsiTheme="minorHAnsi" w:cstheme="minorHAnsi"/>
          <w:u w:val="single"/>
        </w:rPr>
        <w:t>Awe and Wonder</w:t>
      </w:r>
    </w:p>
    <w:p w14:paraId="13C8AEC2" w14:textId="57076976" w:rsidR="006C2787" w:rsidRPr="00C20C7C" w:rsidRDefault="006C2787" w:rsidP="006C2787">
      <w:pPr>
        <w:jc w:val="center"/>
        <w:rPr>
          <w:rFonts w:asciiTheme="minorHAnsi" w:hAnsiTheme="minorHAnsi" w:cstheme="minorHAnsi"/>
          <w:u w:val="single"/>
        </w:rPr>
      </w:pPr>
      <w:r w:rsidRPr="00C20C7C">
        <w:rPr>
          <w:rFonts w:asciiTheme="minorHAnsi" w:hAnsiTheme="minorHAnsi" w:cstheme="minorHAnsi"/>
          <w:u w:val="single"/>
        </w:rPr>
        <w:t xml:space="preserve">Maths and Science </w:t>
      </w:r>
    </w:p>
    <w:p w14:paraId="09C74F2E" w14:textId="77777777" w:rsidR="006C2787" w:rsidRPr="00C20C7C" w:rsidRDefault="006C2787" w:rsidP="006C2787">
      <w:pPr>
        <w:jc w:val="center"/>
        <w:rPr>
          <w:rFonts w:asciiTheme="minorHAnsi" w:hAnsiTheme="minorHAnsi" w:cstheme="minorHAnsi"/>
          <w:u w:val="single"/>
        </w:rPr>
      </w:pPr>
    </w:p>
    <w:p w14:paraId="72F8125B" w14:textId="77777777" w:rsidR="006C2787" w:rsidRPr="00C20C7C" w:rsidRDefault="006C2787" w:rsidP="006C2787">
      <w:pPr>
        <w:jc w:val="center"/>
        <w:rPr>
          <w:rFonts w:asciiTheme="minorHAnsi" w:hAnsiTheme="minorHAnsi" w:cstheme="minorHAnsi"/>
          <w:u w:val="single"/>
        </w:rPr>
        <w:sectPr w:rsidR="006C2787" w:rsidRPr="00C20C7C" w:rsidSect="006C2787">
          <w:headerReference w:type="default" r:id="rId7"/>
          <w:pgSz w:w="16838" w:h="11906" w:orient="landscape"/>
          <w:pgMar w:top="1440" w:right="1440" w:bottom="1440" w:left="1440" w:header="708" w:footer="708" w:gutter="0"/>
          <w:cols w:space="708"/>
          <w:docGrid w:linePitch="360"/>
        </w:sectPr>
      </w:pPr>
      <w:r w:rsidRPr="00C20C7C">
        <w:rPr>
          <w:rFonts w:asciiTheme="minorHAnsi" w:hAnsiTheme="minorHAnsi" w:cstheme="minorHAnsi"/>
          <w:noProof/>
          <w:u w:val="single"/>
        </w:rPr>
        <mc:AlternateContent>
          <mc:Choice Requires="wps">
            <w:drawing>
              <wp:anchor distT="0" distB="0" distL="114300" distR="114300" simplePos="0" relativeHeight="251659264" behindDoc="0" locked="0" layoutInCell="1" allowOverlap="1" wp14:anchorId="218A2043" wp14:editId="6CD450E8">
                <wp:simplePos x="0" y="0"/>
                <wp:positionH relativeFrom="column">
                  <wp:posOffset>6593376</wp:posOffset>
                </wp:positionH>
                <wp:positionV relativeFrom="paragraph">
                  <wp:posOffset>5143067</wp:posOffset>
                </wp:positionV>
                <wp:extent cx="1895382" cy="520390"/>
                <wp:effectExtent l="0" t="0" r="10160" b="13335"/>
                <wp:wrapNone/>
                <wp:docPr id="413526646" name="Text Box 2"/>
                <wp:cNvGraphicFramePr/>
                <a:graphic xmlns:a="http://schemas.openxmlformats.org/drawingml/2006/main">
                  <a:graphicData uri="http://schemas.microsoft.com/office/word/2010/wordprocessingShape">
                    <wps:wsp>
                      <wps:cNvSpPr txBox="1"/>
                      <wps:spPr>
                        <a:xfrm>
                          <a:off x="0" y="0"/>
                          <a:ext cx="1895382" cy="520390"/>
                        </a:xfrm>
                        <a:prstGeom prst="rect">
                          <a:avLst/>
                        </a:prstGeom>
                        <a:solidFill>
                          <a:schemeClr val="lt1"/>
                        </a:solidFill>
                        <a:ln w="6350">
                          <a:solidFill>
                            <a:prstClr val="black"/>
                          </a:solidFill>
                        </a:ln>
                      </wps:spPr>
                      <wps:txbx>
                        <w:txbxContent>
                          <w:p w14:paraId="2E3D9640" w14:textId="08D7EA13" w:rsidR="006C2787" w:rsidRDefault="006C2787">
                            <w:r>
                              <w:t>Source: Royal Horticultural Society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18A2043" id="_x0000_t202" coordsize="21600,21600" o:spt="202" path="m,l,21600r21600,l21600,xe">
                <v:stroke joinstyle="miter"/>
                <v:path gradientshapeok="t" o:connecttype="rect"/>
              </v:shapetype>
              <v:shape id="Text Box 2" o:spid="_x0000_s1026" type="#_x0000_t202" style="position:absolute;left:0;text-align:left;margin-left:519.15pt;margin-top:404.95pt;width:149.25pt;height:4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" fillcolor="white [3201]" strokeweight=".5pt">
                <v:textbox>
                  <w:txbxContent>
                    <w:p w14:paraId="2E3D9640" w14:textId="08D7EA13" w:rsidR="006C2787" w:rsidRDefault="006C2787">
                      <w:r>
                        <w:t>Source: Royal Horticultural Society (2024)</w:t>
                      </w:r>
                    </w:p>
                  </w:txbxContent>
                </v:textbox>
              </v:shape>
            </w:pict>
          </mc:Fallback>
        </mc:AlternateContent>
      </w:r>
      <w:r w:rsidRPr="00C20C7C">
        <w:rPr>
          <w:rFonts w:asciiTheme="minorHAnsi" w:hAnsiTheme="minorHAnsi" w:cstheme="minorHAnsi"/>
          <w:noProof/>
          <w:u w:val="single"/>
        </w:rPr>
        <w:drawing>
          <wp:inline distT="0" distB="0" distL="0" distR="0" wp14:anchorId="2574255F" wp14:editId="71DB2384">
            <wp:extent cx="8102055" cy="5047785"/>
            <wp:effectExtent l="0" t="0" r="635" b="0"/>
            <wp:docPr id="875393281" name="Picture 1" descr="A teepee made of sticks and pla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393281" name="Picture 1" descr="A teepee made of sticks and plant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8135639" cy="5068709"/>
                    </a:xfrm>
                    <a:prstGeom prst="rect">
                      <a:avLst/>
                    </a:prstGeom>
                  </pic:spPr>
                </pic:pic>
              </a:graphicData>
            </a:graphic>
          </wp:inline>
        </w:drawing>
      </w:r>
    </w:p>
    <w:p w14:paraId="3CF7CAD3" w14:textId="77777777" w:rsidR="006C2787" w:rsidRPr="00C20C7C" w:rsidRDefault="006C2787" w:rsidP="006C2787">
      <w:pPr>
        <w:rPr>
          <w:rFonts w:asciiTheme="minorHAnsi" w:hAnsiTheme="minorHAnsi" w:cstheme="minorHAnsi"/>
        </w:rPr>
      </w:pPr>
      <w:r w:rsidRPr="00C20C7C">
        <w:rPr>
          <w:rFonts w:asciiTheme="minorHAnsi" w:hAnsiTheme="minorHAnsi" w:cstheme="minorHAnsi"/>
        </w:rPr>
        <w:lastRenderedPageBreak/>
        <w:t>The picture above shows different sized sticks that have been used to create a tipi by balancing against each other.</w:t>
      </w:r>
    </w:p>
    <w:p w14:paraId="30C3EF40" w14:textId="154CC394"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Children can use this outdoor space to work out the weight and height of the sticks. Once the sticks for the tipi have been collected, they can order them from smallest to tallest as a measuring activity to promote the children’s understanding of different sizes. </w:t>
      </w:r>
    </w:p>
    <w:p w14:paraId="55914049" w14:textId="77777777"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They can then estimate what sticks are the heaviest and which are the lightest based on their measuring activity. </w:t>
      </w:r>
    </w:p>
    <w:p w14:paraId="7E414B95" w14:textId="105AB506"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Once activities based around the size and weight of the sticks have been undertaken, the children can then begin to build the tipi. This will promote the children to think about the force of gravity and how they will balance the sticks against one another so that they do not fall. Whilst the children discover the rule of gravity, they can stand at different heights using the log stools and drop the sticks or other outdoor resources to see the speed at which they fall. They can predict and test which objects fall faster or slower and discuss why. </w:t>
      </w:r>
    </w:p>
    <w:p w14:paraId="4C5DFF72" w14:textId="5CF8B02C"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Another mathematical concept that can be discussed throughout this is the shape of the tipi. The tipi is a cone shape and a discussion can take place about how it is circular at the base and pointy at the top. </w:t>
      </w:r>
    </w:p>
    <w:p w14:paraId="48310FD6" w14:textId="7B5B726A"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Using outdoor sticks as tools for measurement can be a fantastic way to engage children in hands-on learning experiences while exploring the natural world around them. With a bit of creativity, these sticks can serve as both instruments for measuring weight and size, fostering a deeper understanding of mathematical concepts and scientific principles. </w:t>
      </w:r>
    </w:p>
    <w:p w14:paraId="4A50E5D4" w14:textId="77777777" w:rsidR="006C2787" w:rsidRPr="00C20C7C" w:rsidRDefault="006C2787" w:rsidP="006C2787">
      <w:pPr>
        <w:rPr>
          <w:rFonts w:asciiTheme="minorHAnsi" w:hAnsiTheme="minorHAnsi" w:cstheme="minorHAnsi"/>
        </w:rPr>
      </w:pPr>
      <w:r w:rsidRPr="00C20C7C">
        <w:rPr>
          <w:rFonts w:asciiTheme="minorHAnsi" w:hAnsiTheme="minorHAnsi" w:cstheme="minorHAnsi"/>
        </w:rPr>
        <w:t>Through these activities, children not only enhance their mathematical and scientific skills but also develop a deeper connection to nature as they explore and interact with their surroundings in a playful and meaningful way.</w:t>
      </w:r>
    </w:p>
    <w:p w14:paraId="1C8DCBE3" w14:textId="046A4165"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The Curriculum for Wales (2019) expresses the importance of outdoor learning so children </w:t>
      </w:r>
      <w:proofErr w:type="gramStart"/>
      <w:r w:rsidRPr="00C20C7C">
        <w:rPr>
          <w:rFonts w:asciiTheme="minorHAnsi" w:hAnsiTheme="minorHAnsi" w:cstheme="minorHAnsi"/>
        </w:rPr>
        <w:t>are able to</w:t>
      </w:r>
      <w:proofErr w:type="gramEnd"/>
      <w:r w:rsidRPr="00C20C7C">
        <w:rPr>
          <w:rFonts w:asciiTheme="minorHAnsi" w:hAnsiTheme="minorHAnsi" w:cstheme="minorHAnsi"/>
        </w:rPr>
        <w:t xml:space="preserve"> discover their outside environment and how the natural resources can be used in different ways to learn. Such as, measuring and weighing the sticks to ensure they balance correctly to hold themselves in the shape of a tipi. </w:t>
      </w:r>
    </w:p>
    <w:p w14:paraId="2F9621A4" w14:textId="77777777" w:rsidR="006C2787" w:rsidRPr="00C20C7C" w:rsidRDefault="006C2787" w:rsidP="006C2787">
      <w:pPr>
        <w:rPr>
          <w:rFonts w:asciiTheme="minorHAnsi" w:hAnsiTheme="minorHAnsi" w:cstheme="minorHAnsi"/>
        </w:rPr>
      </w:pPr>
    </w:p>
    <w:p w14:paraId="1A3CB62A" w14:textId="35107760" w:rsidR="006C2787" w:rsidRPr="00C20C7C" w:rsidRDefault="006C2787" w:rsidP="006C2787">
      <w:pPr>
        <w:rPr>
          <w:rFonts w:asciiTheme="minorHAnsi" w:hAnsiTheme="minorHAnsi" w:cstheme="minorHAnsi"/>
        </w:rPr>
      </w:pPr>
      <w:r w:rsidRPr="00C20C7C">
        <w:rPr>
          <w:rFonts w:asciiTheme="minorHAnsi" w:hAnsiTheme="minorHAnsi" w:cstheme="minorHAnsi"/>
        </w:rPr>
        <w:t xml:space="preserve">Using the leaves shown in the photograph for maths activities can transform outdoor exploration into engaging and educational experiences for children. </w:t>
      </w:r>
    </w:p>
    <w:p w14:paraId="26253B88" w14:textId="4D7E4ADD" w:rsidR="006C2787" w:rsidRPr="00C20C7C" w:rsidRDefault="006C2787" w:rsidP="006C2787">
      <w:pPr>
        <w:rPr>
          <w:rFonts w:asciiTheme="minorHAnsi" w:hAnsiTheme="minorHAnsi" w:cstheme="minorHAnsi"/>
        </w:rPr>
      </w:pPr>
      <w:r w:rsidRPr="00C20C7C">
        <w:rPr>
          <w:rFonts w:asciiTheme="minorHAnsi" w:hAnsiTheme="minorHAnsi" w:cstheme="minorHAnsi"/>
        </w:rPr>
        <w:t>Children can collect leaves of different shapes, sizes, and colours, then practice counting and sorting them based on various attributes. They can count how many leaves they have altogether or sort them into groups based on colour or size. This activity not only strengthens counting skills but also introduces the concept of sorting and classifying objects.</w:t>
      </w:r>
    </w:p>
    <w:p w14:paraId="7D6994D0" w14:textId="010AF002" w:rsidR="006C2787" w:rsidRPr="00C20C7C" w:rsidRDefault="006C2787" w:rsidP="006C2787">
      <w:pPr>
        <w:rPr>
          <w:rFonts w:asciiTheme="minorHAnsi" w:hAnsiTheme="minorHAnsi" w:cstheme="minorHAnsi"/>
        </w:rPr>
      </w:pPr>
      <w:r w:rsidRPr="00C20C7C">
        <w:rPr>
          <w:rFonts w:asciiTheme="minorHAnsi" w:hAnsiTheme="minorHAnsi" w:cstheme="minorHAnsi"/>
        </w:rPr>
        <w:t>Leaves provide an excellent opportunity for exploring patterns and symmetry. Children can create patterns by arranging leaves in sequences based on colour or shape. They can also explore symmetry by folding leaves in half and observing how the halves match or mirror each other. This activity encourages creativity and develops an understanding of mathematical patterns and symmetry.</w:t>
      </w:r>
    </w:p>
    <w:p w14:paraId="01CBEFB1" w14:textId="22416B31" w:rsidR="009336F7" w:rsidRPr="00C20C7C" w:rsidRDefault="006C2787" w:rsidP="006C2787">
      <w:pPr>
        <w:rPr>
          <w:rFonts w:asciiTheme="minorHAnsi" w:hAnsiTheme="minorHAnsi" w:cstheme="minorHAnsi"/>
        </w:rPr>
        <w:sectPr w:rsidR="009336F7" w:rsidRPr="00C20C7C" w:rsidSect="00530B9D">
          <w:pgSz w:w="11906" w:h="16838"/>
          <w:pgMar w:top="1440" w:right="1440" w:bottom="1440" w:left="1440" w:header="708" w:footer="708" w:gutter="0"/>
          <w:cols w:space="708"/>
          <w:docGrid w:linePitch="360"/>
        </w:sectPr>
      </w:pPr>
      <w:r w:rsidRPr="00C20C7C">
        <w:rPr>
          <w:rFonts w:asciiTheme="minorHAnsi" w:hAnsiTheme="minorHAnsi" w:cstheme="minorHAnsi"/>
        </w:rPr>
        <w:t>Leaves can be used as non-standard units of measurement for length, width, and even weight. Children can measure the length of objects by lining up leaves end to end or compare the sizes of objects by using leaves as makeshift rulers. Additionally, they can estimate and compare the weight of objects by placing them on leaves and observing how they tilt or balance. This hands-on approach to measurement fosters spatial awareness and estimation skills.</w:t>
      </w:r>
    </w:p>
    <w:p w14:paraId="0AF5B1FC" w14:textId="77777777" w:rsidR="00530B9D" w:rsidRPr="00C20C7C" w:rsidRDefault="00142B05" w:rsidP="006C2787">
      <w:pPr>
        <w:rPr>
          <w:rFonts w:asciiTheme="minorHAnsi" w:hAnsiTheme="minorHAnsi" w:cstheme="minorHAnsi"/>
        </w:rPr>
        <w:sectPr w:rsidR="00530B9D" w:rsidRPr="00C20C7C" w:rsidSect="009336F7">
          <w:pgSz w:w="16838" w:h="11906" w:orient="landscape"/>
          <w:pgMar w:top="1440" w:right="1440" w:bottom="1440" w:left="1440" w:header="708" w:footer="708" w:gutter="0"/>
          <w:cols w:space="708"/>
          <w:docGrid w:linePitch="360"/>
        </w:sectPr>
      </w:pPr>
      <w:r w:rsidRPr="00C20C7C">
        <w:rPr>
          <w:rFonts w:asciiTheme="minorHAnsi" w:hAnsiTheme="minorHAnsi" w:cstheme="minorHAnsi"/>
          <w:noProof/>
        </w:rPr>
        <w:lastRenderedPageBreak/>
        <w:drawing>
          <wp:anchor distT="0" distB="0" distL="114300" distR="114300" simplePos="0" relativeHeight="251660288" behindDoc="0" locked="0" layoutInCell="1" allowOverlap="1" wp14:anchorId="6E44767E" wp14:editId="2A39621C">
            <wp:simplePos x="0" y="0"/>
            <wp:positionH relativeFrom="column">
              <wp:posOffset>247015</wp:posOffset>
            </wp:positionH>
            <wp:positionV relativeFrom="paragraph">
              <wp:posOffset>0</wp:posOffset>
            </wp:positionV>
            <wp:extent cx="8216265" cy="6123305"/>
            <wp:effectExtent l="0" t="0" r="5715" b="2540"/>
            <wp:wrapThrough wrapText="bothSides">
              <wp:wrapPolygon edited="0">
                <wp:start x="0" y="0"/>
                <wp:lineTo x="0" y="21553"/>
                <wp:lineTo x="21576" y="21553"/>
                <wp:lineTo x="21576" y="0"/>
                <wp:lineTo x="0" y="0"/>
              </wp:wrapPolygon>
            </wp:wrapThrough>
            <wp:docPr id="1784031581" name="Picture 3" descr="A child walking on a l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31581" name="Picture 3" descr="A child walking on a lo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8216265" cy="6123305"/>
                    </a:xfrm>
                    <a:prstGeom prst="rect">
                      <a:avLst/>
                    </a:prstGeom>
                  </pic:spPr>
                </pic:pic>
              </a:graphicData>
            </a:graphic>
            <wp14:sizeRelH relativeFrom="page">
              <wp14:pctWidth>0</wp14:pctWidth>
            </wp14:sizeRelH>
            <wp14:sizeRelV relativeFrom="page">
              <wp14:pctHeight>0</wp14:pctHeight>
            </wp14:sizeRelV>
          </wp:anchor>
        </w:drawing>
      </w:r>
      <w:r w:rsidR="00530B9D" w:rsidRPr="00C20C7C">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49D5CF81" wp14:editId="6237DF3A">
                <wp:simplePos x="0" y="0"/>
                <wp:positionH relativeFrom="column">
                  <wp:posOffset>6044212</wp:posOffset>
                </wp:positionH>
                <wp:positionV relativeFrom="paragraph">
                  <wp:posOffset>6121047</wp:posOffset>
                </wp:positionV>
                <wp:extent cx="2428155" cy="438454"/>
                <wp:effectExtent l="0" t="0" r="10795" b="19050"/>
                <wp:wrapNone/>
                <wp:docPr id="569941913" name="Text Box 4"/>
                <wp:cNvGraphicFramePr/>
                <a:graphic xmlns:a="http://schemas.openxmlformats.org/drawingml/2006/main">
                  <a:graphicData uri="http://schemas.microsoft.com/office/word/2010/wordprocessingShape">
                    <wps:wsp>
                      <wps:cNvSpPr txBox="1"/>
                      <wps:spPr>
                        <a:xfrm>
                          <a:off x="0" y="0"/>
                          <a:ext cx="2428155" cy="438454"/>
                        </a:xfrm>
                        <a:prstGeom prst="rect">
                          <a:avLst/>
                        </a:prstGeom>
                        <a:solidFill>
                          <a:schemeClr val="lt1"/>
                        </a:solidFill>
                        <a:ln w="6350">
                          <a:solidFill>
                            <a:prstClr val="black"/>
                          </a:solidFill>
                        </a:ln>
                      </wps:spPr>
                      <wps:txbx>
                        <w:txbxContent>
                          <w:p w14:paraId="547AEAA5" w14:textId="0AAC23E3" w:rsidR="009336F7" w:rsidRDefault="009336F7">
                            <w:r>
                              <w:t>Source: The Empowered Educator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D5CF81" id="Text Box 4" o:spid="_x0000_s1027" type="#_x0000_t202" style="position:absolute;margin-left:475.9pt;margin-top:481.95pt;width:191.2pt;height:3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" fillcolor="white [3201]" strokeweight=".5pt">
                <v:textbox>
                  <w:txbxContent>
                    <w:p w14:paraId="547AEAA5" w14:textId="0AAC23E3" w:rsidR="009336F7" w:rsidRDefault="009336F7">
                      <w:r>
                        <w:t>Source: The Empowered Educator (2024)</w:t>
                      </w:r>
                    </w:p>
                  </w:txbxContent>
                </v:textbox>
              </v:shape>
            </w:pict>
          </mc:Fallback>
        </mc:AlternateContent>
      </w:r>
    </w:p>
    <w:p w14:paraId="184D89B5" w14:textId="3B54FC30" w:rsidR="006C2787" w:rsidRPr="00C20C7C" w:rsidRDefault="00142B05" w:rsidP="00142B05">
      <w:pPr>
        <w:rPr>
          <w:rFonts w:asciiTheme="minorHAnsi" w:hAnsiTheme="minorHAnsi" w:cstheme="minorHAnsi"/>
          <w:shd w:val="clear" w:color="auto" w:fill="FFFFFF"/>
        </w:rPr>
      </w:pPr>
      <w:r w:rsidRPr="00C20C7C">
        <w:rPr>
          <w:rFonts w:asciiTheme="minorHAnsi" w:hAnsiTheme="minorHAnsi" w:cstheme="minorHAnsi"/>
          <w:shd w:val="clear" w:color="auto" w:fill="FFFFFF"/>
        </w:rPr>
        <w:lastRenderedPageBreak/>
        <w:t>In the realm of childhood education, the outdoors offers an expansive canvas for learning, and water, with its dynamic and transformative properties, becomes an invaluable tool for teaching mathematics in a hands-on and engaging manner. Through various activities, children can immerse themselves in mathematical concepts while splashing, pouring, and observing the wonders of water.</w:t>
      </w:r>
    </w:p>
    <w:p w14:paraId="27BB3A23"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Water, with its fluidity and adaptability, serves as an excellent medium for understanding measurement and estimation. By providing containers of different sizes, children can experiment with volume and capacity. They can pour water from one container to another, comparing quantities and estimating how much water each vessel can hold. Through this process, they develop a tactile sense of measurement and learn to make educated guesses, honing their estimation skills.</w:t>
      </w:r>
    </w:p>
    <w:p w14:paraId="052E65D7" w14:textId="412C81FD" w:rsidR="00142B05" w:rsidRPr="00C20C7C" w:rsidRDefault="00142B05" w:rsidP="00142B05">
      <w:pPr>
        <w:rPr>
          <w:rFonts w:asciiTheme="minorHAnsi" w:hAnsiTheme="minorHAnsi" w:cstheme="minorHAnsi"/>
          <w:shd w:val="clear" w:color="auto" w:fill="FFFFFF"/>
        </w:rPr>
      </w:pPr>
      <w:r w:rsidRPr="00C20C7C">
        <w:rPr>
          <w:rFonts w:asciiTheme="minorHAnsi" w:hAnsiTheme="minorHAnsi" w:cstheme="minorHAnsi"/>
          <w:shd w:val="clear" w:color="auto" w:fill="FFFFFF"/>
        </w:rPr>
        <w:t>In the outdoor setting, children can utili</w:t>
      </w:r>
      <w:r w:rsidRPr="00C20C7C">
        <w:rPr>
          <w:rFonts w:asciiTheme="minorHAnsi" w:hAnsiTheme="minorHAnsi" w:cstheme="minorHAnsi"/>
          <w:shd w:val="clear" w:color="auto" w:fill="FFFFFF"/>
        </w:rPr>
        <w:t>s</w:t>
      </w:r>
      <w:r w:rsidRPr="00C20C7C">
        <w:rPr>
          <w:rFonts w:asciiTheme="minorHAnsi" w:hAnsiTheme="minorHAnsi" w:cstheme="minorHAnsi"/>
          <w:shd w:val="clear" w:color="auto" w:fill="FFFFFF"/>
        </w:rPr>
        <w:t xml:space="preserve">e water to explore geometric shapes and spatial relationships. They can create shapes by pouring water into </w:t>
      </w:r>
      <w:proofErr w:type="spellStart"/>
      <w:r w:rsidRPr="00C20C7C">
        <w:rPr>
          <w:rFonts w:asciiTheme="minorHAnsi" w:hAnsiTheme="minorHAnsi" w:cstheme="minorHAnsi"/>
          <w:shd w:val="clear" w:color="auto" w:fill="FFFFFF"/>
        </w:rPr>
        <w:t>molds</w:t>
      </w:r>
      <w:proofErr w:type="spellEnd"/>
      <w:r w:rsidRPr="00C20C7C">
        <w:rPr>
          <w:rFonts w:asciiTheme="minorHAnsi" w:hAnsiTheme="minorHAnsi" w:cstheme="minorHAnsi"/>
          <w:shd w:val="clear" w:color="auto" w:fill="FFFFFF"/>
        </w:rPr>
        <w:t xml:space="preserve"> or tracing shapes with water on various surfaces. </w:t>
      </w:r>
    </w:p>
    <w:p w14:paraId="4D1C4784" w14:textId="783989DB" w:rsidR="00142B05" w:rsidRPr="00C20C7C" w:rsidRDefault="00142B05" w:rsidP="00142B05">
      <w:pPr>
        <w:rPr>
          <w:rFonts w:asciiTheme="minorHAnsi" w:hAnsiTheme="minorHAnsi" w:cstheme="minorHAnsi"/>
          <w:shd w:val="clear" w:color="auto" w:fill="FFFFFF"/>
        </w:rPr>
      </w:pPr>
      <w:r w:rsidRPr="00C20C7C">
        <w:rPr>
          <w:rFonts w:asciiTheme="minorHAnsi" w:hAnsiTheme="minorHAnsi" w:cstheme="minorHAnsi"/>
          <w:shd w:val="clear" w:color="auto" w:fill="FFFFFF"/>
        </w:rPr>
        <w:t>Water activities offer opportunities for children to delve into data analysis and probability in a playful manner. They can conduct experiments by pouring water onto various surfaces and observing the paths it takes. By recording their observations and analy</w:t>
      </w:r>
      <w:r w:rsidRPr="00C20C7C">
        <w:rPr>
          <w:rFonts w:asciiTheme="minorHAnsi" w:hAnsiTheme="minorHAnsi" w:cstheme="minorHAnsi"/>
          <w:shd w:val="clear" w:color="auto" w:fill="FFFFFF"/>
        </w:rPr>
        <w:t>s</w:t>
      </w:r>
      <w:r w:rsidRPr="00C20C7C">
        <w:rPr>
          <w:rFonts w:asciiTheme="minorHAnsi" w:hAnsiTheme="minorHAnsi" w:cstheme="minorHAnsi"/>
          <w:shd w:val="clear" w:color="auto" w:fill="FFFFFF"/>
        </w:rPr>
        <w:t>ing the data, they learn to identify patterns and make predictions about the behavio</w:t>
      </w:r>
      <w:r w:rsidRPr="00C20C7C">
        <w:rPr>
          <w:rFonts w:asciiTheme="minorHAnsi" w:hAnsiTheme="minorHAnsi" w:cstheme="minorHAnsi"/>
          <w:shd w:val="clear" w:color="auto" w:fill="FFFFFF"/>
        </w:rPr>
        <w:t>u</w:t>
      </w:r>
      <w:r w:rsidRPr="00C20C7C">
        <w:rPr>
          <w:rFonts w:asciiTheme="minorHAnsi" w:hAnsiTheme="minorHAnsi" w:cstheme="minorHAnsi"/>
          <w:shd w:val="clear" w:color="auto" w:fill="FFFFFF"/>
        </w:rPr>
        <w:t>r of water. Additionally, activities like floating objects and creating water currents introduce concepts of chance and probability, fostering critical thinking and problem-solving skills.</w:t>
      </w:r>
      <w:r w:rsidRPr="00C20C7C">
        <w:rPr>
          <w:rFonts w:asciiTheme="minorHAnsi" w:hAnsiTheme="minorHAnsi" w:cstheme="minorHAnsi"/>
          <w:shd w:val="clear" w:color="auto" w:fill="FFFFFF"/>
        </w:rPr>
        <w:t xml:space="preserve"> </w:t>
      </w:r>
    </w:p>
    <w:p w14:paraId="5B944647" w14:textId="77777777" w:rsidR="00142B05" w:rsidRPr="00C20C7C" w:rsidRDefault="00142B05" w:rsidP="00142B05">
      <w:pPr>
        <w:rPr>
          <w:rFonts w:asciiTheme="minorHAnsi" w:hAnsiTheme="minorHAnsi" w:cstheme="minorHAnsi"/>
          <w:shd w:val="clear" w:color="auto" w:fill="FFFFFF"/>
        </w:rPr>
      </w:pPr>
    </w:p>
    <w:p w14:paraId="080C9AC3" w14:textId="0BC60443" w:rsidR="00142B05" w:rsidRPr="00C20C7C" w:rsidRDefault="00142B05" w:rsidP="00142B05">
      <w:pPr>
        <w:rPr>
          <w:rFonts w:asciiTheme="minorHAnsi" w:hAnsiTheme="minorHAnsi" w:cstheme="minorHAnsi"/>
          <w:shd w:val="clear" w:color="auto" w:fill="FFFFFF"/>
        </w:rPr>
      </w:pPr>
      <w:r w:rsidRPr="00C20C7C">
        <w:rPr>
          <w:rFonts w:asciiTheme="minorHAnsi" w:hAnsiTheme="minorHAnsi" w:cstheme="minorHAnsi"/>
          <w:shd w:val="clear" w:color="auto" w:fill="FFFFFF"/>
        </w:rPr>
        <w:t xml:space="preserve">As shown in the image above, there are rocks that surround the water. These rocks can be used to form towers whilst developing on children’s mathematical skills. The children can be scaffolded to count how many rocks are in each tower. Questions such as, “if we take away two rocks, how many will we have left?” and “if we have a tower with 4 rocks, how many more do we need to get to 7 rocks?”. This will foster engagement from the </w:t>
      </w:r>
      <w:proofErr w:type="gramStart"/>
      <w:r w:rsidRPr="00C20C7C">
        <w:rPr>
          <w:rFonts w:asciiTheme="minorHAnsi" w:hAnsiTheme="minorHAnsi" w:cstheme="minorHAnsi"/>
          <w:shd w:val="clear" w:color="auto" w:fill="FFFFFF"/>
        </w:rPr>
        <w:t>children</w:t>
      </w:r>
      <w:proofErr w:type="gramEnd"/>
      <w:r w:rsidRPr="00C20C7C">
        <w:rPr>
          <w:rFonts w:asciiTheme="minorHAnsi" w:hAnsiTheme="minorHAnsi" w:cstheme="minorHAnsi"/>
          <w:shd w:val="clear" w:color="auto" w:fill="FFFFFF"/>
        </w:rPr>
        <w:t xml:space="preserve"> and they can be practical with building their towers with a natural resource. </w:t>
      </w:r>
    </w:p>
    <w:p w14:paraId="3FE99994" w14:textId="77777777" w:rsidR="00142B05" w:rsidRPr="00C20C7C" w:rsidRDefault="00142B05" w:rsidP="00142B05">
      <w:pPr>
        <w:rPr>
          <w:rFonts w:asciiTheme="minorHAnsi" w:hAnsiTheme="minorHAnsi" w:cstheme="minorHAnsi"/>
          <w:shd w:val="clear" w:color="auto" w:fill="FFFFFF"/>
        </w:rPr>
      </w:pPr>
    </w:p>
    <w:p w14:paraId="748240C6" w14:textId="58707BE9" w:rsidR="00142B05" w:rsidRPr="00C20C7C" w:rsidRDefault="00142B05" w:rsidP="00142B05">
      <w:pPr>
        <w:rPr>
          <w:rFonts w:asciiTheme="minorHAnsi" w:hAnsiTheme="minorHAnsi" w:cstheme="minorHAnsi"/>
          <w:shd w:val="clear" w:color="auto" w:fill="FFFFFF"/>
        </w:rPr>
      </w:pPr>
      <w:r w:rsidRPr="00C20C7C">
        <w:rPr>
          <w:rFonts w:asciiTheme="minorHAnsi" w:hAnsiTheme="minorHAnsi" w:cstheme="minorHAnsi"/>
          <w:shd w:val="clear" w:color="auto" w:fill="FFFFFF"/>
        </w:rPr>
        <w:t xml:space="preserve">In the pond there is a possibility of seeing some frog spawn. This can strike up an opportunity to learn about the life cycle of a frog. The frog spawn can be observed over several weeks and the development can be tracked as a part of science lessons. </w:t>
      </w:r>
    </w:p>
    <w:p w14:paraId="476AAD09"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Learning about the life cycle of a frog serves as a captivating gateway to understanding fundamental scientific concepts for children. From tadpole to frog, this metamorphosis encapsulates principles of biology, ecology, and environmental science in a tangible and relatable way.</w:t>
      </w:r>
    </w:p>
    <w:p w14:paraId="627D098F" w14:textId="1A6AE44E" w:rsidR="00142B05" w:rsidRPr="00C20C7C" w:rsidRDefault="00142B05" w:rsidP="00142B05">
      <w:pPr>
        <w:rPr>
          <w:rFonts w:asciiTheme="minorHAnsi" w:hAnsiTheme="minorHAnsi" w:cstheme="minorHAnsi"/>
        </w:rPr>
      </w:pPr>
      <w:r w:rsidRPr="00C20C7C">
        <w:rPr>
          <w:rFonts w:asciiTheme="minorHAnsi" w:hAnsiTheme="minorHAnsi" w:cstheme="minorHAnsi"/>
        </w:rPr>
        <w:t>S</w:t>
      </w:r>
      <w:r w:rsidRPr="00C20C7C">
        <w:rPr>
          <w:rFonts w:asciiTheme="minorHAnsi" w:hAnsiTheme="minorHAnsi" w:cstheme="minorHAnsi"/>
        </w:rPr>
        <w:t>tudying the stages of a frog's life cycle introduces children to the concept of metamorphosis, illustrating how living organisms undergo dramatic transformations over time. This process highlights the interconnectedness of different life forms and ecosystems, fostering an appreciation for the complexity and diversity of the natural world.</w:t>
      </w:r>
    </w:p>
    <w:p w14:paraId="71E4A43D"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Furthermore, exploring the life cycle of a frog encourages children to observe and investigate the environment around them. They learn about the habitats in which frogs live, their roles within ecosystems, and the factors that influence their survival. This hands-on approach to science promotes curiosity and critical thinking as children make connections between scientific concepts and real-world phenomena.</w:t>
      </w:r>
    </w:p>
    <w:p w14:paraId="6B7DAA93"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Moreover, studying the life cycle of a frog cultivates empathy and environmental awareness. Children develop an understanding of the importance of preserving habitats and biodiversity to support the survival of species like frogs. Overall, learning about the life cycle </w:t>
      </w:r>
      <w:r w:rsidRPr="00C20C7C">
        <w:rPr>
          <w:rFonts w:asciiTheme="minorHAnsi" w:hAnsiTheme="minorHAnsi" w:cstheme="minorHAnsi"/>
        </w:rPr>
        <w:lastRenderedPageBreak/>
        <w:t>of a frog not only builds scientific knowledge but also nurtures a deeper connection to the natural world and a sense of stewardship for the environment.</w:t>
      </w:r>
    </w:p>
    <w:p w14:paraId="02EE946C" w14:textId="77777777" w:rsidR="00D04387" w:rsidRPr="00C20C7C" w:rsidRDefault="00D04387" w:rsidP="00142B05">
      <w:pPr>
        <w:rPr>
          <w:rFonts w:asciiTheme="minorHAnsi" w:hAnsiTheme="minorHAnsi" w:cstheme="minorHAnsi"/>
        </w:rPr>
      </w:pPr>
    </w:p>
    <w:p w14:paraId="0963CD66" w14:textId="42E7BED7" w:rsidR="00D04387" w:rsidRPr="00C20C7C" w:rsidRDefault="00D04387" w:rsidP="00D04387">
      <w:pPr>
        <w:rPr>
          <w:rFonts w:asciiTheme="minorHAnsi" w:hAnsiTheme="minorHAnsi" w:cstheme="minorHAnsi"/>
        </w:rPr>
        <w:sectPr w:rsidR="00D04387" w:rsidRPr="00C20C7C" w:rsidSect="00D04387">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142B05" w:rsidRPr="00C20C7C" w14:paraId="258897A0" w14:textId="77777777" w:rsidTr="00142B05">
        <w:tc>
          <w:tcPr>
            <w:tcW w:w="2324" w:type="dxa"/>
          </w:tcPr>
          <w:p w14:paraId="223E573D" w14:textId="100DD4DD" w:rsidR="00142B05" w:rsidRPr="00C20C7C" w:rsidRDefault="00142B05" w:rsidP="00142B05">
            <w:pPr>
              <w:rPr>
                <w:rFonts w:asciiTheme="minorHAnsi" w:hAnsiTheme="minorHAnsi" w:cstheme="minorHAnsi"/>
                <w:b/>
                <w:bCs/>
              </w:rPr>
            </w:pPr>
            <w:r w:rsidRPr="00C20C7C">
              <w:rPr>
                <w:rFonts w:asciiTheme="minorHAnsi" w:hAnsiTheme="minorHAnsi" w:cstheme="minorHAnsi"/>
                <w:b/>
                <w:bCs/>
              </w:rPr>
              <w:lastRenderedPageBreak/>
              <w:t>Experience exploring outdoor space in photograph</w:t>
            </w:r>
          </w:p>
        </w:tc>
        <w:tc>
          <w:tcPr>
            <w:tcW w:w="2324" w:type="dxa"/>
          </w:tcPr>
          <w:p w14:paraId="4CA58A17" w14:textId="7762E28D" w:rsidR="00142B05" w:rsidRPr="00C20C7C" w:rsidRDefault="00142B05" w:rsidP="00142B05">
            <w:pPr>
              <w:rPr>
                <w:rFonts w:asciiTheme="minorHAnsi" w:hAnsiTheme="minorHAnsi" w:cstheme="minorHAnsi"/>
                <w:b/>
                <w:bCs/>
              </w:rPr>
            </w:pPr>
            <w:r w:rsidRPr="00C20C7C">
              <w:rPr>
                <w:rFonts w:asciiTheme="minorHAnsi" w:hAnsiTheme="minorHAnsi" w:cstheme="minorHAnsi"/>
                <w:b/>
                <w:bCs/>
              </w:rPr>
              <w:t xml:space="preserve">How will young people BENEFIT from this activity? </w:t>
            </w:r>
          </w:p>
        </w:tc>
        <w:tc>
          <w:tcPr>
            <w:tcW w:w="2325" w:type="dxa"/>
          </w:tcPr>
          <w:p w14:paraId="05AF6069" w14:textId="26F6C6FE" w:rsidR="00142B05" w:rsidRPr="00C20C7C" w:rsidRDefault="00142B05" w:rsidP="00142B05">
            <w:pPr>
              <w:rPr>
                <w:rFonts w:asciiTheme="minorHAnsi" w:hAnsiTheme="minorHAnsi" w:cstheme="minorHAnsi"/>
                <w:b/>
                <w:bCs/>
              </w:rPr>
            </w:pPr>
            <w:r w:rsidRPr="00C20C7C">
              <w:rPr>
                <w:rFonts w:asciiTheme="minorHAnsi" w:hAnsiTheme="minorHAnsi" w:cstheme="minorHAnsi"/>
                <w:b/>
                <w:bCs/>
              </w:rPr>
              <w:t>Hazards and associated risks</w:t>
            </w:r>
          </w:p>
        </w:tc>
        <w:tc>
          <w:tcPr>
            <w:tcW w:w="2325" w:type="dxa"/>
          </w:tcPr>
          <w:p w14:paraId="34125DA2" w14:textId="4E992FCC" w:rsidR="00142B05" w:rsidRPr="00C20C7C" w:rsidRDefault="00142B05" w:rsidP="00142B05">
            <w:pPr>
              <w:rPr>
                <w:rFonts w:asciiTheme="minorHAnsi" w:hAnsiTheme="minorHAnsi" w:cstheme="minorHAnsi"/>
                <w:b/>
                <w:bCs/>
              </w:rPr>
            </w:pPr>
            <w:r w:rsidRPr="00C20C7C">
              <w:rPr>
                <w:rFonts w:asciiTheme="minorHAnsi" w:hAnsiTheme="minorHAnsi" w:cstheme="minorHAnsi"/>
                <w:b/>
                <w:bCs/>
              </w:rPr>
              <w:t xml:space="preserve">Who is at risk? </w:t>
            </w:r>
          </w:p>
        </w:tc>
        <w:tc>
          <w:tcPr>
            <w:tcW w:w="2325" w:type="dxa"/>
          </w:tcPr>
          <w:p w14:paraId="3F9EE040" w14:textId="1126EBA4" w:rsidR="00142B05" w:rsidRPr="00C20C7C" w:rsidRDefault="00142B05" w:rsidP="00142B05">
            <w:pPr>
              <w:rPr>
                <w:rFonts w:asciiTheme="minorHAnsi" w:hAnsiTheme="minorHAnsi" w:cstheme="minorHAnsi"/>
                <w:b/>
                <w:bCs/>
              </w:rPr>
            </w:pPr>
            <w:r w:rsidRPr="00C20C7C">
              <w:rPr>
                <w:rFonts w:asciiTheme="minorHAnsi" w:hAnsiTheme="minorHAnsi" w:cstheme="minorHAnsi"/>
                <w:b/>
                <w:bCs/>
              </w:rPr>
              <w:t>PRECAUTIONS in place to reduce the risk of injury</w:t>
            </w:r>
          </w:p>
        </w:tc>
        <w:tc>
          <w:tcPr>
            <w:tcW w:w="2325" w:type="dxa"/>
          </w:tcPr>
          <w:p w14:paraId="4D0DCD44" w14:textId="7D6005C7" w:rsidR="00142B05" w:rsidRPr="00C20C7C" w:rsidRDefault="00142B05" w:rsidP="00142B05">
            <w:pPr>
              <w:rPr>
                <w:rFonts w:asciiTheme="minorHAnsi" w:hAnsiTheme="minorHAnsi" w:cstheme="minorHAnsi"/>
                <w:b/>
                <w:bCs/>
              </w:rPr>
            </w:pPr>
            <w:r w:rsidRPr="00C20C7C">
              <w:rPr>
                <w:rFonts w:asciiTheme="minorHAnsi" w:hAnsiTheme="minorHAnsi" w:cstheme="minorHAnsi"/>
                <w:b/>
                <w:bCs/>
              </w:rPr>
              <w:t>Overall risk after precautions RATING: L/M/H</w:t>
            </w:r>
          </w:p>
        </w:tc>
      </w:tr>
      <w:tr w:rsidR="00142B05" w:rsidRPr="00C20C7C" w14:paraId="2BA3E434" w14:textId="77777777" w:rsidTr="00142B05">
        <w:tc>
          <w:tcPr>
            <w:tcW w:w="2324" w:type="dxa"/>
          </w:tcPr>
          <w:p w14:paraId="042D9A83" w14:textId="6EF72B62"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(Picture 1) Collecting sticks </w:t>
            </w:r>
          </w:p>
        </w:tc>
        <w:tc>
          <w:tcPr>
            <w:tcW w:w="2324" w:type="dxa"/>
          </w:tcPr>
          <w:p w14:paraId="4A04049F"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Children can lead this part of the activity deciding how many sticks they would like and what size sticks they want to collect. </w:t>
            </w:r>
          </w:p>
          <w:p w14:paraId="648D4EB5" w14:textId="3DB185AD" w:rsidR="00142B05" w:rsidRPr="00C20C7C" w:rsidRDefault="00142B05" w:rsidP="00142B05">
            <w:pPr>
              <w:rPr>
                <w:rFonts w:asciiTheme="minorHAnsi" w:hAnsiTheme="minorHAnsi" w:cstheme="minorHAnsi"/>
              </w:rPr>
            </w:pPr>
            <w:r w:rsidRPr="00C20C7C">
              <w:rPr>
                <w:rFonts w:asciiTheme="minorHAnsi" w:hAnsiTheme="minorHAnsi" w:cstheme="minorHAnsi"/>
              </w:rPr>
              <w:t>Children will benefit from risk assessing the areas they are exploring in this outdoor space.</w:t>
            </w:r>
          </w:p>
        </w:tc>
        <w:tc>
          <w:tcPr>
            <w:tcW w:w="2325" w:type="dxa"/>
          </w:tcPr>
          <w:p w14:paraId="3C7F577D" w14:textId="1A7F4AC2"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Tripping hazards such as the log stools and rocks on the ground. </w:t>
            </w:r>
          </w:p>
          <w:p w14:paraId="1A5AB0E6"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The risk of splinters due to handling wooden sticks.</w:t>
            </w:r>
          </w:p>
          <w:p w14:paraId="1C115BA9" w14:textId="783BFAD8"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Getting injured by sticks if the children carry them above a certain level or throw the sticks. </w:t>
            </w:r>
          </w:p>
        </w:tc>
        <w:tc>
          <w:tcPr>
            <w:tcW w:w="2325" w:type="dxa"/>
          </w:tcPr>
          <w:p w14:paraId="60F61711" w14:textId="338124FC" w:rsidR="00142B05" w:rsidRPr="00C20C7C" w:rsidRDefault="00142B05" w:rsidP="00142B05">
            <w:pPr>
              <w:rPr>
                <w:rFonts w:asciiTheme="minorHAnsi" w:hAnsiTheme="minorHAnsi" w:cstheme="minorHAnsi"/>
              </w:rPr>
            </w:pPr>
            <w:r w:rsidRPr="00C20C7C">
              <w:rPr>
                <w:rFonts w:asciiTheme="minorHAnsi" w:hAnsiTheme="minorHAnsi" w:cstheme="minorHAnsi"/>
              </w:rPr>
              <w:t>The children and the practitioners.</w:t>
            </w:r>
          </w:p>
        </w:tc>
        <w:tc>
          <w:tcPr>
            <w:tcW w:w="2325" w:type="dxa"/>
          </w:tcPr>
          <w:p w14:paraId="4DFA73FE"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Children will be taught their boundaries in the outdoor space.</w:t>
            </w:r>
          </w:p>
          <w:p w14:paraId="5BDFDB9D" w14:textId="20FC2426" w:rsidR="00142B05" w:rsidRPr="00C20C7C" w:rsidRDefault="00142B05" w:rsidP="00142B05">
            <w:pPr>
              <w:rPr>
                <w:rFonts w:asciiTheme="minorHAnsi" w:hAnsiTheme="minorHAnsi" w:cstheme="minorHAnsi"/>
              </w:rPr>
            </w:pPr>
            <w:r w:rsidRPr="00C20C7C">
              <w:rPr>
                <w:rFonts w:asciiTheme="minorHAnsi" w:hAnsiTheme="minorHAnsi" w:cstheme="minorHAnsi"/>
              </w:rPr>
              <w:t>The children will be shown how to carry sticks safely to prevent injury.</w:t>
            </w:r>
          </w:p>
        </w:tc>
        <w:tc>
          <w:tcPr>
            <w:tcW w:w="2325" w:type="dxa"/>
          </w:tcPr>
          <w:p w14:paraId="35F8FA37" w14:textId="3E6874D6" w:rsidR="00142B05" w:rsidRPr="00C20C7C" w:rsidRDefault="00142B05" w:rsidP="00142B05">
            <w:pPr>
              <w:rPr>
                <w:rFonts w:asciiTheme="minorHAnsi" w:hAnsiTheme="minorHAnsi" w:cstheme="minorHAnsi"/>
              </w:rPr>
            </w:pPr>
            <w:r w:rsidRPr="00C20C7C">
              <w:rPr>
                <w:rFonts w:asciiTheme="minorHAnsi" w:hAnsiTheme="minorHAnsi" w:cstheme="minorHAnsi"/>
              </w:rPr>
              <w:t>L</w:t>
            </w:r>
          </w:p>
        </w:tc>
      </w:tr>
      <w:tr w:rsidR="00142B05" w:rsidRPr="00C20C7C" w14:paraId="10F28067" w14:textId="77777777" w:rsidTr="00142B05">
        <w:tc>
          <w:tcPr>
            <w:tcW w:w="2324" w:type="dxa"/>
          </w:tcPr>
          <w:p w14:paraId="497658A9" w14:textId="4F7AAAF2" w:rsidR="00142B05" w:rsidRPr="00C20C7C" w:rsidRDefault="00142B05" w:rsidP="00142B05">
            <w:pPr>
              <w:rPr>
                <w:rFonts w:asciiTheme="minorHAnsi" w:hAnsiTheme="minorHAnsi" w:cstheme="minorHAnsi"/>
              </w:rPr>
            </w:pPr>
            <w:r w:rsidRPr="00C20C7C">
              <w:rPr>
                <w:rFonts w:asciiTheme="minorHAnsi" w:hAnsiTheme="minorHAnsi" w:cstheme="minorHAnsi"/>
              </w:rPr>
              <w:t>(Picture 2) Observing activity in the pond</w:t>
            </w:r>
          </w:p>
        </w:tc>
        <w:tc>
          <w:tcPr>
            <w:tcW w:w="2324" w:type="dxa"/>
          </w:tcPr>
          <w:p w14:paraId="5C3426F5" w14:textId="26C5AF02"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Children will see first-hand how life cycles develop and their scientific concepts will be broadened by this experience. </w:t>
            </w:r>
          </w:p>
        </w:tc>
        <w:tc>
          <w:tcPr>
            <w:tcW w:w="2325" w:type="dxa"/>
          </w:tcPr>
          <w:p w14:paraId="64374B01"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Falling into the pond.</w:t>
            </w:r>
          </w:p>
          <w:p w14:paraId="13BB783B"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Slippery surfaces surrounding the pond.</w:t>
            </w:r>
          </w:p>
          <w:p w14:paraId="57C75D7E" w14:textId="126414B3" w:rsidR="00142B05" w:rsidRPr="00C20C7C" w:rsidRDefault="00142B05" w:rsidP="00142B05">
            <w:pPr>
              <w:rPr>
                <w:rFonts w:asciiTheme="minorHAnsi" w:hAnsiTheme="minorHAnsi" w:cstheme="minorHAnsi"/>
              </w:rPr>
            </w:pPr>
          </w:p>
        </w:tc>
        <w:tc>
          <w:tcPr>
            <w:tcW w:w="2325" w:type="dxa"/>
          </w:tcPr>
          <w:p w14:paraId="165A9879" w14:textId="2686CB06"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The children and the practitioners </w:t>
            </w:r>
          </w:p>
        </w:tc>
        <w:tc>
          <w:tcPr>
            <w:tcW w:w="2325" w:type="dxa"/>
          </w:tcPr>
          <w:p w14:paraId="147E36A2"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Children will be shown strict boundaries around this area and the dangers of water will be explained. The children will be told that they must not go near the water without a dedicated adult. </w:t>
            </w:r>
          </w:p>
          <w:p w14:paraId="2C980A70" w14:textId="2C4DE95E"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Children will be in suitable shoes to prevent any slipping and walking around </w:t>
            </w:r>
            <w:r w:rsidRPr="00C20C7C">
              <w:rPr>
                <w:rFonts w:asciiTheme="minorHAnsi" w:hAnsiTheme="minorHAnsi" w:cstheme="minorHAnsi"/>
              </w:rPr>
              <w:lastRenderedPageBreak/>
              <w:t>that area will be limited. The children and practitioners will sit around the pond to discuss this activity.</w:t>
            </w:r>
          </w:p>
        </w:tc>
        <w:tc>
          <w:tcPr>
            <w:tcW w:w="2325" w:type="dxa"/>
          </w:tcPr>
          <w:p w14:paraId="5FD5322B" w14:textId="10B636A0" w:rsidR="00142B05" w:rsidRPr="00C20C7C" w:rsidRDefault="00142B05" w:rsidP="00142B05">
            <w:pPr>
              <w:rPr>
                <w:rFonts w:asciiTheme="minorHAnsi" w:hAnsiTheme="minorHAnsi" w:cstheme="minorHAnsi"/>
              </w:rPr>
            </w:pPr>
            <w:r w:rsidRPr="00C20C7C">
              <w:rPr>
                <w:rFonts w:asciiTheme="minorHAnsi" w:hAnsiTheme="minorHAnsi" w:cstheme="minorHAnsi"/>
              </w:rPr>
              <w:lastRenderedPageBreak/>
              <w:t>M</w:t>
            </w:r>
          </w:p>
        </w:tc>
      </w:tr>
      <w:tr w:rsidR="00142B05" w:rsidRPr="00C20C7C" w14:paraId="069C7945" w14:textId="77777777" w:rsidTr="00142B05">
        <w:tc>
          <w:tcPr>
            <w:tcW w:w="2324" w:type="dxa"/>
          </w:tcPr>
          <w:p w14:paraId="4234AEA8" w14:textId="6BEDEA6B"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(Picture 1) building a tipi </w:t>
            </w:r>
          </w:p>
        </w:tc>
        <w:tc>
          <w:tcPr>
            <w:tcW w:w="2324" w:type="dxa"/>
          </w:tcPr>
          <w:p w14:paraId="7A1D488E" w14:textId="4AF3F496" w:rsidR="00142B05" w:rsidRPr="00C20C7C" w:rsidRDefault="00142B05" w:rsidP="00142B05">
            <w:pPr>
              <w:rPr>
                <w:rFonts w:asciiTheme="minorHAnsi" w:hAnsiTheme="minorHAnsi" w:cstheme="minorHAnsi"/>
              </w:rPr>
            </w:pPr>
            <w:r w:rsidRPr="00C20C7C">
              <w:rPr>
                <w:rFonts w:asciiTheme="minorHAnsi" w:hAnsiTheme="minorHAnsi" w:cstheme="minorHAnsi"/>
              </w:rPr>
              <w:t>Children can grasp the concept of gravity and balance. They will also develop a sense of teamwork.</w:t>
            </w:r>
          </w:p>
        </w:tc>
        <w:tc>
          <w:tcPr>
            <w:tcW w:w="2325" w:type="dxa"/>
          </w:tcPr>
          <w:p w14:paraId="5453B829"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Large sticks falling onto someone causing injury.</w:t>
            </w:r>
          </w:p>
          <w:p w14:paraId="50757482" w14:textId="37D3B801" w:rsidR="00142B05" w:rsidRPr="00C20C7C" w:rsidRDefault="00142B05" w:rsidP="00142B05">
            <w:pPr>
              <w:rPr>
                <w:rFonts w:asciiTheme="minorHAnsi" w:hAnsiTheme="minorHAnsi" w:cstheme="minorHAnsi"/>
              </w:rPr>
            </w:pPr>
            <w:r w:rsidRPr="00C20C7C">
              <w:rPr>
                <w:rFonts w:asciiTheme="minorHAnsi" w:hAnsiTheme="minorHAnsi" w:cstheme="minorHAnsi"/>
              </w:rPr>
              <w:t>Tripping hazards in the outdoor area.</w:t>
            </w:r>
          </w:p>
        </w:tc>
        <w:tc>
          <w:tcPr>
            <w:tcW w:w="2325" w:type="dxa"/>
          </w:tcPr>
          <w:p w14:paraId="4503820F" w14:textId="169856C6" w:rsidR="00142B05" w:rsidRPr="00C20C7C" w:rsidRDefault="00142B05" w:rsidP="00142B05">
            <w:pPr>
              <w:rPr>
                <w:rFonts w:asciiTheme="minorHAnsi" w:hAnsiTheme="minorHAnsi" w:cstheme="minorHAnsi"/>
              </w:rPr>
            </w:pPr>
            <w:r w:rsidRPr="00C20C7C">
              <w:rPr>
                <w:rFonts w:asciiTheme="minorHAnsi" w:hAnsiTheme="minorHAnsi" w:cstheme="minorHAnsi"/>
              </w:rPr>
              <w:t>The children</w:t>
            </w:r>
          </w:p>
        </w:tc>
        <w:tc>
          <w:tcPr>
            <w:tcW w:w="2325" w:type="dxa"/>
          </w:tcPr>
          <w:p w14:paraId="07C4E8E3" w14:textId="4AB8DA31" w:rsidR="00142B05" w:rsidRPr="00C20C7C" w:rsidRDefault="00142B05" w:rsidP="00142B05">
            <w:pPr>
              <w:rPr>
                <w:rFonts w:asciiTheme="minorHAnsi" w:hAnsiTheme="minorHAnsi" w:cstheme="minorHAnsi"/>
              </w:rPr>
            </w:pPr>
            <w:r w:rsidRPr="00C20C7C">
              <w:rPr>
                <w:rFonts w:asciiTheme="minorHAnsi" w:hAnsiTheme="minorHAnsi" w:cstheme="minorHAnsi"/>
              </w:rPr>
              <w:t>If the children need guidance, there will be practitioners there to scaffold their learning to prevent anything falling onto the children.</w:t>
            </w:r>
          </w:p>
          <w:p w14:paraId="32A14354" w14:textId="38DB6FE2" w:rsidR="00142B05" w:rsidRPr="00C20C7C" w:rsidRDefault="00142B05" w:rsidP="00142B05">
            <w:pPr>
              <w:rPr>
                <w:rFonts w:asciiTheme="minorHAnsi" w:hAnsiTheme="minorHAnsi" w:cstheme="minorHAnsi"/>
              </w:rPr>
            </w:pPr>
            <w:r w:rsidRPr="00C20C7C">
              <w:rPr>
                <w:rFonts w:asciiTheme="minorHAnsi" w:hAnsiTheme="minorHAnsi" w:cstheme="minorHAnsi"/>
              </w:rPr>
              <w:t>Clear instructions will be given.</w:t>
            </w:r>
          </w:p>
        </w:tc>
        <w:tc>
          <w:tcPr>
            <w:tcW w:w="2325" w:type="dxa"/>
          </w:tcPr>
          <w:p w14:paraId="6FA0CB19" w14:textId="555FFA75" w:rsidR="00142B05" w:rsidRPr="00C20C7C" w:rsidRDefault="00142B05" w:rsidP="00142B05">
            <w:pPr>
              <w:rPr>
                <w:rFonts w:asciiTheme="minorHAnsi" w:hAnsiTheme="minorHAnsi" w:cstheme="minorHAnsi"/>
              </w:rPr>
            </w:pPr>
            <w:r w:rsidRPr="00C20C7C">
              <w:rPr>
                <w:rFonts w:asciiTheme="minorHAnsi" w:hAnsiTheme="minorHAnsi" w:cstheme="minorHAnsi"/>
              </w:rPr>
              <w:t>M</w:t>
            </w:r>
          </w:p>
        </w:tc>
      </w:tr>
      <w:tr w:rsidR="00142B05" w:rsidRPr="00C20C7C" w14:paraId="6024CE8B" w14:textId="77777777" w:rsidTr="00142B05">
        <w:tc>
          <w:tcPr>
            <w:tcW w:w="2324" w:type="dxa"/>
          </w:tcPr>
          <w:p w14:paraId="3BE4F0DB" w14:textId="33AA4E78" w:rsidR="00142B05" w:rsidRPr="00C20C7C" w:rsidRDefault="00142B05" w:rsidP="00142B05">
            <w:pPr>
              <w:rPr>
                <w:rFonts w:asciiTheme="minorHAnsi" w:hAnsiTheme="minorHAnsi" w:cstheme="minorHAnsi"/>
              </w:rPr>
            </w:pPr>
            <w:r w:rsidRPr="00C20C7C">
              <w:rPr>
                <w:rFonts w:asciiTheme="minorHAnsi" w:hAnsiTheme="minorHAnsi" w:cstheme="minorHAnsi"/>
              </w:rPr>
              <w:t xml:space="preserve">(Picture 2) building rock towers </w:t>
            </w:r>
          </w:p>
        </w:tc>
        <w:tc>
          <w:tcPr>
            <w:tcW w:w="2324" w:type="dxa"/>
          </w:tcPr>
          <w:p w14:paraId="60915FD1" w14:textId="77777777" w:rsidR="00142B05" w:rsidRPr="00C20C7C" w:rsidRDefault="00142B05" w:rsidP="00142B05">
            <w:pPr>
              <w:rPr>
                <w:rFonts w:asciiTheme="minorHAnsi" w:hAnsiTheme="minorHAnsi" w:cstheme="minorHAnsi"/>
              </w:rPr>
            </w:pPr>
            <w:r w:rsidRPr="00C20C7C">
              <w:rPr>
                <w:rFonts w:asciiTheme="minorHAnsi" w:hAnsiTheme="minorHAnsi" w:cstheme="minorHAnsi"/>
              </w:rPr>
              <w:t>Children’s fine motor skills will be developed by balancing the rocks and using their grip to pick up the rocks.</w:t>
            </w:r>
          </w:p>
          <w:p w14:paraId="58F8E284" w14:textId="7130CF72" w:rsidR="00142B05" w:rsidRPr="00C20C7C" w:rsidRDefault="00142B05" w:rsidP="00142B05">
            <w:pPr>
              <w:rPr>
                <w:rFonts w:asciiTheme="minorHAnsi" w:hAnsiTheme="minorHAnsi" w:cstheme="minorHAnsi"/>
              </w:rPr>
            </w:pPr>
            <w:r w:rsidRPr="00C20C7C">
              <w:rPr>
                <w:rFonts w:asciiTheme="minorHAnsi" w:hAnsiTheme="minorHAnsi" w:cstheme="minorHAnsi"/>
              </w:rPr>
              <w:t>The children’s numerical skills will be developed by counting how many rocks are in their towers.</w:t>
            </w:r>
          </w:p>
        </w:tc>
        <w:tc>
          <w:tcPr>
            <w:tcW w:w="2325" w:type="dxa"/>
          </w:tcPr>
          <w:p w14:paraId="6BF0FC80" w14:textId="77777777" w:rsidR="00D80095" w:rsidRPr="00C20C7C" w:rsidRDefault="00D80095" w:rsidP="00142B05">
            <w:pPr>
              <w:rPr>
                <w:rFonts w:asciiTheme="minorHAnsi" w:hAnsiTheme="minorHAnsi" w:cstheme="minorHAnsi"/>
              </w:rPr>
            </w:pPr>
            <w:r w:rsidRPr="00C20C7C">
              <w:rPr>
                <w:rFonts w:asciiTheme="minorHAnsi" w:hAnsiTheme="minorHAnsi" w:cstheme="minorHAnsi"/>
              </w:rPr>
              <w:t>Tripping hazards on the ground.</w:t>
            </w:r>
          </w:p>
          <w:p w14:paraId="5F16BD70" w14:textId="49FC2797" w:rsidR="00D80095" w:rsidRPr="00C20C7C" w:rsidRDefault="00D80095" w:rsidP="00142B05">
            <w:pPr>
              <w:rPr>
                <w:rFonts w:asciiTheme="minorHAnsi" w:hAnsiTheme="minorHAnsi" w:cstheme="minorHAnsi"/>
              </w:rPr>
            </w:pPr>
            <w:r w:rsidRPr="00C20C7C">
              <w:rPr>
                <w:rFonts w:asciiTheme="minorHAnsi" w:hAnsiTheme="minorHAnsi" w:cstheme="minorHAnsi"/>
              </w:rPr>
              <w:t xml:space="preserve">A risk of injury if rocks fall onto the children. Their fingers may get trapped between rocks. </w:t>
            </w:r>
          </w:p>
        </w:tc>
        <w:tc>
          <w:tcPr>
            <w:tcW w:w="2325" w:type="dxa"/>
          </w:tcPr>
          <w:p w14:paraId="066E6994" w14:textId="50699040" w:rsidR="00142B05" w:rsidRPr="00C20C7C" w:rsidRDefault="00D80095" w:rsidP="00142B05">
            <w:pPr>
              <w:rPr>
                <w:rFonts w:asciiTheme="minorHAnsi" w:hAnsiTheme="minorHAnsi" w:cstheme="minorHAnsi"/>
              </w:rPr>
            </w:pPr>
            <w:r w:rsidRPr="00C20C7C">
              <w:rPr>
                <w:rFonts w:asciiTheme="minorHAnsi" w:hAnsiTheme="minorHAnsi" w:cstheme="minorHAnsi"/>
              </w:rPr>
              <w:t xml:space="preserve">The children </w:t>
            </w:r>
          </w:p>
        </w:tc>
        <w:tc>
          <w:tcPr>
            <w:tcW w:w="2325" w:type="dxa"/>
          </w:tcPr>
          <w:p w14:paraId="446FC1ED" w14:textId="77777777" w:rsidR="00142B05" w:rsidRPr="00C20C7C" w:rsidRDefault="00D80095" w:rsidP="00142B05">
            <w:pPr>
              <w:rPr>
                <w:rFonts w:asciiTheme="minorHAnsi" w:hAnsiTheme="minorHAnsi" w:cstheme="minorHAnsi"/>
              </w:rPr>
            </w:pPr>
            <w:r w:rsidRPr="00C20C7C">
              <w:rPr>
                <w:rFonts w:asciiTheme="minorHAnsi" w:hAnsiTheme="minorHAnsi" w:cstheme="minorHAnsi"/>
              </w:rPr>
              <w:t xml:space="preserve">Adult supervision will </w:t>
            </w:r>
            <w:proofErr w:type="gramStart"/>
            <w:r w:rsidRPr="00C20C7C">
              <w:rPr>
                <w:rFonts w:asciiTheme="minorHAnsi" w:hAnsiTheme="minorHAnsi" w:cstheme="minorHAnsi"/>
              </w:rPr>
              <w:t>be in place at all times</w:t>
            </w:r>
            <w:proofErr w:type="gramEnd"/>
            <w:r w:rsidRPr="00C20C7C">
              <w:rPr>
                <w:rFonts w:asciiTheme="minorHAnsi" w:hAnsiTheme="minorHAnsi" w:cstheme="minorHAnsi"/>
              </w:rPr>
              <w:t xml:space="preserve">. </w:t>
            </w:r>
          </w:p>
          <w:p w14:paraId="54D4F7DB" w14:textId="7FB8F7D9" w:rsidR="00D80095" w:rsidRPr="00C20C7C" w:rsidRDefault="00D80095" w:rsidP="00142B05">
            <w:pPr>
              <w:rPr>
                <w:rFonts w:asciiTheme="minorHAnsi" w:hAnsiTheme="minorHAnsi" w:cstheme="minorHAnsi"/>
              </w:rPr>
            </w:pPr>
            <w:r w:rsidRPr="00C20C7C">
              <w:rPr>
                <w:rFonts w:asciiTheme="minorHAnsi" w:hAnsiTheme="minorHAnsi" w:cstheme="minorHAnsi"/>
              </w:rPr>
              <w:t xml:space="preserve">The children will be advised to only use a certain </w:t>
            </w:r>
            <w:proofErr w:type="gramStart"/>
            <w:r w:rsidRPr="00C20C7C">
              <w:rPr>
                <w:rFonts w:asciiTheme="minorHAnsi" w:hAnsiTheme="minorHAnsi" w:cstheme="minorHAnsi"/>
              </w:rPr>
              <w:t>amount</w:t>
            </w:r>
            <w:proofErr w:type="gramEnd"/>
            <w:r w:rsidRPr="00C20C7C">
              <w:rPr>
                <w:rFonts w:asciiTheme="minorHAnsi" w:hAnsiTheme="minorHAnsi" w:cstheme="minorHAnsi"/>
              </w:rPr>
              <w:t xml:space="preserve"> of rocks to ensure that no tower topples over and causes injury.</w:t>
            </w:r>
          </w:p>
        </w:tc>
        <w:tc>
          <w:tcPr>
            <w:tcW w:w="2325" w:type="dxa"/>
          </w:tcPr>
          <w:p w14:paraId="09356308" w14:textId="76094008" w:rsidR="00142B05" w:rsidRPr="00C20C7C" w:rsidRDefault="00D80095" w:rsidP="00142B05">
            <w:pPr>
              <w:rPr>
                <w:rFonts w:asciiTheme="minorHAnsi" w:hAnsiTheme="minorHAnsi" w:cstheme="minorHAnsi"/>
              </w:rPr>
            </w:pPr>
            <w:r w:rsidRPr="00C20C7C">
              <w:rPr>
                <w:rFonts w:asciiTheme="minorHAnsi" w:hAnsiTheme="minorHAnsi" w:cstheme="minorHAnsi"/>
              </w:rPr>
              <w:t>L</w:t>
            </w:r>
          </w:p>
        </w:tc>
      </w:tr>
    </w:tbl>
    <w:p w14:paraId="4FD4C46B" w14:textId="77777777" w:rsidR="00142B05" w:rsidRPr="00C20C7C" w:rsidRDefault="00142B05" w:rsidP="00142B05">
      <w:pPr>
        <w:rPr>
          <w:rFonts w:asciiTheme="minorHAnsi" w:hAnsiTheme="minorHAnsi" w:cstheme="minorHAnsi"/>
        </w:rPr>
      </w:pPr>
    </w:p>
    <w:p w14:paraId="54B227A1" w14:textId="77777777" w:rsidR="00142B05" w:rsidRPr="00142B05" w:rsidRDefault="00142B05" w:rsidP="00142B05">
      <w:pPr>
        <w:rPr>
          <w:rFonts w:asciiTheme="minorHAnsi" w:hAnsiTheme="minorHAnsi" w:cstheme="minorHAnsi"/>
        </w:rPr>
      </w:pPr>
    </w:p>
    <w:p w14:paraId="5BEA6B04" w14:textId="77777777" w:rsidR="00D80095" w:rsidRPr="00C20C7C" w:rsidRDefault="00D80095" w:rsidP="00142B05">
      <w:pPr>
        <w:rPr>
          <w:rFonts w:asciiTheme="minorHAnsi" w:hAnsiTheme="minorHAnsi" w:cstheme="minorHAnsi"/>
        </w:rPr>
        <w:sectPr w:rsidR="00D80095" w:rsidRPr="00C20C7C" w:rsidSect="00142B05">
          <w:pgSz w:w="16838" w:h="11906" w:orient="landscape"/>
          <w:pgMar w:top="1440" w:right="1440" w:bottom="1440" w:left="1440" w:header="708" w:footer="708" w:gutter="0"/>
          <w:cols w:space="708"/>
          <w:docGrid w:linePitch="360"/>
        </w:sectPr>
      </w:pPr>
    </w:p>
    <w:p w14:paraId="556A3EF8" w14:textId="5A1C80C3" w:rsidR="00142B05" w:rsidRPr="00C20C7C" w:rsidRDefault="009B158A" w:rsidP="009B158A">
      <w:pPr>
        <w:rPr>
          <w:rFonts w:asciiTheme="minorHAnsi" w:hAnsiTheme="minorHAnsi" w:cstheme="minorHAnsi"/>
        </w:rPr>
      </w:pPr>
      <w:r w:rsidRPr="00C20C7C">
        <w:rPr>
          <w:rFonts w:asciiTheme="minorHAnsi" w:hAnsiTheme="minorHAnsi" w:cstheme="minorHAnsi"/>
          <w:shd w:val="clear" w:color="auto" w:fill="FFFFFF"/>
        </w:rPr>
        <w:lastRenderedPageBreak/>
        <w:t>Piaget</w:t>
      </w:r>
      <w:r w:rsidR="00C20C7C" w:rsidRPr="00C20C7C">
        <w:rPr>
          <w:rFonts w:asciiTheme="minorHAnsi" w:hAnsiTheme="minorHAnsi" w:cstheme="minorHAnsi"/>
          <w:shd w:val="clear" w:color="auto" w:fill="FFFFFF"/>
        </w:rPr>
        <w:t xml:space="preserve">’s </w:t>
      </w:r>
      <w:r w:rsidRPr="00C20C7C">
        <w:rPr>
          <w:rFonts w:asciiTheme="minorHAnsi" w:hAnsiTheme="minorHAnsi" w:cstheme="minorHAnsi"/>
          <w:shd w:val="clear" w:color="auto" w:fill="FFFFFF"/>
        </w:rPr>
        <w:t xml:space="preserve">cognitive development theory explains that children cannot undertake tasks until they are mentally mature enough to do so. This emphasises </w:t>
      </w:r>
      <w:r w:rsidRPr="00C20C7C">
        <w:rPr>
          <w:rFonts w:asciiTheme="minorHAnsi" w:hAnsiTheme="minorHAnsi" w:cstheme="minorHAnsi"/>
          <w:shd w:val="clear" w:color="auto" w:fill="FFFFFF"/>
        </w:rPr>
        <w:t>the active role of children in constructing their own knowledge through interaction with the environment. In outdoor settings, adults can create opportunities for hands-on exploration and experimentation, allowing children to make sense of mathematical and scientific concepts through direct experience</w:t>
      </w:r>
      <w:r w:rsidRPr="00C20C7C">
        <w:rPr>
          <w:rFonts w:asciiTheme="minorHAnsi" w:hAnsiTheme="minorHAnsi" w:cstheme="minorHAnsi"/>
          <w:shd w:val="clear" w:color="auto" w:fill="FFFFFF"/>
        </w:rPr>
        <w:t xml:space="preserve"> (</w:t>
      </w:r>
      <w:r w:rsidRPr="00C20C7C">
        <w:rPr>
          <w:rFonts w:asciiTheme="minorHAnsi" w:hAnsiTheme="minorHAnsi" w:cstheme="minorHAnsi"/>
        </w:rPr>
        <w:t>UBC Master of Educational Technology program</w:t>
      </w:r>
      <w:r w:rsidRPr="00C20C7C">
        <w:rPr>
          <w:rFonts w:asciiTheme="minorHAnsi" w:hAnsiTheme="minorHAnsi" w:cstheme="minorHAnsi"/>
        </w:rPr>
        <w:t xml:space="preserve">, 2015). </w:t>
      </w:r>
    </w:p>
    <w:p w14:paraId="0CF8271F" w14:textId="390FD967" w:rsidR="00C20C7C" w:rsidRPr="00C20C7C" w:rsidRDefault="00C20C7C" w:rsidP="009B158A">
      <w:pPr>
        <w:rPr>
          <w:rFonts w:asciiTheme="minorHAnsi" w:hAnsiTheme="minorHAnsi" w:cstheme="minorHAnsi"/>
        </w:rPr>
      </w:pPr>
      <w:r w:rsidRPr="00C20C7C">
        <w:rPr>
          <w:rFonts w:asciiTheme="minorHAnsi" w:hAnsiTheme="minorHAnsi" w:cstheme="minorHAnsi"/>
        </w:rPr>
        <w:t>Piaget believed that children behave like ‘little scientists’, therefore the role of the adult is to facilitate this behaviour and allow children to explore nature in ways that develops knowledge and skills in stages whilst learning in the outdoors (Hamza and Hamza, 2024).</w:t>
      </w:r>
    </w:p>
    <w:p w14:paraId="58757DEF" w14:textId="39A5AFFE" w:rsidR="009B158A" w:rsidRPr="00C20C7C" w:rsidRDefault="009B158A" w:rsidP="009B158A">
      <w:pPr>
        <w:rPr>
          <w:rFonts w:asciiTheme="minorHAnsi" w:hAnsiTheme="minorHAnsi" w:cstheme="minorHAnsi"/>
          <w:shd w:val="clear" w:color="auto" w:fill="FFFFFF"/>
        </w:rPr>
      </w:pPr>
      <w:r w:rsidRPr="00C20C7C">
        <w:rPr>
          <w:rFonts w:asciiTheme="minorHAnsi" w:hAnsiTheme="minorHAnsi" w:cstheme="minorHAnsi"/>
          <w:shd w:val="clear" w:color="auto" w:fill="FFFFFF"/>
        </w:rPr>
        <w:t xml:space="preserve">Harris and Petersen (2019) </w:t>
      </w:r>
      <w:proofErr w:type="gramStart"/>
      <w:r w:rsidRPr="00C20C7C">
        <w:rPr>
          <w:rFonts w:asciiTheme="minorHAnsi" w:hAnsiTheme="minorHAnsi" w:cstheme="minorHAnsi"/>
          <w:shd w:val="clear" w:color="auto" w:fill="FFFFFF"/>
        </w:rPr>
        <w:t>tells</w:t>
      </w:r>
      <w:proofErr w:type="gramEnd"/>
      <w:r w:rsidRPr="00C20C7C">
        <w:rPr>
          <w:rFonts w:asciiTheme="minorHAnsi" w:hAnsiTheme="minorHAnsi" w:cstheme="minorHAnsi"/>
          <w:shd w:val="clear" w:color="auto" w:fill="FFFFFF"/>
        </w:rPr>
        <w:t xml:space="preserve"> us that b</w:t>
      </w:r>
      <w:r w:rsidRPr="00C20C7C">
        <w:rPr>
          <w:rFonts w:asciiTheme="minorHAnsi" w:hAnsiTheme="minorHAnsi" w:cstheme="minorHAnsi"/>
          <w:shd w:val="clear" w:color="auto" w:fill="FFFFFF"/>
        </w:rPr>
        <w:t>y providing open-ended materials and facilitating inquiry-based learning, adults support children in actively constructing their understanding of mathematical and scientific principles.</w:t>
      </w:r>
    </w:p>
    <w:p w14:paraId="3D5297F2" w14:textId="7E4B8407" w:rsidR="009B158A" w:rsidRPr="00C20C7C" w:rsidRDefault="009B158A" w:rsidP="009B158A">
      <w:pPr>
        <w:rPr>
          <w:rFonts w:asciiTheme="minorHAnsi" w:hAnsiTheme="minorHAnsi" w:cstheme="minorHAnsi"/>
          <w:shd w:val="clear" w:color="auto" w:fill="FFFFFF"/>
        </w:rPr>
      </w:pPr>
      <w:r w:rsidRPr="00C20C7C">
        <w:rPr>
          <w:rFonts w:asciiTheme="minorHAnsi" w:hAnsiTheme="minorHAnsi" w:cstheme="minorHAnsi"/>
          <w:shd w:val="clear" w:color="auto" w:fill="FFFFFF"/>
        </w:rPr>
        <w:t>Moreover,</w:t>
      </w:r>
      <w:r w:rsidRPr="00C20C7C">
        <w:rPr>
          <w:rFonts w:asciiTheme="minorHAnsi" w:hAnsiTheme="minorHAnsi" w:cstheme="minorHAnsi"/>
          <w:shd w:val="clear" w:color="auto" w:fill="FFFFFF"/>
        </w:rPr>
        <w:t xml:space="preserve"> Vygotsky’s sociocultural theory,</w:t>
      </w:r>
      <w:r w:rsidRPr="00C20C7C">
        <w:rPr>
          <w:rFonts w:asciiTheme="minorHAnsi" w:hAnsiTheme="minorHAnsi" w:cstheme="minorHAnsi"/>
          <w:shd w:val="clear" w:color="auto" w:fill="FFFFFF"/>
        </w:rPr>
        <w:t xml:space="preserve"> which underscores the significance of social interactions and cultural contexts in shaping learning, suggests that adults can scaffold children's understanding by engaging them in meaningful dialogue and collaborative problem-solving. When working with early years children outdoors, adults can ask open-ended questions, encourage peer interactions, and provide guidance as children explore mathematical and scientific concepts in their natural surroundings. This scaffolding supports children's cognitive development and helps them make connections between their experiences and abstract concepts</w:t>
      </w:r>
      <w:r w:rsidRPr="00C20C7C">
        <w:rPr>
          <w:rFonts w:asciiTheme="minorHAnsi" w:hAnsiTheme="minorHAnsi" w:cstheme="minorHAnsi"/>
          <w:shd w:val="clear" w:color="auto" w:fill="FFFFFF"/>
        </w:rPr>
        <w:t xml:space="preserve"> (Berk and </w:t>
      </w:r>
      <w:proofErr w:type="spellStart"/>
      <w:r w:rsidRPr="00C20C7C">
        <w:rPr>
          <w:rFonts w:asciiTheme="minorHAnsi" w:hAnsiTheme="minorHAnsi" w:cstheme="minorHAnsi"/>
          <w:shd w:val="clear" w:color="auto" w:fill="FFFFFF"/>
        </w:rPr>
        <w:t>Winsler</w:t>
      </w:r>
      <w:proofErr w:type="spellEnd"/>
      <w:r w:rsidRPr="00C20C7C">
        <w:rPr>
          <w:rFonts w:asciiTheme="minorHAnsi" w:hAnsiTheme="minorHAnsi" w:cstheme="minorHAnsi"/>
          <w:shd w:val="clear" w:color="auto" w:fill="FFFFFF"/>
        </w:rPr>
        <w:t xml:space="preserve">, 2019). </w:t>
      </w:r>
    </w:p>
    <w:p w14:paraId="1CD0972B" w14:textId="6196705C" w:rsidR="009B158A" w:rsidRPr="00C20C7C" w:rsidRDefault="009B158A" w:rsidP="009B158A">
      <w:pPr>
        <w:rPr>
          <w:rFonts w:asciiTheme="minorHAnsi" w:hAnsiTheme="minorHAnsi" w:cstheme="minorHAnsi"/>
        </w:rPr>
      </w:pPr>
      <w:r w:rsidRPr="00C20C7C">
        <w:rPr>
          <w:rFonts w:asciiTheme="minorHAnsi" w:hAnsiTheme="minorHAnsi" w:cstheme="minorHAnsi"/>
        </w:rPr>
        <w:t>Adults can provide safe spaces for learning and encourage the use of natural resources to help children’s maths and science skills to develop. Much like Vygotsky’s scaffolding theory, the adult’s role in children’s outdoor learning is to</w:t>
      </w:r>
      <w:r w:rsidRPr="00C20C7C">
        <w:rPr>
          <w:rFonts w:asciiTheme="minorHAnsi" w:hAnsiTheme="minorHAnsi" w:cstheme="minorHAnsi"/>
          <w:color w:val="0D0D0D"/>
          <w:shd w:val="clear" w:color="auto" w:fill="FFFFFF"/>
        </w:rPr>
        <w:t xml:space="preserve"> </w:t>
      </w:r>
      <w:r w:rsidRPr="00C20C7C">
        <w:rPr>
          <w:rFonts w:asciiTheme="minorHAnsi" w:hAnsiTheme="minorHAnsi" w:cstheme="minorHAnsi"/>
        </w:rPr>
        <w:t>foster children's curiosity, creativity, and enthusiasm for mathematics and science</w:t>
      </w:r>
      <w:r w:rsidRPr="00C20C7C">
        <w:rPr>
          <w:rFonts w:asciiTheme="minorHAnsi" w:hAnsiTheme="minorHAnsi" w:cstheme="minorHAnsi"/>
        </w:rPr>
        <w:t xml:space="preserve"> by guiding them through activities and creating opportunities for their mathematical and scientific learning (</w:t>
      </w:r>
      <w:proofErr w:type="spellStart"/>
      <w:r w:rsidRPr="00C20C7C">
        <w:rPr>
          <w:rFonts w:asciiTheme="minorHAnsi" w:hAnsiTheme="minorHAnsi" w:cstheme="minorHAnsi"/>
        </w:rPr>
        <w:t>Rassmussen</w:t>
      </w:r>
      <w:proofErr w:type="spellEnd"/>
      <w:r w:rsidRPr="00C20C7C">
        <w:rPr>
          <w:rFonts w:asciiTheme="minorHAnsi" w:hAnsiTheme="minorHAnsi" w:cstheme="minorHAnsi"/>
        </w:rPr>
        <w:t xml:space="preserve"> University, 2022). </w:t>
      </w:r>
    </w:p>
    <w:p w14:paraId="54D499DE" w14:textId="74A39F03" w:rsidR="009B158A" w:rsidRPr="00C20C7C" w:rsidRDefault="009B158A" w:rsidP="009B158A">
      <w:pPr>
        <w:rPr>
          <w:rFonts w:asciiTheme="minorHAnsi" w:hAnsiTheme="minorHAnsi" w:cstheme="minorHAnsi"/>
        </w:rPr>
      </w:pPr>
      <w:r w:rsidRPr="00C20C7C">
        <w:rPr>
          <w:rFonts w:asciiTheme="minorHAnsi" w:hAnsiTheme="minorHAnsi" w:cstheme="minorHAnsi"/>
        </w:rPr>
        <w:t xml:space="preserve">In 1972, architect Simon Nicholson </w:t>
      </w:r>
      <w:r w:rsidRPr="00C20C7C">
        <w:rPr>
          <w:rFonts w:asciiTheme="minorHAnsi" w:hAnsiTheme="minorHAnsi" w:cstheme="minorHAnsi"/>
        </w:rPr>
        <w:t xml:space="preserve">created </w:t>
      </w:r>
      <w:r w:rsidRPr="00C20C7C">
        <w:rPr>
          <w:rFonts w:asciiTheme="minorHAnsi" w:hAnsiTheme="minorHAnsi" w:cstheme="minorHAnsi"/>
        </w:rPr>
        <w:t xml:space="preserve">the </w:t>
      </w:r>
      <w:r w:rsidRPr="00C20C7C">
        <w:rPr>
          <w:rFonts w:asciiTheme="minorHAnsi" w:hAnsiTheme="minorHAnsi" w:cstheme="minorHAnsi"/>
        </w:rPr>
        <w:t>theory of loose parts,</w:t>
      </w:r>
      <w:r w:rsidRPr="00C20C7C">
        <w:rPr>
          <w:rFonts w:asciiTheme="minorHAnsi" w:hAnsiTheme="minorHAnsi" w:cstheme="minorHAnsi"/>
          <w:i/>
          <w:iCs/>
        </w:rPr>
        <w:t xml:space="preserve"> </w:t>
      </w:r>
      <w:r w:rsidRPr="00C20C7C">
        <w:rPr>
          <w:rFonts w:asciiTheme="minorHAnsi" w:hAnsiTheme="minorHAnsi" w:cstheme="minorHAnsi"/>
        </w:rPr>
        <w:t>the idea that loose parts, materials which can be moved around, designed and redesigned create infinitely more opportunities for creative engagement than static materials and environments</w:t>
      </w:r>
      <w:r w:rsidRPr="00C20C7C">
        <w:rPr>
          <w:rFonts w:asciiTheme="minorHAnsi" w:hAnsiTheme="minorHAnsi" w:cstheme="minorHAnsi"/>
        </w:rPr>
        <w:t xml:space="preserve">. Outdoor maths and science </w:t>
      </w:r>
      <w:proofErr w:type="gramStart"/>
      <w:r w:rsidRPr="00C20C7C">
        <w:rPr>
          <w:rFonts w:asciiTheme="minorHAnsi" w:hAnsiTheme="minorHAnsi" w:cstheme="minorHAnsi"/>
        </w:rPr>
        <w:t>is</w:t>
      </w:r>
      <w:proofErr w:type="gramEnd"/>
      <w:r w:rsidRPr="00C20C7C">
        <w:rPr>
          <w:rFonts w:asciiTheme="minorHAnsi" w:hAnsiTheme="minorHAnsi" w:cstheme="minorHAnsi"/>
        </w:rPr>
        <w:t xml:space="preserve"> an example of where this theory is used. Children would need to be scaffolded by adults to ensure they are using the resources in a way that develops their learning (LYONS Early Childhood School, no date). </w:t>
      </w:r>
    </w:p>
    <w:p w14:paraId="499365DA" w14:textId="25EDF065" w:rsidR="009B158A" w:rsidRPr="00C20C7C" w:rsidRDefault="009B158A" w:rsidP="009B158A">
      <w:pPr>
        <w:rPr>
          <w:rFonts w:asciiTheme="minorHAnsi" w:hAnsiTheme="minorHAnsi" w:cstheme="minorHAnsi"/>
        </w:rPr>
      </w:pPr>
      <w:r w:rsidRPr="00C20C7C">
        <w:rPr>
          <w:rFonts w:asciiTheme="minorHAnsi" w:hAnsiTheme="minorHAnsi" w:cstheme="minorHAnsi"/>
          <w:shd w:val="clear" w:color="auto" w:fill="FFFFFF"/>
        </w:rPr>
        <w:t>Although learning with the guidance of loose parts theories enables children to develop their knowledge and understanding, o</w:t>
      </w:r>
      <w:r w:rsidRPr="00C20C7C">
        <w:rPr>
          <w:rFonts w:asciiTheme="minorHAnsi" w:hAnsiTheme="minorHAnsi" w:cstheme="minorHAnsi"/>
          <w:shd w:val="clear" w:color="auto" w:fill="FFFFFF"/>
        </w:rPr>
        <w:t>ne of the primary constraints of loose parts play is safety. Some loose parts may pose choking hazards, sharp edges, or other risks to young children, especially those under the age of three. Ensuring that the materials provided are age-appropriate and regularly inspecting them for any potential hazards is essential to mitigate safety concerns</w:t>
      </w:r>
      <w:r w:rsidRPr="00C20C7C">
        <w:rPr>
          <w:rFonts w:asciiTheme="minorHAnsi" w:hAnsiTheme="minorHAnsi" w:cstheme="minorHAnsi"/>
          <w:shd w:val="clear" w:color="auto" w:fill="FFFFFF"/>
        </w:rPr>
        <w:t xml:space="preserve"> </w:t>
      </w:r>
      <w:r w:rsidRPr="00C20C7C">
        <w:rPr>
          <w:rFonts w:asciiTheme="minorHAnsi" w:hAnsiTheme="minorHAnsi" w:cstheme="minorHAnsi"/>
        </w:rPr>
        <w:t>(</w:t>
      </w:r>
      <w:r w:rsidRPr="00C20C7C">
        <w:rPr>
          <w:rFonts w:asciiTheme="minorHAnsi" w:hAnsiTheme="minorHAnsi" w:cstheme="minorHAnsi"/>
        </w:rPr>
        <w:t>A Spencer, R</w:t>
      </w:r>
      <w:r w:rsidRPr="00C20C7C">
        <w:rPr>
          <w:rFonts w:asciiTheme="minorHAnsi" w:hAnsiTheme="minorHAnsi" w:cstheme="minorHAnsi"/>
        </w:rPr>
        <w:t xml:space="preserve"> et.al, 2019).</w:t>
      </w:r>
    </w:p>
    <w:p w14:paraId="3F84F88A" w14:textId="3B275B54" w:rsidR="00C20C7C" w:rsidRPr="00C20C7C" w:rsidRDefault="00C20C7C" w:rsidP="00C20C7C">
      <w:pPr>
        <w:rPr>
          <w:rFonts w:asciiTheme="minorHAnsi" w:hAnsiTheme="minorHAnsi" w:cstheme="minorHAnsi"/>
          <w:shd w:val="clear" w:color="auto" w:fill="FFFFFF"/>
        </w:rPr>
      </w:pPr>
      <w:r w:rsidRPr="00C20C7C">
        <w:rPr>
          <w:rFonts w:asciiTheme="minorHAnsi" w:hAnsiTheme="minorHAnsi" w:cstheme="minorHAnsi"/>
          <w:shd w:val="clear" w:color="auto" w:fill="FFFFFF"/>
        </w:rPr>
        <w:t>Sensory Trust (2024) says that e</w:t>
      </w:r>
      <w:r w:rsidRPr="00C20C7C">
        <w:rPr>
          <w:rFonts w:asciiTheme="minorHAnsi" w:hAnsiTheme="minorHAnsi" w:cstheme="minorHAnsi"/>
          <w:shd w:val="clear" w:color="auto" w:fill="FFFFFF"/>
        </w:rPr>
        <w:t xml:space="preserve">nsuring that loose parts play is inclusive and accessible to all children regardless of their abilities, backgrounds, or interests can be challenging. Educators and </w:t>
      </w:r>
      <w:r w:rsidRPr="00C20C7C">
        <w:rPr>
          <w:rFonts w:asciiTheme="minorHAnsi" w:hAnsiTheme="minorHAnsi" w:cstheme="minorHAnsi"/>
          <w:shd w:val="clear" w:color="auto" w:fill="FFFFFF"/>
        </w:rPr>
        <w:t xml:space="preserve">adults who support the children </w:t>
      </w:r>
      <w:r w:rsidRPr="00C20C7C">
        <w:rPr>
          <w:rFonts w:asciiTheme="minorHAnsi" w:hAnsiTheme="minorHAnsi" w:cstheme="minorHAnsi"/>
          <w:shd w:val="clear" w:color="auto" w:fill="FFFFFF"/>
        </w:rPr>
        <w:t>need to consider factors such as the sensory needs of children with disabilities, the cultural relevance of materials, and the availability of materials that cater to diverse interests and preferences.</w:t>
      </w:r>
    </w:p>
    <w:p w14:paraId="4288EB89" w14:textId="6035DDA5" w:rsidR="00C20C7C" w:rsidRPr="00C20C7C" w:rsidRDefault="00C20C7C" w:rsidP="00C20C7C">
      <w:pPr>
        <w:rPr>
          <w:rFonts w:asciiTheme="minorHAnsi" w:hAnsiTheme="minorHAnsi" w:cstheme="minorHAnsi"/>
        </w:rPr>
      </w:pPr>
      <w:r w:rsidRPr="00C20C7C">
        <w:rPr>
          <w:rFonts w:asciiTheme="minorHAnsi" w:hAnsiTheme="minorHAnsi" w:cstheme="minorHAnsi"/>
          <w:shd w:val="clear" w:color="auto" w:fill="FFFFFF"/>
        </w:rPr>
        <w:t xml:space="preserve">Lastly, loose parts play raises environmental considerations related to sustainability and waste management. Many loose parts are made from plastic or other non-biodegradable materials, contributing to environmental pollution and waste. </w:t>
      </w:r>
      <w:r w:rsidRPr="00C20C7C">
        <w:rPr>
          <w:rFonts w:asciiTheme="minorHAnsi" w:hAnsiTheme="minorHAnsi" w:cstheme="minorHAnsi"/>
          <w:shd w:val="clear" w:color="auto" w:fill="FFFFFF"/>
        </w:rPr>
        <w:t>The role of the adult</w:t>
      </w:r>
      <w:r w:rsidRPr="00C20C7C">
        <w:rPr>
          <w:rFonts w:asciiTheme="minorHAnsi" w:hAnsiTheme="minorHAnsi" w:cstheme="minorHAnsi"/>
          <w:shd w:val="clear" w:color="auto" w:fill="FFFFFF"/>
        </w:rPr>
        <w:t xml:space="preserve"> </w:t>
      </w:r>
      <w:r w:rsidRPr="00C20C7C">
        <w:rPr>
          <w:rFonts w:asciiTheme="minorHAnsi" w:hAnsiTheme="minorHAnsi" w:cstheme="minorHAnsi"/>
          <w:shd w:val="clear" w:color="auto" w:fill="FFFFFF"/>
        </w:rPr>
        <w:t>is</w:t>
      </w:r>
      <w:r w:rsidRPr="00C20C7C">
        <w:rPr>
          <w:rFonts w:asciiTheme="minorHAnsi" w:hAnsiTheme="minorHAnsi" w:cstheme="minorHAnsi"/>
          <w:shd w:val="clear" w:color="auto" w:fill="FFFFFF"/>
        </w:rPr>
        <w:t xml:space="preserve"> to prioriti</w:t>
      </w:r>
      <w:r w:rsidRPr="00C20C7C">
        <w:rPr>
          <w:rFonts w:asciiTheme="minorHAnsi" w:hAnsiTheme="minorHAnsi" w:cstheme="minorHAnsi"/>
          <w:shd w:val="clear" w:color="auto" w:fill="FFFFFF"/>
        </w:rPr>
        <w:t>s</w:t>
      </w:r>
      <w:r w:rsidRPr="00C20C7C">
        <w:rPr>
          <w:rFonts w:asciiTheme="minorHAnsi" w:hAnsiTheme="minorHAnsi" w:cstheme="minorHAnsi"/>
          <w:shd w:val="clear" w:color="auto" w:fill="FFFFFF"/>
        </w:rPr>
        <w:t xml:space="preserve">e the use of sustainable materials, encourage recycling and repurposing of materials, </w:t>
      </w:r>
      <w:r w:rsidRPr="00C20C7C">
        <w:rPr>
          <w:rFonts w:asciiTheme="minorHAnsi" w:hAnsiTheme="minorHAnsi" w:cstheme="minorHAnsi"/>
          <w:shd w:val="clear" w:color="auto" w:fill="FFFFFF"/>
        </w:rPr>
        <w:lastRenderedPageBreak/>
        <w:t xml:space="preserve">and </w:t>
      </w:r>
      <w:r w:rsidRPr="00C20C7C">
        <w:rPr>
          <w:rFonts w:asciiTheme="minorHAnsi" w:hAnsiTheme="minorHAnsi" w:cstheme="minorHAnsi"/>
          <w:shd w:val="clear" w:color="auto" w:fill="FFFFFF"/>
        </w:rPr>
        <w:t xml:space="preserve">scaffold the children to </w:t>
      </w:r>
      <w:r w:rsidRPr="00C20C7C">
        <w:rPr>
          <w:rFonts w:asciiTheme="minorHAnsi" w:hAnsiTheme="minorHAnsi" w:cstheme="minorHAnsi"/>
          <w:shd w:val="clear" w:color="auto" w:fill="FFFFFF"/>
        </w:rPr>
        <w:t>incorporate discussions about environmental stewardship into children's play experiences</w:t>
      </w:r>
      <w:r w:rsidRPr="00C20C7C">
        <w:rPr>
          <w:rFonts w:asciiTheme="minorHAnsi" w:hAnsiTheme="minorHAnsi" w:cstheme="minorHAnsi"/>
          <w:shd w:val="clear" w:color="auto" w:fill="FFFFFF"/>
        </w:rPr>
        <w:t xml:space="preserve"> and learning (McClintic, 2014). </w:t>
      </w:r>
    </w:p>
    <w:p w14:paraId="473BA1C3" w14:textId="77777777" w:rsidR="009B158A" w:rsidRPr="00C20C7C" w:rsidRDefault="009B158A" w:rsidP="009B158A">
      <w:pPr>
        <w:rPr>
          <w:rFonts w:asciiTheme="minorHAnsi" w:hAnsiTheme="minorHAnsi" w:cstheme="minorHAnsi"/>
        </w:rPr>
      </w:pPr>
    </w:p>
    <w:p w14:paraId="21758E34" w14:textId="77777777" w:rsidR="00C20C7C" w:rsidRPr="00C20C7C" w:rsidRDefault="00C20C7C" w:rsidP="00C20C7C">
      <w:pPr>
        <w:rPr>
          <w:rFonts w:asciiTheme="minorHAnsi" w:hAnsiTheme="minorHAnsi" w:cstheme="minorHAnsi"/>
        </w:rPr>
      </w:pPr>
      <w:r w:rsidRPr="00C20C7C">
        <w:rPr>
          <w:rFonts w:asciiTheme="minorHAnsi" w:hAnsiTheme="minorHAnsi" w:cstheme="minorHAnsi"/>
        </w:rPr>
        <w:t>In conclusion, adults working with early years children play a crucial role in supporting and encouraging their engagement with mathematical and scientific concepts in outdoor environments. By drawing upon theoretical frameworks such as constructivism and sociocultural theory, educators and caregivers can create rich learning experiences that promote exploration, inquiry, and discovery.</w:t>
      </w:r>
    </w:p>
    <w:p w14:paraId="2F701405" w14:textId="0B9A7305" w:rsidR="00C20C7C" w:rsidRPr="00C20C7C" w:rsidRDefault="00C20C7C" w:rsidP="00C20C7C">
      <w:pPr>
        <w:rPr>
          <w:rFonts w:asciiTheme="minorHAnsi" w:hAnsiTheme="minorHAnsi" w:cstheme="minorHAnsi"/>
        </w:rPr>
      </w:pPr>
      <w:r w:rsidRPr="00C20C7C">
        <w:rPr>
          <w:rFonts w:asciiTheme="minorHAnsi" w:hAnsiTheme="minorHAnsi" w:cstheme="minorHAnsi"/>
          <w:shd w:val="clear" w:color="auto" w:fill="FFFFFF"/>
        </w:rPr>
        <w:t>By embracing the potential of outdoor environments as dynamic learning spaces, adults can empower young children to develop foundational mathematical and scientific concepts while fostering a lifelong love of learning and a deep connection to the natural world. Through their guidance and support, adults can inspire children to explore, question, and make sense of the world around them, laying the groundwork for future academic success and a lifelong appreciation for the wonders of mathematics and science.</w:t>
      </w:r>
    </w:p>
    <w:p w14:paraId="17948CA6" w14:textId="77777777" w:rsidR="00C20C7C" w:rsidRPr="00C20C7C" w:rsidRDefault="00C20C7C" w:rsidP="00C20C7C"/>
    <w:p w14:paraId="0F4FAAF3" w14:textId="56429971" w:rsidR="006C2787" w:rsidRPr="002943FB" w:rsidRDefault="006C2787">
      <w:pPr>
        <w:sectPr w:rsidR="006C2787" w:rsidRPr="002943FB" w:rsidSect="00D80095">
          <w:pgSz w:w="11906" w:h="16838"/>
          <w:pgMar w:top="1440" w:right="1440" w:bottom="1440" w:left="1440" w:header="708" w:footer="708" w:gutter="0"/>
          <w:cols w:space="708"/>
          <w:docGrid w:linePitch="360"/>
        </w:sectPr>
      </w:pPr>
    </w:p>
    <w:p w14:paraId="745E70DF" w14:textId="54513840" w:rsidR="006C2787" w:rsidRDefault="006C2787">
      <w:pPr>
        <w:rPr>
          <w:u w:val="single"/>
        </w:rPr>
      </w:pPr>
    </w:p>
    <w:p w14:paraId="387C3024" w14:textId="77777777" w:rsidR="006C2787" w:rsidRDefault="006C2787">
      <w:pPr>
        <w:rPr>
          <w:u w:val="single"/>
        </w:rPr>
        <w:sectPr w:rsidR="006C2787" w:rsidSect="006C2787">
          <w:pgSz w:w="11906" w:h="16838"/>
          <w:pgMar w:top="1440" w:right="1440" w:bottom="1440" w:left="1440" w:header="708" w:footer="708" w:gutter="0"/>
          <w:cols w:space="708"/>
          <w:docGrid w:linePitch="360"/>
        </w:sectPr>
      </w:pPr>
      <w:r>
        <w:rPr>
          <w:u w:val="single"/>
        </w:rPr>
        <w:br w:type="page"/>
      </w:r>
    </w:p>
    <w:p w14:paraId="4AE7C4F8" w14:textId="77777777" w:rsidR="006C2787" w:rsidRDefault="006C2787">
      <w:pPr>
        <w:rPr>
          <w:u w:val="single"/>
        </w:rPr>
      </w:pPr>
    </w:p>
    <w:p w14:paraId="4410D1E6" w14:textId="77777777" w:rsidR="006C2787" w:rsidRDefault="006C2787">
      <w:pPr>
        <w:rPr>
          <w:u w:val="single"/>
        </w:rPr>
      </w:pPr>
    </w:p>
    <w:p w14:paraId="2B3F8B02" w14:textId="1211B594" w:rsidR="006C2787" w:rsidRPr="002943FB" w:rsidRDefault="006C2787" w:rsidP="006C2787">
      <w:pPr>
        <w:jc w:val="center"/>
        <w:rPr>
          <w:rFonts w:asciiTheme="minorHAnsi" w:hAnsiTheme="minorHAnsi" w:cstheme="minorHAnsi"/>
          <w:u w:val="single"/>
        </w:rPr>
      </w:pPr>
      <w:r w:rsidRPr="002943FB">
        <w:rPr>
          <w:rFonts w:asciiTheme="minorHAnsi" w:hAnsiTheme="minorHAnsi" w:cstheme="minorHAnsi"/>
          <w:u w:val="single"/>
        </w:rPr>
        <w:t xml:space="preserve">Reference List </w:t>
      </w:r>
    </w:p>
    <w:p w14:paraId="3BB8F2D5" w14:textId="77777777" w:rsidR="009B158A" w:rsidRDefault="009B158A" w:rsidP="006C2787">
      <w:pPr>
        <w:jc w:val="center"/>
        <w:rPr>
          <w:u w:val="single"/>
        </w:rPr>
      </w:pPr>
    </w:p>
    <w:p w14:paraId="1BB351D0" w14:textId="10FD0703" w:rsidR="009B158A" w:rsidRPr="00C20C7C" w:rsidRDefault="009B158A" w:rsidP="00C20C7C">
      <w:pPr>
        <w:rPr>
          <w:rFonts w:asciiTheme="minorHAnsi" w:hAnsiTheme="minorHAnsi" w:cstheme="minorHAnsi"/>
        </w:rPr>
      </w:pPr>
      <w:r w:rsidRPr="00C20C7C">
        <w:rPr>
          <w:rFonts w:asciiTheme="minorHAnsi" w:hAnsiTheme="minorHAnsi" w:cstheme="minorHAnsi"/>
        </w:rPr>
        <w:t>A Spencer, R.</w:t>
      </w:r>
      <w:r w:rsidRPr="00C20C7C">
        <w:rPr>
          <w:rStyle w:val="apple-converted-space"/>
          <w:rFonts w:asciiTheme="minorHAnsi" w:hAnsiTheme="minorHAnsi" w:cstheme="minorHAnsi"/>
          <w:color w:val="000000"/>
        </w:rPr>
        <w:t>, Joshi, N</w:t>
      </w:r>
      <w:r w:rsidRPr="00C20C7C">
        <w:rPr>
          <w:rFonts w:asciiTheme="minorHAnsi" w:hAnsiTheme="minorHAnsi" w:cstheme="minorHAnsi"/>
          <w:i/>
          <w:iCs/>
        </w:rPr>
        <w:t>.</w:t>
      </w:r>
      <w:r w:rsidRPr="00C20C7C">
        <w:rPr>
          <w:rFonts w:asciiTheme="minorHAnsi" w:hAnsiTheme="minorHAnsi" w:cstheme="minorHAnsi"/>
          <w:i/>
          <w:iCs/>
        </w:rPr>
        <w:t xml:space="preserve">, </w:t>
      </w:r>
      <w:r w:rsidRPr="00C20C7C">
        <w:rPr>
          <w:rFonts w:asciiTheme="minorHAnsi" w:hAnsiTheme="minorHAnsi" w:cstheme="minorHAnsi"/>
        </w:rPr>
        <w:t xml:space="preserve">Branje, K., Lee McIsaac, J., Cawley, J., Rehman, L., </w:t>
      </w:r>
      <w:proofErr w:type="gramStart"/>
      <w:r w:rsidRPr="00C20C7C">
        <w:rPr>
          <w:rFonts w:asciiTheme="minorHAnsi" w:hAnsiTheme="minorHAnsi" w:cstheme="minorHAnsi"/>
        </w:rPr>
        <w:t>FL  Kirk</w:t>
      </w:r>
      <w:proofErr w:type="gramEnd"/>
      <w:r w:rsidRPr="00C20C7C">
        <w:rPr>
          <w:rFonts w:asciiTheme="minorHAnsi" w:hAnsiTheme="minorHAnsi" w:cstheme="minorHAnsi"/>
        </w:rPr>
        <w:t>, S., and Stone, M.</w:t>
      </w:r>
      <w:r w:rsidRPr="00C20C7C">
        <w:rPr>
          <w:rStyle w:val="apple-converted-space"/>
          <w:rFonts w:asciiTheme="minorHAnsi" w:hAnsiTheme="minorHAnsi" w:cstheme="minorHAnsi"/>
          <w:color w:val="000000"/>
        </w:rPr>
        <w:t> </w:t>
      </w:r>
      <w:r w:rsidRPr="00C20C7C">
        <w:rPr>
          <w:rFonts w:asciiTheme="minorHAnsi" w:hAnsiTheme="minorHAnsi" w:cstheme="minorHAnsi"/>
        </w:rPr>
        <w:t>(2019) ‘Educator perceptions on the benefits and challenges of loose parts play in the outdoor environments of Childcare Centres’,</w:t>
      </w:r>
      <w:r w:rsidRPr="00C20C7C">
        <w:rPr>
          <w:rStyle w:val="apple-converted-space"/>
          <w:rFonts w:asciiTheme="minorHAnsi" w:hAnsiTheme="minorHAnsi" w:cstheme="minorHAnsi"/>
          <w:color w:val="000000"/>
        </w:rPr>
        <w:t> </w:t>
      </w:r>
      <w:r w:rsidRPr="00C20C7C">
        <w:rPr>
          <w:rFonts w:asciiTheme="minorHAnsi" w:hAnsiTheme="minorHAnsi" w:cstheme="minorHAnsi"/>
          <w:i/>
          <w:iCs/>
        </w:rPr>
        <w:t>AIMS Public Health</w:t>
      </w:r>
      <w:r w:rsidRPr="00C20C7C">
        <w:rPr>
          <w:rFonts w:asciiTheme="minorHAnsi" w:hAnsiTheme="minorHAnsi" w:cstheme="minorHAnsi"/>
        </w:rPr>
        <w:t>, 6(4), pp. 461–476. doi:10.3934/publichealth.2019.4.461</w:t>
      </w:r>
      <w:r w:rsidR="00C20C7C" w:rsidRPr="00C20C7C">
        <w:rPr>
          <w:rFonts w:asciiTheme="minorHAnsi" w:hAnsiTheme="minorHAnsi" w:cstheme="minorHAnsi"/>
        </w:rPr>
        <w:t>.</w:t>
      </w:r>
      <w:r w:rsidRPr="00C20C7C">
        <w:rPr>
          <w:rStyle w:val="apple-converted-space"/>
          <w:rFonts w:asciiTheme="minorHAnsi" w:hAnsiTheme="minorHAnsi" w:cstheme="minorHAnsi"/>
          <w:color w:val="000000"/>
        </w:rPr>
        <w:t> </w:t>
      </w:r>
    </w:p>
    <w:p w14:paraId="693DC2FA" w14:textId="77777777" w:rsidR="009B158A" w:rsidRPr="00C20C7C" w:rsidRDefault="009B158A" w:rsidP="00C20C7C">
      <w:pPr>
        <w:rPr>
          <w:rFonts w:asciiTheme="minorHAnsi" w:hAnsiTheme="minorHAnsi" w:cstheme="minorHAnsi"/>
          <w:u w:val="single"/>
        </w:rPr>
      </w:pPr>
    </w:p>
    <w:p w14:paraId="71BBA53D" w14:textId="1EBAA075" w:rsidR="009B158A" w:rsidRPr="00C20C7C" w:rsidRDefault="009B158A" w:rsidP="00C20C7C">
      <w:pPr>
        <w:rPr>
          <w:rFonts w:asciiTheme="minorHAnsi" w:hAnsiTheme="minorHAnsi" w:cstheme="minorHAnsi"/>
        </w:rPr>
      </w:pPr>
      <w:r w:rsidRPr="00C20C7C">
        <w:rPr>
          <w:rFonts w:asciiTheme="minorHAnsi" w:hAnsiTheme="minorHAnsi" w:cstheme="minorHAnsi"/>
        </w:rPr>
        <w:t xml:space="preserve">Berk, L and </w:t>
      </w:r>
      <w:proofErr w:type="spellStart"/>
      <w:r w:rsidRPr="00C20C7C">
        <w:rPr>
          <w:rFonts w:asciiTheme="minorHAnsi" w:hAnsiTheme="minorHAnsi" w:cstheme="minorHAnsi"/>
        </w:rPr>
        <w:t>Winsler</w:t>
      </w:r>
      <w:proofErr w:type="spellEnd"/>
      <w:r w:rsidRPr="00C20C7C">
        <w:rPr>
          <w:rFonts w:asciiTheme="minorHAnsi" w:hAnsiTheme="minorHAnsi" w:cstheme="minorHAnsi"/>
        </w:rPr>
        <w:t xml:space="preserve">, A (no date) </w:t>
      </w:r>
      <w:r w:rsidRPr="00C20C7C">
        <w:rPr>
          <w:rFonts w:asciiTheme="minorHAnsi" w:hAnsiTheme="minorHAnsi" w:cstheme="minorHAnsi"/>
        </w:rPr>
        <w:t>NAEYC Research into Practice Series.</w:t>
      </w:r>
      <w:r w:rsidRPr="00C20C7C">
        <w:rPr>
          <w:rFonts w:asciiTheme="minorHAnsi" w:hAnsiTheme="minorHAnsi" w:cstheme="minorHAnsi"/>
        </w:rPr>
        <w:t xml:space="preserve"> ‘</w:t>
      </w:r>
      <w:r w:rsidRPr="00C20C7C">
        <w:rPr>
          <w:rFonts w:asciiTheme="minorHAnsi" w:hAnsiTheme="minorHAnsi" w:cstheme="minorHAnsi"/>
        </w:rPr>
        <w:t>Scaffolding Children's Learning: Vygotsky and Early Childhood Education.</w:t>
      </w:r>
      <w:r w:rsidRPr="00C20C7C">
        <w:rPr>
          <w:rFonts w:asciiTheme="minorHAnsi" w:hAnsiTheme="minorHAnsi" w:cstheme="minorHAnsi"/>
        </w:rPr>
        <w:t xml:space="preserve">’ Available at: </w:t>
      </w:r>
      <w:hyperlink r:id="rId10" w:history="1">
        <w:r w:rsidRPr="00C20C7C">
          <w:rPr>
            <w:rStyle w:val="Hyperlink"/>
            <w:rFonts w:asciiTheme="minorHAnsi" w:hAnsiTheme="minorHAnsi" w:cstheme="minorHAnsi"/>
          </w:rPr>
          <w:t>https://eric.ed.gov/?id=ed384443</w:t>
        </w:r>
      </w:hyperlink>
      <w:r w:rsidRPr="00C20C7C">
        <w:rPr>
          <w:rFonts w:asciiTheme="minorHAnsi" w:hAnsiTheme="minorHAnsi" w:cstheme="minorHAnsi"/>
        </w:rPr>
        <w:t xml:space="preserve"> (Accessed: 28 April 2024). </w:t>
      </w:r>
    </w:p>
    <w:p w14:paraId="71D274A4" w14:textId="77777777" w:rsidR="006C2787" w:rsidRPr="00C20C7C" w:rsidRDefault="006C2787" w:rsidP="00C20C7C">
      <w:pPr>
        <w:rPr>
          <w:rFonts w:asciiTheme="minorHAnsi" w:hAnsiTheme="minorHAnsi" w:cstheme="minorHAnsi"/>
          <w:u w:val="single"/>
        </w:rPr>
      </w:pPr>
    </w:p>
    <w:p w14:paraId="7852F51C" w14:textId="5E4567BD" w:rsidR="006C2787" w:rsidRPr="00C20C7C" w:rsidRDefault="006C2787" w:rsidP="00C20C7C">
      <w:pPr>
        <w:rPr>
          <w:rFonts w:asciiTheme="minorHAnsi" w:hAnsiTheme="minorHAnsi" w:cstheme="minorHAnsi"/>
        </w:rPr>
      </w:pPr>
      <w:r w:rsidRPr="00C20C7C">
        <w:rPr>
          <w:rFonts w:asciiTheme="minorHAnsi" w:hAnsiTheme="minorHAnsi" w:cstheme="minorHAnsi"/>
        </w:rPr>
        <w:t xml:space="preserve">Curriculum for Wales (2019) </w:t>
      </w:r>
      <w:r w:rsidRPr="00C20C7C">
        <w:rPr>
          <w:rFonts w:asciiTheme="minorHAnsi" w:hAnsiTheme="minorHAnsi" w:cstheme="minorHAnsi"/>
          <w:i/>
          <w:iCs/>
        </w:rPr>
        <w:t xml:space="preserve">Foundation Phase Outdoor Learning Handbook. </w:t>
      </w:r>
      <w:r w:rsidRPr="00C20C7C">
        <w:rPr>
          <w:rFonts w:asciiTheme="minorHAnsi" w:hAnsiTheme="minorHAnsi" w:cstheme="minorHAnsi"/>
        </w:rPr>
        <w:t xml:space="preserve">Available at: </w:t>
      </w:r>
      <w:hyperlink r:id="rId11" w:history="1">
        <w:r w:rsidRPr="00C20C7C">
          <w:rPr>
            <w:rStyle w:val="Hyperlink"/>
            <w:rFonts w:asciiTheme="minorHAnsi" w:hAnsiTheme="minorHAnsi" w:cstheme="minorHAnsi"/>
          </w:rPr>
          <w:t>https://hwb.gov.wales/api/storage/fcb8539c-9be7-4883-8542-35d7b54b56f2/foundation-phase-outdoor-learning-handbook.pdf</w:t>
        </w:r>
      </w:hyperlink>
      <w:r w:rsidRPr="00C20C7C">
        <w:rPr>
          <w:rFonts w:asciiTheme="minorHAnsi" w:hAnsiTheme="minorHAnsi" w:cstheme="minorHAnsi"/>
        </w:rPr>
        <w:t xml:space="preserve"> (Accessed: 17 April 2024). </w:t>
      </w:r>
    </w:p>
    <w:p w14:paraId="3613BF00" w14:textId="77777777" w:rsidR="009B158A" w:rsidRPr="00C20C7C" w:rsidRDefault="009B158A" w:rsidP="00C20C7C">
      <w:pPr>
        <w:rPr>
          <w:rFonts w:asciiTheme="minorHAnsi" w:hAnsiTheme="minorHAnsi" w:cstheme="minorHAnsi"/>
        </w:rPr>
      </w:pPr>
    </w:p>
    <w:p w14:paraId="407F980E" w14:textId="0E4B3681" w:rsidR="00C20C7C" w:rsidRPr="00C20C7C" w:rsidRDefault="00C20C7C" w:rsidP="00C20C7C">
      <w:pPr>
        <w:rPr>
          <w:rFonts w:asciiTheme="minorHAnsi" w:hAnsiTheme="minorHAnsi" w:cstheme="minorHAnsi"/>
        </w:rPr>
      </w:pPr>
      <w:r w:rsidRPr="00C20C7C">
        <w:rPr>
          <w:rFonts w:asciiTheme="minorHAnsi" w:hAnsiTheme="minorHAnsi" w:cstheme="minorHAnsi"/>
        </w:rPr>
        <w:t>Hamza, S. and Hamza, H. (2024)</w:t>
      </w:r>
      <w:r w:rsidRPr="00C20C7C">
        <w:rPr>
          <w:rStyle w:val="apple-converted-space"/>
          <w:rFonts w:asciiTheme="minorHAnsi" w:hAnsiTheme="minorHAnsi" w:cstheme="minorHAnsi"/>
          <w:color w:val="000000"/>
        </w:rPr>
        <w:t> </w:t>
      </w:r>
      <w:r w:rsidRPr="00C20C7C">
        <w:rPr>
          <w:rFonts w:asciiTheme="minorHAnsi" w:hAnsiTheme="minorHAnsi" w:cstheme="minorHAnsi"/>
          <w:i/>
          <w:iCs/>
        </w:rPr>
        <w:t>Stages of cognitive development at Jean Piaget</w:t>
      </w:r>
      <w:r w:rsidRPr="00C20C7C">
        <w:rPr>
          <w:rFonts w:asciiTheme="minorHAnsi" w:hAnsiTheme="minorHAnsi" w:cstheme="minorHAnsi"/>
        </w:rPr>
        <w:t>,</w:t>
      </w:r>
      <w:r w:rsidRPr="00C20C7C">
        <w:rPr>
          <w:rStyle w:val="apple-converted-space"/>
          <w:rFonts w:asciiTheme="minorHAnsi" w:hAnsiTheme="minorHAnsi" w:cstheme="minorHAnsi"/>
          <w:color w:val="000000"/>
        </w:rPr>
        <w:t> </w:t>
      </w:r>
      <w:r w:rsidRPr="00C20C7C">
        <w:rPr>
          <w:rFonts w:asciiTheme="minorHAnsi" w:hAnsiTheme="minorHAnsi" w:cstheme="minorHAnsi"/>
          <w:i/>
          <w:iCs/>
        </w:rPr>
        <w:t>Kufa Journal of Arts</w:t>
      </w:r>
      <w:r w:rsidRPr="00C20C7C">
        <w:rPr>
          <w:rFonts w:asciiTheme="minorHAnsi" w:hAnsiTheme="minorHAnsi" w:cstheme="minorHAnsi"/>
        </w:rPr>
        <w:t xml:space="preserve">. Available at: </w:t>
      </w:r>
      <w:hyperlink r:id="rId12" w:history="1">
        <w:r w:rsidRPr="00C20C7C">
          <w:rPr>
            <w:rStyle w:val="Hyperlink"/>
            <w:rFonts w:asciiTheme="minorHAnsi" w:hAnsiTheme="minorHAnsi" w:cstheme="minorHAnsi"/>
          </w:rPr>
          <w:t>https://www.iasj.net/iasj/issue/17676</w:t>
        </w:r>
      </w:hyperlink>
      <w:r w:rsidRPr="00C20C7C">
        <w:rPr>
          <w:rFonts w:asciiTheme="minorHAnsi" w:hAnsiTheme="minorHAnsi" w:cstheme="minorHAnsi"/>
        </w:rPr>
        <w:t xml:space="preserve"> </w:t>
      </w:r>
      <w:r w:rsidRPr="00C20C7C">
        <w:rPr>
          <w:rFonts w:asciiTheme="minorHAnsi" w:hAnsiTheme="minorHAnsi" w:cstheme="minorHAnsi"/>
        </w:rPr>
        <w:t>(Accessed: 28 April 2024).</w:t>
      </w:r>
      <w:r w:rsidRPr="00C20C7C">
        <w:rPr>
          <w:rStyle w:val="apple-converted-space"/>
          <w:rFonts w:asciiTheme="minorHAnsi" w:hAnsiTheme="minorHAnsi" w:cstheme="minorHAnsi"/>
          <w:color w:val="000000"/>
        </w:rPr>
        <w:t> </w:t>
      </w:r>
    </w:p>
    <w:p w14:paraId="66721D75" w14:textId="77777777" w:rsidR="00C20C7C" w:rsidRPr="00C20C7C" w:rsidRDefault="00C20C7C" w:rsidP="00C20C7C">
      <w:pPr>
        <w:rPr>
          <w:rFonts w:asciiTheme="minorHAnsi" w:hAnsiTheme="minorHAnsi" w:cstheme="minorHAnsi"/>
        </w:rPr>
      </w:pPr>
    </w:p>
    <w:p w14:paraId="625B0CB9" w14:textId="37E6A789" w:rsidR="009B158A" w:rsidRPr="00C20C7C" w:rsidRDefault="009B158A" w:rsidP="00C20C7C">
      <w:pPr>
        <w:rPr>
          <w:rStyle w:val="apple-converted-space"/>
          <w:rFonts w:asciiTheme="minorHAnsi" w:hAnsiTheme="minorHAnsi" w:cstheme="minorHAnsi"/>
          <w:color w:val="000000"/>
        </w:rPr>
      </w:pPr>
      <w:proofErr w:type="gramStart"/>
      <w:r w:rsidRPr="00C20C7C">
        <w:rPr>
          <w:rFonts w:asciiTheme="minorHAnsi" w:hAnsiTheme="minorHAnsi" w:cstheme="minorHAnsi"/>
        </w:rPr>
        <w:t>Harris ,</w:t>
      </w:r>
      <w:proofErr w:type="gramEnd"/>
      <w:r w:rsidRPr="00C20C7C">
        <w:rPr>
          <w:rFonts w:asciiTheme="minorHAnsi" w:hAnsiTheme="minorHAnsi" w:cstheme="minorHAnsi"/>
        </w:rPr>
        <w:t xml:space="preserve"> B. and Petersen , D. (2019)</w:t>
      </w:r>
      <w:r w:rsidRPr="00C20C7C">
        <w:rPr>
          <w:rStyle w:val="apple-converted-space"/>
          <w:rFonts w:asciiTheme="minorHAnsi" w:hAnsiTheme="minorHAnsi" w:cstheme="minorHAnsi"/>
          <w:color w:val="000000"/>
        </w:rPr>
        <w:t> </w:t>
      </w:r>
      <w:r w:rsidRPr="00C20C7C">
        <w:rPr>
          <w:rFonts w:asciiTheme="minorHAnsi" w:hAnsiTheme="minorHAnsi" w:cstheme="minorHAnsi"/>
          <w:i/>
          <w:iCs/>
        </w:rPr>
        <w:t>Developing math skills in early childhood - eric</w:t>
      </w:r>
      <w:r w:rsidRPr="00C20C7C">
        <w:rPr>
          <w:rFonts w:asciiTheme="minorHAnsi" w:hAnsiTheme="minorHAnsi" w:cstheme="minorHAnsi"/>
        </w:rPr>
        <w:t>,</w:t>
      </w:r>
      <w:r w:rsidRPr="00C20C7C">
        <w:rPr>
          <w:rStyle w:val="apple-converted-space"/>
          <w:rFonts w:asciiTheme="minorHAnsi" w:hAnsiTheme="minorHAnsi" w:cstheme="minorHAnsi"/>
          <w:color w:val="000000"/>
        </w:rPr>
        <w:t> </w:t>
      </w:r>
      <w:r w:rsidRPr="00C20C7C">
        <w:rPr>
          <w:rFonts w:asciiTheme="minorHAnsi" w:hAnsiTheme="minorHAnsi" w:cstheme="minorHAnsi"/>
          <w:i/>
          <w:iCs/>
        </w:rPr>
        <w:t>Developing Maths Skills in Early Childhood</w:t>
      </w:r>
      <w:r w:rsidRPr="00C20C7C">
        <w:rPr>
          <w:rStyle w:val="apple-converted-space"/>
          <w:rFonts w:asciiTheme="minorHAnsi" w:hAnsiTheme="minorHAnsi" w:cstheme="minorHAnsi"/>
          <w:i/>
          <w:iCs/>
          <w:color w:val="000000"/>
        </w:rPr>
        <w:t> </w:t>
      </w:r>
      <w:r w:rsidRPr="00C20C7C">
        <w:rPr>
          <w:rFonts w:asciiTheme="minorHAnsi" w:hAnsiTheme="minorHAnsi" w:cstheme="minorHAnsi"/>
        </w:rPr>
        <w:t xml:space="preserve">. Available at: </w:t>
      </w:r>
      <w:hyperlink r:id="rId13" w:history="1">
        <w:r w:rsidRPr="00C20C7C">
          <w:rPr>
            <w:rStyle w:val="Hyperlink"/>
            <w:rFonts w:asciiTheme="minorHAnsi" w:hAnsiTheme="minorHAnsi" w:cstheme="minorHAnsi"/>
          </w:rPr>
          <w:t>https://files.eric.ed.gov/fulltext/ED594025.pdf</w:t>
        </w:r>
      </w:hyperlink>
      <w:r w:rsidRPr="00C20C7C">
        <w:rPr>
          <w:rFonts w:asciiTheme="minorHAnsi" w:hAnsiTheme="minorHAnsi" w:cstheme="minorHAnsi"/>
        </w:rPr>
        <w:t xml:space="preserve"> </w:t>
      </w:r>
      <w:r w:rsidRPr="00C20C7C">
        <w:rPr>
          <w:rFonts w:asciiTheme="minorHAnsi" w:hAnsiTheme="minorHAnsi" w:cstheme="minorHAnsi"/>
        </w:rPr>
        <w:t>(Accessed: 28 April 2024).</w:t>
      </w:r>
      <w:r w:rsidRPr="00C20C7C">
        <w:rPr>
          <w:rStyle w:val="apple-converted-space"/>
          <w:rFonts w:asciiTheme="minorHAnsi" w:hAnsiTheme="minorHAnsi" w:cstheme="minorHAnsi"/>
          <w:color w:val="000000"/>
        </w:rPr>
        <w:t> </w:t>
      </w:r>
    </w:p>
    <w:p w14:paraId="6CA3328D" w14:textId="77777777" w:rsidR="009B158A" w:rsidRPr="00C20C7C" w:rsidRDefault="009B158A" w:rsidP="00C20C7C">
      <w:pPr>
        <w:rPr>
          <w:rStyle w:val="apple-converted-space"/>
          <w:rFonts w:asciiTheme="minorHAnsi" w:hAnsiTheme="minorHAnsi" w:cstheme="minorHAnsi"/>
          <w:color w:val="000000"/>
        </w:rPr>
      </w:pPr>
    </w:p>
    <w:p w14:paraId="1922B836" w14:textId="37026850" w:rsidR="009B158A" w:rsidRPr="00C20C7C" w:rsidRDefault="009B158A" w:rsidP="00C20C7C">
      <w:pPr>
        <w:rPr>
          <w:rStyle w:val="apple-converted-space"/>
          <w:rFonts w:asciiTheme="minorHAnsi" w:hAnsiTheme="minorHAnsi" w:cstheme="minorHAnsi"/>
          <w:color w:val="000000"/>
        </w:rPr>
      </w:pPr>
      <w:r w:rsidRPr="00C20C7C">
        <w:rPr>
          <w:rStyle w:val="apple-converted-space"/>
          <w:rFonts w:asciiTheme="minorHAnsi" w:hAnsiTheme="minorHAnsi" w:cstheme="minorHAnsi"/>
          <w:color w:val="000000"/>
        </w:rPr>
        <w:t xml:space="preserve">LYONS Early Childhood School (no date) </w:t>
      </w:r>
      <w:r w:rsidRPr="00C20C7C">
        <w:rPr>
          <w:rStyle w:val="apple-converted-space"/>
          <w:rFonts w:asciiTheme="minorHAnsi" w:hAnsiTheme="minorHAnsi" w:cstheme="minorHAnsi"/>
          <w:i/>
          <w:iCs/>
          <w:color w:val="000000"/>
        </w:rPr>
        <w:t xml:space="preserve">Loose Parts. </w:t>
      </w:r>
      <w:r w:rsidRPr="00C20C7C">
        <w:rPr>
          <w:rStyle w:val="apple-converted-space"/>
          <w:rFonts w:asciiTheme="minorHAnsi" w:hAnsiTheme="minorHAnsi" w:cstheme="minorHAnsi"/>
          <w:color w:val="000000"/>
        </w:rPr>
        <w:t xml:space="preserve">Available at: </w:t>
      </w:r>
      <w:hyperlink r:id="rId14" w:history="1">
        <w:r w:rsidRPr="00C20C7C">
          <w:rPr>
            <w:rStyle w:val="Hyperlink"/>
            <w:rFonts w:asciiTheme="minorHAnsi" w:hAnsiTheme="minorHAnsi" w:cstheme="minorHAnsi"/>
          </w:rPr>
          <w:t>https://www.lecs.act.edu.au/__data/assets/pdf_file/0008/326276/Loose_Parts_at_LECS.pdf</w:t>
        </w:r>
      </w:hyperlink>
      <w:r w:rsidRPr="00C20C7C">
        <w:rPr>
          <w:rStyle w:val="apple-converted-space"/>
          <w:rFonts w:asciiTheme="minorHAnsi" w:hAnsiTheme="minorHAnsi" w:cstheme="minorHAnsi"/>
          <w:color w:val="000000"/>
        </w:rPr>
        <w:t xml:space="preserve"> (Accessed: 28 April 2024). </w:t>
      </w:r>
    </w:p>
    <w:p w14:paraId="14BE1FE9" w14:textId="77777777" w:rsidR="009B158A" w:rsidRPr="00C20C7C" w:rsidRDefault="009B158A" w:rsidP="00C20C7C">
      <w:pPr>
        <w:rPr>
          <w:rStyle w:val="apple-converted-space"/>
          <w:rFonts w:asciiTheme="minorHAnsi" w:hAnsiTheme="minorHAnsi" w:cstheme="minorHAnsi"/>
          <w:color w:val="000000"/>
        </w:rPr>
      </w:pPr>
    </w:p>
    <w:p w14:paraId="016FF554" w14:textId="740CC356" w:rsidR="00C20C7C" w:rsidRPr="00C20C7C" w:rsidRDefault="00C20C7C" w:rsidP="00C20C7C">
      <w:pPr>
        <w:rPr>
          <w:rFonts w:asciiTheme="minorHAnsi" w:hAnsiTheme="minorHAnsi" w:cstheme="minorHAnsi"/>
          <w:color w:val="E20025"/>
          <w:spacing w:val="120"/>
        </w:rPr>
      </w:pPr>
      <w:r w:rsidRPr="00C20C7C">
        <w:rPr>
          <w:rStyle w:val="apple-converted-space"/>
          <w:rFonts w:asciiTheme="minorHAnsi" w:hAnsiTheme="minorHAnsi" w:cstheme="minorHAnsi"/>
          <w:color w:val="000000"/>
        </w:rPr>
        <w:t>McClintic, S (2014) ‘</w:t>
      </w:r>
      <w:r>
        <w:rPr>
          <w:rStyle w:val="ff4"/>
          <w:rFonts w:asciiTheme="minorHAnsi" w:hAnsiTheme="minorHAnsi" w:cstheme="minorHAnsi"/>
          <w:color w:val="1A171C"/>
        </w:rPr>
        <w:t xml:space="preserve">Loose parts: Adding quality to the outdoor environment’ </w:t>
      </w:r>
      <w:r>
        <w:rPr>
          <w:rStyle w:val="ff4"/>
          <w:rFonts w:asciiTheme="minorHAnsi" w:hAnsiTheme="minorHAnsi" w:cstheme="minorHAnsi"/>
          <w:i/>
          <w:iCs/>
          <w:color w:val="1A171C"/>
        </w:rPr>
        <w:t xml:space="preserve">Texas Childcare Quarterly. </w:t>
      </w:r>
      <w:proofErr w:type="gramStart"/>
      <w:r>
        <w:rPr>
          <w:rStyle w:val="ff4"/>
          <w:rFonts w:asciiTheme="minorHAnsi" w:hAnsiTheme="minorHAnsi" w:cstheme="minorHAnsi"/>
          <w:color w:val="1A171C"/>
        </w:rPr>
        <w:t>Vol(</w:t>
      </w:r>
      <w:proofErr w:type="gramEnd"/>
      <w:r>
        <w:rPr>
          <w:rStyle w:val="ff4"/>
          <w:rFonts w:asciiTheme="minorHAnsi" w:hAnsiTheme="minorHAnsi" w:cstheme="minorHAnsi"/>
          <w:color w:val="1A171C"/>
        </w:rPr>
        <w:t>3).</w:t>
      </w:r>
      <w:r>
        <w:rPr>
          <w:rStyle w:val="ff4"/>
          <w:rFonts w:asciiTheme="minorHAnsi" w:hAnsiTheme="minorHAnsi" w:cstheme="minorHAnsi"/>
          <w:i/>
          <w:iCs/>
          <w:color w:val="1A171C"/>
        </w:rPr>
        <w:t xml:space="preserve"> </w:t>
      </w:r>
      <w:r>
        <w:rPr>
          <w:rStyle w:val="ff4"/>
          <w:rFonts w:asciiTheme="minorHAnsi" w:hAnsiTheme="minorHAnsi" w:cstheme="minorHAnsi"/>
          <w:color w:val="1A171C"/>
        </w:rPr>
        <w:t xml:space="preserve">Pp 18-24. Available at: </w:t>
      </w:r>
      <w:hyperlink r:id="rId15" w:history="1">
        <w:r w:rsidRPr="00F836B8">
          <w:rPr>
            <w:rStyle w:val="Hyperlink"/>
            <w:rFonts w:asciiTheme="minorHAnsi" w:hAnsiTheme="minorHAnsi" w:cstheme="minorHAnsi"/>
          </w:rPr>
          <w:t>https://www.researchgate.net/publication/273133144_Loose_parts_Adding_quality_to_the_outdoor_environment</w:t>
        </w:r>
      </w:hyperlink>
      <w:r>
        <w:rPr>
          <w:rStyle w:val="ff4"/>
          <w:rFonts w:asciiTheme="minorHAnsi" w:hAnsiTheme="minorHAnsi" w:cstheme="minorHAnsi"/>
          <w:color w:val="1A171C"/>
        </w:rPr>
        <w:t xml:space="preserve"> (Accessed: 28 April 2024). </w:t>
      </w:r>
    </w:p>
    <w:p w14:paraId="1CB30101" w14:textId="77777777" w:rsidR="00C20C7C" w:rsidRDefault="00C20C7C" w:rsidP="009B158A">
      <w:pPr>
        <w:rPr>
          <w:rStyle w:val="apple-converted-space"/>
          <w:color w:val="000000"/>
        </w:rPr>
      </w:pPr>
    </w:p>
    <w:p w14:paraId="11D6EFA6" w14:textId="74D6888E" w:rsidR="009B158A" w:rsidRPr="00C20C7C" w:rsidRDefault="009B158A" w:rsidP="00C20C7C">
      <w:pPr>
        <w:rPr>
          <w:rFonts w:asciiTheme="minorHAnsi" w:hAnsiTheme="minorHAnsi" w:cstheme="minorHAnsi"/>
        </w:rPr>
      </w:pPr>
      <w:proofErr w:type="spellStart"/>
      <w:r w:rsidRPr="00C20C7C">
        <w:rPr>
          <w:rStyle w:val="apple-converted-space"/>
          <w:rFonts w:asciiTheme="minorHAnsi" w:hAnsiTheme="minorHAnsi" w:cstheme="minorHAnsi"/>
          <w:color w:val="000000"/>
        </w:rPr>
        <w:t>Rassmussen</w:t>
      </w:r>
      <w:proofErr w:type="spellEnd"/>
      <w:r w:rsidRPr="00C20C7C">
        <w:rPr>
          <w:rStyle w:val="apple-converted-space"/>
          <w:rFonts w:asciiTheme="minorHAnsi" w:hAnsiTheme="minorHAnsi" w:cstheme="minorHAnsi"/>
          <w:color w:val="000000"/>
        </w:rPr>
        <w:t xml:space="preserve"> University (2022) </w:t>
      </w:r>
      <w:r w:rsidRPr="00C20C7C">
        <w:rPr>
          <w:rFonts w:asciiTheme="minorHAnsi" w:hAnsiTheme="minorHAnsi" w:cstheme="minorHAnsi"/>
          <w:i/>
          <w:iCs/>
        </w:rPr>
        <w:t>What Is Scaffolding? Exploring This Child Development Concep</w:t>
      </w:r>
      <w:r w:rsidRPr="00C20C7C">
        <w:rPr>
          <w:rFonts w:asciiTheme="minorHAnsi" w:hAnsiTheme="minorHAnsi" w:cstheme="minorHAnsi"/>
          <w:i/>
          <w:iCs/>
        </w:rPr>
        <w:t xml:space="preserve">t. </w:t>
      </w:r>
      <w:r w:rsidRPr="00C20C7C">
        <w:rPr>
          <w:rFonts w:asciiTheme="minorHAnsi" w:hAnsiTheme="minorHAnsi" w:cstheme="minorHAnsi"/>
        </w:rPr>
        <w:t xml:space="preserve">Available at: </w:t>
      </w:r>
      <w:hyperlink r:id="rId16" w:history="1">
        <w:r w:rsidRPr="00C20C7C">
          <w:rPr>
            <w:rStyle w:val="Hyperlink"/>
            <w:rFonts w:asciiTheme="minorHAnsi" w:hAnsiTheme="minorHAnsi" w:cstheme="minorHAnsi"/>
          </w:rPr>
          <w:t>https://www.rasmussen.edu/degrees/education/blog/what-is-scaffolding/</w:t>
        </w:r>
      </w:hyperlink>
      <w:r w:rsidRPr="00C20C7C">
        <w:rPr>
          <w:rFonts w:asciiTheme="minorHAnsi" w:hAnsiTheme="minorHAnsi" w:cstheme="minorHAnsi"/>
        </w:rPr>
        <w:t xml:space="preserve"> (Accessed: 28 April 2024). </w:t>
      </w:r>
    </w:p>
    <w:p w14:paraId="4942FC75" w14:textId="77777777" w:rsidR="006C2787" w:rsidRPr="00C20C7C" w:rsidRDefault="006C2787" w:rsidP="00C20C7C">
      <w:pPr>
        <w:rPr>
          <w:rFonts w:asciiTheme="minorHAnsi" w:hAnsiTheme="minorHAnsi" w:cstheme="minorHAnsi"/>
          <w:u w:val="single"/>
        </w:rPr>
      </w:pPr>
    </w:p>
    <w:p w14:paraId="53C99951" w14:textId="3F0E256A" w:rsidR="006C2787" w:rsidRPr="00C20C7C" w:rsidRDefault="006C2787" w:rsidP="00C20C7C">
      <w:pPr>
        <w:rPr>
          <w:rFonts w:asciiTheme="minorHAnsi" w:hAnsiTheme="minorHAnsi" w:cstheme="minorHAnsi"/>
        </w:rPr>
      </w:pPr>
      <w:r w:rsidRPr="00C20C7C">
        <w:rPr>
          <w:rFonts w:asciiTheme="minorHAnsi" w:hAnsiTheme="minorHAnsi" w:cstheme="minorHAnsi"/>
        </w:rPr>
        <w:t xml:space="preserve">Royal Horticultural Society (2024) </w:t>
      </w:r>
      <w:r w:rsidRPr="00C20C7C">
        <w:rPr>
          <w:rFonts w:asciiTheme="minorHAnsi" w:hAnsiTheme="minorHAnsi" w:cstheme="minorHAnsi"/>
          <w:i/>
          <w:iCs/>
        </w:rPr>
        <w:t xml:space="preserve">Creating a Child Friendly Garden Design. </w:t>
      </w:r>
      <w:r w:rsidRPr="00C20C7C">
        <w:rPr>
          <w:rFonts w:asciiTheme="minorHAnsi" w:hAnsiTheme="minorHAnsi" w:cstheme="minorHAnsi"/>
        </w:rPr>
        <w:t xml:space="preserve">Available at: </w:t>
      </w:r>
      <w:hyperlink r:id="rId17" w:history="1">
        <w:r w:rsidRPr="00C20C7C">
          <w:rPr>
            <w:rStyle w:val="Hyperlink"/>
            <w:rFonts w:asciiTheme="minorHAnsi" w:hAnsiTheme="minorHAnsi" w:cstheme="minorHAnsi"/>
          </w:rPr>
          <w:t>https://www.rhs.org.uk/garden-inspiration/design/Child-friendly-garden-design</w:t>
        </w:r>
      </w:hyperlink>
      <w:r w:rsidRPr="00C20C7C">
        <w:rPr>
          <w:rFonts w:asciiTheme="minorHAnsi" w:hAnsiTheme="minorHAnsi" w:cstheme="minorHAnsi"/>
        </w:rPr>
        <w:t xml:space="preserve"> (Accessed: 17 April 2024). </w:t>
      </w:r>
    </w:p>
    <w:p w14:paraId="1C673641" w14:textId="77777777" w:rsidR="00C20C7C" w:rsidRPr="00C20C7C" w:rsidRDefault="00C20C7C" w:rsidP="00C20C7C">
      <w:pPr>
        <w:rPr>
          <w:rFonts w:asciiTheme="minorHAnsi" w:hAnsiTheme="minorHAnsi" w:cstheme="minorHAnsi"/>
        </w:rPr>
      </w:pPr>
    </w:p>
    <w:p w14:paraId="12DEA045" w14:textId="60BD18B0" w:rsidR="00C20C7C" w:rsidRPr="00C20C7C" w:rsidRDefault="00C20C7C" w:rsidP="00C20C7C">
      <w:pPr>
        <w:rPr>
          <w:rFonts w:asciiTheme="minorHAnsi" w:hAnsiTheme="minorHAnsi" w:cstheme="minorHAnsi"/>
        </w:rPr>
      </w:pPr>
      <w:r w:rsidRPr="00C20C7C">
        <w:rPr>
          <w:rFonts w:asciiTheme="minorHAnsi" w:hAnsiTheme="minorHAnsi" w:cstheme="minorHAnsi"/>
        </w:rPr>
        <w:t xml:space="preserve">Sensory Trust (2024) </w:t>
      </w:r>
      <w:r w:rsidRPr="00C20C7C">
        <w:rPr>
          <w:rFonts w:asciiTheme="minorHAnsi" w:hAnsiTheme="minorHAnsi" w:cstheme="minorHAnsi"/>
          <w:i/>
          <w:iCs/>
        </w:rPr>
        <w:t xml:space="preserve">Inclusive Play. </w:t>
      </w:r>
      <w:r w:rsidRPr="00C20C7C">
        <w:rPr>
          <w:rFonts w:asciiTheme="minorHAnsi" w:hAnsiTheme="minorHAnsi" w:cstheme="minorHAnsi"/>
        </w:rPr>
        <w:t xml:space="preserve">Available at: </w:t>
      </w:r>
      <w:hyperlink r:id="rId18" w:history="1">
        <w:r w:rsidRPr="00C20C7C">
          <w:rPr>
            <w:rStyle w:val="Hyperlink"/>
            <w:rFonts w:asciiTheme="minorHAnsi" w:hAnsiTheme="minorHAnsi" w:cstheme="minorHAnsi"/>
          </w:rPr>
          <w:t>https://www.sensorytrust.org.uk/resources/guidance/inclusive-play</w:t>
        </w:r>
      </w:hyperlink>
      <w:r w:rsidRPr="00C20C7C">
        <w:rPr>
          <w:rFonts w:asciiTheme="minorHAnsi" w:hAnsiTheme="minorHAnsi" w:cstheme="minorHAnsi"/>
        </w:rPr>
        <w:t xml:space="preserve"> (Accessed: 28 April 2024). </w:t>
      </w:r>
    </w:p>
    <w:p w14:paraId="07F466A0" w14:textId="77777777" w:rsidR="009B158A" w:rsidRPr="00C20C7C" w:rsidRDefault="009B158A" w:rsidP="00C20C7C">
      <w:pPr>
        <w:rPr>
          <w:rFonts w:asciiTheme="minorHAnsi" w:hAnsiTheme="minorHAnsi" w:cstheme="minorHAnsi"/>
        </w:rPr>
      </w:pPr>
    </w:p>
    <w:p w14:paraId="716FF1E9" w14:textId="26F1760F" w:rsidR="009336F7" w:rsidRPr="00C20C7C" w:rsidRDefault="009336F7" w:rsidP="00C20C7C">
      <w:pPr>
        <w:rPr>
          <w:rFonts w:asciiTheme="minorHAnsi" w:hAnsiTheme="minorHAnsi" w:cstheme="minorHAnsi"/>
        </w:rPr>
      </w:pPr>
      <w:r w:rsidRPr="00C20C7C">
        <w:rPr>
          <w:rFonts w:asciiTheme="minorHAnsi" w:hAnsiTheme="minorHAnsi" w:cstheme="minorHAnsi"/>
        </w:rPr>
        <w:lastRenderedPageBreak/>
        <w:t xml:space="preserve">The Empowered Educator (2024) </w:t>
      </w:r>
      <w:r w:rsidRPr="00C20C7C">
        <w:rPr>
          <w:rFonts w:asciiTheme="minorHAnsi" w:hAnsiTheme="minorHAnsi" w:cstheme="minorHAnsi"/>
          <w:i/>
          <w:iCs/>
        </w:rPr>
        <w:t xml:space="preserve">Designing </w:t>
      </w:r>
      <w:r w:rsidR="00530B9D" w:rsidRPr="00C20C7C">
        <w:rPr>
          <w:rFonts w:asciiTheme="minorHAnsi" w:hAnsiTheme="minorHAnsi" w:cstheme="minorHAnsi"/>
          <w:i/>
          <w:iCs/>
        </w:rPr>
        <w:t xml:space="preserve">Outdoor Play Spaces. </w:t>
      </w:r>
      <w:r w:rsidR="00530B9D" w:rsidRPr="00C20C7C">
        <w:rPr>
          <w:rFonts w:asciiTheme="minorHAnsi" w:hAnsiTheme="minorHAnsi" w:cstheme="minorHAnsi"/>
        </w:rPr>
        <w:t xml:space="preserve">Available at: </w:t>
      </w:r>
      <w:hyperlink r:id="rId19" w:history="1">
        <w:r w:rsidR="00530B9D" w:rsidRPr="00C20C7C">
          <w:rPr>
            <w:rStyle w:val="Hyperlink"/>
            <w:rFonts w:asciiTheme="minorHAnsi" w:hAnsiTheme="minorHAnsi" w:cstheme="minorHAnsi"/>
          </w:rPr>
          <w:t>https://www.theempowerededucatoronline.com/2017/11/designing-outdoor-play-spaces-part-1.html/</w:t>
        </w:r>
      </w:hyperlink>
      <w:r w:rsidR="00530B9D" w:rsidRPr="00C20C7C">
        <w:rPr>
          <w:rFonts w:asciiTheme="minorHAnsi" w:hAnsiTheme="minorHAnsi" w:cstheme="minorHAnsi"/>
        </w:rPr>
        <w:t xml:space="preserve"> (Accessed: 18 April 2024). </w:t>
      </w:r>
    </w:p>
    <w:p w14:paraId="01C4EB8F" w14:textId="77777777" w:rsidR="009B158A" w:rsidRPr="00C20C7C" w:rsidRDefault="009B158A" w:rsidP="00C20C7C">
      <w:pPr>
        <w:rPr>
          <w:rFonts w:asciiTheme="minorHAnsi" w:hAnsiTheme="minorHAnsi" w:cstheme="minorHAnsi"/>
        </w:rPr>
      </w:pPr>
    </w:p>
    <w:p w14:paraId="73F96876" w14:textId="55A62558" w:rsidR="006C2787" w:rsidRPr="00C20C7C" w:rsidRDefault="009B158A" w:rsidP="00C20C7C">
      <w:pPr>
        <w:rPr>
          <w:rFonts w:asciiTheme="minorHAnsi" w:hAnsiTheme="minorHAnsi" w:cstheme="minorHAnsi"/>
        </w:rPr>
      </w:pPr>
      <w:r w:rsidRPr="00C20C7C">
        <w:rPr>
          <w:rFonts w:asciiTheme="minorHAnsi" w:hAnsiTheme="minorHAnsi" w:cstheme="minorHAnsi"/>
        </w:rPr>
        <w:t xml:space="preserve">UBC Master of Educational Technology program </w:t>
      </w:r>
      <w:r w:rsidRPr="00C20C7C">
        <w:rPr>
          <w:rFonts w:asciiTheme="minorHAnsi" w:hAnsiTheme="minorHAnsi" w:cstheme="minorHAnsi"/>
        </w:rPr>
        <w:t>(</w:t>
      </w:r>
      <w:r w:rsidRPr="00C20C7C">
        <w:rPr>
          <w:rFonts w:asciiTheme="minorHAnsi" w:hAnsiTheme="minorHAnsi" w:cstheme="minorHAnsi"/>
        </w:rPr>
        <w:t>2015</w:t>
      </w:r>
      <w:r w:rsidRPr="00C20C7C">
        <w:rPr>
          <w:rFonts w:asciiTheme="minorHAnsi" w:hAnsiTheme="minorHAnsi" w:cstheme="minorHAnsi"/>
        </w:rPr>
        <w:t xml:space="preserve">) </w:t>
      </w:r>
      <w:r w:rsidRPr="00C20C7C">
        <w:rPr>
          <w:rFonts w:asciiTheme="minorHAnsi" w:hAnsiTheme="minorHAnsi" w:cstheme="minorHAnsi"/>
          <w:i/>
          <w:iCs/>
        </w:rPr>
        <w:t xml:space="preserve">Constructivism </w:t>
      </w:r>
      <w:proofErr w:type="gramStart"/>
      <w:r w:rsidRPr="00C20C7C">
        <w:rPr>
          <w:rFonts w:asciiTheme="minorHAnsi" w:hAnsiTheme="minorHAnsi" w:cstheme="minorHAnsi"/>
          <w:i/>
          <w:iCs/>
        </w:rPr>
        <w:t>In</w:t>
      </w:r>
      <w:proofErr w:type="gramEnd"/>
      <w:r w:rsidRPr="00C20C7C">
        <w:rPr>
          <w:rFonts w:asciiTheme="minorHAnsi" w:hAnsiTheme="minorHAnsi" w:cstheme="minorHAnsi"/>
          <w:i/>
          <w:iCs/>
        </w:rPr>
        <w:t xml:space="preserve"> Education. </w:t>
      </w:r>
      <w:r w:rsidRPr="00C20C7C">
        <w:rPr>
          <w:rFonts w:asciiTheme="minorHAnsi" w:hAnsiTheme="minorHAnsi" w:cstheme="minorHAnsi"/>
        </w:rPr>
        <w:t xml:space="preserve">Available at: </w:t>
      </w:r>
      <w:hyperlink r:id="rId20" w:history="1">
        <w:r w:rsidRPr="00C20C7C">
          <w:rPr>
            <w:rStyle w:val="Hyperlink"/>
            <w:rFonts w:asciiTheme="minorHAnsi" w:hAnsiTheme="minorHAnsi" w:cstheme="minorHAnsi"/>
          </w:rPr>
          <w:t>http://constructivism512.weebly.com/meet-the-theorists.html#:~:text=Jean%20Piaget%20and%20Jerome%20Bruner's,grows%20out%20of%20social%20encounters</w:t>
        </w:r>
      </w:hyperlink>
      <w:r w:rsidRPr="00C20C7C">
        <w:rPr>
          <w:rFonts w:asciiTheme="minorHAnsi" w:hAnsiTheme="minorHAnsi" w:cstheme="minorHAnsi"/>
        </w:rPr>
        <w:t>.</w:t>
      </w:r>
      <w:r w:rsidRPr="00C20C7C">
        <w:rPr>
          <w:rFonts w:asciiTheme="minorHAnsi" w:hAnsiTheme="minorHAnsi" w:cstheme="minorHAnsi"/>
        </w:rPr>
        <w:t xml:space="preserve"> (Accessed: 28 April 2024). </w:t>
      </w:r>
    </w:p>
    <w:sectPr w:rsidR="006C2787" w:rsidRPr="00C20C7C" w:rsidSect="006C27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8CE3D" w14:textId="77777777" w:rsidR="00B03460" w:rsidRDefault="00B03460" w:rsidP="006C2787">
      <w:r>
        <w:separator/>
      </w:r>
    </w:p>
  </w:endnote>
  <w:endnote w:type="continuationSeparator" w:id="0">
    <w:p w14:paraId="270F65C4" w14:textId="77777777" w:rsidR="00B03460" w:rsidRDefault="00B03460" w:rsidP="006C2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11242" w14:textId="77777777" w:rsidR="00B03460" w:rsidRDefault="00B03460" w:rsidP="006C2787">
      <w:r>
        <w:separator/>
      </w:r>
    </w:p>
  </w:footnote>
  <w:footnote w:type="continuationSeparator" w:id="0">
    <w:p w14:paraId="7D723F5A" w14:textId="77777777" w:rsidR="00B03460" w:rsidRDefault="00B03460" w:rsidP="006C27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E53" w14:textId="57BEC9A5" w:rsidR="00B9333B" w:rsidRDefault="00B9333B">
    <w:pPr>
      <w:pStyle w:val="Header"/>
    </w:pPr>
    <w:r>
      <w:t xml:space="preserve">2204216                                                             ECEY5005                                     Word count: 2283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078A"/>
    <w:multiLevelType w:val="multilevel"/>
    <w:tmpl w:val="C1C89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7495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787"/>
    <w:rsid w:val="00142B05"/>
    <w:rsid w:val="002943FB"/>
    <w:rsid w:val="00530B9D"/>
    <w:rsid w:val="006C2787"/>
    <w:rsid w:val="009336F7"/>
    <w:rsid w:val="009B158A"/>
    <w:rsid w:val="00B03460"/>
    <w:rsid w:val="00B9333B"/>
    <w:rsid w:val="00C20C7C"/>
    <w:rsid w:val="00D04387"/>
    <w:rsid w:val="00D80095"/>
    <w:rsid w:val="00EF5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E9EAC"/>
  <w15:chartTrackingRefBased/>
  <w15:docId w15:val="{542B2513-5A42-764E-90F7-CEDEA1587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C7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9B158A"/>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78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6C2787"/>
  </w:style>
  <w:style w:type="paragraph" w:styleId="Footer">
    <w:name w:val="footer"/>
    <w:basedOn w:val="Normal"/>
    <w:link w:val="FooterChar"/>
    <w:uiPriority w:val="99"/>
    <w:unhideWhenUsed/>
    <w:rsid w:val="006C278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6C2787"/>
  </w:style>
  <w:style w:type="character" w:styleId="Hyperlink">
    <w:name w:val="Hyperlink"/>
    <w:basedOn w:val="DefaultParagraphFont"/>
    <w:uiPriority w:val="99"/>
    <w:unhideWhenUsed/>
    <w:rsid w:val="006C2787"/>
    <w:rPr>
      <w:color w:val="0563C1" w:themeColor="hyperlink"/>
      <w:u w:val="single"/>
    </w:rPr>
  </w:style>
  <w:style w:type="character" w:styleId="UnresolvedMention">
    <w:name w:val="Unresolved Mention"/>
    <w:basedOn w:val="DefaultParagraphFont"/>
    <w:uiPriority w:val="99"/>
    <w:semiHidden/>
    <w:unhideWhenUsed/>
    <w:rsid w:val="006C2787"/>
    <w:rPr>
      <w:color w:val="605E5C"/>
      <w:shd w:val="clear" w:color="auto" w:fill="E1DFDD"/>
    </w:rPr>
  </w:style>
  <w:style w:type="paragraph" w:styleId="NormalWeb">
    <w:name w:val="Normal (Web)"/>
    <w:basedOn w:val="Normal"/>
    <w:uiPriority w:val="99"/>
    <w:unhideWhenUsed/>
    <w:rsid w:val="006C2787"/>
    <w:pPr>
      <w:spacing w:before="100" w:beforeAutospacing="1" w:after="100" w:afterAutospacing="1"/>
    </w:pPr>
  </w:style>
  <w:style w:type="paragraph" w:styleId="NoSpacing">
    <w:name w:val="No Spacing"/>
    <w:uiPriority w:val="1"/>
    <w:qFormat/>
    <w:rsid w:val="006C2787"/>
  </w:style>
  <w:style w:type="character" w:styleId="Strong">
    <w:name w:val="Strong"/>
    <w:basedOn w:val="DefaultParagraphFont"/>
    <w:uiPriority w:val="22"/>
    <w:qFormat/>
    <w:rsid w:val="006C2787"/>
    <w:rPr>
      <w:b/>
      <w:bCs/>
    </w:rPr>
  </w:style>
  <w:style w:type="table" w:styleId="TableGrid">
    <w:name w:val="Table Grid"/>
    <w:basedOn w:val="TableNormal"/>
    <w:uiPriority w:val="39"/>
    <w:rsid w:val="00142B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B158A"/>
  </w:style>
  <w:style w:type="character" w:customStyle="1" w:styleId="Heading1Char">
    <w:name w:val="Heading 1 Char"/>
    <w:basedOn w:val="DefaultParagraphFont"/>
    <w:link w:val="Heading1"/>
    <w:uiPriority w:val="9"/>
    <w:rsid w:val="009B158A"/>
    <w:rPr>
      <w:rFonts w:ascii="Times New Roman" w:eastAsia="Times New Roman" w:hAnsi="Times New Roman" w:cs="Times New Roman"/>
      <w:b/>
      <w:bCs/>
      <w:kern w:val="36"/>
      <w:sz w:val="48"/>
      <w:szCs w:val="48"/>
      <w:lang w:eastAsia="en-GB"/>
      <w14:ligatures w14:val="none"/>
    </w:rPr>
  </w:style>
  <w:style w:type="character" w:customStyle="1" w:styleId="ff4">
    <w:name w:val="ff4"/>
    <w:basedOn w:val="DefaultParagraphFont"/>
    <w:rsid w:val="00C20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487107">
      <w:bodyDiv w:val="1"/>
      <w:marLeft w:val="0"/>
      <w:marRight w:val="0"/>
      <w:marTop w:val="0"/>
      <w:marBottom w:val="0"/>
      <w:divBdr>
        <w:top w:val="none" w:sz="0" w:space="0" w:color="auto"/>
        <w:left w:val="none" w:sz="0" w:space="0" w:color="auto"/>
        <w:bottom w:val="none" w:sz="0" w:space="0" w:color="auto"/>
        <w:right w:val="none" w:sz="0" w:space="0" w:color="auto"/>
      </w:divBdr>
    </w:div>
    <w:div w:id="575021675">
      <w:bodyDiv w:val="1"/>
      <w:marLeft w:val="0"/>
      <w:marRight w:val="0"/>
      <w:marTop w:val="0"/>
      <w:marBottom w:val="0"/>
      <w:divBdr>
        <w:top w:val="none" w:sz="0" w:space="0" w:color="auto"/>
        <w:left w:val="none" w:sz="0" w:space="0" w:color="auto"/>
        <w:bottom w:val="none" w:sz="0" w:space="0" w:color="auto"/>
        <w:right w:val="none" w:sz="0" w:space="0" w:color="auto"/>
      </w:divBdr>
    </w:div>
    <w:div w:id="716513843">
      <w:bodyDiv w:val="1"/>
      <w:marLeft w:val="0"/>
      <w:marRight w:val="0"/>
      <w:marTop w:val="0"/>
      <w:marBottom w:val="0"/>
      <w:divBdr>
        <w:top w:val="none" w:sz="0" w:space="0" w:color="auto"/>
        <w:left w:val="none" w:sz="0" w:space="0" w:color="auto"/>
        <w:bottom w:val="none" w:sz="0" w:space="0" w:color="auto"/>
        <w:right w:val="none" w:sz="0" w:space="0" w:color="auto"/>
      </w:divBdr>
    </w:div>
    <w:div w:id="823858526">
      <w:bodyDiv w:val="1"/>
      <w:marLeft w:val="0"/>
      <w:marRight w:val="0"/>
      <w:marTop w:val="0"/>
      <w:marBottom w:val="0"/>
      <w:divBdr>
        <w:top w:val="none" w:sz="0" w:space="0" w:color="auto"/>
        <w:left w:val="none" w:sz="0" w:space="0" w:color="auto"/>
        <w:bottom w:val="none" w:sz="0" w:space="0" w:color="auto"/>
        <w:right w:val="none" w:sz="0" w:space="0" w:color="auto"/>
      </w:divBdr>
    </w:div>
    <w:div w:id="835269637">
      <w:bodyDiv w:val="1"/>
      <w:marLeft w:val="0"/>
      <w:marRight w:val="0"/>
      <w:marTop w:val="0"/>
      <w:marBottom w:val="0"/>
      <w:divBdr>
        <w:top w:val="none" w:sz="0" w:space="0" w:color="auto"/>
        <w:left w:val="none" w:sz="0" w:space="0" w:color="auto"/>
        <w:bottom w:val="none" w:sz="0" w:space="0" w:color="auto"/>
        <w:right w:val="none" w:sz="0" w:space="0" w:color="auto"/>
      </w:divBdr>
    </w:div>
    <w:div w:id="943153149">
      <w:bodyDiv w:val="1"/>
      <w:marLeft w:val="0"/>
      <w:marRight w:val="0"/>
      <w:marTop w:val="0"/>
      <w:marBottom w:val="0"/>
      <w:divBdr>
        <w:top w:val="none" w:sz="0" w:space="0" w:color="auto"/>
        <w:left w:val="none" w:sz="0" w:space="0" w:color="auto"/>
        <w:bottom w:val="none" w:sz="0" w:space="0" w:color="auto"/>
        <w:right w:val="none" w:sz="0" w:space="0" w:color="auto"/>
      </w:divBdr>
      <w:divsChild>
        <w:div w:id="2147309636">
          <w:marLeft w:val="0"/>
          <w:marRight w:val="0"/>
          <w:marTop w:val="0"/>
          <w:marBottom w:val="0"/>
          <w:divBdr>
            <w:top w:val="none" w:sz="0" w:space="0" w:color="auto"/>
            <w:left w:val="none" w:sz="0" w:space="0" w:color="auto"/>
            <w:bottom w:val="none" w:sz="0" w:space="0" w:color="auto"/>
            <w:right w:val="none" w:sz="0" w:space="0" w:color="auto"/>
          </w:divBdr>
          <w:divsChild>
            <w:div w:id="675419361">
              <w:marLeft w:val="0"/>
              <w:marRight w:val="0"/>
              <w:marTop w:val="0"/>
              <w:marBottom w:val="0"/>
              <w:divBdr>
                <w:top w:val="none" w:sz="0" w:space="0" w:color="auto"/>
                <w:left w:val="none" w:sz="0" w:space="0" w:color="auto"/>
                <w:bottom w:val="none" w:sz="0" w:space="0" w:color="auto"/>
                <w:right w:val="none" w:sz="0" w:space="0" w:color="auto"/>
              </w:divBdr>
              <w:divsChild>
                <w:div w:id="175331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943722">
      <w:bodyDiv w:val="1"/>
      <w:marLeft w:val="0"/>
      <w:marRight w:val="0"/>
      <w:marTop w:val="0"/>
      <w:marBottom w:val="0"/>
      <w:divBdr>
        <w:top w:val="none" w:sz="0" w:space="0" w:color="auto"/>
        <w:left w:val="none" w:sz="0" w:space="0" w:color="auto"/>
        <w:bottom w:val="none" w:sz="0" w:space="0" w:color="auto"/>
        <w:right w:val="none" w:sz="0" w:space="0" w:color="auto"/>
      </w:divBdr>
    </w:div>
    <w:div w:id="994069593">
      <w:bodyDiv w:val="1"/>
      <w:marLeft w:val="0"/>
      <w:marRight w:val="0"/>
      <w:marTop w:val="0"/>
      <w:marBottom w:val="0"/>
      <w:divBdr>
        <w:top w:val="none" w:sz="0" w:space="0" w:color="auto"/>
        <w:left w:val="none" w:sz="0" w:space="0" w:color="auto"/>
        <w:bottom w:val="none" w:sz="0" w:space="0" w:color="auto"/>
        <w:right w:val="none" w:sz="0" w:space="0" w:color="auto"/>
      </w:divBdr>
    </w:div>
    <w:div w:id="1263954849">
      <w:bodyDiv w:val="1"/>
      <w:marLeft w:val="0"/>
      <w:marRight w:val="0"/>
      <w:marTop w:val="0"/>
      <w:marBottom w:val="0"/>
      <w:divBdr>
        <w:top w:val="none" w:sz="0" w:space="0" w:color="auto"/>
        <w:left w:val="none" w:sz="0" w:space="0" w:color="auto"/>
        <w:bottom w:val="none" w:sz="0" w:space="0" w:color="auto"/>
        <w:right w:val="none" w:sz="0" w:space="0" w:color="auto"/>
      </w:divBdr>
    </w:div>
    <w:div w:id="1650284913">
      <w:bodyDiv w:val="1"/>
      <w:marLeft w:val="0"/>
      <w:marRight w:val="0"/>
      <w:marTop w:val="0"/>
      <w:marBottom w:val="0"/>
      <w:divBdr>
        <w:top w:val="none" w:sz="0" w:space="0" w:color="auto"/>
        <w:left w:val="none" w:sz="0" w:space="0" w:color="auto"/>
        <w:bottom w:val="none" w:sz="0" w:space="0" w:color="auto"/>
        <w:right w:val="none" w:sz="0" w:space="0" w:color="auto"/>
      </w:divBdr>
    </w:div>
    <w:div w:id="177563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iles.eric.ed.gov/fulltext/ED594025.pdf" TargetMode="External"/><Relationship Id="rId18" Type="http://schemas.openxmlformats.org/officeDocument/2006/relationships/hyperlink" Target="https://www.sensorytrust.org.uk/resources/guidance/inclusive-pla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iasj.net/iasj/issue/17676" TargetMode="External"/><Relationship Id="rId17" Type="http://schemas.openxmlformats.org/officeDocument/2006/relationships/hyperlink" Target="https://www.rhs.org.uk/garden-inspiration/design/Child-friendly-garden-design" TargetMode="External"/><Relationship Id="rId2" Type="http://schemas.openxmlformats.org/officeDocument/2006/relationships/styles" Target="styles.xml"/><Relationship Id="rId16" Type="http://schemas.openxmlformats.org/officeDocument/2006/relationships/hyperlink" Target="https://www.rasmussen.edu/degrees/education/blog/what-is-scaffolding/" TargetMode="External"/><Relationship Id="rId20" Type="http://schemas.openxmlformats.org/officeDocument/2006/relationships/hyperlink" Target="http://constructivism512.weebly.com/meet-the-theorists.html#:~:text=Jean%20Piaget%20and%20Jerome%20Bruner's,grows%20out%20of%20social%20encount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fcb8539c-9be7-4883-8542-35d7b54b56f2/foundation-phase-outdoor-learning-handbook.pdf" TargetMode="External"/><Relationship Id="rId5" Type="http://schemas.openxmlformats.org/officeDocument/2006/relationships/footnotes" Target="footnotes.xml"/><Relationship Id="rId15" Type="http://schemas.openxmlformats.org/officeDocument/2006/relationships/hyperlink" Target="https://www.researchgate.net/publication/273133144_Loose_parts_Adding_quality_to_the_outdoor_environment" TargetMode="External"/><Relationship Id="rId10" Type="http://schemas.openxmlformats.org/officeDocument/2006/relationships/hyperlink" Target="https://eric.ed.gov/?id=ed384443" TargetMode="External"/><Relationship Id="rId19" Type="http://schemas.openxmlformats.org/officeDocument/2006/relationships/hyperlink" Target="https://www.theempowerededucatoronline.com/2017/11/designing-outdoor-play-spaces-part-1.html/"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lecs.act.edu.au/__data/assets/pdf_file/0008/326276/Loose_Parts_at_LEC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2951</TotalTime>
  <Pages>12</Pages>
  <Words>2880</Words>
  <Characters>15701</Characters>
  <Application>Microsoft Office Word</Application>
  <DocSecurity>0</DocSecurity>
  <Lines>490</Lines>
  <Paragraphs>144</Paragraphs>
  <ScaleCrop>false</ScaleCrop>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10</cp:revision>
  <dcterms:created xsi:type="dcterms:W3CDTF">2024-04-17T17:04:00Z</dcterms:created>
  <dcterms:modified xsi:type="dcterms:W3CDTF">2024-04-28T19:02:00Z</dcterms:modified>
</cp:coreProperties>
</file>