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5200017"/>
        <w:docPartObj>
          <w:docPartGallery w:val="Cover Pages"/>
          <w:docPartUnique/>
        </w:docPartObj>
      </w:sdtPr>
      <w:sdtEndPr/>
      <w:sdtContent>
        <w:p w14:paraId="193DB878" w14:textId="07C767D7" w:rsidR="00067BB2" w:rsidRDefault="00067BB2">
          <w:r>
            <w:rPr>
              <w:noProof/>
            </w:rPr>
            <mc:AlternateContent>
              <mc:Choice Requires="wpg">
                <w:drawing>
                  <wp:anchor distT="0" distB="0" distL="114300" distR="114300" simplePos="0" relativeHeight="251662336" behindDoc="0" locked="0" layoutInCell="1" allowOverlap="1" wp14:anchorId="6FDA9C7F" wp14:editId="30B2AA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F550F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3930BC" wp14:editId="1A0F88F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36B98E" w14:textId="63F8F1AB" w:rsidR="00067BB2" w:rsidRPr="00D40F25" w:rsidRDefault="00067BB2">
                                    <w:pPr>
                                      <w:pStyle w:val="NoSpacing"/>
                                      <w:jc w:val="right"/>
                                      <w:rPr>
                                        <w:color w:val="595959" w:themeColor="text1" w:themeTint="A6"/>
                                        <w:sz w:val="32"/>
                                        <w:szCs w:val="32"/>
                                      </w:rPr>
                                    </w:pPr>
                                    <w:r w:rsidRPr="00D40F25">
                                      <w:rPr>
                                        <w:color w:val="595959" w:themeColor="text1" w:themeTint="A6"/>
                                        <w:sz w:val="32"/>
                                        <w:szCs w:val="32"/>
                                      </w:rPr>
                                      <w:t>Cieran McGillian</w:t>
                                    </w:r>
                                  </w:p>
                                </w:sdtContent>
                              </w:sdt>
                              <w:p w14:paraId="7A794650" w14:textId="645E62AA" w:rsidR="00067BB2" w:rsidRDefault="005B0B02">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0F25" w:rsidRPr="00D40F25">
                                      <w:rPr>
                                        <w:color w:val="595959" w:themeColor="text1" w:themeTint="A6"/>
                                        <w:sz w:val="28"/>
                                        <w:szCs w:val="28"/>
                                      </w:rPr>
                                      <w:t>2505763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3930B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36B98E" w14:textId="63F8F1AB" w:rsidR="00067BB2" w:rsidRPr="00D40F25" w:rsidRDefault="00067BB2">
                              <w:pPr>
                                <w:pStyle w:val="NoSpacing"/>
                                <w:jc w:val="right"/>
                                <w:rPr>
                                  <w:color w:val="595959" w:themeColor="text1" w:themeTint="A6"/>
                                  <w:sz w:val="32"/>
                                  <w:szCs w:val="32"/>
                                </w:rPr>
                              </w:pPr>
                              <w:r w:rsidRPr="00D40F25">
                                <w:rPr>
                                  <w:color w:val="595959" w:themeColor="text1" w:themeTint="A6"/>
                                  <w:sz w:val="32"/>
                                  <w:szCs w:val="32"/>
                                </w:rPr>
                                <w:t>Cieran McGillian</w:t>
                              </w:r>
                            </w:p>
                          </w:sdtContent>
                        </w:sdt>
                        <w:p w14:paraId="7A794650" w14:textId="645E62AA" w:rsidR="00067BB2" w:rsidRDefault="002A3914">
                          <w:pPr>
                            <w:pStyle w:val="NoSpacing"/>
                            <w:jc w:val="right"/>
                            <w:rPr>
                              <w:color w:val="595959" w:themeColor="text1" w:themeTint="A6"/>
                              <w:sz w:val="18"/>
                              <w:szCs w:val="1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0F25" w:rsidRPr="00D40F25">
                                <w:rPr>
                                  <w:color w:val="595959" w:themeColor="text1" w:themeTint="A6"/>
                                  <w:sz w:val="28"/>
                                  <w:szCs w:val="28"/>
                                </w:rPr>
                                <w:t>2505763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1056DED" wp14:editId="2856F7E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Arial"/>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8D39802" w14:textId="15DC90A3" w:rsidR="00067BB2" w:rsidRPr="00067BB2" w:rsidRDefault="004051C0">
                                    <w:pPr>
                                      <w:pStyle w:val="NoSpacing"/>
                                      <w:jc w:val="right"/>
                                      <w:rPr>
                                        <w:color w:val="595959" w:themeColor="text1" w:themeTint="A6"/>
                                        <w:sz w:val="24"/>
                                        <w:szCs w:val="24"/>
                                      </w:rPr>
                                    </w:pPr>
                                    <w:r>
                                      <w:rPr>
                                        <w:rFonts w:cs="Arial"/>
                                        <w:sz w:val="24"/>
                                        <w:szCs w:val="24"/>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1056DED"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cs="Arial"/>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8D39802" w14:textId="15DC90A3" w:rsidR="00067BB2" w:rsidRPr="00067BB2" w:rsidRDefault="004051C0">
                              <w:pPr>
                                <w:pStyle w:val="NoSpacing"/>
                                <w:jc w:val="right"/>
                                <w:rPr>
                                  <w:color w:val="595959" w:themeColor="text1" w:themeTint="A6"/>
                                  <w:sz w:val="24"/>
                                  <w:szCs w:val="24"/>
                                </w:rPr>
                              </w:pPr>
                              <w:r>
                                <w:rPr>
                                  <w:rFonts w:cs="Arial"/>
                                  <w:sz w:val="24"/>
                                  <w:szCs w:val="24"/>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B71852E" wp14:editId="3D0EFFE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9233B" w14:textId="18345742" w:rsidR="00067BB2" w:rsidRDefault="005B0B0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B1F54">
                                      <w:rPr>
                                        <w:caps/>
                                        <w:color w:val="156082" w:themeColor="accent1"/>
                                        <w:sz w:val="64"/>
                                        <w:szCs w:val="64"/>
                                      </w:rPr>
                                      <w:t>ACBA</w:t>
                                    </w:r>
                                    <w:r w:rsidR="005454E0">
                                      <w:rPr>
                                        <w:caps/>
                                        <w:color w:val="156082" w:themeColor="accent1"/>
                                        <w:sz w:val="64"/>
                                        <w:szCs w:val="64"/>
                                      </w:rPr>
                                      <w:t>501</w:t>
                                    </w:r>
                                    <w:r w:rsidR="003C153B">
                                      <w:rPr>
                                        <w:caps/>
                                        <w:color w:val="156082" w:themeColor="accent1"/>
                                        <w:sz w:val="64"/>
                                        <w:szCs w:val="64"/>
                                      </w:rPr>
                                      <w:t>7</w:t>
                                    </w:r>
                                    <w:r w:rsidR="009B1F54">
                                      <w:rPr>
                                        <w:caps/>
                                        <w:color w:val="156082" w:themeColor="accent1"/>
                                        <w:sz w:val="64"/>
                                        <w:szCs w:val="64"/>
                                      </w:rPr>
                                      <w:t xml:space="preserve"> </w:t>
                                    </w:r>
                                    <w:r w:rsidR="005454E0">
                                      <w:rPr>
                                        <w:caps/>
                                        <w:color w:val="156082" w:themeColor="accent1"/>
                                        <w:sz w:val="64"/>
                                        <w:szCs w:val="64"/>
                                      </w:rPr>
                                      <w:t>–</w:t>
                                    </w:r>
                                    <w:r w:rsidR="009B1F54">
                                      <w:rPr>
                                        <w:caps/>
                                        <w:color w:val="156082" w:themeColor="accent1"/>
                                        <w:sz w:val="64"/>
                                        <w:szCs w:val="64"/>
                                      </w:rPr>
                                      <w:t xml:space="preserve"> </w:t>
                                    </w:r>
                                    <w:r w:rsidR="005454E0">
                                      <w:rPr>
                                        <w:caps/>
                                        <w:color w:val="156082" w:themeColor="accent1"/>
                                        <w:sz w:val="64"/>
                                        <w:szCs w:val="64"/>
                                      </w:rPr>
                                      <w:t xml:space="preserve">Building </w:t>
                                    </w:r>
                                    <w:r w:rsidR="003C153B">
                                      <w:rPr>
                                        <w:caps/>
                                        <w:color w:val="156082" w:themeColor="accent1"/>
                                        <w:sz w:val="64"/>
                                        <w:szCs w:val="64"/>
                                      </w:rPr>
                                      <w:t>Services</w:t>
                                    </w:r>
                                    <w:r w:rsidR="00604604">
                                      <w:rPr>
                                        <w:caps/>
                                        <w:color w:val="156082" w:themeColor="accent1"/>
                                        <w:sz w:val="64"/>
                                        <w:szCs w:val="64"/>
                                      </w:rPr>
                                      <w:t xml:space="preserve"> 2 </w:t>
                                    </w:r>
                                    <w:r w:rsidR="00190424">
                                      <w:rPr>
                                        <w:caps/>
                                        <w:color w:val="156082" w:themeColor="accent1"/>
                                        <w:sz w:val="64"/>
                                        <w:szCs w:val="64"/>
                                      </w:rPr>
                                      <w:t>Integration</w:t>
                                    </w:r>
                                  </w:sdtContent>
                                </w:sdt>
                              </w:p>
                              <w:sdt>
                                <w:sdtPr>
                                  <w:rPr>
                                    <w:rFonts w:ascii="Arial" w:eastAsia="Arial" w:hAnsi="Arial" w:cs="Arial"/>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B97F0E" w14:textId="03012A0A" w:rsidR="00067BB2" w:rsidRDefault="003E3018">
                                    <w:pPr>
                                      <w:jc w:val="right"/>
                                      <w:rPr>
                                        <w:smallCaps/>
                                        <w:color w:val="404040" w:themeColor="text1" w:themeTint="BF"/>
                                        <w:sz w:val="36"/>
                                        <w:szCs w:val="36"/>
                                      </w:rPr>
                                    </w:pPr>
                                    <w:r w:rsidRPr="003E3018">
                                      <w:rPr>
                                        <w:rFonts w:ascii="Arial" w:eastAsia="Arial" w:hAnsi="Arial" w:cs="Arial"/>
                                        <w:sz w:val="22"/>
                                        <w:szCs w:val="22"/>
                                      </w:rPr>
                                      <w:t xml:space="preserve">Assignment 2 - PHPP </w:t>
                                    </w:r>
                                    <w:r>
                                      <w:rPr>
                                        <w:rFonts w:ascii="Arial" w:eastAsia="Arial" w:hAnsi="Arial" w:cs="Arial"/>
                                        <w:sz w:val="22"/>
                                        <w:szCs w:val="22"/>
                                      </w:rPr>
                                      <w:t>M</w:t>
                                    </w:r>
                                    <w:r w:rsidRPr="003E3018">
                                      <w:rPr>
                                        <w:rFonts w:ascii="Arial" w:eastAsia="Arial" w:hAnsi="Arial" w:cs="Arial"/>
                                        <w:sz w:val="22"/>
                                        <w:szCs w:val="22"/>
                                      </w:rPr>
                                      <w:t>odelling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B71852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BA9233B" w14:textId="18345742" w:rsidR="00067BB2" w:rsidRDefault="002A391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B1F54">
                                <w:rPr>
                                  <w:caps/>
                                  <w:color w:val="156082" w:themeColor="accent1"/>
                                  <w:sz w:val="64"/>
                                  <w:szCs w:val="64"/>
                                </w:rPr>
                                <w:t>ACBA</w:t>
                              </w:r>
                              <w:r w:rsidR="005454E0">
                                <w:rPr>
                                  <w:caps/>
                                  <w:color w:val="156082" w:themeColor="accent1"/>
                                  <w:sz w:val="64"/>
                                  <w:szCs w:val="64"/>
                                </w:rPr>
                                <w:t>501</w:t>
                              </w:r>
                              <w:r w:rsidR="003C153B">
                                <w:rPr>
                                  <w:caps/>
                                  <w:color w:val="156082" w:themeColor="accent1"/>
                                  <w:sz w:val="64"/>
                                  <w:szCs w:val="64"/>
                                </w:rPr>
                                <w:t>7</w:t>
                              </w:r>
                              <w:r w:rsidR="009B1F54">
                                <w:rPr>
                                  <w:caps/>
                                  <w:color w:val="156082" w:themeColor="accent1"/>
                                  <w:sz w:val="64"/>
                                  <w:szCs w:val="64"/>
                                </w:rPr>
                                <w:t xml:space="preserve"> </w:t>
                              </w:r>
                              <w:r w:rsidR="005454E0">
                                <w:rPr>
                                  <w:caps/>
                                  <w:color w:val="156082" w:themeColor="accent1"/>
                                  <w:sz w:val="64"/>
                                  <w:szCs w:val="64"/>
                                </w:rPr>
                                <w:t>–</w:t>
                              </w:r>
                              <w:r w:rsidR="009B1F54">
                                <w:rPr>
                                  <w:caps/>
                                  <w:color w:val="156082" w:themeColor="accent1"/>
                                  <w:sz w:val="64"/>
                                  <w:szCs w:val="64"/>
                                </w:rPr>
                                <w:t xml:space="preserve"> </w:t>
                              </w:r>
                              <w:r w:rsidR="005454E0">
                                <w:rPr>
                                  <w:caps/>
                                  <w:color w:val="156082" w:themeColor="accent1"/>
                                  <w:sz w:val="64"/>
                                  <w:szCs w:val="64"/>
                                </w:rPr>
                                <w:t xml:space="preserve">Building </w:t>
                              </w:r>
                              <w:r w:rsidR="003C153B">
                                <w:rPr>
                                  <w:caps/>
                                  <w:color w:val="156082" w:themeColor="accent1"/>
                                  <w:sz w:val="64"/>
                                  <w:szCs w:val="64"/>
                                </w:rPr>
                                <w:t>Services</w:t>
                              </w:r>
                              <w:r w:rsidR="00604604">
                                <w:rPr>
                                  <w:caps/>
                                  <w:color w:val="156082" w:themeColor="accent1"/>
                                  <w:sz w:val="64"/>
                                  <w:szCs w:val="64"/>
                                </w:rPr>
                                <w:t xml:space="preserve"> 2 </w:t>
                              </w:r>
                              <w:r w:rsidR="00190424">
                                <w:rPr>
                                  <w:caps/>
                                  <w:color w:val="156082" w:themeColor="accent1"/>
                                  <w:sz w:val="64"/>
                                  <w:szCs w:val="64"/>
                                </w:rPr>
                                <w:t>Integration</w:t>
                              </w:r>
                            </w:sdtContent>
                          </w:sdt>
                        </w:p>
                        <w:sdt>
                          <w:sdtPr>
                            <w:rPr>
                              <w:rFonts w:ascii="Arial" w:eastAsia="Arial" w:hAnsi="Arial" w:cs="Arial"/>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B97F0E" w14:textId="03012A0A" w:rsidR="00067BB2" w:rsidRDefault="003E3018">
                              <w:pPr>
                                <w:jc w:val="right"/>
                                <w:rPr>
                                  <w:smallCaps/>
                                  <w:color w:val="404040" w:themeColor="text1" w:themeTint="BF"/>
                                  <w:sz w:val="36"/>
                                  <w:szCs w:val="36"/>
                                </w:rPr>
                              </w:pPr>
                              <w:r w:rsidRPr="003E3018">
                                <w:rPr>
                                  <w:rFonts w:ascii="Arial" w:eastAsia="Arial" w:hAnsi="Arial" w:cs="Arial"/>
                                  <w:sz w:val="22"/>
                                  <w:szCs w:val="22"/>
                                </w:rPr>
                                <w:t xml:space="preserve">Assignment 2 - PHPP </w:t>
                              </w:r>
                              <w:r>
                                <w:rPr>
                                  <w:rFonts w:ascii="Arial" w:eastAsia="Arial" w:hAnsi="Arial" w:cs="Arial"/>
                                  <w:sz w:val="22"/>
                                  <w:szCs w:val="22"/>
                                </w:rPr>
                                <w:t>M</w:t>
                              </w:r>
                              <w:r w:rsidRPr="003E3018">
                                <w:rPr>
                                  <w:rFonts w:ascii="Arial" w:eastAsia="Arial" w:hAnsi="Arial" w:cs="Arial"/>
                                  <w:sz w:val="22"/>
                                  <w:szCs w:val="22"/>
                                </w:rPr>
                                <w:t>odelling</w:t>
                              </w:r>
                            </w:p>
                          </w:sdtContent>
                        </w:sdt>
                      </w:txbxContent>
                    </v:textbox>
                    <w10:wrap type="square" anchorx="page" anchory="page"/>
                  </v:shape>
                </w:pict>
              </mc:Fallback>
            </mc:AlternateContent>
          </w:r>
        </w:p>
        <w:p w14:paraId="47785C27" w14:textId="078836FB" w:rsidR="00067BB2" w:rsidRDefault="00067BB2">
          <w:r>
            <w:br w:type="page"/>
          </w:r>
        </w:p>
      </w:sdtContent>
    </w:sdt>
    <w:sdt>
      <w:sdtPr>
        <w:rPr>
          <w:rFonts w:asciiTheme="minorHAnsi" w:eastAsiaTheme="minorEastAsia" w:hAnsiTheme="minorHAnsi" w:cs="Times New Roman"/>
          <w:color w:val="auto"/>
          <w:kern w:val="2"/>
          <w:sz w:val="22"/>
          <w:szCs w:val="22"/>
          <w:lang w:val="en-GB"/>
          <w14:ligatures w14:val="standardContextual"/>
        </w:rPr>
        <w:id w:val="270291598"/>
        <w:docPartObj>
          <w:docPartGallery w:val="Table of Contents"/>
          <w:docPartUnique/>
        </w:docPartObj>
      </w:sdtPr>
      <w:sdtEndPr>
        <w:rPr>
          <w:rFonts w:eastAsiaTheme="minorHAnsi" w:cstheme="minorBidi"/>
          <w:sz w:val="24"/>
          <w:szCs w:val="24"/>
        </w:rPr>
      </w:sdtEndPr>
      <w:sdtContent>
        <w:p w14:paraId="543577BD" w14:textId="530BD59A" w:rsidR="00067BB2" w:rsidRPr="00061A5D" w:rsidRDefault="00067BB2">
          <w:pPr>
            <w:pStyle w:val="TOCHeading"/>
            <w:rPr>
              <w:sz w:val="40"/>
              <w:szCs w:val="40"/>
            </w:rPr>
          </w:pPr>
          <w:r w:rsidRPr="00061A5D">
            <w:rPr>
              <w:sz w:val="40"/>
              <w:szCs w:val="40"/>
            </w:rPr>
            <w:t>Table of Contents</w:t>
          </w:r>
        </w:p>
        <w:p w14:paraId="223F8061" w14:textId="74319180" w:rsidR="00067BB2" w:rsidRPr="00C621DE" w:rsidRDefault="00067BB2" w:rsidP="00D740A3">
          <w:pPr>
            <w:pStyle w:val="TOC1"/>
            <w:rPr>
              <w:sz w:val="24"/>
              <w:szCs w:val="24"/>
            </w:rPr>
          </w:pPr>
          <w:r w:rsidRPr="00C621DE">
            <w:rPr>
              <w:sz w:val="24"/>
              <w:szCs w:val="24"/>
            </w:rPr>
            <w:t>Introduction</w:t>
          </w:r>
          <w:r w:rsidRPr="00C621DE">
            <w:rPr>
              <w:sz w:val="24"/>
              <w:szCs w:val="24"/>
            </w:rPr>
            <w:ptab w:relativeTo="margin" w:alignment="right" w:leader="dot"/>
          </w:r>
          <w:r w:rsidR="00D316F0" w:rsidRPr="00C621DE">
            <w:rPr>
              <w:sz w:val="24"/>
              <w:szCs w:val="24"/>
            </w:rPr>
            <w:t>2</w:t>
          </w:r>
        </w:p>
        <w:p w14:paraId="7B335ADF" w14:textId="34AA4532" w:rsidR="00DB0957" w:rsidRPr="00C621DE" w:rsidRDefault="00BA3B81" w:rsidP="00D740A3">
          <w:pPr>
            <w:pStyle w:val="TOC1"/>
            <w:rPr>
              <w:sz w:val="24"/>
              <w:szCs w:val="24"/>
            </w:rPr>
          </w:pPr>
          <w:r w:rsidRPr="00BA3B81">
            <w:rPr>
              <w:sz w:val="24"/>
              <w:szCs w:val="24"/>
            </w:rPr>
            <w:t xml:space="preserve">Approved Document </w:t>
          </w:r>
          <w:r w:rsidR="00830F54">
            <w:rPr>
              <w:sz w:val="24"/>
              <w:szCs w:val="24"/>
            </w:rPr>
            <w:t xml:space="preserve">Part </w:t>
          </w:r>
          <w:r w:rsidRPr="00BA3B81">
            <w:rPr>
              <w:sz w:val="24"/>
              <w:szCs w:val="24"/>
            </w:rPr>
            <w:t xml:space="preserve">L </w:t>
          </w:r>
          <w:r w:rsidR="00830F54">
            <w:rPr>
              <w:sz w:val="24"/>
              <w:szCs w:val="24"/>
            </w:rPr>
            <w:t>(</w:t>
          </w:r>
          <w:r w:rsidRPr="00BA3B81">
            <w:rPr>
              <w:sz w:val="24"/>
              <w:szCs w:val="24"/>
            </w:rPr>
            <w:t>Wales</w:t>
          </w:r>
          <w:r w:rsidR="00830F54">
            <w:rPr>
              <w:sz w:val="24"/>
              <w:szCs w:val="24"/>
            </w:rPr>
            <w:t>)</w:t>
          </w:r>
          <w:r w:rsidRPr="00BA3B81">
            <w:rPr>
              <w:sz w:val="24"/>
              <w:szCs w:val="24"/>
            </w:rPr>
            <w:t xml:space="preserve"> </w:t>
          </w:r>
          <w:r w:rsidR="00DB0957" w:rsidRPr="00C621DE">
            <w:rPr>
              <w:sz w:val="24"/>
              <w:szCs w:val="24"/>
            </w:rPr>
            <w:ptab w:relativeTo="margin" w:alignment="right" w:leader="dot"/>
          </w:r>
          <w:r w:rsidR="00D316F0" w:rsidRPr="00C621DE">
            <w:rPr>
              <w:sz w:val="24"/>
              <w:szCs w:val="24"/>
            </w:rPr>
            <w:t>2</w:t>
          </w:r>
        </w:p>
        <w:p w14:paraId="7C320F47" w14:textId="65296453" w:rsidR="00DB0957" w:rsidRPr="00C621DE" w:rsidRDefault="00830F54" w:rsidP="00D740A3">
          <w:r w:rsidRPr="00830F54">
            <w:t xml:space="preserve">Existing Building to Part L </w:t>
          </w:r>
          <w:r>
            <w:t>(Wales)</w:t>
          </w:r>
          <w:r w:rsidR="00DB0957" w:rsidRPr="00C621DE">
            <w:ptab w:relativeTo="margin" w:alignment="right" w:leader="dot"/>
          </w:r>
          <w:r w:rsidR="00775F55">
            <w:t>3</w:t>
          </w:r>
        </w:p>
        <w:p w14:paraId="2AC1950F" w14:textId="59A2BEEC" w:rsidR="00D740A3" w:rsidRPr="00C621DE" w:rsidRDefault="007A077A" w:rsidP="00D740A3">
          <w:r w:rsidRPr="007A077A">
            <w:t>Existing Design</w:t>
          </w:r>
          <w:r w:rsidR="00D740A3" w:rsidRPr="00C621DE">
            <w:ptab w:relativeTo="margin" w:alignment="right" w:leader="dot"/>
          </w:r>
          <w:r w:rsidR="00CD467A">
            <w:t>4</w:t>
          </w:r>
        </w:p>
        <w:p w14:paraId="141026E0" w14:textId="6E08F49F" w:rsidR="00A02DF8" w:rsidRPr="00C621DE" w:rsidRDefault="007A077A" w:rsidP="00D740A3">
          <w:r w:rsidRPr="007A077A">
            <w:t>PHPP Results - Appendix 1</w:t>
          </w:r>
          <w:r w:rsidR="00A02DF8" w:rsidRPr="00C621DE">
            <w:ptab w:relativeTo="margin" w:alignment="right" w:leader="dot"/>
          </w:r>
          <w:r w:rsidR="00CD467A">
            <w:t>4</w:t>
          </w:r>
        </w:p>
        <w:p w14:paraId="2BD65DC6" w14:textId="7B01DCA1" w:rsidR="00C533DF" w:rsidRPr="00C621DE" w:rsidRDefault="0011074D" w:rsidP="00C533DF">
          <w:r w:rsidRPr="0011074D">
            <w:t>Passivhaus</w:t>
          </w:r>
          <w:r w:rsidR="00C533DF" w:rsidRPr="00C621DE">
            <w:ptab w:relativeTo="margin" w:alignment="right" w:leader="dot"/>
          </w:r>
          <w:r w:rsidR="00CD467A">
            <w:t>6</w:t>
          </w:r>
        </w:p>
        <w:p w14:paraId="5BA39DB6" w14:textId="13CF8242" w:rsidR="00C533DF" w:rsidRPr="00C621DE" w:rsidRDefault="00892997" w:rsidP="00C533DF">
          <w:r>
            <w:t>Passivhaus</w:t>
          </w:r>
          <w:r w:rsidR="0011074D" w:rsidRPr="0011074D">
            <w:t xml:space="preserve"> Build Performance Criteria </w:t>
          </w:r>
          <w:r w:rsidR="00C533DF" w:rsidRPr="00C621DE">
            <w:ptab w:relativeTo="margin" w:alignment="right" w:leader="dot"/>
          </w:r>
          <w:r w:rsidR="00CD467A">
            <w:t>6</w:t>
          </w:r>
        </w:p>
        <w:p w14:paraId="2CB4F352" w14:textId="3BC4D02B" w:rsidR="00CC39BD" w:rsidRPr="00C621DE" w:rsidRDefault="00892997" w:rsidP="00CC39BD">
          <w:r>
            <w:t xml:space="preserve">Passivhaus </w:t>
          </w:r>
          <w:r w:rsidR="0011074D" w:rsidRPr="0011074D">
            <w:t>Key principles</w:t>
          </w:r>
          <w:r w:rsidR="00CC39BD" w:rsidRPr="00C621DE">
            <w:ptab w:relativeTo="margin" w:alignment="right" w:leader="dot"/>
          </w:r>
          <w:r w:rsidR="00135C7C">
            <w:t>6</w:t>
          </w:r>
        </w:p>
        <w:p w14:paraId="13857452" w14:textId="392651DE" w:rsidR="0047347E" w:rsidRPr="00C621DE" w:rsidRDefault="00892997" w:rsidP="0047347E">
          <w:r w:rsidRPr="00892997">
            <w:t>Proposed Building to Passivhaus</w:t>
          </w:r>
          <w:r w:rsidR="0047347E" w:rsidRPr="00C621DE">
            <w:ptab w:relativeTo="margin" w:alignment="right" w:leader="dot"/>
          </w:r>
          <w:r w:rsidR="00135C7C">
            <w:t>7</w:t>
          </w:r>
        </w:p>
        <w:p w14:paraId="7EB4F4DA" w14:textId="6AC41141" w:rsidR="00C215CD" w:rsidRPr="00C621DE" w:rsidRDefault="00BC053F" w:rsidP="0047347E">
          <w:r w:rsidRPr="00BC053F">
            <w:t>PHPP Results – Appendix 2</w:t>
          </w:r>
          <w:r w:rsidR="0047347E" w:rsidRPr="00C621DE">
            <w:ptab w:relativeTo="margin" w:alignment="right" w:leader="dot"/>
          </w:r>
          <w:r w:rsidR="00135C7C">
            <w:t>8</w:t>
          </w:r>
        </w:p>
        <w:p w14:paraId="4D497904" w14:textId="11DF14EF" w:rsidR="0047347E" w:rsidRPr="00C621DE" w:rsidRDefault="002550B1" w:rsidP="0047347E">
          <w:r w:rsidRPr="002550B1">
            <w:t xml:space="preserve">Evaluation </w:t>
          </w:r>
          <w:r w:rsidR="0047347E" w:rsidRPr="00C621DE">
            <w:ptab w:relativeTo="margin" w:alignment="right" w:leader="dot"/>
          </w:r>
          <w:r w:rsidR="00135C7C">
            <w:t>9</w:t>
          </w:r>
        </w:p>
        <w:p w14:paraId="5F0C49F5" w14:textId="12E8AC3A" w:rsidR="00BB4FF2" w:rsidRPr="00C621DE" w:rsidRDefault="00BA7F12" w:rsidP="00BB4FF2">
          <w:r w:rsidRPr="00BA7F12">
            <w:t>Cost Comparison</w:t>
          </w:r>
          <w:r w:rsidR="00BB4FF2" w:rsidRPr="00C621DE">
            <w:t xml:space="preserve"> </w:t>
          </w:r>
          <w:r w:rsidR="00BB4FF2" w:rsidRPr="00C621DE">
            <w:ptab w:relativeTo="margin" w:alignment="right" w:leader="dot"/>
          </w:r>
          <w:r w:rsidR="00073EFF">
            <w:t>9</w:t>
          </w:r>
        </w:p>
        <w:p w14:paraId="4A6A3E34" w14:textId="01120086" w:rsidR="00965DE7" w:rsidRPr="00C621DE" w:rsidRDefault="004A17F9" w:rsidP="00965DE7">
          <w:r>
            <w:t>E</w:t>
          </w:r>
          <w:r w:rsidRPr="004A17F9">
            <w:t>nergy costs</w:t>
          </w:r>
          <w:r w:rsidR="00965DE7" w:rsidRPr="00C621DE">
            <w:ptab w:relativeTo="margin" w:alignment="right" w:leader="dot"/>
          </w:r>
          <w:r w:rsidR="00E0015B">
            <w:t>10</w:t>
          </w:r>
        </w:p>
        <w:p w14:paraId="68E12016" w14:textId="0D762D05" w:rsidR="00965DE7" w:rsidRDefault="004A17F9" w:rsidP="00965DE7">
          <w:r w:rsidRPr="004A17F9">
            <w:t xml:space="preserve">Whole-life </w:t>
          </w:r>
          <w:r>
            <w:t>P</w:t>
          </w:r>
          <w:r w:rsidRPr="004A17F9">
            <w:t>ayback</w:t>
          </w:r>
          <w:r w:rsidR="00965DE7" w:rsidRPr="00C621DE">
            <w:ptab w:relativeTo="margin" w:alignment="right" w:leader="dot"/>
          </w:r>
          <w:r w:rsidR="00E0015B">
            <w:t>10</w:t>
          </w:r>
        </w:p>
        <w:p w14:paraId="11DD9287" w14:textId="52E9A117" w:rsidR="00E36F12" w:rsidRPr="00C621DE" w:rsidRDefault="00E36F12" w:rsidP="00965DE7">
          <w:r w:rsidRPr="00BA7F12">
            <w:t>Embodied Carbon</w:t>
          </w:r>
          <w:r w:rsidRPr="00C621DE">
            <w:ptab w:relativeTo="margin" w:alignment="right" w:leader="dot"/>
          </w:r>
          <w:r>
            <w:t>1</w:t>
          </w:r>
          <w:r w:rsidR="00E0015B">
            <w:t>1</w:t>
          </w:r>
        </w:p>
        <w:p w14:paraId="1F98EBF9" w14:textId="0E91A07B" w:rsidR="00965DE7" w:rsidRPr="00C621DE" w:rsidRDefault="00F85333" w:rsidP="00965DE7">
          <w:r>
            <w:t>Conclusion</w:t>
          </w:r>
          <w:r w:rsidR="00965DE7" w:rsidRPr="00C621DE">
            <w:ptab w:relativeTo="margin" w:alignment="right" w:leader="dot"/>
          </w:r>
          <w:r w:rsidR="00073EFF">
            <w:t>1</w:t>
          </w:r>
          <w:r w:rsidR="00E0015B">
            <w:t>2</w:t>
          </w:r>
        </w:p>
        <w:p w14:paraId="729D8438" w14:textId="73AB735A" w:rsidR="00880D6A" w:rsidRDefault="00F85333" w:rsidP="00FF6550">
          <w:r>
            <w:t>References</w:t>
          </w:r>
          <w:r w:rsidR="00965DE7" w:rsidRPr="00C621DE">
            <w:ptab w:relativeTo="margin" w:alignment="right" w:leader="dot"/>
          </w:r>
          <w:r w:rsidR="00073EFF">
            <w:t>13</w:t>
          </w:r>
        </w:p>
      </w:sdtContent>
    </w:sdt>
    <w:p w14:paraId="40E4BB65" w14:textId="77777777" w:rsidR="00FF6550" w:rsidRDefault="00FF6550" w:rsidP="00FF6550"/>
    <w:p w14:paraId="70EF625F" w14:textId="77777777" w:rsidR="00FF6550" w:rsidRDefault="00FF6550" w:rsidP="00FF6550"/>
    <w:p w14:paraId="01859BC9" w14:textId="77777777" w:rsidR="00FF6550" w:rsidRDefault="00FF6550" w:rsidP="00FF6550"/>
    <w:p w14:paraId="51605D97" w14:textId="77777777" w:rsidR="00FF6550" w:rsidRDefault="00FF6550" w:rsidP="00FF6550"/>
    <w:p w14:paraId="28038182" w14:textId="77777777" w:rsidR="00FF6550" w:rsidRDefault="00FF6550" w:rsidP="00FF6550"/>
    <w:p w14:paraId="5E5C115C" w14:textId="77777777" w:rsidR="00FF6550" w:rsidRDefault="00FF6550" w:rsidP="00FF6550"/>
    <w:p w14:paraId="1F988C85" w14:textId="77777777" w:rsidR="00FF6550" w:rsidRDefault="00FF6550" w:rsidP="00FF6550"/>
    <w:p w14:paraId="0F560012" w14:textId="77777777" w:rsidR="00F3458B" w:rsidRPr="00FF6550" w:rsidRDefault="00F3458B" w:rsidP="00FF6550"/>
    <w:p w14:paraId="70DD7F49" w14:textId="109D038A" w:rsidR="004346A5" w:rsidRPr="003654D4" w:rsidRDefault="00067BB2" w:rsidP="003654D4">
      <w:pPr>
        <w:pStyle w:val="Heading2"/>
      </w:pPr>
      <w:r w:rsidRPr="003654D4">
        <w:lastRenderedPageBreak/>
        <w:t>Introduction</w:t>
      </w:r>
    </w:p>
    <w:p w14:paraId="3A44B628" w14:textId="4DAAB5EC" w:rsidR="004617EE" w:rsidRPr="004617EE" w:rsidRDefault="004617EE" w:rsidP="004617EE">
      <w:r w:rsidRPr="004617EE">
        <w:t>The purpose of this report is to demonstrate why a typical new-build dwelling in Wales, designed to meet current Building Regulations, cannot be considered Net Zero carbon, and how adopting a higher performance standard can significantly improve operational energy performance and Net Zero credentials. Achieving Net Zero in domestic buildings requires a clear understanding of how the concept differs from</w:t>
      </w:r>
      <w:r w:rsidR="00754873">
        <w:t xml:space="preserve"> minimum set standards </w:t>
      </w:r>
      <w:r w:rsidRPr="004617EE">
        <w:t xml:space="preserve">such as Approved Document L. Net Zero operational carbon requires a building to minimise energy demand first and then offset any remaining emissions through renewable generation or equivalent measures, rather than relying on technology additions to compensate for </w:t>
      </w:r>
      <w:r w:rsidR="00684C9E">
        <w:t xml:space="preserve">fabric </w:t>
      </w:r>
      <w:r w:rsidRPr="004617EE">
        <w:t>inefficiencies.</w:t>
      </w:r>
    </w:p>
    <w:p w14:paraId="790CF372" w14:textId="3387F969" w:rsidR="004617EE" w:rsidRPr="004617EE" w:rsidRDefault="004617EE" w:rsidP="004617EE">
      <w:r w:rsidRPr="004617EE">
        <w:t>The proposed dwelling will be modelled using the Passive House Planning Package (PHPP)</w:t>
      </w:r>
      <w:r w:rsidR="00684C9E">
        <w:t>.</w:t>
      </w:r>
      <w:r w:rsidRPr="004617EE">
        <w:t xml:space="preserve"> Initially, the building will be assessed as designed to meet the requirements of </w:t>
      </w:r>
      <w:r w:rsidR="00990E02">
        <w:t>Approved Document L (Wales)</w:t>
      </w:r>
      <w:r w:rsidRPr="004617EE">
        <w:t xml:space="preserve">, which sets the minimum standard for the conservation of fuel and power in new homes. Part L compliance is primarily demonstrated through SAP-based energy performance indicators that </w:t>
      </w:r>
      <w:r w:rsidR="00990E02">
        <w:t>allows</w:t>
      </w:r>
      <w:r w:rsidRPr="004617EE">
        <w:t xml:space="preserve"> trade-offs between fabric performance and building services efficiency. While this approach can achieve regulatory compliance, it does not ensure low energy demand, nor does it align</w:t>
      </w:r>
      <w:r w:rsidR="001F1FF6">
        <w:t xml:space="preserve"> </w:t>
      </w:r>
      <w:r w:rsidRPr="004617EE">
        <w:t>with Net Zero operational carbon principles.</w:t>
      </w:r>
    </w:p>
    <w:p w14:paraId="00E4513B" w14:textId="072EF8EA" w:rsidR="004617EE" w:rsidRPr="004617EE" w:rsidRDefault="004617EE" w:rsidP="004617EE">
      <w:r w:rsidRPr="004617EE">
        <w:t>The same dwelling will then be modelled against more rigorous standard,</w:t>
      </w:r>
      <w:r w:rsidR="00DC0808">
        <w:t xml:space="preserve"> which could</w:t>
      </w:r>
      <w:r w:rsidRPr="004617EE">
        <w:t xml:space="preserve"> includ</w:t>
      </w:r>
      <w:r w:rsidR="00DC0808">
        <w:t>e</w:t>
      </w:r>
      <w:r w:rsidRPr="004617EE">
        <w:t xml:space="preserve"> the </w:t>
      </w:r>
      <w:r w:rsidR="00DC0808">
        <w:t>Passivhaus Standard</w:t>
      </w:r>
      <w:r w:rsidRPr="004617EE">
        <w:t xml:space="preserve">, </w:t>
      </w:r>
      <w:r w:rsidR="00F30E93">
        <w:t xml:space="preserve">AECB </w:t>
      </w:r>
      <w:r w:rsidR="004D5870">
        <w:t>Carbon Lite</w:t>
      </w:r>
      <w:r w:rsidR="00F30E93">
        <w:t xml:space="preserve"> Standard</w:t>
      </w:r>
      <w:r w:rsidRPr="004617EE">
        <w:t xml:space="preserve">, </w:t>
      </w:r>
      <w:r w:rsidR="005E42A5">
        <w:t>B&amp;NES or L</w:t>
      </w:r>
      <w:r w:rsidR="00B103D9">
        <w:t>ETI</w:t>
      </w:r>
      <w:r w:rsidRPr="004617EE">
        <w:t>. These standards define measurable limits for space heating demand, airtightness, and operational energy use, and promote a fabric-first design approach supported by appropriately designed building services.</w:t>
      </w:r>
    </w:p>
    <w:p w14:paraId="520CFECD" w14:textId="6A3F324A" w:rsidR="004617EE" w:rsidRDefault="004617EE" w:rsidP="004617EE">
      <w:r w:rsidRPr="004617EE">
        <w:t>Through comparative PHPP modelling and critical evaluation</w:t>
      </w:r>
      <w:r w:rsidR="001C1345">
        <w:t xml:space="preserve"> </w:t>
      </w:r>
      <w:r w:rsidRPr="004617EE">
        <w:t>this report will demonstrate how targeted M&amp;E design changes can close the performance gap between minimum compliance and genuine Net Zero-aligned domestic design.</w:t>
      </w:r>
    </w:p>
    <w:p w14:paraId="17A453CC" w14:textId="578E54A6" w:rsidR="00992FBA" w:rsidRDefault="00992FBA" w:rsidP="00992FBA">
      <w:pPr>
        <w:pStyle w:val="Heading2"/>
      </w:pPr>
      <w:r w:rsidRPr="00992FBA">
        <w:t>Approved Document</w:t>
      </w:r>
      <w:r w:rsidR="00830F54">
        <w:t xml:space="preserve"> Part</w:t>
      </w:r>
      <w:r w:rsidRPr="00992FBA">
        <w:t xml:space="preserve"> L </w:t>
      </w:r>
      <w:r w:rsidR="00830F54">
        <w:t>(</w:t>
      </w:r>
      <w:r w:rsidRPr="00992FBA">
        <w:t>Wales</w:t>
      </w:r>
      <w:r w:rsidR="00830F54">
        <w:t>)</w:t>
      </w:r>
      <w:r w:rsidRPr="00992FBA">
        <w:t xml:space="preserve"> </w:t>
      </w:r>
    </w:p>
    <w:p w14:paraId="19310C54" w14:textId="40581C3F" w:rsidR="00120EFC" w:rsidRPr="00120EFC" w:rsidRDefault="00120EFC" w:rsidP="00120EFC">
      <w:r w:rsidRPr="00120EFC">
        <w:t>Approved Document L (Part L) in</w:t>
      </w:r>
      <w:r w:rsidR="00EB3C02">
        <w:t xml:space="preserve"> </w:t>
      </w:r>
      <w:r w:rsidRPr="00120EFC">
        <w:t>Wales, sets the statutory minimum requirements for the conservation of fuel and power in new dwellings. Compliance is demonstrated using the Standard Assessment Procedure (SAP), which compares the Dwelling Emission Rate (DER) against the Target Emission Rate (TER). In addition to this calculation, designers must meet elemental backstop U-values for the building fabric and achieve an airtightness level typically no worse than 3 m³/m²·hr at 50 Pa, alongside minimum heating system efficiencies and basic lighting performance. On-site renewables, such as PV, are often incorporated to assist in meeting the carbon target.</w:t>
      </w:r>
    </w:p>
    <w:p w14:paraId="09B2BAD3" w14:textId="77777777" w:rsidR="00120EFC" w:rsidRPr="00120EFC" w:rsidRDefault="00120EFC" w:rsidP="00120EFC">
      <w:r w:rsidRPr="00120EFC">
        <w:t xml:space="preserve">Part L is compliance-based rather than performance-led. It permits trade-offs between fabric performance, building services efficiency, and renewable technologies, provided </w:t>
      </w:r>
      <w:r w:rsidRPr="00120EFC">
        <w:lastRenderedPageBreak/>
        <w:t>the DER remains below the TER. The assessment considers only regulated energy uses and demonstrates carbon compliance through calculation rather than imposing absolute limits on energy demand. As a result, Part L represents a framework of minimum legal standards rather than a best-practice benchmark for low-energy or Net Zero domestic design.</w:t>
      </w:r>
    </w:p>
    <w:p w14:paraId="7432692F" w14:textId="77777777" w:rsidR="00992FBA" w:rsidRPr="00992FBA" w:rsidRDefault="00992FBA" w:rsidP="00992FBA">
      <w:r w:rsidRPr="00992FBA">
        <w:t xml:space="preserve">Because Part L permits performance balancing, services are often used to </w:t>
      </w:r>
      <w:r w:rsidRPr="002E0081">
        <w:t xml:space="preserve">compensate </w:t>
      </w:r>
      <w:r w:rsidRPr="00992FBA">
        <w:t>for higher heat losses. This can result in:</w:t>
      </w:r>
    </w:p>
    <w:p w14:paraId="4CFA2D21" w14:textId="77777777" w:rsidR="00992FBA" w:rsidRPr="00992FBA" w:rsidRDefault="00992FBA" w:rsidP="00992FBA">
      <w:pPr>
        <w:numPr>
          <w:ilvl w:val="0"/>
          <w:numId w:val="23"/>
        </w:numPr>
      </w:pPr>
      <w:r w:rsidRPr="00992FBA">
        <w:t xml:space="preserve">Larger heat emitters (e.g., radiators) </w:t>
      </w:r>
    </w:p>
    <w:p w14:paraId="34A22AF9" w14:textId="77777777" w:rsidR="00992FBA" w:rsidRPr="00992FBA" w:rsidRDefault="00992FBA" w:rsidP="00992FBA">
      <w:pPr>
        <w:numPr>
          <w:ilvl w:val="0"/>
          <w:numId w:val="23"/>
        </w:numPr>
      </w:pPr>
      <w:r w:rsidRPr="00992FBA">
        <w:t xml:space="preserve">Higher design flow temperatures </w:t>
      </w:r>
    </w:p>
    <w:p w14:paraId="4C576015" w14:textId="77777777" w:rsidR="00992FBA" w:rsidRPr="00992FBA" w:rsidRDefault="00992FBA" w:rsidP="00992FBA">
      <w:pPr>
        <w:numPr>
          <w:ilvl w:val="0"/>
          <w:numId w:val="23"/>
        </w:numPr>
      </w:pPr>
      <w:r w:rsidRPr="00992FBA">
        <w:t xml:space="preserve">Greater reliance on PV to achieve SAP targets </w:t>
      </w:r>
    </w:p>
    <w:p w14:paraId="4F0DE65C" w14:textId="77777777" w:rsidR="00992FBA" w:rsidRPr="00992FBA" w:rsidRDefault="00992FBA" w:rsidP="00992FBA">
      <w:pPr>
        <w:numPr>
          <w:ilvl w:val="0"/>
          <w:numId w:val="23"/>
        </w:numPr>
      </w:pPr>
      <w:r w:rsidRPr="00992FBA">
        <w:t xml:space="preserve">Conservative plant sizing due to higher heat loads </w:t>
      </w:r>
    </w:p>
    <w:p w14:paraId="634B445E" w14:textId="06162324" w:rsidR="00992FBA" w:rsidRPr="00992FBA" w:rsidRDefault="00992FBA" w:rsidP="00992FBA">
      <w:r w:rsidRPr="00992FBA">
        <w:t xml:space="preserve">Services are selected to </w:t>
      </w:r>
      <w:r w:rsidRPr="002E0081">
        <w:t>achieve SAP compliance</w:t>
      </w:r>
      <w:r w:rsidRPr="00992FBA">
        <w:t xml:space="preserve">, rather than </w:t>
      </w:r>
      <w:r w:rsidR="00BB4722">
        <w:t>designing a building to require reduced service.</w:t>
      </w:r>
    </w:p>
    <w:p w14:paraId="375D2B99" w14:textId="26C97125" w:rsidR="00992FBA" w:rsidRPr="005B62A4" w:rsidRDefault="00992FBA" w:rsidP="00992FBA">
      <w:r w:rsidRPr="005B62A4">
        <w:t xml:space="preserve">Part L reduces carbon emissions compared to older regulations, but it does not set limits on space heating demand, total energy use, or embodied carbon. A dwelling can be fully compliant while still having relatively high energy demand in operation. As a result, Part L homes are typically low carbon by calculation, but not necessarily low </w:t>
      </w:r>
      <w:r w:rsidR="005B62A4" w:rsidRPr="005B62A4">
        <w:t>energy, and</w:t>
      </w:r>
      <w:r w:rsidRPr="005B62A4">
        <w:t xml:space="preserve"> therefore fall short of Net Zero operation without further design intervention.</w:t>
      </w:r>
    </w:p>
    <w:p w14:paraId="27ACED7E" w14:textId="3AE0076B" w:rsidR="008435E3" w:rsidRDefault="00D22FA6" w:rsidP="009364E5">
      <w:pPr>
        <w:pStyle w:val="Heading2"/>
      </w:pPr>
      <w:r>
        <w:t xml:space="preserve">Existing </w:t>
      </w:r>
      <w:r w:rsidR="00705B0F">
        <w:t>Build</w:t>
      </w:r>
      <w:r w:rsidR="009364E5">
        <w:t>ing</w:t>
      </w:r>
      <w:r>
        <w:t xml:space="preserve"> to Part L</w:t>
      </w:r>
      <w:r w:rsidR="00D821FB">
        <w:t xml:space="preserve"> </w:t>
      </w:r>
      <w:r w:rsidR="009364E5">
        <w:t xml:space="preserve"> </w:t>
      </w:r>
    </w:p>
    <w:p w14:paraId="1F86BA95" w14:textId="6D475088" w:rsidR="009364E5" w:rsidRDefault="00B831E0" w:rsidP="006F5906">
      <w:r w:rsidRPr="00B831E0">
        <w:rPr>
          <w:noProof/>
        </w:rPr>
        <w:drawing>
          <wp:inline distT="0" distB="0" distL="0" distR="0" wp14:anchorId="63E95163" wp14:editId="2DDDDFFF">
            <wp:extent cx="4381500" cy="3524229"/>
            <wp:effectExtent l="0" t="0" r="0" b="635"/>
            <wp:docPr id="1308101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01751" name=""/>
                    <pic:cNvPicPr/>
                  </pic:nvPicPr>
                  <pic:blipFill>
                    <a:blip r:embed="rId11"/>
                    <a:stretch>
                      <a:fillRect/>
                    </a:stretch>
                  </pic:blipFill>
                  <pic:spPr>
                    <a:xfrm>
                      <a:off x="0" y="0"/>
                      <a:ext cx="4389053" cy="3530304"/>
                    </a:xfrm>
                    <a:prstGeom prst="rect">
                      <a:avLst/>
                    </a:prstGeom>
                  </pic:spPr>
                </pic:pic>
              </a:graphicData>
            </a:graphic>
          </wp:inline>
        </w:drawing>
      </w:r>
    </w:p>
    <w:p w14:paraId="0E67F504" w14:textId="16DBCEB3" w:rsidR="00F74052" w:rsidRDefault="0029321D" w:rsidP="00E63AFC">
      <w:pPr>
        <w:pStyle w:val="Heading3"/>
      </w:pPr>
      <w:r>
        <w:lastRenderedPageBreak/>
        <w:t>Existing Design</w:t>
      </w:r>
    </w:p>
    <w:p w14:paraId="3C2C6693" w14:textId="4E9DE05A" w:rsidR="00F74052" w:rsidRDefault="002C4A09" w:rsidP="006F5906">
      <w:r>
        <w:t xml:space="preserve">The </w:t>
      </w:r>
      <w:r w:rsidR="001C1345">
        <w:t>dwelling to be model</w:t>
      </w:r>
      <w:r w:rsidR="009F7685">
        <w:t>led</w:t>
      </w:r>
      <w:r>
        <w:t xml:space="preserve"> is a </w:t>
      </w:r>
      <w:proofErr w:type="gramStart"/>
      <w:r>
        <w:t>6 person</w:t>
      </w:r>
      <w:proofErr w:type="gramEnd"/>
      <w:r>
        <w:t xml:space="preserve"> </w:t>
      </w:r>
      <w:proofErr w:type="gramStart"/>
      <w:r>
        <w:t>4 bedroom</w:t>
      </w:r>
      <w:proofErr w:type="gramEnd"/>
      <w:r>
        <w:t xml:space="preserve"> house</w:t>
      </w:r>
      <w:r w:rsidR="00FB0A75">
        <w:t xml:space="preserve">, the fabric of building is designed to </w:t>
      </w:r>
      <w:r w:rsidR="009F7685">
        <w:t xml:space="preserve">be </w:t>
      </w:r>
      <w:r w:rsidR="00FB0A75">
        <w:t>highly efficient with 5</w:t>
      </w:r>
      <w:r w:rsidR="005E40E6">
        <w:t>50mm external wall build up</w:t>
      </w:r>
      <w:r w:rsidR="0077672B">
        <w:t xml:space="preserve"> </w:t>
      </w:r>
      <w:r w:rsidR="00DB6A04">
        <w:t>achieving a U-value of 0.13</w:t>
      </w:r>
      <w:r w:rsidR="007C4FAD">
        <w:t xml:space="preserve">W/m2K </w:t>
      </w:r>
      <w:r w:rsidR="0077672B">
        <w:t xml:space="preserve">and </w:t>
      </w:r>
      <w:r w:rsidR="00D21538">
        <w:t>well insulated floors and roof space</w:t>
      </w:r>
      <w:r w:rsidR="005F69D6">
        <w:t xml:space="preserve"> both achieving U-value of 0.11W/m2</w:t>
      </w:r>
      <w:r w:rsidR="00801DBF">
        <w:t>K.</w:t>
      </w:r>
      <w:r w:rsidR="004F39D6">
        <w:t xml:space="preserve"> It has been designed to </w:t>
      </w:r>
      <w:r w:rsidR="00186084">
        <w:t>utilise an</w:t>
      </w:r>
      <w:r w:rsidR="00DB1011">
        <w:t xml:space="preserve"> Air Source Heat Pump</w:t>
      </w:r>
      <w:r w:rsidR="00186084">
        <w:t xml:space="preserve"> </w:t>
      </w:r>
      <w:r w:rsidR="00DB1011">
        <w:t>(</w:t>
      </w:r>
      <w:r w:rsidR="00186084">
        <w:t>ASHP</w:t>
      </w:r>
      <w:r w:rsidR="00DB1011">
        <w:t>)</w:t>
      </w:r>
      <w:r w:rsidR="00186084">
        <w:t xml:space="preserve"> to provide space heating</w:t>
      </w:r>
      <w:r w:rsidR="001606F6">
        <w:t>,</w:t>
      </w:r>
      <w:r w:rsidR="00DB1011">
        <w:t xml:space="preserve"> Mechanical Extract Ventilation (MEV) </w:t>
      </w:r>
      <w:r w:rsidR="00A80617">
        <w:t>to control air changes within the property and</w:t>
      </w:r>
      <w:r w:rsidR="001606F6">
        <w:t xml:space="preserve"> no provisions for renewable energy systems and designed to </w:t>
      </w:r>
      <w:r w:rsidR="00D73FE3">
        <w:t>meet</w:t>
      </w:r>
      <w:r w:rsidR="00A80617">
        <w:t xml:space="preserve"> minimum</w:t>
      </w:r>
      <w:r w:rsidR="00D73FE3">
        <w:t xml:space="preserve"> Part L standards</w:t>
      </w:r>
      <w:r w:rsidR="001B0D04">
        <w:t xml:space="preserve"> which are outline</w:t>
      </w:r>
      <w:r w:rsidR="001B4053">
        <w:t>d</w:t>
      </w:r>
      <w:r w:rsidR="001B0D04">
        <w:t xml:space="preserve"> in </w:t>
      </w:r>
      <w:r w:rsidR="00994383">
        <w:t>T</w:t>
      </w:r>
      <w:r w:rsidR="001B0D04">
        <w:t xml:space="preserve">able </w:t>
      </w:r>
      <w:r w:rsidR="00994383">
        <w:t>1</w:t>
      </w:r>
      <w:r w:rsidR="001B4053">
        <w:t xml:space="preserve"> </w:t>
      </w:r>
      <w:r w:rsidR="0048068F">
        <w:t xml:space="preserve">which is </w:t>
      </w:r>
      <w:r w:rsidR="00A80617">
        <w:t xml:space="preserve">modelled using the </w:t>
      </w:r>
      <w:r w:rsidR="00A80617" w:rsidRPr="004617EE">
        <w:t>Passive House Planning Package</w:t>
      </w:r>
      <w:r w:rsidR="00A80617">
        <w:t xml:space="preserve"> </w:t>
      </w:r>
      <w:r w:rsidR="00801DBF">
        <w:t>(</w:t>
      </w:r>
      <w:r w:rsidR="00A80617">
        <w:t>PHPP</w:t>
      </w:r>
      <w:r w:rsidR="00801DBF">
        <w:t>)</w:t>
      </w:r>
      <w:r w:rsidR="00A80617">
        <w:t>.</w:t>
      </w:r>
    </w:p>
    <w:tbl>
      <w:tblPr>
        <w:tblStyle w:val="TableGrid"/>
        <w:tblpPr w:leftFromText="180" w:rightFromText="180" w:vertAnchor="text" w:horzAnchor="margin" w:tblpY="-21"/>
        <w:tblW w:w="9493" w:type="dxa"/>
        <w:tblLook w:val="04A0" w:firstRow="1" w:lastRow="0" w:firstColumn="1" w:lastColumn="0" w:noHBand="0" w:noVBand="1"/>
      </w:tblPr>
      <w:tblGrid>
        <w:gridCol w:w="3681"/>
        <w:gridCol w:w="5812"/>
      </w:tblGrid>
      <w:tr w:rsidR="005C43ED" w14:paraId="7CC69675" w14:textId="77777777" w:rsidTr="005C43ED">
        <w:tc>
          <w:tcPr>
            <w:tcW w:w="9493" w:type="dxa"/>
            <w:gridSpan w:val="2"/>
            <w:shd w:val="clear" w:color="auto" w:fill="4C94D8" w:themeFill="text2" w:themeFillTint="80"/>
          </w:tcPr>
          <w:p w14:paraId="3FFD8AE7" w14:textId="77777777" w:rsidR="005C43ED" w:rsidRDefault="005C43ED" w:rsidP="005C43ED">
            <w:r>
              <w:t>Building Fabric</w:t>
            </w:r>
          </w:p>
        </w:tc>
      </w:tr>
      <w:tr w:rsidR="005C43ED" w14:paraId="2FFBC336" w14:textId="77777777" w:rsidTr="005C43ED">
        <w:tc>
          <w:tcPr>
            <w:tcW w:w="3681" w:type="dxa"/>
            <w:shd w:val="clear" w:color="auto" w:fill="DAE9F7" w:themeFill="text2" w:themeFillTint="1A"/>
          </w:tcPr>
          <w:p w14:paraId="6986FED6" w14:textId="77777777" w:rsidR="005C43ED" w:rsidRDefault="005C43ED" w:rsidP="005C43ED">
            <w:r>
              <w:t xml:space="preserve">Air </w:t>
            </w:r>
            <w:proofErr w:type="spellStart"/>
            <w:r>
              <w:t>Permebility</w:t>
            </w:r>
            <w:proofErr w:type="spellEnd"/>
          </w:p>
        </w:tc>
        <w:tc>
          <w:tcPr>
            <w:tcW w:w="5812" w:type="dxa"/>
            <w:shd w:val="clear" w:color="auto" w:fill="DAE9F7" w:themeFill="text2" w:themeFillTint="1A"/>
          </w:tcPr>
          <w:p w14:paraId="7AEB4D27" w14:textId="77777777" w:rsidR="005C43ED" w:rsidRDefault="005C43ED" w:rsidP="005C43ED">
            <w:r>
              <w:t>5.00 m3/m2/hr</w:t>
            </w:r>
          </w:p>
        </w:tc>
      </w:tr>
      <w:tr w:rsidR="005C43ED" w14:paraId="742D27E9" w14:textId="77777777" w:rsidTr="005C43ED">
        <w:tc>
          <w:tcPr>
            <w:tcW w:w="3681" w:type="dxa"/>
            <w:shd w:val="clear" w:color="auto" w:fill="DAE9F7" w:themeFill="text2" w:themeFillTint="1A"/>
          </w:tcPr>
          <w:p w14:paraId="687CB3C6" w14:textId="77777777" w:rsidR="005C43ED" w:rsidRDefault="005C43ED" w:rsidP="005C43ED">
            <w:r>
              <w:t>Thermal Bridges</w:t>
            </w:r>
          </w:p>
        </w:tc>
        <w:tc>
          <w:tcPr>
            <w:tcW w:w="5812" w:type="dxa"/>
            <w:shd w:val="clear" w:color="auto" w:fill="DAE9F7" w:themeFill="text2" w:themeFillTint="1A"/>
          </w:tcPr>
          <w:p w14:paraId="1309A5DF" w14:textId="77777777" w:rsidR="005C43ED" w:rsidRDefault="005C43ED" w:rsidP="005C43ED">
            <w:r>
              <w:t>0.200 W/</w:t>
            </w:r>
            <w:proofErr w:type="spellStart"/>
            <w:r>
              <w:t>mK</w:t>
            </w:r>
            <w:proofErr w:type="spellEnd"/>
          </w:p>
        </w:tc>
      </w:tr>
      <w:tr w:rsidR="005C43ED" w14:paraId="3E92D760" w14:textId="77777777" w:rsidTr="005C43ED">
        <w:tc>
          <w:tcPr>
            <w:tcW w:w="9493" w:type="dxa"/>
            <w:gridSpan w:val="2"/>
            <w:shd w:val="clear" w:color="auto" w:fill="4C94D8" w:themeFill="text2" w:themeFillTint="80"/>
          </w:tcPr>
          <w:p w14:paraId="036115ED" w14:textId="77777777" w:rsidR="005C43ED" w:rsidRDefault="005C43ED" w:rsidP="005C43ED">
            <w:r>
              <w:t>Doors and Windows</w:t>
            </w:r>
          </w:p>
        </w:tc>
      </w:tr>
      <w:tr w:rsidR="005C43ED" w14:paraId="78A24B39" w14:textId="77777777" w:rsidTr="005C43ED">
        <w:tc>
          <w:tcPr>
            <w:tcW w:w="3681" w:type="dxa"/>
            <w:shd w:val="clear" w:color="auto" w:fill="DAE9F7" w:themeFill="text2" w:themeFillTint="1A"/>
          </w:tcPr>
          <w:p w14:paraId="225D5325" w14:textId="77777777" w:rsidR="005C43ED" w:rsidRDefault="005C43ED" w:rsidP="005C43ED">
            <w:r>
              <w:t>Frames U</w:t>
            </w:r>
          </w:p>
        </w:tc>
        <w:tc>
          <w:tcPr>
            <w:tcW w:w="5812" w:type="dxa"/>
            <w:shd w:val="clear" w:color="auto" w:fill="DAE9F7" w:themeFill="text2" w:themeFillTint="1A"/>
          </w:tcPr>
          <w:p w14:paraId="714B810A" w14:textId="77777777" w:rsidR="005C43ED" w:rsidRDefault="005C43ED" w:rsidP="005C43ED">
            <w:r>
              <w:t xml:space="preserve">1.400 W/m2K uPVC </w:t>
            </w:r>
          </w:p>
        </w:tc>
      </w:tr>
      <w:tr w:rsidR="005C43ED" w14:paraId="0F377C01" w14:textId="77777777" w:rsidTr="005C43ED">
        <w:tc>
          <w:tcPr>
            <w:tcW w:w="3681" w:type="dxa"/>
            <w:shd w:val="clear" w:color="auto" w:fill="DAE9F7" w:themeFill="text2" w:themeFillTint="1A"/>
          </w:tcPr>
          <w:p w14:paraId="052CCDCF" w14:textId="77777777" w:rsidR="005C43ED" w:rsidRDefault="005C43ED" w:rsidP="005C43ED">
            <w:r>
              <w:t>Installation thermal bridging</w:t>
            </w:r>
          </w:p>
        </w:tc>
        <w:tc>
          <w:tcPr>
            <w:tcW w:w="5812" w:type="dxa"/>
            <w:shd w:val="clear" w:color="auto" w:fill="DAE9F7" w:themeFill="text2" w:themeFillTint="1A"/>
          </w:tcPr>
          <w:p w14:paraId="22E03AAB" w14:textId="77777777" w:rsidR="005C43ED" w:rsidRDefault="005C43ED" w:rsidP="005C43ED">
            <w:r>
              <w:t>0.040 W/</w:t>
            </w:r>
            <w:proofErr w:type="spellStart"/>
            <w:r>
              <w:t>mK</w:t>
            </w:r>
            <w:proofErr w:type="spellEnd"/>
          </w:p>
        </w:tc>
      </w:tr>
      <w:tr w:rsidR="005C43ED" w14:paraId="2CDE6C38" w14:textId="77777777" w:rsidTr="005C43ED">
        <w:tc>
          <w:tcPr>
            <w:tcW w:w="3681" w:type="dxa"/>
            <w:shd w:val="clear" w:color="auto" w:fill="DAE9F7" w:themeFill="text2" w:themeFillTint="1A"/>
          </w:tcPr>
          <w:p w14:paraId="5E9CE995" w14:textId="77777777" w:rsidR="005C43ED" w:rsidRDefault="005C43ED" w:rsidP="005C43ED">
            <w:r>
              <w:t>Glazing U</w:t>
            </w:r>
          </w:p>
        </w:tc>
        <w:tc>
          <w:tcPr>
            <w:tcW w:w="5812" w:type="dxa"/>
            <w:shd w:val="clear" w:color="auto" w:fill="DAE9F7" w:themeFill="text2" w:themeFillTint="1A"/>
          </w:tcPr>
          <w:p w14:paraId="44B9F450" w14:textId="77777777" w:rsidR="005C43ED" w:rsidRDefault="005C43ED" w:rsidP="005C43ED">
            <w:r>
              <w:t xml:space="preserve">1.120 W/m2K double low-e glazing 16mm </w:t>
            </w:r>
            <w:proofErr w:type="spellStart"/>
            <w:r>
              <w:t>Ar</w:t>
            </w:r>
            <w:proofErr w:type="spellEnd"/>
          </w:p>
        </w:tc>
      </w:tr>
      <w:tr w:rsidR="005C43ED" w14:paraId="2081B272" w14:textId="77777777" w:rsidTr="005C43ED">
        <w:tc>
          <w:tcPr>
            <w:tcW w:w="3681" w:type="dxa"/>
            <w:shd w:val="clear" w:color="auto" w:fill="DAE9F7" w:themeFill="text2" w:themeFillTint="1A"/>
          </w:tcPr>
          <w:p w14:paraId="6BEA5AEF" w14:textId="77777777" w:rsidR="005C43ED" w:rsidRDefault="005C43ED" w:rsidP="005C43ED">
            <w:r>
              <w:t>Glazing g-value</w:t>
            </w:r>
          </w:p>
        </w:tc>
        <w:tc>
          <w:tcPr>
            <w:tcW w:w="5812" w:type="dxa"/>
            <w:shd w:val="clear" w:color="auto" w:fill="DAE9F7" w:themeFill="text2" w:themeFillTint="1A"/>
          </w:tcPr>
          <w:p w14:paraId="18AF84AD" w14:textId="77777777" w:rsidR="005C43ED" w:rsidRDefault="005C43ED" w:rsidP="005C43ED">
            <w:r>
              <w:t>0.64</w:t>
            </w:r>
          </w:p>
        </w:tc>
      </w:tr>
      <w:tr w:rsidR="005C43ED" w14:paraId="06D4EABD" w14:textId="77777777" w:rsidTr="005C43ED">
        <w:tc>
          <w:tcPr>
            <w:tcW w:w="3681" w:type="dxa"/>
            <w:shd w:val="clear" w:color="auto" w:fill="DAE9F7" w:themeFill="text2" w:themeFillTint="1A"/>
          </w:tcPr>
          <w:p w14:paraId="2AA791D6" w14:textId="77777777" w:rsidR="005C43ED" w:rsidRDefault="005C43ED" w:rsidP="005C43ED">
            <w:r>
              <w:t>Glazing edge</w:t>
            </w:r>
          </w:p>
        </w:tc>
        <w:tc>
          <w:tcPr>
            <w:tcW w:w="5812" w:type="dxa"/>
            <w:shd w:val="clear" w:color="auto" w:fill="DAE9F7" w:themeFill="text2" w:themeFillTint="1A"/>
          </w:tcPr>
          <w:p w14:paraId="79929116" w14:textId="77777777" w:rsidR="005C43ED" w:rsidRDefault="005C43ED" w:rsidP="005C43ED">
            <w:r>
              <w:t>0.040 W/</w:t>
            </w:r>
            <w:proofErr w:type="spellStart"/>
            <w:r>
              <w:t>mK</w:t>
            </w:r>
            <w:proofErr w:type="spellEnd"/>
          </w:p>
        </w:tc>
      </w:tr>
      <w:tr w:rsidR="005C43ED" w14:paraId="324409FA" w14:textId="77777777" w:rsidTr="005C43ED">
        <w:tc>
          <w:tcPr>
            <w:tcW w:w="9493" w:type="dxa"/>
            <w:gridSpan w:val="2"/>
            <w:shd w:val="clear" w:color="auto" w:fill="4C94D8" w:themeFill="text2" w:themeFillTint="80"/>
          </w:tcPr>
          <w:p w14:paraId="313DFDF2" w14:textId="77777777" w:rsidR="005C43ED" w:rsidRDefault="005C43ED" w:rsidP="005C43ED">
            <w:r>
              <w:t xml:space="preserve">Ventilation </w:t>
            </w:r>
            <w:proofErr w:type="spellStart"/>
            <w:r>
              <w:t>Stratergey</w:t>
            </w:r>
            <w:proofErr w:type="spellEnd"/>
          </w:p>
        </w:tc>
      </w:tr>
      <w:tr w:rsidR="005C43ED" w14:paraId="21AC9E17" w14:textId="77777777" w:rsidTr="005C43ED">
        <w:tc>
          <w:tcPr>
            <w:tcW w:w="3681" w:type="dxa"/>
            <w:shd w:val="clear" w:color="auto" w:fill="DAE9F7" w:themeFill="text2" w:themeFillTint="1A"/>
          </w:tcPr>
          <w:p w14:paraId="773F8639" w14:textId="77777777" w:rsidR="005C43ED" w:rsidRDefault="005C43ED" w:rsidP="005C43ED">
            <w:r>
              <w:t>Ventilation rate</w:t>
            </w:r>
          </w:p>
        </w:tc>
        <w:tc>
          <w:tcPr>
            <w:tcW w:w="5812" w:type="dxa"/>
            <w:shd w:val="clear" w:color="auto" w:fill="DAE9F7" w:themeFill="text2" w:themeFillTint="1A"/>
          </w:tcPr>
          <w:p w14:paraId="5B0D20B5" w14:textId="77777777" w:rsidR="005C43ED" w:rsidRDefault="005C43ED" w:rsidP="005C43ED">
            <w:r>
              <w:t>30m3 per person/ hour via MEV</w:t>
            </w:r>
          </w:p>
        </w:tc>
      </w:tr>
      <w:tr w:rsidR="005C43ED" w14:paraId="54B5C7CF" w14:textId="77777777" w:rsidTr="005C43ED">
        <w:tc>
          <w:tcPr>
            <w:tcW w:w="3681" w:type="dxa"/>
            <w:shd w:val="clear" w:color="auto" w:fill="DAE9F7" w:themeFill="text2" w:themeFillTint="1A"/>
          </w:tcPr>
          <w:p w14:paraId="7639A621" w14:textId="77777777" w:rsidR="005C43ED" w:rsidRDefault="005C43ED" w:rsidP="005C43ED">
            <w:r>
              <w:t>Ventilation Unit</w:t>
            </w:r>
          </w:p>
        </w:tc>
        <w:tc>
          <w:tcPr>
            <w:tcW w:w="5812" w:type="dxa"/>
            <w:shd w:val="clear" w:color="auto" w:fill="DAE9F7" w:themeFill="text2" w:themeFillTint="1A"/>
          </w:tcPr>
          <w:p w14:paraId="1CA72EA9" w14:textId="77777777" w:rsidR="005C43ED" w:rsidRDefault="005C43ED" w:rsidP="005C43ED">
            <w:r>
              <w:t>MEV</w:t>
            </w:r>
          </w:p>
        </w:tc>
      </w:tr>
      <w:tr w:rsidR="005C43ED" w14:paraId="7A9AE18E" w14:textId="77777777" w:rsidTr="005C43ED">
        <w:tc>
          <w:tcPr>
            <w:tcW w:w="3681" w:type="dxa"/>
            <w:shd w:val="clear" w:color="auto" w:fill="DAE9F7" w:themeFill="text2" w:themeFillTint="1A"/>
          </w:tcPr>
          <w:p w14:paraId="5CBF35CD" w14:textId="77777777" w:rsidR="005C43ED" w:rsidRDefault="005C43ED" w:rsidP="005C43ED">
            <w:r>
              <w:t>Heat recovery efficiency</w:t>
            </w:r>
          </w:p>
        </w:tc>
        <w:tc>
          <w:tcPr>
            <w:tcW w:w="5812" w:type="dxa"/>
            <w:shd w:val="clear" w:color="auto" w:fill="DAE9F7" w:themeFill="text2" w:themeFillTint="1A"/>
          </w:tcPr>
          <w:p w14:paraId="2E7FDF00" w14:textId="77777777" w:rsidR="005C43ED" w:rsidRDefault="005C43ED" w:rsidP="005C43ED">
            <w:r>
              <w:t>N/A</w:t>
            </w:r>
          </w:p>
        </w:tc>
      </w:tr>
      <w:tr w:rsidR="005C43ED" w14:paraId="20BB2072" w14:textId="77777777" w:rsidTr="005C43ED">
        <w:tc>
          <w:tcPr>
            <w:tcW w:w="3681" w:type="dxa"/>
            <w:shd w:val="clear" w:color="auto" w:fill="DAE9F7" w:themeFill="text2" w:themeFillTint="1A"/>
          </w:tcPr>
          <w:p w14:paraId="22CC0DA2" w14:textId="77777777" w:rsidR="005C43ED" w:rsidRDefault="005C43ED" w:rsidP="005C43ED">
            <w:r>
              <w:t>Ducting</w:t>
            </w:r>
          </w:p>
        </w:tc>
        <w:tc>
          <w:tcPr>
            <w:tcW w:w="5812" w:type="dxa"/>
            <w:shd w:val="clear" w:color="auto" w:fill="DAE9F7" w:themeFill="text2" w:themeFillTint="1A"/>
          </w:tcPr>
          <w:p w14:paraId="0933BBDF" w14:textId="77777777" w:rsidR="005C43ED" w:rsidRDefault="005C43ED" w:rsidP="005C43ED">
            <w:r>
              <w:t>N/A</w:t>
            </w:r>
          </w:p>
        </w:tc>
      </w:tr>
      <w:tr w:rsidR="005C43ED" w14:paraId="58D06A57" w14:textId="77777777" w:rsidTr="005C43ED">
        <w:tc>
          <w:tcPr>
            <w:tcW w:w="3681" w:type="dxa"/>
            <w:shd w:val="clear" w:color="auto" w:fill="DAE9F7" w:themeFill="text2" w:themeFillTint="1A"/>
          </w:tcPr>
          <w:p w14:paraId="45D8855D" w14:textId="77777777" w:rsidR="005C43ED" w:rsidRDefault="005C43ED" w:rsidP="005C43ED">
            <w:r>
              <w:t>Duct Insulation</w:t>
            </w:r>
          </w:p>
        </w:tc>
        <w:tc>
          <w:tcPr>
            <w:tcW w:w="5812" w:type="dxa"/>
            <w:shd w:val="clear" w:color="auto" w:fill="DAE9F7" w:themeFill="text2" w:themeFillTint="1A"/>
          </w:tcPr>
          <w:p w14:paraId="1E81135C" w14:textId="77777777" w:rsidR="005C43ED" w:rsidRDefault="005C43ED" w:rsidP="005C43ED">
            <w:r>
              <w:t>N/A</w:t>
            </w:r>
          </w:p>
        </w:tc>
      </w:tr>
      <w:tr w:rsidR="005C43ED" w14:paraId="7D755D0E" w14:textId="77777777" w:rsidTr="005C43ED">
        <w:tc>
          <w:tcPr>
            <w:tcW w:w="9493" w:type="dxa"/>
            <w:gridSpan w:val="2"/>
            <w:shd w:val="clear" w:color="auto" w:fill="4C94D8" w:themeFill="text2" w:themeFillTint="80"/>
          </w:tcPr>
          <w:p w14:paraId="4E8C751B" w14:textId="77777777" w:rsidR="005C43ED" w:rsidRDefault="005C43ED" w:rsidP="005C43ED">
            <w:r>
              <w:t>Heating</w:t>
            </w:r>
          </w:p>
        </w:tc>
      </w:tr>
      <w:tr w:rsidR="005C43ED" w14:paraId="3E5992A1" w14:textId="77777777" w:rsidTr="005C43ED">
        <w:tc>
          <w:tcPr>
            <w:tcW w:w="3681" w:type="dxa"/>
            <w:shd w:val="clear" w:color="auto" w:fill="DAE9F7" w:themeFill="text2" w:themeFillTint="1A"/>
          </w:tcPr>
          <w:p w14:paraId="1A7FD088" w14:textId="77777777" w:rsidR="005C43ED" w:rsidRDefault="005C43ED" w:rsidP="005C43ED">
            <w:r>
              <w:t>ASHP</w:t>
            </w:r>
          </w:p>
        </w:tc>
        <w:tc>
          <w:tcPr>
            <w:tcW w:w="5812" w:type="dxa"/>
            <w:shd w:val="clear" w:color="auto" w:fill="DAE9F7" w:themeFill="text2" w:themeFillTint="1A"/>
          </w:tcPr>
          <w:p w14:paraId="346FC15B" w14:textId="77777777" w:rsidR="005C43ED" w:rsidRDefault="005C43ED" w:rsidP="005C43ED">
            <w:r>
              <w:t>Generic</w:t>
            </w:r>
          </w:p>
        </w:tc>
      </w:tr>
      <w:tr w:rsidR="005C43ED" w14:paraId="6ED0896C" w14:textId="77777777" w:rsidTr="005C43ED">
        <w:tc>
          <w:tcPr>
            <w:tcW w:w="3681" w:type="dxa"/>
            <w:shd w:val="clear" w:color="auto" w:fill="DAE9F7" w:themeFill="text2" w:themeFillTint="1A"/>
          </w:tcPr>
          <w:p w14:paraId="0D5B0AC6" w14:textId="77777777" w:rsidR="005C43ED" w:rsidRDefault="005C43ED" w:rsidP="005C43ED">
            <w:r>
              <w:t>SCOP</w:t>
            </w:r>
          </w:p>
        </w:tc>
        <w:tc>
          <w:tcPr>
            <w:tcW w:w="5812" w:type="dxa"/>
            <w:shd w:val="clear" w:color="auto" w:fill="DAE9F7" w:themeFill="text2" w:themeFillTint="1A"/>
          </w:tcPr>
          <w:p w14:paraId="78B91110" w14:textId="77777777" w:rsidR="005C43ED" w:rsidRDefault="005C43ED" w:rsidP="005C43ED">
            <w:r>
              <w:t>3.20</w:t>
            </w:r>
          </w:p>
        </w:tc>
      </w:tr>
      <w:tr w:rsidR="005C43ED" w14:paraId="17886A7D" w14:textId="77777777" w:rsidTr="005C43ED">
        <w:tc>
          <w:tcPr>
            <w:tcW w:w="3681" w:type="dxa"/>
            <w:shd w:val="clear" w:color="auto" w:fill="DAE9F7" w:themeFill="text2" w:themeFillTint="1A"/>
          </w:tcPr>
          <w:p w14:paraId="5134E2C1" w14:textId="77777777" w:rsidR="005C43ED" w:rsidRDefault="005C43ED" w:rsidP="005C43ED">
            <w:r>
              <w:t>Controls</w:t>
            </w:r>
          </w:p>
        </w:tc>
        <w:tc>
          <w:tcPr>
            <w:tcW w:w="5812" w:type="dxa"/>
            <w:shd w:val="clear" w:color="auto" w:fill="DAE9F7" w:themeFill="text2" w:themeFillTint="1A"/>
          </w:tcPr>
          <w:p w14:paraId="74EBDCF4" w14:textId="77777777" w:rsidR="005C43ED" w:rsidRDefault="005C43ED" w:rsidP="005C43ED">
            <w:r>
              <w:t>On/Off</w:t>
            </w:r>
          </w:p>
        </w:tc>
      </w:tr>
    </w:tbl>
    <w:p w14:paraId="6769FBF9" w14:textId="77777777" w:rsidR="005C43ED" w:rsidRDefault="005C43ED" w:rsidP="005C43ED">
      <w:pPr>
        <w:pStyle w:val="Heading4"/>
        <w:rPr>
          <w:sz w:val="22"/>
          <w:szCs w:val="22"/>
        </w:rPr>
      </w:pPr>
      <w:r w:rsidRPr="00171FA9">
        <w:rPr>
          <w:sz w:val="22"/>
          <w:szCs w:val="22"/>
        </w:rPr>
        <w:t xml:space="preserve">Table </w:t>
      </w:r>
      <w:r>
        <w:rPr>
          <w:sz w:val="22"/>
          <w:szCs w:val="22"/>
        </w:rPr>
        <w:t>1</w:t>
      </w:r>
      <w:r w:rsidRPr="00171FA9">
        <w:rPr>
          <w:sz w:val="22"/>
          <w:szCs w:val="22"/>
        </w:rPr>
        <w:t xml:space="preserve"> – Existing Building to Part L </w:t>
      </w:r>
    </w:p>
    <w:p w14:paraId="4F8B501D" w14:textId="718BF76D" w:rsidR="005C43ED" w:rsidRDefault="005C43ED" w:rsidP="005C43ED">
      <w:pPr>
        <w:pStyle w:val="Heading3"/>
      </w:pPr>
      <w:r>
        <w:t xml:space="preserve">PHPP Results – </w:t>
      </w:r>
      <w:r w:rsidR="00AE214F">
        <w:t>Appendix</w:t>
      </w:r>
      <w:r>
        <w:t xml:space="preserve"> </w:t>
      </w:r>
      <w:r w:rsidR="00E00578">
        <w:t>A</w:t>
      </w:r>
    </w:p>
    <w:p w14:paraId="787EB318" w14:textId="77777777" w:rsidR="00F17C7B" w:rsidRDefault="00922FCD" w:rsidP="006F5906">
      <w:r>
        <w:t xml:space="preserve">From modelling the dwelling compliant to Part L (Wales) </w:t>
      </w:r>
      <w:r w:rsidR="0046542C">
        <w:t xml:space="preserve">although it would have a good EPC rating it </w:t>
      </w:r>
      <w:r w:rsidR="00FC2B1B">
        <w:t xml:space="preserve">still has a high demand for energy use. </w:t>
      </w:r>
      <w:r w:rsidR="009771FC">
        <w:t xml:space="preserve">The calculation below highlights the </w:t>
      </w:r>
      <w:r w:rsidR="00F17C7B">
        <w:t xml:space="preserve">annual </w:t>
      </w:r>
      <w:r w:rsidR="009771FC">
        <w:t xml:space="preserve">cost for space heating using </w:t>
      </w:r>
      <w:r w:rsidR="00F17C7B">
        <w:t>the</w:t>
      </w:r>
      <w:r w:rsidR="009771FC">
        <w:t xml:space="preserve"> ASHP</w:t>
      </w:r>
      <w:r w:rsidR="00F17C7B">
        <w:t>.</w:t>
      </w:r>
    </w:p>
    <w:p w14:paraId="47ED755C" w14:textId="0A234AFB" w:rsidR="005C43ED" w:rsidRDefault="004503D0" w:rsidP="00153553">
      <w:pPr>
        <w:pStyle w:val="Heading4"/>
        <w:jc w:val="center"/>
      </w:pPr>
      <w:r>
        <w:t>7978</w:t>
      </w:r>
      <w:r w:rsidR="004967AE">
        <w:t>KW</w:t>
      </w:r>
      <w:r>
        <w:t>h (</w:t>
      </w:r>
      <w:r w:rsidR="00127FB4">
        <w:t>F</w:t>
      </w:r>
      <w:r>
        <w:t xml:space="preserve">igure2) x </w:t>
      </w:r>
      <w:r w:rsidR="00357A95">
        <w:t>24.67p/</w:t>
      </w:r>
      <w:proofErr w:type="spellStart"/>
      <w:proofErr w:type="gramStart"/>
      <w:r w:rsidR="004967AE">
        <w:t>KW</w:t>
      </w:r>
      <w:r w:rsidR="00357A95">
        <w:t>h</w:t>
      </w:r>
      <w:proofErr w:type="spellEnd"/>
      <w:r w:rsidR="00357A95">
        <w:t>(</w:t>
      </w:r>
      <w:proofErr w:type="gramEnd"/>
      <w:r w:rsidR="00577EEB">
        <w:t>Ofgem cap Q2)</w:t>
      </w:r>
    </w:p>
    <w:p w14:paraId="5A67EB82" w14:textId="070027E0" w:rsidR="00C06FBA" w:rsidRDefault="00C06FBA" w:rsidP="00153553">
      <w:pPr>
        <w:pStyle w:val="Heading4"/>
        <w:jc w:val="center"/>
      </w:pPr>
      <w:r>
        <w:t xml:space="preserve">= </w:t>
      </w:r>
      <w:r w:rsidR="00756E3C">
        <w:t>196,817.26p</w:t>
      </w:r>
    </w:p>
    <w:p w14:paraId="607F8418" w14:textId="2C0661B1" w:rsidR="00575210" w:rsidRDefault="00575210" w:rsidP="00153553">
      <w:pPr>
        <w:pStyle w:val="Heading4"/>
        <w:jc w:val="center"/>
      </w:pPr>
      <w:r>
        <w:t>=</w:t>
      </w:r>
      <w:r w:rsidR="00DE0574">
        <w:t>£1,968.17</w:t>
      </w:r>
    </w:p>
    <w:p w14:paraId="6AA58CEB" w14:textId="45EC7ECE" w:rsidR="00F17C7B" w:rsidRDefault="00F95C9D" w:rsidP="006F5906">
      <w:r>
        <w:t xml:space="preserve">This is the Annual cost </w:t>
      </w:r>
      <w:r w:rsidR="00437953">
        <w:t xml:space="preserve">just to heat the dwelling with the ASHP with the current air tightness and </w:t>
      </w:r>
      <w:r w:rsidR="00AE214F">
        <w:t>envelop values</w:t>
      </w:r>
      <w:r w:rsidR="00F52D83">
        <w:t xml:space="preserve">, </w:t>
      </w:r>
      <w:r w:rsidR="000D1F01">
        <w:t>add to this</w:t>
      </w:r>
      <w:r w:rsidR="004967AE">
        <w:t xml:space="preserve"> the amount for Hot water (DHW)</w:t>
      </w:r>
      <w:r w:rsidR="000D1F01">
        <w:t xml:space="preserve"> a</w:t>
      </w:r>
      <w:r w:rsidR="004967AE">
        <w:t>s shown in the calculation below.</w:t>
      </w:r>
    </w:p>
    <w:p w14:paraId="480F9994" w14:textId="3CB5CBE0" w:rsidR="00AE214F" w:rsidRDefault="000D1F01" w:rsidP="00037A2A">
      <w:pPr>
        <w:pStyle w:val="Heading4"/>
        <w:jc w:val="center"/>
      </w:pPr>
      <w:r>
        <w:lastRenderedPageBreak/>
        <w:t>3442K</w:t>
      </w:r>
      <w:r w:rsidR="004967AE">
        <w:t>W</w:t>
      </w:r>
      <w:r>
        <w:t>h</w:t>
      </w:r>
      <w:r w:rsidR="004967AE">
        <w:t xml:space="preserve"> (Figu</w:t>
      </w:r>
      <w:r w:rsidR="00127FB4">
        <w:t>re 3)</w:t>
      </w:r>
      <w:r w:rsidR="00153553">
        <w:t xml:space="preserve"> x 24.67p/</w:t>
      </w:r>
      <w:proofErr w:type="spellStart"/>
      <w:proofErr w:type="gramStart"/>
      <w:r w:rsidR="00153553">
        <w:t>KWh</w:t>
      </w:r>
      <w:proofErr w:type="spellEnd"/>
      <w:r w:rsidR="00153553">
        <w:t>(</w:t>
      </w:r>
      <w:proofErr w:type="gramEnd"/>
      <w:r w:rsidR="00153553">
        <w:t>Ofgem cap Q2)</w:t>
      </w:r>
    </w:p>
    <w:p w14:paraId="32E5AEE2" w14:textId="305A434A" w:rsidR="00153553" w:rsidRDefault="00153553" w:rsidP="00037A2A">
      <w:pPr>
        <w:pStyle w:val="Heading4"/>
        <w:jc w:val="center"/>
      </w:pPr>
      <w:r>
        <w:t>=</w:t>
      </w:r>
      <w:r w:rsidR="00D0492A">
        <w:t xml:space="preserve"> 84,914.14</w:t>
      </w:r>
      <w:r w:rsidR="002318BD">
        <w:t>p</w:t>
      </w:r>
    </w:p>
    <w:p w14:paraId="574251ED" w14:textId="3270E6FD" w:rsidR="00D0492A" w:rsidRDefault="00037A2A" w:rsidP="00037A2A">
      <w:pPr>
        <w:pStyle w:val="Heading4"/>
        <w:jc w:val="center"/>
      </w:pPr>
      <w:r>
        <w:t xml:space="preserve">= </w:t>
      </w:r>
      <w:r w:rsidR="002318BD">
        <w:t>£</w:t>
      </w:r>
      <w:r>
        <w:t>849.14</w:t>
      </w:r>
    </w:p>
    <w:p w14:paraId="1643A7BB" w14:textId="2F6CD12A" w:rsidR="002318BD" w:rsidRPr="002318BD" w:rsidRDefault="002318BD" w:rsidP="002318BD">
      <w:r>
        <w:t xml:space="preserve">Totalling </w:t>
      </w:r>
      <w:r w:rsidR="00297D71">
        <w:t xml:space="preserve">£2817.31 </w:t>
      </w:r>
      <w:r w:rsidR="00AA0D95">
        <w:t>for electricity</w:t>
      </w:r>
      <w:r w:rsidR="0032427E">
        <w:t xml:space="preserve"> bills,</w:t>
      </w:r>
      <w:r w:rsidR="00AA0D95">
        <w:t xml:space="preserve"> not including energy consumption for lighting </w:t>
      </w:r>
      <w:r w:rsidR="00220F0C">
        <w:t xml:space="preserve">and outlets and another </w:t>
      </w:r>
      <w:r w:rsidR="0032427E">
        <w:t>£208.81 in daily standing charges.</w:t>
      </w:r>
      <w:r w:rsidR="00050105">
        <w:t xml:space="preserve"> This is a high cost that can be unaffordable</w:t>
      </w:r>
      <w:r w:rsidR="00471454">
        <w:t xml:space="preserve"> or certainly burdensome. The way this would be offset </w:t>
      </w:r>
      <w:r w:rsidR="00274E78">
        <w:t xml:space="preserve">under compliant to Part L would be to add Renewable generation such Solar </w:t>
      </w:r>
      <w:proofErr w:type="gramStart"/>
      <w:r w:rsidR="00274E78">
        <w:t>PV’s</w:t>
      </w:r>
      <w:proofErr w:type="gramEnd"/>
      <w:r w:rsidR="00274E78">
        <w:t xml:space="preserve"> with </w:t>
      </w:r>
      <w:r w:rsidR="00590EC9">
        <w:t xml:space="preserve">Battery Storage, which would add a substantial cost to the build. </w:t>
      </w:r>
      <w:r w:rsidR="00855E4A">
        <w:t xml:space="preserve">The aim of remodelling to a high standard such as Passivhaus is to reduce the energy consumption </w:t>
      </w:r>
      <w:r w:rsidR="00B67282">
        <w:t>rather than to offset it.</w:t>
      </w:r>
    </w:p>
    <w:p w14:paraId="3936E200" w14:textId="6D62E4BA" w:rsidR="00855824" w:rsidRDefault="00EE32E3" w:rsidP="00855824">
      <w:r w:rsidRPr="00EE32E3">
        <w:rPr>
          <w:noProof/>
        </w:rPr>
        <w:drawing>
          <wp:inline distT="0" distB="0" distL="0" distR="0" wp14:anchorId="05EDA53E" wp14:editId="08E8DDC5">
            <wp:extent cx="5582429" cy="5430008"/>
            <wp:effectExtent l="0" t="0" r="0" b="0"/>
            <wp:docPr id="78102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021612" name=""/>
                    <pic:cNvPicPr/>
                  </pic:nvPicPr>
                  <pic:blipFill>
                    <a:blip r:embed="rId12"/>
                    <a:stretch>
                      <a:fillRect/>
                    </a:stretch>
                  </pic:blipFill>
                  <pic:spPr>
                    <a:xfrm>
                      <a:off x="0" y="0"/>
                      <a:ext cx="5582429" cy="5430008"/>
                    </a:xfrm>
                    <a:prstGeom prst="rect">
                      <a:avLst/>
                    </a:prstGeom>
                  </pic:spPr>
                </pic:pic>
              </a:graphicData>
            </a:graphic>
          </wp:inline>
        </w:drawing>
      </w:r>
    </w:p>
    <w:p w14:paraId="041FBB31" w14:textId="5258A16E" w:rsidR="008A4077" w:rsidRPr="00D320C0" w:rsidRDefault="008A4077" w:rsidP="00D320C0">
      <w:pPr>
        <w:pStyle w:val="Heading4"/>
        <w:rPr>
          <w:sz w:val="20"/>
          <w:szCs w:val="20"/>
        </w:rPr>
      </w:pPr>
      <w:r w:rsidRPr="00D320C0">
        <w:rPr>
          <w:sz w:val="20"/>
          <w:szCs w:val="20"/>
        </w:rPr>
        <w:t xml:space="preserve">Figure 1 </w:t>
      </w:r>
      <w:r w:rsidR="00D320C0" w:rsidRPr="00D320C0">
        <w:rPr>
          <w:sz w:val="20"/>
          <w:szCs w:val="20"/>
        </w:rPr>
        <w:t>– Energy Consumption</w:t>
      </w:r>
    </w:p>
    <w:p w14:paraId="0DCC1389" w14:textId="675538A7" w:rsidR="008A4077" w:rsidRDefault="008A4077" w:rsidP="00855824">
      <w:r w:rsidRPr="008A4077">
        <w:rPr>
          <w:noProof/>
        </w:rPr>
        <w:drawing>
          <wp:inline distT="0" distB="0" distL="0" distR="0" wp14:anchorId="4B6B3FD9" wp14:editId="7CE6C414">
            <wp:extent cx="5731510" cy="626745"/>
            <wp:effectExtent l="0" t="0" r="2540" b="1905"/>
            <wp:docPr id="1853242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42099" name=""/>
                    <pic:cNvPicPr/>
                  </pic:nvPicPr>
                  <pic:blipFill>
                    <a:blip r:embed="rId13"/>
                    <a:stretch>
                      <a:fillRect/>
                    </a:stretch>
                  </pic:blipFill>
                  <pic:spPr>
                    <a:xfrm>
                      <a:off x="0" y="0"/>
                      <a:ext cx="5731510" cy="626745"/>
                    </a:xfrm>
                    <a:prstGeom prst="rect">
                      <a:avLst/>
                    </a:prstGeom>
                  </pic:spPr>
                </pic:pic>
              </a:graphicData>
            </a:graphic>
          </wp:inline>
        </w:drawing>
      </w:r>
    </w:p>
    <w:p w14:paraId="1043149B" w14:textId="76FF9DA9" w:rsidR="00D320C0" w:rsidRDefault="00D320C0" w:rsidP="00D320C0">
      <w:pPr>
        <w:pStyle w:val="Heading4"/>
        <w:rPr>
          <w:sz w:val="20"/>
          <w:szCs w:val="20"/>
        </w:rPr>
      </w:pPr>
      <w:r w:rsidRPr="00D320C0">
        <w:rPr>
          <w:sz w:val="20"/>
          <w:szCs w:val="20"/>
        </w:rPr>
        <w:lastRenderedPageBreak/>
        <w:t>Figure 2 – Annual Heating Demand</w:t>
      </w:r>
    </w:p>
    <w:p w14:paraId="39408EDB" w14:textId="2D4F748B" w:rsidR="00186596" w:rsidRDefault="00186596" w:rsidP="00186596">
      <w:r w:rsidRPr="00186596">
        <w:rPr>
          <w:noProof/>
        </w:rPr>
        <w:drawing>
          <wp:inline distT="0" distB="0" distL="0" distR="0" wp14:anchorId="5C36BD81" wp14:editId="2BFB2EA2">
            <wp:extent cx="5731510" cy="788670"/>
            <wp:effectExtent l="0" t="0" r="2540" b="0"/>
            <wp:docPr id="587849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49024" name=""/>
                    <pic:cNvPicPr/>
                  </pic:nvPicPr>
                  <pic:blipFill>
                    <a:blip r:embed="rId14"/>
                    <a:stretch>
                      <a:fillRect/>
                    </a:stretch>
                  </pic:blipFill>
                  <pic:spPr>
                    <a:xfrm>
                      <a:off x="0" y="0"/>
                      <a:ext cx="5731510" cy="788670"/>
                    </a:xfrm>
                    <a:prstGeom prst="rect">
                      <a:avLst/>
                    </a:prstGeom>
                  </pic:spPr>
                </pic:pic>
              </a:graphicData>
            </a:graphic>
          </wp:inline>
        </w:drawing>
      </w:r>
    </w:p>
    <w:p w14:paraId="43522FD7" w14:textId="2CFF4BB0" w:rsidR="00186596" w:rsidRPr="003B58AA" w:rsidRDefault="00186596" w:rsidP="003B58AA">
      <w:pPr>
        <w:pStyle w:val="Heading4"/>
        <w:rPr>
          <w:sz w:val="20"/>
          <w:szCs w:val="20"/>
        </w:rPr>
      </w:pPr>
      <w:r w:rsidRPr="003B58AA">
        <w:rPr>
          <w:sz w:val="20"/>
          <w:szCs w:val="20"/>
        </w:rPr>
        <w:t>Figure 3 – DHW energy</w:t>
      </w:r>
      <w:r w:rsidR="003B58AA" w:rsidRPr="003B58AA">
        <w:rPr>
          <w:sz w:val="20"/>
          <w:szCs w:val="20"/>
        </w:rPr>
        <w:t xml:space="preserve"> Consumption</w:t>
      </w:r>
    </w:p>
    <w:p w14:paraId="0AACF7CE" w14:textId="55387A3C" w:rsidR="008A6843" w:rsidRDefault="008A6843" w:rsidP="005B62A4">
      <w:pPr>
        <w:pStyle w:val="Heading2"/>
      </w:pPr>
      <w:r>
        <w:t>Passivhaus</w:t>
      </w:r>
    </w:p>
    <w:p w14:paraId="61B14DEF" w14:textId="607BCD77" w:rsidR="008A6843" w:rsidRPr="005B62A4" w:rsidRDefault="008A6843" w:rsidP="008A6843">
      <w:r w:rsidRPr="005B62A4">
        <w:t xml:space="preserve">Passivhaus is an international, </w:t>
      </w:r>
      <w:r w:rsidR="005B62A4" w:rsidRPr="005B62A4">
        <w:t>performance-based</w:t>
      </w:r>
      <w:r w:rsidRPr="005B62A4">
        <w:t xml:space="preserve"> building standard developed in Germany that delivers </w:t>
      </w:r>
      <w:r w:rsidR="005B62A4" w:rsidRPr="005B62A4">
        <w:t>ultra-low</w:t>
      </w:r>
      <w:r w:rsidRPr="005B62A4">
        <w:t xml:space="preserve"> energy buildings through a rigorous fabric</w:t>
      </w:r>
      <w:r w:rsidR="005B62A4" w:rsidRPr="005B62A4">
        <w:t xml:space="preserve"> </w:t>
      </w:r>
      <w:r w:rsidRPr="005B62A4">
        <w:t>first approach. Rather than relying on renewable technologies to offset high demand, Passivhaus reduces the need for heating and cooling to a level where low-capacity systems can maintain comfort year-round.</w:t>
      </w:r>
    </w:p>
    <w:p w14:paraId="6A07ACE1" w14:textId="794E893C" w:rsidR="008A6843" w:rsidRPr="008077A8" w:rsidRDefault="008A6843" w:rsidP="008A6843">
      <w:r w:rsidRPr="008077A8">
        <w:t xml:space="preserve">The standard is set and verified by the Passivhaus </w:t>
      </w:r>
      <w:r w:rsidR="000E40C8" w:rsidRPr="008077A8">
        <w:t>Institute</w:t>
      </w:r>
      <w:r w:rsidRPr="008077A8">
        <w:t xml:space="preserve"> and assessed using the Passive House Planning Package (PHPP), a detailed energy balance tool that models heat losses, gains, ventilation, and occupancy to predict real performance with high accuracy.</w:t>
      </w:r>
    </w:p>
    <w:p w14:paraId="43801286" w14:textId="679DC576" w:rsidR="008A6843" w:rsidRPr="008077A8" w:rsidRDefault="00892997" w:rsidP="008077A8">
      <w:pPr>
        <w:pStyle w:val="Heading3"/>
      </w:pPr>
      <w:r>
        <w:t>Passivhaus</w:t>
      </w:r>
      <w:r w:rsidR="008077A8" w:rsidRPr="008077A8">
        <w:t xml:space="preserve"> Build P</w:t>
      </w:r>
      <w:r w:rsidR="008A6843" w:rsidRPr="008077A8">
        <w:t xml:space="preserve">erformance </w:t>
      </w:r>
      <w:r w:rsidR="008077A8" w:rsidRPr="008077A8">
        <w:t>C</w:t>
      </w:r>
      <w:r w:rsidR="008A6843" w:rsidRPr="008077A8">
        <w:t xml:space="preserve">riteria </w:t>
      </w:r>
    </w:p>
    <w:p w14:paraId="23536FE7" w14:textId="77777777" w:rsidR="008A6843" w:rsidRPr="008077A8" w:rsidRDefault="008A6843" w:rsidP="008A6843">
      <w:pPr>
        <w:numPr>
          <w:ilvl w:val="0"/>
          <w:numId w:val="19"/>
        </w:numPr>
      </w:pPr>
      <w:r w:rsidRPr="008077A8">
        <w:t xml:space="preserve">Space heating demand: ≤ 15 kWh/m²·yr </w:t>
      </w:r>
    </w:p>
    <w:p w14:paraId="52F8C6DC" w14:textId="77777777" w:rsidR="008A6843" w:rsidRPr="008077A8" w:rsidRDefault="008A6843" w:rsidP="008A6843">
      <w:pPr>
        <w:numPr>
          <w:ilvl w:val="0"/>
          <w:numId w:val="19"/>
        </w:numPr>
      </w:pPr>
      <w:r w:rsidRPr="008077A8">
        <w:t xml:space="preserve">Airtightness: ≤ 0.6 air changes per hour @ 50 Pa </w:t>
      </w:r>
    </w:p>
    <w:p w14:paraId="2CF1CCE0" w14:textId="77777777" w:rsidR="008A6843" w:rsidRPr="008077A8" w:rsidRDefault="008A6843" w:rsidP="008A6843">
      <w:pPr>
        <w:numPr>
          <w:ilvl w:val="0"/>
          <w:numId w:val="19"/>
        </w:numPr>
      </w:pPr>
      <w:r w:rsidRPr="008077A8">
        <w:t xml:space="preserve">Primary energy (all uses): ≤ 120 kWh/m²·yr </w:t>
      </w:r>
    </w:p>
    <w:p w14:paraId="534D76E1" w14:textId="77777777" w:rsidR="008A6843" w:rsidRPr="008077A8" w:rsidRDefault="008A6843" w:rsidP="008A6843">
      <w:pPr>
        <w:numPr>
          <w:ilvl w:val="0"/>
          <w:numId w:val="19"/>
        </w:numPr>
      </w:pPr>
      <w:r w:rsidRPr="008077A8">
        <w:t xml:space="preserve">Thermal comfort: Overheating limited to ≤10% of hours &gt;25 °C </w:t>
      </w:r>
    </w:p>
    <w:p w14:paraId="5DD676D8" w14:textId="14E194F6" w:rsidR="008A6843" w:rsidRPr="009D1E16" w:rsidRDefault="00892997" w:rsidP="009D1E16">
      <w:pPr>
        <w:pStyle w:val="Heading3"/>
      </w:pPr>
      <w:r>
        <w:t xml:space="preserve">Passivhaus </w:t>
      </w:r>
      <w:r w:rsidR="008A6843" w:rsidRPr="009D1E16">
        <w:t>Key principles</w:t>
      </w:r>
    </w:p>
    <w:p w14:paraId="079A25E6" w14:textId="77777777" w:rsidR="008A6843" w:rsidRPr="009D1E16" w:rsidRDefault="008A6843" w:rsidP="009D1E16">
      <w:pPr>
        <w:numPr>
          <w:ilvl w:val="0"/>
          <w:numId w:val="24"/>
        </w:numPr>
      </w:pPr>
      <w:r w:rsidRPr="009D1E16">
        <w:t xml:space="preserve">Very high insulation to minimise heat loss through the envelope. </w:t>
      </w:r>
    </w:p>
    <w:p w14:paraId="3FAC8B79" w14:textId="77777777" w:rsidR="008A6843" w:rsidRPr="009D1E16" w:rsidRDefault="008A6843" w:rsidP="009D1E16">
      <w:pPr>
        <w:numPr>
          <w:ilvl w:val="0"/>
          <w:numId w:val="24"/>
        </w:numPr>
      </w:pPr>
      <w:r w:rsidRPr="009D1E16">
        <w:t xml:space="preserve">Exceptional airtightness to prevent uncontrolled infiltration. </w:t>
      </w:r>
    </w:p>
    <w:p w14:paraId="596F6D28" w14:textId="77777777" w:rsidR="008A6843" w:rsidRPr="009D1E16" w:rsidRDefault="008A6843" w:rsidP="009D1E16">
      <w:pPr>
        <w:numPr>
          <w:ilvl w:val="0"/>
          <w:numId w:val="24"/>
        </w:numPr>
      </w:pPr>
      <w:r w:rsidRPr="009D1E16">
        <w:t xml:space="preserve">Thermal bridge-free detailing at junctions. </w:t>
      </w:r>
    </w:p>
    <w:p w14:paraId="22BB8D52" w14:textId="77777777" w:rsidR="008A6843" w:rsidRPr="009D1E16" w:rsidRDefault="008A6843" w:rsidP="009D1E16">
      <w:pPr>
        <w:numPr>
          <w:ilvl w:val="0"/>
          <w:numId w:val="24"/>
        </w:numPr>
      </w:pPr>
      <w:r w:rsidRPr="009D1E16">
        <w:t xml:space="preserve">High-performance windows (typically triple glazed) installed within the insulation layer. </w:t>
      </w:r>
    </w:p>
    <w:p w14:paraId="10294AF3" w14:textId="77777777" w:rsidR="008A6843" w:rsidRPr="009D1E16" w:rsidRDefault="008A6843" w:rsidP="009D1E16">
      <w:pPr>
        <w:numPr>
          <w:ilvl w:val="0"/>
          <w:numId w:val="24"/>
        </w:numPr>
      </w:pPr>
      <w:r w:rsidRPr="009D1E16">
        <w:t xml:space="preserve">Mechanical Ventilation with Heat Recovery (MVHR) to provide fresh air while reclaiming heat from exhaust air. </w:t>
      </w:r>
    </w:p>
    <w:p w14:paraId="56B72A0E" w14:textId="3AC54B46" w:rsidR="008A6843" w:rsidRPr="008A6843" w:rsidRDefault="008A6843" w:rsidP="008A6843">
      <w:r w:rsidRPr="009D1E16">
        <w:t xml:space="preserve">Because the heating demand is so low, Passivhaus buildings can be heated with very small heat sources, often integrated into the ventilation system or delivered through low-temperature emitters. This enables high heat-pump efficiencies, small plant sizes, and reduced distribution losses. Services are designed to support a low-energy </w:t>
      </w:r>
      <w:r w:rsidRPr="009D1E16">
        <w:lastRenderedPageBreak/>
        <w:t>envelope, not compensate for poor fabric performance.</w:t>
      </w:r>
      <w:r w:rsidR="009D1E16">
        <w:t xml:space="preserve"> </w:t>
      </w:r>
      <w:r w:rsidRPr="009D1E16">
        <w:t xml:space="preserve">Passivhaus makes Net Zero operational carbon achievable with modest renewable generation, improves occupant comfort, and narrows the performance gap between design and operation. It is widely used </w:t>
      </w:r>
      <w:r w:rsidR="009D1E16">
        <w:t xml:space="preserve">as a </w:t>
      </w:r>
      <w:r w:rsidRPr="009D1E16">
        <w:t>benchmark for low-energy, low-carbon homes</w:t>
      </w:r>
      <w:r w:rsidR="00333D70">
        <w:t>.</w:t>
      </w:r>
    </w:p>
    <w:p w14:paraId="2AFDCC11" w14:textId="5D146400" w:rsidR="00D22FA6" w:rsidRDefault="00D22FA6" w:rsidP="00D22FA6">
      <w:pPr>
        <w:pStyle w:val="Heading2"/>
      </w:pPr>
      <w:r>
        <w:t>Proposed Building to Passivhaus</w:t>
      </w:r>
    </w:p>
    <w:p w14:paraId="4EBBA3E5" w14:textId="77777777" w:rsidR="001A38D6" w:rsidRDefault="00A22D0E" w:rsidP="006F5906">
      <w:r>
        <w:t>To improve th</w:t>
      </w:r>
      <w:r w:rsidR="0007731D">
        <w:t xml:space="preserve">e current </w:t>
      </w:r>
      <w:r w:rsidR="00A6445F">
        <w:t>building as</w:t>
      </w:r>
      <w:r w:rsidR="00204969">
        <w:t xml:space="preserve"> identified it will be modelled to comply with </w:t>
      </w:r>
      <w:r w:rsidR="005514A9">
        <w:t>Passivhaus</w:t>
      </w:r>
      <w:r w:rsidR="00204969">
        <w:t xml:space="preserve"> Standard. </w:t>
      </w:r>
      <w:r w:rsidR="00BC0D30">
        <w:t xml:space="preserve">The purpose of this report is to look at the M&amp;E improvements that could be made and not </w:t>
      </w:r>
      <w:r w:rsidR="005514A9">
        <w:t xml:space="preserve">building fabric, but that is counter intuitive to achieving Passivhaus standard. </w:t>
      </w:r>
      <w:r w:rsidR="0037241C">
        <w:t>The fabric of the proposed building performs well but with s</w:t>
      </w:r>
      <w:r w:rsidR="003B0078">
        <w:t xml:space="preserve">ome </w:t>
      </w:r>
      <w:r w:rsidR="0037241C">
        <w:t>improvements</w:t>
      </w:r>
      <w:r w:rsidR="003B0078">
        <w:t xml:space="preserve"> it</w:t>
      </w:r>
      <w:r w:rsidR="0037241C">
        <w:t xml:space="preserve"> can </w:t>
      </w:r>
      <w:r w:rsidR="003B0078">
        <w:t xml:space="preserve">have a big impact on the M&amp;E strategy. </w:t>
      </w:r>
    </w:p>
    <w:p w14:paraId="458A4A7C" w14:textId="2086EBA0" w:rsidR="00D821FB" w:rsidRDefault="001A38D6" w:rsidP="006F5906">
      <w:proofErr w:type="gramStart"/>
      <w:r>
        <w:t>Its</w:t>
      </w:r>
      <w:proofErr w:type="gramEnd"/>
      <w:r>
        <w:t xml:space="preserve"> proposed to improve the airtightness of the building so that it conforms to </w:t>
      </w:r>
      <w:r w:rsidR="00683C67">
        <w:t>Passivhaus’ air permeability standards</w:t>
      </w:r>
      <w:r w:rsidR="00361F80">
        <w:t xml:space="preserve">. Another area which can vastly improve the performance of the building is to replace the </w:t>
      </w:r>
      <w:proofErr w:type="gramStart"/>
      <w:r w:rsidR="00AE3BD2">
        <w:t>double glazed</w:t>
      </w:r>
      <w:proofErr w:type="gramEnd"/>
      <w:r w:rsidR="00AE3BD2">
        <w:t xml:space="preserve"> </w:t>
      </w:r>
      <w:r w:rsidR="00574F83">
        <w:t>uPVC</w:t>
      </w:r>
      <w:r w:rsidR="00AE3BD2">
        <w:t xml:space="preserve"> windows with energy efficient triple glazed units.</w:t>
      </w:r>
      <w:r w:rsidR="004E7BF7">
        <w:t xml:space="preserve"> These changes </w:t>
      </w:r>
      <w:r w:rsidR="00574F83">
        <w:t>make</w:t>
      </w:r>
      <w:r w:rsidR="004E7BF7">
        <w:t xml:space="preserve"> the building more </w:t>
      </w:r>
      <w:proofErr w:type="gramStart"/>
      <w:r w:rsidR="004E7BF7">
        <w:t>air tight</w:t>
      </w:r>
      <w:proofErr w:type="gramEnd"/>
      <w:r w:rsidR="004E7BF7">
        <w:t xml:space="preserve"> so as a result</w:t>
      </w:r>
      <w:r w:rsidR="008A303A">
        <w:t xml:space="preserve"> improved</w:t>
      </w:r>
      <w:r w:rsidR="004E7BF7">
        <w:t xml:space="preserve"> </w:t>
      </w:r>
      <w:r w:rsidR="008A303A">
        <w:t xml:space="preserve">ventilation needs to be considered to ensure </w:t>
      </w:r>
      <w:r w:rsidR="00C27526">
        <w:t>adequate air changes occur</w:t>
      </w:r>
      <w:r w:rsidR="0075781C">
        <w:t xml:space="preserve"> for a comfortable </w:t>
      </w:r>
      <w:r w:rsidR="006A3FC2">
        <w:t>living environment</w:t>
      </w:r>
      <w:r w:rsidR="00D975DA">
        <w:t xml:space="preserve"> this will be achieve </w:t>
      </w:r>
      <w:r w:rsidR="001A44BC">
        <w:t xml:space="preserve">by installing a </w:t>
      </w:r>
      <w:r w:rsidR="006A3FC2">
        <w:t>Mechanical Ventilation Heat Recovery</w:t>
      </w:r>
      <w:r w:rsidR="001A44BC">
        <w:t xml:space="preserve"> (MVHR)</w:t>
      </w:r>
      <w:r w:rsidR="006A3FC2">
        <w:t xml:space="preserve"> system</w:t>
      </w:r>
      <w:r w:rsidR="001A44BC">
        <w:t>.</w:t>
      </w:r>
      <w:r w:rsidR="003B0078">
        <w:t xml:space="preserve"> </w:t>
      </w:r>
    </w:p>
    <w:p w14:paraId="644FF914" w14:textId="401A0E36" w:rsidR="00574F83" w:rsidRDefault="00574F83" w:rsidP="006F5906">
      <w:r>
        <w:t>The benefit of making the</w:t>
      </w:r>
      <w:r w:rsidR="00AE1095">
        <w:t>se fabric changes means that a smaller Air Source Heat Pump (ASHP) can be specified</w:t>
      </w:r>
      <w:r w:rsidR="0061793C">
        <w:t xml:space="preserve">, this can </w:t>
      </w:r>
      <w:r w:rsidR="006346DF">
        <w:t>also be</w:t>
      </w:r>
      <w:r w:rsidR="0061793C">
        <w:t xml:space="preserve"> pair</w:t>
      </w:r>
      <w:r w:rsidR="006346DF">
        <w:t>ed</w:t>
      </w:r>
      <w:r w:rsidR="0061793C">
        <w:t xml:space="preserve"> with Under</w:t>
      </w:r>
      <w:r w:rsidR="00453374">
        <w:t xml:space="preserve"> F</w:t>
      </w:r>
      <w:r w:rsidR="0061793C">
        <w:t>loor Heating (UFH)</w:t>
      </w:r>
      <w:r w:rsidR="00453374">
        <w:t xml:space="preserve"> to provide efficient space heating. The demand for space heat will be reduced compared to the orig</w:t>
      </w:r>
      <w:r w:rsidR="00C77C26">
        <w:t xml:space="preserve">inal </w:t>
      </w:r>
      <w:r w:rsidR="00C14349">
        <w:t>design due to the improved airtightness level</w:t>
      </w:r>
      <w:r w:rsidR="00586816">
        <w:t xml:space="preserve"> that is required by Passivhaus. Table </w:t>
      </w:r>
      <w:r w:rsidR="001B4053">
        <w:t xml:space="preserve">3 shows the </w:t>
      </w:r>
      <w:r w:rsidR="00801DBF">
        <w:t xml:space="preserve">data modelled using the </w:t>
      </w:r>
      <w:r w:rsidR="00801DBF" w:rsidRPr="004617EE">
        <w:t>Passive House Planning Package</w:t>
      </w:r>
      <w:r w:rsidR="00801DBF">
        <w:t xml:space="preserve"> (PHPP).</w:t>
      </w:r>
    </w:p>
    <w:tbl>
      <w:tblPr>
        <w:tblStyle w:val="TableGrid"/>
        <w:tblpPr w:leftFromText="180" w:rightFromText="180" w:vertAnchor="text" w:horzAnchor="margin" w:tblpY="20"/>
        <w:tblW w:w="9493" w:type="dxa"/>
        <w:tblLook w:val="04A0" w:firstRow="1" w:lastRow="0" w:firstColumn="1" w:lastColumn="0" w:noHBand="0" w:noVBand="1"/>
      </w:tblPr>
      <w:tblGrid>
        <w:gridCol w:w="3681"/>
        <w:gridCol w:w="5812"/>
      </w:tblGrid>
      <w:tr w:rsidR="00FF6550" w14:paraId="0F176C1F" w14:textId="77777777" w:rsidTr="00FF6550">
        <w:tc>
          <w:tcPr>
            <w:tcW w:w="9493" w:type="dxa"/>
            <w:gridSpan w:val="2"/>
            <w:shd w:val="clear" w:color="auto" w:fill="4C94D8" w:themeFill="text2" w:themeFillTint="80"/>
          </w:tcPr>
          <w:p w14:paraId="6C79935E" w14:textId="77777777" w:rsidR="00FF6550" w:rsidRDefault="00FF6550" w:rsidP="00FF6550">
            <w:r>
              <w:t>Building Fabric</w:t>
            </w:r>
          </w:p>
        </w:tc>
      </w:tr>
      <w:tr w:rsidR="00FF6550" w14:paraId="7C75599C" w14:textId="77777777" w:rsidTr="00FF6550">
        <w:tc>
          <w:tcPr>
            <w:tcW w:w="3681" w:type="dxa"/>
            <w:shd w:val="clear" w:color="auto" w:fill="A5C9EB" w:themeFill="text2" w:themeFillTint="40"/>
          </w:tcPr>
          <w:p w14:paraId="109B9531" w14:textId="77777777" w:rsidR="00FF6550" w:rsidRDefault="00FF6550" w:rsidP="00FF6550">
            <w:r>
              <w:t xml:space="preserve">Air </w:t>
            </w:r>
            <w:proofErr w:type="spellStart"/>
            <w:r>
              <w:t>Permebility</w:t>
            </w:r>
            <w:proofErr w:type="spellEnd"/>
          </w:p>
        </w:tc>
        <w:tc>
          <w:tcPr>
            <w:tcW w:w="5812" w:type="dxa"/>
            <w:shd w:val="clear" w:color="auto" w:fill="DAE9F7" w:themeFill="text2" w:themeFillTint="1A"/>
          </w:tcPr>
          <w:p w14:paraId="3BB7278E" w14:textId="77777777" w:rsidR="00FF6550" w:rsidRDefault="00FF6550" w:rsidP="00FF6550">
            <w:r>
              <w:t>Max 0.6 ACH @50Pa</w:t>
            </w:r>
          </w:p>
        </w:tc>
      </w:tr>
      <w:tr w:rsidR="00FF6550" w14:paraId="4680C528" w14:textId="77777777" w:rsidTr="00FF6550">
        <w:tc>
          <w:tcPr>
            <w:tcW w:w="3681" w:type="dxa"/>
            <w:shd w:val="clear" w:color="auto" w:fill="A5C9EB" w:themeFill="text2" w:themeFillTint="40"/>
          </w:tcPr>
          <w:p w14:paraId="3CFBAC82" w14:textId="77777777" w:rsidR="00FF6550" w:rsidRDefault="00FF6550" w:rsidP="00FF6550">
            <w:r>
              <w:t>Thermal Bridges</w:t>
            </w:r>
          </w:p>
        </w:tc>
        <w:tc>
          <w:tcPr>
            <w:tcW w:w="5812" w:type="dxa"/>
            <w:shd w:val="clear" w:color="auto" w:fill="DAE9F7" w:themeFill="text2" w:themeFillTint="1A"/>
          </w:tcPr>
          <w:p w14:paraId="1E15D45D" w14:textId="13F081BA" w:rsidR="00FF6550" w:rsidRDefault="00FF6550" w:rsidP="00FF6550">
            <w:r>
              <w:t>0.0</w:t>
            </w:r>
            <w:r w:rsidR="001435B4">
              <w:t>1</w:t>
            </w:r>
            <w:r>
              <w:t xml:space="preserve"> W/</w:t>
            </w:r>
            <w:proofErr w:type="spellStart"/>
            <w:r>
              <w:t>mK</w:t>
            </w:r>
            <w:proofErr w:type="spellEnd"/>
          </w:p>
        </w:tc>
      </w:tr>
      <w:tr w:rsidR="00FF6550" w14:paraId="261061DB" w14:textId="77777777" w:rsidTr="00FF6550">
        <w:tc>
          <w:tcPr>
            <w:tcW w:w="9493" w:type="dxa"/>
            <w:gridSpan w:val="2"/>
            <w:shd w:val="clear" w:color="auto" w:fill="4C94D8" w:themeFill="text2" w:themeFillTint="80"/>
          </w:tcPr>
          <w:p w14:paraId="55187369" w14:textId="77777777" w:rsidR="00FF6550" w:rsidRDefault="00FF6550" w:rsidP="00FF6550">
            <w:r>
              <w:t>Doors and Windows</w:t>
            </w:r>
          </w:p>
        </w:tc>
      </w:tr>
      <w:tr w:rsidR="00FF6550" w14:paraId="273849B4" w14:textId="77777777" w:rsidTr="00FF6550">
        <w:tc>
          <w:tcPr>
            <w:tcW w:w="3681" w:type="dxa"/>
            <w:shd w:val="clear" w:color="auto" w:fill="A5C9EB" w:themeFill="text2" w:themeFillTint="40"/>
          </w:tcPr>
          <w:p w14:paraId="5D86D8D0" w14:textId="77777777" w:rsidR="00FF6550" w:rsidRDefault="00FF6550" w:rsidP="00FF6550">
            <w:r>
              <w:t>Frames U</w:t>
            </w:r>
          </w:p>
        </w:tc>
        <w:tc>
          <w:tcPr>
            <w:tcW w:w="5812" w:type="dxa"/>
            <w:shd w:val="clear" w:color="auto" w:fill="DAE9F7" w:themeFill="text2" w:themeFillTint="1A"/>
          </w:tcPr>
          <w:p w14:paraId="19387DA1" w14:textId="77777777" w:rsidR="00FF6550" w:rsidRDefault="00FF6550" w:rsidP="00FF6550">
            <w:r>
              <w:t xml:space="preserve">0.81 W/m2K </w:t>
            </w:r>
          </w:p>
        </w:tc>
      </w:tr>
      <w:tr w:rsidR="00FF6550" w14:paraId="0E29A6E6" w14:textId="77777777" w:rsidTr="00FF6550">
        <w:tc>
          <w:tcPr>
            <w:tcW w:w="3681" w:type="dxa"/>
            <w:shd w:val="clear" w:color="auto" w:fill="A5C9EB" w:themeFill="text2" w:themeFillTint="40"/>
          </w:tcPr>
          <w:p w14:paraId="35704B6B" w14:textId="77777777" w:rsidR="00FF6550" w:rsidRDefault="00FF6550" w:rsidP="00FF6550">
            <w:r>
              <w:t>Installation thermal bridging</w:t>
            </w:r>
          </w:p>
        </w:tc>
        <w:tc>
          <w:tcPr>
            <w:tcW w:w="5812" w:type="dxa"/>
            <w:shd w:val="clear" w:color="auto" w:fill="DAE9F7" w:themeFill="text2" w:themeFillTint="1A"/>
          </w:tcPr>
          <w:p w14:paraId="300A1739" w14:textId="77777777" w:rsidR="00FF6550" w:rsidRDefault="00FF6550" w:rsidP="00FF6550">
            <w:r>
              <w:t>0.023 W/</w:t>
            </w:r>
            <w:proofErr w:type="spellStart"/>
            <w:r>
              <w:t>mK</w:t>
            </w:r>
            <w:proofErr w:type="spellEnd"/>
          </w:p>
        </w:tc>
      </w:tr>
      <w:tr w:rsidR="00FF6550" w14:paraId="6DF4469F" w14:textId="77777777" w:rsidTr="00FF6550">
        <w:tc>
          <w:tcPr>
            <w:tcW w:w="3681" w:type="dxa"/>
            <w:shd w:val="clear" w:color="auto" w:fill="A5C9EB" w:themeFill="text2" w:themeFillTint="40"/>
          </w:tcPr>
          <w:p w14:paraId="6EF47A14" w14:textId="77777777" w:rsidR="00FF6550" w:rsidRDefault="00FF6550" w:rsidP="00FF6550">
            <w:r>
              <w:t>Glazing U</w:t>
            </w:r>
          </w:p>
        </w:tc>
        <w:tc>
          <w:tcPr>
            <w:tcW w:w="5812" w:type="dxa"/>
            <w:shd w:val="clear" w:color="auto" w:fill="DAE9F7" w:themeFill="text2" w:themeFillTint="1A"/>
          </w:tcPr>
          <w:p w14:paraId="33FC37C5" w14:textId="77777777" w:rsidR="00FF6550" w:rsidRDefault="00FF6550" w:rsidP="00FF6550">
            <w:r>
              <w:t>0.55 W/m2K triple low-e glazing</w:t>
            </w:r>
          </w:p>
        </w:tc>
      </w:tr>
      <w:tr w:rsidR="00FF6550" w14:paraId="5F9F49D7" w14:textId="77777777" w:rsidTr="00FF6550">
        <w:tc>
          <w:tcPr>
            <w:tcW w:w="3681" w:type="dxa"/>
            <w:shd w:val="clear" w:color="auto" w:fill="A5C9EB" w:themeFill="text2" w:themeFillTint="40"/>
          </w:tcPr>
          <w:p w14:paraId="4F463B98" w14:textId="77777777" w:rsidR="00FF6550" w:rsidRDefault="00FF6550" w:rsidP="00FF6550">
            <w:r>
              <w:t>Glazing g-value</w:t>
            </w:r>
          </w:p>
        </w:tc>
        <w:tc>
          <w:tcPr>
            <w:tcW w:w="5812" w:type="dxa"/>
            <w:shd w:val="clear" w:color="auto" w:fill="DAE9F7" w:themeFill="text2" w:themeFillTint="1A"/>
          </w:tcPr>
          <w:p w14:paraId="54691D8B" w14:textId="77777777" w:rsidR="00FF6550" w:rsidRDefault="00FF6550" w:rsidP="00FF6550">
            <w:r>
              <w:t>0.63</w:t>
            </w:r>
          </w:p>
        </w:tc>
      </w:tr>
      <w:tr w:rsidR="00FF6550" w14:paraId="6A07E25C" w14:textId="77777777" w:rsidTr="00FF6550">
        <w:tc>
          <w:tcPr>
            <w:tcW w:w="3681" w:type="dxa"/>
            <w:shd w:val="clear" w:color="auto" w:fill="A5C9EB" w:themeFill="text2" w:themeFillTint="40"/>
          </w:tcPr>
          <w:p w14:paraId="7CE0AFF8" w14:textId="77777777" w:rsidR="00FF6550" w:rsidRDefault="00FF6550" w:rsidP="00FF6550">
            <w:r>
              <w:t>Glazing edge</w:t>
            </w:r>
          </w:p>
        </w:tc>
        <w:tc>
          <w:tcPr>
            <w:tcW w:w="5812" w:type="dxa"/>
            <w:shd w:val="clear" w:color="auto" w:fill="DAE9F7" w:themeFill="text2" w:themeFillTint="1A"/>
          </w:tcPr>
          <w:p w14:paraId="52CBA864" w14:textId="77777777" w:rsidR="00FF6550" w:rsidRDefault="00FF6550" w:rsidP="00FF6550">
            <w:r>
              <w:t>0.025 W/</w:t>
            </w:r>
            <w:proofErr w:type="spellStart"/>
            <w:r>
              <w:t>mK</w:t>
            </w:r>
            <w:proofErr w:type="spellEnd"/>
          </w:p>
        </w:tc>
      </w:tr>
      <w:tr w:rsidR="00FF6550" w14:paraId="1D83E584" w14:textId="77777777" w:rsidTr="00FF6550">
        <w:tc>
          <w:tcPr>
            <w:tcW w:w="9493" w:type="dxa"/>
            <w:gridSpan w:val="2"/>
            <w:shd w:val="clear" w:color="auto" w:fill="4C94D8" w:themeFill="text2" w:themeFillTint="80"/>
          </w:tcPr>
          <w:p w14:paraId="4B83E20D" w14:textId="77777777" w:rsidR="00FF6550" w:rsidRDefault="00FF6550" w:rsidP="00FF6550">
            <w:r>
              <w:t xml:space="preserve">Ventilation </w:t>
            </w:r>
            <w:proofErr w:type="spellStart"/>
            <w:r>
              <w:t>Stratergey</w:t>
            </w:r>
            <w:proofErr w:type="spellEnd"/>
          </w:p>
        </w:tc>
      </w:tr>
      <w:tr w:rsidR="00FF6550" w14:paraId="1064D994" w14:textId="77777777" w:rsidTr="00FF6550">
        <w:tc>
          <w:tcPr>
            <w:tcW w:w="3681" w:type="dxa"/>
            <w:shd w:val="clear" w:color="auto" w:fill="A5C9EB" w:themeFill="text2" w:themeFillTint="40"/>
          </w:tcPr>
          <w:p w14:paraId="6808B5CB" w14:textId="77777777" w:rsidR="00FF6550" w:rsidRDefault="00FF6550" w:rsidP="00FF6550">
            <w:r>
              <w:t>Ventilation rate</w:t>
            </w:r>
          </w:p>
        </w:tc>
        <w:tc>
          <w:tcPr>
            <w:tcW w:w="5812" w:type="dxa"/>
            <w:shd w:val="clear" w:color="auto" w:fill="DAE9F7" w:themeFill="text2" w:themeFillTint="1A"/>
          </w:tcPr>
          <w:p w14:paraId="31331978" w14:textId="77777777" w:rsidR="00FF6550" w:rsidRDefault="00FF6550" w:rsidP="00FF6550">
            <w:r>
              <w:t>30m3 per person/ hour</w:t>
            </w:r>
          </w:p>
        </w:tc>
      </w:tr>
      <w:tr w:rsidR="00FF6550" w14:paraId="06B70A26" w14:textId="77777777" w:rsidTr="00FF6550">
        <w:tc>
          <w:tcPr>
            <w:tcW w:w="3681" w:type="dxa"/>
            <w:shd w:val="clear" w:color="auto" w:fill="A5C9EB" w:themeFill="text2" w:themeFillTint="40"/>
          </w:tcPr>
          <w:p w14:paraId="07FBB319" w14:textId="77777777" w:rsidR="00FF6550" w:rsidRDefault="00FF6550" w:rsidP="00FF6550">
            <w:r>
              <w:t>Ventilation Unit</w:t>
            </w:r>
          </w:p>
        </w:tc>
        <w:tc>
          <w:tcPr>
            <w:tcW w:w="5812" w:type="dxa"/>
            <w:shd w:val="clear" w:color="auto" w:fill="DAE9F7" w:themeFill="text2" w:themeFillTint="1A"/>
          </w:tcPr>
          <w:p w14:paraId="5E127FA0" w14:textId="77777777" w:rsidR="00FF6550" w:rsidRDefault="00FF6550" w:rsidP="00FF6550">
            <w:r>
              <w:t>MVHR</w:t>
            </w:r>
          </w:p>
        </w:tc>
      </w:tr>
      <w:tr w:rsidR="00FF6550" w14:paraId="56963A55" w14:textId="77777777" w:rsidTr="00FF6550">
        <w:tc>
          <w:tcPr>
            <w:tcW w:w="3681" w:type="dxa"/>
            <w:shd w:val="clear" w:color="auto" w:fill="A5C9EB" w:themeFill="text2" w:themeFillTint="40"/>
          </w:tcPr>
          <w:p w14:paraId="370D124C" w14:textId="77777777" w:rsidR="00FF6550" w:rsidRDefault="00FF6550" w:rsidP="00FF6550">
            <w:r>
              <w:t>Heat recovery efficiency</w:t>
            </w:r>
          </w:p>
        </w:tc>
        <w:tc>
          <w:tcPr>
            <w:tcW w:w="5812" w:type="dxa"/>
            <w:shd w:val="clear" w:color="auto" w:fill="DAE9F7" w:themeFill="text2" w:themeFillTint="1A"/>
          </w:tcPr>
          <w:p w14:paraId="0B83B3D2" w14:textId="77777777" w:rsidR="00FF6550" w:rsidRDefault="00FF6550" w:rsidP="00FF6550">
            <w:r>
              <w:t>92%</w:t>
            </w:r>
          </w:p>
        </w:tc>
      </w:tr>
      <w:tr w:rsidR="00FF6550" w14:paraId="336CFDE9" w14:textId="77777777" w:rsidTr="00FF6550">
        <w:tc>
          <w:tcPr>
            <w:tcW w:w="3681" w:type="dxa"/>
            <w:shd w:val="clear" w:color="auto" w:fill="A5C9EB" w:themeFill="text2" w:themeFillTint="40"/>
          </w:tcPr>
          <w:p w14:paraId="5C48ADD0" w14:textId="77777777" w:rsidR="00FF6550" w:rsidRDefault="00FF6550" w:rsidP="00FF6550">
            <w:r>
              <w:t>Ducting</w:t>
            </w:r>
          </w:p>
        </w:tc>
        <w:tc>
          <w:tcPr>
            <w:tcW w:w="5812" w:type="dxa"/>
            <w:shd w:val="clear" w:color="auto" w:fill="DAE9F7" w:themeFill="text2" w:themeFillTint="1A"/>
          </w:tcPr>
          <w:p w14:paraId="6B40E3B8" w14:textId="77777777" w:rsidR="00FF6550" w:rsidRDefault="00FF6550" w:rsidP="00FF6550">
            <w:r>
              <w:t>150mm</w:t>
            </w:r>
          </w:p>
        </w:tc>
      </w:tr>
      <w:tr w:rsidR="00FF6550" w14:paraId="370776E1" w14:textId="77777777" w:rsidTr="00FF6550">
        <w:tc>
          <w:tcPr>
            <w:tcW w:w="3681" w:type="dxa"/>
            <w:shd w:val="clear" w:color="auto" w:fill="A5C9EB" w:themeFill="text2" w:themeFillTint="40"/>
          </w:tcPr>
          <w:p w14:paraId="7755950E" w14:textId="77777777" w:rsidR="00FF6550" w:rsidRDefault="00FF6550" w:rsidP="00FF6550">
            <w:r>
              <w:t>Duct Insulation</w:t>
            </w:r>
          </w:p>
        </w:tc>
        <w:tc>
          <w:tcPr>
            <w:tcW w:w="5812" w:type="dxa"/>
            <w:shd w:val="clear" w:color="auto" w:fill="DAE9F7" w:themeFill="text2" w:themeFillTint="1A"/>
          </w:tcPr>
          <w:p w14:paraId="294429E1" w14:textId="77777777" w:rsidR="00FF6550" w:rsidRDefault="00FF6550" w:rsidP="00FF6550">
            <w:r>
              <w:t xml:space="preserve">50mm, </w:t>
            </w:r>
            <w:proofErr w:type="spellStart"/>
            <w:r>
              <w:t>non reflective</w:t>
            </w:r>
            <w:proofErr w:type="spellEnd"/>
            <w:r>
              <w:t>, k=0.04W/</w:t>
            </w:r>
            <w:proofErr w:type="spellStart"/>
            <w:r>
              <w:t>mk</w:t>
            </w:r>
            <w:proofErr w:type="spellEnd"/>
          </w:p>
        </w:tc>
      </w:tr>
      <w:tr w:rsidR="00FF6550" w14:paraId="22C192A4" w14:textId="77777777" w:rsidTr="00FF6550">
        <w:tc>
          <w:tcPr>
            <w:tcW w:w="9493" w:type="dxa"/>
            <w:gridSpan w:val="2"/>
            <w:shd w:val="clear" w:color="auto" w:fill="4C94D8" w:themeFill="text2" w:themeFillTint="80"/>
          </w:tcPr>
          <w:p w14:paraId="34685CEC" w14:textId="77777777" w:rsidR="00FF6550" w:rsidRDefault="00FF6550" w:rsidP="00FF6550">
            <w:r>
              <w:t>Heating</w:t>
            </w:r>
          </w:p>
        </w:tc>
      </w:tr>
      <w:tr w:rsidR="00FF6550" w14:paraId="188A77B9" w14:textId="77777777" w:rsidTr="00FF6550">
        <w:tc>
          <w:tcPr>
            <w:tcW w:w="3681" w:type="dxa"/>
            <w:shd w:val="clear" w:color="auto" w:fill="A5C9EB" w:themeFill="text2" w:themeFillTint="40"/>
          </w:tcPr>
          <w:p w14:paraId="77236D4C" w14:textId="77777777" w:rsidR="00FF6550" w:rsidRDefault="00FF6550" w:rsidP="00FF6550">
            <w:r>
              <w:t>ASHP</w:t>
            </w:r>
          </w:p>
        </w:tc>
        <w:tc>
          <w:tcPr>
            <w:tcW w:w="5812" w:type="dxa"/>
            <w:shd w:val="clear" w:color="auto" w:fill="DAE9F7" w:themeFill="text2" w:themeFillTint="1A"/>
          </w:tcPr>
          <w:p w14:paraId="25250701" w14:textId="77777777" w:rsidR="00FF6550" w:rsidRDefault="00FF6550" w:rsidP="00FF6550">
            <w:r>
              <w:t xml:space="preserve">Valliant aro </w:t>
            </w:r>
            <w:proofErr w:type="spellStart"/>
            <w:r>
              <w:t>Therm</w:t>
            </w:r>
            <w:proofErr w:type="spellEnd"/>
            <w:r>
              <w:t xml:space="preserve"> plus 5KW</w:t>
            </w:r>
          </w:p>
        </w:tc>
      </w:tr>
      <w:tr w:rsidR="00FF6550" w14:paraId="5FFD1EE5" w14:textId="77777777" w:rsidTr="00FF6550">
        <w:tc>
          <w:tcPr>
            <w:tcW w:w="3681" w:type="dxa"/>
            <w:shd w:val="clear" w:color="auto" w:fill="A5C9EB" w:themeFill="text2" w:themeFillTint="40"/>
          </w:tcPr>
          <w:p w14:paraId="131FBD31" w14:textId="77777777" w:rsidR="00FF6550" w:rsidRDefault="00FF6550" w:rsidP="00FF6550">
            <w:r>
              <w:lastRenderedPageBreak/>
              <w:t>SCOP</w:t>
            </w:r>
          </w:p>
        </w:tc>
        <w:tc>
          <w:tcPr>
            <w:tcW w:w="5812" w:type="dxa"/>
            <w:shd w:val="clear" w:color="auto" w:fill="DAE9F7" w:themeFill="text2" w:themeFillTint="1A"/>
          </w:tcPr>
          <w:p w14:paraId="43A9B121" w14:textId="77777777" w:rsidR="00FF6550" w:rsidRDefault="00FF6550" w:rsidP="00FF6550">
            <w:r>
              <w:t>4.10</w:t>
            </w:r>
          </w:p>
        </w:tc>
      </w:tr>
      <w:tr w:rsidR="00FF6550" w14:paraId="6365B82A" w14:textId="77777777" w:rsidTr="00FF6550">
        <w:tc>
          <w:tcPr>
            <w:tcW w:w="3681" w:type="dxa"/>
            <w:shd w:val="clear" w:color="auto" w:fill="A5C9EB" w:themeFill="text2" w:themeFillTint="40"/>
          </w:tcPr>
          <w:p w14:paraId="0C972437" w14:textId="77777777" w:rsidR="00FF6550" w:rsidRDefault="00FF6550" w:rsidP="00FF6550">
            <w:r>
              <w:t>Controls</w:t>
            </w:r>
          </w:p>
        </w:tc>
        <w:tc>
          <w:tcPr>
            <w:tcW w:w="5812" w:type="dxa"/>
            <w:shd w:val="clear" w:color="auto" w:fill="DAE9F7" w:themeFill="text2" w:themeFillTint="1A"/>
          </w:tcPr>
          <w:p w14:paraId="1D551079" w14:textId="77777777" w:rsidR="00FF6550" w:rsidRDefault="00FF6550" w:rsidP="00FF6550">
            <w:r>
              <w:t>Smart Controls</w:t>
            </w:r>
          </w:p>
        </w:tc>
      </w:tr>
    </w:tbl>
    <w:p w14:paraId="505704AA" w14:textId="40F65D22" w:rsidR="00FF6550" w:rsidRDefault="00FF6550" w:rsidP="00FF6550">
      <w:pPr>
        <w:pStyle w:val="Heading4"/>
        <w:rPr>
          <w:sz w:val="22"/>
          <w:szCs w:val="22"/>
        </w:rPr>
      </w:pPr>
      <w:r w:rsidRPr="00171FA9">
        <w:rPr>
          <w:sz w:val="22"/>
          <w:szCs w:val="22"/>
        </w:rPr>
        <w:t xml:space="preserve">Table </w:t>
      </w:r>
      <w:r w:rsidR="00F3458B">
        <w:rPr>
          <w:sz w:val="22"/>
          <w:szCs w:val="22"/>
        </w:rPr>
        <w:t>2</w:t>
      </w:r>
      <w:r w:rsidRPr="00171FA9">
        <w:rPr>
          <w:sz w:val="22"/>
          <w:szCs w:val="22"/>
        </w:rPr>
        <w:t xml:space="preserve"> – </w:t>
      </w:r>
      <w:r>
        <w:rPr>
          <w:sz w:val="22"/>
          <w:szCs w:val="22"/>
        </w:rPr>
        <w:t>Proposed</w:t>
      </w:r>
      <w:r w:rsidRPr="00171FA9">
        <w:rPr>
          <w:sz w:val="22"/>
          <w:szCs w:val="22"/>
        </w:rPr>
        <w:t xml:space="preserve"> Building to </w:t>
      </w:r>
      <w:r>
        <w:rPr>
          <w:sz w:val="22"/>
          <w:szCs w:val="22"/>
        </w:rPr>
        <w:t>Passivhaus</w:t>
      </w:r>
      <w:r w:rsidRPr="00171FA9">
        <w:rPr>
          <w:sz w:val="22"/>
          <w:szCs w:val="22"/>
        </w:rPr>
        <w:t xml:space="preserve"> </w:t>
      </w:r>
    </w:p>
    <w:p w14:paraId="72525991" w14:textId="77777777" w:rsidR="00FF6550" w:rsidRDefault="00FF6550" w:rsidP="00FF6550">
      <w:pPr>
        <w:pStyle w:val="Heading3"/>
      </w:pPr>
      <w:r>
        <w:t>PHPP Results – Appendix 2</w:t>
      </w:r>
    </w:p>
    <w:p w14:paraId="7AA35B7F" w14:textId="77777777" w:rsidR="009F4E5E" w:rsidRDefault="00A07D98" w:rsidP="006F5906">
      <w:r>
        <w:t xml:space="preserve">As can be seen from Figure 4 </w:t>
      </w:r>
      <w:r w:rsidR="00294DD8">
        <w:t>by upgrading</w:t>
      </w:r>
      <w:r>
        <w:t xml:space="preserve"> </w:t>
      </w:r>
      <w:r w:rsidR="00176651">
        <w:t>the windows, improving the air tightness, and reducing thermal bridging the energy consumption</w:t>
      </w:r>
      <w:r w:rsidR="00A54CE4">
        <w:t xml:space="preserve"> has reduced by over 50%</w:t>
      </w:r>
      <w:r w:rsidR="00294DD8">
        <w:t xml:space="preserve">. The calculation below </w:t>
      </w:r>
      <w:proofErr w:type="gramStart"/>
      <w:r w:rsidR="00294DD8">
        <w:t>show</w:t>
      </w:r>
      <w:proofErr w:type="gramEnd"/>
      <w:r w:rsidR="00294DD8">
        <w:t xml:space="preserve"> how this looks in terms of </w:t>
      </w:r>
      <w:r w:rsidR="009F4E5E">
        <w:t>monetary value.</w:t>
      </w:r>
    </w:p>
    <w:p w14:paraId="32CBA59F" w14:textId="516272B0" w:rsidR="009F4E5E" w:rsidRDefault="00294DD8" w:rsidP="009F4E5E">
      <w:pPr>
        <w:pStyle w:val="Heading4"/>
        <w:jc w:val="center"/>
      </w:pPr>
      <w:r>
        <w:t xml:space="preserve"> </w:t>
      </w:r>
      <w:r w:rsidR="009F4E5E">
        <w:t>3</w:t>
      </w:r>
      <w:r w:rsidR="00DE7DDB">
        <w:t>292</w:t>
      </w:r>
      <w:r w:rsidR="009F4E5E">
        <w:t>KWh (Figure</w:t>
      </w:r>
      <w:r w:rsidR="008E315E">
        <w:t>4</w:t>
      </w:r>
      <w:r w:rsidR="009F4E5E">
        <w:t>) x 24.67p/</w:t>
      </w:r>
      <w:proofErr w:type="spellStart"/>
      <w:proofErr w:type="gramStart"/>
      <w:r w:rsidR="009F4E5E">
        <w:t>KWh</w:t>
      </w:r>
      <w:proofErr w:type="spellEnd"/>
      <w:r w:rsidR="009F4E5E">
        <w:t>(</w:t>
      </w:r>
      <w:proofErr w:type="gramEnd"/>
      <w:r w:rsidR="009F4E5E">
        <w:t>Ofgem cap Q2)</w:t>
      </w:r>
    </w:p>
    <w:p w14:paraId="499D850D" w14:textId="1785B199" w:rsidR="009F4E5E" w:rsidRDefault="009F4E5E" w:rsidP="009F4E5E">
      <w:pPr>
        <w:pStyle w:val="Heading4"/>
        <w:jc w:val="center"/>
      </w:pPr>
      <w:r>
        <w:t>=</w:t>
      </w:r>
      <w:r w:rsidR="00E95556">
        <w:t>81,213.64p</w:t>
      </w:r>
      <w:r>
        <w:t xml:space="preserve"> </w:t>
      </w:r>
    </w:p>
    <w:p w14:paraId="3B0617B8" w14:textId="18787403" w:rsidR="009F4E5E" w:rsidRDefault="009F4E5E" w:rsidP="009F4E5E">
      <w:pPr>
        <w:pStyle w:val="Heading4"/>
        <w:jc w:val="center"/>
      </w:pPr>
      <w:r>
        <w:t>=£</w:t>
      </w:r>
      <w:r w:rsidR="00E95556">
        <w:t>8</w:t>
      </w:r>
      <w:r w:rsidR="005B19CD">
        <w:t>12.14</w:t>
      </w:r>
    </w:p>
    <w:p w14:paraId="49FE6DB4" w14:textId="64450421" w:rsidR="00FF6550" w:rsidRDefault="00DE7DDB" w:rsidP="006F5906">
      <w:r>
        <w:t>That’s a</w:t>
      </w:r>
      <w:r w:rsidR="0045117A">
        <w:t>n annual</w:t>
      </w:r>
      <w:r>
        <w:t xml:space="preserve"> saving of </w:t>
      </w:r>
      <w:r w:rsidR="0045117A">
        <w:t xml:space="preserve">£1156.03, </w:t>
      </w:r>
      <w:r w:rsidR="002C7F14">
        <w:t xml:space="preserve">on space heating costs alone. </w:t>
      </w:r>
      <w:r w:rsidR="00114367">
        <w:t xml:space="preserve">This cost saving would contribute to the return on investment of spending more </w:t>
      </w:r>
      <w:r w:rsidR="00DE15DE">
        <w:t xml:space="preserve">initially </w:t>
      </w:r>
      <w:r w:rsidR="00114367">
        <w:t xml:space="preserve">to </w:t>
      </w:r>
      <w:r w:rsidR="00C855A4">
        <w:t>complete the dwelling to higher standard</w:t>
      </w:r>
      <w:r w:rsidR="0012737E">
        <w:t>.</w:t>
      </w:r>
    </w:p>
    <w:tbl>
      <w:tblPr>
        <w:tblStyle w:val="TableGrid"/>
        <w:tblpPr w:leftFromText="180" w:rightFromText="180" w:vertAnchor="text" w:horzAnchor="margin" w:tblpY="64"/>
        <w:tblW w:w="0" w:type="auto"/>
        <w:tblLook w:val="04A0" w:firstRow="1" w:lastRow="0" w:firstColumn="1" w:lastColumn="0" w:noHBand="0" w:noVBand="1"/>
      </w:tblPr>
      <w:tblGrid>
        <w:gridCol w:w="4106"/>
        <w:gridCol w:w="1418"/>
        <w:gridCol w:w="1893"/>
        <w:gridCol w:w="1599"/>
      </w:tblGrid>
      <w:tr w:rsidR="007A7303" w14:paraId="29E37A8D" w14:textId="77777777" w:rsidTr="007A7303">
        <w:tc>
          <w:tcPr>
            <w:tcW w:w="4106" w:type="dxa"/>
            <w:shd w:val="clear" w:color="auto" w:fill="4C94D8" w:themeFill="text2" w:themeFillTint="80"/>
          </w:tcPr>
          <w:p w14:paraId="14DB72A2" w14:textId="77777777" w:rsidR="007A7303" w:rsidRDefault="007A7303" w:rsidP="007A7303"/>
        </w:tc>
        <w:tc>
          <w:tcPr>
            <w:tcW w:w="1418" w:type="dxa"/>
            <w:shd w:val="clear" w:color="auto" w:fill="4C94D8" w:themeFill="text2" w:themeFillTint="80"/>
          </w:tcPr>
          <w:p w14:paraId="41C961DB" w14:textId="77777777" w:rsidR="007A7303" w:rsidRDefault="007A7303" w:rsidP="007A7303">
            <w:r>
              <w:t>Part L</w:t>
            </w:r>
          </w:p>
        </w:tc>
        <w:tc>
          <w:tcPr>
            <w:tcW w:w="1893" w:type="dxa"/>
            <w:shd w:val="clear" w:color="auto" w:fill="4C94D8" w:themeFill="text2" w:themeFillTint="80"/>
          </w:tcPr>
          <w:p w14:paraId="65BBE074" w14:textId="77777777" w:rsidR="007A7303" w:rsidRDefault="007A7303" w:rsidP="007A7303">
            <w:r>
              <w:t>Passivhaus</w:t>
            </w:r>
          </w:p>
        </w:tc>
        <w:tc>
          <w:tcPr>
            <w:tcW w:w="1599" w:type="dxa"/>
            <w:shd w:val="clear" w:color="auto" w:fill="4C94D8" w:themeFill="text2" w:themeFillTint="80"/>
          </w:tcPr>
          <w:p w14:paraId="739EB06F" w14:textId="77777777" w:rsidR="007A7303" w:rsidRDefault="007A7303" w:rsidP="007A7303">
            <w:r>
              <w:t>Improvement</w:t>
            </w:r>
          </w:p>
        </w:tc>
      </w:tr>
      <w:tr w:rsidR="007A7303" w14:paraId="2A34F54B" w14:textId="77777777" w:rsidTr="007A7303">
        <w:tc>
          <w:tcPr>
            <w:tcW w:w="4106" w:type="dxa"/>
            <w:shd w:val="clear" w:color="auto" w:fill="A5C9EB" w:themeFill="text2" w:themeFillTint="40"/>
            <w:vAlign w:val="center"/>
          </w:tcPr>
          <w:p w14:paraId="16E1402D" w14:textId="77777777" w:rsidR="007A7303" w:rsidRDefault="007A7303" w:rsidP="007A7303">
            <w:r w:rsidRPr="00FE7055">
              <w:t>Space heating demand (kWh/m²·yr)</w:t>
            </w:r>
          </w:p>
        </w:tc>
        <w:tc>
          <w:tcPr>
            <w:tcW w:w="1418" w:type="dxa"/>
            <w:shd w:val="clear" w:color="auto" w:fill="A5C9EB" w:themeFill="text2" w:themeFillTint="40"/>
            <w:vAlign w:val="center"/>
          </w:tcPr>
          <w:p w14:paraId="5A67C6BA" w14:textId="77777777" w:rsidR="007A7303" w:rsidRDefault="007A7303" w:rsidP="007A7303">
            <w:r>
              <w:t>7978KWh</w:t>
            </w:r>
          </w:p>
        </w:tc>
        <w:tc>
          <w:tcPr>
            <w:tcW w:w="1893" w:type="dxa"/>
            <w:shd w:val="clear" w:color="auto" w:fill="A5C9EB" w:themeFill="text2" w:themeFillTint="40"/>
          </w:tcPr>
          <w:p w14:paraId="5A3FB93E" w14:textId="77777777" w:rsidR="007A7303" w:rsidRDefault="007A7303" w:rsidP="007A7303">
            <w:r>
              <w:t xml:space="preserve">3292KWh </w:t>
            </w:r>
          </w:p>
        </w:tc>
        <w:tc>
          <w:tcPr>
            <w:tcW w:w="1599" w:type="dxa"/>
            <w:shd w:val="clear" w:color="auto" w:fill="A5C9EB" w:themeFill="text2" w:themeFillTint="40"/>
          </w:tcPr>
          <w:p w14:paraId="59B25A09" w14:textId="77777777" w:rsidR="007A7303" w:rsidRDefault="007A7303" w:rsidP="007A7303">
            <w:r>
              <w:t>-4686KWh</w:t>
            </w:r>
          </w:p>
        </w:tc>
      </w:tr>
      <w:tr w:rsidR="007A7303" w14:paraId="33E513B8" w14:textId="77777777" w:rsidTr="007A7303">
        <w:tc>
          <w:tcPr>
            <w:tcW w:w="4106" w:type="dxa"/>
            <w:shd w:val="clear" w:color="auto" w:fill="A5C9EB" w:themeFill="text2" w:themeFillTint="40"/>
          </w:tcPr>
          <w:p w14:paraId="4CB318E9" w14:textId="77777777" w:rsidR="007A7303" w:rsidRDefault="007A7303" w:rsidP="007A7303">
            <w:r w:rsidRPr="00FE7055">
              <w:t>Heat load (W/m²)</w:t>
            </w:r>
          </w:p>
        </w:tc>
        <w:tc>
          <w:tcPr>
            <w:tcW w:w="1418" w:type="dxa"/>
            <w:shd w:val="clear" w:color="auto" w:fill="A5C9EB" w:themeFill="text2" w:themeFillTint="40"/>
          </w:tcPr>
          <w:p w14:paraId="0DCF743F" w14:textId="77777777" w:rsidR="007A7303" w:rsidRDefault="007A7303" w:rsidP="007A7303">
            <w:r>
              <w:t>78.3</w:t>
            </w:r>
            <w:r w:rsidRPr="00FE7055">
              <w:t xml:space="preserve"> W/m²</w:t>
            </w:r>
          </w:p>
        </w:tc>
        <w:tc>
          <w:tcPr>
            <w:tcW w:w="1893" w:type="dxa"/>
            <w:shd w:val="clear" w:color="auto" w:fill="A5C9EB" w:themeFill="text2" w:themeFillTint="40"/>
          </w:tcPr>
          <w:p w14:paraId="6AAB40F1" w14:textId="77777777" w:rsidR="007A7303" w:rsidRDefault="007A7303" w:rsidP="007A7303">
            <w:r>
              <w:t>32.3</w:t>
            </w:r>
            <w:r w:rsidRPr="00FE7055">
              <w:t xml:space="preserve"> W/m²</w:t>
            </w:r>
          </w:p>
        </w:tc>
        <w:tc>
          <w:tcPr>
            <w:tcW w:w="1599" w:type="dxa"/>
            <w:shd w:val="clear" w:color="auto" w:fill="A5C9EB" w:themeFill="text2" w:themeFillTint="40"/>
          </w:tcPr>
          <w:p w14:paraId="46E75643" w14:textId="77777777" w:rsidR="007A7303" w:rsidRDefault="007A7303" w:rsidP="007A7303">
            <w:r>
              <w:t>-46</w:t>
            </w:r>
            <w:r w:rsidRPr="00FE7055">
              <w:t xml:space="preserve"> W/m²</w:t>
            </w:r>
          </w:p>
        </w:tc>
      </w:tr>
      <w:tr w:rsidR="007A7303" w14:paraId="01C207A8" w14:textId="77777777" w:rsidTr="007A7303">
        <w:tc>
          <w:tcPr>
            <w:tcW w:w="4106" w:type="dxa"/>
            <w:shd w:val="clear" w:color="auto" w:fill="A5C9EB" w:themeFill="text2" w:themeFillTint="40"/>
          </w:tcPr>
          <w:p w14:paraId="76324957" w14:textId="77777777" w:rsidR="007A7303" w:rsidRDefault="007A7303" w:rsidP="007A7303">
            <w:r w:rsidRPr="00FE7055">
              <w:t>Annual heating cost</w:t>
            </w:r>
          </w:p>
        </w:tc>
        <w:tc>
          <w:tcPr>
            <w:tcW w:w="1418" w:type="dxa"/>
            <w:shd w:val="clear" w:color="auto" w:fill="A5C9EB" w:themeFill="text2" w:themeFillTint="40"/>
          </w:tcPr>
          <w:p w14:paraId="02348419" w14:textId="77777777" w:rsidR="007A7303" w:rsidRDefault="007A7303" w:rsidP="007A7303">
            <w:r w:rsidRPr="00FE7055">
              <w:t>£1968</w:t>
            </w:r>
          </w:p>
        </w:tc>
        <w:tc>
          <w:tcPr>
            <w:tcW w:w="1893" w:type="dxa"/>
            <w:shd w:val="clear" w:color="auto" w:fill="A5C9EB" w:themeFill="text2" w:themeFillTint="40"/>
          </w:tcPr>
          <w:p w14:paraId="33BC5F5E" w14:textId="77777777" w:rsidR="007A7303" w:rsidRDefault="007A7303" w:rsidP="007A7303">
            <w:r w:rsidRPr="00FE7055">
              <w:t>£812</w:t>
            </w:r>
          </w:p>
        </w:tc>
        <w:tc>
          <w:tcPr>
            <w:tcW w:w="1599" w:type="dxa"/>
            <w:shd w:val="clear" w:color="auto" w:fill="A5C9EB" w:themeFill="text2" w:themeFillTint="40"/>
          </w:tcPr>
          <w:p w14:paraId="5CA35A0A" w14:textId="77777777" w:rsidR="007A7303" w:rsidRDefault="007A7303" w:rsidP="007A7303">
            <w:r>
              <w:t>-</w:t>
            </w:r>
            <w:r w:rsidRPr="00FE7055">
              <w:t xml:space="preserve">59% </w:t>
            </w:r>
          </w:p>
        </w:tc>
      </w:tr>
    </w:tbl>
    <w:p w14:paraId="3FCEA789" w14:textId="77777777" w:rsidR="007A7303" w:rsidRPr="007A7303" w:rsidRDefault="007A7303" w:rsidP="007A7303">
      <w:pPr>
        <w:pStyle w:val="Heading4"/>
        <w:rPr>
          <w:sz w:val="20"/>
          <w:szCs w:val="20"/>
        </w:rPr>
      </w:pPr>
      <w:r w:rsidRPr="007A7303">
        <w:rPr>
          <w:sz w:val="20"/>
          <w:szCs w:val="20"/>
        </w:rPr>
        <w:t>Table 3 – Space Heating Comparisons</w:t>
      </w:r>
    </w:p>
    <w:p w14:paraId="6DE7CB74" w14:textId="77777777" w:rsidR="007A7303" w:rsidRDefault="007A7303" w:rsidP="006F5906"/>
    <w:p w14:paraId="41E3E304" w14:textId="5EBB02CE" w:rsidR="00EC00EB" w:rsidRDefault="00EC00EB" w:rsidP="006E5AF4">
      <w:r w:rsidRPr="00EC00EB">
        <w:rPr>
          <w:noProof/>
        </w:rPr>
        <w:lastRenderedPageBreak/>
        <w:drawing>
          <wp:inline distT="0" distB="0" distL="0" distR="0" wp14:anchorId="54B88497" wp14:editId="25A880A1">
            <wp:extent cx="5731510" cy="5413375"/>
            <wp:effectExtent l="0" t="0" r="2540" b="0"/>
            <wp:docPr id="24765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52430" name=""/>
                    <pic:cNvPicPr/>
                  </pic:nvPicPr>
                  <pic:blipFill>
                    <a:blip r:embed="rId15"/>
                    <a:stretch>
                      <a:fillRect/>
                    </a:stretch>
                  </pic:blipFill>
                  <pic:spPr>
                    <a:xfrm>
                      <a:off x="0" y="0"/>
                      <a:ext cx="5731510" cy="5413375"/>
                    </a:xfrm>
                    <a:prstGeom prst="rect">
                      <a:avLst/>
                    </a:prstGeom>
                  </pic:spPr>
                </pic:pic>
              </a:graphicData>
            </a:graphic>
          </wp:inline>
        </w:drawing>
      </w:r>
    </w:p>
    <w:p w14:paraId="2C0E142B" w14:textId="77777777" w:rsidR="00271FFF" w:rsidRDefault="00EC00EB" w:rsidP="00271FFF">
      <w:pPr>
        <w:pStyle w:val="Heading4"/>
        <w:rPr>
          <w:sz w:val="20"/>
          <w:szCs w:val="20"/>
        </w:rPr>
      </w:pPr>
      <w:r w:rsidRPr="00271FFF">
        <w:rPr>
          <w:sz w:val="20"/>
          <w:szCs w:val="20"/>
        </w:rPr>
        <w:t xml:space="preserve">Figure 4 - </w:t>
      </w:r>
      <w:r w:rsidR="00271FFF" w:rsidRPr="00271FFF">
        <w:rPr>
          <w:sz w:val="20"/>
          <w:szCs w:val="20"/>
        </w:rPr>
        <w:t>Energy Consumption</w:t>
      </w:r>
    </w:p>
    <w:p w14:paraId="35D0D651" w14:textId="597DB8F6" w:rsidR="00271FFF" w:rsidRPr="00271FFF" w:rsidRDefault="007F2F64" w:rsidP="00271FFF">
      <w:r w:rsidRPr="007F2F64">
        <w:rPr>
          <w:noProof/>
        </w:rPr>
        <w:drawing>
          <wp:inline distT="0" distB="0" distL="0" distR="0" wp14:anchorId="472D9CC5" wp14:editId="3307C323">
            <wp:extent cx="5731510" cy="422910"/>
            <wp:effectExtent l="0" t="0" r="2540" b="0"/>
            <wp:docPr id="170139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95631" name=""/>
                    <pic:cNvPicPr/>
                  </pic:nvPicPr>
                  <pic:blipFill>
                    <a:blip r:embed="rId16"/>
                    <a:stretch>
                      <a:fillRect/>
                    </a:stretch>
                  </pic:blipFill>
                  <pic:spPr>
                    <a:xfrm>
                      <a:off x="0" y="0"/>
                      <a:ext cx="5731510" cy="422910"/>
                    </a:xfrm>
                    <a:prstGeom prst="rect">
                      <a:avLst/>
                    </a:prstGeom>
                  </pic:spPr>
                </pic:pic>
              </a:graphicData>
            </a:graphic>
          </wp:inline>
        </w:drawing>
      </w:r>
    </w:p>
    <w:p w14:paraId="67847E8F" w14:textId="182A9565" w:rsidR="00EC00EB" w:rsidRPr="007B571C" w:rsidRDefault="007F2F64" w:rsidP="007B571C">
      <w:pPr>
        <w:pStyle w:val="Heading4"/>
        <w:rPr>
          <w:sz w:val="20"/>
          <w:szCs w:val="20"/>
        </w:rPr>
      </w:pPr>
      <w:r w:rsidRPr="007B571C">
        <w:rPr>
          <w:sz w:val="20"/>
          <w:szCs w:val="20"/>
        </w:rPr>
        <w:t xml:space="preserve">Figure 5 – </w:t>
      </w:r>
      <w:r w:rsidR="007B571C" w:rsidRPr="007B571C">
        <w:rPr>
          <w:sz w:val="20"/>
          <w:szCs w:val="20"/>
        </w:rPr>
        <w:t>Annual Heating Demand</w:t>
      </w:r>
    </w:p>
    <w:p w14:paraId="67B0A07F" w14:textId="5E425F8B" w:rsidR="007F2F64" w:rsidRDefault="0050003D" w:rsidP="006E5AF4">
      <w:r w:rsidRPr="0050003D">
        <w:rPr>
          <w:noProof/>
        </w:rPr>
        <w:drawing>
          <wp:inline distT="0" distB="0" distL="0" distR="0" wp14:anchorId="3358420C" wp14:editId="1266989C">
            <wp:extent cx="5731510" cy="788670"/>
            <wp:effectExtent l="0" t="0" r="2540" b="0"/>
            <wp:docPr id="615401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01533" name=""/>
                    <pic:cNvPicPr/>
                  </pic:nvPicPr>
                  <pic:blipFill>
                    <a:blip r:embed="rId17"/>
                    <a:stretch>
                      <a:fillRect/>
                    </a:stretch>
                  </pic:blipFill>
                  <pic:spPr>
                    <a:xfrm>
                      <a:off x="0" y="0"/>
                      <a:ext cx="5731510" cy="788670"/>
                    </a:xfrm>
                    <a:prstGeom prst="rect">
                      <a:avLst/>
                    </a:prstGeom>
                  </pic:spPr>
                </pic:pic>
              </a:graphicData>
            </a:graphic>
          </wp:inline>
        </w:drawing>
      </w:r>
    </w:p>
    <w:p w14:paraId="63695902" w14:textId="01AE4A75" w:rsidR="007B571C" w:rsidRPr="003B58AA" w:rsidRDefault="007B571C" w:rsidP="007B571C">
      <w:pPr>
        <w:pStyle w:val="Heading4"/>
        <w:rPr>
          <w:sz w:val="20"/>
          <w:szCs w:val="20"/>
        </w:rPr>
      </w:pPr>
      <w:r w:rsidRPr="003B58AA">
        <w:rPr>
          <w:sz w:val="20"/>
          <w:szCs w:val="20"/>
        </w:rPr>
        <w:t xml:space="preserve">Figure </w:t>
      </w:r>
      <w:r w:rsidR="007A7303">
        <w:rPr>
          <w:sz w:val="20"/>
          <w:szCs w:val="20"/>
        </w:rPr>
        <w:t>6</w:t>
      </w:r>
      <w:r w:rsidRPr="003B58AA">
        <w:rPr>
          <w:sz w:val="20"/>
          <w:szCs w:val="20"/>
        </w:rPr>
        <w:t xml:space="preserve"> – DHW energy Consumption</w:t>
      </w:r>
    </w:p>
    <w:p w14:paraId="460FB396" w14:textId="77777777" w:rsidR="007B571C" w:rsidRDefault="007B571C" w:rsidP="006E5AF4"/>
    <w:p w14:paraId="27A90981" w14:textId="77777777" w:rsidR="007A7303" w:rsidRPr="006E5AF4" w:rsidRDefault="007A7303" w:rsidP="006E5AF4"/>
    <w:p w14:paraId="2E8B18AA" w14:textId="77E90362" w:rsidR="00483C7C" w:rsidRDefault="002550B1" w:rsidP="00ED0750">
      <w:pPr>
        <w:pStyle w:val="Heading2"/>
      </w:pPr>
      <w:r>
        <w:lastRenderedPageBreak/>
        <w:t>Evaluation</w:t>
      </w:r>
    </w:p>
    <w:p w14:paraId="2277B08D" w14:textId="22DA7088" w:rsidR="00641AD4" w:rsidRDefault="00A04451" w:rsidP="00483C7C">
      <w:r w:rsidRPr="00A04451">
        <w:t>Passivhaus works because</w:t>
      </w:r>
      <w:r>
        <w:t xml:space="preserve"> it first addresses</w:t>
      </w:r>
      <w:r w:rsidRPr="00A04451">
        <w:t xml:space="preserve"> airtightness</w:t>
      </w:r>
      <w:r>
        <w:t xml:space="preserve"> which</w:t>
      </w:r>
      <w:r w:rsidR="00863ECD">
        <w:t xml:space="preserve"> has been done in th</w:t>
      </w:r>
      <w:r w:rsidR="00C56749">
        <w:t xml:space="preserve">is model by upgrading the windows to </w:t>
      </w:r>
      <w:r w:rsidR="00E21ED7">
        <w:t>Passivhaus</w:t>
      </w:r>
      <w:r w:rsidR="00C56749">
        <w:t xml:space="preserve"> compliant triple glazed units</w:t>
      </w:r>
      <w:r w:rsidR="008530A0">
        <w:t>, along with improving airtightness and thermal bridging</w:t>
      </w:r>
      <w:r w:rsidR="00172059">
        <w:t xml:space="preserve"> values in line with the more </w:t>
      </w:r>
      <w:r w:rsidR="00E21ED7">
        <w:t>rigorous</w:t>
      </w:r>
      <w:r w:rsidR="00D358F0">
        <w:t xml:space="preserve"> standard. This </w:t>
      </w:r>
      <w:r w:rsidR="006E04C3">
        <w:t>creates the need to provide adequate ventilation, so the introduction of a</w:t>
      </w:r>
      <w:r w:rsidR="00F73DE3">
        <w:t xml:space="preserve"> </w:t>
      </w:r>
      <w:r w:rsidRPr="00A04451">
        <w:t>mechanical ventilation with heat recovery</w:t>
      </w:r>
      <w:r w:rsidR="00F73DE3">
        <w:t xml:space="preserve"> </w:t>
      </w:r>
      <w:proofErr w:type="gramStart"/>
      <w:r w:rsidR="00E73ADB">
        <w:t>systems</w:t>
      </w:r>
      <w:r w:rsidR="00F73DE3">
        <w:t>(</w:t>
      </w:r>
      <w:proofErr w:type="gramEnd"/>
      <w:r w:rsidR="00F73DE3">
        <w:t>MVHR)</w:t>
      </w:r>
      <w:r w:rsidRPr="00A04451">
        <w:t xml:space="preserve"> </w:t>
      </w:r>
      <w:r w:rsidR="00D079CF">
        <w:t>ensures controlled air changes within the dwelling</w:t>
      </w:r>
      <w:r w:rsidR="00E21ED7">
        <w:t xml:space="preserve"> and</w:t>
      </w:r>
      <w:r w:rsidRPr="00A04451">
        <w:t xml:space="preserve"> operate</w:t>
      </w:r>
      <w:r w:rsidR="00E21ED7">
        <w:t>s</w:t>
      </w:r>
      <w:r w:rsidRPr="00A04451">
        <w:t xml:space="preserve"> </w:t>
      </w:r>
      <w:r w:rsidR="00524BEE">
        <w:t xml:space="preserve">far more </w:t>
      </w:r>
      <w:r w:rsidRPr="00A04451">
        <w:t>efficiently</w:t>
      </w:r>
      <w:r w:rsidR="00524BEE">
        <w:t xml:space="preserve"> and </w:t>
      </w:r>
      <w:r w:rsidRPr="00A04451">
        <w:t xml:space="preserve">significantly reduces the building’s heating demand. The lower heat load enables the use of low-temperature systems such as underfloor </w:t>
      </w:r>
      <w:r w:rsidR="00ED0750" w:rsidRPr="00A04451">
        <w:t>heating</w:t>
      </w:r>
      <w:r w:rsidR="00ED0750">
        <w:t xml:space="preserve">, </w:t>
      </w:r>
      <w:r w:rsidR="00ED0750" w:rsidRPr="00A04451">
        <w:t>improving</w:t>
      </w:r>
      <w:r w:rsidRPr="00A04451">
        <w:t xml:space="preserve"> heat pump efficiency and reducing overall energy consumption</w:t>
      </w:r>
      <w:r w:rsidR="00361975">
        <w:t>,</w:t>
      </w:r>
      <w:r w:rsidRPr="00A04451">
        <w:t xml:space="preserve"> </w:t>
      </w:r>
      <w:r w:rsidR="00CD3990">
        <w:t xml:space="preserve">without the </w:t>
      </w:r>
      <w:r w:rsidRPr="00A04451">
        <w:t>reliance on photovoltaic generation to achieve low-carbon performance.</w:t>
      </w:r>
    </w:p>
    <w:p w14:paraId="6028E0E7" w14:textId="77777777" w:rsidR="00A070E0" w:rsidRDefault="00A070E0" w:rsidP="00A070E0">
      <w:pPr>
        <w:pStyle w:val="Heading2"/>
      </w:pPr>
      <w:r w:rsidRPr="00C35FCB">
        <w:t>Cost Comparison</w:t>
      </w:r>
    </w:p>
    <w:p w14:paraId="1B48EF23" w14:textId="77777777" w:rsidR="00A070E0" w:rsidRPr="0012737E" w:rsidRDefault="00A070E0" w:rsidP="00A070E0">
      <w:r w:rsidRPr="00536CC2">
        <w:t xml:space="preserve">For a new-build dwelling in the UK in 2026, industry cost benchmarks indicate that construction costs alone (excluding land, professional fees, planning, VAT, and contingencies) typically fall within a broad range depending on specification level and region. Standard residential new build costs are generally estimated at approximately </w:t>
      </w:r>
      <w:r w:rsidRPr="000B760F">
        <w:t>£2,000–£2,500 per m²</w:t>
      </w:r>
      <w:r w:rsidRPr="00536CC2">
        <w:t xml:space="preserve"> for a typical mid-range specification</w:t>
      </w:r>
      <w:r>
        <w:t>.</w:t>
      </w:r>
    </w:p>
    <w:p w14:paraId="580AD6CC" w14:textId="77777777" w:rsidR="00A070E0" w:rsidRDefault="00A070E0" w:rsidP="00A070E0">
      <w:r w:rsidRPr="00C80180">
        <w:t>Evidence shows that the additional cost of delivering homes</w:t>
      </w:r>
      <w:r>
        <w:t xml:space="preserve"> </w:t>
      </w:r>
      <w:r w:rsidRPr="00C80180">
        <w:t xml:space="preserve">to Passivhaus has fallen as industry knowledge, supply chains, and contractor experience have </w:t>
      </w:r>
      <w:r>
        <w:t>improved</w:t>
      </w:r>
      <w:r w:rsidRPr="00C80180">
        <w:t>. The Passivhaus Trust notes that current cost uplifts</w:t>
      </w:r>
      <w:r>
        <w:t xml:space="preserve">, </w:t>
      </w:r>
      <w:r w:rsidRPr="00350227">
        <w:t>3–8% higher</w:t>
      </w:r>
      <w:r>
        <w:t>,</w:t>
      </w:r>
      <w:r w:rsidRPr="00350227">
        <w:t xml:space="preserve"> </w:t>
      </w:r>
      <w:r w:rsidRPr="00C80180">
        <w:t>are modest relative to total build cost</w:t>
      </w:r>
      <w:r>
        <w:t>,</w:t>
      </w:r>
      <w:r w:rsidRPr="00C80180">
        <w:t xml:space="preserve"> and are often offset by whole-life benefits from smaller services, reduced plant, and lower energy demand (Passivhaus Trust, 2020). Crucially, studies demonstrate that Passivhaus dwellings reliably achieve their predicted performance, narrowing the “performance gap” common in Part L homes where actual energy use exceeds SAP estimates. This means the modelled energy savings are far more likely to be realised in operation, supporting a life-cycle value case rather than a focus on upfront capital cost alone (Passivhaus Trust, 2024; Johnston and Miles-Shenton, 2018).</w:t>
      </w:r>
    </w:p>
    <w:p w14:paraId="32DF3C15" w14:textId="77777777" w:rsidR="00A070E0" w:rsidRPr="00350227" w:rsidRDefault="00A070E0" w:rsidP="00A070E0">
      <w:r>
        <w:rPr>
          <w:rStyle w:val="Heading3Char"/>
        </w:rPr>
        <w:t>E</w:t>
      </w:r>
      <w:r w:rsidRPr="00075268">
        <w:rPr>
          <w:rStyle w:val="Heading3Char"/>
        </w:rPr>
        <w:t>nergy costs</w:t>
      </w:r>
      <w:r w:rsidRPr="00350227">
        <w:br/>
      </w:r>
      <w:r w:rsidRPr="00075268">
        <w:t>Comparative modelling from the Passivhaus Trust finds that Passivhaus buildings cost significantly less to run than homes built to UK regulatory standards: in some cases, tens to hundreds of pounds per year lower in regulated energy costs. For example, Passivhaus Classic performs similarly or more efficiently than Future Homes Standard (close to Part L) designs, with lower energy bills especially where PV is limited or unavailable.</w:t>
      </w:r>
    </w:p>
    <w:p w14:paraId="3910C1A7" w14:textId="77777777" w:rsidR="00A070E0" w:rsidRDefault="00A070E0" w:rsidP="00A070E0">
      <w:r w:rsidRPr="00075268">
        <w:rPr>
          <w:rStyle w:val="Heading3Char"/>
        </w:rPr>
        <w:t xml:space="preserve">Whole-life </w:t>
      </w:r>
      <w:r>
        <w:rPr>
          <w:rStyle w:val="Heading3Char"/>
        </w:rPr>
        <w:t>P</w:t>
      </w:r>
      <w:r w:rsidRPr="00075268">
        <w:rPr>
          <w:rStyle w:val="Heading3Char"/>
        </w:rPr>
        <w:t>ayback</w:t>
      </w:r>
      <w:r w:rsidRPr="00350227">
        <w:br/>
      </w:r>
      <w:r w:rsidRPr="00075268">
        <w:t xml:space="preserve">Whole-life cost analysis indicates that the initial Passivhaus premium can be recouped within the life of the dwelling through reduced energy bills, typically within 8–15 years </w:t>
      </w:r>
      <w:r w:rsidRPr="00075268">
        <w:lastRenderedPageBreak/>
        <w:t>depending on heating system choice (air source heat pump payback ~15 years, electric direct heating shorter). This payback does not even include benefits from improved comfort, reduced maintenance, or long-term durability.</w:t>
      </w:r>
    </w:p>
    <w:tbl>
      <w:tblPr>
        <w:tblStyle w:val="TableGrid"/>
        <w:tblpPr w:leftFromText="180" w:rightFromText="180" w:vertAnchor="text" w:horzAnchor="margin" w:tblpY="-43"/>
        <w:tblW w:w="0" w:type="auto"/>
        <w:tblLook w:val="04A0" w:firstRow="1" w:lastRow="0" w:firstColumn="1" w:lastColumn="0" w:noHBand="0" w:noVBand="1"/>
      </w:tblPr>
      <w:tblGrid>
        <w:gridCol w:w="2218"/>
        <w:gridCol w:w="3744"/>
        <w:gridCol w:w="3054"/>
      </w:tblGrid>
      <w:tr w:rsidR="00A070E0" w14:paraId="7F997E53" w14:textId="77777777" w:rsidTr="00554DB3">
        <w:tc>
          <w:tcPr>
            <w:tcW w:w="2218" w:type="dxa"/>
            <w:shd w:val="clear" w:color="auto" w:fill="4C94D8" w:themeFill="text2" w:themeFillTint="80"/>
          </w:tcPr>
          <w:p w14:paraId="52E1FD35" w14:textId="77777777" w:rsidR="00A070E0" w:rsidRDefault="00A070E0" w:rsidP="00554DB3">
            <w:r>
              <w:t>Cost Implications</w:t>
            </w:r>
          </w:p>
        </w:tc>
        <w:tc>
          <w:tcPr>
            <w:tcW w:w="3744" w:type="dxa"/>
            <w:shd w:val="clear" w:color="auto" w:fill="4C94D8" w:themeFill="text2" w:themeFillTint="80"/>
          </w:tcPr>
          <w:p w14:paraId="42BBB66A" w14:textId="77777777" w:rsidR="00A070E0" w:rsidRDefault="00A070E0" w:rsidP="00554DB3">
            <w:r>
              <w:t>Part L (Wales)</w:t>
            </w:r>
          </w:p>
        </w:tc>
        <w:tc>
          <w:tcPr>
            <w:tcW w:w="3054" w:type="dxa"/>
            <w:shd w:val="clear" w:color="auto" w:fill="4C94D8" w:themeFill="text2" w:themeFillTint="80"/>
          </w:tcPr>
          <w:p w14:paraId="3651EA62" w14:textId="77777777" w:rsidR="00A070E0" w:rsidRDefault="00A070E0" w:rsidP="00554DB3">
            <w:r>
              <w:t>Passivhaus</w:t>
            </w:r>
          </w:p>
        </w:tc>
      </w:tr>
      <w:tr w:rsidR="00A070E0" w14:paraId="38BCCD45" w14:textId="77777777" w:rsidTr="00554DB3">
        <w:tc>
          <w:tcPr>
            <w:tcW w:w="2218" w:type="dxa"/>
            <w:shd w:val="clear" w:color="auto" w:fill="A5C9EB" w:themeFill="text2" w:themeFillTint="40"/>
          </w:tcPr>
          <w:p w14:paraId="3E90365B" w14:textId="77777777" w:rsidR="00A070E0" w:rsidRDefault="00A070E0" w:rsidP="00554DB3">
            <w:r>
              <w:t>Build Cost</w:t>
            </w:r>
          </w:p>
        </w:tc>
        <w:tc>
          <w:tcPr>
            <w:tcW w:w="3744" w:type="dxa"/>
          </w:tcPr>
          <w:p w14:paraId="3D8212CE" w14:textId="77777777" w:rsidR="00A070E0" w:rsidRDefault="00A070E0" w:rsidP="00554DB3">
            <w:r w:rsidRPr="000B760F">
              <w:t>£2,000–£2,500 per m²</w:t>
            </w:r>
          </w:p>
        </w:tc>
        <w:tc>
          <w:tcPr>
            <w:tcW w:w="3054" w:type="dxa"/>
          </w:tcPr>
          <w:p w14:paraId="42184932" w14:textId="77777777" w:rsidR="00A070E0" w:rsidRPr="00536CC2" w:rsidRDefault="00A070E0" w:rsidP="00554DB3">
            <w:r>
              <w:t>£2100 - £2625 per m2</w:t>
            </w:r>
          </w:p>
        </w:tc>
      </w:tr>
      <w:tr w:rsidR="00A070E0" w14:paraId="381F7807" w14:textId="77777777" w:rsidTr="00554DB3">
        <w:tc>
          <w:tcPr>
            <w:tcW w:w="2218" w:type="dxa"/>
            <w:shd w:val="clear" w:color="auto" w:fill="A5C9EB" w:themeFill="text2" w:themeFillTint="40"/>
          </w:tcPr>
          <w:p w14:paraId="3E1B9C32" w14:textId="77777777" w:rsidR="00A070E0" w:rsidRDefault="00A070E0" w:rsidP="00554DB3">
            <w:r>
              <w:t>M&amp;E</w:t>
            </w:r>
          </w:p>
        </w:tc>
        <w:tc>
          <w:tcPr>
            <w:tcW w:w="3744" w:type="dxa"/>
          </w:tcPr>
          <w:p w14:paraId="4443F29F" w14:textId="77777777" w:rsidR="00A070E0" w:rsidRDefault="00A070E0" w:rsidP="00554DB3">
            <w:r>
              <w:t>Higher due to oversizing</w:t>
            </w:r>
          </w:p>
        </w:tc>
        <w:tc>
          <w:tcPr>
            <w:tcW w:w="3054" w:type="dxa"/>
          </w:tcPr>
          <w:p w14:paraId="7DBF8A09" w14:textId="77777777" w:rsidR="00A070E0" w:rsidRDefault="00A070E0" w:rsidP="00554DB3">
            <w:r>
              <w:t xml:space="preserve">Cost saving for </w:t>
            </w:r>
            <w:proofErr w:type="spellStart"/>
            <w:r>
              <w:t>passivhaus</w:t>
            </w:r>
            <w:proofErr w:type="spellEnd"/>
          </w:p>
        </w:tc>
      </w:tr>
      <w:tr w:rsidR="00A070E0" w14:paraId="72BB68B6" w14:textId="77777777" w:rsidTr="00554DB3">
        <w:tc>
          <w:tcPr>
            <w:tcW w:w="2218" w:type="dxa"/>
            <w:shd w:val="clear" w:color="auto" w:fill="A5C9EB" w:themeFill="text2" w:themeFillTint="40"/>
          </w:tcPr>
          <w:p w14:paraId="2A4C68A8" w14:textId="77777777" w:rsidR="00A070E0" w:rsidRDefault="00A070E0" w:rsidP="00554DB3">
            <w:r>
              <w:t>Operational</w:t>
            </w:r>
          </w:p>
        </w:tc>
        <w:tc>
          <w:tcPr>
            <w:tcW w:w="3744" w:type="dxa"/>
          </w:tcPr>
          <w:p w14:paraId="5057ACC7" w14:textId="77777777" w:rsidR="00A070E0" w:rsidRDefault="00A070E0" w:rsidP="00554DB3">
            <w:r>
              <w:t>Higher due to inefficient envelop of building</w:t>
            </w:r>
          </w:p>
        </w:tc>
        <w:tc>
          <w:tcPr>
            <w:tcW w:w="3054" w:type="dxa"/>
          </w:tcPr>
          <w:p w14:paraId="4E8C2D87" w14:textId="77777777" w:rsidR="00A070E0" w:rsidRDefault="00A070E0" w:rsidP="00554DB3">
            <w:r>
              <w:t>Substantially lower bills for Passivhaus typically 50% less</w:t>
            </w:r>
          </w:p>
        </w:tc>
      </w:tr>
      <w:tr w:rsidR="00A070E0" w14:paraId="36BB4FA3" w14:textId="77777777" w:rsidTr="00554DB3">
        <w:tc>
          <w:tcPr>
            <w:tcW w:w="2218" w:type="dxa"/>
            <w:shd w:val="clear" w:color="auto" w:fill="A5C9EB" w:themeFill="text2" w:themeFillTint="40"/>
          </w:tcPr>
          <w:p w14:paraId="1AACF1B3" w14:textId="77777777" w:rsidR="00A070E0" w:rsidRDefault="00A070E0" w:rsidP="00554DB3">
            <w:proofErr w:type="spellStart"/>
            <w:r>
              <w:t>Wholelife</w:t>
            </w:r>
            <w:proofErr w:type="spellEnd"/>
            <w:r>
              <w:t xml:space="preserve"> Cost</w:t>
            </w:r>
          </w:p>
        </w:tc>
        <w:tc>
          <w:tcPr>
            <w:tcW w:w="3744" w:type="dxa"/>
          </w:tcPr>
          <w:p w14:paraId="77C122EF" w14:textId="77777777" w:rsidR="00A070E0" w:rsidRDefault="00A070E0" w:rsidP="00554DB3">
            <w:r>
              <w:t>No cost saving unless renewables are added which still has a longer payback time.</w:t>
            </w:r>
          </w:p>
        </w:tc>
        <w:tc>
          <w:tcPr>
            <w:tcW w:w="3054" w:type="dxa"/>
          </w:tcPr>
          <w:p w14:paraId="476632E5" w14:textId="77777777" w:rsidR="00A070E0" w:rsidRPr="00350227" w:rsidRDefault="00A070E0" w:rsidP="00554DB3">
            <w:r w:rsidRPr="00350227">
              <w:t xml:space="preserve">Passivhaus costs often </w:t>
            </w:r>
            <w:r w:rsidRPr="006D06B5">
              <w:t>recouped in 8–15 years</w:t>
            </w:r>
          </w:p>
        </w:tc>
      </w:tr>
    </w:tbl>
    <w:p w14:paraId="6BCADA62" w14:textId="611B284E" w:rsidR="00A070E0" w:rsidRPr="00D33544" w:rsidRDefault="00A070E0" w:rsidP="00D33544">
      <w:pPr>
        <w:pStyle w:val="Heading4"/>
        <w:rPr>
          <w:sz w:val="22"/>
          <w:szCs w:val="22"/>
        </w:rPr>
      </w:pPr>
      <w:r w:rsidRPr="005C43ED">
        <w:rPr>
          <w:sz w:val="22"/>
          <w:szCs w:val="22"/>
        </w:rPr>
        <w:t xml:space="preserve">Table </w:t>
      </w:r>
      <w:r w:rsidR="007A7303">
        <w:rPr>
          <w:sz w:val="22"/>
          <w:szCs w:val="22"/>
        </w:rPr>
        <w:t>4</w:t>
      </w:r>
      <w:r w:rsidRPr="005C43ED">
        <w:rPr>
          <w:sz w:val="22"/>
          <w:szCs w:val="22"/>
        </w:rPr>
        <w:t xml:space="preserve"> – Passivhaus Cost Implications</w:t>
      </w:r>
    </w:p>
    <w:p w14:paraId="041CD075" w14:textId="0146026D" w:rsidR="00B275A1" w:rsidRPr="00641AD4" w:rsidRDefault="00B275A1" w:rsidP="00641AD4">
      <w:pPr>
        <w:pStyle w:val="Heading2"/>
      </w:pPr>
      <w:r w:rsidRPr="00641AD4">
        <w:t>Embodied Carbon</w:t>
      </w:r>
    </w:p>
    <w:p w14:paraId="7FDFBF2D" w14:textId="5156120A" w:rsidR="00641AD4" w:rsidRPr="00641AD4" w:rsidRDefault="00641AD4" w:rsidP="00641AD4">
      <w:r w:rsidRPr="00641AD4">
        <w:t>Adopting Passivhaus in place of Part L reduces embodied carbon and</w:t>
      </w:r>
      <w:r w:rsidR="00A54CE7">
        <w:t xml:space="preserve"> overall</w:t>
      </w:r>
      <w:r w:rsidRPr="00641AD4">
        <w:t xml:space="preserve"> cost by lowering the building’s heat demand to a level where smaller</w:t>
      </w:r>
      <w:r w:rsidR="00CD3990">
        <w:t xml:space="preserve"> </w:t>
      </w:r>
      <w:r w:rsidRPr="00641AD4">
        <w:t>services are sufficient</w:t>
      </w:r>
      <w:r w:rsidR="00D06092">
        <w:t xml:space="preserve">, such as </w:t>
      </w:r>
      <w:r w:rsidR="001B5068">
        <w:t>the reduction of an ASHP</w:t>
      </w:r>
      <w:r w:rsidR="000E3FCE">
        <w:t xml:space="preserve"> sizing</w:t>
      </w:r>
      <w:r w:rsidR="001B5068">
        <w:t xml:space="preserve"> from 7Kw to 3.5Kw</w:t>
      </w:r>
      <w:r w:rsidR="000E3FCE">
        <w:t xml:space="preserve">. </w:t>
      </w:r>
      <w:r w:rsidR="005F2BB7">
        <w:t xml:space="preserve">This is </w:t>
      </w:r>
      <w:proofErr w:type="gramStart"/>
      <w:r w:rsidR="005F2BB7">
        <w:t>due to the fact that</w:t>
      </w:r>
      <w:proofErr w:type="gramEnd"/>
      <w:r w:rsidR="005F2BB7">
        <w:t xml:space="preserve"> </w:t>
      </w:r>
      <w:r w:rsidRPr="00641AD4">
        <w:t>Passivhaus limits space heating demand to ≤15 kWh/m²·yr and requires very high airtightness, which substantially reduces peak heat loads.</w:t>
      </w:r>
      <w:r w:rsidR="00126C03">
        <w:t xml:space="preserve"> The building is designed to sit at an ambient temperature consistently with </w:t>
      </w:r>
      <w:r w:rsidR="000F5019">
        <w:t>very little fluctuations.</w:t>
      </w:r>
      <w:r w:rsidRPr="00641AD4">
        <w:t xml:space="preserve"> UK guidance from CIBSE notes that lower flow temperatures and reduced heat loads enable smaller heat pumps, emitters, cylinders, and distribution networks, cutting both material quantities and distribution losses (CIBSE, 2022). With verified low heat demand from </w:t>
      </w:r>
      <w:r w:rsidR="00197A2C">
        <w:t xml:space="preserve">results modelling to Passivhaus standard using </w:t>
      </w:r>
      <w:r w:rsidRPr="00641AD4">
        <w:t>PHPP, designers can avoid the conservative oversizing commonly seen in Part L dwellings, where uncertainty and higher losses drive larger plant selection.</w:t>
      </w:r>
      <w:r w:rsidR="00B12AFF">
        <w:t xml:space="preserve"> </w:t>
      </w:r>
      <w:r w:rsidR="001A0416">
        <w:t>O</w:t>
      </w:r>
      <w:r w:rsidR="00B12AFF">
        <w:t xml:space="preserve">versizing </w:t>
      </w:r>
      <w:r w:rsidR="00DE1439">
        <w:t>hot water</w:t>
      </w:r>
      <w:r w:rsidR="00B12AFF">
        <w:t xml:space="preserve"> storage tanks</w:t>
      </w:r>
      <w:r w:rsidR="001A0416">
        <w:t xml:space="preserve"> is a p</w:t>
      </w:r>
      <w:r w:rsidR="00761FB2">
        <w:t xml:space="preserve">rime example where M&amp;E can lead to </w:t>
      </w:r>
      <w:r w:rsidR="00DE1439">
        <w:t>unnecessarily wasted</w:t>
      </w:r>
      <w:r w:rsidR="00761FB2">
        <w:t xml:space="preserve"> energy, resulting in higher carbon outputs.</w:t>
      </w:r>
    </w:p>
    <w:p w14:paraId="45B63029" w14:textId="37F58E37" w:rsidR="00641AD4" w:rsidRPr="00641AD4" w:rsidRDefault="00641AD4" w:rsidP="00641AD4">
      <w:r w:rsidRPr="00641AD4">
        <w:t>From an embodied carbon perspective, UK whole-life carbon guidance by Royal Institution of Chartered Surveyors</w:t>
      </w:r>
      <w:r w:rsidR="00761FB2">
        <w:t xml:space="preserve"> (RICS)</w:t>
      </w:r>
      <w:r w:rsidRPr="00641AD4">
        <w:t xml:space="preserve"> shows that building services can contribute a significant </w:t>
      </w:r>
      <w:r w:rsidR="00761FB2">
        <w:t>portion</w:t>
      </w:r>
      <w:r w:rsidRPr="00641AD4">
        <w:t xml:space="preserve"> of upfront embodied impacts, particularly where plant capacity </w:t>
      </w:r>
      <w:r w:rsidR="00FC12D5">
        <w:t>is</w:t>
      </w:r>
      <w:r w:rsidRPr="00641AD4">
        <w:t xml:space="preserve"> oversized (RICS, 2017). By contrast, Passivhaus envelopes allow downsizing of mechanical plant and emitters, reducing the </w:t>
      </w:r>
      <w:r w:rsidR="00D94D5E">
        <w:t>amount</w:t>
      </w:r>
      <w:r w:rsidRPr="00641AD4">
        <w:t xml:space="preserve"> of high</w:t>
      </w:r>
      <w:r w:rsidR="00DA59A2">
        <w:t xml:space="preserve"> </w:t>
      </w:r>
      <w:r w:rsidR="00E46307">
        <w:t>embodied carbon</w:t>
      </w:r>
      <w:r w:rsidRPr="00641AD4">
        <w:t xml:space="preserve"> materials. Material carbon data from the University of Bath further indicates that reducing steel components (e.g., large radiators, oversized cylinders, extensive pipework) lowers embodied</w:t>
      </w:r>
      <w:r w:rsidR="007D4048">
        <w:t xml:space="preserve"> carbon</w:t>
      </w:r>
      <w:r w:rsidR="00DA59A2">
        <w:t xml:space="preserve"> impact when</w:t>
      </w:r>
      <w:r w:rsidRPr="00641AD4">
        <w:t xml:space="preserve"> compared with right-sized, low-temperature systems (ICE, 2019).</w:t>
      </w:r>
    </w:p>
    <w:p w14:paraId="796276D3" w14:textId="6019A2D7" w:rsidR="00641AD4" w:rsidRDefault="00641AD4" w:rsidP="00641AD4">
      <w:r w:rsidRPr="00641AD4">
        <w:t xml:space="preserve">Although Passivhaus may increase upfront fabric costs, these </w:t>
      </w:r>
      <w:r w:rsidR="00034839">
        <w:t xml:space="preserve">can be </w:t>
      </w:r>
      <w:r w:rsidRPr="00641AD4">
        <w:t>offset by smaller services, simpler distribution, and long-term energy savings.</w:t>
      </w:r>
      <w:r w:rsidR="00A9023E">
        <w:t xml:space="preserve"> </w:t>
      </w:r>
      <w:r w:rsidR="00A9023E" w:rsidRPr="00641AD4">
        <w:t xml:space="preserve">Cost benefits </w:t>
      </w:r>
      <w:r w:rsidR="00A9023E">
        <w:t>are seen</w:t>
      </w:r>
      <w:r w:rsidR="00A9023E" w:rsidRPr="00641AD4">
        <w:t xml:space="preserve"> </w:t>
      </w:r>
      <w:r w:rsidR="00A9023E" w:rsidRPr="00641AD4">
        <w:lastRenderedPageBreak/>
        <w:t xml:space="preserve">over the </w:t>
      </w:r>
      <w:r w:rsidR="00AD295D">
        <w:t xml:space="preserve">life </w:t>
      </w:r>
      <w:r w:rsidR="009218E3">
        <w:t xml:space="preserve">of the </w:t>
      </w:r>
      <w:proofErr w:type="gramStart"/>
      <w:r w:rsidR="00A9023E" w:rsidRPr="00641AD4">
        <w:t>building .</w:t>
      </w:r>
      <w:proofErr w:type="gramEnd"/>
      <w:r w:rsidR="00A9023E" w:rsidRPr="00641AD4">
        <w:t xml:space="preserve"> The Carbon Trust highlights that heat pumps operating at lower temperatures achieve higher seasonal efficiencies, reducing electricity consumption and operational costs (Carbon Trust, 2021). </w:t>
      </w:r>
      <w:r w:rsidRPr="00641AD4">
        <w:t xml:space="preserve"> In whole-life terms, this aligns with UK Net Zero design guidance that prioritises demand reduction first, then efficient systems and renewables.</w:t>
      </w:r>
    </w:p>
    <w:p w14:paraId="0D6967DE" w14:textId="77777777" w:rsidR="003630AD" w:rsidRPr="003630AD" w:rsidRDefault="003630AD" w:rsidP="00B97017">
      <w:pPr>
        <w:pStyle w:val="Heading2"/>
      </w:pPr>
      <w:r w:rsidRPr="003630AD">
        <w:t>Conclusion</w:t>
      </w:r>
    </w:p>
    <w:p w14:paraId="716E6B84" w14:textId="6C7BAFC7" w:rsidR="007F16F1" w:rsidRPr="007F16F1" w:rsidRDefault="007F16F1" w:rsidP="007F16F1">
      <w:pPr>
        <w:spacing w:line="240" w:lineRule="auto"/>
      </w:pPr>
      <w:r w:rsidRPr="007F16F1">
        <w:t>This report has demonstrated that a dwelling designed to comply with Approved Document Part L (Wales) cannot be considered Net Zero in operation, despite achieving regulatory compliance and a good EPC rating. Through PHPP modelling, it has been shown that the baseline dwelling has a relatively high heating demand, requiring larger plant</w:t>
      </w:r>
      <w:r>
        <w:t xml:space="preserve"> </w:t>
      </w:r>
      <w:r w:rsidRPr="007F16F1">
        <w:t>and greater reliance on renewable technologies such as PV to offset calculated carbon emissions rather than reducing energy demand</w:t>
      </w:r>
      <w:r>
        <w:t>.</w:t>
      </w:r>
    </w:p>
    <w:p w14:paraId="341FA92E" w14:textId="77777777" w:rsidR="007F16F1" w:rsidRPr="007F16F1" w:rsidRDefault="007F16F1" w:rsidP="007F16F1">
      <w:pPr>
        <w:spacing w:line="240" w:lineRule="auto"/>
      </w:pPr>
      <w:r w:rsidRPr="007F16F1">
        <w:t>By remodelling the same dwelling to Passivhaus principles, significant reductions in space heating demand were achieved through improved airtightness, enhanced window performance, reduced thermal bridging, and the introduction of MVHR. These fabric-led improvements allowed the mechanical and electrical strategy to be fundamentally redesigned, enabling the use of a smaller ASHP, low-temperature underfloor heating, reduced distribution losses, and lower operational energy consumption. The PHPP results clearly show a reduction of over 50% in heating energy demand, equating to substantial annual cost savings.</w:t>
      </w:r>
    </w:p>
    <w:p w14:paraId="3DAA17DD" w14:textId="75DD671C" w:rsidR="007F16F1" w:rsidRPr="007F16F1" w:rsidRDefault="00291C30" w:rsidP="007F16F1">
      <w:pPr>
        <w:spacing w:line="240" w:lineRule="auto"/>
      </w:pPr>
      <w:r>
        <w:t xml:space="preserve">While not fully </w:t>
      </w:r>
      <w:r w:rsidR="00BB0ED7">
        <w:t>Passivhaus compliant, this would require further fabric improvements, a</w:t>
      </w:r>
      <w:r w:rsidR="007F16F1" w:rsidRPr="007F16F1">
        <w:t>dopting a Passivhaus approach reduces embodied carbon associated with oversized plant and emitters, aligns with whole-life carbon assessment principles, and provides a more reliable route to achieving predicted energy performance in use, addressing the performance gap commonly seen in Part L dwellings.</w:t>
      </w:r>
    </w:p>
    <w:p w14:paraId="41623E12" w14:textId="77777777" w:rsidR="007F16F1" w:rsidRPr="007F16F1" w:rsidRDefault="007F16F1" w:rsidP="007F16F1">
      <w:pPr>
        <w:spacing w:line="240" w:lineRule="auto"/>
      </w:pPr>
      <w:r w:rsidRPr="007F16F1">
        <w:t>The evidence presented confirms that Net Zero domestic design is not achieved through compliance or renewable offsetting alone, but through a fabric-first approach that enables building services to be smaller, simpler, and more efficient. Passivhaus therefore provides a practical and measurable framework for transforming a compliant dwelling into a genuinely low-energy, Net Zero-aligned home.</w:t>
      </w:r>
    </w:p>
    <w:p w14:paraId="0AD97839" w14:textId="2092135E" w:rsidR="00184F97" w:rsidRDefault="00184F97" w:rsidP="00DB0957">
      <w:pPr>
        <w:spacing w:line="240" w:lineRule="auto"/>
      </w:pPr>
    </w:p>
    <w:p w14:paraId="2521D8D6" w14:textId="77777777" w:rsidR="009022C4" w:rsidRDefault="009022C4" w:rsidP="00DB0957">
      <w:pPr>
        <w:spacing w:line="240" w:lineRule="auto"/>
      </w:pPr>
    </w:p>
    <w:p w14:paraId="70390A1E" w14:textId="77777777" w:rsidR="009022C4" w:rsidRDefault="009022C4" w:rsidP="00DB0957">
      <w:pPr>
        <w:spacing w:line="240" w:lineRule="auto"/>
      </w:pPr>
    </w:p>
    <w:p w14:paraId="72AB74BD" w14:textId="77777777" w:rsidR="009022C4" w:rsidRDefault="009022C4" w:rsidP="00DB0957">
      <w:pPr>
        <w:spacing w:line="240" w:lineRule="auto"/>
      </w:pPr>
    </w:p>
    <w:p w14:paraId="321F2E8F" w14:textId="77777777" w:rsidR="00F3458B" w:rsidRDefault="00F3458B" w:rsidP="00DB0957">
      <w:pPr>
        <w:spacing w:line="240" w:lineRule="auto"/>
      </w:pPr>
    </w:p>
    <w:p w14:paraId="3A4A31B7" w14:textId="77777777" w:rsidR="00F3458B" w:rsidRDefault="00F3458B" w:rsidP="00DB0957">
      <w:pPr>
        <w:spacing w:line="240" w:lineRule="auto"/>
      </w:pPr>
    </w:p>
    <w:p w14:paraId="0DF0726E" w14:textId="77777777" w:rsidR="00F3458B" w:rsidRDefault="00F3458B" w:rsidP="00DB0957">
      <w:pPr>
        <w:spacing w:line="240" w:lineRule="auto"/>
      </w:pPr>
    </w:p>
    <w:p w14:paraId="23388128" w14:textId="77777777" w:rsidR="00F3458B" w:rsidRDefault="00F3458B" w:rsidP="009022C4">
      <w:pPr>
        <w:spacing w:line="240" w:lineRule="auto"/>
      </w:pPr>
    </w:p>
    <w:p w14:paraId="56791EE7" w14:textId="53B0354D" w:rsidR="00F3458B" w:rsidRDefault="00F3458B" w:rsidP="00F3458B">
      <w:pPr>
        <w:pStyle w:val="Heading2"/>
      </w:pPr>
      <w:r>
        <w:lastRenderedPageBreak/>
        <w:t>References</w:t>
      </w:r>
    </w:p>
    <w:p w14:paraId="650FD049" w14:textId="484CA121" w:rsidR="009022C4" w:rsidRPr="009022C4" w:rsidRDefault="009022C4" w:rsidP="009022C4">
      <w:pPr>
        <w:spacing w:line="240" w:lineRule="auto"/>
      </w:pPr>
      <w:r w:rsidRPr="009022C4">
        <w:t xml:space="preserve">GOV.WALES (2026) </w:t>
      </w:r>
      <w:r w:rsidRPr="009022C4">
        <w:rPr>
          <w:i/>
          <w:iCs/>
        </w:rPr>
        <w:t>Approved Document L: Conservation of fuel and power</w:t>
      </w:r>
      <w:r w:rsidRPr="009022C4">
        <w:t xml:space="preserve">. Available at: </w:t>
      </w:r>
      <w:hyperlink r:id="rId18" w:history="1">
        <w:r w:rsidR="00327F1A" w:rsidRPr="00327F1A">
          <w:rPr>
            <w:rStyle w:val="Hyperlink"/>
          </w:rPr>
          <w:t>Approved Document L: conservation of fuel and power | GOV.WALES</w:t>
        </w:r>
      </w:hyperlink>
      <w:r w:rsidR="00327F1A" w:rsidRPr="00327F1A">
        <w:t xml:space="preserve"> </w:t>
      </w:r>
      <w:r w:rsidRPr="009022C4">
        <w:t xml:space="preserve">(Accessed: </w:t>
      </w:r>
      <w:r w:rsidR="00327F1A">
        <w:t>April/May 2026</w:t>
      </w:r>
      <w:r w:rsidRPr="009022C4">
        <w:t xml:space="preserve">). </w:t>
      </w:r>
    </w:p>
    <w:p w14:paraId="2AB677BB" w14:textId="540DCF52" w:rsidR="009022C4" w:rsidRPr="009022C4" w:rsidRDefault="009022C4" w:rsidP="009022C4">
      <w:pPr>
        <w:spacing w:line="240" w:lineRule="auto"/>
      </w:pPr>
      <w:r w:rsidRPr="009022C4">
        <w:t xml:space="preserve">GOV.UK (2024) </w:t>
      </w:r>
      <w:r w:rsidRPr="009022C4">
        <w:rPr>
          <w:i/>
          <w:iCs/>
        </w:rPr>
        <w:t>Sustainability and Net Zero Annex</w:t>
      </w:r>
      <w:r w:rsidRPr="009022C4">
        <w:t xml:space="preserve">. Available at: </w:t>
      </w:r>
      <w:hyperlink r:id="rId19" w:history="1">
        <w:r w:rsidR="001E4B58" w:rsidRPr="001E4B58">
          <w:rPr>
            <w:rStyle w:val="Hyperlink"/>
          </w:rPr>
          <w:t>Sustainability and Net Zero Annex - GOV.UK</w:t>
        </w:r>
      </w:hyperlink>
      <w:r w:rsidR="001E4B58" w:rsidRPr="001E4B58">
        <w:t xml:space="preserve"> </w:t>
      </w:r>
      <w:r w:rsidR="00327F1A" w:rsidRPr="009022C4">
        <w:t xml:space="preserve">(Accessed: </w:t>
      </w:r>
      <w:r w:rsidR="00327F1A">
        <w:t>April/May 2026</w:t>
      </w:r>
      <w:r w:rsidR="00327F1A" w:rsidRPr="009022C4">
        <w:t xml:space="preserve">). </w:t>
      </w:r>
      <w:r w:rsidRPr="009022C4">
        <w:t xml:space="preserve"> </w:t>
      </w:r>
    </w:p>
    <w:p w14:paraId="351C1A66" w14:textId="5F8E8BEE" w:rsidR="009022C4" w:rsidRPr="009022C4" w:rsidRDefault="009022C4" w:rsidP="009022C4">
      <w:pPr>
        <w:spacing w:line="240" w:lineRule="auto"/>
      </w:pPr>
      <w:r w:rsidRPr="009022C4">
        <w:t xml:space="preserve">LETI (2019) </w:t>
      </w:r>
      <w:r w:rsidRPr="009022C4">
        <w:rPr>
          <w:i/>
          <w:iCs/>
        </w:rPr>
        <w:t>Net Zero: Carbon definitions for the built environment</w:t>
      </w:r>
      <w:r w:rsidRPr="009022C4">
        <w:t xml:space="preserve">. Available at: </w:t>
      </w:r>
      <w:hyperlink r:id="rId20" w:history="1">
        <w:r w:rsidR="003D055D" w:rsidRPr="003D055D">
          <w:rPr>
            <w:rStyle w:val="Hyperlink"/>
          </w:rPr>
          <w:t>Net Zero | LETI</w:t>
        </w:r>
      </w:hyperlink>
      <w:r w:rsidR="003D055D" w:rsidRPr="003D055D">
        <w:t xml:space="preserve"> </w:t>
      </w:r>
      <w:r w:rsidR="001E4B58" w:rsidRPr="009022C4">
        <w:t xml:space="preserve">(Accessed: </w:t>
      </w:r>
      <w:r w:rsidR="001E4B58">
        <w:t>April/May 2026</w:t>
      </w:r>
      <w:r w:rsidR="001E4B58" w:rsidRPr="009022C4">
        <w:t xml:space="preserve">).  </w:t>
      </w:r>
    </w:p>
    <w:p w14:paraId="122D9040" w14:textId="149A8B92" w:rsidR="009022C4" w:rsidRPr="009022C4" w:rsidRDefault="009022C4" w:rsidP="009022C4">
      <w:pPr>
        <w:spacing w:line="240" w:lineRule="auto"/>
      </w:pPr>
      <w:r w:rsidRPr="009022C4">
        <w:t xml:space="preserve">Passivhaus Trust (2025) </w:t>
      </w:r>
      <w:r w:rsidRPr="009022C4">
        <w:rPr>
          <w:i/>
          <w:iCs/>
        </w:rPr>
        <w:t xml:space="preserve">What is </w:t>
      </w:r>
      <w:proofErr w:type="gramStart"/>
      <w:r w:rsidRPr="009022C4">
        <w:rPr>
          <w:i/>
          <w:iCs/>
        </w:rPr>
        <w:t>Passivhaus?</w:t>
      </w:r>
      <w:r w:rsidRPr="009022C4">
        <w:t>.</w:t>
      </w:r>
      <w:proofErr w:type="gramEnd"/>
      <w:r w:rsidRPr="009022C4">
        <w:t xml:space="preserve"> Available at: </w:t>
      </w:r>
      <w:hyperlink r:id="rId21" w:history="1">
        <w:r w:rsidR="002B30ED" w:rsidRPr="002B30ED">
          <w:rPr>
            <w:rStyle w:val="Hyperlink"/>
          </w:rPr>
          <w:t>What is Passivhaus?</w:t>
        </w:r>
      </w:hyperlink>
      <w:r w:rsidR="002B30ED" w:rsidRPr="002B30ED">
        <w:t xml:space="preserve"> </w:t>
      </w:r>
      <w:r w:rsidR="001E4B58" w:rsidRPr="009022C4">
        <w:t xml:space="preserve">(Accessed: </w:t>
      </w:r>
      <w:r w:rsidR="001E4B58">
        <w:t>April/May 2026</w:t>
      </w:r>
      <w:r w:rsidR="001E4B58" w:rsidRPr="009022C4">
        <w:t xml:space="preserve">).  </w:t>
      </w:r>
    </w:p>
    <w:p w14:paraId="44A48DC6" w14:textId="0902B54F" w:rsidR="009022C4" w:rsidRDefault="009022C4" w:rsidP="009022C4">
      <w:pPr>
        <w:spacing w:line="240" w:lineRule="auto"/>
      </w:pPr>
      <w:r w:rsidRPr="009022C4">
        <w:t xml:space="preserve">AECB (2025) </w:t>
      </w:r>
      <w:r w:rsidRPr="009022C4">
        <w:rPr>
          <w:i/>
          <w:iCs/>
        </w:rPr>
        <w:t xml:space="preserve">The AECB </w:t>
      </w:r>
      <w:proofErr w:type="spellStart"/>
      <w:r w:rsidRPr="009022C4">
        <w:rPr>
          <w:i/>
          <w:iCs/>
        </w:rPr>
        <w:t>CarbonLite</w:t>
      </w:r>
      <w:proofErr w:type="spellEnd"/>
      <w:r w:rsidRPr="009022C4">
        <w:rPr>
          <w:i/>
          <w:iCs/>
        </w:rPr>
        <w:t>™ Standards</w:t>
      </w:r>
      <w:r w:rsidRPr="009022C4">
        <w:t xml:space="preserve">. Available at: </w:t>
      </w:r>
      <w:hyperlink r:id="rId22" w:history="1">
        <w:r w:rsidR="00655CBA" w:rsidRPr="00655CBA">
          <w:rPr>
            <w:rStyle w:val="Hyperlink"/>
          </w:rPr>
          <w:t xml:space="preserve">The AECB </w:t>
        </w:r>
        <w:proofErr w:type="spellStart"/>
        <w:r w:rsidR="00655CBA" w:rsidRPr="00655CBA">
          <w:rPr>
            <w:rStyle w:val="Hyperlink"/>
          </w:rPr>
          <w:t>CarbonLite</w:t>
        </w:r>
        <w:proofErr w:type="spellEnd"/>
        <w:r w:rsidR="00655CBA" w:rsidRPr="00655CBA">
          <w:rPr>
            <w:rStyle w:val="Hyperlink"/>
          </w:rPr>
          <w:t>™ Standards - AECB</w:t>
        </w:r>
      </w:hyperlink>
      <w:r w:rsidR="00655CBA" w:rsidRPr="00655CBA">
        <w:t xml:space="preserve"> </w:t>
      </w:r>
      <w:r w:rsidR="001E4B58" w:rsidRPr="009022C4">
        <w:t xml:space="preserve">(Accessed: </w:t>
      </w:r>
      <w:r w:rsidR="001E4B58">
        <w:t>April/May 2026</w:t>
      </w:r>
      <w:r w:rsidR="001E4B58" w:rsidRPr="009022C4">
        <w:t xml:space="preserve">).  </w:t>
      </w:r>
    </w:p>
    <w:p w14:paraId="1CB6DF52" w14:textId="034EBE40" w:rsidR="00E94CAB" w:rsidRPr="00E94CAB" w:rsidRDefault="00E94CAB" w:rsidP="00E94CAB">
      <w:pPr>
        <w:spacing w:line="240" w:lineRule="auto"/>
      </w:pPr>
      <w:r w:rsidRPr="00E94CAB">
        <w:t xml:space="preserve">Carbon Trust (2021) </w:t>
      </w:r>
      <w:r w:rsidRPr="00E94CAB">
        <w:rPr>
          <w:i/>
          <w:iCs/>
        </w:rPr>
        <w:t>Heat pumps and efficiency in buildings</w:t>
      </w:r>
      <w:r w:rsidRPr="00E94CAB">
        <w:t xml:space="preserve">. London: Carbon Trust. </w:t>
      </w:r>
      <w:hyperlink r:id="rId23" w:history="1">
        <w:r w:rsidR="0078554B" w:rsidRPr="0078554B">
          <w:rPr>
            <w:rStyle w:val="Hyperlink"/>
          </w:rPr>
          <w:t>Heat pumps guide | The Carbon Trust</w:t>
        </w:r>
      </w:hyperlink>
      <w:r w:rsidR="0078554B" w:rsidRPr="0078554B">
        <w:t xml:space="preserve"> </w:t>
      </w:r>
      <w:r w:rsidR="001E4B58" w:rsidRPr="009022C4">
        <w:t xml:space="preserve">(Accessed: </w:t>
      </w:r>
      <w:r w:rsidR="001E4B58">
        <w:t>April/May 2026</w:t>
      </w:r>
      <w:r w:rsidR="001E4B58" w:rsidRPr="009022C4">
        <w:t xml:space="preserve">).  </w:t>
      </w:r>
    </w:p>
    <w:p w14:paraId="271C88A8" w14:textId="4A37207B" w:rsidR="009022C4" w:rsidRDefault="00E94CAB" w:rsidP="00E94CAB">
      <w:pPr>
        <w:spacing w:line="240" w:lineRule="auto"/>
      </w:pPr>
      <w:r w:rsidRPr="00E94CAB">
        <w:t xml:space="preserve">Royal Institution of Chartered Surveyors (2017) </w:t>
      </w:r>
      <w:r w:rsidRPr="00E94CAB">
        <w:rPr>
          <w:i/>
          <w:iCs/>
        </w:rPr>
        <w:t>Whole life carbon assessment for the built environment</w:t>
      </w:r>
      <w:r w:rsidRPr="00E94CAB">
        <w:t>. London: RICS.</w:t>
      </w:r>
      <w:r w:rsidR="00306FA4">
        <w:t xml:space="preserve"> </w:t>
      </w:r>
      <w:hyperlink r:id="rId24" w:history="1">
        <w:r w:rsidR="00306FA4" w:rsidRPr="00306FA4">
          <w:rPr>
            <w:rStyle w:val="Hyperlink"/>
          </w:rPr>
          <w:t xml:space="preserve">Whole life carbon assessment for the built environment | </w:t>
        </w:r>
        <w:proofErr w:type="spellStart"/>
        <w:r w:rsidR="00306FA4" w:rsidRPr="00306FA4">
          <w:rPr>
            <w:rStyle w:val="Hyperlink"/>
          </w:rPr>
          <w:t>isurv</w:t>
        </w:r>
        <w:proofErr w:type="spellEnd"/>
      </w:hyperlink>
      <w:r w:rsidR="001E4B58" w:rsidRPr="001E4B58">
        <w:t xml:space="preserve"> </w:t>
      </w:r>
      <w:r w:rsidR="001E4B58" w:rsidRPr="009022C4">
        <w:t xml:space="preserve">(Accessed: </w:t>
      </w:r>
      <w:r w:rsidR="001E4B58">
        <w:t>April/May 2026</w:t>
      </w:r>
      <w:r w:rsidR="001E4B58" w:rsidRPr="009022C4">
        <w:t xml:space="preserve">).  </w:t>
      </w:r>
    </w:p>
    <w:p w14:paraId="535C9A89" w14:textId="130E2ABB" w:rsidR="00C35FCB" w:rsidRPr="00C35FCB" w:rsidRDefault="00C35FCB" w:rsidP="00C35FCB">
      <w:pPr>
        <w:spacing w:line="240" w:lineRule="auto"/>
      </w:pPr>
      <w:r w:rsidRPr="00C35FCB">
        <w:t xml:space="preserve">Passivhaus Trust (2020) </w:t>
      </w:r>
      <w:r w:rsidRPr="00C35FCB">
        <w:rPr>
          <w:i/>
          <w:iCs/>
        </w:rPr>
        <w:t>Passivhaus costs summary</w:t>
      </w:r>
      <w:r w:rsidRPr="00C35FCB">
        <w:t xml:space="preserve">. Available at: </w:t>
      </w:r>
      <w:hyperlink r:id="rId25" w:tgtFrame="_new" w:history="1">
        <w:r w:rsidRPr="00C35FCB">
          <w:rPr>
            <w:rStyle w:val="Hyperlink"/>
          </w:rPr>
          <w:t>https://passivhaus.uk/passivhaus-costs-summary/</w:t>
        </w:r>
      </w:hyperlink>
      <w:r w:rsidRPr="00C35FCB">
        <w:t xml:space="preserve"> </w:t>
      </w:r>
      <w:r w:rsidR="001E4B58" w:rsidRPr="009022C4">
        <w:t xml:space="preserve">(Accessed: </w:t>
      </w:r>
      <w:r w:rsidR="001E4B58">
        <w:t>April/May 2026</w:t>
      </w:r>
      <w:r w:rsidR="001E4B58" w:rsidRPr="009022C4">
        <w:t xml:space="preserve">).  </w:t>
      </w:r>
      <w:r w:rsidRPr="00C35FCB">
        <w:t xml:space="preserve"> </w:t>
      </w:r>
    </w:p>
    <w:p w14:paraId="212B63B1" w14:textId="409178E5" w:rsidR="00C35FCB" w:rsidRPr="00C35FCB" w:rsidRDefault="00C35FCB" w:rsidP="00C35FCB">
      <w:pPr>
        <w:spacing w:line="240" w:lineRule="auto"/>
      </w:pPr>
      <w:r w:rsidRPr="00C35FCB">
        <w:t xml:space="preserve">Passivhaus Trust (2025) </w:t>
      </w:r>
      <w:r w:rsidRPr="00C35FCB">
        <w:rPr>
          <w:i/>
          <w:iCs/>
        </w:rPr>
        <w:t>Passivhaus compared to FHS 2025</w:t>
      </w:r>
      <w:r w:rsidRPr="00C35FCB">
        <w:t xml:space="preserve">. Available at: </w:t>
      </w:r>
      <w:hyperlink r:id="rId26" w:history="1">
        <w:r w:rsidR="00C959EF" w:rsidRPr="00C959EF">
          <w:rPr>
            <w:rStyle w:val="Hyperlink"/>
          </w:rPr>
          <w:t>Passivhaus Compared to the Proposed FHS • Passivhaus Trust</w:t>
        </w:r>
      </w:hyperlink>
      <w:r w:rsidR="00C959EF" w:rsidRPr="00C959EF">
        <w:t xml:space="preserve"> </w:t>
      </w:r>
      <w:r w:rsidR="001E4B58" w:rsidRPr="009022C4">
        <w:t xml:space="preserve">(Accessed: </w:t>
      </w:r>
      <w:r w:rsidR="001E4B58">
        <w:t>April/May 2026</w:t>
      </w:r>
      <w:r w:rsidR="001E4B58" w:rsidRPr="009022C4">
        <w:t xml:space="preserve">).  </w:t>
      </w:r>
    </w:p>
    <w:p w14:paraId="189C471C" w14:textId="19000881" w:rsidR="00C35FCB" w:rsidRPr="00C35FCB" w:rsidRDefault="00C35FCB" w:rsidP="00C35FCB">
      <w:pPr>
        <w:spacing w:line="240" w:lineRule="auto"/>
      </w:pPr>
      <w:r w:rsidRPr="00C35FCB">
        <w:t xml:space="preserve">Passivhaus Trust (2024) </w:t>
      </w:r>
      <w:r w:rsidRPr="00C35FCB">
        <w:rPr>
          <w:i/>
          <w:iCs/>
        </w:rPr>
        <w:t>Passivhaus benefits summary</w:t>
      </w:r>
      <w:r w:rsidRPr="00C35FCB">
        <w:t xml:space="preserve">. Available at: </w:t>
      </w:r>
      <w:hyperlink r:id="rId27" w:history="1">
        <w:r w:rsidR="005C7EAF" w:rsidRPr="005C7EAF">
          <w:rPr>
            <w:rStyle w:val="Hyperlink"/>
          </w:rPr>
          <w:t>PHT_PH-Benefits-Summary_Full-report_5.0_Double-Page.pdf</w:t>
        </w:r>
      </w:hyperlink>
      <w:r w:rsidR="005C7EAF" w:rsidRPr="005C7EAF">
        <w:t xml:space="preserve"> </w:t>
      </w:r>
      <w:r w:rsidR="001E4B58" w:rsidRPr="009022C4">
        <w:t xml:space="preserve">(Accessed: </w:t>
      </w:r>
      <w:r w:rsidR="001E4B58">
        <w:t>April/May 2026</w:t>
      </w:r>
      <w:r w:rsidR="001E4B58" w:rsidRPr="009022C4">
        <w:t xml:space="preserve">).  </w:t>
      </w:r>
    </w:p>
    <w:p w14:paraId="3E60AD6D" w14:textId="63378BA1" w:rsidR="00C35FCB" w:rsidRPr="00C35FCB" w:rsidRDefault="00C35FCB" w:rsidP="00C35FCB">
      <w:pPr>
        <w:spacing w:line="240" w:lineRule="auto"/>
      </w:pPr>
      <w:r w:rsidRPr="00C35FCB">
        <w:t xml:space="preserve">Passivhaus Trust (2024) </w:t>
      </w:r>
      <w:r w:rsidRPr="00C35FCB">
        <w:rPr>
          <w:i/>
          <w:iCs/>
        </w:rPr>
        <w:t>Passivhaus &amp; Building Regulations</w:t>
      </w:r>
      <w:r w:rsidRPr="00C35FCB">
        <w:t xml:space="preserve">. Available at: </w:t>
      </w:r>
      <w:hyperlink r:id="rId28" w:tgtFrame="_new" w:history="1">
        <w:r w:rsidRPr="00C35FCB">
          <w:rPr>
            <w:rStyle w:val="Hyperlink"/>
          </w:rPr>
          <w:t>https://passivhaustrust.org.uk/competitions_and_campaigns/passivhaus-building-regulations/</w:t>
        </w:r>
      </w:hyperlink>
      <w:r w:rsidRPr="00C35FCB">
        <w:t xml:space="preserve"> </w:t>
      </w:r>
      <w:r w:rsidR="001E4B58" w:rsidRPr="009022C4">
        <w:t xml:space="preserve">(Accessed: </w:t>
      </w:r>
      <w:r w:rsidR="001E4B58">
        <w:t>April/May 2026</w:t>
      </w:r>
      <w:r w:rsidR="001E4B58" w:rsidRPr="009022C4">
        <w:t xml:space="preserve">).  </w:t>
      </w:r>
    </w:p>
    <w:p w14:paraId="589A8ABD" w14:textId="055B9FA5" w:rsidR="009022C4" w:rsidRDefault="00C35FCB" w:rsidP="00C35FCB">
      <w:pPr>
        <w:spacing w:line="240" w:lineRule="auto"/>
      </w:pPr>
      <w:r w:rsidRPr="00C35FCB">
        <w:t xml:space="preserve">Homebuilding &amp; Renovating (2025) </w:t>
      </w:r>
      <w:r w:rsidRPr="00C35FCB">
        <w:rPr>
          <w:i/>
          <w:iCs/>
        </w:rPr>
        <w:t>Are passive homes cost effective?</w:t>
      </w:r>
      <w:r w:rsidRPr="00C35FCB">
        <w:t xml:space="preserve"> Available at: </w:t>
      </w:r>
      <w:hyperlink r:id="rId29" w:history="1">
        <w:r w:rsidR="00545AD7" w:rsidRPr="00545AD7">
          <w:rPr>
            <w:rStyle w:val="Hyperlink"/>
          </w:rPr>
          <w:t>Passivhaus: a self-builder's guide to this eco accreditation | Homebuilding</w:t>
        </w:r>
      </w:hyperlink>
      <w:r w:rsidR="00545AD7" w:rsidRPr="00545AD7">
        <w:t xml:space="preserve"> </w:t>
      </w:r>
      <w:r w:rsidR="001E4B58" w:rsidRPr="009022C4">
        <w:t xml:space="preserve">(Accessed: </w:t>
      </w:r>
      <w:r w:rsidR="001E4B58">
        <w:t>April/May 2026</w:t>
      </w:r>
      <w:r w:rsidR="001E4B58" w:rsidRPr="009022C4">
        <w:t xml:space="preserve">).  </w:t>
      </w:r>
    </w:p>
    <w:p w14:paraId="65DB963F" w14:textId="4BE7182F" w:rsidR="001740A3" w:rsidRPr="003A6FEA" w:rsidRDefault="00BB405E" w:rsidP="00B97017">
      <w:pPr>
        <w:spacing w:line="240" w:lineRule="auto"/>
      </w:pPr>
      <w:r>
        <w:t xml:space="preserve">Average Electricity Cost 2026 </w:t>
      </w:r>
      <w:hyperlink r:id="rId30" w:history="1">
        <w:r w:rsidR="001740A3" w:rsidRPr="001740A3">
          <w:rPr>
            <w:rStyle w:val="Hyperlink"/>
          </w:rPr>
          <w:t xml:space="preserve">Average Cost of Electricity per kWh in the UK (2026) | </w:t>
        </w:r>
        <w:proofErr w:type="spellStart"/>
        <w:r w:rsidR="001740A3" w:rsidRPr="001740A3">
          <w:rPr>
            <w:rStyle w:val="Hyperlink"/>
          </w:rPr>
          <w:t>NimbleFins</w:t>
        </w:r>
        <w:proofErr w:type="spellEnd"/>
      </w:hyperlink>
      <w:r w:rsidR="00A30D58">
        <w:t xml:space="preserve"> </w:t>
      </w:r>
      <w:r w:rsidR="00A30D58" w:rsidRPr="009022C4">
        <w:t xml:space="preserve">(Accessed: </w:t>
      </w:r>
      <w:r w:rsidR="00A30D58">
        <w:t>April/May 2026</w:t>
      </w:r>
      <w:r w:rsidR="00A30D58" w:rsidRPr="009022C4">
        <w:t xml:space="preserve">).  </w:t>
      </w:r>
    </w:p>
    <w:sectPr w:rsidR="001740A3" w:rsidRPr="003A6FEA" w:rsidSect="00067BB2">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1DEE8" w14:textId="77777777" w:rsidR="005B0B02" w:rsidRDefault="005B0B02" w:rsidP="00D40F25">
      <w:pPr>
        <w:spacing w:after="0" w:line="240" w:lineRule="auto"/>
      </w:pPr>
      <w:r>
        <w:separator/>
      </w:r>
    </w:p>
  </w:endnote>
  <w:endnote w:type="continuationSeparator" w:id="0">
    <w:p w14:paraId="608C067F" w14:textId="77777777" w:rsidR="005B0B02" w:rsidRDefault="005B0B02" w:rsidP="00D40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434548"/>
      <w:docPartObj>
        <w:docPartGallery w:val="Page Numbers (Bottom of Page)"/>
        <w:docPartUnique/>
      </w:docPartObj>
    </w:sdtPr>
    <w:sdtEndPr/>
    <w:sdtContent>
      <w:sdt>
        <w:sdtPr>
          <w:id w:val="-1769616900"/>
          <w:docPartObj>
            <w:docPartGallery w:val="Page Numbers (Top of Page)"/>
            <w:docPartUnique/>
          </w:docPartObj>
        </w:sdtPr>
        <w:sdtEndPr/>
        <w:sdtContent>
          <w:p w14:paraId="54585679" w14:textId="2B7F2227" w:rsidR="00D40F25" w:rsidRDefault="00D40F25">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3D22154" w14:textId="77777777" w:rsidR="00D40F25" w:rsidRDefault="00D40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1FD4F" w14:textId="77777777" w:rsidR="005B0B02" w:rsidRDefault="005B0B02" w:rsidP="00D40F25">
      <w:pPr>
        <w:spacing w:after="0" w:line="240" w:lineRule="auto"/>
      </w:pPr>
      <w:r>
        <w:separator/>
      </w:r>
    </w:p>
  </w:footnote>
  <w:footnote w:type="continuationSeparator" w:id="0">
    <w:p w14:paraId="1B1E9160" w14:textId="77777777" w:rsidR="005B0B02" w:rsidRDefault="005B0B02" w:rsidP="00D40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A6EB2"/>
    <w:multiLevelType w:val="multilevel"/>
    <w:tmpl w:val="D162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67295"/>
    <w:multiLevelType w:val="multilevel"/>
    <w:tmpl w:val="3734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6253E"/>
    <w:multiLevelType w:val="multilevel"/>
    <w:tmpl w:val="F552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F669B"/>
    <w:multiLevelType w:val="hybridMultilevel"/>
    <w:tmpl w:val="25824764"/>
    <w:lvl w:ilvl="0" w:tplc="896C549A">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836A5"/>
    <w:multiLevelType w:val="hybridMultilevel"/>
    <w:tmpl w:val="39003382"/>
    <w:lvl w:ilvl="0" w:tplc="896C5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90EAA"/>
    <w:multiLevelType w:val="hybridMultilevel"/>
    <w:tmpl w:val="C3286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654DE"/>
    <w:multiLevelType w:val="multilevel"/>
    <w:tmpl w:val="2756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8727AD"/>
    <w:multiLevelType w:val="hybridMultilevel"/>
    <w:tmpl w:val="BC907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034B9"/>
    <w:multiLevelType w:val="multilevel"/>
    <w:tmpl w:val="ACCC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A7259"/>
    <w:multiLevelType w:val="hybridMultilevel"/>
    <w:tmpl w:val="239C5922"/>
    <w:lvl w:ilvl="0" w:tplc="F6EC5AC6">
      <w:numFmt w:val="bullet"/>
      <w:lvlText w:val=""/>
      <w:lvlJc w:val="left"/>
      <w:pPr>
        <w:ind w:left="408" w:hanging="360"/>
      </w:pPr>
      <w:rPr>
        <w:rFonts w:ascii="Symbol" w:eastAsiaTheme="minorHAnsi" w:hAnsi="Symbol"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0" w15:restartNumberingAfterBreak="0">
    <w:nsid w:val="425B61EA"/>
    <w:multiLevelType w:val="hybridMultilevel"/>
    <w:tmpl w:val="59128872"/>
    <w:lvl w:ilvl="0" w:tplc="896C5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5D2C77"/>
    <w:multiLevelType w:val="multilevel"/>
    <w:tmpl w:val="C92426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B9674B"/>
    <w:multiLevelType w:val="multilevel"/>
    <w:tmpl w:val="E132F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5E5044"/>
    <w:multiLevelType w:val="hybridMultilevel"/>
    <w:tmpl w:val="14ECFB7E"/>
    <w:lvl w:ilvl="0" w:tplc="896C5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531D53"/>
    <w:multiLevelType w:val="multilevel"/>
    <w:tmpl w:val="6BAE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7411DB"/>
    <w:multiLevelType w:val="hybridMultilevel"/>
    <w:tmpl w:val="55C60DC6"/>
    <w:lvl w:ilvl="0" w:tplc="896C5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1768DA"/>
    <w:multiLevelType w:val="multilevel"/>
    <w:tmpl w:val="65D286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D80358"/>
    <w:multiLevelType w:val="hybridMultilevel"/>
    <w:tmpl w:val="DD50C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214AFA"/>
    <w:multiLevelType w:val="hybridMultilevel"/>
    <w:tmpl w:val="2354B824"/>
    <w:lvl w:ilvl="0" w:tplc="896C5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5C361D"/>
    <w:multiLevelType w:val="multilevel"/>
    <w:tmpl w:val="8FBA4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D30655"/>
    <w:multiLevelType w:val="hybridMultilevel"/>
    <w:tmpl w:val="4B5A1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A17A9E"/>
    <w:multiLevelType w:val="hybridMultilevel"/>
    <w:tmpl w:val="C58E7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BB4CF9"/>
    <w:multiLevelType w:val="hybridMultilevel"/>
    <w:tmpl w:val="9DCAEC44"/>
    <w:lvl w:ilvl="0" w:tplc="29225D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372963"/>
    <w:multiLevelType w:val="multilevel"/>
    <w:tmpl w:val="EBD4D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457520"/>
    <w:multiLevelType w:val="hybridMultilevel"/>
    <w:tmpl w:val="2C0A037A"/>
    <w:lvl w:ilvl="0" w:tplc="896C54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6271468">
    <w:abstractNumId w:val="16"/>
  </w:num>
  <w:num w:numId="2" w16cid:durableId="909272680">
    <w:abstractNumId w:val="20"/>
  </w:num>
  <w:num w:numId="3" w16cid:durableId="1709866211">
    <w:abstractNumId w:val="21"/>
  </w:num>
  <w:num w:numId="4" w16cid:durableId="1144391611">
    <w:abstractNumId w:val="18"/>
  </w:num>
  <w:num w:numId="5" w16cid:durableId="1626620387">
    <w:abstractNumId w:val="13"/>
  </w:num>
  <w:num w:numId="6" w16cid:durableId="1989749385">
    <w:abstractNumId w:val="9"/>
  </w:num>
  <w:num w:numId="7" w16cid:durableId="85809662">
    <w:abstractNumId w:val="7"/>
  </w:num>
  <w:num w:numId="8" w16cid:durableId="1580560768">
    <w:abstractNumId w:val="22"/>
  </w:num>
  <w:num w:numId="9" w16cid:durableId="1364091349">
    <w:abstractNumId w:val="17"/>
  </w:num>
  <w:num w:numId="10" w16cid:durableId="1137725548">
    <w:abstractNumId w:val="24"/>
  </w:num>
  <w:num w:numId="11" w16cid:durableId="1280795755">
    <w:abstractNumId w:val="4"/>
  </w:num>
  <w:num w:numId="12" w16cid:durableId="1226793174">
    <w:abstractNumId w:val="10"/>
  </w:num>
  <w:num w:numId="13" w16cid:durableId="1442990633">
    <w:abstractNumId w:val="15"/>
  </w:num>
  <w:num w:numId="14" w16cid:durableId="1752583186">
    <w:abstractNumId w:val="19"/>
  </w:num>
  <w:num w:numId="15" w16cid:durableId="294800790">
    <w:abstractNumId w:val="3"/>
  </w:num>
  <w:num w:numId="16" w16cid:durableId="1379276928">
    <w:abstractNumId w:val="5"/>
  </w:num>
  <w:num w:numId="17" w16cid:durableId="1908763796">
    <w:abstractNumId w:val="14"/>
  </w:num>
  <w:num w:numId="18" w16cid:durableId="415787688">
    <w:abstractNumId w:val="1"/>
  </w:num>
  <w:num w:numId="19" w16cid:durableId="13925322">
    <w:abstractNumId w:val="2"/>
  </w:num>
  <w:num w:numId="20" w16cid:durableId="984240534">
    <w:abstractNumId w:val="12"/>
  </w:num>
  <w:num w:numId="21" w16cid:durableId="1469586443">
    <w:abstractNumId w:val="8"/>
  </w:num>
  <w:num w:numId="22" w16cid:durableId="1779639831">
    <w:abstractNumId w:val="23"/>
  </w:num>
  <w:num w:numId="23" w16cid:durableId="214850571">
    <w:abstractNumId w:val="0"/>
  </w:num>
  <w:num w:numId="24" w16cid:durableId="26149039">
    <w:abstractNumId w:val="11"/>
  </w:num>
  <w:num w:numId="25" w16cid:durableId="17739403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B2"/>
    <w:rsid w:val="000011A8"/>
    <w:rsid w:val="0000509E"/>
    <w:rsid w:val="00011549"/>
    <w:rsid w:val="00013BD8"/>
    <w:rsid w:val="00015423"/>
    <w:rsid w:val="00023B9C"/>
    <w:rsid w:val="000247B4"/>
    <w:rsid w:val="000255EB"/>
    <w:rsid w:val="00025B59"/>
    <w:rsid w:val="00026050"/>
    <w:rsid w:val="00034839"/>
    <w:rsid w:val="0003596C"/>
    <w:rsid w:val="00037A2A"/>
    <w:rsid w:val="000403E8"/>
    <w:rsid w:val="00040F90"/>
    <w:rsid w:val="0004152E"/>
    <w:rsid w:val="00042427"/>
    <w:rsid w:val="000478CC"/>
    <w:rsid w:val="00050105"/>
    <w:rsid w:val="00051340"/>
    <w:rsid w:val="00056CBD"/>
    <w:rsid w:val="000604EB"/>
    <w:rsid w:val="00061A5D"/>
    <w:rsid w:val="00062B41"/>
    <w:rsid w:val="00062F7C"/>
    <w:rsid w:val="00065416"/>
    <w:rsid w:val="000670D0"/>
    <w:rsid w:val="00067BB2"/>
    <w:rsid w:val="00067E8D"/>
    <w:rsid w:val="000725C3"/>
    <w:rsid w:val="00072E96"/>
    <w:rsid w:val="00073EFF"/>
    <w:rsid w:val="00074066"/>
    <w:rsid w:val="00075268"/>
    <w:rsid w:val="0007731D"/>
    <w:rsid w:val="000843FF"/>
    <w:rsid w:val="00092618"/>
    <w:rsid w:val="00092817"/>
    <w:rsid w:val="000939CD"/>
    <w:rsid w:val="00093A15"/>
    <w:rsid w:val="00095940"/>
    <w:rsid w:val="000A4B5A"/>
    <w:rsid w:val="000B00C6"/>
    <w:rsid w:val="000B210A"/>
    <w:rsid w:val="000B4161"/>
    <w:rsid w:val="000B47F5"/>
    <w:rsid w:val="000B760F"/>
    <w:rsid w:val="000C045D"/>
    <w:rsid w:val="000D0523"/>
    <w:rsid w:val="000D0BA6"/>
    <w:rsid w:val="000D1F01"/>
    <w:rsid w:val="000D4B61"/>
    <w:rsid w:val="000D5FF2"/>
    <w:rsid w:val="000E3B10"/>
    <w:rsid w:val="000E3FCE"/>
    <w:rsid w:val="000E40C8"/>
    <w:rsid w:val="000E4BFB"/>
    <w:rsid w:val="000E7B49"/>
    <w:rsid w:val="000F129B"/>
    <w:rsid w:val="000F48DA"/>
    <w:rsid w:val="000F5019"/>
    <w:rsid w:val="000F5D4D"/>
    <w:rsid w:val="00106112"/>
    <w:rsid w:val="0011074D"/>
    <w:rsid w:val="00114367"/>
    <w:rsid w:val="00120EFC"/>
    <w:rsid w:val="00124DC6"/>
    <w:rsid w:val="00126C03"/>
    <w:rsid w:val="0012737E"/>
    <w:rsid w:val="00127FB4"/>
    <w:rsid w:val="00132318"/>
    <w:rsid w:val="001345BE"/>
    <w:rsid w:val="00135A07"/>
    <w:rsid w:val="00135C7C"/>
    <w:rsid w:val="00137C5A"/>
    <w:rsid w:val="001435B4"/>
    <w:rsid w:val="00147291"/>
    <w:rsid w:val="00153553"/>
    <w:rsid w:val="00154791"/>
    <w:rsid w:val="001606F6"/>
    <w:rsid w:val="001619EE"/>
    <w:rsid w:val="001638EC"/>
    <w:rsid w:val="00163BB4"/>
    <w:rsid w:val="0016407C"/>
    <w:rsid w:val="00166701"/>
    <w:rsid w:val="00166FBF"/>
    <w:rsid w:val="00171FA9"/>
    <w:rsid w:val="00172059"/>
    <w:rsid w:val="001740A3"/>
    <w:rsid w:val="00176651"/>
    <w:rsid w:val="00184F97"/>
    <w:rsid w:val="00185013"/>
    <w:rsid w:val="00186084"/>
    <w:rsid w:val="00186596"/>
    <w:rsid w:val="00190424"/>
    <w:rsid w:val="00197A2C"/>
    <w:rsid w:val="001A036D"/>
    <w:rsid w:val="001A0416"/>
    <w:rsid w:val="001A38D6"/>
    <w:rsid w:val="001A44BC"/>
    <w:rsid w:val="001B0D04"/>
    <w:rsid w:val="001B4053"/>
    <w:rsid w:val="001B5068"/>
    <w:rsid w:val="001B69EA"/>
    <w:rsid w:val="001C00FA"/>
    <w:rsid w:val="001C0E68"/>
    <w:rsid w:val="001C1236"/>
    <w:rsid w:val="001C123D"/>
    <w:rsid w:val="001C1345"/>
    <w:rsid w:val="001C5C9F"/>
    <w:rsid w:val="001C7A06"/>
    <w:rsid w:val="001D2427"/>
    <w:rsid w:val="001D5CD8"/>
    <w:rsid w:val="001E4B58"/>
    <w:rsid w:val="001E5149"/>
    <w:rsid w:val="001F1FF6"/>
    <w:rsid w:val="001F6EA3"/>
    <w:rsid w:val="00204969"/>
    <w:rsid w:val="002053BD"/>
    <w:rsid w:val="002070C8"/>
    <w:rsid w:val="002128A0"/>
    <w:rsid w:val="00213E51"/>
    <w:rsid w:val="00213F87"/>
    <w:rsid w:val="00214C31"/>
    <w:rsid w:val="002163B8"/>
    <w:rsid w:val="00220F0C"/>
    <w:rsid w:val="00221613"/>
    <w:rsid w:val="00222EE6"/>
    <w:rsid w:val="00230322"/>
    <w:rsid w:val="002303AC"/>
    <w:rsid w:val="002318BD"/>
    <w:rsid w:val="00235687"/>
    <w:rsid w:val="00237B2D"/>
    <w:rsid w:val="00241417"/>
    <w:rsid w:val="002447B0"/>
    <w:rsid w:val="002550B1"/>
    <w:rsid w:val="00256A27"/>
    <w:rsid w:val="00261991"/>
    <w:rsid w:val="00262989"/>
    <w:rsid w:val="00262D08"/>
    <w:rsid w:val="002635A8"/>
    <w:rsid w:val="00264BBB"/>
    <w:rsid w:val="00271FFF"/>
    <w:rsid w:val="00274E78"/>
    <w:rsid w:val="00276183"/>
    <w:rsid w:val="0028200B"/>
    <w:rsid w:val="00284161"/>
    <w:rsid w:val="00285165"/>
    <w:rsid w:val="00291C30"/>
    <w:rsid w:val="0029321D"/>
    <w:rsid w:val="00293576"/>
    <w:rsid w:val="00294DD8"/>
    <w:rsid w:val="00297D71"/>
    <w:rsid w:val="002A0068"/>
    <w:rsid w:val="002A0582"/>
    <w:rsid w:val="002A3914"/>
    <w:rsid w:val="002B30ED"/>
    <w:rsid w:val="002B3F2B"/>
    <w:rsid w:val="002B7AEA"/>
    <w:rsid w:val="002C0D3C"/>
    <w:rsid w:val="002C4A09"/>
    <w:rsid w:val="002C5CD3"/>
    <w:rsid w:val="002C77D5"/>
    <w:rsid w:val="002C7F14"/>
    <w:rsid w:val="002D0515"/>
    <w:rsid w:val="002D2AB9"/>
    <w:rsid w:val="002D6B93"/>
    <w:rsid w:val="002E0081"/>
    <w:rsid w:val="002E22CB"/>
    <w:rsid w:val="002E2434"/>
    <w:rsid w:val="002F274C"/>
    <w:rsid w:val="002F2981"/>
    <w:rsid w:val="002F4725"/>
    <w:rsid w:val="002F50A6"/>
    <w:rsid w:val="00301543"/>
    <w:rsid w:val="0030258C"/>
    <w:rsid w:val="00306FA4"/>
    <w:rsid w:val="00307277"/>
    <w:rsid w:val="0032427E"/>
    <w:rsid w:val="00327F1A"/>
    <w:rsid w:val="00333586"/>
    <w:rsid w:val="00333D70"/>
    <w:rsid w:val="0034313E"/>
    <w:rsid w:val="00343E39"/>
    <w:rsid w:val="00350227"/>
    <w:rsid w:val="00350C79"/>
    <w:rsid w:val="0035186D"/>
    <w:rsid w:val="0035296C"/>
    <w:rsid w:val="00353B56"/>
    <w:rsid w:val="00354779"/>
    <w:rsid w:val="00354F33"/>
    <w:rsid w:val="00357A95"/>
    <w:rsid w:val="00361975"/>
    <w:rsid w:val="00361F80"/>
    <w:rsid w:val="00362465"/>
    <w:rsid w:val="00362CED"/>
    <w:rsid w:val="003630AD"/>
    <w:rsid w:val="003654D4"/>
    <w:rsid w:val="003677F4"/>
    <w:rsid w:val="0037241C"/>
    <w:rsid w:val="00375AF1"/>
    <w:rsid w:val="00376093"/>
    <w:rsid w:val="00376D9C"/>
    <w:rsid w:val="003773A3"/>
    <w:rsid w:val="003778EF"/>
    <w:rsid w:val="00383EC5"/>
    <w:rsid w:val="00384304"/>
    <w:rsid w:val="0038608D"/>
    <w:rsid w:val="003868F9"/>
    <w:rsid w:val="00386C76"/>
    <w:rsid w:val="0039122D"/>
    <w:rsid w:val="003962F6"/>
    <w:rsid w:val="003A17E4"/>
    <w:rsid w:val="003A3458"/>
    <w:rsid w:val="003A529E"/>
    <w:rsid w:val="003A6FEA"/>
    <w:rsid w:val="003B0078"/>
    <w:rsid w:val="003B1FC6"/>
    <w:rsid w:val="003B42BA"/>
    <w:rsid w:val="003B4E22"/>
    <w:rsid w:val="003B58AA"/>
    <w:rsid w:val="003C153B"/>
    <w:rsid w:val="003C553E"/>
    <w:rsid w:val="003C7821"/>
    <w:rsid w:val="003D055D"/>
    <w:rsid w:val="003E3018"/>
    <w:rsid w:val="003E4A1F"/>
    <w:rsid w:val="003F1823"/>
    <w:rsid w:val="003F1C30"/>
    <w:rsid w:val="003F36D3"/>
    <w:rsid w:val="004017A8"/>
    <w:rsid w:val="004051C0"/>
    <w:rsid w:val="00410DA7"/>
    <w:rsid w:val="00414225"/>
    <w:rsid w:val="00414435"/>
    <w:rsid w:val="00416B07"/>
    <w:rsid w:val="0042495E"/>
    <w:rsid w:val="00427AF6"/>
    <w:rsid w:val="004311F1"/>
    <w:rsid w:val="00433D0C"/>
    <w:rsid w:val="004346A5"/>
    <w:rsid w:val="00434EA3"/>
    <w:rsid w:val="00435A11"/>
    <w:rsid w:val="00437953"/>
    <w:rsid w:val="004441CB"/>
    <w:rsid w:val="00446915"/>
    <w:rsid w:val="004503D0"/>
    <w:rsid w:val="00450BEA"/>
    <w:rsid w:val="0045117A"/>
    <w:rsid w:val="00452354"/>
    <w:rsid w:val="00453374"/>
    <w:rsid w:val="004617EE"/>
    <w:rsid w:val="00464FFF"/>
    <w:rsid w:val="0046542C"/>
    <w:rsid w:val="0046744B"/>
    <w:rsid w:val="00470324"/>
    <w:rsid w:val="00471454"/>
    <w:rsid w:val="004719D0"/>
    <w:rsid w:val="0047347E"/>
    <w:rsid w:val="004804AB"/>
    <w:rsid w:val="0048068F"/>
    <w:rsid w:val="00483C7C"/>
    <w:rsid w:val="00483CBB"/>
    <w:rsid w:val="004915BD"/>
    <w:rsid w:val="004967AE"/>
    <w:rsid w:val="00496C7E"/>
    <w:rsid w:val="0049757D"/>
    <w:rsid w:val="004A17F9"/>
    <w:rsid w:val="004A650C"/>
    <w:rsid w:val="004A69DF"/>
    <w:rsid w:val="004B3D33"/>
    <w:rsid w:val="004C310F"/>
    <w:rsid w:val="004C73AD"/>
    <w:rsid w:val="004D1759"/>
    <w:rsid w:val="004D37AA"/>
    <w:rsid w:val="004D4B5B"/>
    <w:rsid w:val="004D5870"/>
    <w:rsid w:val="004E774B"/>
    <w:rsid w:val="004E7BF7"/>
    <w:rsid w:val="004E7F66"/>
    <w:rsid w:val="004F2556"/>
    <w:rsid w:val="004F39D6"/>
    <w:rsid w:val="0050003D"/>
    <w:rsid w:val="005024C6"/>
    <w:rsid w:val="005049A1"/>
    <w:rsid w:val="00513EA5"/>
    <w:rsid w:val="00516C9C"/>
    <w:rsid w:val="00523E28"/>
    <w:rsid w:val="00524BEE"/>
    <w:rsid w:val="005269EF"/>
    <w:rsid w:val="00536CC2"/>
    <w:rsid w:val="00537CFA"/>
    <w:rsid w:val="0054142E"/>
    <w:rsid w:val="00541DCF"/>
    <w:rsid w:val="00545034"/>
    <w:rsid w:val="005454E0"/>
    <w:rsid w:val="00545AD7"/>
    <w:rsid w:val="005514A9"/>
    <w:rsid w:val="00551DA3"/>
    <w:rsid w:val="005579EB"/>
    <w:rsid w:val="00561F98"/>
    <w:rsid w:val="00562FCF"/>
    <w:rsid w:val="00570381"/>
    <w:rsid w:val="00574F83"/>
    <w:rsid w:val="00575210"/>
    <w:rsid w:val="00577404"/>
    <w:rsid w:val="00577EEB"/>
    <w:rsid w:val="00586816"/>
    <w:rsid w:val="0058724D"/>
    <w:rsid w:val="00590C34"/>
    <w:rsid w:val="00590EC9"/>
    <w:rsid w:val="00591360"/>
    <w:rsid w:val="00594DD6"/>
    <w:rsid w:val="005B0B02"/>
    <w:rsid w:val="005B19CD"/>
    <w:rsid w:val="005B57A8"/>
    <w:rsid w:val="005B62A4"/>
    <w:rsid w:val="005C0B2D"/>
    <w:rsid w:val="005C1E86"/>
    <w:rsid w:val="005C346A"/>
    <w:rsid w:val="005C43ED"/>
    <w:rsid w:val="005C7EAF"/>
    <w:rsid w:val="005D46E0"/>
    <w:rsid w:val="005D6326"/>
    <w:rsid w:val="005D6817"/>
    <w:rsid w:val="005E2FDD"/>
    <w:rsid w:val="005E40E6"/>
    <w:rsid w:val="005E42A5"/>
    <w:rsid w:val="005F0B2F"/>
    <w:rsid w:val="005F2189"/>
    <w:rsid w:val="005F2BB7"/>
    <w:rsid w:val="005F37F1"/>
    <w:rsid w:val="005F3841"/>
    <w:rsid w:val="005F5F97"/>
    <w:rsid w:val="005F69D6"/>
    <w:rsid w:val="00604604"/>
    <w:rsid w:val="006059EF"/>
    <w:rsid w:val="006102AC"/>
    <w:rsid w:val="0061793C"/>
    <w:rsid w:val="00621155"/>
    <w:rsid w:val="0062210D"/>
    <w:rsid w:val="0062380F"/>
    <w:rsid w:val="00625442"/>
    <w:rsid w:val="006346DF"/>
    <w:rsid w:val="00636CFD"/>
    <w:rsid w:val="00637DBB"/>
    <w:rsid w:val="00641AD4"/>
    <w:rsid w:val="0064330D"/>
    <w:rsid w:val="0064398B"/>
    <w:rsid w:val="006447FA"/>
    <w:rsid w:val="00645F65"/>
    <w:rsid w:val="00653FC3"/>
    <w:rsid w:val="0065424E"/>
    <w:rsid w:val="00655B23"/>
    <w:rsid w:val="00655CBA"/>
    <w:rsid w:val="00657DF1"/>
    <w:rsid w:val="006610CA"/>
    <w:rsid w:val="00662670"/>
    <w:rsid w:val="00663676"/>
    <w:rsid w:val="00664FFA"/>
    <w:rsid w:val="00665C33"/>
    <w:rsid w:val="006678F6"/>
    <w:rsid w:val="0067451C"/>
    <w:rsid w:val="006760FE"/>
    <w:rsid w:val="00677FF1"/>
    <w:rsid w:val="00683BC4"/>
    <w:rsid w:val="00683C67"/>
    <w:rsid w:val="00684C9E"/>
    <w:rsid w:val="006A1836"/>
    <w:rsid w:val="006A25D1"/>
    <w:rsid w:val="006A3C71"/>
    <w:rsid w:val="006A3FC2"/>
    <w:rsid w:val="006B00BF"/>
    <w:rsid w:val="006B0A13"/>
    <w:rsid w:val="006B5D97"/>
    <w:rsid w:val="006B6FB7"/>
    <w:rsid w:val="006B78F1"/>
    <w:rsid w:val="006C1711"/>
    <w:rsid w:val="006C3F9B"/>
    <w:rsid w:val="006C4558"/>
    <w:rsid w:val="006C6175"/>
    <w:rsid w:val="006C7CB9"/>
    <w:rsid w:val="006D06B5"/>
    <w:rsid w:val="006D0CBB"/>
    <w:rsid w:val="006D2A0A"/>
    <w:rsid w:val="006D6518"/>
    <w:rsid w:val="006E04C3"/>
    <w:rsid w:val="006E24C1"/>
    <w:rsid w:val="006E3BC1"/>
    <w:rsid w:val="006E5AF4"/>
    <w:rsid w:val="006E6B97"/>
    <w:rsid w:val="006F0BEA"/>
    <w:rsid w:val="006F1F80"/>
    <w:rsid w:val="006F5906"/>
    <w:rsid w:val="006F5C8B"/>
    <w:rsid w:val="007026F0"/>
    <w:rsid w:val="00705B0F"/>
    <w:rsid w:val="00722AAA"/>
    <w:rsid w:val="00724505"/>
    <w:rsid w:val="007257AF"/>
    <w:rsid w:val="00740CB9"/>
    <w:rsid w:val="0074420B"/>
    <w:rsid w:val="00744648"/>
    <w:rsid w:val="007446D2"/>
    <w:rsid w:val="00745852"/>
    <w:rsid w:val="00746363"/>
    <w:rsid w:val="0074746F"/>
    <w:rsid w:val="00752793"/>
    <w:rsid w:val="007545C2"/>
    <w:rsid w:val="00754873"/>
    <w:rsid w:val="00756E3C"/>
    <w:rsid w:val="0075781C"/>
    <w:rsid w:val="00761FB2"/>
    <w:rsid w:val="0076530C"/>
    <w:rsid w:val="007758B5"/>
    <w:rsid w:val="00775F55"/>
    <w:rsid w:val="0077672B"/>
    <w:rsid w:val="00777B7D"/>
    <w:rsid w:val="0078554B"/>
    <w:rsid w:val="00791EDC"/>
    <w:rsid w:val="007927E3"/>
    <w:rsid w:val="00793406"/>
    <w:rsid w:val="00793B30"/>
    <w:rsid w:val="00793C0E"/>
    <w:rsid w:val="00796F00"/>
    <w:rsid w:val="007A077A"/>
    <w:rsid w:val="007A5921"/>
    <w:rsid w:val="007A5FB1"/>
    <w:rsid w:val="007A7154"/>
    <w:rsid w:val="007A7303"/>
    <w:rsid w:val="007B17BE"/>
    <w:rsid w:val="007B41AB"/>
    <w:rsid w:val="007B571C"/>
    <w:rsid w:val="007C4FAD"/>
    <w:rsid w:val="007C5739"/>
    <w:rsid w:val="007D065F"/>
    <w:rsid w:val="007D4048"/>
    <w:rsid w:val="007E1BD5"/>
    <w:rsid w:val="007F0B0F"/>
    <w:rsid w:val="007F16F1"/>
    <w:rsid w:val="007F2F64"/>
    <w:rsid w:val="00801DBF"/>
    <w:rsid w:val="008077A8"/>
    <w:rsid w:val="00810F65"/>
    <w:rsid w:val="00815653"/>
    <w:rsid w:val="00817A41"/>
    <w:rsid w:val="00823708"/>
    <w:rsid w:val="00830F54"/>
    <w:rsid w:val="008432C8"/>
    <w:rsid w:val="008433B9"/>
    <w:rsid w:val="008435E3"/>
    <w:rsid w:val="00843CC2"/>
    <w:rsid w:val="0084419C"/>
    <w:rsid w:val="0084472D"/>
    <w:rsid w:val="00850816"/>
    <w:rsid w:val="008530A0"/>
    <w:rsid w:val="008540F7"/>
    <w:rsid w:val="00855824"/>
    <w:rsid w:val="00855E4A"/>
    <w:rsid w:val="00863ECD"/>
    <w:rsid w:val="00865A2B"/>
    <w:rsid w:val="0086745C"/>
    <w:rsid w:val="008717BA"/>
    <w:rsid w:val="00872DDE"/>
    <w:rsid w:val="008737CA"/>
    <w:rsid w:val="00873A15"/>
    <w:rsid w:val="00873BB5"/>
    <w:rsid w:val="00873D3F"/>
    <w:rsid w:val="00880D6A"/>
    <w:rsid w:val="00885AA0"/>
    <w:rsid w:val="00890417"/>
    <w:rsid w:val="00892997"/>
    <w:rsid w:val="00892B1F"/>
    <w:rsid w:val="00895A08"/>
    <w:rsid w:val="008A2991"/>
    <w:rsid w:val="008A303A"/>
    <w:rsid w:val="008A4077"/>
    <w:rsid w:val="008A6843"/>
    <w:rsid w:val="008B4B49"/>
    <w:rsid w:val="008C1E0D"/>
    <w:rsid w:val="008C4227"/>
    <w:rsid w:val="008C5C59"/>
    <w:rsid w:val="008C64BA"/>
    <w:rsid w:val="008D165E"/>
    <w:rsid w:val="008D481C"/>
    <w:rsid w:val="008E0FC3"/>
    <w:rsid w:val="008E315E"/>
    <w:rsid w:val="008E358B"/>
    <w:rsid w:val="008E3AAE"/>
    <w:rsid w:val="008E4FBA"/>
    <w:rsid w:val="008F10CC"/>
    <w:rsid w:val="008F75E8"/>
    <w:rsid w:val="008F7FBD"/>
    <w:rsid w:val="009022C4"/>
    <w:rsid w:val="0090677D"/>
    <w:rsid w:val="00912F42"/>
    <w:rsid w:val="00913B4C"/>
    <w:rsid w:val="009145FE"/>
    <w:rsid w:val="00916859"/>
    <w:rsid w:val="009218E3"/>
    <w:rsid w:val="0092213F"/>
    <w:rsid w:val="00922C37"/>
    <w:rsid w:val="00922FCD"/>
    <w:rsid w:val="00932BC3"/>
    <w:rsid w:val="0093559D"/>
    <w:rsid w:val="009360DF"/>
    <w:rsid w:val="009364E5"/>
    <w:rsid w:val="009408E9"/>
    <w:rsid w:val="00940DED"/>
    <w:rsid w:val="009434A3"/>
    <w:rsid w:val="00944DC5"/>
    <w:rsid w:val="0094648B"/>
    <w:rsid w:val="0094772D"/>
    <w:rsid w:val="009536C9"/>
    <w:rsid w:val="009610C2"/>
    <w:rsid w:val="00963308"/>
    <w:rsid w:val="00965DE7"/>
    <w:rsid w:val="00967378"/>
    <w:rsid w:val="00967633"/>
    <w:rsid w:val="0097273B"/>
    <w:rsid w:val="009767B3"/>
    <w:rsid w:val="00976B06"/>
    <w:rsid w:val="009771FC"/>
    <w:rsid w:val="009816B1"/>
    <w:rsid w:val="00982E58"/>
    <w:rsid w:val="00984412"/>
    <w:rsid w:val="00987E9B"/>
    <w:rsid w:val="00990E02"/>
    <w:rsid w:val="00992FBA"/>
    <w:rsid w:val="00994383"/>
    <w:rsid w:val="009A0574"/>
    <w:rsid w:val="009A71C6"/>
    <w:rsid w:val="009A7567"/>
    <w:rsid w:val="009B1F54"/>
    <w:rsid w:val="009C0FA2"/>
    <w:rsid w:val="009C2223"/>
    <w:rsid w:val="009C6A87"/>
    <w:rsid w:val="009D10ED"/>
    <w:rsid w:val="009D1E16"/>
    <w:rsid w:val="009D2ED8"/>
    <w:rsid w:val="009D64C1"/>
    <w:rsid w:val="009D65F3"/>
    <w:rsid w:val="009E65C3"/>
    <w:rsid w:val="009F315A"/>
    <w:rsid w:val="009F4E5E"/>
    <w:rsid w:val="009F7685"/>
    <w:rsid w:val="00A01CD1"/>
    <w:rsid w:val="00A0270E"/>
    <w:rsid w:val="00A02DF8"/>
    <w:rsid w:val="00A04451"/>
    <w:rsid w:val="00A070E0"/>
    <w:rsid w:val="00A07D98"/>
    <w:rsid w:val="00A118FB"/>
    <w:rsid w:val="00A22D0E"/>
    <w:rsid w:val="00A2564F"/>
    <w:rsid w:val="00A27B20"/>
    <w:rsid w:val="00A30567"/>
    <w:rsid w:val="00A30D58"/>
    <w:rsid w:val="00A35678"/>
    <w:rsid w:val="00A46FA9"/>
    <w:rsid w:val="00A527EA"/>
    <w:rsid w:val="00A545FB"/>
    <w:rsid w:val="00A54CE4"/>
    <w:rsid w:val="00A54CE7"/>
    <w:rsid w:val="00A557BF"/>
    <w:rsid w:val="00A60337"/>
    <w:rsid w:val="00A6294B"/>
    <w:rsid w:val="00A6445F"/>
    <w:rsid w:val="00A661A7"/>
    <w:rsid w:val="00A7140C"/>
    <w:rsid w:val="00A731D9"/>
    <w:rsid w:val="00A80617"/>
    <w:rsid w:val="00A8241A"/>
    <w:rsid w:val="00A9023E"/>
    <w:rsid w:val="00A90C43"/>
    <w:rsid w:val="00A92BEF"/>
    <w:rsid w:val="00A93DAF"/>
    <w:rsid w:val="00AA03C8"/>
    <w:rsid w:val="00AA0D3F"/>
    <w:rsid w:val="00AA0D95"/>
    <w:rsid w:val="00AB24F3"/>
    <w:rsid w:val="00AB4C9D"/>
    <w:rsid w:val="00AB5A64"/>
    <w:rsid w:val="00AC19E1"/>
    <w:rsid w:val="00AC19EC"/>
    <w:rsid w:val="00AC38BB"/>
    <w:rsid w:val="00AD10E2"/>
    <w:rsid w:val="00AD295D"/>
    <w:rsid w:val="00AE1095"/>
    <w:rsid w:val="00AE214F"/>
    <w:rsid w:val="00AE3BD2"/>
    <w:rsid w:val="00AE3C6B"/>
    <w:rsid w:val="00AE5FFF"/>
    <w:rsid w:val="00AF60F3"/>
    <w:rsid w:val="00B01273"/>
    <w:rsid w:val="00B01E7C"/>
    <w:rsid w:val="00B0569F"/>
    <w:rsid w:val="00B103D9"/>
    <w:rsid w:val="00B12AFF"/>
    <w:rsid w:val="00B22AF6"/>
    <w:rsid w:val="00B23FC6"/>
    <w:rsid w:val="00B2576E"/>
    <w:rsid w:val="00B275A1"/>
    <w:rsid w:val="00B32598"/>
    <w:rsid w:val="00B34EEC"/>
    <w:rsid w:val="00B40D5A"/>
    <w:rsid w:val="00B42640"/>
    <w:rsid w:val="00B43D8E"/>
    <w:rsid w:val="00B46090"/>
    <w:rsid w:val="00B51552"/>
    <w:rsid w:val="00B612CD"/>
    <w:rsid w:val="00B67008"/>
    <w:rsid w:val="00B67282"/>
    <w:rsid w:val="00B71229"/>
    <w:rsid w:val="00B743D0"/>
    <w:rsid w:val="00B76CA3"/>
    <w:rsid w:val="00B81177"/>
    <w:rsid w:val="00B81609"/>
    <w:rsid w:val="00B81989"/>
    <w:rsid w:val="00B831E0"/>
    <w:rsid w:val="00B87C35"/>
    <w:rsid w:val="00B915F5"/>
    <w:rsid w:val="00B92795"/>
    <w:rsid w:val="00B95925"/>
    <w:rsid w:val="00B97017"/>
    <w:rsid w:val="00B9785D"/>
    <w:rsid w:val="00BA39F7"/>
    <w:rsid w:val="00BA3B81"/>
    <w:rsid w:val="00BA4713"/>
    <w:rsid w:val="00BA7F12"/>
    <w:rsid w:val="00BB0ED7"/>
    <w:rsid w:val="00BB1378"/>
    <w:rsid w:val="00BB1AA5"/>
    <w:rsid w:val="00BB2882"/>
    <w:rsid w:val="00BB405E"/>
    <w:rsid w:val="00BB4722"/>
    <w:rsid w:val="00BB4FF2"/>
    <w:rsid w:val="00BB641D"/>
    <w:rsid w:val="00BB65A5"/>
    <w:rsid w:val="00BC053F"/>
    <w:rsid w:val="00BC0D30"/>
    <w:rsid w:val="00BC2C1D"/>
    <w:rsid w:val="00BC48CE"/>
    <w:rsid w:val="00BC4ED1"/>
    <w:rsid w:val="00BD430A"/>
    <w:rsid w:val="00BD4918"/>
    <w:rsid w:val="00BD4B38"/>
    <w:rsid w:val="00BD5A21"/>
    <w:rsid w:val="00BE22E4"/>
    <w:rsid w:val="00BE3F80"/>
    <w:rsid w:val="00BF4834"/>
    <w:rsid w:val="00BF7420"/>
    <w:rsid w:val="00C01AA4"/>
    <w:rsid w:val="00C056B3"/>
    <w:rsid w:val="00C05B3A"/>
    <w:rsid w:val="00C06707"/>
    <w:rsid w:val="00C06FBA"/>
    <w:rsid w:val="00C074B7"/>
    <w:rsid w:val="00C106C1"/>
    <w:rsid w:val="00C123E2"/>
    <w:rsid w:val="00C14349"/>
    <w:rsid w:val="00C20AD8"/>
    <w:rsid w:val="00C215CD"/>
    <w:rsid w:val="00C2244C"/>
    <w:rsid w:val="00C25340"/>
    <w:rsid w:val="00C259C5"/>
    <w:rsid w:val="00C2674F"/>
    <w:rsid w:val="00C27526"/>
    <w:rsid w:val="00C307EE"/>
    <w:rsid w:val="00C35FCB"/>
    <w:rsid w:val="00C4320D"/>
    <w:rsid w:val="00C43453"/>
    <w:rsid w:val="00C533DF"/>
    <w:rsid w:val="00C541BA"/>
    <w:rsid w:val="00C555E2"/>
    <w:rsid w:val="00C56749"/>
    <w:rsid w:val="00C57C17"/>
    <w:rsid w:val="00C57C42"/>
    <w:rsid w:val="00C6061A"/>
    <w:rsid w:val="00C621DE"/>
    <w:rsid w:val="00C7599C"/>
    <w:rsid w:val="00C75A55"/>
    <w:rsid w:val="00C77C26"/>
    <w:rsid w:val="00C80180"/>
    <w:rsid w:val="00C81402"/>
    <w:rsid w:val="00C855A4"/>
    <w:rsid w:val="00C959EF"/>
    <w:rsid w:val="00C97AC0"/>
    <w:rsid w:val="00C97F19"/>
    <w:rsid w:val="00CA6279"/>
    <w:rsid w:val="00CA6DBC"/>
    <w:rsid w:val="00CB02EF"/>
    <w:rsid w:val="00CB0880"/>
    <w:rsid w:val="00CB0D83"/>
    <w:rsid w:val="00CB577B"/>
    <w:rsid w:val="00CB6779"/>
    <w:rsid w:val="00CB7D3E"/>
    <w:rsid w:val="00CC1DBA"/>
    <w:rsid w:val="00CC39BD"/>
    <w:rsid w:val="00CC437F"/>
    <w:rsid w:val="00CC70E9"/>
    <w:rsid w:val="00CC782C"/>
    <w:rsid w:val="00CC794B"/>
    <w:rsid w:val="00CD3990"/>
    <w:rsid w:val="00CD467A"/>
    <w:rsid w:val="00CE3C96"/>
    <w:rsid w:val="00CE3F46"/>
    <w:rsid w:val="00CE72CA"/>
    <w:rsid w:val="00CE7B93"/>
    <w:rsid w:val="00CF1132"/>
    <w:rsid w:val="00CF3B04"/>
    <w:rsid w:val="00CF58F2"/>
    <w:rsid w:val="00CF7F82"/>
    <w:rsid w:val="00D0492A"/>
    <w:rsid w:val="00D057B3"/>
    <w:rsid w:val="00D0608A"/>
    <w:rsid w:val="00D06092"/>
    <w:rsid w:val="00D079CF"/>
    <w:rsid w:val="00D141B4"/>
    <w:rsid w:val="00D15603"/>
    <w:rsid w:val="00D165CC"/>
    <w:rsid w:val="00D21538"/>
    <w:rsid w:val="00D22FA6"/>
    <w:rsid w:val="00D316F0"/>
    <w:rsid w:val="00D320C0"/>
    <w:rsid w:val="00D323B7"/>
    <w:rsid w:val="00D33544"/>
    <w:rsid w:val="00D358F0"/>
    <w:rsid w:val="00D40F25"/>
    <w:rsid w:val="00D43268"/>
    <w:rsid w:val="00D43528"/>
    <w:rsid w:val="00D54AA7"/>
    <w:rsid w:val="00D5665E"/>
    <w:rsid w:val="00D637FD"/>
    <w:rsid w:val="00D66AA8"/>
    <w:rsid w:val="00D71EED"/>
    <w:rsid w:val="00D73FE3"/>
    <w:rsid w:val="00D740A3"/>
    <w:rsid w:val="00D75016"/>
    <w:rsid w:val="00D77F48"/>
    <w:rsid w:val="00D821FB"/>
    <w:rsid w:val="00D828A7"/>
    <w:rsid w:val="00D8503B"/>
    <w:rsid w:val="00D93E2A"/>
    <w:rsid w:val="00D94D5E"/>
    <w:rsid w:val="00D96550"/>
    <w:rsid w:val="00D96E34"/>
    <w:rsid w:val="00D975DA"/>
    <w:rsid w:val="00D97EAA"/>
    <w:rsid w:val="00DA0D1C"/>
    <w:rsid w:val="00DA126D"/>
    <w:rsid w:val="00DA1C87"/>
    <w:rsid w:val="00DA23A4"/>
    <w:rsid w:val="00DA26D3"/>
    <w:rsid w:val="00DA549B"/>
    <w:rsid w:val="00DA59A2"/>
    <w:rsid w:val="00DA59B9"/>
    <w:rsid w:val="00DB0957"/>
    <w:rsid w:val="00DB1011"/>
    <w:rsid w:val="00DB4CE3"/>
    <w:rsid w:val="00DB6A04"/>
    <w:rsid w:val="00DC0808"/>
    <w:rsid w:val="00DC5D76"/>
    <w:rsid w:val="00DD657D"/>
    <w:rsid w:val="00DE0574"/>
    <w:rsid w:val="00DE0B13"/>
    <w:rsid w:val="00DE1439"/>
    <w:rsid w:val="00DE15DE"/>
    <w:rsid w:val="00DE48CD"/>
    <w:rsid w:val="00DE7840"/>
    <w:rsid w:val="00DE7DDB"/>
    <w:rsid w:val="00DF65D0"/>
    <w:rsid w:val="00DF783D"/>
    <w:rsid w:val="00E0015B"/>
    <w:rsid w:val="00E00578"/>
    <w:rsid w:val="00E03633"/>
    <w:rsid w:val="00E11D81"/>
    <w:rsid w:val="00E133F2"/>
    <w:rsid w:val="00E14CC2"/>
    <w:rsid w:val="00E15725"/>
    <w:rsid w:val="00E17E37"/>
    <w:rsid w:val="00E21ED7"/>
    <w:rsid w:val="00E2698A"/>
    <w:rsid w:val="00E32B25"/>
    <w:rsid w:val="00E36D6E"/>
    <w:rsid w:val="00E36F12"/>
    <w:rsid w:val="00E409C3"/>
    <w:rsid w:val="00E41C01"/>
    <w:rsid w:val="00E44416"/>
    <w:rsid w:val="00E46307"/>
    <w:rsid w:val="00E54B8A"/>
    <w:rsid w:val="00E575C8"/>
    <w:rsid w:val="00E578FD"/>
    <w:rsid w:val="00E60A4C"/>
    <w:rsid w:val="00E61D1B"/>
    <w:rsid w:val="00E63AFC"/>
    <w:rsid w:val="00E67F5C"/>
    <w:rsid w:val="00E73ADB"/>
    <w:rsid w:val="00E753CE"/>
    <w:rsid w:val="00E82FA0"/>
    <w:rsid w:val="00E94CAB"/>
    <w:rsid w:val="00E95145"/>
    <w:rsid w:val="00E95556"/>
    <w:rsid w:val="00EA147A"/>
    <w:rsid w:val="00EA7DB5"/>
    <w:rsid w:val="00EB05CC"/>
    <w:rsid w:val="00EB3C02"/>
    <w:rsid w:val="00EB5093"/>
    <w:rsid w:val="00EB75F5"/>
    <w:rsid w:val="00EC00EB"/>
    <w:rsid w:val="00EC0D44"/>
    <w:rsid w:val="00ED0750"/>
    <w:rsid w:val="00ED0C14"/>
    <w:rsid w:val="00ED44CC"/>
    <w:rsid w:val="00ED7273"/>
    <w:rsid w:val="00EE0A6A"/>
    <w:rsid w:val="00EE2B26"/>
    <w:rsid w:val="00EE32E3"/>
    <w:rsid w:val="00EE5AE8"/>
    <w:rsid w:val="00EF0795"/>
    <w:rsid w:val="00EF6276"/>
    <w:rsid w:val="00F01A01"/>
    <w:rsid w:val="00F032CF"/>
    <w:rsid w:val="00F03E77"/>
    <w:rsid w:val="00F0714C"/>
    <w:rsid w:val="00F17C7B"/>
    <w:rsid w:val="00F2086F"/>
    <w:rsid w:val="00F21DE3"/>
    <w:rsid w:val="00F23596"/>
    <w:rsid w:val="00F24E85"/>
    <w:rsid w:val="00F25F18"/>
    <w:rsid w:val="00F30E93"/>
    <w:rsid w:val="00F315E1"/>
    <w:rsid w:val="00F3458B"/>
    <w:rsid w:val="00F36378"/>
    <w:rsid w:val="00F3678E"/>
    <w:rsid w:val="00F40E07"/>
    <w:rsid w:val="00F5289F"/>
    <w:rsid w:val="00F52D83"/>
    <w:rsid w:val="00F556B8"/>
    <w:rsid w:val="00F568A9"/>
    <w:rsid w:val="00F61496"/>
    <w:rsid w:val="00F66827"/>
    <w:rsid w:val="00F66B43"/>
    <w:rsid w:val="00F73DE3"/>
    <w:rsid w:val="00F74052"/>
    <w:rsid w:val="00F80C11"/>
    <w:rsid w:val="00F84739"/>
    <w:rsid w:val="00F85333"/>
    <w:rsid w:val="00F8550A"/>
    <w:rsid w:val="00F921A3"/>
    <w:rsid w:val="00F927CC"/>
    <w:rsid w:val="00F95C9D"/>
    <w:rsid w:val="00F963D0"/>
    <w:rsid w:val="00F967BE"/>
    <w:rsid w:val="00F96AB1"/>
    <w:rsid w:val="00F97E3B"/>
    <w:rsid w:val="00FA2AF3"/>
    <w:rsid w:val="00FA31F4"/>
    <w:rsid w:val="00FB0A75"/>
    <w:rsid w:val="00FB0B7C"/>
    <w:rsid w:val="00FB2181"/>
    <w:rsid w:val="00FB282B"/>
    <w:rsid w:val="00FB3BE2"/>
    <w:rsid w:val="00FB512D"/>
    <w:rsid w:val="00FB6528"/>
    <w:rsid w:val="00FB679F"/>
    <w:rsid w:val="00FC12D5"/>
    <w:rsid w:val="00FC2B1B"/>
    <w:rsid w:val="00FC77CD"/>
    <w:rsid w:val="00FD1682"/>
    <w:rsid w:val="00FD34C9"/>
    <w:rsid w:val="00FE298D"/>
    <w:rsid w:val="00FE493A"/>
    <w:rsid w:val="00FE572F"/>
    <w:rsid w:val="00FE656E"/>
    <w:rsid w:val="00FE7055"/>
    <w:rsid w:val="00FF0C2E"/>
    <w:rsid w:val="00FF6550"/>
    <w:rsid w:val="00FF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ED6D6"/>
  <w15:chartTrackingRefBased/>
  <w15:docId w15:val="{8DFE9C0E-9091-4E27-95BD-C36DAB75B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B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7B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7B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67B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B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B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B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B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B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B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7B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7B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67B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B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B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B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B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BB2"/>
    <w:rPr>
      <w:rFonts w:eastAsiaTheme="majorEastAsia" w:cstheme="majorBidi"/>
      <w:color w:val="272727" w:themeColor="text1" w:themeTint="D8"/>
    </w:rPr>
  </w:style>
  <w:style w:type="paragraph" w:styleId="Title">
    <w:name w:val="Title"/>
    <w:basedOn w:val="Normal"/>
    <w:next w:val="Normal"/>
    <w:link w:val="TitleChar"/>
    <w:uiPriority w:val="10"/>
    <w:qFormat/>
    <w:rsid w:val="00067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B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B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B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BB2"/>
    <w:pPr>
      <w:spacing w:before="160"/>
      <w:jc w:val="center"/>
    </w:pPr>
    <w:rPr>
      <w:i/>
      <w:iCs/>
      <w:color w:val="404040" w:themeColor="text1" w:themeTint="BF"/>
    </w:rPr>
  </w:style>
  <w:style w:type="character" w:customStyle="1" w:styleId="QuoteChar">
    <w:name w:val="Quote Char"/>
    <w:basedOn w:val="DefaultParagraphFont"/>
    <w:link w:val="Quote"/>
    <w:uiPriority w:val="29"/>
    <w:rsid w:val="00067BB2"/>
    <w:rPr>
      <w:i/>
      <w:iCs/>
      <w:color w:val="404040" w:themeColor="text1" w:themeTint="BF"/>
    </w:rPr>
  </w:style>
  <w:style w:type="paragraph" w:styleId="ListParagraph">
    <w:name w:val="List Paragraph"/>
    <w:basedOn w:val="Normal"/>
    <w:uiPriority w:val="34"/>
    <w:qFormat/>
    <w:rsid w:val="00067BB2"/>
    <w:pPr>
      <w:ind w:left="720"/>
      <w:contextualSpacing/>
    </w:pPr>
  </w:style>
  <w:style w:type="character" w:styleId="IntenseEmphasis">
    <w:name w:val="Intense Emphasis"/>
    <w:basedOn w:val="DefaultParagraphFont"/>
    <w:uiPriority w:val="21"/>
    <w:qFormat/>
    <w:rsid w:val="00067BB2"/>
    <w:rPr>
      <w:i/>
      <w:iCs/>
      <w:color w:val="0F4761" w:themeColor="accent1" w:themeShade="BF"/>
    </w:rPr>
  </w:style>
  <w:style w:type="paragraph" w:styleId="IntenseQuote">
    <w:name w:val="Intense Quote"/>
    <w:basedOn w:val="Normal"/>
    <w:next w:val="Normal"/>
    <w:link w:val="IntenseQuoteChar"/>
    <w:uiPriority w:val="30"/>
    <w:qFormat/>
    <w:rsid w:val="00067B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BB2"/>
    <w:rPr>
      <w:i/>
      <w:iCs/>
      <w:color w:val="0F4761" w:themeColor="accent1" w:themeShade="BF"/>
    </w:rPr>
  </w:style>
  <w:style w:type="character" w:styleId="IntenseReference">
    <w:name w:val="Intense Reference"/>
    <w:basedOn w:val="DefaultParagraphFont"/>
    <w:uiPriority w:val="32"/>
    <w:qFormat/>
    <w:rsid w:val="00067BB2"/>
    <w:rPr>
      <w:b/>
      <w:bCs/>
      <w:smallCaps/>
      <w:color w:val="0F4761" w:themeColor="accent1" w:themeShade="BF"/>
      <w:spacing w:val="5"/>
    </w:rPr>
  </w:style>
  <w:style w:type="paragraph" w:styleId="NoSpacing">
    <w:name w:val="No Spacing"/>
    <w:link w:val="NoSpacingChar"/>
    <w:uiPriority w:val="1"/>
    <w:qFormat/>
    <w:rsid w:val="00067BB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67BB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67BB2"/>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067BB2"/>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D740A3"/>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067BB2"/>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D40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F25"/>
  </w:style>
  <w:style w:type="paragraph" w:styleId="Footer">
    <w:name w:val="footer"/>
    <w:basedOn w:val="Normal"/>
    <w:link w:val="FooterChar"/>
    <w:uiPriority w:val="99"/>
    <w:unhideWhenUsed/>
    <w:rsid w:val="00D40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F25"/>
  </w:style>
  <w:style w:type="character" w:styleId="Hyperlink">
    <w:name w:val="Hyperlink"/>
    <w:basedOn w:val="DefaultParagraphFont"/>
    <w:uiPriority w:val="99"/>
    <w:unhideWhenUsed/>
    <w:rsid w:val="00BF4834"/>
    <w:rPr>
      <w:color w:val="467886" w:themeColor="hyperlink"/>
      <w:u w:val="single"/>
    </w:rPr>
  </w:style>
  <w:style w:type="character" w:styleId="UnresolvedMention">
    <w:name w:val="Unresolved Mention"/>
    <w:basedOn w:val="DefaultParagraphFont"/>
    <w:uiPriority w:val="99"/>
    <w:semiHidden/>
    <w:unhideWhenUsed/>
    <w:rsid w:val="00BF4834"/>
    <w:rPr>
      <w:color w:val="605E5C"/>
      <w:shd w:val="clear" w:color="auto" w:fill="E1DFDD"/>
    </w:rPr>
  </w:style>
  <w:style w:type="paragraph" w:styleId="NormalWeb">
    <w:name w:val="Normal (Web)"/>
    <w:basedOn w:val="Normal"/>
    <w:uiPriority w:val="99"/>
    <w:semiHidden/>
    <w:unhideWhenUsed/>
    <w:rsid w:val="00657DF1"/>
    <w:rPr>
      <w:rFonts w:ascii="Times New Roman" w:hAnsi="Times New Roman" w:cs="Times New Roman"/>
    </w:rPr>
  </w:style>
  <w:style w:type="table" w:styleId="TableGrid">
    <w:name w:val="Table Grid"/>
    <w:basedOn w:val="TableNormal"/>
    <w:uiPriority w:val="39"/>
    <w:rsid w:val="00DE7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6A27"/>
    <w:rPr>
      <w:b/>
      <w:bCs/>
    </w:rPr>
  </w:style>
  <w:style w:type="character" w:styleId="FollowedHyperlink">
    <w:name w:val="FollowedHyperlink"/>
    <w:basedOn w:val="DefaultParagraphFont"/>
    <w:uiPriority w:val="99"/>
    <w:semiHidden/>
    <w:unhideWhenUsed/>
    <w:rsid w:val="00D057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wales/approved-document-l-conservation-fuel-and-power?" TargetMode="External"/><Relationship Id="rId26" Type="http://schemas.openxmlformats.org/officeDocument/2006/relationships/hyperlink" Target="https://passivhaus.uk/passivhaus-compared-to-the-proposed-fhs/" TargetMode="External"/><Relationship Id="rId3" Type="http://schemas.openxmlformats.org/officeDocument/2006/relationships/numbering" Target="numbering.xml"/><Relationship Id="rId21" Type="http://schemas.openxmlformats.org/officeDocument/2006/relationships/hyperlink" Target="https://www.passivhaustrust.org.uk/what_is_passivhaus.php"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passivhaus.uk/passivhaus-costs-summary/?utm_source=chatgpt.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leti.uk/netzero" TargetMode="External"/><Relationship Id="rId29" Type="http://schemas.openxmlformats.org/officeDocument/2006/relationships/hyperlink" Target="https://www.homebuilding.co.uk/advice/passivhau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isurv.com/downloads/download/2188/whole_life_carbon_assessment_for_the_built_environment"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carbontrust.com/our-work-and-impact/guides-reports-and-tools/heat-pumps-guide" TargetMode="External"/><Relationship Id="rId28" Type="http://schemas.openxmlformats.org/officeDocument/2006/relationships/hyperlink" Target="https://passivhaustrust.org.uk/competitions_and_campaigns/passivhaus-building-regulations/" TargetMode="External"/><Relationship Id="rId10" Type="http://schemas.openxmlformats.org/officeDocument/2006/relationships/image" Target="media/image2.png"/><Relationship Id="rId19" Type="http://schemas.openxmlformats.org/officeDocument/2006/relationships/hyperlink" Target="https://www.gov.uk/government/publications/the-government-workplace-design-guide/sustainability-and-net-zero-annex?"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aecb.net/the-aecb-carbonlite-standards/" TargetMode="External"/><Relationship Id="rId27" Type="http://schemas.openxmlformats.org/officeDocument/2006/relationships/hyperlink" Target="https://passivhaus.uk/wp-content/uploads/2024/10/PHT_PH-Benefits-Summary_Full-report_5.0_Double-Page.pdf" TargetMode="External"/><Relationship Id="rId30" Type="http://schemas.openxmlformats.org/officeDocument/2006/relationships/hyperlink" Target="https://www.nimblefins.co.uk/average-cost-electricity-kwh-uk"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2505763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8DAD7D-B289-4E93-B5BB-CFFFBCF82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4049</TotalTime>
  <Pages>14</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ACBA5017 – Building Services 2 Integration</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ACBA5017 – Building Services 2 Integration</dc:title>
  <dc:subject>Assignment 2 - PHPP Modelling</dc:subject>
  <dc:creator>Cieran McGillian</dc:creator>
  <cp:keywords/>
  <dc:description/>
  <cp:lastModifiedBy>Cieran McGillian</cp:lastModifiedBy>
  <cp:revision>462</cp:revision>
  <dcterms:created xsi:type="dcterms:W3CDTF">2026-05-04T12:30:00Z</dcterms:created>
  <dcterms:modified xsi:type="dcterms:W3CDTF">2026-05-14T18:59:00Z</dcterms:modified>
</cp:coreProperties>
</file>