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432051" w14:textId="77777777" w:rsidR="00624FA5" w:rsidRDefault="00624FA5" w:rsidP="00624FA5">
      <w:pPr>
        <w:pStyle w:val="Title"/>
        <w:spacing w:line="360" w:lineRule="auto"/>
      </w:pPr>
      <w:bookmarkStart w:id="0" w:name="_uqmhy0rk6w44" w:colFirst="0" w:colLast="0"/>
      <w:bookmarkEnd w:id="0"/>
    </w:p>
    <w:p w14:paraId="113B7AA7" w14:textId="77777777" w:rsidR="00624FA5" w:rsidRDefault="00624FA5" w:rsidP="00624FA5">
      <w:pPr>
        <w:pStyle w:val="Title"/>
        <w:spacing w:line="360" w:lineRule="auto"/>
      </w:pPr>
    </w:p>
    <w:p w14:paraId="31DD0720" w14:textId="77777777" w:rsidR="00624FA5" w:rsidRDefault="00624FA5" w:rsidP="00624FA5">
      <w:pPr>
        <w:pStyle w:val="Title"/>
        <w:spacing w:line="360" w:lineRule="auto"/>
      </w:pPr>
    </w:p>
    <w:p w14:paraId="076721C8" w14:textId="77777777" w:rsidR="00624FA5" w:rsidRDefault="00624FA5" w:rsidP="00624FA5">
      <w:pPr>
        <w:pStyle w:val="Title"/>
        <w:spacing w:line="360" w:lineRule="auto"/>
      </w:pPr>
    </w:p>
    <w:p w14:paraId="1A87B041" w14:textId="77777777" w:rsidR="00624FA5" w:rsidRDefault="00624FA5" w:rsidP="00624FA5">
      <w:pPr>
        <w:pStyle w:val="Title"/>
        <w:spacing w:line="360" w:lineRule="auto"/>
      </w:pPr>
    </w:p>
    <w:p w14:paraId="628162BC" w14:textId="77777777" w:rsidR="00624FA5" w:rsidRDefault="00624FA5" w:rsidP="00624FA5">
      <w:pPr>
        <w:pStyle w:val="Title"/>
        <w:spacing w:line="360" w:lineRule="auto"/>
      </w:pPr>
    </w:p>
    <w:p w14:paraId="18B5BE2F" w14:textId="77777777" w:rsidR="00624FA5" w:rsidRDefault="00624FA5" w:rsidP="00624FA5">
      <w:pPr>
        <w:pStyle w:val="Title"/>
        <w:spacing w:line="360" w:lineRule="auto"/>
      </w:pPr>
    </w:p>
    <w:p w14:paraId="0F4DDC88" w14:textId="77777777" w:rsidR="00624FA5" w:rsidRDefault="00624FA5" w:rsidP="00624FA5">
      <w:pPr>
        <w:pStyle w:val="Title"/>
        <w:spacing w:line="360" w:lineRule="auto"/>
      </w:pPr>
    </w:p>
    <w:p w14:paraId="3911FD83" w14:textId="77777777" w:rsidR="0058755B" w:rsidRDefault="00E70A47" w:rsidP="00624FA5">
      <w:pPr>
        <w:pStyle w:val="Title"/>
        <w:spacing w:line="360" w:lineRule="auto"/>
      </w:pPr>
      <w:r>
        <w:t xml:space="preserve">  </w:t>
      </w:r>
      <w:bookmarkStart w:id="1" w:name="_GoBack"/>
      <w:bookmarkEnd w:id="1"/>
      <w:r>
        <w:t xml:space="preserve">MODULE NAME : </w:t>
      </w:r>
      <w:r w:rsidR="009C6028">
        <w:t xml:space="preserve">MANAGEMENT ACCOUNTING </w:t>
      </w:r>
    </w:p>
    <w:p w14:paraId="02375599" w14:textId="77777777" w:rsidR="00E70A47" w:rsidRDefault="00E70A47" w:rsidP="00E70A47">
      <w:pPr>
        <w:pStyle w:val="Normal1"/>
        <w:rPr>
          <w:sz w:val="36"/>
          <w:szCs w:val="32"/>
        </w:rPr>
      </w:pPr>
      <w:r>
        <w:t xml:space="preserve">         </w:t>
      </w:r>
      <w:r>
        <w:rPr>
          <w:sz w:val="36"/>
          <w:szCs w:val="32"/>
        </w:rPr>
        <w:t>MODULE CODE: LCBB5002</w:t>
      </w:r>
    </w:p>
    <w:p w14:paraId="1FDB7B3E" w14:textId="77777777" w:rsidR="00E70A47" w:rsidRDefault="00E70A47" w:rsidP="00E70A47">
      <w:pPr>
        <w:pStyle w:val="Normal1"/>
        <w:rPr>
          <w:sz w:val="36"/>
          <w:szCs w:val="32"/>
        </w:rPr>
      </w:pPr>
      <w:r>
        <w:rPr>
          <w:sz w:val="36"/>
          <w:szCs w:val="32"/>
        </w:rPr>
        <w:t xml:space="preserve">      STUDENT NAME: JOLANTA WIECASZEK</w:t>
      </w:r>
    </w:p>
    <w:p w14:paraId="4213B6E4" w14:textId="77777777" w:rsidR="00E70A47" w:rsidRDefault="00E70A47" w:rsidP="00E70A47">
      <w:pPr>
        <w:pStyle w:val="Normal1"/>
        <w:rPr>
          <w:sz w:val="36"/>
          <w:szCs w:val="32"/>
        </w:rPr>
      </w:pPr>
      <w:r>
        <w:rPr>
          <w:sz w:val="36"/>
          <w:szCs w:val="32"/>
        </w:rPr>
        <w:t xml:space="preserve">      STUDENT NUMBER: 1909652</w:t>
      </w:r>
    </w:p>
    <w:p w14:paraId="095C309C" w14:textId="77777777" w:rsidR="00E70A47" w:rsidRDefault="00E70A47" w:rsidP="00E70A47">
      <w:pPr>
        <w:pStyle w:val="Normal1"/>
        <w:rPr>
          <w:sz w:val="36"/>
          <w:szCs w:val="32"/>
        </w:rPr>
      </w:pPr>
      <w:r>
        <w:rPr>
          <w:sz w:val="36"/>
          <w:szCs w:val="32"/>
        </w:rPr>
        <w:t xml:space="preserve">      ASSIGNMENT TITLE: ASSIGNMENT 2 REPORT</w:t>
      </w:r>
    </w:p>
    <w:p w14:paraId="30C173BD" w14:textId="77777777" w:rsidR="00E70A47" w:rsidRDefault="00E70A47" w:rsidP="00E70A47">
      <w:pPr>
        <w:pStyle w:val="Normal1"/>
        <w:rPr>
          <w:sz w:val="36"/>
          <w:szCs w:val="32"/>
        </w:rPr>
      </w:pPr>
      <w:r>
        <w:rPr>
          <w:sz w:val="36"/>
          <w:szCs w:val="32"/>
        </w:rPr>
        <w:t xml:space="preserve">      TUTOR </w:t>
      </w:r>
      <w:proofErr w:type="gramStart"/>
      <w:r>
        <w:rPr>
          <w:sz w:val="36"/>
          <w:szCs w:val="32"/>
        </w:rPr>
        <w:t>NAME :</w:t>
      </w:r>
      <w:proofErr w:type="gramEnd"/>
      <w:r>
        <w:rPr>
          <w:sz w:val="36"/>
          <w:szCs w:val="32"/>
        </w:rPr>
        <w:t xml:space="preserve"> DR. REXON NTING</w:t>
      </w:r>
    </w:p>
    <w:p w14:paraId="0881F3CD" w14:textId="77777777" w:rsidR="00E70A47" w:rsidRPr="00E70A47" w:rsidRDefault="00E70A47" w:rsidP="00E70A47">
      <w:pPr>
        <w:pStyle w:val="Normal1"/>
        <w:rPr>
          <w:sz w:val="36"/>
          <w:szCs w:val="32"/>
        </w:rPr>
      </w:pPr>
      <w:r>
        <w:rPr>
          <w:sz w:val="36"/>
          <w:szCs w:val="32"/>
        </w:rPr>
        <w:t xml:space="preserve">      UNIVERSITY OF WALES TRINITY SAINT DAVID</w:t>
      </w:r>
    </w:p>
    <w:p w14:paraId="7C72C6A7" w14:textId="77777777" w:rsidR="00E70A47" w:rsidRPr="00E70A47" w:rsidRDefault="00E70A47" w:rsidP="00E70A47">
      <w:pPr>
        <w:pStyle w:val="Normal1"/>
      </w:pPr>
    </w:p>
    <w:p w14:paraId="5A3BE3EF" w14:textId="77777777" w:rsidR="00E70A47" w:rsidRPr="00E70A47" w:rsidRDefault="00E70A47" w:rsidP="00E70A47">
      <w:pPr>
        <w:pStyle w:val="Normal1"/>
        <w:rPr>
          <w:sz w:val="36"/>
          <w:szCs w:val="32"/>
        </w:rPr>
      </w:pPr>
      <w:r>
        <w:t xml:space="preserve">                   </w:t>
      </w:r>
    </w:p>
    <w:p w14:paraId="46A43DFC" w14:textId="77777777" w:rsidR="00624FA5" w:rsidRDefault="00624FA5">
      <w:r>
        <w:br w:type="page"/>
      </w:r>
    </w:p>
    <w:sdt>
      <w:sdtPr>
        <w:rPr>
          <w:rFonts w:ascii="Times New Roman" w:eastAsia="Times New Roman" w:hAnsi="Times New Roman" w:cs="Times New Roman"/>
          <w:b w:val="0"/>
          <w:bCs w:val="0"/>
          <w:color w:val="auto"/>
          <w:sz w:val="24"/>
          <w:szCs w:val="24"/>
        </w:rPr>
        <w:id w:val="20507611"/>
        <w:docPartObj>
          <w:docPartGallery w:val="Table of Contents"/>
          <w:docPartUnique/>
        </w:docPartObj>
      </w:sdtPr>
      <w:sdtEndPr/>
      <w:sdtContent>
        <w:p w14:paraId="25EAD78C" w14:textId="77777777" w:rsidR="00624FA5" w:rsidRDefault="00624FA5" w:rsidP="00624FA5">
          <w:pPr>
            <w:pStyle w:val="TOCHeading"/>
            <w:jc w:val="both"/>
          </w:pPr>
          <w:r w:rsidRPr="00624FA5">
            <w:rPr>
              <w:rFonts w:ascii="Times New Roman" w:hAnsi="Times New Roman" w:cs="Times New Roman"/>
              <w:color w:val="auto"/>
            </w:rPr>
            <w:t>Table of Contents</w:t>
          </w:r>
        </w:p>
        <w:p w14:paraId="3D5BD806" w14:textId="77777777" w:rsidR="00624FA5" w:rsidRDefault="00624FA5" w:rsidP="00624FA5">
          <w:pPr>
            <w:pStyle w:val="TOC1"/>
            <w:rPr>
              <w:noProof/>
            </w:rPr>
          </w:pPr>
          <w:r>
            <w:fldChar w:fldCharType="begin"/>
          </w:r>
          <w:r>
            <w:instrText xml:space="preserve"> TOC \o "1-3" \h \z \u </w:instrText>
          </w:r>
          <w:r>
            <w:fldChar w:fldCharType="separate"/>
          </w:r>
          <w:hyperlink w:anchor="_Toc71291663" w:history="1">
            <w:r w:rsidRPr="001E0927">
              <w:rPr>
                <w:rStyle w:val="Hyperlink"/>
                <w:noProof/>
              </w:rPr>
              <w:t>Part A</w:t>
            </w:r>
            <w:r>
              <w:rPr>
                <w:noProof/>
                <w:webHidden/>
              </w:rPr>
              <w:tab/>
            </w:r>
            <w:r>
              <w:rPr>
                <w:noProof/>
                <w:webHidden/>
              </w:rPr>
              <w:fldChar w:fldCharType="begin"/>
            </w:r>
            <w:r>
              <w:rPr>
                <w:noProof/>
                <w:webHidden/>
              </w:rPr>
              <w:instrText xml:space="preserve"> PAGEREF _Toc71291663 \h </w:instrText>
            </w:r>
            <w:r>
              <w:rPr>
                <w:noProof/>
                <w:webHidden/>
              </w:rPr>
            </w:r>
            <w:r>
              <w:rPr>
                <w:noProof/>
                <w:webHidden/>
              </w:rPr>
              <w:fldChar w:fldCharType="separate"/>
            </w:r>
            <w:r>
              <w:rPr>
                <w:noProof/>
                <w:webHidden/>
              </w:rPr>
              <w:t>3</w:t>
            </w:r>
            <w:r>
              <w:rPr>
                <w:noProof/>
                <w:webHidden/>
              </w:rPr>
              <w:fldChar w:fldCharType="end"/>
            </w:r>
          </w:hyperlink>
        </w:p>
        <w:p w14:paraId="077B2092" w14:textId="77777777" w:rsidR="00624FA5" w:rsidRDefault="00A30968">
          <w:pPr>
            <w:pStyle w:val="TOC2"/>
            <w:tabs>
              <w:tab w:val="right" w:leader="dot" w:pos="9350"/>
            </w:tabs>
            <w:rPr>
              <w:noProof/>
            </w:rPr>
          </w:pPr>
          <w:hyperlink w:anchor="_Toc71291664" w:history="1">
            <w:r w:rsidR="00624FA5" w:rsidRPr="001E0927">
              <w:rPr>
                <w:rStyle w:val="Hyperlink"/>
                <w:noProof/>
              </w:rPr>
              <w:t>(i). Control report</w:t>
            </w:r>
            <w:r w:rsidR="00624FA5">
              <w:rPr>
                <w:noProof/>
                <w:webHidden/>
              </w:rPr>
              <w:tab/>
            </w:r>
            <w:r w:rsidR="00624FA5">
              <w:rPr>
                <w:noProof/>
                <w:webHidden/>
              </w:rPr>
              <w:fldChar w:fldCharType="begin"/>
            </w:r>
            <w:r w:rsidR="00624FA5">
              <w:rPr>
                <w:noProof/>
                <w:webHidden/>
              </w:rPr>
              <w:instrText xml:space="preserve"> PAGEREF _Toc71291664 \h </w:instrText>
            </w:r>
            <w:r w:rsidR="00624FA5">
              <w:rPr>
                <w:noProof/>
                <w:webHidden/>
              </w:rPr>
            </w:r>
            <w:r w:rsidR="00624FA5">
              <w:rPr>
                <w:noProof/>
                <w:webHidden/>
              </w:rPr>
              <w:fldChar w:fldCharType="separate"/>
            </w:r>
            <w:r w:rsidR="00624FA5">
              <w:rPr>
                <w:noProof/>
                <w:webHidden/>
              </w:rPr>
              <w:t>3</w:t>
            </w:r>
            <w:r w:rsidR="00624FA5">
              <w:rPr>
                <w:noProof/>
                <w:webHidden/>
              </w:rPr>
              <w:fldChar w:fldCharType="end"/>
            </w:r>
          </w:hyperlink>
        </w:p>
        <w:p w14:paraId="199D31F8" w14:textId="77777777" w:rsidR="00624FA5" w:rsidRDefault="00A30968">
          <w:pPr>
            <w:pStyle w:val="TOC2"/>
            <w:tabs>
              <w:tab w:val="right" w:leader="dot" w:pos="9350"/>
            </w:tabs>
            <w:rPr>
              <w:noProof/>
            </w:rPr>
          </w:pPr>
          <w:hyperlink w:anchor="_Toc71291665" w:history="1">
            <w:r w:rsidR="00624FA5" w:rsidRPr="001E0927">
              <w:rPr>
                <w:rStyle w:val="Hyperlink"/>
                <w:noProof/>
              </w:rPr>
              <w:t>(ii). Performance report of  Amana</w:t>
            </w:r>
            <w:r w:rsidR="00624FA5">
              <w:rPr>
                <w:noProof/>
                <w:webHidden/>
              </w:rPr>
              <w:tab/>
            </w:r>
            <w:r w:rsidR="00624FA5">
              <w:rPr>
                <w:noProof/>
                <w:webHidden/>
              </w:rPr>
              <w:fldChar w:fldCharType="begin"/>
            </w:r>
            <w:r w:rsidR="00624FA5">
              <w:rPr>
                <w:noProof/>
                <w:webHidden/>
              </w:rPr>
              <w:instrText xml:space="preserve"> PAGEREF _Toc71291665 \h </w:instrText>
            </w:r>
            <w:r w:rsidR="00624FA5">
              <w:rPr>
                <w:noProof/>
                <w:webHidden/>
              </w:rPr>
            </w:r>
            <w:r w:rsidR="00624FA5">
              <w:rPr>
                <w:noProof/>
                <w:webHidden/>
              </w:rPr>
              <w:fldChar w:fldCharType="separate"/>
            </w:r>
            <w:r w:rsidR="00624FA5">
              <w:rPr>
                <w:noProof/>
                <w:webHidden/>
              </w:rPr>
              <w:t>5</w:t>
            </w:r>
            <w:r w:rsidR="00624FA5">
              <w:rPr>
                <w:noProof/>
                <w:webHidden/>
              </w:rPr>
              <w:fldChar w:fldCharType="end"/>
            </w:r>
          </w:hyperlink>
        </w:p>
        <w:p w14:paraId="3E92C206" w14:textId="77777777" w:rsidR="00624FA5" w:rsidRDefault="00A30968">
          <w:pPr>
            <w:pStyle w:val="TOC2"/>
            <w:tabs>
              <w:tab w:val="right" w:leader="dot" w:pos="9350"/>
            </w:tabs>
            <w:rPr>
              <w:noProof/>
            </w:rPr>
          </w:pPr>
          <w:hyperlink w:anchor="_Toc71291666" w:history="1">
            <w:r w:rsidR="00624FA5" w:rsidRPr="001E0927">
              <w:rPr>
                <w:rStyle w:val="Hyperlink"/>
                <w:noProof/>
              </w:rPr>
              <w:t>(iii). Recommendation for Amana</w:t>
            </w:r>
            <w:r w:rsidR="00624FA5">
              <w:rPr>
                <w:noProof/>
                <w:webHidden/>
              </w:rPr>
              <w:tab/>
            </w:r>
            <w:r w:rsidR="00624FA5">
              <w:rPr>
                <w:noProof/>
                <w:webHidden/>
              </w:rPr>
              <w:fldChar w:fldCharType="begin"/>
            </w:r>
            <w:r w:rsidR="00624FA5">
              <w:rPr>
                <w:noProof/>
                <w:webHidden/>
              </w:rPr>
              <w:instrText xml:space="preserve"> PAGEREF _Toc71291666 \h </w:instrText>
            </w:r>
            <w:r w:rsidR="00624FA5">
              <w:rPr>
                <w:noProof/>
                <w:webHidden/>
              </w:rPr>
            </w:r>
            <w:r w:rsidR="00624FA5">
              <w:rPr>
                <w:noProof/>
                <w:webHidden/>
              </w:rPr>
              <w:fldChar w:fldCharType="separate"/>
            </w:r>
            <w:r w:rsidR="00624FA5">
              <w:rPr>
                <w:noProof/>
                <w:webHidden/>
              </w:rPr>
              <w:t>6</w:t>
            </w:r>
            <w:r w:rsidR="00624FA5">
              <w:rPr>
                <w:noProof/>
                <w:webHidden/>
              </w:rPr>
              <w:fldChar w:fldCharType="end"/>
            </w:r>
          </w:hyperlink>
        </w:p>
        <w:p w14:paraId="1F2A2C3C" w14:textId="77777777" w:rsidR="00624FA5" w:rsidRDefault="00A30968" w:rsidP="00624FA5">
          <w:pPr>
            <w:pStyle w:val="TOC1"/>
            <w:rPr>
              <w:noProof/>
            </w:rPr>
          </w:pPr>
          <w:hyperlink w:anchor="_Toc71291667" w:history="1">
            <w:r w:rsidR="00624FA5" w:rsidRPr="001E0927">
              <w:rPr>
                <w:rStyle w:val="Hyperlink"/>
                <w:noProof/>
              </w:rPr>
              <w:t>Part: B</w:t>
            </w:r>
            <w:r w:rsidR="00624FA5">
              <w:rPr>
                <w:noProof/>
                <w:webHidden/>
              </w:rPr>
              <w:tab/>
            </w:r>
            <w:r w:rsidR="00624FA5">
              <w:rPr>
                <w:noProof/>
                <w:webHidden/>
              </w:rPr>
              <w:fldChar w:fldCharType="begin"/>
            </w:r>
            <w:r w:rsidR="00624FA5">
              <w:rPr>
                <w:noProof/>
                <w:webHidden/>
              </w:rPr>
              <w:instrText xml:space="preserve"> PAGEREF _Toc71291667 \h </w:instrText>
            </w:r>
            <w:r w:rsidR="00624FA5">
              <w:rPr>
                <w:noProof/>
                <w:webHidden/>
              </w:rPr>
            </w:r>
            <w:r w:rsidR="00624FA5">
              <w:rPr>
                <w:noProof/>
                <w:webHidden/>
              </w:rPr>
              <w:fldChar w:fldCharType="separate"/>
            </w:r>
            <w:r w:rsidR="00624FA5">
              <w:rPr>
                <w:noProof/>
                <w:webHidden/>
              </w:rPr>
              <w:t>7</w:t>
            </w:r>
            <w:r w:rsidR="00624FA5">
              <w:rPr>
                <w:noProof/>
                <w:webHidden/>
              </w:rPr>
              <w:fldChar w:fldCharType="end"/>
            </w:r>
          </w:hyperlink>
        </w:p>
        <w:p w14:paraId="2FEFBB49" w14:textId="77777777" w:rsidR="00624FA5" w:rsidRDefault="00A30968">
          <w:pPr>
            <w:pStyle w:val="TOC2"/>
            <w:tabs>
              <w:tab w:val="right" w:leader="dot" w:pos="9350"/>
            </w:tabs>
            <w:rPr>
              <w:noProof/>
            </w:rPr>
          </w:pPr>
          <w:hyperlink w:anchor="_Toc71291668" w:history="1">
            <w:r w:rsidR="00624FA5" w:rsidRPr="001E0927">
              <w:rPr>
                <w:rStyle w:val="Hyperlink"/>
                <w:noProof/>
              </w:rPr>
              <w:t>Observation</w:t>
            </w:r>
            <w:r w:rsidR="00624FA5">
              <w:rPr>
                <w:noProof/>
                <w:webHidden/>
              </w:rPr>
              <w:tab/>
            </w:r>
            <w:r w:rsidR="00624FA5">
              <w:rPr>
                <w:noProof/>
                <w:webHidden/>
              </w:rPr>
              <w:fldChar w:fldCharType="begin"/>
            </w:r>
            <w:r w:rsidR="00624FA5">
              <w:rPr>
                <w:noProof/>
                <w:webHidden/>
              </w:rPr>
              <w:instrText xml:space="preserve"> PAGEREF _Toc71291668 \h </w:instrText>
            </w:r>
            <w:r w:rsidR="00624FA5">
              <w:rPr>
                <w:noProof/>
                <w:webHidden/>
              </w:rPr>
            </w:r>
            <w:r w:rsidR="00624FA5">
              <w:rPr>
                <w:noProof/>
                <w:webHidden/>
              </w:rPr>
              <w:fldChar w:fldCharType="separate"/>
            </w:r>
            <w:r w:rsidR="00624FA5">
              <w:rPr>
                <w:noProof/>
                <w:webHidden/>
              </w:rPr>
              <w:t>8</w:t>
            </w:r>
            <w:r w:rsidR="00624FA5">
              <w:rPr>
                <w:noProof/>
                <w:webHidden/>
              </w:rPr>
              <w:fldChar w:fldCharType="end"/>
            </w:r>
          </w:hyperlink>
        </w:p>
        <w:p w14:paraId="1AF0AFEC" w14:textId="77777777" w:rsidR="00624FA5" w:rsidRDefault="00A30968">
          <w:pPr>
            <w:pStyle w:val="TOC2"/>
            <w:tabs>
              <w:tab w:val="right" w:leader="dot" w:pos="9350"/>
            </w:tabs>
            <w:rPr>
              <w:noProof/>
            </w:rPr>
          </w:pPr>
          <w:hyperlink w:anchor="_Toc71291669" w:history="1">
            <w:r w:rsidR="00624FA5" w:rsidRPr="001E0927">
              <w:rPr>
                <w:rStyle w:val="Hyperlink"/>
                <w:noProof/>
              </w:rPr>
              <w:t>Recommendation</w:t>
            </w:r>
            <w:r w:rsidR="00624FA5">
              <w:rPr>
                <w:noProof/>
                <w:webHidden/>
              </w:rPr>
              <w:tab/>
            </w:r>
            <w:r w:rsidR="00624FA5">
              <w:rPr>
                <w:noProof/>
                <w:webHidden/>
              </w:rPr>
              <w:fldChar w:fldCharType="begin"/>
            </w:r>
            <w:r w:rsidR="00624FA5">
              <w:rPr>
                <w:noProof/>
                <w:webHidden/>
              </w:rPr>
              <w:instrText xml:space="preserve"> PAGEREF _Toc71291669 \h </w:instrText>
            </w:r>
            <w:r w:rsidR="00624FA5">
              <w:rPr>
                <w:noProof/>
                <w:webHidden/>
              </w:rPr>
            </w:r>
            <w:r w:rsidR="00624FA5">
              <w:rPr>
                <w:noProof/>
                <w:webHidden/>
              </w:rPr>
              <w:fldChar w:fldCharType="separate"/>
            </w:r>
            <w:r w:rsidR="00624FA5">
              <w:rPr>
                <w:noProof/>
                <w:webHidden/>
              </w:rPr>
              <w:t>8</w:t>
            </w:r>
            <w:r w:rsidR="00624FA5">
              <w:rPr>
                <w:noProof/>
                <w:webHidden/>
              </w:rPr>
              <w:fldChar w:fldCharType="end"/>
            </w:r>
          </w:hyperlink>
        </w:p>
        <w:p w14:paraId="1E99A064" w14:textId="77777777" w:rsidR="00624FA5" w:rsidRDefault="00A30968" w:rsidP="00624FA5">
          <w:pPr>
            <w:pStyle w:val="TOC1"/>
            <w:rPr>
              <w:noProof/>
            </w:rPr>
          </w:pPr>
          <w:hyperlink w:anchor="_Toc71291670" w:history="1">
            <w:r w:rsidR="00624FA5" w:rsidRPr="001E0927">
              <w:rPr>
                <w:rStyle w:val="Hyperlink"/>
                <w:noProof/>
              </w:rPr>
              <w:t>Reference List</w:t>
            </w:r>
            <w:r w:rsidR="00624FA5">
              <w:rPr>
                <w:noProof/>
                <w:webHidden/>
              </w:rPr>
              <w:tab/>
            </w:r>
            <w:r w:rsidR="00624FA5">
              <w:rPr>
                <w:noProof/>
                <w:webHidden/>
              </w:rPr>
              <w:fldChar w:fldCharType="begin"/>
            </w:r>
            <w:r w:rsidR="00624FA5">
              <w:rPr>
                <w:noProof/>
                <w:webHidden/>
              </w:rPr>
              <w:instrText xml:space="preserve"> PAGEREF _Toc71291670 \h </w:instrText>
            </w:r>
            <w:r w:rsidR="00624FA5">
              <w:rPr>
                <w:noProof/>
                <w:webHidden/>
              </w:rPr>
            </w:r>
            <w:r w:rsidR="00624FA5">
              <w:rPr>
                <w:noProof/>
                <w:webHidden/>
              </w:rPr>
              <w:fldChar w:fldCharType="separate"/>
            </w:r>
            <w:r w:rsidR="00624FA5">
              <w:rPr>
                <w:noProof/>
                <w:webHidden/>
              </w:rPr>
              <w:t>10</w:t>
            </w:r>
            <w:r w:rsidR="00624FA5">
              <w:rPr>
                <w:noProof/>
                <w:webHidden/>
              </w:rPr>
              <w:fldChar w:fldCharType="end"/>
            </w:r>
          </w:hyperlink>
        </w:p>
        <w:p w14:paraId="06AAE3E3" w14:textId="77777777" w:rsidR="00624FA5" w:rsidRDefault="00624FA5">
          <w:r>
            <w:fldChar w:fldCharType="end"/>
          </w:r>
        </w:p>
      </w:sdtContent>
    </w:sdt>
    <w:p w14:paraId="64F540D9" w14:textId="77777777" w:rsidR="00624FA5" w:rsidRPr="00624FA5" w:rsidRDefault="00624FA5" w:rsidP="00624FA5">
      <w:pPr>
        <w:pStyle w:val="Normal1"/>
      </w:pPr>
    </w:p>
    <w:p w14:paraId="2FC5A651" w14:textId="77777777" w:rsidR="0058755B" w:rsidRDefault="009C6028" w:rsidP="00624FA5">
      <w:pPr>
        <w:pStyle w:val="Normal1"/>
        <w:spacing w:line="360" w:lineRule="auto"/>
      </w:pPr>
      <w:r>
        <w:br w:type="page"/>
      </w:r>
    </w:p>
    <w:p w14:paraId="4C8A30F7" w14:textId="77777777" w:rsidR="0058755B" w:rsidRDefault="009C6028" w:rsidP="00624FA5">
      <w:pPr>
        <w:pStyle w:val="Heading1"/>
        <w:keepNext w:val="0"/>
        <w:keepLines w:val="0"/>
        <w:spacing w:before="0" w:after="0"/>
      </w:pPr>
      <w:bookmarkStart w:id="2" w:name="_19q1yrwp7ovt" w:colFirst="0" w:colLast="0"/>
      <w:bookmarkStart w:id="3" w:name="_Toc71291663"/>
      <w:bookmarkEnd w:id="2"/>
      <w:r>
        <w:lastRenderedPageBreak/>
        <w:t>Part A</w:t>
      </w:r>
      <w:bookmarkEnd w:id="3"/>
      <w:r>
        <w:t xml:space="preserve"> </w:t>
      </w:r>
    </w:p>
    <w:p w14:paraId="6C854EC4" w14:textId="77777777" w:rsidR="0058755B" w:rsidRDefault="009C6028" w:rsidP="00624FA5">
      <w:pPr>
        <w:pStyle w:val="Heading2"/>
        <w:keepNext w:val="0"/>
        <w:keepLines w:val="0"/>
        <w:spacing w:before="0"/>
      </w:pPr>
      <w:bookmarkStart w:id="4" w:name="_meplv48ht8j3" w:colFirst="0" w:colLast="0"/>
      <w:bookmarkStart w:id="5" w:name="_Toc71291664"/>
      <w:bookmarkEnd w:id="4"/>
      <w:r>
        <w:t>(</w:t>
      </w:r>
      <w:proofErr w:type="spellStart"/>
      <w:r>
        <w:t>i</w:t>
      </w:r>
      <w:proofErr w:type="spellEnd"/>
      <w:r>
        <w:t>). Control report</w:t>
      </w:r>
      <w:bookmarkEnd w:id="5"/>
      <w:r>
        <w:t xml:space="preserve"> </w:t>
      </w:r>
    </w:p>
    <w:p w14:paraId="512BA9A4" w14:textId="77777777" w:rsidR="0058755B" w:rsidRDefault="009C6028" w:rsidP="00624FA5">
      <w:pPr>
        <w:pStyle w:val="Normal1"/>
        <w:spacing w:line="360" w:lineRule="auto"/>
      </w:pPr>
      <w:r>
        <w:t>Budgeting is the process where a company tries to predict its future business activity and, according to the prediction, creates a predicted budget (</w:t>
      </w:r>
      <w:r>
        <w:rPr>
          <w:color w:val="222222"/>
          <w:highlight w:val="white"/>
        </w:rPr>
        <w:t>Bertram and Chi, 2018)</w:t>
      </w:r>
      <w:r>
        <w:t>. The budget is created to arrange and allocate funds to different departments according to their needs. Budgeting is considered the financial planning process created by the management of a company. The budget may vary compared to the actual business conducted by the company, and the chance of variance is identified as a risk factor. Different risk factors may cause the difference between the planned budget and the original budget (</w:t>
      </w:r>
      <w:proofErr w:type="spellStart"/>
      <w:r>
        <w:rPr>
          <w:color w:val="222222"/>
          <w:highlight w:val="white"/>
        </w:rPr>
        <w:t>Andjelic</w:t>
      </w:r>
      <w:proofErr w:type="spellEnd"/>
      <w:r>
        <w:rPr>
          <w:color w:val="222222"/>
          <w:highlight w:val="white"/>
        </w:rPr>
        <w:t xml:space="preserve"> and </w:t>
      </w:r>
      <w:proofErr w:type="spellStart"/>
      <w:r>
        <w:rPr>
          <w:color w:val="222222"/>
          <w:highlight w:val="white"/>
        </w:rPr>
        <w:t>Vesic</w:t>
      </w:r>
      <w:proofErr w:type="spellEnd"/>
      <w:r>
        <w:rPr>
          <w:color w:val="222222"/>
          <w:highlight w:val="white"/>
        </w:rPr>
        <w:t>, 2017)</w:t>
      </w:r>
      <w:r>
        <w:t xml:space="preserve">.   Some of these risk factors are the financial environment of the country, political environment change, natural hazards, human-made problems in the company etc. budget should be made by experienced people so that the original budget can meet the goals of the planned budget. If the planned budget doesn't meet the goals, then the reputation and hopes of the Company decrease, and shareholders lose their interest to invest in the future.  The below table shows the Budget of Amana and its actual budget.  </w:t>
      </w:r>
    </w:p>
    <w:tbl>
      <w:tblPr>
        <w:tblW w:w="8081" w:type="dxa"/>
        <w:jc w:val="center"/>
        <w:tblLook w:val="04A0" w:firstRow="1" w:lastRow="0" w:firstColumn="1" w:lastColumn="0" w:noHBand="0" w:noVBand="1"/>
      </w:tblPr>
      <w:tblGrid>
        <w:gridCol w:w="1381"/>
        <w:gridCol w:w="886"/>
        <w:gridCol w:w="997"/>
        <w:gridCol w:w="1167"/>
        <w:gridCol w:w="774"/>
        <w:gridCol w:w="997"/>
        <w:gridCol w:w="1056"/>
        <w:gridCol w:w="1332"/>
        <w:gridCol w:w="1324"/>
      </w:tblGrid>
      <w:tr w:rsidR="001466E7" w14:paraId="490D9A78" w14:textId="77777777" w:rsidTr="00624FA5">
        <w:trPr>
          <w:trHeight w:val="603"/>
          <w:jc w:val="center"/>
        </w:trPr>
        <w:tc>
          <w:tcPr>
            <w:tcW w:w="1073" w:type="dxa"/>
            <w:tcBorders>
              <w:top w:val="single" w:sz="4" w:space="0" w:color="auto"/>
              <w:left w:val="single" w:sz="4" w:space="0" w:color="auto"/>
              <w:bottom w:val="single" w:sz="4" w:space="0" w:color="auto"/>
              <w:right w:val="nil"/>
            </w:tcBorders>
            <w:shd w:val="clear" w:color="000000" w:fill="FFFF00"/>
            <w:hideMark/>
          </w:tcPr>
          <w:p w14:paraId="1317DCE9"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1463" w:type="dxa"/>
            <w:gridSpan w:val="2"/>
            <w:tcBorders>
              <w:top w:val="single" w:sz="4" w:space="0" w:color="auto"/>
              <w:left w:val="nil"/>
              <w:bottom w:val="single" w:sz="4" w:space="0" w:color="auto"/>
              <w:right w:val="nil"/>
            </w:tcBorders>
            <w:shd w:val="clear" w:color="000000" w:fill="FFFF00"/>
            <w:noWrap/>
            <w:hideMark/>
          </w:tcPr>
          <w:p w14:paraId="15829271"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Original budget</w:t>
            </w:r>
          </w:p>
        </w:tc>
        <w:tc>
          <w:tcPr>
            <w:tcW w:w="907" w:type="dxa"/>
            <w:tcBorders>
              <w:top w:val="single" w:sz="4" w:space="0" w:color="auto"/>
              <w:left w:val="nil"/>
              <w:bottom w:val="single" w:sz="4" w:space="0" w:color="auto"/>
              <w:right w:val="single" w:sz="4" w:space="0" w:color="auto"/>
            </w:tcBorders>
            <w:shd w:val="clear" w:color="000000" w:fill="FFFF00"/>
            <w:noWrap/>
            <w:hideMark/>
          </w:tcPr>
          <w:p w14:paraId="4D38AA94"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279" w:type="dxa"/>
            <w:gridSpan w:val="3"/>
            <w:tcBorders>
              <w:top w:val="single" w:sz="4" w:space="0" w:color="auto"/>
              <w:left w:val="single" w:sz="4" w:space="0" w:color="auto"/>
              <w:bottom w:val="single" w:sz="4" w:space="0" w:color="auto"/>
              <w:right w:val="nil"/>
            </w:tcBorders>
            <w:shd w:val="clear" w:color="000000" w:fill="92D050"/>
            <w:noWrap/>
            <w:hideMark/>
          </w:tcPr>
          <w:p w14:paraId="11F4CC15"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Actual budget</w:t>
            </w:r>
          </w:p>
        </w:tc>
        <w:tc>
          <w:tcPr>
            <w:tcW w:w="1035" w:type="dxa"/>
            <w:tcBorders>
              <w:top w:val="nil"/>
              <w:left w:val="nil"/>
              <w:bottom w:val="nil"/>
              <w:right w:val="nil"/>
            </w:tcBorders>
            <w:shd w:val="clear" w:color="000000" w:fill="F79646"/>
            <w:noWrap/>
            <w:hideMark/>
          </w:tcPr>
          <w:p w14:paraId="7745ECB6"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Yearly Variance</w:t>
            </w:r>
          </w:p>
        </w:tc>
        <w:tc>
          <w:tcPr>
            <w:tcW w:w="1324" w:type="dxa"/>
            <w:tcBorders>
              <w:top w:val="single" w:sz="4" w:space="0" w:color="auto"/>
              <w:left w:val="single" w:sz="4" w:space="0" w:color="auto"/>
              <w:bottom w:val="single" w:sz="4" w:space="0" w:color="auto"/>
              <w:right w:val="single" w:sz="4" w:space="0" w:color="auto"/>
            </w:tcBorders>
            <w:shd w:val="clear" w:color="000000" w:fill="F2DDDC"/>
            <w:hideMark/>
          </w:tcPr>
          <w:p w14:paraId="5096ECF7"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Yearly percentage change</w:t>
            </w:r>
          </w:p>
        </w:tc>
      </w:tr>
      <w:tr w:rsidR="00624FA5" w14:paraId="677B4CB3" w14:textId="77777777" w:rsidTr="00624FA5">
        <w:trPr>
          <w:trHeight w:val="285"/>
          <w:jc w:val="center"/>
        </w:trPr>
        <w:tc>
          <w:tcPr>
            <w:tcW w:w="1073" w:type="dxa"/>
            <w:tcBorders>
              <w:top w:val="nil"/>
              <w:left w:val="single" w:sz="4" w:space="0" w:color="auto"/>
              <w:bottom w:val="single" w:sz="4" w:space="0" w:color="auto"/>
              <w:right w:val="nil"/>
            </w:tcBorders>
            <w:shd w:val="clear" w:color="000000" w:fill="E5E0EC"/>
            <w:hideMark/>
          </w:tcPr>
          <w:p w14:paraId="29EBC629"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688" w:type="dxa"/>
            <w:tcBorders>
              <w:top w:val="nil"/>
              <w:left w:val="nil"/>
              <w:bottom w:val="single" w:sz="4" w:space="0" w:color="auto"/>
              <w:right w:val="nil"/>
            </w:tcBorders>
            <w:shd w:val="clear" w:color="000000" w:fill="E5E0EC"/>
            <w:noWrap/>
            <w:hideMark/>
          </w:tcPr>
          <w:p w14:paraId="551DE13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Per Unit</w:t>
            </w:r>
          </w:p>
        </w:tc>
        <w:tc>
          <w:tcPr>
            <w:tcW w:w="775" w:type="dxa"/>
            <w:tcBorders>
              <w:top w:val="nil"/>
              <w:left w:val="nil"/>
              <w:bottom w:val="single" w:sz="4" w:space="0" w:color="auto"/>
              <w:right w:val="nil"/>
            </w:tcBorders>
            <w:shd w:val="clear" w:color="000000" w:fill="E5E0EC"/>
            <w:noWrap/>
            <w:hideMark/>
          </w:tcPr>
          <w:p w14:paraId="76550DE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Total</w:t>
            </w:r>
          </w:p>
        </w:tc>
        <w:tc>
          <w:tcPr>
            <w:tcW w:w="907" w:type="dxa"/>
            <w:tcBorders>
              <w:top w:val="nil"/>
              <w:left w:val="nil"/>
              <w:bottom w:val="single" w:sz="4" w:space="0" w:color="auto"/>
              <w:right w:val="single" w:sz="4" w:space="0" w:color="auto"/>
            </w:tcBorders>
            <w:shd w:val="clear" w:color="000000" w:fill="E5E0EC"/>
            <w:noWrap/>
            <w:hideMark/>
          </w:tcPr>
          <w:p w14:paraId="3802855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Monthly</w:t>
            </w:r>
          </w:p>
        </w:tc>
        <w:tc>
          <w:tcPr>
            <w:tcW w:w="684" w:type="dxa"/>
            <w:tcBorders>
              <w:top w:val="nil"/>
              <w:left w:val="nil"/>
              <w:bottom w:val="single" w:sz="4" w:space="0" w:color="auto"/>
              <w:right w:val="nil"/>
            </w:tcBorders>
            <w:shd w:val="clear" w:color="000000" w:fill="DDD9C3"/>
            <w:noWrap/>
            <w:hideMark/>
          </w:tcPr>
          <w:p w14:paraId="53C17C1F"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Per unit</w:t>
            </w:r>
          </w:p>
        </w:tc>
        <w:tc>
          <w:tcPr>
            <w:tcW w:w="775" w:type="dxa"/>
            <w:tcBorders>
              <w:top w:val="nil"/>
              <w:left w:val="nil"/>
              <w:bottom w:val="single" w:sz="4" w:space="0" w:color="auto"/>
              <w:right w:val="nil"/>
            </w:tcBorders>
            <w:shd w:val="clear" w:color="000000" w:fill="DDD9C3"/>
            <w:noWrap/>
            <w:hideMark/>
          </w:tcPr>
          <w:p w14:paraId="40C3893A"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Total</w:t>
            </w:r>
          </w:p>
        </w:tc>
        <w:tc>
          <w:tcPr>
            <w:tcW w:w="820" w:type="dxa"/>
            <w:tcBorders>
              <w:top w:val="nil"/>
              <w:left w:val="nil"/>
              <w:bottom w:val="single" w:sz="4" w:space="0" w:color="auto"/>
              <w:right w:val="nil"/>
            </w:tcBorders>
            <w:shd w:val="clear" w:color="000000" w:fill="DDD9C3"/>
            <w:noWrap/>
            <w:hideMark/>
          </w:tcPr>
          <w:p w14:paraId="2874595A"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Monthly</w:t>
            </w:r>
          </w:p>
        </w:tc>
        <w:tc>
          <w:tcPr>
            <w:tcW w:w="1035" w:type="dxa"/>
            <w:tcBorders>
              <w:top w:val="single" w:sz="4" w:space="0" w:color="auto"/>
              <w:left w:val="single" w:sz="4" w:space="0" w:color="auto"/>
              <w:bottom w:val="single" w:sz="4" w:space="0" w:color="auto"/>
              <w:right w:val="single" w:sz="4" w:space="0" w:color="auto"/>
            </w:tcBorders>
            <w:shd w:val="clear" w:color="000000" w:fill="EAF1DD"/>
            <w:noWrap/>
            <w:hideMark/>
          </w:tcPr>
          <w:p w14:paraId="12949F06"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6AA56E09"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r>
      <w:tr w:rsidR="00624FA5" w14:paraId="4DDB7D26"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003A4B6B"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Units</w:t>
            </w:r>
          </w:p>
        </w:tc>
        <w:tc>
          <w:tcPr>
            <w:tcW w:w="688" w:type="dxa"/>
            <w:tcBorders>
              <w:top w:val="nil"/>
              <w:left w:val="nil"/>
              <w:bottom w:val="single" w:sz="4" w:space="0" w:color="auto"/>
              <w:right w:val="nil"/>
            </w:tcBorders>
            <w:shd w:val="clear" w:color="000000" w:fill="DBEEF3"/>
            <w:noWrap/>
            <w:hideMark/>
          </w:tcPr>
          <w:p w14:paraId="576BF9E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100000</w:t>
            </w:r>
          </w:p>
        </w:tc>
        <w:tc>
          <w:tcPr>
            <w:tcW w:w="775" w:type="dxa"/>
            <w:tcBorders>
              <w:top w:val="nil"/>
              <w:left w:val="nil"/>
              <w:bottom w:val="single" w:sz="4" w:space="0" w:color="auto"/>
              <w:right w:val="nil"/>
            </w:tcBorders>
            <w:shd w:val="clear" w:color="000000" w:fill="DBEEF3"/>
            <w:noWrap/>
            <w:hideMark/>
          </w:tcPr>
          <w:p w14:paraId="645FB976"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100000</w:t>
            </w:r>
          </w:p>
        </w:tc>
        <w:tc>
          <w:tcPr>
            <w:tcW w:w="907" w:type="dxa"/>
            <w:tcBorders>
              <w:top w:val="nil"/>
              <w:left w:val="nil"/>
              <w:bottom w:val="single" w:sz="4" w:space="0" w:color="auto"/>
              <w:right w:val="single" w:sz="4" w:space="0" w:color="auto"/>
            </w:tcBorders>
            <w:shd w:val="clear" w:color="000000" w:fill="DBEEF3"/>
            <w:noWrap/>
            <w:hideMark/>
          </w:tcPr>
          <w:p w14:paraId="475ACD37"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8333.3333</w:t>
            </w:r>
          </w:p>
        </w:tc>
        <w:tc>
          <w:tcPr>
            <w:tcW w:w="684" w:type="dxa"/>
            <w:tcBorders>
              <w:top w:val="nil"/>
              <w:left w:val="nil"/>
              <w:bottom w:val="single" w:sz="4" w:space="0" w:color="auto"/>
              <w:right w:val="nil"/>
            </w:tcBorders>
            <w:shd w:val="clear" w:color="000000" w:fill="FDE9D9"/>
            <w:noWrap/>
            <w:hideMark/>
          </w:tcPr>
          <w:p w14:paraId="017F9FA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80000</w:t>
            </w:r>
          </w:p>
        </w:tc>
        <w:tc>
          <w:tcPr>
            <w:tcW w:w="775" w:type="dxa"/>
            <w:tcBorders>
              <w:top w:val="nil"/>
              <w:left w:val="nil"/>
              <w:bottom w:val="single" w:sz="4" w:space="0" w:color="auto"/>
              <w:right w:val="nil"/>
            </w:tcBorders>
            <w:shd w:val="clear" w:color="000000" w:fill="FDE9D9"/>
            <w:noWrap/>
            <w:hideMark/>
          </w:tcPr>
          <w:p w14:paraId="181CC05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80000</w:t>
            </w:r>
          </w:p>
        </w:tc>
        <w:tc>
          <w:tcPr>
            <w:tcW w:w="820" w:type="dxa"/>
            <w:tcBorders>
              <w:top w:val="nil"/>
              <w:left w:val="nil"/>
              <w:bottom w:val="single" w:sz="4" w:space="0" w:color="auto"/>
              <w:right w:val="nil"/>
            </w:tcBorders>
            <w:shd w:val="clear" w:color="000000" w:fill="FDE9D9"/>
            <w:noWrap/>
            <w:hideMark/>
          </w:tcPr>
          <w:p w14:paraId="220C321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6666.667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48EB335A"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200000000</w:t>
            </w:r>
          </w:p>
        </w:tc>
        <w:tc>
          <w:tcPr>
            <w:tcW w:w="1324" w:type="dxa"/>
            <w:tcBorders>
              <w:top w:val="nil"/>
              <w:left w:val="nil"/>
              <w:bottom w:val="single" w:sz="4" w:space="0" w:color="auto"/>
              <w:right w:val="single" w:sz="4" w:space="0" w:color="auto"/>
            </w:tcBorders>
            <w:shd w:val="clear" w:color="000000" w:fill="F2DDDC"/>
            <w:noWrap/>
            <w:hideMark/>
          </w:tcPr>
          <w:p w14:paraId="021DD75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w:t>
            </w:r>
          </w:p>
        </w:tc>
      </w:tr>
      <w:tr w:rsidR="00624FA5" w14:paraId="2F55CB94"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785CF265"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Selling price</w:t>
            </w:r>
          </w:p>
        </w:tc>
        <w:tc>
          <w:tcPr>
            <w:tcW w:w="688" w:type="dxa"/>
            <w:tcBorders>
              <w:top w:val="nil"/>
              <w:left w:val="nil"/>
              <w:bottom w:val="single" w:sz="4" w:space="0" w:color="auto"/>
              <w:right w:val="nil"/>
            </w:tcBorders>
            <w:shd w:val="clear" w:color="000000" w:fill="DBEEF3"/>
            <w:noWrap/>
            <w:hideMark/>
          </w:tcPr>
          <w:p w14:paraId="20CC0A80"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25</w:t>
            </w:r>
          </w:p>
        </w:tc>
        <w:tc>
          <w:tcPr>
            <w:tcW w:w="775" w:type="dxa"/>
            <w:tcBorders>
              <w:top w:val="nil"/>
              <w:left w:val="nil"/>
              <w:bottom w:val="single" w:sz="4" w:space="0" w:color="auto"/>
              <w:right w:val="nil"/>
            </w:tcBorders>
            <w:shd w:val="clear" w:color="000000" w:fill="DBEEF3"/>
            <w:noWrap/>
            <w:hideMark/>
          </w:tcPr>
          <w:p w14:paraId="4EBB8313"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907" w:type="dxa"/>
            <w:tcBorders>
              <w:top w:val="nil"/>
              <w:left w:val="nil"/>
              <w:bottom w:val="single" w:sz="4" w:space="0" w:color="auto"/>
              <w:right w:val="nil"/>
            </w:tcBorders>
            <w:shd w:val="clear" w:color="000000" w:fill="DBEEF3"/>
            <w:noWrap/>
            <w:hideMark/>
          </w:tcPr>
          <w:p w14:paraId="0AA0610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684" w:type="dxa"/>
            <w:tcBorders>
              <w:top w:val="nil"/>
              <w:left w:val="nil"/>
              <w:bottom w:val="single" w:sz="4" w:space="0" w:color="auto"/>
              <w:right w:val="nil"/>
            </w:tcBorders>
            <w:shd w:val="clear" w:color="000000" w:fill="FDE9D9"/>
            <w:noWrap/>
            <w:hideMark/>
          </w:tcPr>
          <w:p w14:paraId="45B7C77A"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w:t>
            </w:r>
          </w:p>
        </w:tc>
        <w:tc>
          <w:tcPr>
            <w:tcW w:w="775" w:type="dxa"/>
            <w:tcBorders>
              <w:top w:val="nil"/>
              <w:left w:val="nil"/>
              <w:bottom w:val="single" w:sz="4" w:space="0" w:color="auto"/>
              <w:right w:val="nil"/>
            </w:tcBorders>
            <w:shd w:val="clear" w:color="000000" w:fill="FDE9D9"/>
            <w:noWrap/>
            <w:hideMark/>
          </w:tcPr>
          <w:p w14:paraId="366C5D0D"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820" w:type="dxa"/>
            <w:tcBorders>
              <w:top w:val="nil"/>
              <w:left w:val="nil"/>
              <w:bottom w:val="single" w:sz="4" w:space="0" w:color="auto"/>
              <w:right w:val="nil"/>
            </w:tcBorders>
            <w:shd w:val="clear" w:color="000000" w:fill="FDE9D9"/>
            <w:noWrap/>
            <w:hideMark/>
          </w:tcPr>
          <w:p w14:paraId="763A8B5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3F019893"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3B4709F5"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r>
      <w:tr w:rsidR="00624FA5" w14:paraId="3765EC67" w14:textId="77777777" w:rsidTr="00624FA5">
        <w:trPr>
          <w:trHeight w:val="285"/>
          <w:jc w:val="center"/>
        </w:trPr>
        <w:tc>
          <w:tcPr>
            <w:tcW w:w="1073" w:type="dxa"/>
            <w:tcBorders>
              <w:top w:val="nil"/>
              <w:left w:val="single" w:sz="4" w:space="0" w:color="auto"/>
              <w:bottom w:val="single" w:sz="4" w:space="0" w:color="auto"/>
              <w:right w:val="nil"/>
            </w:tcBorders>
            <w:shd w:val="clear" w:color="000000" w:fill="B6DDE8"/>
            <w:hideMark/>
          </w:tcPr>
          <w:p w14:paraId="096FC2DD"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Sale revenue</w:t>
            </w:r>
          </w:p>
        </w:tc>
        <w:tc>
          <w:tcPr>
            <w:tcW w:w="688" w:type="dxa"/>
            <w:tcBorders>
              <w:top w:val="nil"/>
              <w:left w:val="nil"/>
              <w:bottom w:val="single" w:sz="4" w:space="0" w:color="auto"/>
              <w:right w:val="nil"/>
            </w:tcBorders>
            <w:shd w:val="clear" w:color="000000" w:fill="B6DDE8"/>
            <w:noWrap/>
            <w:hideMark/>
          </w:tcPr>
          <w:p w14:paraId="1F934073"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B6DDE8"/>
            <w:noWrap/>
            <w:hideMark/>
          </w:tcPr>
          <w:p w14:paraId="6F1C3D0A"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2500000</w:t>
            </w:r>
          </w:p>
        </w:tc>
        <w:tc>
          <w:tcPr>
            <w:tcW w:w="907" w:type="dxa"/>
            <w:tcBorders>
              <w:top w:val="nil"/>
              <w:left w:val="nil"/>
              <w:bottom w:val="single" w:sz="4" w:space="0" w:color="auto"/>
              <w:right w:val="single" w:sz="4" w:space="0" w:color="auto"/>
            </w:tcBorders>
            <w:shd w:val="clear" w:color="000000" w:fill="B6DDE8"/>
            <w:noWrap/>
            <w:hideMark/>
          </w:tcPr>
          <w:p w14:paraId="295E8A7E"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208333.33</w:t>
            </w:r>
          </w:p>
        </w:tc>
        <w:tc>
          <w:tcPr>
            <w:tcW w:w="684" w:type="dxa"/>
            <w:tcBorders>
              <w:top w:val="nil"/>
              <w:left w:val="nil"/>
              <w:bottom w:val="single" w:sz="4" w:space="0" w:color="auto"/>
              <w:right w:val="nil"/>
            </w:tcBorders>
            <w:shd w:val="clear" w:color="000000" w:fill="FCD5B4"/>
            <w:noWrap/>
            <w:hideMark/>
          </w:tcPr>
          <w:p w14:paraId="2AF3BFF1"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FCD5B4"/>
            <w:noWrap/>
            <w:hideMark/>
          </w:tcPr>
          <w:p w14:paraId="641754EB"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1600000</w:t>
            </w:r>
          </w:p>
        </w:tc>
        <w:tc>
          <w:tcPr>
            <w:tcW w:w="820" w:type="dxa"/>
            <w:tcBorders>
              <w:top w:val="nil"/>
              <w:left w:val="nil"/>
              <w:bottom w:val="single" w:sz="4" w:space="0" w:color="auto"/>
              <w:right w:val="nil"/>
            </w:tcBorders>
            <w:shd w:val="clear" w:color="000000" w:fill="FCD5B4"/>
            <w:noWrap/>
            <w:hideMark/>
          </w:tcPr>
          <w:p w14:paraId="6E21A970"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133333.3</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1C6E2760"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48E940C0"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-36%</w:t>
            </w:r>
          </w:p>
        </w:tc>
      </w:tr>
      <w:tr w:rsidR="00624FA5" w14:paraId="25B468D9"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5C2AFF6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Variable costs:</w:t>
            </w:r>
          </w:p>
        </w:tc>
        <w:tc>
          <w:tcPr>
            <w:tcW w:w="688" w:type="dxa"/>
            <w:tcBorders>
              <w:top w:val="nil"/>
              <w:left w:val="nil"/>
              <w:bottom w:val="single" w:sz="4" w:space="0" w:color="auto"/>
              <w:right w:val="nil"/>
            </w:tcBorders>
            <w:shd w:val="clear" w:color="000000" w:fill="DBEEF3"/>
            <w:noWrap/>
            <w:hideMark/>
          </w:tcPr>
          <w:p w14:paraId="789550B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DBEEF3"/>
            <w:noWrap/>
            <w:hideMark/>
          </w:tcPr>
          <w:p w14:paraId="1347243A"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907" w:type="dxa"/>
            <w:tcBorders>
              <w:top w:val="nil"/>
              <w:left w:val="nil"/>
              <w:bottom w:val="single" w:sz="4" w:space="0" w:color="auto"/>
              <w:right w:val="single" w:sz="4" w:space="0" w:color="auto"/>
            </w:tcBorders>
            <w:shd w:val="clear" w:color="000000" w:fill="DBEEF3"/>
            <w:noWrap/>
            <w:hideMark/>
          </w:tcPr>
          <w:p w14:paraId="2B457626"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684" w:type="dxa"/>
            <w:tcBorders>
              <w:top w:val="nil"/>
              <w:left w:val="nil"/>
              <w:bottom w:val="single" w:sz="4" w:space="0" w:color="auto"/>
              <w:right w:val="nil"/>
            </w:tcBorders>
            <w:shd w:val="clear" w:color="000000" w:fill="FDE9D9"/>
            <w:noWrap/>
            <w:hideMark/>
          </w:tcPr>
          <w:p w14:paraId="22D268A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7D06524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820" w:type="dxa"/>
            <w:tcBorders>
              <w:top w:val="nil"/>
              <w:left w:val="nil"/>
              <w:bottom w:val="single" w:sz="4" w:space="0" w:color="auto"/>
              <w:right w:val="nil"/>
            </w:tcBorders>
            <w:shd w:val="clear" w:color="000000" w:fill="FDE9D9"/>
            <w:noWrap/>
            <w:hideMark/>
          </w:tcPr>
          <w:p w14:paraId="768FEFD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0AF12131"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5F9301A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r>
      <w:tr w:rsidR="00624FA5" w14:paraId="2807E6B2"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1527113F"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Materials</w:t>
            </w:r>
          </w:p>
        </w:tc>
        <w:tc>
          <w:tcPr>
            <w:tcW w:w="688" w:type="dxa"/>
            <w:tcBorders>
              <w:top w:val="nil"/>
              <w:left w:val="nil"/>
              <w:bottom w:val="single" w:sz="4" w:space="0" w:color="auto"/>
              <w:right w:val="nil"/>
            </w:tcBorders>
            <w:shd w:val="clear" w:color="000000" w:fill="DBEEF3"/>
            <w:noWrap/>
            <w:hideMark/>
          </w:tcPr>
          <w:p w14:paraId="16CD4B25"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2.5</w:t>
            </w:r>
          </w:p>
        </w:tc>
        <w:tc>
          <w:tcPr>
            <w:tcW w:w="775" w:type="dxa"/>
            <w:tcBorders>
              <w:top w:val="nil"/>
              <w:left w:val="nil"/>
              <w:bottom w:val="single" w:sz="4" w:space="0" w:color="auto"/>
              <w:right w:val="nil"/>
            </w:tcBorders>
            <w:shd w:val="clear" w:color="000000" w:fill="DBEEF3"/>
            <w:noWrap/>
            <w:hideMark/>
          </w:tcPr>
          <w:p w14:paraId="5CC89931"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250000</w:t>
            </w:r>
          </w:p>
        </w:tc>
        <w:tc>
          <w:tcPr>
            <w:tcW w:w="907" w:type="dxa"/>
            <w:tcBorders>
              <w:top w:val="nil"/>
              <w:left w:val="nil"/>
              <w:bottom w:val="single" w:sz="4" w:space="0" w:color="auto"/>
              <w:right w:val="single" w:sz="4" w:space="0" w:color="auto"/>
            </w:tcBorders>
            <w:shd w:val="clear" w:color="000000" w:fill="DBEEF3"/>
            <w:noWrap/>
            <w:hideMark/>
          </w:tcPr>
          <w:p w14:paraId="16A9C2F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20833.333</w:t>
            </w:r>
          </w:p>
        </w:tc>
        <w:tc>
          <w:tcPr>
            <w:tcW w:w="684" w:type="dxa"/>
            <w:tcBorders>
              <w:top w:val="nil"/>
              <w:left w:val="nil"/>
              <w:bottom w:val="single" w:sz="4" w:space="0" w:color="auto"/>
              <w:right w:val="nil"/>
            </w:tcBorders>
            <w:shd w:val="clear" w:color="000000" w:fill="FDE9D9"/>
            <w:noWrap/>
            <w:hideMark/>
          </w:tcPr>
          <w:p w14:paraId="09A97997"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45AA52FF"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280000</w:t>
            </w:r>
          </w:p>
        </w:tc>
        <w:tc>
          <w:tcPr>
            <w:tcW w:w="820" w:type="dxa"/>
            <w:tcBorders>
              <w:top w:val="nil"/>
              <w:left w:val="nil"/>
              <w:bottom w:val="single" w:sz="4" w:space="0" w:color="auto"/>
              <w:right w:val="nil"/>
            </w:tcBorders>
            <w:shd w:val="clear" w:color="000000" w:fill="FDE9D9"/>
            <w:noWrap/>
            <w:hideMark/>
          </w:tcPr>
          <w:p w14:paraId="323EE2D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23333.33</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31923D8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450000000</w:t>
            </w:r>
          </w:p>
        </w:tc>
        <w:tc>
          <w:tcPr>
            <w:tcW w:w="1324" w:type="dxa"/>
            <w:tcBorders>
              <w:top w:val="nil"/>
              <w:left w:val="nil"/>
              <w:bottom w:val="single" w:sz="4" w:space="0" w:color="auto"/>
              <w:right w:val="single" w:sz="4" w:space="0" w:color="auto"/>
            </w:tcBorders>
            <w:shd w:val="clear" w:color="000000" w:fill="F2DDDC"/>
            <w:noWrap/>
            <w:hideMark/>
          </w:tcPr>
          <w:p w14:paraId="524E7C6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12%</w:t>
            </w:r>
          </w:p>
        </w:tc>
      </w:tr>
      <w:tr w:rsidR="00624FA5" w14:paraId="4D01E966"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5229FBA0" w14:textId="77777777" w:rsidR="001C550B" w:rsidRPr="001C550B" w:rsidRDefault="009C6028" w:rsidP="00624FA5">
            <w:pPr>
              <w:spacing w:line="360" w:lineRule="auto"/>
              <w:jc w:val="left"/>
              <w:rPr>
                <w:rFonts w:ascii="Calibri" w:hAnsi="Calibri" w:cs="Calibri"/>
                <w:color w:val="000000"/>
                <w:sz w:val="22"/>
                <w:szCs w:val="22"/>
              </w:rPr>
            </w:pPr>
            <w:proofErr w:type="spellStart"/>
            <w:r w:rsidRPr="001C550B">
              <w:rPr>
                <w:rFonts w:ascii="Calibri" w:hAnsi="Calibri" w:cs="Calibri"/>
                <w:color w:val="000000"/>
                <w:sz w:val="22"/>
                <w:szCs w:val="22"/>
              </w:rPr>
              <w:t>Labour</w:t>
            </w:r>
            <w:proofErr w:type="spellEnd"/>
          </w:p>
        </w:tc>
        <w:tc>
          <w:tcPr>
            <w:tcW w:w="688" w:type="dxa"/>
            <w:tcBorders>
              <w:top w:val="nil"/>
              <w:left w:val="nil"/>
              <w:bottom w:val="single" w:sz="4" w:space="0" w:color="auto"/>
              <w:right w:val="nil"/>
            </w:tcBorders>
            <w:shd w:val="clear" w:color="000000" w:fill="DBEEF3"/>
            <w:noWrap/>
            <w:hideMark/>
          </w:tcPr>
          <w:p w14:paraId="2FA7157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4</w:t>
            </w:r>
          </w:p>
        </w:tc>
        <w:tc>
          <w:tcPr>
            <w:tcW w:w="775" w:type="dxa"/>
            <w:tcBorders>
              <w:top w:val="nil"/>
              <w:left w:val="nil"/>
              <w:bottom w:val="single" w:sz="4" w:space="0" w:color="auto"/>
              <w:right w:val="nil"/>
            </w:tcBorders>
            <w:shd w:val="clear" w:color="000000" w:fill="DBEEF3"/>
            <w:noWrap/>
            <w:hideMark/>
          </w:tcPr>
          <w:p w14:paraId="37EF8F76"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400000</w:t>
            </w:r>
          </w:p>
        </w:tc>
        <w:tc>
          <w:tcPr>
            <w:tcW w:w="907" w:type="dxa"/>
            <w:tcBorders>
              <w:top w:val="nil"/>
              <w:left w:val="nil"/>
              <w:bottom w:val="single" w:sz="4" w:space="0" w:color="auto"/>
              <w:right w:val="single" w:sz="4" w:space="0" w:color="auto"/>
            </w:tcBorders>
            <w:shd w:val="clear" w:color="000000" w:fill="DBEEF3"/>
            <w:noWrap/>
            <w:hideMark/>
          </w:tcPr>
          <w:p w14:paraId="7C5F66C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33333.333</w:t>
            </w:r>
          </w:p>
        </w:tc>
        <w:tc>
          <w:tcPr>
            <w:tcW w:w="684" w:type="dxa"/>
            <w:tcBorders>
              <w:top w:val="nil"/>
              <w:left w:val="nil"/>
              <w:bottom w:val="single" w:sz="4" w:space="0" w:color="auto"/>
              <w:right w:val="nil"/>
            </w:tcBorders>
            <w:shd w:val="clear" w:color="000000" w:fill="FDE9D9"/>
            <w:noWrap/>
            <w:hideMark/>
          </w:tcPr>
          <w:p w14:paraId="72F7A481"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216EE792"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440000</w:t>
            </w:r>
          </w:p>
        </w:tc>
        <w:tc>
          <w:tcPr>
            <w:tcW w:w="820" w:type="dxa"/>
            <w:tcBorders>
              <w:top w:val="nil"/>
              <w:left w:val="nil"/>
              <w:bottom w:val="single" w:sz="4" w:space="0" w:color="auto"/>
              <w:right w:val="nil"/>
            </w:tcBorders>
            <w:shd w:val="clear" w:color="000000" w:fill="FDE9D9"/>
            <w:noWrap/>
            <w:hideMark/>
          </w:tcPr>
          <w:p w14:paraId="36B68583"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36666.67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132CB248"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800000000</w:t>
            </w:r>
          </w:p>
        </w:tc>
        <w:tc>
          <w:tcPr>
            <w:tcW w:w="1324" w:type="dxa"/>
            <w:tcBorders>
              <w:top w:val="nil"/>
              <w:left w:val="nil"/>
              <w:bottom w:val="single" w:sz="4" w:space="0" w:color="auto"/>
              <w:right w:val="single" w:sz="4" w:space="0" w:color="auto"/>
            </w:tcBorders>
            <w:shd w:val="clear" w:color="000000" w:fill="F2DDDC"/>
            <w:noWrap/>
            <w:hideMark/>
          </w:tcPr>
          <w:p w14:paraId="34C036C5"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w:t>
            </w:r>
          </w:p>
        </w:tc>
      </w:tr>
      <w:tr w:rsidR="00624FA5" w14:paraId="35B44C1A"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5D63D2FB"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Overhead</w:t>
            </w:r>
          </w:p>
        </w:tc>
        <w:tc>
          <w:tcPr>
            <w:tcW w:w="688" w:type="dxa"/>
            <w:tcBorders>
              <w:top w:val="nil"/>
              <w:left w:val="nil"/>
              <w:bottom w:val="single" w:sz="4" w:space="0" w:color="auto"/>
              <w:right w:val="nil"/>
            </w:tcBorders>
            <w:shd w:val="clear" w:color="000000" w:fill="DBEEF3"/>
            <w:noWrap/>
            <w:hideMark/>
          </w:tcPr>
          <w:p w14:paraId="59A1DAB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1.5</w:t>
            </w:r>
          </w:p>
        </w:tc>
        <w:tc>
          <w:tcPr>
            <w:tcW w:w="775" w:type="dxa"/>
            <w:tcBorders>
              <w:top w:val="nil"/>
              <w:left w:val="nil"/>
              <w:bottom w:val="single" w:sz="4" w:space="0" w:color="auto"/>
              <w:right w:val="nil"/>
            </w:tcBorders>
            <w:shd w:val="clear" w:color="000000" w:fill="DBEEF3"/>
            <w:noWrap/>
            <w:hideMark/>
          </w:tcPr>
          <w:p w14:paraId="3150C87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150000</w:t>
            </w:r>
          </w:p>
        </w:tc>
        <w:tc>
          <w:tcPr>
            <w:tcW w:w="907" w:type="dxa"/>
            <w:tcBorders>
              <w:top w:val="nil"/>
              <w:left w:val="nil"/>
              <w:bottom w:val="single" w:sz="4" w:space="0" w:color="auto"/>
              <w:right w:val="single" w:sz="4" w:space="0" w:color="auto"/>
            </w:tcBorders>
            <w:shd w:val="clear" w:color="000000" w:fill="DBEEF3"/>
            <w:noWrap/>
            <w:hideMark/>
          </w:tcPr>
          <w:p w14:paraId="03286916"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12500</w:t>
            </w:r>
          </w:p>
        </w:tc>
        <w:tc>
          <w:tcPr>
            <w:tcW w:w="684" w:type="dxa"/>
            <w:tcBorders>
              <w:top w:val="nil"/>
              <w:left w:val="nil"/>
              <w:bottom w:val="single" w:sz="4" w:space="0" w:color="auto"/>
              <w:right w:val="nil"/>
            </w:tcBorders>
            <w:shd w:val="clear" w:color="000000" w:fill="FDE9D9"/>
            <w:noWrap/>
            <w:hideMark/>
          </w:tcPr>
          <w:p w14:paraId="40542644"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774CDE2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120000</w:t>
            </w:r>
          </w:p>
        </w:tc>
        <w:tc>
          <w:tcPr>
            <w:tcW w:w="820" w:type="dxa"/>
            <w:tcBorders>
              <w:top w:val="nil"/>
              <w:left w:val="nil"/>
              <w:bottom w:val="single" w:sz="4" w:space="0" w:color="auto"/>
              <w:right w:val="nil"/>
            </w:tcBorders>
            <w:shd w:val="clear" w:color="000000" w:fill="FDE9D9"/>
            <w:noWrap/>
            <w:hideMark/>
          </w:tcPr>
          <w:p w14:paraId="5AF3CB7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10000</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55D1AF1B"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450000000</w:t>
            </w:r>
          </w:p>
        </w:tc>
        <w:tc>
          <w:tcPr>
            <w:tcW w:w="1324" w:type="dxa"/>
            <w:tcBorders>
              <w:top w:val="nil"/>
              <w:left w:val="nil"/>
              <w:bottom w:val="single" w:sz="4" w:space="0" w:color="auto"/>
              <w:right w:val="single" w:sz="4" w:space="0" w:color="auto"/>
            </w:tcBorders>
            <w:shd w:val="clear" w:color="000000" w:fill="F2DDDC"/>
            <w:noWrap/>
            <w:hideMark/>
          </w:tcPr>
          <w:p w14:paraId="683789F4"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w:t>
            </w:r>
          </w:p>
        </w:tc>
      </w:tr>
      <w:tr w:rsidR="00624FA5" w14:paraId="51A9988A" w14:textId="77777777" w:rsidTr="00624FA5">
        <w:trPr>
          <w:trHeight w:val="285"/>
          <w:jc w:val="center"/>
        </w:trPr>
        <w:tc>
          <w:tcPr>
            <w:tcW w:w="1073" w:type="dxa"/>
            <w:tcBorders>
              <w:top w:val="nil"/>
              <w:left w:val="single" w:sz="4" w:space="0" w:color="auto"/>
              <w:bottom w:val="single" w:sz="4" w:space="0" w:color="auto"/>
              <w:right w:val="nil"/>
            </w:tcBorders>
            <w:shd w:val="clear" w:color="000000" w:fill="B6DDE8"/>
            <w:hideMark/>
          </w:tcPr>
          <w:p w14:paraId="60D861F4"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Contribution</w:t>
            </w:r>
          </w:p>
        </w:tc>
        <w:tc>
          <w:tcPr>
            <w:tcW w:w="688" w:type="dxa"/>
            <w:tcBorders>
              <w:top w:val="nil"/>
              <w:left w:val="nil"/>
              <w:bottom w:val="single" w:sz="4" w:space="0" w:color="auto"/>
              <w:right w:val="nil"/>
            </w:tcBorders>
            <w:shd w:val="clear" w:color="000000" w:fill="B6DDE8"/>
            <w:noWrap/>
            <w:hideMark/>
          </w:tcPr>
          <w:p w14:paraId="6832A5AE"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17</w:t>
            </w:r>
          </w:p>
        </w:tc>
        <w:tc>
          <w:tcPr>
            <w:tcW w:w="775" w:type="dxa"/>
            <w:tcBorders>
              <w:top w:val="nil"/>
              <w:left w:val="nil"/>
              <w:bottom w:val="single" w:sz="4" w:space="0" w:color="auto"/>
              <w:right w:val="nil"/>
            </w:tcBorders>
            <w:shd w:val="clear" w:color="000000" w:fill="B6DDE8"/>
            <w:noWrap/>
            <w:hideMark/>
          </w:tcPr>
          <w:p w14:paraId="7A0AEE75"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1700000</w:t>
            </w:r>
          </w:p>
        </w:tc>
        <w:tc>
          <w:tcPr>
            <w:tcW w:w="907" w:type="dxa"/>
            <w:tcBorders>
              <w:top w:val="nil"/>
              <w:left w:val="nil"/>
              <w:bottom w:val="single" w:sz="4" w:space="0" w:color="auto"/>
              <w:right w:val="single" w:sz="4" w:space="0" w:color="auto"/>
            </w:tcBorders>
            <w:shd w:val="clear" w:color="000000" w:fill="B6DDE8"/>
            <w:noWrap/>
            <w:hideMark/>
          </w:tcPr>
          <w:p w14:paraId="106AEE13"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141666.67</w:t>
            </w:r>
          </w:p>
        </w:tc>
        <w:tc>
          <w:tcPr>
            <w:tcW w:w="684" w:type="dxa"/>
            <w:tcBorders>
              <w:top w:val="nil"/>
              <w:left w:val="nil"/>
              <w:bottom w:val="single" w:sz="4" w:space="0" w:color="auto"/>
              <w:right w:val="nil"/>
            </w:tcBorders>
            <w:shd w:val="clear" w:color="000000" w:fill="FCD5B4"/>
            <w:noWrap/>
            <w:hideMark/>
          </w:tcPr>
          <w:p w14:paraId="713C1435"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FCD5B4"/>
            <w:noWrap/>
            <w:hideMark/>
          </w:tcPr>
          <w:p w14:paraId="28E0362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760000</w:t>
            </w:r>
          </w:p>
        </w:tc>
        <w:tc>
          <w:tcPr>
            <w:tcW w:w="820" w:type="dxa"/>
            <w:tcBorders>
              <w:top w:val="nil"/>
              <w:left w:val="nil"/>
              <w:bottom w:val="single" w:sz="4" w:space="0" w:color="auto"/>
              <w:right w:val="nil"/>
            </w:tcBorders>
            <w:shd w:val="clear" w:color="000000" w:fill="FCD5B4"/>
            <w:noWrap/>
            <w:hideMark/>
          </w:tcPr>
          <w:p w14:paraId="3C897A03"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63333.33</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011A9FC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756F80B5"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-55%</w:t>
            </w:r>
          </w:p>
        </w:tc>
      </w:tr>
      <w:tr w:rsidR="00624FA5" w14:paraId="63E10B01" w14:textId="77777777" w:rsidTr="00624FA5">
        <w:trPr>
          <w:trHeight w:val="571"/>
          <w:jc w:val="center"/>
        </w:trPr>
        <w:tc>
          <w:tcPr>
            <w:tcW w:w="1073" w:type="dxa"/>
            <w:tcBorders>
              <w:top w:val="nil"/>
              <w:left w:val="single" w:sz="4" w:space="0" w:color="auto"/>
              <w:bottom w:val="single" w:sz="4" w:space="0" w:color="auto"/>
              <w:right w:val="nil"/>
            </w:tcBorders>
            <w:shd w:val="clear" w:color="000000" w:fill="DBEEF3"/>
            <w:hideMark/>
          </w:tcPr>
          <w:p w14:paraId="724DC404"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lastRenderedPageBreak/>
              <w:t>Fixed overheads:</w:t>
            </w:r>
          </w:p>
        </w:tc>
        <w:tc>
          <w:tcPr>
            <w:tcW w:w="688" w:type="dxa"/>
            <w:tcBorders>
              <w:top w:val="nil"/>
              <w:left w:val="nil"/>
              <w:bottom w:val="single" w:sz="4" w:space="0" w:color="auto"/>
              <w:right w:val="nil"/>
            </w:tcBorders>
            <w:shd w:val="clear" w:color="000000" w:fill="DBEEF3"/>
            <w:noWrap/>
            <w:hideMark/>
          </w:tcPr>
          <w:p w14:paraId="2C65BE26"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DBEEF3"/>
            <w:noWrap/>
            <w:hideMark/>
          </w:tcPr>
          <w:p w14:paraId="563C727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907" w:type="dxa"/>
            <w:tcBorders>
              <w:top w:val="nil"/>
              <w:left w:val="nil"/>
              <w:bottom w:val="single" w:sz="4" w:space="0" w:color="auto"/>
              <w:right w:val="single" w:sz="4" w:space="0" w:color="auto"/>
            </w:tcBorders>
            <w:shd w:val="clear" w:color="000000" w:fill="DBEEF3"/>
            <w:noWrap/>
            <w:hideMark/>
          </w:tcPr>
          <w:p w14:paraId="68006E6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684" w:type="dxa"/>
            <w:tcBorders>
              <w:top w:val="nil"/>
              <w:left w:val="nil"/>
              <w:bottom w:val="single" w:sz="4" w:space="0" w:color="auto"/>
              <w:right w:val="nil"/>
            </w:tcBorders>
            <w:shd w:val="clear" w:color="000000" w:fill="FDE9D9"/>
            <w:noWrap/>
            <w:hideMark/>
          </w:tcPr>
          <w:p w14:paraId="7398A5E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4221A77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820" w:type="dxa"/>
            <w:tcBorders>
              <w:top w:val="nil"/>
              <w:left w:val="nil"/>
              <w:bottom w:val="single" w:sz="4" w:space="0" w:color="auto"/>
              <w:right w:val="nil"/>
            </w:tcBorders>
            <w:shd w:val="clear" w:color="000000" w:fill="FDE9D9"/>
            <w:noWrap/>
            <w:hideMark/>
          </w:tcPr>
          <w:p w14:paraId="20229FE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6B5D3DAD"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7314111A"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r>
      <w:tr w:rsidR="00624FA5" w14:paraId="3E1330F1" w14:textId="77777777" w:rsidTr="00624FA5">
        <w:trPr>
          <w:trHeight w:val="571"/>
          <w:jc w:val="center"/>
        </w:trPr>
        <w:tc>
          <w:tcPr>
            <w:tcW w:w="1073" w:type="dxa"/>
            <w:tcBorders>
              <w:top w:val="nil"/>
              <w:left w:val="single" w:sz="4" w:space="0" w:color="auto"/>
              <w:bottom w:val="single" w:sz="4" w:space="0" w:color="auto"/>
              <w:right w:val="nil"/>
            </w:tcBorders>
            <w:shd w:val="clear" w:color="000000" w:fill="DBEEF3"/>
            <w:hideMark/>
          </w:tcPr>
          <w:p w14:paraId="4B70093E"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Warehouse rental</w:t>
            </w:r>
          </w:p>
        </w:tc>
        <w:tc>
          <w:tcPr>
            <w:tcW w:w="688" w:type="dxa"/>
            <w:tcBorders>
              <w:top w:val="nil"/>
              <w:left w:val="nil"/>
              <w:bottom w:val="single" w:sz="4" w:space="0" w:color="auto"/>
              <w:right w:val="nil"/>
            </w:tcBorders>
            <w:shd w:val="clear" w:color="000000" w:fill="DBEEF3"/>
            <w:noWrap/>
            <w:hideMark/>
          </w:tcPr>
          <w:p w14:paraId="241F6E3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DBEEF3"/>
            <w:noWrap/>
            <w:hideMark/>
          </w:tcPr>
          <w:p w14:paraId="64D4BE0D"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200000</w:t>
            </w:r>
          </w:p>
        </w:tc>
        <w:tc>
          <w:tcPr>
            <w:tcW w:w="907" w:type="dxa"/>
            <w:tcBorders>
              <w:top w:val="nil"/>
              <w:left w:val="nil"/>
              <w:bottom w:val="single" w:sz="4" w:space="0" w:color="auto"/>
              <w:right w:val="single" w:sz="4" w:space="0" w:color="auto"/>
            </w:tcBorders>
            <w:shd w:val="clear" w:color="000000" w:fill="DBEEF3"/>
            <w:noWrap/>
            <w:hideMark/>
          </w:tcPr>
          <w:p w14:paraId="508BD2C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16666.667</w:t>
            </w:r>
          </w:p>
        </w:tc>
        <w:tc>
          <w:tcPr>
            <w:tcW w:w="684" w:type="dxa"/>
            <w:tcBorders>
              <w:top w:val="nil"/>
              <w:left w:val="nil"/>
              <w:bottom w:val="single" w:sz="4" w:space="0" w:color="auto"/>
              <w:right w:val="nil"/>
            </w:tcBorders>
            <w:shd w:val="clear" w:color="000000" w:fill="FDE9D9"/>
            <w:noWrap/>
            <w:hideMark/>
          </w:tcPr>
          <w:p w14:paraId="1F224F9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02546D9D"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170000</w:t>
            </w:r>
          </w:p>
        </w:tc>
        <w:tc>
          <w:tcPr>
            <w:tcW w:w="820" w:type="dxa"/>
            <w:tcBorders>
              <w:top w:val="nil"/>
              <w:left w:val="nil"/>
              <w:bottom w:val="single" w:sz="4" w:space="0" w:color="auto"/>
              <w:right w:val="nil"/>
            </w:tcBorders>
            <w:shd w:val="clear" w:color="000000" w:fill="FDE9D9"/>
            <w:noWrap/>
            <w:hideMark/>
          </w:tcPr>
          <w:p w14:paraId="7BFDC905"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14166.67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5215AC5E"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450000000</w:t>
            </w:r>
          </w:p>
        </w:tc>
        <w:tc>
          <w:tcPr>
            <w:tcW w:w="1324" w:type="dxa"/>
            <w:tcBorders>
              <w:top w:val="nil"/>
              <w:left w:val="nil"/>
              <w:bottom w:val="single" w:sz="4" w:space="0" w:color="auto"/>
              <w:right w:val="single" w:sz="4" w:space="0" w:color="auto"/>
            </w:tcBorders>
            <w:shd w:val="clear" w:color="000000" w:fill="F2DDDC"/>
            <w:noWrap/>
            <w:hideMark/>
          </w:tcPr>
          <w:p w14:paraId="2482841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-15%</w:t>
            </w:r>
          </w:p>
        </w:tc>
      </w:tr>
      <w:tr w:rsidR="00624FA5" w14:paraId="4E29C8ED"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01495051"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Insurance</w:t>
            </w:r>
          </w:p>
        </w:tc>
        <w:tc>
          <w:tcPr>
            <w:tcW w:w="688" w:type="dxa"/>
            <w:tcBorders>
              <w:top w:val="nil"/>
              <w:left w:val="nil"/>
              <w:bottom w:val="single" w:sz="4" w:space="0" w:color="auto"/>
              <w:right w:val="nil"/>
            </w:tcBorders>
            <w:shd w:val="clear" w:color="000000" w:fill="DBEEF3"/>
            <w:noWrap/>
            <w:hideMark/>
          </w:tcPr>
          <w:p w14:paraId="749AE0D4"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DBEEF3"/>
            <w:noWrap/>
            <w:hideMark/>
          </w:tcPr>
          <w:p w14:paraId="74B02810"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100000</w:t>
            </w:r>
          </w:p>
        </w:tc>
        <w:tc>
          <w:tcPr>
            <w:tcW w:w="907" w:type="dxa"/>
            <w:tcBorders>
              <w:top w:val="nil"/>
              <w:left w:val="nil"/>
              <w:bottom w:val="single" w:sz="4" w:space="0" w:color="auto"/>
              <w:right w:val="single" w:sz="4" w:space="0" w:color="auto"/>
            </w:tcBorders>
            <w:shd w:val="clear" w:color="000000" w:fill="DBEEF3"/>
            <w:noWrap/>
            <w:hideMark/>
          </w:tcPr>
          <w:p w14:paraId="24FDEDB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8333.3333</w:t>
            </w:r>
          </w:p>
        </w:tc>
        <w:tc>
          <w:tcPr>
            <w:tcW w:w="684" w:type="dxa"/>
            <w:tcBorders>
              <w:top w:val="nil"/>
              <w:left w:val="nil"/>
              <w:bottom w:val="single" w:sz="4" w:space="0" w:color="auto"/>
              <w:right w:val="nil"/>
            </w:tcBorders>
            <w:shd w:val="clear" w:color="000000" w:fill="FDE9D9"/>
            <w:noWrap/>
            <w:hideMark/>
          </w:tcPr>
          <w:p w14:paraId="3C9561B8"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49D29A52"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100000</w:t>
            </w:r>
          </w:p>
        </w:tc>
        <w:tc>
          <w:tcPr>
            <w:tcW w:w="820" w:type="dxa"/>
            <w:tcBorders>
              <w:top w:val="nil"/>
              <w:left w:val="nil"/>
              <w:bottom w:val="single" w:sz="4" w:space="0" w:color="auto"/>
              <w:right w:val="nil"/>
            </w:tcBorders>
            <w:shd w:val="clear" w:color="000000" w:fill="FDE9D9"/>
            <w:noWrap/>
            <w:hideMark/>
          </w:tcPr>
          <w:p w14:paraId="2F772AC2"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8333.333</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09B02EB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0</w:t>
            </w:r>
          </w:p>
        </w:tc>
        <w:tc>
          <w:tcPr>
            <w:tcW w:w="1324" w:type="dxa"/>
            <w:tcBorders>
              <w:top w:val="nil"/>
              <w:left w:val="nil"/>
              <w:bottom w:val="single" w:sz="4" w:space="0" w:color="auto"/>
              <w:right w:val="single" w:sz="4" w:space="0" w:color="auto"/>
            </w:tcBorders>
            <w:shd w:val="clear" w:color="000000" w:fill="F2DDDC"/>
            <w:noWrap/>
            <w:hideMark/>
          </w:tcPr>
          <w:p w14:paraId="46FC0A73"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0%</w:t>
            </w:r>
          </w:p>
        </w:tc>
      </w:tr>
      <w:tr w:rsidR="00624FA5" w14:paraId="5C35A4CD" w14:textId="77777777" w:rsidTr="00624FA5">
        <w:trPr>
          <w:trHeight w:val="656"/>
          <w:jc w:val="center"/>
        </w:trPr>
        <w:tc>
          <w:tcPr>
            <w:tcW w:w="1073" w:type="dxa"/>
            <w:tcBorders>
              <w:top w:val="nil"/>
              <w:left w:val="single" w:sz="4" w:space="0" w:color="auto"/>
              <w:bottom w:val="single" w:sz="4" w:space="0" w:color="auto"/>
              <w:right w:val="nil"/>
            </w:tcBorders>
            <w:shd w:val="clear" w:color="000000" w:fill="DBEEF3"/>
            <w:hideMark/>
          </w:tcPr>
          <w:p w14:paraId="340DFC3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Fulltime warehouse supervisor salary</w:t>
            </w:r>
          </w:p>
        </w:tc>
        <w:tc>
          <w:tcPr>
            <w:tcW w:w="688" w:type="dxa"/>
            <w:tcBorders>
              <w:top w:val="nil"/>
              <w:left w:val="nil"/>
              <w:bottom w:val="single" w:sz="4" w:space="0" w:color="auto"/>
              <w:right w:val="nil"/>
            </w:tcBorders>
            <w:shd w:val="clear" w:color="000000" w:fill="DBEEF3"/>
            <w:noWrap/>
            <w:hideMark/>
          </w:tcPr>
          <w:p w14:paraId="1790EAAD"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DBEEF3"/>
            <w:noWrap/>
            <w:hideMark/>
          </w:tcPr>
          <w:p w14:paraId="2D87A087"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50000</w:t>
            </w:r>
          </w:p>
        </w:tc>
        <w:tc>
          <w:tcPr>
            <w:tcW w:w="907" w:type="dxa"/>
            <w:tcBorders>
              <w:top w:val="nil"/>
              <w:left w:val="nil"/>
              <w:bottom w:val="single" w:sz="4" w:space="0" w:color="auto"/>
              <w:right w:val="single" w:sz="4" w:space="0" w:color="auto"/>
            </w:tcBorders>
            <w:shd w:val="clear" w:color="000000" w:fill="DBEEF3"/>
            <w:noWrap/>
            <w:hideMark/>
          </w:tcPr>
          <w:p w14:paraId="47261EE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4166.6667</w:t>
            </w:r>
          </w:p>
        </w:tc>
        <w:tc>
          <w:tcPr>
            <w:tcW w:w="684" w:type="dxa"/>
            <w:tcBorders>
              <w:top w:val="nil"/>
              <w:left w:val="nil"/>
              <w:bottom w:val="single" w:sz="4" w:space="0" w:color="auto"/>
              <w:right w:val="nil"/>
            </w:tcBorders>
            <w:shd w:val="clear" w:color="000000" w:fill="FDE9D9"/>
            <w:noWrap/>
            <w:hideMark/>
          </w:tcPr>
          <w:p w14:paraId="1C7D59A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775" w:type="dxa"/>
            <w:tcBorders>
              <w:top w:val="nil"/>
              <w:left w:val="nil"/>
              <w:bottom w:val="single" w:sz="4" w:space="0" w:color="auto"/>
              <w:right w:val="nil"/>
            </w:tcBorders>
            <w:shd w:val="clear" w:color="000000" w:fill="FDE9D9"/>
            <w:noWrap/>
            <w:hideMark/>
          </w:tcPr>
          <w:p w14:paraId="0FE5BA5C"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35000</w:t>
            </w:r>
          </w:p>
        </w:tc>
        <w:tc>
          <w:tcPr>
            <w:tcW w:w="820" w:type="dxa"/>
            <w:tcBorders>
              <w:top w:val="nil"/>
              <w:left w:val="nil"/>
              <w:bottom w:val="single" w:sz="4" w:space="0" w:color="auto"/>
              <w:right w:val="nil"/>
            </w:tcBorders>
            <w:shd w:val="clear" w:color="000000" w:fill="FDE9D9"/>
            <w:noWrap/>
            <w:hideMark/>
          </w:tcPr>
          <w:p w14:paraId="7B2B089A"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2916.667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3CF5EA17"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112500000</w:t>
            </w:r>
          </w:p>
        </w:tc>
        <w:tc>
          <w:tcPr>
            <w:tcW w:w="1324" w:type="dxa"/>
            <w:tcBorders>
              <w:top w:val="nil"/>
              <w:left w:val="nil"/>
              <w:bottom w:val="single" w:sz="4" w:space="0" w:color="auto"/>
              <w:right w:val="single" w:sz="4" w:space="0" w:color="auto"/>
            </w:tcBorders>
            <w:shd w:val="clear" w:color="000000" w:fill="F2DDDC"/>
            <w:noWrap/>
            <w:hideMark/>
          </w:tcPr>
          <w:p w14:paraId="41224EC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-30%</w:t>
            </w:r>
          </w:p>
        </w:tc>
      </w:tr>
      <w:tr w:rsidR="00624FA5" w14:paraId="08AC187D" w14:textId="77777777" w:rsidTr="00624FA5">
        <w:trPr>
          <w:trHeight w:val="285"/>
          <w:jc w:val="center"/>
        </w:trPr>
        <w:tc>
          <w:tcPr>
            <w:tcW w:w="1073" w:type="dxa"/>
            <w:tcBorders>
              <w:top w:val="nil"/>
              <w:left w:val="single" w:sz="4" w:space="0" w:color="auto"/>
              <w:bottom w:val="single" w:sz="4" w:space="0" w:color="auto"/>
              <w:right w:val="nil"/>
            </w:tcBorders>
            <w:shd w:val="clear" w:color="000000" w:fill="DBEEF3"/>
            <w:hideMark/>
          </w:tcPr>
          <w:p w14:paraId="11002B43"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Total fixed cost</w:t>
            </w:r>
          </w:p>
        </w:tc>
        <w:tc>
          <w:tcPr>
            <w:tcW w:w="688" w:type="dxa"/>
            <w:tcBorders>
              <w:top w:val="nil"/>
              <w:left w:val="nil"/>
              <w:bottom w:val="single" w:sz="4" w:space="0" w:color="auto"/>
              <w:right w:val="nil"/>
            </w:tcBorders>
            <w:shd w:val="clear" w:color="000000" w:fill="DBEEF3"/>
            <w:noWrap/>
            <w:hideMark/>
          </w:tcPr>
          <w:p w14:paraId="4E885433"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DBEEF3"/>
            <w:noWrap/>
            <w:hideMark/>
          </w:tcPr>
          <w:p w14:paraId="5F12FE78"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350000</w:t>
            </w:r>
          </w:p>
        </w:tc>
        <w:tc>
          <w:tcPr>
            <w:tcW w:w="907" w:type="dxa"/>
            <w:tcBorders>
              <w:top w:val="nil"/>
              <w:left w:val="nil"/>
              <w:bottom w:val="single" w:sz="4" w:space="0" w:color="auto"/>
              <w:right w:val="single" w:sz="4" w:space="0" w:color="auto"/>
            </w:tcBorders>
            <w:shd w:val="clear" w:color="000000" w:fill="DBEEF3"/>
            <w:noWrap/>
            <w:hideMark/>
          </w:tcPr>
          <w:p w14:paraId="76B9288B"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29166.667</w:t>
            </w:r>
          </w:p>
        </w:tc>
        <w:tc>
          <w:tcPr>
            <w:tcW w:w="684" w:type="dxa"/>
            <w:tcBorders>
              <w:top w:val="nil"/>
              <w:left w:val="nil"/>
              <w:bottom w:val="single" w:sz="4" w:space="0" w:color="auto"/>
              <w:right w:val="nil"/>
            </w:tcBorders>
            <w:shd w:val="clear" w:color="000000" w:fill="FDE9D9"/>
            <w:noWrap/>
            <w:hideMark/>
          </w:tcPr>
          <w:p w14:paraId="38554C5D"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FDE9D9"/>
            <w:noWrap/>
            <w:hideMark/>
          </w:tcPr>
          <w:p w14:paraId="3B5F6CF8"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305000</w:t>
            </w:r>
          </w:p>
        </w:tc>
        <w:tc>
          <w:tcPr>
            <w:tcW w:w="820" w:type="dxa"/>
            <w:tcBorders>
              <w:top w:val="nil"/>
              <w:left w:val="nil"/>
              <w:bottom w:val="single" w:sz="4" w:space="0" w:color="auto"/>
              <w:right w:val="nil"/>
            </w:tcBorders>
            <w:shd w:val="clear" w:color="000000" w:fill="FDE9D9"/>
            <w:noWrap/>
            <w:hideMark/>
          </w:tcPr>
          <w:p w14:paraId="56E4301F"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25416.67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0B1700CA"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1012500000</w:t>
            </w:r>
          </w:p>
        </w:tc>
        <w:tc>
          <w:tcPr>
            <w:tcW w:w="1324" w:type="dxa"/>
            <w:tcBorders>
              <w:top w:val="nil"/>
              <w:left w:val="nil"/>
              <w:bottom w:val="single" w:sz="4" w:space="0" w:color="auto"/>
              <w:right w:val="single" w:sz="4" w:space="0" w:color="auto"/>
            </w:tcBorders>
            <w:shd w:val="clear" w:color="000000" w:fill="F2DDDC"/>
            <w:noWrap/>
            <w:hideMark/>
          </w:tcPr>
          <w:p w14:paraId="0C85EB9A"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-13%</w:t>
            </w:r>
          </w:p>
        </w:tc>
      </w:tr>
      <w:tr w:rsidR="00624FA5" w14:paraId="3915B9C6" w14:textId="77777777" w:rsidTr="00624FA5">
        <w:trPr>
          <w:trHeight w:val="285"/>
          <w:jc w:val="center"/>
        </w:trPr>
        <w:tc>
          <w:tcPr>
            <w:tcW w:w="1073" w:type="dxa"/>
            <w:tcBorders>
              <w:top w:val="nil"/>
              <w:left w:val="single" w:sz="4" w:space="0" w:color="auto"/>
              <w:bottom w:val="single" w:sz="4" w:space="0" w:color="auto"/>
              <w:right w:val="nil"/>
            </w:tcBorders>
            <w:shd w:val="clear" w:color="000000" w:fill="B6DDE8"/>
            <w:hideMark/>
          </w:tcPr>
          <w:p w14:paraId="4D3426F6"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Profit</w:t>
            </w:r>
          </w:p>
        </w:tc>
        <w:tc>
          <w:tcPr>
            <w:tcW w:w="688" w:type="dxa"/>
            <w:tcBorders>
              <w:top w:val="nil"/>
              <w:left w:val="nil"/>
              <w:bottom w:val="single" w:sz="4" w:space="0" w:color="auto"/>
              <w:right w:val="nil"/>
            </w:tcBorders>
            <w:shd w:val="clear" w:color="000000" w:fill="B6DDE8"/>
            <w:noWrap/>
            <w:hideMark/>
          </w:tcPr>
          <w:p w14:paraId="64C78401"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B6DDE8"/>
            <w:noWrap/>
            <w:hideMark/>
          </w:tcPr>
          <w:p w14:paraId="552015FE"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1350000</w:t>
            </w:r>
          </w:p>
        </w:tc>
        <w:tc>
          <w:tcPr>
            <w:tcW w:w="907" w:type="dxa"/>
            <w:tcBorders>
              <w:top w:val="nil"/>
              <w:left w:val="nil"/>
              <w:bottom w:val="single" w:sz="4" w:space="0" w:color="auto"/>
              <w:right w:val="single" w:sz="4" w:space="0" w:color="auto"/>
            </w:tcBorders>
            <w:shd w:val="clear" w:color="000000" w:fill="B6DDE8"/>
            <w:noWrap/>
            <w:hideMark/>
          </w:tcPr>
          <w:p w14:paraId="4AF8A63C"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112500</w:t>
            </w:r>
          </w:p>
        </w:tc>
        <w:tc>
          <w:tcPr>
            <w:tcW w:w="684" w:type="dxa"/>
            <w:tcBorders>
              <w:top w:val="nil"/>
              <w:left w:val="nil"/>
              <w:bottom w:val="single" w:sz="4" w:space="0" w:color="auto"/>
              <w:right w:val="nil"/>
            </w:tcBorders>
            <w:shd w:val="clear" w:color="000000" w:fill="FCD5B4"/>
            <w:noWrap/>
            <w:hideMark/>
          </w:tcPr>
          <w:p w14:paraId="400E3A64"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775" w:type="dxa"/>
            <w:tcBorders>
              <w:top w:val="nil"/>
              <w:left w:val="nil"/>
              <w:bottom w:val="single" w:sz="4" w:space="0" w:color="auto"/>
              <w:right w:val="nil"/>
            </w:tcBorders>
            <w:shd w:val="clear" w:color="000000" w:fill="FCD5B4"/>
            <w:noWrap/>
            <w:hideMark/>
          </w:tcPr>
          <w:p w14:paraId="7CE2EC0F"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455000</w:t>
            </w:r>
          </w:p>
        </w:tc>
        <w:tc>
          <w:tcPr>
            <w:tcW w:w="820" w:type="dxa"/>
            <w:tcBorders>
              <w:top w:val="nil"/>
              <w:left w:val="nil"/>
              <w:bottom w:val="single" w:sz="4" w:space="0" w:color="auto"/>
              <w:right w:val="nil"/>
            </w:tcBorders>
            <w:shd w:val="clear" w:color="000000" w:fill="FCD5B4"/>
            <w:noWrap/>
            <w:hideMark/>
          </w:tcPr>
          <w:p w14:paraId="2887049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37916.67</w:t>
            </w:r>
          </w:p>
        </w:tc>
        <w:tc>
          <w:tcPr>
            <w:tcW w:w="1035" w:type="dxa"/>
            <w:tcBorders>
              <w:top w:val="nil"/>
              <w:left w:val="single" w:sz="4" w:space="0" w:color="auto"/>
              <w:bottom w:val="single" w:sz="4" w:space="0" w:color="auto"/>
              <w:right w:val="single" w:sz="4" w:space="0" w:color="auto"/>
            </w:tcBorders>
            <w:shd w:val="clear" w:color="000000" w:fill="EAF1DD"/>
            <w:noWrap/>
            <w:hideMark/>
          </w:tcPr>
          <w:p w14:paraId="5EC7181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324" w:type="dxa"/>
            <w:tcBorders>
              <w:top w:val="nil"/>
              <w:left w:val="nil"/>
              <w:bottom w:val="single" w:sz="4" w:space="0" w:color="auto"/>
              <w:right w:val="single" w:sz="4" w:space="0" w:color="auto"/>
            </w:tcBorders>
            <w:shd w:val="clear" w:color="000000" w:fill="F2DDDC"/>
            <w:noWrap/>
            <w:hideMark/>
          </w:tcPr>
          <w:p w14:paraId="16F466BA"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-66%</w:t>
            </w:r>
          </w:p>
        </w:tc>
      </w:tr>
    </w:tbl>
    <w:p w14:paraId="1184B05B" w14:textId="77777777" w:rsidR="0058755B" w:rsidRDefault="009C6028" w:rsidP="00624FA5">
      <w:pPr>
        <w:pStyle w:val="Normal1"/>
        <w:spacing w:line="360" w:lineRule="auto"/>
        <w:jc w:val="center"/>
        <w:rPr>
          <w:b/>
        </w:rPr>
      </w:pPr>
      <w:r>
        <w:rPr>
          <w:b/>
        </w:rPr>
        <w:t>Table: Amanas Financial report</w:t>
      </w:r>
    </w:p>
    <w:p w14:paraId="2A6E5B37" w14:textId="77777777" w:rsidR="0058755B" w:rsidRDefault="009C6028" w:rsidP="00624FA5">
      <w:pPr>
        <w:pStyle w:val="Normal1"/>
        <w:spacing w:line="360" w:lineRule="auto"/>
        <w:jc w:val="center"/>
      </w:pPr>
      <w:r>
        <w:t>(Source: Self-created)</w:t>
      </w:r>
    </w:p>
    <w:p w14:paraId="66AE23BF" w14:textId="77777777" w:rsidR="0058755B" w:rsidRDefault="009C6028" w:rsidP="00624FA5">
      <w:pPr>
        <w:pStyle w:val="Normal1"/>
        <w:spacing w:line="360" w:lineRule="auto"/>
      </w:pPr>
      <w:r>
        <w:t xml:space="preserve">The above table shows the control report of Amana on a yearly and monthly basis for the original and actual budget. The yearly variance between the original budget and the actual budget has also been shown in the control report. </w:t>
      </w:r>
    </w:p>
    <w:p w14:paraId="419E3D43" w14:textId="77777777" w:rsidR="0058755B" w:rsidRDefault="009C6028" w:rsidP="00624FA5">
      <w:pPr>
        <w:pStyle w:val="Normal1"/>
        <w:spacing w:line="360" w:lineRule="auto"/>
      </w:pPr>
      <w:r>
        <w:t xml:space="preserve">The report shows that Amanas Sales volume decreased in the actual budget compared to the original budget.  Amana also decreases its selling price in the actual budget compared to the original budget. For crease in sales volume and sling price, Amana overall revenue decreased in the actual budget. A decrease in the selling volume means that Amana failed to achieve the targeted budget </w:t>
      </w:r>
      <w:proofErr w:type="spellStart"/>
      <w:r>
        <w:t>revenu</w:t>
      </w:r>
      <w:proofErr w:type="spellEnd"/>
      <w:r>
        <w:t>, which is not a good sign.</w:t>
      </w:r>
    </w:p>
    <w:p w14:paraId="6EA11C3D" w14:textId="77777777" w:rsidR="0058755B" w:rsidRDefault="009C6028" w:rsidP="00624FA5">
      <w:pPr>
        <w:pStyle w:val="Normal1"/>
        <w:spacing w:line="360" w:lineRule="auto"/>
      </w:pPr>
      <w:r>
        <w:t xml:space="preserve">In the variable cost, it can be observed that its metal cot and </w:t>
      </w:r>
      <w:proofErr w:type="spellStart"/>
      <w:r>
        <w:t>labour</w:t>
      </w:r>
      <w:proofErr w:type="spellEnd"/>
      <w:r>
        <w:t xml:space="preserve"> cost increased in the actual budget. An increase in the cost is not good for the company. However, the overhead cost decreased, which is appreciable. Due to the increase in material cost and overhead cost, company total variable cost increased, and the total contribution level decreased in the actual budget. A decrease in the contribution level is not a good sign for the Company (</w:t>
      </w:r>
      <w:proofErr w:type="spellStart"/>
      <w:r>
        <w:rPr>
          <w:color w:val="222222"/>
          <w:highlight w:val="white"/>
        </w:rPr>
        <w:t>Chaurasia</w:t>
      </w:r>
      <w:proofErr w:type="spellEnd"/>
      <w:r>
        <w:rPr>
          <w:color w:val="222222"/>
          <w:highlight w:val="white"/>
        </w:rPr>
        <w:t xml:space="preserve"> and Vijay, 2017)</w:t>
      </w:r>
      <w:r>
        <w:t xml:space="preserve">.  </w:t>
      </w:r>
    </w:p>
    <w:p w14:paraId="35C53564" w14:textId="77777777" w:rsidR="0058755B" w:rsidRDefault="009C6028" w:rsidP="00624FA5">
      <w:pPr>
        <w:pStyle w:val="Normal1"/>
        <w:spacing w:line="360" w:lineRule="auto"/>
      </w:pPr>
      <w:r>
        <w:t xml:space="preserve">The fixed cost can be observed that its rental cost and supervisors' salary cost decrease in the actual budget, and the insurance cost remains unchanged.  A decrease in the fixed cost should be identified as a good sign for the company. But due to low revenue and an increase in the variable </w:t>
      </w:r>
      <w:r>
        <w:lastRenderedPageBreak/>
        <w:t xml:space="preserve">cost, companies overall profit decreased in the actual budget compared to the original budget plan. A decrease in the actual budget is not good for Amana, so further analysis of the budget needs to be done.  </w:t>
      </w:r>
    </w:p>
    <w:p w14:paraId="699E0016" w14:textId="77777777" w:rsidR="0058755B" w:rsidRDefault="009C6028" w:rsidP="00624FA5">
      <w:pPr>
        <w:pStyle w:val="Normal1"/>
        <w:spacing w:line="360" w:lineRule="auto"/>
      </w:pPr>
      <w:r>
        <w:t xml:space="preserve">The Variance calculations also show that except for insurance, all the costs and revenues has a high level of variance in the actual budget compared to the original budget. The variance level should be decreased by meeting the goals set by the original budget. </w:t>
      </w:r>
    </w:p>
    <w:p w14:paraId="6D76461F" w14:textId="77777777" w:rsidR="0058755B" w:rsidRDefault="009C6028" w:rsidP="00624FA5">
      <w:pPr>
        <w:pStyle w:val="Heading2"/>
        <w:spacing w:before="0"/>
      </w:pPr>
      <w:bookmarkStart w:id="6" w:name="_1sl173llia8p" w:colFirst="0" w:colLast="0"/>
      <w:bookmarkStart w:id="7" w:name="_Toc71291665"/>
      <w:bookmarkEnd w:id="6"/>
      <w:r>
        <w:t xml:space="preserve">(ii). Performance report </w:t>
      </w:r>
      <w:proofErr w:type="gramStart"/>
      <w:r>
        <w:t>of  Amana</w:t>
      </w:r>
      <w:bookmarkEnd w:id="7"/>
      <w:proofErr w:type="gramEnd"/>
    </w:p>
    <w:p w14:paraId="6D6D164F" w14:textId="77777777" w:rsidR="0058755B" w:rsidRDefault="009C6028" w:rsidP="00624FA5">
      <w:pPr>
        <w:pStyle w:val="Normal1"/>
        <w:spacing w:line="360" w:lineRule="auto"/>
      </w:pPr>
      <w:r>
        <w:t xml:space="preserve">Performance reports help to understand the overall performance of a company in a financial year. Performance reports can be created in different ways, such as comparing recent </w:t>
      </w:r>
      <w:proofErr w:type="gramStart"/>
      <w:r>
        <w:t>years</w:t>
      </w:r>
      <w:proofErr w:type="gramEnd"/>
      <w:r>
        <w:t xml:space="preserve"> performance with previous </w:t>
      </w:r>
      <w:proofErr w:type="spellStart"/>
      <w:r>
        <w:t>years</w:t>
      </w:r>
      <w:proofErr w:type="spellEnd"/>
      <w:r>
        <w:t xml:space="preserve"> performance. Or performance reports can be created by company financial performance with other similar companies (</w:t>
      </w:r>
      <w:proofErr w:type="spellStart"/>
      <w:r>
        <w:rPr>
          <w:color w:val="222222"/>
          <w:highlight w:val="white"/>
        </w:rPr>
        <w:t>Schmidtova</w:t>
      </w:r>
      <w:proofErr w:type="spellEnd"/>
      <w:r>
        <w:rPr>
          <w:color w:val="222222"/>
          <w:highlight w:val="white"/>
        </w:rPr>
        <w:t xml:space="preserve"> and </w:t>
      </w:r>
      <w:proofErr w:type="spellStart"/>
      <w:r>
        <w:rPr>
          <w:color w:val="222222"/>
          <w:highlight w:val="white"/>
        </w:rPr>
        <w:t>Formanek</w:t>
      </w:r>
      <w:proofErr w:type="spellEnd"/>
      <w:r>
        <w:rPr>
          <w:color w:val="222222"/>
          <w:highlight w:val="white"/>
        </w:rPr>
        <w:t>, 2019)</w:t>
      </w:r>
      <w:r>
        <w:t xml:space="preserve">. This project performance report has been made by comparing the actual budget with the original budget of Amana. </w:t>
      </w:r>
    </w:p>
    <w:p w14:paraId="0CFDC911" w14:textId="77777777" w:rsidR="0058755B" w:rsidRDefault="009C6028" w:rsidP="00624FA5">
      <w:pPr>
        <w:pStyle w:val="Normal1"/>
        <w:spacing w:line="360" w:lineRule="auto"/>
      </w:pPr>
      <w:r>
        <w:t xml:space="preserve">If units sold are compared, it can be seen that Amanas sales volume decreased by 20%. Its selling price also decreased, and as a result, total sales revenue decreased by 36%. The company should try to increase its sales revenue compared to the original budget, so it can be said that Amanas performance on selling goods was not good. </w:t>
      </w:r>
    </w:p>
    <w:p w14:paraId="7F174818" w14:textId="77777777" w:rsidR="0058755B" w:rsidRDefault="009C6028" w:rsidP="00624FA5">
      <w:pPr>
        <w:pStyle w:val="Normal1"/>
        <w:spacing w:line="360" w:lineRule="auto"/>
      </w:pPr>
      <w:r>
        <w:t xml:space="preserve">For the variable cost, it can be seen that the material cost and </w:t>
      </w:r>
      <w:proofErr w:type="spellStart"/>
      <w:r>
        <w:t>labour</w:t>
      </w:r>
      <w:proofErr w:type="spellEnd"/>
      <w:r>
        <w:t xml:space="preserve"> cost </w:t>
      </w:r>
      <w:proofErr w:type="gramStart"/>
      <w:r>
        <w:t>increased  12</w:t>
      </w:r>
      <w:proofErr w:type="gramEnd"/>
      <w:r>
        <w:t xml:space="preserve">% and 10% accordingly, so the company was unable to manage its materials and </w:t>
      </w:r>
      <w:proofErr w:type="spellStart"/>
      <w:r>
        <w:t>labours</w:t>
      </w:r>
      <w:proofErr w:type="spellEnd"/>
      <w:r>
        <w:t xml:space="preserve"> properly. Although the overhead cost was reduced by 20%, the total variable increased. Due to the increase in the total variable cost and decrease in the revenue, the contribution decreased 55%. Decease of contribution to such a   high degree is not a good sign for the company. From this, it can be said that the performance of Amana to earn contribution was very poor in the Actual budget. </w:t>
      </w:r>
    </w:p>
    <w:p w14:paraId="3B35C664" w14:textId="77777777" w:rsidR="0058755B" w:rsidRDefault="009C6028" w:rsidP="00624FA5">
      <w:pPr>
        <w:pStyle w:val="Normal1"/>
        <w:spacing w:line="360" w:lineRule="auto"/>
      </w:pPr>
      <w:r>
        <w:t xml:space="preserve">Observing the fixed costs, it can be observed that Amana needed to decrease its rental costs and supervisor salary cost, and the insurance cost remained unchanged. This should be considered as the success of Amana. The total fixed cost reduced 13% in the actual compared to the original budget. </w:t>
      </w:r>
    </w:p>
    <w:p w14:paraId="1908C5F8" w14:textId="77777777" w:rsidR="0058755B" w:rsidRDefault="009C6028" w:rsidP="00624FA5">
      <w:pPr>
        <w:pStyle w:val="Normal1"/>
        <w:spacing w:line="360" w:lineRule="auto"/>
      </w:pPr>
      <w:r>
        <w:t xml:space="preserve">In the case of total profit, it can be observed that Amanas total profit decreased by 66%, which is not a good sign for the company. From the budget it can be found that due to the high level of decrease in the contribution level, the decrease in the profit took place. </w:t>
      </w:r>
    </w:p>
    <w:p w14:paraId="009F7431" w14:textId="77777777" w:rsidR="0058755B" w:rsidRDefault="009C6028" w:rsidP="00624FA5">
      <w:pPr>
        <w:pStyle w:val="Normal1"/>
        <w:spacing w:line="360" w:lineRule="auto"/>
      </w:pPr>
      <w:r>
        <w:lastRenderedPageBreak/>
        <w:t xml:space="preserve">For the overall conclusion of this section, it can be said that Amanas overall financial performance in the actual budget decreased compared to the original budget, which is not a good sign for the company. If this trend continues for multiple years, then </w:t>
      </w:r>
      <w:proofErr w:type="gramStart"/>
      <w:r>
        <w:t>companies</w:t>
      </w:r>
      <w:proofErr w:type="gramEnd"/>
      <w:r>
        <w:t xml:space="preserve"> investors will lose interest, and they may withdraw their investors (</w:t>
      </w:r>
      <w:proofErr w:type="spellStart"/>
      <w:r>
        <w:rPr>
          <w:color w:val="222222"/>
          <w:highlight w:val="white"/>
        </w:rPr>
        <w:t>Ivanisević</w:t>
      </w:r>
      <w:proofErr w:type="spellEnd"/>
      <w:r>
        <w:rPr>
          <w:color w:val="222222"/>
          <w:highlight w:val="white"/>
        </w:rPr>
        <w:t xml:space="preserve"> </w:t>
      </w:r>
      <w:r>
        <w:rPr>
          <w:i/>
          <w:color w:val="222222"/>
          <w:highlight w:val="white"/>
        </w:rPr>
        <w:t>et al.</w:t>
      </w:r>
      <w:r>
        <w:rPr>
          <w:color w:val="222222"/>
          <w:highlight w:val="white"/>
        </w:rPr>
        <w:t>, 2019)</w:t>
      </w:r>
      <w:r>
        <w:t xml:space="preserve">. Amana needs to increase its financial performance in the next year to meet the expectation of the original budget.  For increasing the financial performance, Amana can improve its </w:t>
      </w:r>
      <w:proofErr w:type="spellStart"/>
      <w:r>
        <w:t>revenu</w:t>
      </w:r>
      <w:proofErr w:type="spellEnd"/>
      <w:r>
        <w:t xml:space="preserve"> by selling more products, or it can increase selling price or do both. Amana also needs to improve its variable cost management process so that it does not drag down the contribution level of the company. Some recommendations have been provided in the next section that may help Amana to improve its financial performance in the upcoming years. </w:t>
      </w:r>
    </w:p>
    <w:p w14:paraId="00393F04" w14:textId="77777777" w:rsidR="0058755B" w:rsidRDefault="009C6028" w:rsidP="00624FA5">
      <w:pPr>
        <w:pStyle w:val="Heading2"/>
        <w:spacing w:before="0"/>
      </w:pPr>
      <w:bookmarkStart w:id="8" w:name="_bzpn45wostku" w:colFirst="0" w:colLast="0"/>
      <w:bookmarkStart w:id="9" w:name="_Toc71291666"/>
      <w:bookmarkEnd w:id="8"/>
      <w:r>
        <w:t>(iii). Recommendation for Amana</w:t>
      </w:r>
      <w:bookmarkEnd w:id="9"/>
    </w:p>
    <w:p w14:paraId="2F332D4F" w14:textId="77777777" w:rsidR="0058755B" w:rsidRDefault="009C6028" w:rsidP="00624FA5">
      <w:pPr>
        <w:pStyle w:val="Normal1"/>
        <w:spacing w:line="360" w:lineRule="auto"/>
      </w:pPr>
      <w:r>
        <w:t>The first recommendation that can be provided to Amana is that it needs to improve its sales volume. To improve its sales volume, Amana can implement a marketing strategy (</w:t>
      </w:r>
      <w:proofErr w:type="spellStart"/>
      <w:r>
        <w:rPr>
          <w:color w:val="222222"/>
          <w:highlight w:val="white"/>
        </w:rPr>
        <w:t>Giam</w:t>
      </w:r>
      <w:proofErr w:type="spellEnd"/>
      <w:r>
        <w:rPr>
          <w:color w:val="222222"/>
          <w:highlight w:val="white"/>
        </w:rPr>
        <w:t>, 2017)</w:t>
      </w:r>
      <w:r>
        <w:t>. The marketing strategy may include showing advertisements to TV channels or different social media. As an advertisement policy, it can also reach out to the potential customer through a campaign process where Amanas sales representatives will meet potential customers. In the awareness campaign process, Amana also needs to record the feedback of different customers. The feedback will help the company to understand the drawbacks of their products. Identifying the drawbacks of the product will help the company to improve its current product so that it can attract and satisfy larger numbers of customers (</w:t>
      </w:r>
      <w:proofErr w:type="spellStart"/>
      <w:r>
        <w:rPr>
          <w:color w:val="222222"/>
          <w:highlight w:val="white"/>
        </w:rPr>
        <w:t>Brinckmann</w:t>
      </w:r>
      <w:proofErr w:type="spellEnd"/>
      <w:r>
        <w:rPr>
          <w:color w:val="222222"/>
          <w:highlight w:val="white"/>
        </w:rPr>
        <w:t xml:space="preserve"> </w:t>
      </w:r>
      <w:r>
        <w:rPr>
          <w:i/>
          <w:color w:val="222222"/>
          <w:highlight w:val="white"/>
        </w:rPr>
        <w:t>et al.,</w:t>
      </w:r>
      <w:r>
        <w:rPr>
          <w:color w:val="222222"/>
          <w:highlight w:val="white"/>
        </w:rPr>
        <w:t xml:space="preserve"> 2019)</w:t>
      </w:r>
      <w:r>
        <w:t xml:space="preserve">. A positive marketing campaign will also help the company to increase its brand value. </w:t>
      </w:r>
    </w:p>
    <w:p w14:paraId="595DFF28" w14:textId="77777777" w:rsidR="0058755B" w:rsidRDefault="009C6028" w:rsidP="00624FA5">
      <w:pPr>
        <w:pStyle w:val="Normal1"/>
        <w:spacing w:line="360" w:lineRule="auto"/>
      </w:pPr>
      <w:r>
        <w:t xml:space="preserve">The second suggestion that can be provided to Amana is that they need to increase their selling price. The brand value will help the company to attract customers who will buy their product in a premium proc. The increase in the price will also help Amana to increase its profit margin. </w:t>
      </w:r>
    </w:p>
    <w:p w14:paraId="0612929A" w14:textId="77777777" w:rsidR="0058755B" w:rsidRDefault="009C6028" w:rsidP="00624FA5">
      <w:pPr>
        <w:pStyle w:val="Normal1"/>
        <w:spacing w:line="360" w:lineRule="auto"/>
      </w:pPr>
      <w:r>
        <w:t xml:space="preserve">As an internal strategy, Amana can use efficient floor management procs to decrease the </w:t>
      </w:r>
      <w:proofErr w:type="spellStart"/>
      <w:r>
        <w:t>labour</w:t>
      </w:r>
      <w:proofErr w:type="spellEnd"/>
      <w:r>
        <w:t xml:space="preserve"> cost. The floor management will help to reduce the </w:t>
      </w:r>
      <w:proofErr w:type="spellStart"/>
      <w:r>
        <w:t>labour</w:t>
      </w:r>
      <w:proofErr w:type="spellEnd"/>
      <w:r>
        <w:t xml:space="preserve"> working hour to produce a unit of product. As a result, the productivity of the company will increase.  Companies can also implement inventory management systems to stop the wastage of raw material (</w:t>
      </w:r>
      <w:r>
        <w:rPr>
          <w:color w:val="222222"/>
          <w:highlight w:val="white"/>
        </w:rPr>
        <w:t xml:space="preserve">de Assis </w:t>
      </w:r>
      <w:r>
        <w:rPr>
          <w:i/>
          <w:color w:val="222222"/>
          <w:highlight w:val="white"/>
        </w:rPr>
        <w:t>et al.,</w:t>
      </w:r>
      <w:r>
        <w:rPr>
          <w:color w:val="222222"/>
          <w:highlight w:val="white"/>
        </w:rPr>
        <w:t xml:space="preserve"> 2017)</w:t>
      </w:r>
      <w:r>
        <w:t xml:space="preserve">. The inventory management system will also help the company to reduce the stocking time and volume of finished products.  </w:t>
      </w:r>
    </w:p>
    <w:p w14:paraId="118ED518" w14:textId="77777777" w:rsidR="0058755B" w:rsidRDefault="009C6028" w:rsidP="00624FA5">
      <w:pPr>
        <w:pStyle w:val="Normal1"/>
        <w:spacing w:line="360" w:lineRule="auto"/>
      </w:pPr>
      <w:r>
        <w:lastRenderedPageBreak/>
        <w:t>To decrease the material cost, Amana can also change its supplier who is selling the product at a low price. It can also diversify suppliers to decrease the chance of monopoly. Diversifying the supplier also helps the company to eliminate the risk of shortage in raw materials. This helps the company to run a smooth production system, hence decreasing the cost of manufacturing hence total variable cost (</w:t>
      </w:r>
      <w:r>
        <w:rPr>
          <w:color w:val="222222"/>
          <w:highlight w:val="white"/>
        </w:rPr>
        <w:t>Jo, 2017)</w:t>
      </w:r>
      <w:r>
        <w:t>.</w:t>
      </w:r>
    </w:p>
    <w:p w14:paraId="2F91C792" w14:textId="77777777" w:rsidR="0058755B" w:rsidRDefault="009C6028" w:rsidP="00624FA5">
      <w:pPr>
        <w:pStyle w:val="Normal1"/>
        <w:spacing w:line="360" w:lineRule="auto"/>
      </w:pPr>
      <w:r>
        <w:t xml:space="preserve">The fifth suggestion is to hire experienced supervisors who will guard the </w:t>
      </w:r>
      <w:proofErr w:type="spellStart"/>
      <w:r>
        <w:t>labourers</w:t>
      </w:r>
      <w:proofErr w:type="spellEnd"/>
      <w:r>
        <w:t xml:space="preserve"> in their work. Efficient supervisors will help the company to increase their </w:t>
      </w:r>
      <w:proofErr w:type="spellStart"/>
      <w:r>
        <w:t>labourer</w:t>
      </w:r>
      <w:proofErr w:type="spellEnd"/>
      <w:r>
        <w:t xml:space="preserve"> teamwork hence increasing efficiency. </w:t>
      </w:r>
    </w:p>
    <w:p w14:paraId="06A1FB51" w14:textId="77777777" w:rsidR="0058755B" w:rsidRDefault="009C6028" w:rsidP="00624FA5">
      <w:pPr>
        <w:pStyle w:val="Normal1"/>
        <w:spacing w:line="360" w:lineRule="auto"/>
      </w:pPr>
      <w:r>
        <w:t>The last suggestion that can be provided is that a man should decrease his original budget target so that it can be achieved in the actual budget (</w:t>
      </w:r>
      <w:proofErr w:type="spellStart"/>
      <w:r>
        <w:rPr>
          <w:color w:val="222222"/>
          <w:highlight w:val="white"/>
        </w:rPr>
        <w:t>Grennan</w:t>
      </w:r>
      <w:proofErr w:type="spellEnd"/>
      <w:r>
        <w:rPr>
          <w:color w:val="222222"/>
          <w:highlight w:val="white"/>
        </w:rPr>
        <w:t xml:space="preserve"> and </w:t>
      </w:r>
      <w:proofErr w:type="spellStart"/>
      <w:r>
        <w:rPr>
          <w:color w:val="222222"/>
          <w:highlight w:val="white"/>
        </w:rPr>
        <w:t>Michaely</w:t>
      </w:r>
      <w:proofErr w:type="spellEnd"/>
      <w:r>
        <w:rPr>
          <w:color w:val="222222"/>
          <w:highlight w:val="white"/>
        </w:rPr>
        <w:t>, 2019)</w:t>
      </w:r>
      <w:r>
        <w:t xml:space="preserve">. This will maintain the satisfaction of its shareholders. If the target in the original budgets is decreased, then companies, financial performance will reflect better results in next year. However, this suggestion is not recommended to use by Amana at first. The company should try to improve its financial performance by doing an efficient amount of business.  Amana should also hire an experienced financial analyst team to create a budget in the next year. This </w:t>
      </w:r>
      <w:proofErr w:type="spellStart"/>
      <w:r>
        <w:t>wil</w:t>
      </w:r>
      <w:proofErr w:type="spellEnd"/>
      <w:r>
        <w:t xml:space="preserve"> help the company to have a budget which is closer to reality. The budget should also consider the changing situation of the market to become more efficient.  </w:t>
      </w:r>
    </w:p>
    <w:p w14:paraId="0F330CA6" w14:textId="77777777" w:rsidR="00624FA5" w:rsidRDefault="00624FA5" w:rsidP="00624FA5">
      <w:pPr>
        <w:pStyle w:val="Normal1"/>
        <w:spacing w:line="360" w:lineRule="auto"/>
      </w:pPr>
    </w:p>
    <w:p w14:paraId="3478F4F4" w14:textId="77777777" w:rsidR="00624FA5" w:rsidRDefault="00624FA5" w:rsidP="00624FA5">
      <w:pPr>
        <w:pStyle w:val="Normal1"/>
        <w:spacing w:line="360" w:lineRule="auto"/>
      </w:pPr>
    </w:p>
    <w:p w14:paraId="1F59F468" w14:textId="77777777" w:rsidR="00624FA5" w:rsidRDefault="00624FA5" w:rsidP="00624FA5">
      <w:pPr>
        <w:pStyle w:val="Normal1"/>
        <w:spacing w:line="360" w:lineRule="auto"/>
      </w:pPr>
    </w:p>
    <w:p w14:paraId="5902035C" w14:textId="77777777" w:rsidR="00624FA5" w:rsidRDefault="00624FA5" w:rsidP="00624FA5">
      <w:pPr>
        <w:pStyle w:val="Normal1"/>
        <w:spacing w:line="360" w:lineRule="auto"/>
      </w:pPr>
    </w:p>
    <w:p w14:paraId="3D47C87F" w14:textId="77777777" w:rsidR="00624FA5" w:rsidRDefault="00624FA5" w:rsidP="00624FA5">
      <w:pPr>
        <w:pStyle w:val="Normal1"/>
        <w:spacing w:line="360" w:lineRule="auto"/>
      </w:pPr>
    </w:p>
    <w:p w14:paraId="05E39572" w14:textId="77777777" w:rsidR="00624FA5" w:rsidRDefault="00624FA5" w:rsidP="00624FA5">
      <w:pPr>
        <w:pStyle w:val="Normal1"/>
        <w:spacing w:line="360" w:lineRule="auto"/>
      </w:pPr>
    </w:p>
    <w:p w14:paraId="06E8D9B6" w14:textId="77777777" w:rsidR="00624FA5" w:rsidRDefault="00624FA5" w:rsidP="00624FA5">
      <w:pPr>
        <w:pStyle w:val="Normal1"/>
        <w:spacing w:line="360" w:lineRule="auto"/>
      </w:pPr>
    </w:p>
    <w:p w14:paraId="2DF4BD70" w14:textId="77777777" w:rsidR="00624FA5" w:rsidRDefault="00624FA5" w:rsidP="00624FA5">
      <w:pPr>
        <w:pStyle w:val="Normal1"/>
        <w:spacing w:line="360" w:lineRule="auto"/>
      </w:pPr>
    </w:p>
    <w:p w14:paraId="21142C82" w14:textId="77777777" w:rsidR="00624FA5" w:rsidRDefault="00624FA5" w:rsidP="00624FA5">
      <w:pPr>
        <w:pStyle w:val="Normal1"/>
        <w:spacing w:line="360" w:lineRule="auto"/>
      </w:pPr>
    </w:p>
    <w:p w14:paraId="1DFC4142" w14:textId="77777777" w:rsidR="00624FA5" w:rsidRDefault="00624FA5" w:rsidP="00624FA5">
      <w:pPr>
        <w:pStyle w:val="Normal1"/>
        <w:spacing w:line="360" w:lineRule="auto"/>
      </w:pPr>
    </w:p>
    <w:p w14:paraId="71604622" w14:textId="77777777" w:rsidR="00624FA5" w:rsidRDefault="00624FA5" w:rsidP="00624FA5">
      <w:pPr>
        <w:pStyle w:val="Normal1"/>
        <w:spacing w:line="360" w:lineRule="auto"/>
      </w:pPr>
    </w:p>
    <w:p w14:paraId="156F794B" w14:textId="77777777" w:rsidR="00624FA5" w:rsidRDefault="00624FA5" w:rsidP="00624FA5">
      <w:pPr>
        <w:pStyle w:val="Normal1"/>
        <w:spacing w:line="360" w:lineRule="auto"/>
      </w:pPr>
    </w:p>
    <w:p w14:paraId="708CFE4C" w14:textId="77777777" w:rsidR="00624FA5" w:rsidRDefault="00624FA5" w:rsidP="00624FA5">
      <w:pPr>
        <w:pStyle w:val="Normal1"/>
        <w:spacing w:line="360" w:lineRule="auto"/>
      </w:pPr>
    </w:p>
    <w:p w14:paraId="6C049175" w14:textId="77777777" w:rsidR="0058755B" w:rsidRDefault="009C6028" w:rsidP="00624FA5">
      <w:pPr>
        <w:pStyle w:val="Heading1"/>
        <w:spacing w:before="0" w:after="0"/>
      </w:pPr>
      <w:bookmarkStart w:id="10" w:name="_5h95y2z30att" w:colFirst="0" w:colLast="0"/>
      <w:bookmarkStart w:id="11" w:name="_Toc71291667"/>
      <w:bookmarkEnd w:id="10"/>
      <w:r>
        <w:lastRenderedPageBreak/>
        <w:t>Part: B</w:t>
      </w:r>
      <w:bookmarkEnd w:id="11"/>
    </w:p>
    <w:tbl>
      <w:tblPr>
        <w:tblW w:w="9664" w:type="dxa"/>
        <w:jc w:val="center"/>
        <w:tblLook w:val="04A0" w:firstRow="1" w:lastRow="0" w:firstColumn="1" w:lastColumn="0" w:noHBand="0" w:noVBand="1"/>
      </w:tblPr>
      <w:tblGrid>
        <w:gridCol w:w="271"/>
        <w:gridCol w:w="3020"/>
        <w:gridCol w:w="892"/>
        <w:gridCol w:w="1006"/>
        <w:gridCol w:w="270"/>
        <w:gridCol w:w="2277"/>
        <w:gridCol w:w="809"/>
        <w:gridCol w:w="1119"/>
      </w:tblGrid>
      <w:tr w:rsidR="001466E7" w14:paraId="7A0CEE6A" w14:textId="77777777" w:rsidTr="00624FA5">
        <w:trPr>
          <w:trHeight w:val="242"/>
          <w:jc w:val="center"/>
        </w:trPr>
        <w:tc>
          <w:tcPr>
            <w:tcW w:w="5189" w:type="dxa"/>
            <w:gridSpan w:val="4"/>
            <w:tcBorders>
              <w:top w:val="single" w:sz="4" w:space="0" w:color="auto"/>
              <w:left w:val="single" w:sz="4" w:space="0" w:color="auto"/>
              <w:bottom w:val="single" w:sz="4" w:space="0" w:color="auto"/>
              <w:right w:val="single" w:sz="4" w:space="0" w:color="000000"/>
            </w:tcBorders>
            <w:shd w:val="clear" w:color="000000" w:fill="FDE9D9"/>
            <w:noWrap/>
            <w:vAlign w:val="bottom"/>
            <w:hideMark/>
          </w:tcPr>
          <w:p w14:paraId="064D2C6B"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Opening online store</w:t>
            </w:r>
          </w:p>
        </w:tc>
        <w:tc>
          <w:tcPr>
            <w:tcW w:w="4474" w:type="dxa"/>
            <w:gridSpan w:val="4"/>
            <w:tcBorders>
              <w:top w:val="nil"/>
              <w:left w:val="nil"/>
              <w:bottom w:val="single" w:sz="4" w:space="0" w:color="auto"/>
              <w:right w:val="single" w:sz="4" w:space="0" w:color="000000"/>
            </w:tcBorders>
            <w:shd w:val="clear" w:color="000000" w:fill="F2DDDC"/>
            <w:noWrap/>
            <w:vAlign w:val="bottom"/>
            <w:hideMark/>
          </w:tcPr>
          <w:p w14:paraId="59ADC289"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Opening Business in Amazon</w:t>
            </w:r>
          </w:p>
        </w:tc>
      </w:tr>
      <w:tr w:rsidR="001466E7" w14:paraId="7F8823CE" w14:textId="77777777" w:rsidTr="00624FA5">
        <w:trPr>
          <w:trHeight w:val="242"/>
          <w:jc w:val="center"/>
        </w:trPr>
        <w:tc>
          <w:tcPr>
            <w:tcW w:w="3291" w:type="dxa"/>
            <w:gridSpan w:val="2"/>
            <w:tcBorders>
              <w:top w:val="nil"/>
              <w:left w:val="single" w:sz="4" w:space="0" w:color="auto"/>
              <w:bottom w:val="single" w:sz="4" w:space="0" w:color="auto"/>
              <w:right w:val="single" w:sz="4" w:space="0" w:color="000000"/>
            </w:tcBorders>
            <w:shd w:val="clear" w:color="000000" w:fill="EEECE1"/>
            <w:noWrap/>
            <w:vAlign w:val="bottom"/>
            <w:hideMark/>
          </w:tcPr>
          <w:p w14:paraId="5D2340E2"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Items</w:t>
            </w:r>
          </w:p>
        </w:tc>
        <w:tc>
          <w:tcPr>
            <w:tcW w:w="892" w:type="dxa"/>
            <w:tcBorders>
              <w:top w:val="nil"/>
              <w:left w:val="nil"/>
              <w:bottom w:val="single" w:sz="4" w:space="0" w:color="auto"/>
              <w:right w:val="single" w:sz="4" w:space="0" w:color="auto"/>
            </w:tcBorders>
            <w:shd w:val="clear" w:color="000000" w:fill="EEECE1"/>
            <w:noWrap/>
            <w:vAlign w:val="bottom"/>
            <w:hideMark/>
          </w:tcPr>
          <w:p w14:paraId="2C7CF8FE"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xml:space="preserve"> ₤</w:t>
            </w:r>
          </w:p>
        </w:tc>
        <w:tc>
          <w:tcPr>
            <w:tcW w:w="1006" w:type="dxa"/>
            <w:tcBorders>
              <w:top w:val="nil"/>
              <w:left w:val="nil"/>
              <w:bottom w:val="single" w:sz="4" w:space="0" w:color="auto"/>
              <w:right w:val="single" w:sz="4" w:space="0" w:color="auto"/>
            </w:tcBorders>
            <w:shd w:val="clear" w:color="000000" w:fill="EEECE1"/>
            <w:noWrap/>
            <w:vAlign w:val="bottom"/>
            <w:hideMark/>
          </w:tcPr>
          <w:p w14:paraId="5168E869"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xml:space="preserve"> ₤</w:t>
            </w:r>
          </w:p>
        </w:tc>
        <w:tc>
          <w:tcPr>
            <w:tcW w:w="2547" w:type="dxa"/>
            <w:gridSpan w:val="2"/>
            <w:tcBorders>
              <w:top w:val="nil"/>
              <w:left w:val="nil"/>
              <w:bottom w:val="single" w:sz="4" w:space="0" w:color="auto"/>
              <w:right w:val="single" w:sz="4" w:space="0" w:color="000000"/>
            </w:tcBorders>
            <w:shd w:val="clear" w:color="000000" w:fill="DBEEF3"/>
            <w:noWrap/>
            <w:vAlign w:val="bottom"/>
            <w:hideMark/>
          </w:tcPr>
          <w:p w14:paraId="40A8F091"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Items</w:t>
            </w:r>
          </w:p>
        </w:tc>
        <w:tc>
          <w:tcPr>
            <w:tcW w:w="809" w:type="dxa"/>
            <w:tcBorders>
              <w:top w:val="nil"/>
              <w:left w:val="nil"/>
              <w:bottom w:val="single" w:sz="4" w:space="0" w:color="auto"/>
              <w:right w:val="single" w:sz="4" w:space="0" w:color="auto"/>
            </w:tcBorders>
            <w:shd w:val="clear" w:color="000000" w:fill="DBEEF3"/>
            <w:noWrap/>
            <w:vAlign w:val="bottom"/>
            <w:hideMark/>
          </w:tcPr>
          <w:p w14:paraId="2C21BE26"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xml:space="preserve"> ₤</w:t>
            </w:r>
          </w:p>
        </w:tc>
        <w:tc>
          <w:tcPr>
            <w:tcW w:w="1119" w:type="dxa"/>
            <w:tcBorders>
              <w:top w:val="nil"/>
              <w:left w:val="nil"/>
              <w:bottom w:val="single" w:sz="4" w:space="0" w:color="auto"/>
              <w:right w:val="single" w:sz="4" w:space="0" w:color="auto"/>
            </w:tcBorders>
            <w:shd w:val="clear" w:color="000000" w:fill="DBEEF3"/>
            <w:noWrap/>
            <w:vAlign w:val="bottom"/>
            <w:hideMark/>
          </w:tcPr>
          <w:p w14:paraId="2588789F"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xml:space="preserve"> ₤</w:t>
            </w:r>
          </w:p>
        </w:tc>
      </w:tr>
      <w:tr w:rsidR="001466E7" w14:paraId="606107A0" w14:textId="77777777" w:rsidTr="00624FA5">
        <w:trPr>
          <w:trHeight w:val="242"/>
          <w:jc w:val="center"/>
        </w:trPr>
        <w:tc>
          <w:tcPr>
            <w:tcW w:w="3291" w:type="dxa"/>
            <w:gridSpan w:val="2"/>
            <w:tcBorders>
              <w:top w:val="nil"/>
              <w:left w:val="single" w:sz="4" w:space="0" w:color="auto"/>
              <w:bottom w:val="nil"/>
              <w:right w:val="single" w:sz="4" w:space="0" w:color="000000"/>
            </w:tcBorders>
            <w:shd w:val="clear" w:color="000000" w:fill="EEECE1"/>
            <w:noWrap/>
            <w:vAlign w:val="bottom"/>
            <w:hideMark/>
          </w:tcPr>
          <w:p w14:paraId="24D290F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Revenue</w:t>
            </w:r>
          </w:p>
        </w:tc>
        <w:tc>
          <w:tcPr>
            <w:tcW w:w="892" w:type="dxa"/>
            <w:tcBorders>
              <w:top w:val="nil"/>
              <w:left w:val="nil"/>
              <w:bottom w:val="nil"/>
              <w:right w:val="single" w:sz="4" w:space="0" w:color="auto"/>
            </w:tcBorders>
            <w:shd w:val="clear" w:color="000000" w:fill="EEECE1"/>
            <w:noWrap/>
            <w:vAlign w:val="bottom"/>
            <w:hideMark/>
          </w:tcPr>
          <w:p w14:paraId="3D0F582D"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006" w:type="dxa"/>
            <w:tcBorders>
              <w:top w:val="nil"/>
              <w:left w:val="nil"/>
              <w:bottom w:val="nil"/>
              <w:right w:val="single" w:sz="4" w:space="0" w:color="auto"/>
            </w:tcBorders>
            <w:shd w:val="clear" w:color="000000" w:fill="EEECE1"/>
            <w:noWrap/>
            <w:vAlign w:val="bottom"/>
            <w:hideMark/>
          </w:tcPr>
          <w:p w14:paraId="10B67C09"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547" w:type="dxa"/>
            <w:gridSpan w:val="2"/>
            <w:tcBorders>
              <w:top w:val="nil"/>
              <w:left w:val="nil"/>
              <w:bottom w:val="nil"/>
              <w:right w:val="single" w:sz="4" w:space="0" w:color="000000"/>
            </w:tcBorders>
            <w:shd w:val="clear" w:color="000000" w:fill="DBEEF3"/>
            <w:noWrap/>
            <w:vAlign w:val="bottom"/>
            <w:hideMark/>
          </w:tcPr>
          <w:p w14:paraId="43C115E6"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Revenue</w:t>
            </w:r>
          </w:p>
        </w:tc>
        <w:tc>
          <w:tcPr>
            <w:tcW w:w="809" w:type="dxa"/>
            <w:tcBorders>
              <w:top w:val="nil"/>
              <w:left w:val="nil"/>
              <w:bottom w:val="nil"/>
              <w:right w:val="single" w:sz="4" w:space="0" w:color="auto"/>
            </w:tcBorders>
            <w:shd w:val="clear" w:color="000000" w:fill="DBEEF3"/>
            <w:noWrap/>
            <w:vAlign w:val="bottom"/>
            <w:hideMark/>
          </w:tcPr>
          <w:p w14:paraId="6171EDF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119" w:type="dxa"/>
            <w:tcBorders>
              <w:top w:val="nil"/>
              <w:left w:val="nil"/>
              <w:bottom w:val="nil"/>
              <w:right w:val="single" w:sz="4" w:space="0" w:color="auto"/>
            </w:tcBorders>
            <w:shd w:val="clear" w:color="000000" w:fill="DBEEF3"/>
            <w:noWrap/>
            <w:vAlign w:val="bottom"/>
            <w:hideMark/>
          </w:tcPr>
          <w:p w14:paraId="6AC345FE"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r>
      <w:tr w:rsidR="00624FA5" w14:paraId="1AFAA782" w14:textId="77777777" w:rsidTr="00624FA5">
        <w:trPr>
          <w:trHeight w:val="242"/>
          <w:jc w:val="center"/>
        </w:trPr>
        <w:tc>
          <w:tcPr>
            <w:tcW w:w="271" w:type="dxa"/>
            <w:tcBorders>
              <w:top w:val="nil"/>
              <w:left w:val="single" w:sz="4" w:space="0" w:color="auto"/>
              <w:bottom w:val="nil"/>
              <w:right w:val="nil"/>
            </w:tcBorders>
            <w:shd w:val="clear" w:color="000000" w:fill="EEECE1"/>
            <w:noWrap/>
            <w:vAlign w:val="bottom"/>
            <w:hideMark/>
          </w:tcPr>
          <w:p w14:paraId="056E639D"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3020" w:type="dxa"/>
            <w:tcBorders>
              <w:top w:val="nil"/>
              <w:left w:val="nil"/>
              <w:bottom w:val="nil"/>
              <w:right w:val="single" w:sz="4" w:space="0" w:color="auto"/>
            </w:tcBorders>
            <w:shd w:val="clear" w:color="000000" w:fill="EEECE1"/>
            <w:noWrap/>
            <w:vAlign w:val="bottom"/>
            <w:hideMark/>
          </w:tcPr>
          <w:p w14:paraId="76F0336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Units sales online</w:t>
            </w:r>
          </w:p>
        </w:tc>
        <w:tc>
          <w:tcPr>
            <w:tcW w:w="892" w:type="dxa"/>
            <w:tcBorders>
              <w:top w:val="nil"/>
              <w:left w:val="nil"/>
              <w:bottom w:val="nil"/>
              <w:right w:val="single" w:sz="4" w:space="0" w:color="auto"/>
            </w:tcBorders>
            <w:shd w:val="clear" w:color="000000" w:fill="EEECE1"/>
            <w:noWrap/>
            <w:vAlign w:val="bottom"/>
            <w:hideMark/>
          </w:tcPr>
          <w:p w14:paraId="77F01D07" w14:textId="77777777" w:rsidR="001C550B" w:rsidRPr="001C550B" w:rsidRDefault="009C6028" w:rsidP="00624FA5">
            <w:pPr>
              <w:spacing w:line="360" w:lineRule="auto"/>
              <w:jc w:val="right"/>
              <w:rPr>
                <w:rFonts w:ascii="Calibri" w:hAnsi="Calibri" w:cs="Calibri"/>
                <w:color w:val="000000"/>
                <w:sz w:val="22"/>
                <w:szCs w:val="22"/>
              </w:rPr>
            </w:pPr>
            <w:r w:rsidRPr="001C550B">
              <w:rPr>
                <w:rFonts w:ascii="Calibri" w:hAnsi="Calibri" w:cs="Calibri"/>
                <w:color w:val="000000"/>
                <w:sz w:val="22"/>
                <w:szCs w:val="22"/>
              </w:rPr>
              <w:t>100000</w:t>
            </w:r>
          </w:p>
        </w:tc>
        <w:tc>
          <w:tcPr>
            <w:tcW w:w="1006" w:type="dxa"/>
            <w:tcBorders>
              <w:top w:val="nil"/>
              <w:left w:val="nil"/>
              <w:bottom w:val="nil"/>
              <w:right w:val="single" w:sz="4" w:space="0" w:color="auto"/>
            </w:tcBorders>
            <w:shd w:val="clear" w:color="000000" w:fill="EEECE1"/>
            <w:noWrap/>
            <w:vAlign w:val="bottom"/>
            <w:hideMark/>
          </w:tcPr>
          <w:p w14:paraId="51967B12"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70" w:type="dxa"/>
            <w:tcBorders>
              <w:top w:val="nil"/>
              <w:left w:val="nil"/>
              <w:bottom w:val="nil"/>
              <w:right w:val="nil"/>
            </w:tcBorders>
            <w:shd w:val="clear" w:color="000000" w:fill="DBEEF3"/>
            <w:noWrap/>
            <w:vAlign w:val="bottom"/>
            <w:hideMark/>
          </w:tcPr>
          <w:p w14:paraId="14FC402D"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2277" w:type="dxa"/>
            <w:tcBorders>
              <w:top w:val="nil"/>
              <w:left w:val="nil"/>
              <w:bottom w:val="nil"/>
              <w:right w:val="single" w:sz="4" w:space="0" w:color="auto"/>
            </w:tcBorders>
            <w:shd w:val="clear" w:color="000000" w:fill="DBEEF3"/>
            <w:noWrap/>
            <w:vAlign w:val="bottom"/>
            <w:hideMark/>
          </w:tcPr>
          <w:p w14:paraId="2C36C1A3"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Unit of Sales</w:t>
            </w:r>
          </w:p>
        </w:tc>
        <w:tc>
          <w:tcPr>
            <w:tcW w:w="809" w:type="dxa"/>
            <w:tcBorders>
              <w:top w:val="nil"/>
              <w:left w:val="nil"/>
              <w:bottom w:val="nil"/>
              <w:right w:val="single" w:sz="4" w:space="0" w:color="auto"/>
            </w:tcBorders>
            <w:shd w:val="clear" w:color="000000" w:fill="DBEEF3"/>
            <w:noWrap/>
            <w:vAlign w:val="bottom"/>
            <w:hideMark/>
          </w:tcPr>
          <w:p w14:paraId="4BAF4209"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65000</w:t>
            </w:r>
          </w:p>
        </w:tc>
        <w:tc>
          <w:tcPr>
            <w:tcW w:w="1119" w:type="dxa"/>
            <w:tcBorders>
              <w:top w:val="nil"/>
              <w:left w:val="nil"/>
              <w:bottom w:val="nil"/>
              <w:right w:val="single" w:sz="4" w:space="0" w:color="auto"/>
            </w:tcBorders>
            <w:shd w:val="clear" w:color="000000" w:fill="DBEEF3"/>
            <w:noWrap/>
            <w:vAlign w:val="bottom"/>
            <w:hideMark/>
          </w:tcPr>
          <w:p w14:paraId="1D85397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624FA5" w14:paraId="79655DBD" w14:textId="77777777" w:rsidTr="00624FA5">
        <w:trPr>
          <w:trHeight w:val="242"/>
          <w:jc w:val="center"/>
        </w:trPr>
        <w:tc>
          <w:tcPr>
            <w:tcW w:w="271" w:type="dxa"/>
            <w:tcBorders>
              <w:top w:val="nil"/>
              <w:left w:val="single" w:sz="4" w:space="0" w:color="auto"/>
              <w:bottom w:val="nil"/>
              <w:right w:val="nil"/>
            </w:tcBorders>
            <w:shd w:val="clear" w:color="000000" w:fill="EEECE1"/>
            <w:noWrap/>
            <w:vAlign w:val="bottom"/>
            <w:hideMark/>
          </w:tcPr>
          <w:p w14:paraId="1CF8E3D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3020" w:type="dxa"/>
            <w:tcBorders>
              <w:top w:val="nil"/>
              <w:left w:val="nil"/>
              <w:bottom w:val="nil"/>
              <w:right w:val="single" w:sz="4" w:space="0" w:color="auto"/>
            </w:tcBorders>
            <w:shd w:val="clear" w:color="000000" w:fill="EEECE1"/>
            <w:noWrap/>
            <w:vAlign w:val="bottom"/>
            <w:hideMark/>
          </w:tcPr>
          <w:p w14:paraId="1348AE9B"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Selling price</w:t>
            </w:r>
          </w:p>
        </w:tc>
        <w:tc>
          <w:tcPr>
            <w:tcW w:w="892" w:type="dxa"/>
            <w:tcBorders>
              <w:top w:val="nil"/>
              <w:left w:val="nil"/>
              <w:bottom w:val="nil"/>
              <w:right w:val="single" w:sz="4" w:space="0" w:color="auto"/>
            </w:tcBorders>
            <w:shd w:val="clear" w:color="000000" w:fill="EEECE1"/>
            <w:noWrap/>
            <w:vAlign w:val="bottom"/>
            <w:hideMark/>
          </w:tcPr>
          <w:p w14:paraId="665F3671" w14:textId="77777777" w:rsidR="001C550B" w:rsidRPr="001C550B" w:rsidRDefault="009C6028" w:rsidP="00624FA5">
            <w:pPr>
              <w:spacing w:line="360" w:lineRule="auto"/>
              <w:jc w:val="right"/>
              <w:rPr>
                <w:rFonts w:ascii="Calibri" w:hAnsi="Calibri" w:cs="Calibri"/>
                <w:color w:val="000000"/>
                <w:sz w:val="22"/>
                <w:szCs w:val="22"/>
              </w:rPr>
            </w:pPr>
            <w:r w:rsidRPr="001C550B">
              <w:rPr>
                <w:rFonts w:ascii="Calibri" w:hAnsi="Calibri" w:cs="Calibri"/>
                <w:color w:val="000000"/>
                <w:sz w:val="22"/>
                <w:szCs w:val="22"/>
              </w:rPr>
              <w:t>20</w:t>
            </w:r>
          </w:p>
        </w:tc>
        <w:tc>
          <w:tcPr>
            <w:tcW w:w="1006" w:type="dxa"/>
            <w:tcBorders>
              <w:top w:val="nil"/>
              <w:left w:val="nil"/>
              <w:bottom w:val="nil"/>
              <w:right w:val="single" w:sz="4" w:space="0" w:color="auto"/>
            </w:tcBorders>
            <w:shd w:val="clear" w:color="000000" w:fill="EEECE1"/>
            <w:noWrap/>
            <w:vAlign w:val="bottom"/>
            <w:hideMark/>
          </w:tcPr>
          <w:p w14:paraId="6DB8677D"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70" w:type="dxa"/>
            <w:tcBorders>
              <w:top w:val="nil"/>
              <w:left w:val="nil"/>
              <w:bottom w:val="single" w:sz="4" w:space="0" w:color="auto"/>
              <w:right w:val="nil"/>
            </w:tcBorders>
            <w:shd w:val="clear" w:color="000000" w:fill="DBEEF3"/>
            <w:noWrap/>
            <w:vAlign w:val="bottom"/>
            <w:hideMark/>
          </w:tcPr>
          <w:p w14:paraId="56670977"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2277" w:type="dxa"/>
            <w:tcBorders>
              <w:top w:val="nil"/>
              <w:left w:val="nil"/>
              <w:bottom w:val="single" w:sz="4" w:space="0" w:color="auto"/>
              <w:right w:val="single" w:sz="4" w:space="0" w:color="auto"/>
            </w:tcBorders>
            <w:shd w:val="clear" w:color="000000" w:fill="DBEEF3"/>
            <w:noWrap/>
            <w:vAlign w:val="bottom"/>
            <w:hideMark/>
          </w:tcPr>
          <w:p w14:paraId="49E2F92A"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selling price</w:t>
            </w:r>
          </w:p>
        </w:tc>
        <w:tc>
          <w:tcPr>
            <w:tcW w:w="809" w:type="dxa"/>
            <w:tcBorders>
              <w:top w:val="nil"/>
              <w:left w:val="nil"/>
              <w:bottom w:val="single" w:sz="4" w:space="0" w:color="auto"/>
              <w:right w:val="single" w:sz="4" w:space="0" w:color="auto"/>
            </w:tcBorders>
            <w:shd w:val="clear" w:color="000000" w:fill="DBEEF3"/>
            <w:noWrap/>
            <w:vAlign w:val="bottom"/>
            <w:hideMark/>
          </w:tcPr>
          <w:p w14:paraId="237D9F6B"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20</w:t>
            </w:r>
          </w:p>
        </w:tc>
        <w:tc>
          <w:tcPr>
            <w:tcW w:w="1119" w:type="dxa"/>
            <w:tcBorders>
              <w:top w:val="nil"/>
              <w:left w:val="nil"/>
              <w:bottom w:val="single" w:sz="4" w:space="0" w:color="auto"/>
              <w:right w:val="single" w:sz="4" w:space="0" w:color="auto"/>
            </w:tcBorders>
            <w:shd w:val="clear" w:color="000000" w:fill="DBEEF3"/>
            <w:noWrap/>
            <w:vAlign w:val="bottom"/>
            <w:hideMark/>
          </w:tcPr>
          <w:p w14:paraId="25599993"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1466E7" w14:paraId="1320638C" w14:textId="77777777" w:rsidTr="00624FA5">
        <w:trPr>
          <w:trHeight w:val="242"/>
          <w:jc w:val="center"/>
        </w:trPr>
        <w:tc>
          <w:tcPr>
            <w:tcW w:w="3291" w:type="dxa"/>
            <w:gridSpan w:val="2"/>
            <w:tcBorders>
              <w:top w:val="single" w:sz="4" w:space="0" w:color="auto"/>
              <w:left w:val="single" w:sz="4" w:space="0" w:color="auto"/>
              <w:bottom w:val="single" w:sz="4" w:space="0" w:color="auto"/>
              <w:right w:val="single" w:sz="4" w:space="0" w:color="000000"/>
            </w:tcBorders>
            <w:shd w:val="clear" w:color="000000" w:fill="EEECE1"/>
            <w:noWrap/>
            <w:vAlign w:val="bottom"/>
            <w:hideMark/>
          </w:tcPr>
          <w:p w14:paraId="40CA047C"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Total revenue</w:t>
            </w:r>
          </w:p>
        </w:tc>
        <w:tc>
          <w:tcPr>
            <w:tcW w:w="892" w:type="dxa"/>
            <w:tcBorders>
              <w:top w:val="single" w:sz="4" w:space="0" w:color="auto"/>
              <w:left w:val="single" w:sz="4" w:space="0" w:color="auto"/>
              <w:bottom w:val="single" w:sz="4" w:space="0" w:color="auto"/>
              <w:right w:val="single" w:sz="4" w:space="0" w:color="auto"/>
            </w:tcBorders>
            <w:shd w:val="clear" w:color="000000" w:fill="EEECE1"/>
            <w:noWrap/>
            <w:vAlign w:val="bottom"/>
            <w:hideMark/>
          </w:tcPr>
          <w:p w14:paraId="211AE762"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1006" w:type="dxa"/>
            <w:tcBorders>
              <w:top w:val="single" w:sz="4" w:space="0" w:color="auto"/>
              <w:left w:val="nil"/>
              <w:bottom w:val="single" w:sz="4" w:space="0" w:color="auto"/>
              <w:right w:val="single" w:sz="4" w:space="0" w:color="auto"/>
            </w:tcBorders>
            <w:shd w:val="clear" w:color="000000" w:fill="EEECE1"/>
            <w:noWrap/>
            <w:vAlign w:val="bottom"/>
            <w:hideMark/>
          </w:tcPr>
          <w:p w14:paraId="202B6861"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2000000</w:t>
            </w:r>
          </w:p>
        </w:tc>
        <w:tc>
          <w:tcPr>
            <w:tcW w:w="2547" w:type="dxa"/>
            <w:gridSpan w:val="2"/>
            <w:tcBorders>
              <w:top w:val="single" w:sz="4" w:space="0" w:color="auto"/>
              <w:left w:val="single" w:sz="4" w:space="0" w:color="auto"/>
              <w:bottom w:val="single" w:sz="4" w:space="0" w:color="auto"/>
              <w:right w:val="single" w:sz="4" w:space="0" w:color="000000"/>
            </w:tcBorders>
            <w:shd w:val="clear" w:color="000000" w:fill="DBEEF3"/>
            <w:noWrap/>
            <w:vAlign w:val="bottom"/>
            <w:hideMark/>
          </w:tcPr>
          <w:p w14:paraId="3C50198B"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Total revenue</w:t>
            </w:r>
          </w:p>
        </w:tc>
        <w:tc>
          <w:tcPr>
            <w:tcW w:w="809" w:type="dxa"/>
            <w:tcBorders>
              <w:top w:val="single" w:sz="4" w:space="0" w:color="auto"/>
              <w:left w:val="nil"/>
              <w:bottom w:val="single" w:sz="4" w:space="0" w:color="auto"/>
              <w:right w:val="single" w:sz="4" w:space="0" w:color="auto"/>
            </w:tcBorders>
            <w:shd w:val="clear" w:color="000000" w:fill="DBEEF3"/>
            <w:noWrap/>
            <w:vAlign w:val="bottom"/>
            <w:hideMark/>
          </w:tcPr>
          <w:p w14:paraId="67F0CE33"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1119" w:type="dxa"/>
            <w:tcBorders>
              <w:top w:val="single" w:sz="4" w:space="0" w:color="auto"/>
              <w:left w:val="nil"/>
              <w:bottom w:val="single" w:sz="4" w:space="0" w:color="auto"/>
              <w:right w:val="single" w:sz="4" w:space="0" w:color="auto"/>
            </w:tcBorders>
            <w:shd w:val="clear" w:color="000000" w:fill="DBEEF3"/>
            <w:noWrap/>
            <w:vAlign w:val="bottom"/>
            <w:hideMark/>
          </w:tcPr>
          <w:p w14:paraId="1C23592A"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1300000</w:t>
            </w:r>
          </w:p>
        </w:tc>
      </w:tr>
      <w:tr w:rsidR="001466E7" w14:paraId="40CC0EE6" w14:textId="77777777" w:rsidTr="00624FA5">
        <w:trPr>
          <w:trHeight w:val="242"/>
          <w:jc w:val="center"/>
        </w:trPr>
        <w:tc>
          <w:tcPr>
            <w:tcW w:w="3291" w:type="dxa"/>
            <w:gridSpan w:val="2"/>
            <w:tcBorders>
              <w:top w:val="nil"/>
              <w:left w:val="single" w:sz="4" w:space="0" w:color="auto"/>
              <w:bottom w:val="nil"/>
              <w:right w:val="single" w:sz="4" w:space="0" w:color="000000"/>
            </w:tcBorders>
            <w:shd w:val="clear" w:color="000000" w:fill="EEECE1"/>
            <w:noWrap/>
            <w:vAlign w:val="bottom"/>
            <w:hideMark/>
          </w:tcPr>
          <w:p w14:paraId="5C97A9AE"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Total costs</w:t>
            </w:r>
          </w:p>
        </w:tc>
        <w:tc>
          <w:tcPr>
            <w:tcW w:w="892" w:type="dxa"/>
            <w:tcBorders>
              <w:top w:val="nil"/>
              <w:left w:val="nil"/>
              <w:bottom w:val="nil"/>
              <w:right w:val="single" w:sz="4" w:space="0" w:color="auto"/>
            </w:tcBorders>
            <w:shd w:val="clear" w:color="000000" w:fill="EEECE1"/>
            <w:noWrap/>
            <w:vAlign w:val="bottom"/>
            <w:hideMark/>
          </w:tcPr>
          <w:p w14:paraId="41555E6A"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1006" w:type="dxa"/>
            <w:tcBorders>
              <w:top w:val="nil"/>
              <w:left w:val="nil"/>
              <w:bottom w:val="nil"/>
              <w:right w:val="single" w:sz="4" w:space="0" w:color="auto"/>
            </w:tcBorders>
            <w:shd w:val="clear" w:color="000000" w:fill="EEECE1"/>
            <w:noWrap/>
            <w:vAlign w:val="bottom"/>
            <w:hideMark/>
          </w:tcPr>
          <w:p w14:paraId="0313D90F"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547" w:type="dxa"/>
            <w:gridSpan w:val="2"/>
            <w:tcBorders>
              <w:top w:val="nil"/>
              <w:left w:val="nil"/>
              <w:bottom w:val="nil"/>
              <w:right w:val="single" w:sz="4" w:space="0" w:color="000000"/>
            </w:tcBorders>
            <w:shd w:val="clear" w:color="000000" w:fill="DBEEF3"/>
            <w:noWrap/>
            <w:vAlign w:val="bottom"/>
            <w:hideMark/>
          </w:tcPr>
          <w:p w14:paraId="2B7AD20B"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Total cost</w:t>
            </w:r>
          </w:p>
        </w:tc>
        <w:tc>
          <w:tcPr>
            <w:tcW w:w="809" w:type="dxa"/>
            <w:tcBorders>
              <w:top w:val="nil"/>
              <w:left w:val="nil"/>
              <w:bottom w:val="nil"/>
              <w:right w:val="single" w:sz="4" w:space="0" w:color="auto"/>
            </w:tcBorders>
            <w:shd w:val="clear" w:color="000000" w:fill="DBEEF3"/>
            <w:noWrap/>
            <w:vAlign w:val="bottom"/>
            <w:hideMark/>
          </w:tcPr>
          <w:p w14:paraId="21D8AF51"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119" w:type="dxa"/>
            <w:tcBorders>
              <w:top w:val="nil"/>
              <w:left w:val="nil"/>
              <w:bottom w:val="nil"/>
              <w:right w:val="single" w:sz="4" w:space="0" w:color="auto"/>
            </w:tcBorders>
            <w:shd w:val="clear" w:color="000000" w:fill="DBEEF3"/>
            <w:noWrap/>
            <w:vAlign w:val="bottom"/>
            <w:hideMark/>
          </w:tcPr>
          <w:p w14:paraId="10CA6D34"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624FA5" w14:paraId="69908EC2" w14:textId="77777777" w:rsidTr="00624FA5">
        <w:trPr>
          <w:trHeight w:val="483"/>
          <w:jc w:val="center"/>
        </w:trPr>
        <w:tc>
          <w:tcPr>
            <w:tcW w:w="271" w:type="dxa"/>
            <w:tcBorders>
              <w:top w:val="nil"/>
              <w:left w:val="single" w:sz="4" w:space="0" w:color="auto"/>
              <w:bottom w:val="nil"/>
              <w:right w:val="nil"/>
            </w:tcBorders>
            <w:shd w:val="clear" w:color="000000" w:fill="EEECE1"/>
            <w:noWrap/>
            <w:vAlign w:val="bottom"/>
            <w:hideMark/>
          </w:tcPr>
          <w:p w14:paraId="6F64716E"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3020" w:type="dxa"/>
            <w:tcBorders>
              <w:top w:val="nil"/>
              <w:left w:val="nil"/>
              <w:bottom w:val="nil"/>
              <w:right w:val="single" w:sz="4" w:space="0" w:color="auto"/>
            </w:tcBorders>
            <w:shd w:val="clear" w:color="000000" w:fill="EEECE1"/>
            <w:noWrap/>
            <w:hideMark/>
          </w:tcPr>
          <w:p w14:paraId="7B608E08"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The setting of the delivery network</w:t>
            </w:r>
          </w:p>
        </w:tc>
        <w:tc>
          <w:tcPr>
            <w:tcW w:w="892" w:type="dxa"/>
            <w:tcBorders>
              <w:top w:val="nil"/>
              <w:left w:val="nil"/>
              <w:bottom w:val="nil"/>
              <w:right w:val="single" w:sz="4" w:space="0" w:color="auto"/>
            </w:tcBorders>
            <w:shd w:val="clear" w:color="000000" w:fill="EEECE1"/>
            <w:noWrap/>
            <w:vAlign w:val="bottom"/>
            <w:hideMark/>
          </w:tcPr>
          <w:p w14:paraId="4235B986" w14:textId="77777777" w:rsidR="001C550B" w:rsidRPr="001C550B" w:rsidRDefault="009C6028" w:rsidP="00624FA5">
            <w:pPr>
              <w:spacing w:line="360" w:lineRule="auto"/>
              <w:jc w:val="right"/>
              <w:rPr>
                <w:rFonts w:ascii="Calibri" w:hAnsi="Calibri" w:cs="Calibri"/>
                <w:color w:val="000000"/>
                <w:sz w:val="22"/>
                <w:szCs w:val="22"/>
              </w:rPr>
            </w:pPr>
            <w:r w:rsidRPr="001C550B">
              <w:rPr>
                <w:rFonts w:ascii="Calibri" w:hAnsi="Calibri" w:cs="Calibri"/>
                <w:color w:val="000000"/>
                <w:sz w:val="22"/>
                <w:szCs w:val="22"/>
              </w:rPr>
              <w:t>150000</w:t>
            </w:r>
          </w:p>
        </w:tc>
        <w:tc>
          <w:tcPr>
            <w:tcW w:w="1006" w:type="dxa"/>
            <w:tcBorders>
              <w:top w:val="nil"/>
              <w:left w:val="nil"/>
              <w:bottom w:val="nil"/>
              <w:right w:val="single" w:sz="4" w:space="0" w:color="auto"/>
            </w:tcBorders>
            <w:shd w:val="clear" w:color="000000" w:fill="EEECE1"/>
            <w:noWrap/>
            <w:vAlign w:val="bottom"/>
            <w:hideMark/>
          </w:tcPr>
          <w:p w14:paraId="221B23D2"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70" w:type="dxa"/>
            <w:tcBorders>
              <w:top w:val="nil"/>
              <w:left w:val="nil"/>
              <w:bottom w:val="nil"/>
              <w:right w:val="nil"/>
            </w:tcBorders>
            <w:shd w:val="clear" w:color="000000" w:fill="DBEEF3"/>
            <w:noWrap/>
            <w:vAlign w:val="bottom"/>
            <w:hideMark/>
          </w:tcPr>
          <w:p w14:paraId="0639F67A"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2277" w:type="dxa"/>
            <w:tcBorders>
              <w:top w:val="nil"/>
              <w:left w:val="nil"/>
              <w:bottom w:val="nil"/>
              <w:right w:val="single" w:sz="4" w:space="0" w:color="auto"/>
            </w:tcBorders>
            <w:shd w:val="clear" w:color="000000" w:fill="DBEEF3"/>
            <w:vAlign w:val="center"/>
            <w:hideMark/>
          </w:tcPr>
          <w:p w14:paraId="78B148DC"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Amazon fulfilment fees</w:t>
            </w:r>
          </w:p>
        </w:tc>
        <w:tc>
          <w:tcPr>
            <w:tcW w:w="809" w:type="dxa"/>
            <w:tcBorders>
              <w:top w:val="nil"/>
              <w:left w:val="nil"/>
              <w:bottom w:val="nil"/>
              <w:right w:val="single" w:sz="4" w:space="0" w:color="auto"/>
            </w:tcBorders>
            <w:shd w:val="clear" w:color="000000" w:fill="DBEEF3"/>
            <w:noWrap/>
            <w:vAlign w:val="center"/>
            <w:hideMark/>
          </w:tcPr>
          <w:p w14:paraId="44451602"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50000</w:t>
            </w:r>
          </w:p>
        </w:tc>
        <w:tc>
          <w:tcPr>
            <w:tcW w:w="1119" w:type="dxa"/>
            <w:tcBorders>
              <w:top w:val="nil"/>
              <w:left w:val="nil"/>
              <w:bottom w:val="nil"/>
              <w:right w:val="single" w:sz="4" w:space="0" w:color="auto"/>
            </w:tcBorders>
            <w:shd w:val="clear" w:color="000000" w:fill="DBEEF3"/>
            <w:noWrap/>
            <w:vAlign w:val="center"/>
            <w:hideMark/>
          </w:tcPr>
          <w:p w14:paraId="296A2EC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624FA5" w14:paraId="4A413625" w14:textId="77777777" w:rsidTr="00624FA5">
        <w:trPr>
          <w:trHeight w:val="242"/>
          <w:jc w:val="center"/>
        </w:trPr>
        <w:tc>
          <w:tcPr>
            <w:tcW w:w="271" w:type="dxa"/>
            <w:tcBorders>
              <w:top w:val="nil"/>
              <w:left w:val="single" w:sz="4" w:space="0" w:color="auto"/>
              <w:bottom w:val="nil"/>
              <w:right w:val="nil"/>
            </w:tcBorders>
            <w:shd w:val="clear" w:color="000000" w:fill="EEECE1"/>
            <w:noWrap/>
            <w:vAlign w:val="bottom"/>
            <w:hideMark/>
          </w:tcPr>
          <w:p w14:paraId="69C190D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3020" w:type="dxa"/>
            <w:tcBorders>
              <w:top w:val="nil"/>
              <w:left w:val="nil"/>
              <w:bottom w:val="nil"/>
              <w:right w:val="single" w:sz="4" w:space="0" w:color="auto"/>
            </w:tcBorders>
            <w:shd w:val="clear" w:color="000000" w:fill="EEECE1"/>
            <w:noWrap/>
            <w:vAlign w:val="bottom"/>
            <w:hideMark/>
          </w:tcPr>
          <w:p w14:paraId="41DED60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Upgrading website</w:t>
            </w:r>
          </w:p>
        </w:tc>
        <w:tc>
          <w:tcPr>
            <w:tcW w:w="892" w:type="dxa"/>
            <w:tcBorders>
              <w:top w:val="nil"/>
              <w:left w:val="nil"/>
              <w:bottom w:val="nil"/>
              <w:right w:val="single" w:sz="4" w:space="0" w:color="auto"/>
            </w:tcBorders>
            <w:shd w:val="clear" w:color="000000" w:fill="EEECE1"/>
            <w:noWrap/>
            <w:vAlign w:val="bottom"/>
            <w:hideMark/>
          </w:tcPr>
          <w:p w14:paraId="1CC4EA43" w14:textId="77777777" w:rsidR="001C550B" w:rsidRPr="001C550B" w:rsidRDefault="009C6028" w:rsidP="00624FA5">
            <w:pPr>
              <w:spacing w:line="360" w:lineRule="auto"/>
              <w:jc w:val="right"/>
              <w:rPr>
                <w:rFonts w:ascii="Calibri" w:hAnsi="Calibri" w:cs="Calibri"/>
                <w:color w:val="000000"/>
                <w:sz w:val="22"/>
                <w:szCs w:val="22"/>
              </w:rPr>
            </w:pPr>
            <w:r w:rsidRPr="001C550B">
              <w:rPr>
                <w:rFonts w:ascii="Calibri" w:hAnsi="Calibri" w:cs="Calibri"/>
                <w:color w:val="000000"/>
                <w:sz w:val="22"/>
                <w:szCs w:val="22"/>
              </w:rPr>
              <w:t>50000</w:t>
            </w:r>
          </w:p>
        </w:tc>
        <w:tc>
          <w:tcPr>
            <w:tcW w:w="1006" w:type="dxa"/>
            <w:tcBorders>
              <w:top w:val="nil"/>
              <w:left w:val="nil"/>
              <w:bottom w:val="nil"/>
              <w:right w:val="single" w:sz="4" w:space="0" w:color="auto"/>
            </w:tcBorders>
            <w:shd w:val="clear" w:color="000000" w:fill="EEECE1"/>
            <w:noWrap/>
            <w:vAlign w:val="bottom"/>
            <w:hideMark/>
          </w:tcPr>
          <w:p w14:paraId="495BD685"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70" w:type="dxa"/>
            <w:tcBorders>
              <w:top w:val="nil"/>
              <w:left w:val="nil"/>
              <w:bottom w:val="nil"/>
              <w:right w:val="nil"/>
            </w:tcBorders>
            <w:shd w:val="clear" w:color="000000" w:fill="DBEEF3"/>
            <w:noWrap/>
            <w:vAlign w:val="bottom"/>
            <w:hideMark/>
          </w:tcPr>
          <w:p w14:paraId="63417F6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2277" w:type="dxa"/>
            <w:tcBorders>
              <w:top w:val="nil"/>
              <w:left w:val="nil"/>
              <w:bottom w:val="nil"/>
              <w:right w:val="single" w:sz="4" w:space="0" w:color="auto"/>
            </w:tcBorders>
            <w:shd w:val="clear" w:color="000000" w:fill="DBEEF3"/>
            <w:noWrap/>
            <w:vAlign w:val="bottom"/>
            <w:hideMark/>
          </w:tcPr>
          <w:p w14:paraId="62C1C9D7"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809" w:type="dxa"/>
            <w:tcBorders>
              <w:top w:val="nil"/>
              <w:left w:val="nil"/>
              <w:bottom w:val="nil"/>
              <w:right w:val="single" w:sz="4" w:space="0" w:color="auto"/>
            </w:tcBorders>
            <w:shd w:val="clear" w:color="000000" w:fill="DBEEF3"/>
            <w:noWrap/>
            <w:vAlign w:val="bottom"/>
            <w:hideMark/>
          </w:tcPr>
          <w:p w14:paraId="3F69301F"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119" w:type="dxa"/>
            <w:tcBorders>
              <w:top w:val="nil"/>
              <w:left w:val="nil"/>
              <w:bottom w:val="nil"/>
              <w:right w:val="single" w:sz="4" w:space="0" w:color="auto"/>
            </w:tcBorders>
            <w:shd w:val="clear" w:color="000000" w:fill="DBEEF3"/>
            <w:noWrap/>
            <w:vAlign w:val="bottom"/>
            <w:hideMark/>
          </w:tcPr>
          <w:p w14:paraId="4167E822"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624FA5" w14:paraId="2802B4EE" w14:textId="77777777" w:rsidTr="00624FA5">
        <w:trPr>
          <w:trHeight w:val="242"/>
          <w:jc w:val="center"/>
        </w:trPr>
        <w:tc>
          <w:tcPr>
            <w:tcW w:w="271" w:type="dxa"/>
            <w:tcBorders>
              <w:top w:val="nil"/>
              <w:left w:val="single" w:sz="4" w:space="0" w:color="auto"/>
              <w:bottom w:val="nil"/>
              <w:right w:val="nil"/>
            </w:tcBorders>
            <w:shd w:val="clear" w:color="000000" w:fill="EEECE1"/>
            <w:noWrap/>
            <w:vAlign w:val="bottom"/>
            <w:hideMark/>
          </w:tcPr>
          <w:p w14:paraId="42C70275"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3020" w:type="dxa"/>
            <w:tcBorders>
              <w:top w:val="nil"/>
              <w:left w:val="nil"/>
              <w:bottom w:val="nil"/>
              <w:right w:val="single" w:sz="4" w:space="0" w:color="auto"/>
            </w:tcBorders>
            <w:shd w:val="clear" w:color="000000" w:fill="EEECE1"/>
            <w:noWrap/>
            <w:vAlign w:val="bottom"/>
            <w:hideMark/>
          </w:tcPr>
          <w:p w14:paraId="67B61440"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Salary of IT Programmer</w:t>
            </w:r>
          </w:p>
        </w:tc>
        <w:tc>
          <w:tcPr>
            <w:tcW w:w="892" w:type="dxa"/>
            <w:tcBorders>
              <w:top w:val="nil"/>
              <w:left w:val="nil"/>
              <w:bottom w:val="nil"/>
              <w:right w:val="single" w:sz="4" w:space="0" w:color="auto"/>
            </w:tcBorders>
            <w:shd w:val="clear" w:color="000000" w:fill="EEECE1"/>
            <w:noWrap/>
            <w:vAlign w:val="bottom"/>
            <w:hideMark/>
          </w:tcPr>
          <w:p w14:paraId="4F33BB9B" w14:textId="77777777" w:rsidR="001C550B" w:rsidRPr="001C550B" w:rsidRDefault="009C6028" w:rsidP="00624FA5">
            <w:pPr>
              <w:spacing w:line="360" w:lineRule="auto"/>
              <w:jc w:val="right"/>
              <w:rPr>
                <w:rFonts w:ascii="Calibri" w:hAnsi="Calibri" w:cs="Calibri"/>
                <w:color w:val="000000"/>
                <w:sz w:val="22"/>
                <w:szCs w:val="22"/>
              </w:rPr>
            </w:pPr>
            <w:r w:rsidRPr="001C550B">
              <w:rPr>
                <w:rFonts w:ascii="Calibri" w:hAnsi="Calibri" w:cs="Calibri"/>
                <w:color w:val="000000"/>
                <w:sz w:val="22"/>
                <w:szCs w:val="22"/>
              </w:rPr>
              <w:t>35000</w:t>
            </w:r>
          </w:p>
        </w:tc>
        <w:tc>
          <w:tcPr>
            <w:tcW w:w="1006" w:type="dxa"/>
            <w:tcBorders>
              <w:top w:val="nil"/>
              <w:left w:val="nil"/>
              <w:bottom w:val="nil"/>
              <w:right w:val="single" w:sz="4" w:space="0" w:color="auto"/>
            </w:tcBorders>
            <w:shd w:val="clear" w:color="000000" w:fill="EEECE1"/>
            <w:noWrap/>
            <w:vAlign w:val="bottom"/>
            <w:hideMark/>
          </w:tcPr>
          <w:p w14:paraId="0EB119C7"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270" w:type="dxa"/>
            <w:tcBorders>
              <w:top w:val="nil"/>
              <w:left w:val="nil"/>
              <w:bottom w:val="single" w:sz="4" w:space="0" w:color="auto"/>
              <w:right w:val="nil"/>
            </w:tcBorders>
            <w:shd w:val="clear" w:color="000000" w:fill="DBEEF3"/>
            <w:noWrap/>
            <w:vAlign w:val="bottom"/>
            <w:hideMark/>
          </w:tcPr>
          <w:p w14:paraId="3B36B36C"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2277" w:type="dxa"/>
            <w:tcBorders>
              <w:top w:val="nil"/>
              <w:left w:val="nil"/>
              <w:bottom w:val="single" w:sz="4" w:space="0" w:color="auto"/>
              <w:right w:val="single" w:sz="4" w:space="0" w:color="auto"/>
            </w:tcBorders>
            <w:shd w:val="clear" w:color="000000" w:fill="DBEEF3"/>
            <w:noWrap/>
            <w:vAlign w:val="bottom"/>
            <w:hideMark/>
          </w:tcPr>
          <w:p w14:paraId="3C8DFEB1"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c>
          <w:tcPr>
            <w:tcW w:w="809" w:type="dxa"/>
            <w:tcBorders>
              <w:top w:val="nil"/>
              <w:left w:val="nil"/>
              <w:bottom w:val="single" w:sz="4" w:space="0" w:color="auto"/>
              <w:right w:val="single" w:sz="4" w:space="0" w:color="auto"/>
            </w:tcBorders>
            <w:shd w:val="clear" w:color="000000" w:fill="DBEEF3"/>
            <w:noWrap/>
            <w:vAlign w:val="bottom"/>
            <w:hideMark/>
          </w:tcPr>
          <w:p w14:paraId="2E709894" w14:textId="77777777" w:rsidR="001C550B" w:rsidRPr="001C550B" w:rsidRDefault="009C6028" w:rsidP="00624FA5">
            <w:pPr>
              <w:spacing w:line="360" w:lineRule="auto"/>
              <w:jc w:val="center"/>
              <w:rPr>
                <w:rFonts w:ascii="Calibri" w:hAnsi="Calibri" w:cs="Calibri"/>
                <w:color w:val="000000"/>
                <w:sz w:val="22"/>
                <w:szCs w:val="22"/>
              </w:rPr>
            </w:pPr>
            <w:r w:rsidRPr="001C550B">
              <w:rPr>
                <w:rFonts w:ascii="Calibri" w:hAnsi="Calibri" w:cs="Calibri"/>
                <w:color w:val="000000"/>
                <w:sz w:val="22"/>
                <w:szCs w:val="22"/>
              </w:rPr>
              <w:t> </w:t>
            </w:r>
          </w:p>
        </w:tc>
        <w:tc>
          <w:tcPr>
            <w:tcW w:w="1119" w:type="dxa"/>
            <w:tcBorders>
              <w:top w:val="nil"/>
              <w:left w:val="nil"/>
              <w:bottom w:val="single" w:sz="4" w:space="0" w:color="auto"/>
              <w:right w:val="single" w:sz="4" w:space="0" w:color="auto"/>
            </w:tcBorders>
            <w:shd w:val="clear" w:color="000000" w:fill="DBEEF3"/>
            <w:noWrap/>
            <w:vAlign w:val="bottom"/>
            <w:hideMark/>
          </w:tcPr>
          <w:p w14:paraId="309A3C29" w14:textId="77777777" w:rsidR="001C550B" w:rsidRPr="001C550B" w:rsidRDefault="009C6028" w:rsidP="00624FA5">
            <w:pPr>
              <w:spacing w:line="360" w:lineRule="auto"/>
              <w:jc w:val="left"/>
              <w:rPr>
                <w:rFonts w:ascii="Calibri" w:hAnsi="Calibri" w:cs="Calibri"/>
                <w:color w:val="000000"/>
                <w:sz w:val="22"/>
                <w:szCs w:val="22"/>
              </w:rPr>
            </w:pPr>
            <w:r w:rsidRPr="001C550B">
              <w:rPr>
                <w:rFonts w:ascii="Calibri" w:hAnsi="Calibri" w:cs="Calibri"/>
                <w:color w:val="000000"/>
                <w:sz w:val="22"/>
                <w:szCs w:val="22"/>
              </w:rPr>
              <w:t> </w:t>
            </w:r>
          </w:p>
        </w:tc>
      </w:tr>
      <w:tr w:rsidR="001466E7" w14:paraId="25E94235" w14:textId="77777777" w:rsidTr="00624FA5">
        <w:trPr>
          <w:trHeight w:val="242"/>
          <w:jc w:val="center"/>
        </w:trPr>
        <w:tc>
          <w:tcPr>
            <w:tcW w:w="3291" w:type="dxa"/>
            <w:gridSpan w:val="2"/>
            <w:tcBorders>
              <w:top w:val="single" w:sz="4" w:space="0" w:color="auto"/>
              <w:left w:val="single" w:sz="4" w:space="0" w:color="auto"/>
              <w:bottom w:val="single" w:sz="4" w:space="0" w:color="auto"/>
              <w:right w:val="single" w:sz="4" w:space="0" w:color="000000"/>
            </w:tcBorders>
            <w:shd w:val="clear" w:color="000000" w:fill="EEECE1"/>
            <w:noWrap/>
            <w:vAlign w:val="bottom"/>
            <w:hideMark/>
          </w:tcPr>
          <w:p w14:paraId="0AE3E59B"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Total cost</w:t>
            </w:r>
          </w:p>
        </w:tc>
        <w:tc>
          <w:tcPr>
            <w:tcW w:w="892" w:type="dxa"/>
            <w:tcBorders>
              <w:top w:val="single" w:sz="4" w:space="0" w:color="auto"/>
              <w:left w:val="single" w:sz="4" w:space="0" w:color="auto"/>
              <w:bottom w:val="single" w:sz="4" w:space="0" w:color="auto"/>
              <w:right w:val="single" w:sz="4" w:space="0" w:color="auto"/>
            </w:tcBorders>
            <w:shd w:val="clear" w:color="000000" w:fill="EEECE1"/>
            <w:noWrap/>
            <w:vAlign w:val="bottom"/>
            <w:hideMark/>
          </w:tcPr>
          <w:p w14:paraId="63EC284C"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1006" w:type="dxa"/>
            <w:tcBorders>
              <w:top w:val="single" w:sz="4" w:space="0" w:color="auto"/>
              <w:left w:val="nil"/>
              <w:bottom w:val="single" w:sz="4" w:space="0" w:color="auto"/>
              <w:right w:val="single" w:sz="4" w:space="0" w:color="auto"/>
            </w:tcBorders>
            <w:shd w:val="clear" w:color="000000" w:fill="EEECE1"/>
            <w:noWrap/>
            <w:vAlign w:val="bottom"/>
            <w:hideMark/>
          </w:tcPr>
          <w:p w14:paraId="75D2E644"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235000</w:t>
            </w:r>
          </w:p>
        </w:tc>
        <w:tc>
          <w:tcPr>
            <w:tcW w:w="2547" w:type="dxa"/>
            <w:gridSpan w:val="2"/>
            <w:tcBorders>
              <w:top w:val="single" w:sz="4" w:space="0" w:color="auto"/>
              <w:left w:val="single" w:sz="4" w:space="0" w:color="auto"/>
              <w:bottom w:val="single" w:sz="4" w:space="0" w:color="auto"/>
              <w:right w:val="single" w:sz="4" w:space="0" w:color="000000"/>
            </w:tcBorders>
            <w:shd w:val="clear" w:color="000000" w:fill="DBEEF3"/>
            <w:noWrap/>
            <w:vAlign w:val="bottom"/>
            <w:hideMark/>
          </w:tcPr>
          <w:p w14:paraId="36D8A5CE"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Total cost</w:t>
            </w:r>
          </w:p>
        </w:tc>
        <w:tc>
          <w:tcPr>
            <w:tcW w:w="809" w:type="dxa"/>
            <w:tcBorders>
              <w:top w:val="single" w:sz="4" w:space="0" w:color="auto"/>
              <w:left w:val="nil"/>
              <w:bottom w:val="single" w:sz="4" w:space="0" w:color="auto"/>
              <w:right w:val="single" w:sz="4" w:space="0" w:color="auto"/>
            </w:tcBorders>
            <w:shd w:val="clear" w:color="000000" w:fill="DBEEF3"/>
            <w:noWrap/>
            <w:vAlign w:val="bottom"/>
            <w:hideMark/>
          </w:tcPr>
          <w:p w14:paraId="305DA747"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1119" w:type="dxa"/>
            <w:tcBorders>
              <w:top w:val="single" w:sz="4" w:space="0" w:color="auto"/>
              <w:left w:val="nil"/>
              <w:bottom w:val="single" w:sz="4" w:space="0" w:color="auto"/>
              <w:right w:val="single" w:sz="4" w:space="0" w:color="auto"/>
            </w:tcBorders>
            <w:shd w:val="clear" w:color="000000" w:fill="DBEEF3"/>
            <w:noWrap/>
            <w:vAlign w:val="bottom"/>
            <w:hideMark/>
          </w:tcPr>
          <w:p w14:paraId="13E727A9"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50000</w:t>
            </w:r>
          </w:p>
        </w:tc>
      </w:tr>
      <w:tr w:rsidR="001466E7" w14:paraId="76EA45F5" w14:textId="77777777" w:rsidTr="00624FA5">
        <w:trPr>
          <w:trHeight w:val="242"/>
          <w:jc w:val="center"/>
        </w:trPr>
        <w:tc>
          <w:tcPr>
            <w:tcW w:w="3291" w:type="dxa"/>
            <w:gridSpan w:val="2"/>
            <w:tcBorders>
              <w:top w:val="nil"/>
              <w:left w:val="single" w:sz="4" w:space="0" w:color="auto"/>
              <w:bottom w:val="single" w:sz="4" w:space="0" w:color="auto"/>
              <w:right w:val="single" w:sz="4" w:space="0" w:color="000000"/>
            </w:tcBorders>
            <w:shd w:val="clear" w:color="000000" w:fill="EEECE1"/>
            <w:noWrap/>
            <w:vAlign w:val="bottom"/>
            <w:hideMark/>
          </w:tcPr>
          <w:p w14:paraId="009DAD7F"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Profit or loss</w:t>
            </w:r>
          </w:p>
        </w:tc>
        <w:tc>
          <w:tcPr>
            <w:tcW w:w="892" w:type="dxa"/>
            <w:tcBorders>
              <w:top w:val="nil"/>
              <w:left w:val="nil"/>
              <w:bottom w:val="single" w:sz="4" w:space="0" w:color="auto"/>
              <w:right w:val="single" w:sz="4" w:space="0" w:color="auto"/>
            </w:tcBorders>
            <w:shd w:val="clear" w:color="000000" w:fill="EEECE1"/>
            <w:noWrap/>
            <w:vAlign w:val="bottom"/>
            <w:hideMark/>
          </w:tcPr>
          <w:p w14:paraId="3C158421"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 </w:t>
            </w:r>
          </w:p>
        </w:tc>
        <w:tc>
          <w:tcPr>
            <w:tcW w:w="1006" w:type="dxa"/>
            <w:tcBorders>
              <w:top w:val="nil"/>
              <w:left w:val="nil"/>
              <w:bottom w:val="single" w:sz="4" w:space="0" w:color="auto"/>
              <w:right w:val="single" w:sz="4" w:space="0" w:color="auto"/>
            </w:tcBorders>
            <w:shd w:val="clear" w:color="000000" w:fill="EEECE1"/>
            <w:noWrap/>
            <w:vAlign w:val="bottom"/>
            <w:hideMark/>
          </w:tcPr>
          <w:p w14:paraId="207AB929"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1765000</w:t>
            </w:r>
          </w:p>
        </w:tc>
        <w:tc>
          <w:tcPr>
            <w:tcW w:w="2547" w:type="dxa"/>
            <w:gridSpan w:val="2"/>
            <w:tcBorders>
              <w:top w:val="nil"/>
              <w:left w:val="single" w:sz="4" w:space="0" w:color="auto"/>
              <w:bottom w:val="single" w:sz="4" w:space="0" w:color="auto"/>
              <w:right w:val="single" w:sz="4" w:space="0" w:color="000000"/>
            </w:tcBorders>
            <w:shd w:val="clear" w:color="000000" w:fill="DBEEF3"/>
            <w:noWrap/>
            <w:vAlign w:val="bottom"/>
            <w:hideMark/>
          </w:tcPr>
          <w:p w14:paraId="1F1E30AA" w14:textId="77777777" w:rsidR="001C550B" w:rsidRPr="001C550B" w:rsidRDefault="009C6028" w:rsidP="00624FA5">
            <w:pPr>
              <w:spacing w:line="360" w:lineRule="auto"/>
              <w:jc w:val="left"/>
              <w:rPr>
                <w:rFonts w:ascii="Calibri" w:hAnsi="Calibri" w:cs="Calibri"/>
                <w:b/>
                <w:bCs/>
                <w:color w:val="000000"/>
                <w:sz w:val="22"/>
                <w:szCs w:val="22"/>
              </w:rPr>
            </w:pPr>
            <w:r w:rsidRPr="001C550B">
              <w:rPr>
                <w:rFonts w:ascii="Calibri" w:hAnsi="Calibri" w:cs="Calibri"/>
                <w:b/>
                <w:bCs/>
                <w:color w:val="000000"/>
                <w:sz w:val="22"/>
                <w:szCs w:val="22"/>
              </w:rPr>
              <w:t>Profit or loss</w:t>
            </w:r>
          </w:p>
        </w:tc>
        <w:tc>
          <w:tcPr>
            <w:tcW w:w="809" w:type="dxa"/>
            <w:tcBorders>
              <w:top w:val="nil"/>
              <w:left w:val="nil"/>
              <w:bottom w:val="single" w:sz="4" w:space="0" w:color="auto"/>
              <w:right w:val="single" w:sz="4" w:space="0" w:color="auto"/>
            </w:tcBorders>
            <w:shd w:val="clear" w:color="000000" w:fill="DBEEF3"/>
            <w:noWrap/>
            <w:vAlign w:val="bottom"/>
            <w:hideMark/>
          </w:tcPr>
          <w:p w14:paraId="643DAA45" w14:textId="77777777" w:rsidR="001C550B" w:rsidRPr="001C550B" w:rsidRDefault="009C6028" w:rsidP="00624FA5">
            <w:pPr>
              <w:spacing w:line="360" w:lineRule="auto"/>
              <w:jc w:val="center"/>
              <w:rPr>
                <w:rFonts w:ascii="Calibri" w:hAnsi="Calibri" w:cs="Calibri"/>
                <w:b/>
                <w:bCs/>
                <w:color w:val="000000"/>
                <w:sz w:val="22"/>
                <w:szCs w:val="22"/>
              </w:rPr>
            </w:pPr>
            <w:r w:rsidRPr="001C550B">
              <w:rPr>
                <w:rFonts w:ascii="Calibri" w:hAnsi="Calibri" w:cs="Calibri"/>
                <w:b/>
                <w:bCs/>
                <w:color w:val="000000"/>
                <w:sz w:val="22"/>
                <w:szCs w:val="22"/>
              </w:rPr>
              <w:t> </w:t>
            </w:r>
          </w:p>
        </w:tc>
        <w:tc>
          <w:tcPr>
            <w:tcW w:w="1119" w:type="dxa"/>
            <w:tcBorders>
              <w:top w:val="nil"/>
              <w:left w:val="nil"/>
              <w:bottom w:val="single" w:sz="4" w:space="0" w:color="auto"/>
              <w:right w:val="single" w:sz="4" w:space="0" w:color="auto"/>
            </w:tcBorders>
            <w:shd w:val="clear" w:color="000000" w:fill="DBEEF3"/>
            <w:noWrap/>
            <w:vAlign w:val="bottom"/>
            <w:hideMark/>
          </w:tcPr>
          <w:p w14:paraId="2CBA01F8" w14:textId="77777777" w:rsidR="001C550B" w:rsidRPr="001C550B" w:rsidRDefault="009C6028" w:rsidP="00624FA5">
            <w:pPr>
              <w:spacing w:line="360" w:lineRule="auto"/>
              <w:jc w:val="right"/>
              <w:rPr>
                <w:rFonts w:ascii="Calibri" w:hAnsi="Calibri" w:cs="Calibri"/>
                <w:b/>
                <w:bCs/>
                <w:color w:val="000000"/>
                <w:sz w:val="22"/>
                <w:szCs w:val="22"/>
              </w:rPr>
            </w:pPr>
            <w:r w:rsidRPr="001C550B">
              <w:rPr>
                <w:rFonts w:ascii="Calibri" w:hAnsi="Calibri" w:cs="Calibri"/>
                <w:b/>
                <w:bCs/>
                <w:color w:val="000000"/>
                <w:sz w:val="22"/>
                <w:szCs w:val="22"/>
              </w:rPr>
              <w:t>1250000</w:t>
            </w:r>
          </w:p>
        </w:tc>
      </w:tr>
    </w:tbl>
    <w:p w14:paraId="148AB10E" w14:textId="77777777" w:rsidR="0058755B" w:rsidRDefault="009C6028" w:rsidP="00624FA5">
      <w:pPr>
        <w:pStyle w:val="Normal1"/>
        <w:spacing w:line="360" w:lineRule="auto"/>
        <w:jc w:val="center"/>
        <w:rPr>
          <w:b/>
        </w:rPr>
      </w:pPr>
      <w:r>
        <w:rPr>
          <w:b/>
        </w:rPr>
        <w:t>Table: Revenue in the case of starting a business in an online shop and Amazon</w:t>
      </w:r>
    </w:p>
    <w:p w14:paraId="27B7330A" w14:textId="77777777" w:rsidR="0058755B" w:rsidRDefault="009C6028" w:rsidP="00624FA5">
      <w:pPr>
        <w:pStyle w:val="Normal1"/>
        <w:spacing w:line="360" w:lineRule="auto"/>
        <w:jc w:val="center"/>
      </w:pPr>
      <w:r>
        <w:t>(Source: Self-created)</w:t>
      </w:r>
    </w:p>
    <w:p w14:paraId="3A2DCF04" w14:textId="77777777" w:rsidR="0058755B" w:rsidRDefault="009C6028" w:rsidP="00624FA5">
      <w:pPr>
        <w:pStyle w:val="Heading2"/>
        <w:spacing w:before="0"/>
      </w:pPr>
      <w:bookmarkStart w:id="12" w:name="_uf5vvq77yf2j" w:colFirst="0" w:colLast="0"/>
      <w:bookmarkStart w:id="13" w:name="_Toc71291668"/>
      <w:bookmarkEnd w:id="12"/>
      <w:r>
        <w:t>Observation</w:t>
      </w:r>
      <w:bookmarkEnd w:id="13"/>
    </w:p>
    <w:p w14:paraId="0A6B91C4" w14:textId="77777777" w:rsidR="0058755B" w:rsidRDefault="009C6028" w:rsidP="00624FA5">
      <w:pPr>
        <w:pStyle w:val="Normal1"/>
        <w:spacing w:line="360" w:lineRule="auto"/>
      </w:pPr>
      <w:r>
        <w:t xml:space="preserve">The case reflects that Amana is planning to reflect its 50% business online. So the 50% operating costs should have added to both the suggested business plans. However, the same value in both cases will not change the accession process. For the implication of the decision and calculation process, the 50% cost of operation has not been added. </w:t>
      </w:r>
    </w:p>
    <w:p w14:paraId="5BC3C05A" w14:textId="77777777" w:rsidR="0058755B" w:rsidRDefault="009C6028" w:rsidP="00624FA5">
      <w:pPr>
        <w:pStyle w:val="Normal1"/>
        <w:spacing w:line="360" w:lineRule="auto"/>
      </w:pPr>
      <w:r>
        <w:t xml:space="preserve">In the option of opening an online store, it can be seen that the sales volume is 100000, which is higher compared to the sales volume of Amazon at 65000.  The selling price in both cases remains the same at ₤20. Due to the change in sales volume, the sales revenue differs in both cases. For the online store option, the sales revenue is ₤2000000, and for Amazon, it is ₤1300000. From this, it can be said that sales revenue in the case of opening an online store is higher compared to doing business in Amazon. Observing the sales revenue, it can be recommended that Opening an online store is a better option; however, to reach a final conclusion, further observations are needed. </w:t>
      </w:r>
    </w:p>
    <w:p w14:paraId="7FB726B7" w14:textId="77777777" w:rsidR="0058755B" w:rsidRDefault="009C6028" w:rsidP="00624FA5">
      <w:pPr>
        <w:pStyle w:val="Normal1"/>
        <w:spacing w:line="360" w:lineRule="auto"/>
      </w:pPr>
      <w:r>
        <w:t xml:space="preserve">In the case of the total cost, it can be seen that the option of opening an online shop has a total cost of ₤235000, and for Amazon, it is ₤50000. From this, it can be said that opening a business </w:t>
      </w:r>
      <w:r>
        <w:lastRenderedPageBreak/>
        <w:t>in Amazon is less costly compared to Opening an online shop. Hence the risk of dining business in Amazon is lower.</w:t>
      </w:r>
    </w:p>
    <w:p w14:paraId="30553B82" w14:textId="77777777" w:rsidR="0058755B" w:rsidRDefault="009C6028" w:rsidP="00624FA5">
      <w:pPr>
        <w:pStyle w:val="Normal1"/>
        <w:spacing w:line="360" w:lineRule="auto"/>
      </w:pPr>
      <w:r>
        <w:t>If the profit margin is considered, then it can be seen that Opening an online store brings a higher rate of profit compared to Amazon. The ultimate goal of a business is to make a higher rate of profit by investing in profitable investments (</w:t>
      </w:r>
      <w:proofErr w:type="spellStart"/>
      <w:r>
        <w:t>Bogáth</w:t>
      </w:r>
      <w:proofErr w:type="spellEnd"/>
      <w:r>
        <w:t xml:space="preserve">, 2017). From this, it can be said that since opening an online store provides more profit, Amana should invest in the option. More detailed reasons to invest in the Online Store has been discussed in the letter part of the project. </w:t>
      </w:r>
    </w:p>
    <w:p w14:paraId="50D8BBF9" w14:textId="77777777" w:rsidR="0058755B" w:rsidRDefault="009C6028" w:rsidP="00624FA5">
      <w:pPr>
        <w:pStyle w:val="Heading2"/>
        <w:spacing w:before="0"/>
      </w:pPr>
      <w:bookmarkStart w:id="14" w:name="_rv4mulu731ly" w:colFirst="0" w:colLast="0"/>
      <w:bookmarkStart w:id="15" w:name="_Toc71291669"/>
      <w:bookmarkEnd w:id="14"/>
      <w:r>
        <w:t>Recommendation</w:t>
      </w:r>
      <w:bookmarkEnd w:id="15"/>
    </w:p>
    <w:p w14:paraId="25B01FD1" w14:textId="77777777" w:rsidR="0058755B" w:rsidRDefault="009C6028" w:rsidP="00624FA5">
      <w:pPr>
        <w:pStyle w:val="Normal1"/>
        <w:spacing w:line="360" w:lineRule="auto"/>
      </w:pPr>
      <w:r>
        <w:t>The profit calculation clearly shows that starting an online store is a more profitable option for Amana. However, the final decision to set up a store on an online platform has not been taken only by depending on this factor only. The factors that influenced the diction have been discussed in this section.</w:t>
      </w:r>
    </w:p>
    <w:p w14:paraId="70C15F07" w14:textId="77777777" w:rsidR="0058755B" w:rsidRDefault="009C6028" w:rsidP="00624FA5">
      <w:pPr>
        <w:pStyle w:val="Normal1"/>
        <w:spacing w:line="360" w:lineRule="auto"/>
      </w:pPr>
      <w:r>
        <w:t xml:space="preserve">The case shows that Amana will not have full control over its pricing policy in the Amazon store. As a result, its profit margin can vary depending on Amazon's pricing procs, which is not preferable. On the other hand, the online shop provides full control over the pricing process. In the online shop, Amana can manipulate its processes at free will, which is a better option. </w:t>
      </w:r>
    </w:p>
    <w:p w14:paraId="45678209" w14:textId="77777777" w:rsidR="0058755B" w:rsidRDefault="009C6028" w:rsidP="00624FA5">
      <w:pPr>
        <w:pStyle w:val="Normal1"/>
        <w:spacing w:line="360" w:lineRule="auto"/>
      </w:pPr>
      <w:r>
        <w:t>Amazon doesn't connect the buyers and sellers directly. As a result, Amana will not be able to provide customer service to its customers if they choose amazon. It needs to be stated that providing satisfactory customer service is a very important task of a business. It helps to improve its brand value. Customer feedback can also be used to improve the product and business process (</w:t>
      </w:r>
      <w:r>
        <w:rPr>
          <w:color w:val="222222"/>
          <w:highlight w:val="white"/>
        </w:rPr>
        <w:t xml:space="preserve">Dearman </w:t>
      </w:r>
      <w:r>
        <w:rPr>
          <w:i/>
          <w:color w:val="222222"/>
          <w:highlight w:val="white"/>
        </w:rPr>
        <w:t>et al.,</w:t>
      </w:r>
      <w:r>
        <w:rPr>
          <w:color w:val="222222"/>
          <w:highlight w:val="white"/>
        </w:rPr>
        <w:t xml:space="preserve"> 2018)</w:t>
      </w:r>
      <w:r>
        <w:t xml:space="preserve">.  The online store provides Amana to connect with its customers directly, which is a very important factor. From this perspective, it can be said that setting up an online store is the best option for Amana. </w:t>
      </w:r>
    </w:p>
    <w:p w14:paraId="2EF45BBA" w14:textId="77777777" w:rsidR="0058755B" w:rsidRDefault="009C6028" w:rsidP="00624FA5">
      <w:pPr>
        <w:pStyle w:val="Normal1"/>
        <w:spacing w:line="360" w:lineRule="auto"/>
      </w:pPr>
      <w:r>
        <w:t>In the platform of Amazons, the information or identification of sellers is not prioritized. As a result of this identity crisis, the brand value of Amana will not improve in Amazon. However, on the opposite side, Amana is the only seller in the Online store; hence they will create brand value for them. The brand value will help the company to draw a larger number of customers in future hence improving its sales revenue (</w:t>
      </w:r>
      <w:proofErr w:type="spellStart"/>
      <w:r>
        <w:rPr>
          <w:color w:val="222222"/>
          <w:highlight w:val="white"/>
        </w:rPr>
        <w:t>Grouev</w:t>
      </w:r>
      <w:proofErr w:type="spellEnd"/>
      <w:r>
        <w:rPr>
          <w:color w:val="222222"/>
          <w:highlight w:val="white"/>
        </w:rPr>
        <w:t>, 2020)</w:t>
      </w:r>
      <w:r>
        <w:t xml:space="preserve">. </w:t>
      </w:r>
    </w:p>
    <w:p w14:paraId="6F6FBAD8" w14:textId="77777777" w:rsidR="0058755B" w:rsidRDefault="009C6028" w:rsidP="00624FA5">
      <w:pPr>
        <w:pStyle w:val="Normal1"/>
        <w:spacing w:line="360" w:lineRule="auto"/>
      </w:pPr>
      <w:r>
        <w:t xml:space="preserve">Amana also will be able to reach international customers through the online store. This will help the company to increase its business frontier, hence increasing sales volume. The online store will also help the company to decrease the cost of maintaining physical tor or cost of </w:t>
      </w:r>
      <w:proofErr w:type="spellStart"/>
      <w:r>
        <w:t>good</w:t>
      </w:r>
      <w:proofErr w:type="spellEnd"/>
      <w:r>
        <w:t xml:space="preserve"> sold. </w:t>
      </w:r>
      <w:r>
        <w:lastRenderedPageBreak/>
        <w:t>A decrease in the cost will help the company to decrease its selling price without losing profitability margin. Reducing the selling price will help Amana to gain an advantage in the competitive market (</w:t>
      </w:r>
      <w:proofErr w:type="spellStart"/>
      <w:r>
        <w:rPr>
          <w:color w:val="222222"/>
          <w:highlight w:val="white"/>
        </w:rPr>
        <w:t>Inchamnan</w:t>
      </w:r>
      <w:proofErr w:type="spellEnd"/>
      <w:r>
        <w:rPr>
          <w:color w:val="222222"/>
          <w:highlight w:val="white"/>
        </w:rPr>
        <w:t xml:space="preserve"> </w:t>
      </w:r>
      <w:r>
        <w:rPr>
          <w:i/>
          <w:color w:val="222222"/>
          <w:highlight w:val="white"/>
        </w:rPr>
        <w:t>et al</w:t>
      </w:r>
      <w:r>
        <w:rPr>
          <w:color w:val="222222"/>
          <w:highlight w:val="white"/>
        </w:rPr>
        <w:t>., 2019)</w:t>
      </w:r>
      <w:r>
        <w:t xml:space="preserve">. </w:t>
      </w:r>
    </w:p>
    <w:p w14:paraId="2C5FED3A" w14:textId="77777777" w:rsidR="0058755B" w:rsidRDefault="009C6028" w:rsidP="00624FA5">
      <w:pPr>
        <w:pStyle w:val="Normal1"/>
        <w:spacing w:line="360" w:lineRule="auto"/>
      </w:pPr>
      <w:r>
        <w:t xml:space="preserve">There are some risk factors also that need to be faced by Amana while setting up the online store. There are other companies that already have an online store, so Amana will have to compete with these stores to gain market. This challenge can be overcome by mana by implementing an efficient marketing strategy. Amana can start providing discounts at the beginning of their online business to attract customers.  Amana can also draw the attention of their loyal customers to the online stores, which will help the company to maintain its </w:t>
      </w:r>
      <w:proofErr w:type="spellStart"/>
      <w:r>
        <w:t>revenu</w:t>
      </w:r>
      <w:proofErr w:type="spellEnd"/>
      <w:r>
        <w:t xml:space="preserve"> at a stable rate. </w:t>
      </w:r>
    </w:p>
    <w:p w14:paraId="771C8E2D" w14:textId="77777777" w:rsidR="0058755B" w:rsidRDefault="009C6028" w:rsidP="00624FA5">
      <w:pPr>
        <w:pStyle w:val="Normal1"/>
        <w:spacing w:line="360" w:lineRule="auto"/>
      </w:pPr>
      <w:r>
        <w:t xml:space="preserve">In the conclusion of this section, it can be said that if the risks are compared with opportunity, it becomes clear that for online stores, the opportunity is higher. So as a final recommendation, it should be said that Amana needs to build the online store rather than investing in the Amazon platform. </w:t>
      </w:r>
    </w:p>
    <w:p w14:paraId="1D8758D3" w14:textId="77777777" w:rsidR="00624FA5" w:rsidRDefault="00624FA5" w:rsidP="00624FA5">
      <w:pPr>
        <w:spacing w:line="360" w:lineRule="auto"/>
        <w:rPr>
          <w:b/>
        </w:rPr>
      </w:pPr>
      <w:r>
        <w:br w:type="page"/>
      </w:r>
    </w:p>
    <w:p w14:paraId="6C674F85" w14:textId="77777777" w:rsidR="00624FA5" w:rsidRPr="00472C83" w:rsidRDefault="00624FA5" w:rsidP="00624FA5">
      <w:pPr>
        <w:pStyle w:val="Heading1"/>
        <w:spacing w:after="0"/>
        <w:rPr>
          <w:sz w:val="24"/>
          <w:szCs w:val="24"/>
        </w:rPr>
      </w:pPr>
      <w:bookmarkStart w:id="16" w:name="_Toc71291670"/>
      <w:r w:rsidRPr="00472C83">
        <w:rPr>
          <w:sz w:val="24"/>
          <w:szCs w:val="24"/>
        </w:rPr>
        <w:lastRenderedPageBreak/>
        <w:t>Reference List</w:t>
      </w:r>
      <w:bookmarkEnd w:id="16"/>
    </w:p>
    <w:p w14:paraId="52629C59" w14:textId="77777777" w:rsidR="00624FA5" w:rsidRPr="00472C83" w:rsidRDefault="00624FA5" w:rsidP="00624FA5">
      <w:pPr>
        <w:spacing w:line="360" w:lineRule="auto"/>
        <w:rPr>
          <w:b/>
        </w:rPr>
      </w:pPr>
      <w:r w:rsidRPr="00472C83">
        <w:rPr>
          <w:b/>
        </w:rPr>
        <w:t>Journals</w:t>
      </w:r>
    </w:p>
    <w:p w14:paraId="2C14E610" w14:textId="77777777" w:rsidR="00624FA5" w:rsidRPr="00472C83" w:rsidRDefault="00624FA5" w:rsidP="00624FA5">
      <w:pPr>
        <w:spacing w:line="360" w:lineRule="auto"/>
        <w:rPr>
          <w:color w:val="222222"/>
          <w:shd w:val="clear" w:color="auto" w:fill="FFFFFF"/>
        </w:rPr>
      </w:pPr>
      <w:r w:rsidRPr="00472C83">
        <w:rPr>
          <w:color w:val="222222"/>
          <w:shd w:val="clear" w:color="auto" w:fill="FFFFFF"/>
        </w:rPr>
        <w:t>Bertram, R.F. and Chi, T., 2018. A study of companies’ business responses to fashion e-commerce’s environmental impact. </w:t>
      </w:r>
      <w:r w:rsidRPr="00472C83">
        <w:rPr>
          <w:i/>
          <w:iCs/>
          <w:color w:val="222222"/>
          <w:shd w:val="clear" w:color="auto" w:fill="FFFFFF"/>
        </w:rPr>
        <w:t>International Journal of Fashion Design, Technology and Education</w:t>
      </w:r>
      <w:r w:rsidRPr="00472C83">
        <w:rPr>
          <w:color w:val="222222"/>
          <w:shd w:val="clear" w:color="auto" w:fill="FFFFFF"/>
        </w:rPr>
        <w:t>, </w:t>
      </w:r>
      <w:r w:rsidRPr="00472C83">
        <w:rPr>
          <w:i/>
          <w:iCs/>
          <w:color w:val="222222"/>
          <w:shd w:val="clear" w:color="auto" w:fill="FFFFFF"/>
        </w:rPr>
        <w:t>11</w:t>
      </w:r>
      <w:r w:rsidRPr="00472C83">
        <w:rPr>
          <w:color w:val="222222"/>
          <w:shd w:val="clear" w:color="auto" w:fill="FFFFFF"/>
        </w:rPr>
        <w:t>(2), pp.254-264.</w:t>
      </w:r>
    </w:p>
    <w:p w14:paraId="38CAC496" w14:textId="77777777" w:rsidR="00624FA5" w:rsidRPr="00472C83" w:rsidRDefault="00624FA5" w:rsidP="00624FA5">
      <w:pPr>
        <w:spacing w:line="360" w:lineRule="auto"/>
        <w:rPr>
          <w:b/>
        </w:rPr>
      </w:pPr>
      <w:proofErr w:type="spellStart"/>
      <w:r w:rsidRPr="00472C83">
        <w:rPr>
          <w:color w:val="222222"/>
          <w:shd w:val="clear" w:color="auto" w:fill="FFFFFF"/>
        </w:rPr>
        <w:t>Andjelic</w:t>
      </w:r>
      <w:proofErr w:type="spellEnd"/>
      <w:r w:rsidRPr="00472C83">
        <w:rPr>
          <w:color w:val="222222"/>
          <w:shd w:val="clear" w:color="auto" w:fill="FFFFFF"/>
        </w:rPr>
        <w:t xml:space="preserve">, S. and </w:t>
      </w:r>
      <w:proofErr w:type="spellStart"/>
      <w:r w:rsidRPr="00472C83">
        <w:rPr>
          <w:color w:val="222222"/>
          <w:shd w:val="clear" w:color="auto" w:fill="FFFFFF"/>
        </w:rPr>
        <w:t>Vesic</w:t>
      </w:r>
      <w:proofErr w:type="spellEnd"/>
      <w:r w:rsidRPr="00472C83">
        <w:rPr>
          <w:color w:val="222222"/>
          <w:shd w:val="clear" w:color="auto" w:fill="FFFFFF"/>
        </w:rPr>
        <w:t>, T., 2017. The importance of financial analysis for business decision making. In </w:t>
      </w:r>
      <w:r w:rsidRPr="00472C83">
        <w:rPr>
          <w:i/>
          <w:iCs/>
          <w:color w:val="222222"/>
          <w:shd w:val="clear" w:color="auto" w:fill="FFFFFF"/>
        </w:rPr>
        <w:t>Book of proceedings from Sixth International Scientific Conference Employment, Education and Entrepreneurship</w:t>
      </w:r>
      <w:r w:rsidRPr="00472C83">
        <w:rPr>
          <w:color w:val="222222"/>
          <w:shd w:val="clear" w:color="auto" w:fill="FFFFFF"/>
        </w:rPr>
        <w:t> (pp. 9-25).</w:t>
      </w:r>
    </w:p>
    <w:p w14:paraId="55E480FD" w14:textId="77777777" w:rsidR="00624FA5" w:rsidRPr="00472C83" w:rsidRDefault="00624FA5" w:rsidP="00624FA5">
      <w:pPr>
        <w:spacing w:line="360" w:lineRule="auto"/>
        <w:rPr>
          <w:color w:val="222222"/>
          <w:shd w:val="clear" w:color="auto" w:fill="FFFFFF"/>
        </w:rPr>
      </w:pPr>
      <w:proofErr w:type="spellStart"/>
      <w:r w:rsidRPr="00472C83">
        <w:rPr>
          <w:color w:val="222222"/>
          <w:shd w:val="clear" w:color="auto" w:fill="FFFFFF"/>
        </w:rPr>
        <w:t>Chaurasia</w:t>
      </w:r>
      <w:proofErr w:type="spellEnd"/>
      <w:r w:rsidRPr="00472C83">
        <w:rPr>
          <w:color w:val="222222"/>
          <w:shd w:val="clear" w:color="auto" w:fill="FFFFFF"/>
        </w:rPr>
        <w:t xml:space="preserve">, P. and Vijay, P., 2017. DOES FINANCIAL PLAN IMPACT INVESTMENT </w:t>
      </w:r>
      <w:proofErr w:type="gramStart"/>
      <w:r w:rsidRPr="00472C83">
        <w:rPr>
          <w:color w:val="222222"/>
          <w:shd w:val="clear" w:color="auto" w:fill="FFFFFF"/>
        </w:rPr>
        <w:t>DECISIONS?.</w:t>
      </w:r>
      <w:proofErr w:type="gramEnd"/>
      <w:r w:rsidRPr="00472C83">
        <w:rPr>
          <w:color w:val="222222"/>
          <w:shd w:val="clear" w:color="auto" w:fill="FFFFFF"/>
        </w:rPr>
        <w:t> </w:t>
      </w:r>
      <w:r w:rsidRPr="00472C83">
        <w:rPr>
          <w:i/>
          <w:iCs/>
          <w:color w:val="222222"/>
          <w:shd w:val="clear" w:color="auto" w:fill="FFFFFF"/>
        </w:rPr>
        <w:t>International Journal of Research-GRANTHAALAYAH</w:t>
      </w:r>
      <w:r w:rsidRPr="00472C83">
        <w:rPr>
          <w:color w:val="222222"/>
          <w:shd w:val="clear" w:color="auto" w:fill="FFFFFF"/>
        </w:rPr>
        <w:t>, </w:t>
      </w:r>
      <w:r w:rsidRPr="00472C83">
        <w:rPr>
          <w:i/>
          <w:iCs/>
          <w:color w:val="222222"/>
          <w:shd w:val="clear" w:color="auto" w:fill="FFFFFF"/>
        </w:rPr>
        <w:t>5</w:t>
      </w:r>
      <w:r w:rsidRPr="00472C83">
        <w:rPr>
          <w:color w:val="222222"/>
          <w:shd w:val="clear" w:color="auto" w:fill="FFFFFF"/>
        </w:rPr>
        <w:t>(11), pp.198-205.</w:t>
      </w:r>
    </w:p>
    <w:p w14:paraId="3A35433A" w14:textId="77777777" w:rsidR="00624FA5" w:rsidRPr="00472C83" w:rsidRDefault="00624FA5" w:rsidP="00624FA5">
      <w:pPr>
        <w:spacing w:line="360" w:lineRule="auto"/>
        <w:rPr>
          <w:b/>
        </w:rPr>
      </w:pPr>
      <w:proofErr w:type="spellStart"/>
      <w:r w:rsidRPr="00472C83">
        <w:rPr>
          <w:color w:val="222222"/>
          <w:shd w:val="clear" w:color="auto" w:fill="FFFFFF"/>
        </w:rPr>
        <w:t>Schmidtova</w:t>
      </w:r>
      <w:proofErr w:type="spellEnd"/>
      <w:r w:rsidRPr="00472C83">
        <w:rPr>
          <w:color w:val="222222"/>
          <w:shd w:val="clear" w:color="auto" w:fill="FFFFFF"/>
        </w:rPr>
        <w:t xml:space="preserve">, J. and </w:t>
      </w:r>
      <w:proofErr w:type="spellStart"/>
      <w:r w:rsidRPr="00472C83">
        <w:rPr>
          <w:color w:val="222222"/>
          <w:shd w:val="clear" w:color="auto" w:fill="FFFFFF"/>
        </w:rPr>
        <w:t>Formanek</w:t>
      </w:r>
      <w:proofErr w:type="spellEnd"/>
      <w:r w:rsidRPr="00472C83">
        <w:rPr>
          <w:color w:val="222222"/>
          <w:shd w:val="clear" w:color="auto" w:fill="FFFFFF"/>
        </w:rPr>
        <w:t>, I., 2019. Transformations in strategic business planning in the context of sustainability and business goals setting. </w:t>
      </w:r>
      <w:r w:rsidRPr="00472C83">
        <w:rPr>
          <w:i/>
          <w:iCs/>
          <w:color w:val="222222"/>
          <w:shd w:val="clear" w:color="auto" w:fill="FFFFFF"/>
        </w:rPr>
        <w:t>Transformations in Business &amp; Economics</w:t>
      </w:r>
      <w:r w:rsidRPr="00472C83">
        <w:rPr>
          <w:color w:val="222222"/>
          <w:shd w:val="clear" w:color="auto" w:fill="FFFFFF"/>
        </w:rPr>
        <w:t>, </w:t>
      </w:r>
      <w:r w:rsidRPr="00472C83">
        <w:rPr>
          <w:i/>
          <w:iCs/>
          <w:color w:val="222222"/>
          <w:shd w:val="clear" w:color="auto" w:fill="FFFFFF"/>
        </w:rPr>
        <w:t>18</w:t>
      </w:r>
      <w:r w:rsidRPr="00472C83">
        <w:rPr>
          <w:color w:val="222222"/>
          <w:shd w:val="clear" w:color="auto" w:fill="FFFFFF"/>
        </w:rPr>
        <w:t>(2), p.47.</w:t>
      </w:r>
    </w:p>
    <w:p w14:paraId="2860CF54" w14:textId="77777777" w:rsidR="00624FA5" w:rsidRPr="00472C83" w:rsidRDefault="00624FA5" w:rsidP="00624FA5">
      <w:pPr>
        <w:spacing w:line="360" w:lineRule="auto"/>
        <w:rPr>
          <w:b/>
        </w:rPr>
      </w:pPr>
      <w:proofErr w:type="spellStart"/>
      <w:r w:rsidRPr="00472C83">
        <w:rPr>
          <w:color w:val="222222"/>
          <w:shd w:val="clear" w:color="auto" w:fill="FFFFFF"/>
        </w:rPr>
        <w:t>Ivanisević</w:t>
      </w:r>
      <w:proofErr w:type="spellEnd"/>
      <w:r w:rsidRPr="00472C83">
        <w:rPr>
          <w:color w:val="222222"/>
          <w:shd w:val="clear" w:color="auto" w:fill="FFFFFF"/>
        </w:rPr>
        <w:t xml:space="preserve">, A., </w:t>
      </w:r>
      <w:proofErr w:type="spellStart"/>
      <w:r w:rsidRPr="00472C83">
        <w:rPr>
          <w:color w:val="222222"/>
          <w:shd w:val="clear" w:color="auto" w:fill="FFFFFF"/>
        </w:rPr>
        <w:t>Lošonc</w:t>
      </w:r>
      <w:proofErr w:type="spellEnd"/>
      <w:r w:rsidRPr="00472C83">
        <w:rPr>
          <w:color w:val="222222"/>
          <w:shd w:val="clear" w:color="auto" w:fill="FFFFFF"/>
        </w:rPr>
        <w:t xml:space="preserve">, A., </w:t>
      </w:r>
      <w:proofErr w:type="spellStart"/>
      <w:r w:rsidRPr="00472C83">
        <w:rPr>
          <w:color w:val="222222"/>
          <w:shd w:val="clear" w:color="auto" w:fill="FFFFFF"/>
        </w:rPr>
        <w:t>Morača</w:t>
      </w:r>
      <w:proofErr w:type="spellEnd"/>
      <w:r w:rsidRPr="00472C83">
        <w:rPr>
          <w:color w:val="222222"/>
          <w:shd w:val="clear" w:color="auto" w:fill="FFFFFF"/>
        </w:rPr>
        <w:t xml:space="preserve">, S., </w:t>
      </w:r>
      <w:proofErr w:type="spellStart"/>
      <w:r w:rsidRPr="00472C83">
        <w:rPr>
          <w:color w:val="222222"/>
          <w:shd w:val="clear" w:color="auto" w:fill="FFFFFF"/>
        </w:rPr>
        <w:t>Vrgović</w:t>
      </w:r>
      <w:proofErr w:type="spellEnd"/>
      <w:r w:rsidRPr="00472C83">
        <w:rPr>
          <w:color w:val="222222"/>
          <w:shd w:val="clear" w:color="auto" w:fill="FFFFFF"/>
        </w:rPr>
        <w:t xml:space="preserve">, P. and </w:t>
      </w:r>
      <w:proofErr w:type="spellStart"/>
      <w:r w:rsidRPr="00472C83">
        <w:rPr>
          <w:color w:val="222222"/>
          <w:shd w:val="clear" w:color="auto" w:fill="FFFFFF"/>
        </w:rPr>
        <w:t>Katić</w:t>
      </w:r>
      <w:proofErr w:type="spellEnd"/>
      <w:r w:rsidRPr="00472C83">
        <w:rPr>
          <w:color w:val="222222"/>
          <w:shd w:val="clear" w:color="auto" w:fill="FFFFFF"/>
        </w:rPr>
        <w:t xml:space="preserve">, I., 2019. Exploring the business planning practices in </w:t>
      </w:r>
      <w:proofErr w:type="spellStart"/>
      <w:r w:rsidRPr="00472C83">
        <w:rPr>
          <w:color w:val="222222"/>
          <w:shd w:val="clear" w:color="auto" w:fill="FFFFFF"/>
        </w:rPr>
        <w:t>smes</w:t>
      </w:r>
      <w:proofErr w:type="spellEnd"/>
      <w:r w:rsidRPr="00472C83">
        <w:rPr>
          <w:color w:val="222222"/>
          <w:shd w:val="clear" w:color="auto" w:fill="FFFFFF"/>
        </w:rPr>
        <w:t xml:space="preserve"> in a developing country. </w:t>
      </w:r>
      <w:r w:rsidRPr="00472C83">
        <w:rPr>
          <w:i/>
          <w:iCs/>
          <w:color w:val="222222"/>
          <w:shd w:val="clear" w:color="auto" w:fill="FFFFFF"/>
        </w:rPr>
        <w:t xml:space="preserve">Int. J. Ind. Eng. </w:t>
      </w:r>
      <w:proofErr w:type="spellStart"/>
      <w:r w:rsidRPr="00472C83">
        <w:rPr>
          <w:i/>
          <w:iCs/>
          <w:color w:val="222222"/>
          <w:shd w:val="clear" w:color="auto" w:fill="FFFFFF"/>
        </w:rPr>
        <w:t>Manag</w:t>
      </w:r>
      <w:proofErr w:type="spellEnd"/>
      <w:r w:rsidRPr="00472C83">
        <w:rPr>
          <w:color w:val="222222"/>
          <w:shd w:val="clear" w:color="auto" w:fill="FFFFFF"/>
        </w:rPr>
        <w:t>, </w:t>
      </w:r>
      <w:r w:rsidRPr="00472C83">
        <w:rPr>
          <w:i/>
          <w:iCs/>
          <w:color w:val="222222"/>
          <w:shd w:val="clear" w:color="auto" w:fill="FFFFFF"/>
        </w:rPr>
        <w:t>10</w:t>
      </w:r>
      <w:r w:rsidRPr="00472C83">
        <w:rPr>
          <w:color w:val="222222"/>
          <w:shd w:val="clear" w:color="auto" w:fill="FFFFFF"/>
        </w:rPr>
        <w:t>(1), pp.105-114.</w:t>
      </w:r>
    </w:p>
    <w:p w14:paraId="24FE9964" w14:textId="77777777" w:rsidR="00624FA5" w:rsidRPr="00472C83" w:rsidRDefault="00624FA5" w:rsidP="00624FA5">
      <w:pPr>
        <w:spacing w:line="360" w:lineRule="auto"/>
        <w:rPr>
          <w:color w:val="222222"/>
          <w:shd w:val="clear" w:color="auto" w:fill="FFFFFF"/>
        </w:rPr>
      </w:pPr>
      <w:proofErr w:type="spellStart"/>
      <w:r w:rsidRPr="00472C83">
        <w:rPr>
          <w:color w:val="222222"/>
          <w:shd w:val="clear" w:color="auto" w:fill="FFFFFF"/>
        </w:rPr>
        <w:t>Giam</w:t>
      </w:r>
      <w:proofErr w:type="spellEnd"/>
      <w:r w:rsidRPr="00472C83">
        <w:rPr>
          <w:color w:val="222222"/>
          <w:shd w:val="clear" w:color="auto" w:fill="FFFFFF"/>
        </w:rPr>
        <w:t>, Y.F., 2017. Setting up an online store for selling art prints.</w:t>
      </w:r>
    </w:p>
    <w:p w14:paraId="564F5CEE" w14:textId="77777777" w:rsidR="00624FA5" w:rsidRPr="00472C83" w:rsidRDefault="00624FA5" w:rsidP="00624FA5">
      <w:pPr>
        <w:spacing w:line="360" w:lineRule="auto"/>
        <w:rPr>
          <w:b/>
        </w:rPr>
      </w:pPr>
      <w:proofErr w:type="spellStart"/>
      <w:r w:rsidRPr="00472C83">
        <w:rPr>
          <w:color w:val="222222"/>
          <w:shd w:val="clear" w:color="auto" w:fill="FFFFFF"/>
        </w:rPr>
        <w:t>Brinckmann</w:t>
      </w:r>
      <w:proofErr w:type="spellEnd"/>
      <w:r w:rsidRPr="00472C83">
        <w:rPr>
          <w:color w:val="222222"/>
          <w:shd w:val="clear" w:color="auto" w:fill="FFFFFF"/>
        </w:rPr>
        <w:t>, J., Dew, N., Read, S., Mayer-</w:t>
      </w:r>
      <w:proofErr w:type="spellStart"/>
      <w:r w:rsidRPr="00472C83">
        <w:rPr>
          <w:color w:val="222222"/>
          <w:shd w:val="clear" w:color="auto" w:fill="FFFFFF"/>
        </w:rPr>
        <w:t>Haug</w:t>
      </w:r>
      <w:proofErr w:type="spellEnd"/>
      <w:r w:rsidRPr="00472C83">
        <w:rPr>
          <w:color w:val="222222"/>
          <w:shd w:val="clear" w:color="auto" w:fill="FFFFFF"/>
        </w:rPr>
        <w:t xml:space="preserve">, K. and </w:t>
      </w:r>
      <w:proofErr w:type="spellStart"/>
      <w:r w:rsidRPr="00472C83">
        <w:rPr>
          <w:color w:val="222222"/>
          <w:shd w:val="clear" w:color="auto" w:fill="FFFFFF"/>
        </w:rPr>
        <w:t>Grichnik</w:t>
      </w:r>
      <w:proofErr w:type="spellEnd"/>
      <w:r w:rsidRPr="00472C83">
        <w:rPr>
          <w:color w:val="222222"/>
          <w:shd w:val="clear" w:color="auto" w:fill="FFFFFF"/>
        </w:rPr>
        <w:t>, D., 2019. Of those who plan: A meta-analysis of the relationship between human capital and business planning. </w:t>
      </w:r>
      <w:r w:rsidRPr="00472C83">
        <w:rPr>
          <w:i/>
          <w:iCs/>
          <w:color w:val="222222"/>
          <w:shd w:val="clear" w:color="auto" w:fill="FFFFFF"/>
        </w:rPr>
        <w:t>Long Range Planning</w:t>
      </w:r>
      <w:r w:rsidRPr="00472C83">
        <w:rPr>
          <w:color w:val="222222"/>
          <w:shd w:val="clear" w:color="auto" w:fill="FFFFFF"/>
        </w:rPr>
        <w:t>, </w:t>
      </w:r>
      <w:r w:rsidRPr="00472C83">
        <w:rPr>
          <w:i/>
          <w:iCs/>
          <w:color w:val="222222"/>
          <w:shd w:val="clear" w:color="auto" w:fill="FFFFFF"/>
        </w:rPr>
        <w:t>52</w:t>
      </w:r>
      <w:r w:rsidRPr="00472C83">
        <w:rPr>
          <w:color w:val="222222"/>
          <w:shd w:val="clear" w:color="auto" w:fill="FFFFFF"/>
        </w:rPr>
        <w:t>(2), pp.173-188.</w:t>
      </w:r>
    </w:p>
    <w:p w14:paraId="3DACFADE" w14:textId="77777777" w:rsidR="00624FA5" w:rsidRPr="00472C83" w:rsidRDefault="00624FA5" w:rsidP="00624FA5">
      <w:pPr>
        <w:spacing w:line="360" w:lineRule="auto"/>
        <w:rPr>
          <w:b/>
        </w:rPr>
      </w:pPr>
      <w:r w:rsidRPr="00472C83">
        <w:rPr>
          <w:color w:val="222222"/>
          <w:shd w:val="clear" w:color="auto" w:fill="FFFFFF"/>
        </w:rPr>
        <w:t xml:space="preserve">de Assis, C.A., </w:t>
      </w:r>
      <w:proofErr w:type="spellStart"/>
      <w:r w:rsidRPr="00472C83">
        <w:rPr>
          <w:color w:val="222222"/>
          <w:shd w:val="clear" w:color="auto" w:fill="FFFFFF"/>
        </w:rPr>
        <w:t>Houtman</w:t>
      </w:r>
      <w:proofErr w:type="spellEnd"/>
      <w:r w:rsidRPr="00472C83">
        <w:rPr>
          <w:color w:val="222222"/>
          <w:shd w:val="clear" w:color="auto" w:fill="FFFFFF"/>
        </w:rPr>
        <w:t xml:space="preserve">, C., Phillips, R., </w:t>
      </w:r>
      <w:proofErr w:type="spellStart"/>
      <w:r w:rsidRPr="00472C83">
        <w:rPr>
          <w:color w:val="222222"/>
          <w:shd w:val="clear" w:color="auto" w:fill="FFFFFF"/>
        </w:rPr>
        <w:t>Bilek</w:t>
      </w:r>
      <w:proofErr w:type="spellEnd"/>
      <w:r w:rsidRPr="00472C83">
        <w:rPr>
          <w:color w:val="222222"/>
          <w:shd w:val="clear" w:color="auto" w:fill="FFFFFF"/>
        </w:rPr>
        <w:t xml:space="preserve">, E.M., Rojas, O.J., Pal, L., </w:t>
      </w:r>
      <w:proofErr w:type="spellStart"/>
      <w:r w:rsidRPr="00472C83">
        <w:rPr>
          <w:color w:val="222222"/>
          <w:shd w:val="clear" w:color="auto" w:fill="FFFFFF"/>
        </w:rPr>
        <w:t>Peresin</w:t>
      </w:r>
      <w:proofErr w:type="spellEnd"/>
      <w:r w:rsidRPr="00472C83">
        <w:rPr>
          <w:color w:val="222222"/>
          <w:shd w:val="clear" w:color="auto" w:fill="FFFFFF"/>
        </w:rPr>
        <w:t xml:space="preserve">, M.S., </w:t>
      </w:r>
      <w:proofErr w:type="spellStart"/>
      <w:r w:rsidRPr="00472C83">
        <w:rPr>
          <w:color w:val="222222"/>
          <w:shd w:val="clear" w:color="auto" w:fill="FFFFFF"/>
        </w:rPr>
        <w:t>Jameel</w:t>
      </w:r>
      <w:proofErr w:type="spellEnd"/>
      <w:r w:rsidRPr="00472C83">
        <w:rPr>
          <w:color w:val="222222"/>
          <w:shd w:val="clear" w:color="auto" w:fill="FFFFFF"/>
        </w:rPr>
        <w:t>, H. and Gonzalez, R., 2017. Conversion economics of forest biomaterials: Risk and financial analysis of CNC manufacturing. </w:t>
      </w:r>
      <w:r w:rsidRPr="00472C83">
        <w:rPr>
          <w:i/>
          <w:iCs/>
          <w:color w:val="222222"/>
          <w:shd w:val="clear" w:color="auto" w:fill="FFFFFF"/>
        </w:rPr>
        <w:t xml:space="preserve">Biofuels, </w:t>
      </w:r>
      <w:proofErr w:type="spellStart"/>
      <w:r w:rsidRPr="00472C83">
        <w:rPr>
          <w:i/>
          <w:iCs/>
          <w:color w:val="222222"/>
          <w:shd w:val="clear" w:color="auto" w:fill="FFFFFF"/>
        </w:rPr>
        <w:t>Bioproducts</w:t>
      </w:r>
      <w:proofErr w:type="spellEnd"/>
      <w:r w:rsidRPr="00472C83">
        <w:rPr>
          <w:i/>
          <w:iCs/>
          <w:color w:val="222222"/>
          <w:shd w:val="clear" w:color="auto" w:fill="FFFFFF"/>
        </w:rPr>
        <w:t xml:space="preserve"> and </w:t>
      </w:r>
      <w:proofErr w:type="spellStart"/>
      <w:r w:rsidRPr="00472C83">
        <w:rPr>
          <w:i/>
          <w:iCs/>
          <w:color w:val="222222"/>
          <w:shd w:val="clear" w:color="auto" w:fill="FFFFFF"/>
        </w:rPr>
        <w:t>Biorefining</w:t>
      </w:r>
      <w:proofErr w:type="spellEnd"/>
      <w:r w:rsidRPr="00472C83">
        <w:rPr>
          <w:color w:val="222222"/>
          <w:shd w:val="clear" w:color="auto" w:fill="FFFFFF"/>
        </w:rPr>
        <w:t>, </w:t>
      </w:r>
      <w:r w:rsidRPr="00472C83">
        <w:rPr>
          <w:i/>
          <w:iCs/>
          <w:color w:val="222222"/>
          <w:shd w:val="clear" w:color="auto" w:fill="FFFFFF"/>
        </w:rPr>
        <w:t>11</w:t>
      </w:r>
      <w:r w:rsidRPr="00472C83">
        <w:rPr>
          <w:color w:val="222222"/>
          <w:shd w:val="clear" w:color="auto" w:fill="FFFFFF"/>
        </w:rPr>
        <w:t>(4), pp.682-700.</w:t>
      </w:r>
    </w:p>
    <w:p w14:paraId="3020D969" w14:textId="77777777" w:rsidR="00624FA5" w:rsidRPr="00472C83" w:rsidRDefault="00624FA5" w:rsidP="00624FA5">
      <w:pPr>
        <w:spacing w:line="360" w:lineRule="auto"/>
        <w:rPr>
          <w:color w:val="222222"/>
          <w:shd w:val="clear" w:color="auto" w:fill="FFFFFF"/>
        </w:rPr>
      </w:pPr>
      <w:proofErr w:type="spellStart"/>
      <w:r w:rsidRPr="00472C83">
        <w:rPr>
          <w:color w:val="222222"/>
          <w:shd w:val="clear" w:color="auto" w:fill="FFFFFF"/>
        </w:rPr>
        <w:t>Grennan</w:t>
      </w:r>
      <w:proofErr w:type="spellEnd"/>
      <w:r w:rsidRPr="00472C83">
        <w:rPr>
          <w:color w:val="222222"/>
          <w:shd w:val="clear" w:color="auto" w:fill="FFFFFF"/>
        </w:rPr>
        <w:t xml:space="preserve">, J. and </w:t>
      </w:r>
      <w:proofErr w:type="spellStart"/>
      <w:r w:rsidRPr="00472C83">
        <w:rPr>
          <w:color w:val="222222"/>
          <w:shd w:val="clear" w:color="auto" w:fill="FFFFFF"/>
        </w:rPr>
        <w:t>Michaely</w:t>
      </w:r>
      <w:proofErr w:type="spellEnd"/>
      <w:r w:rsidRPr="00472C83">
        <w:rPr>
          <w:color w:val="222222"/>
          <w:shd w:val="clear" w:color="auto" w:fill="FFFFFF"/>
        </w:rPr>
        <w:t xml:space="preserve">, R., 2019. </w:t>
      </w:r>
      <w:proofErr w:type="spellStart"/>
      <w:r w:rsidRPr="00472C83">
        <w:rPr>
          <w:color w:val="222222"/>
          <w:shd w:val="clear" w:color="auto" w:fill="FFFFFF"/>
        </w:rPr>
        <w:t>Fintechs</w:t>
      </w:r>
      <w:proofErr w:type="spellEnd"/>
      <w:r w:rsidRPr="00472C83">
        <w:rPr>
          <w:color w:val="222222"/>
          <w:shd w:val="clear" w:color="auto" w:fill="FFFFFF"/>
        </w:rPr>
        <w:t xml:space="preserve"> and the market for financial analysis. </w:t>
      </w:r>
      <w:r w:rsidRPr="00472C83">
        <w:rPr>
          <w:i/>
          <w:iCs/>
          <w:color w:val="222222"/>
          <w:shd w:val="clear" w:color="auto" w:fill="FFFFFF"/>
        </w:rPr>
        <w:t>Journal of Financial and Quantitative Analysis</w:t>
      </w:r>
      <w:r w:rsidRPr="00472C83">
        <w:rPr>
          <w:color w:val="222222"/>
          <w:shd w:val="clear" w:color="auto" w:fill="FFFFFF"/>
        </w:rPr>
        <w:t>, pp.1-31.</w:t>
      </w:r>
    </w:p>
    <w:p w14:paraId="774164E9" w14:textId="77777777" w:rsidR="00624FA5" w:rsidRPr="00472C83" w:rsidRDefault="00624FA5" w:rsidP="00624FA5">
      <w:pPr>
        <w:spacing w:line="360" w:lineRule="auto"/>
        <w:rPr>
          <w:b/>
        </w:rPr>
      </w:pPr>
      <w:r w:rsidRPr="00472C83">
        <w:rPr>
          <w:color w:val="222222"/>
          <w:shd w:val="clear" w:color="auto" w:fill="FFFFFF"/>
        </w:rPr>
        <w:t xml:space="preserve">Dearman, D., </w:t>
      </w:r>
      <w:proofErr w:type="spellStart"/>
      <w:r w:rsidRPr="00472C83">
        <w:rPr>
          <w:color w:val="222222"/>
          <w:shd w:val="clear" w:color="auto" w:fill="FFFFFF"/>
        </w:rPr>
        <w:t>Lechner</w:t>
      </w:r>
      <w:proofErr w:type="spellEnd"/>
      <w:r w:rsidRPr="00472C83">
        <w:rPr>
          <w:color w:val="222222"/>
          <w:shd w:val="clear" w:color="auto" w:fill="FFFFFF"/>
        </w:rPr>
        <w:t xml:space="preserve">, T.A. and </w:t>
      </w:r>
      <w:proofErr w:type="spellStart"/>
      <w:r w:rsidRPr="00472C83">
        <w:rPr>
          <w:color w:val="222222"/>
          <w:shd w:val="clear" w:color="auto" w:fill="FFFFFF"/>
        </w:rPr>
        <w:t>Shanklin</w:t>
      </w:r>
      <w:proofErr w:type="spellEnd"/>
      <w:r w:rsidRPr="00472C83">
        <w:rPr>
          <w:color w:val="222222"/>
          <w:shd w:val="clear" w:color="auto" w:fill="FFFFFF"/>
        </w:rPr>
        <w:t>, S.B., 2018. Demand for management accounting information in small businesses: Judgment performance in business planning. </w:t>
      </w:r>
      <w:r w:rsidRPr="00472C83">
        <w:rPr>
          <w:i/>
          <w:iCs/>
          <w:color w:val="222222"/>
          <w:shd w:val="clear" w:color="auto" w:fill="FFFFFF"/>
        </w:rPr>
        <w:t>International Journal of the Academic Business World</w:t>
      </w:r>
      <w:r w:rsidRPr="00472C83">
        <w:rPr>
          <w:color w:val="222222"/>
          <w:shd w:val="clear" w:color="auto" w:fill="FFFFFF"/>
        </w:rPr>
        <w:t>, </w:t>
      </w:r>
      <w:r w:rsidRPr="00472C83">
        <w:rPr>
          <w:i/>
          <w:iCs/>
          <w:color w:val="222222"/>
          <w:shd w:val="clear" w:color="auto" w:fill="FFFFFF"/>
        </w:rPr>
        <w:t>12</w:t>
      </w:r>
      <w:r w:rsidRPr="00472C83">
        <w:rPr>
          <w:color w:val="222222"/>
          <w:shd w:val="clear" w:color="auto" w:fill="FFFFFF"/>
        </w:rPr>
        <w:t>(1), pp.93-102.</w:t>
      </w:r>
    </w:p>
    <w:p w14:paraId="22C941B2" w14:textId="77777777" w:rsidR="00624FA5" w:rsidRPr="00472C83" w:rsidRDefault="00624FA5" w:rsidP="00624FA5">
      <w:pPr>
        <w:spacing w:line="360" w:lineRule="auto"/>
        <w:rPr>
          <w:b/>
        </w:rPr>
      </w:pPr>
      <w:proofErr w:type="spellStart"/>
      <w:r w:rsidRPr="00472C83">
        <w:rPr>
          <w:color w:val="222222"/>
          <w:shd w:val="clear" w:color="auto" w:fill="FFFFFF"/>
        </w:rPr>
        <w:t>Grouev</w:t>
      </w:r>
      <w:proofErr w:type="spellEnd"/>
      <w:r w:rsidRPr="00472C83">
        <w:rPr>
          <w:color w:val="222222"/>
          <w:shd w:val="clear" w:color="auto" w:fill="FFFFFF"/>
        </w:rPr>
        <w:t>, S., 2020. Building an online store for a small-sized company for Finnish market.</w:t>
      </w:r>
    </w:p>
    <w:p w14:paraId="1DEA17AB" w14:textId="77777777" w:rsidR="00624FA5" w:rsidRPr="00472C83" w:rsidRDefault="00624FA5" w:rsidP="00624FA5">
      <w:pPr>
        <w:spacing w:line="360" w:lineRule="auto"/>
        <w:rPr>
          <w:color w:val="222222"/>
          <w:shd w:val="clear" w:color="auto" w:fill="FFFFFF"/>
        </w:rPr>
      </w:pPr>
      <w:proofErr w:type="spellStart"/>
      <w:r w:rsidRPr="00472C83">
        <w:rPr>
          <w:color w:val="222222"/>
          <w:shd w:val="clear" w:color="auto" w:fill="FFFFFF"/>
        </w:rPr>
        <w:t>Inchamnan</w:t>
      </w:r>
      <w:proofErr w:type="spellEnd"/>
      <w:r w:rsidRPr="00472C83">
        <w:rPr>
          <w:color w:val="222222"/>
          <w:shd w:val="clear" w:color="auto" w:fill="FFFFFF"/>
        </w:rPr>
        <w:t xml:space="preserve">, W., </w:t>
      </w:r>
      <w:proofErr w:type="spellStart"/>
      <w:r w:rsidRPr="00472C83">
        <w:rPr>
          <w:color w:val="222222"/>
          <w:shd w:val="clear" w:color="auto" w:fill="FFFFFF"/>
        </w:rPr>
        <w:t>Niranatlamphong</w:t>
      </w:r>
      <w:proofErr w:type="spellEnd"/>
      <w:r w:rsidRPr="00472C83">
        <w:rPr>
          <w:color w:val="222222"/>
          <w:shd w:val="clear" w:color="auto" w:fill="FFFFFF"/>
        </w:rPr>
        <w:t xml:space="preserve">, W. and </w:t>
      </w:r>
      <w:proofErr w:type="spellStart"/>
      <w:r w:rsidRPr="00472C83">
        <w:rPr>
          <w:color w:val="222222"/>
          <w:shd w:val="clear" w:color="auto" w:fill="FFFFFF"/>
        </w:rPr>
        <w:t>Engbunmeesakul</w:t>
      </w:r>
      <w:proofErr w:type="spellEnd"/>
      <w:r w:rsidRPr="00472C83">
        <w:rPr>
          <w:color w:val="222222"/>
          <w:shd w:val="clear" w:color="auto" w:fill="FFFFFF"/>
        </w:rPr>
        <w:t>, N., 2019, November. Gamification-Driven Process: Financial Literacy in Thailand. In </w:t>
      </w:r>
      <w:r w:rsidRPr="00472C83">
        <w:rPr>
          <w:i/>
          <w:iCs/>
          <w:color w:val="222222"/>
          <w:shd w:val="clear" w:color="auto" w:fill="FFFFFF"/>
        </w:rPr>
        <w:t>2019 17th International Conference on ICT and Knowledge Engineering (ICT&amp;KE)</w:t>
      </w:r>
      <w:r w:rsidRPr="00472C83">
        <w:rPr>
          <w:color w:val="222222"/>
          <w:shd w:val="clear" w:color="auto" w:fill="FFFFFF"/>
        </w:rPr>
        <w:t> (pp. 1-6). IEEE.</w:t>
      </w:r>
    </w:p>
    <w:p w14:paraId="389AB1F8" w14:textId="77777777" w:rsidR="00624FA5" w:rsidRPr="00472C83" w:rsidRDefault="00624FA5" w:rsidP="00624FA5">
      <w:pPr>
        <w:spacing w:line="360" w:lineRule="auto"/>
        <w:rPr>
          <w:b/>
        </w:rPr>
      </w:pPr>
      <w:proofErr w:type="spellStart"/>
      <w:r w:rsidRPr="00472C83">
        <w:rPr>
          <w:color w:val="222222"/>
          <w:shd w:val="clear" w:color="auto" w:fill="FFFFFF"/>
        </w:rPr>
        <w:lastRenderedPageBreak/>
        <w:t>Bogáth</w:t>
      </w:r>
      <w:proofErr w:type="spellEnd"/>
      <w:r w:rsidRPr="00472C83">
        <w:rPr>
          <w:color w:val="222222"/>
          <w:shd w:val="clear" w:color="auto" w:fill="FFFFFF"/>
        </w:rPr>
        <w:t>, Á., 2017. Opportunities and limitations of business planning of SME. </w:t>
      </w:r>
      <w:r w:rsidRPr="00472C83">
        <w:rPr>
          <w:i/>
          <w:iCs/>
          <w:color w:val="222222"/>
          <w:shd w:val="clear" w:color="auto" w:fill="FFFFFF"/>
        </w:rPr>
        <w:t>Management, Enterprise and Benchmarking in the 21st Century</w:t>
      </w:r>
      <w:r w:rsidRPr="00472C83">
        <w:rPr>
          <w:color w:val="222222"/>
          <w:shd w:val="clear" w:color="auto" w:fill="FFFFFF"/>
        </w:rPr>
        <w:t>, p.9.</w:t>
      </w:r>
    </w:p>
    <w:p w14:paraId="21AA4F70" w14:textId="77777777" w:rsidR="00624FA5" w:rsidRPr="00CD7E0E" w:rsidRDefault="00624FA5" w:rsidP="00624FA5">
      <w:pPr>
        <w:spacing w:line="360" w:lineRule="auto"/>
        <w:rPr>
          <w:color w:val="222222"/>
          <w:shd w:val="clear" w:color="auto" w:fill="FFFFFF"/>
        </w:rPr>
      </w:pPr>
      <w:r w:rsidRPr="00472C83">
        <w:rPr>
          <w:color w:val="222222"/>
          <w:shd w:val="clear" w:color="auto" w:fill="FFFFFF"/>
        </w:rPr>
        <w:t>Jo, O.H., 2017. STRATEGIC FINANCIAL PLANNING OF COMPANIES ACTIVITIES IN THE CONDITIONS OF ECONOMY BASED ON KNOWLEDGE. </w:t>
      </w:r>
      <w:r w:rsidRPr="00472C83">
        <w:rPr>
          <w:i/>
          <w:iCs/>
          <w:color w:val="222222"/>
          <w:shd w:val="clear" w:color="auto" w:fill="FFFFFF"/>
        </w:rPr>
        <w:t>SUSTAINABLE DEVELOPMENT OF ECONOMY</w:t>
      </w:r>
      <w:r w:rsidRPr="00472C83">
        <w:rPr>
          <w:color w:val="222222"/>
          <w:shd w:val="clear" w:color="auto" w:fill="FFFFFF"/>
        </w:rPr>
        <w:t>, p.44.</w:t>
      </w:r>
    </w:p>
    <w:p w14:paraId="1DB63516" w14:textId="77777777" w:rsidR="00624FA5" w:rsidRPr="00CD7E0E" w:rsidRDefault="00624FA5" w:rsidP="00624FA5">
      <w:pPr>
        <w:spacing w:line="360" w:lineRule="auto"/>
        <w:rPr>
          <w:color w:val="222222"/>
          <w:shd w:val="clear" w:color="auto" w:fill="FFFFFF"/>
        </w:rPr>
      </w:pPr>
    </w:p>
    <w:p w14:paraId="721F45B6" w14:textId="77777777" w:rsidR="00624FA5" w:rsidRDefault="00624FA5" w:rsidP="00624FA5">
      <w:pPr>
        <w:pStyle w:val="Normal1"/>
        <w:spacing w:line="360" w:lineRule="auto"/>
      </w:pPr>
    </w:p>
    <w:sectPr w:rsidR="00624FA5" w:rsidSect="00B25F6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B11E4" w14:textId="77777777" w:rsidR="00A30968" w:rsidRDefault="00A30968" w:rsidP="00B25F67">
      <w:pPr>
        <w:spacing w:line="240" w:lineRule="auto"/>
      </w:pPr>
      <w:r>
        <w:separator/>
      </w:r>
    </w:p>
  </w:endnote>
  <w:endnote w:type="continuationSeparator" w:id="0">
    <w:p w14:paraId="58B94C21" w14:textId="77777777" w:rsidR="00A30968" w:rsidRDefault="00A30968" w:rsidP="00B25F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07616"/>
      <w:docPartObj>
        <w:docPartGallery w:val="Page Numbers (Bottom of Page)"/>
        <w:docPartUnique/>
      </w:docPartObj>
    </w:sdtPr>
    <w:sdtEndPr/>
    <w:sdtContent>
      <w:p w14:paraId="523AB7E4" w14:textId="77777777" w:rsidR="00B25F67" w:rsidRDefault="00A30968">
        <w:pPr>
          <w:pStyle w:val="Footer"/>
          <w:jc w:val="right"/>
        </w:pPr>
        <w:r>
          <w:fldChar w:fldCharType="begin"/>
        </w:r>
        <w:r>
          <w:instrText xml:space="preserve"> PAGE   \* MERGEFORMAT </w:instrText>
        </w:r>
        <w:r>
          <w:fldChar w:fldCharType="separate"/>
        </w:r>
        <w:r w:rsidR="00E70A47">
          <w:rPr>
            <w:noProof/>
          </w:rPr>
          <w:t>2</w:t>
        </w:r>
        <w:r>
          <w:rPr>
            <w:noProof/>
          </w:rPr>
          <w:fldChar w:fldCharType="end"/>
        </w:r>
      </w:p>
    </w:sdtContent>
  </w:sdt>
  <w:p w14:paraId="31AD85D0" w14:textId="77777777" w:rsidR="00B25F67" w:rsidRDefault="00B25F6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FB063" w14:textId="77777777" w:rsidR="00A30968" w:rsidRDefault="00A30968" w:rsidP="00B25F67">
      <w:pPr>
        <w:spacing w:line="240" w:lineRule="auto"/>
      </w:pPr>
      <w:r>
        <w:separator/>
      </w:r>
    </w:p>
  </w:footnote>
  <w:footnote w:type="continuationSeparator" w:id="0">
    <w:p w14:paraId="38E6C349" w14:textId="77777777" w:rsidR="00A30968" w:rsidRDefault="00A30968" w:rsidP="00B25F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55B"/>
    <w:rsid w:val="001466E7"/>
    <w:rsid w:val="001C550B"/>
    <w:rsid w:val="0058755B"/>
    <w:rsid w:val="00624FA5"/>
    <w:rsid w:val="009C6028"/>
    <w:rsid w:val="00A30968"/>
    <w:rsid w:val="00B25F67"/>
    <w:rsid w:val="00E70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52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6E7"/>
  </w:style>
  <w:style w:type="paragraph" w:styleId="Heading1">
    <w:name w:val="heading 1"/>
    <w:basedOn w:val="Normal1"/>
    <w:next w:val="Normal1"/>
    <w:rsid w:val="0058755B"/>
    <w:pPr>
      <w:keepNext/>
      <w:keepLines/>
      <w:spacing w:before="480" w:after="120" w:line="360" w:lineRule="auto"/>
      <w:outlineLvl w:val="0"/>
    </w:pPr>
    <w:rPr>
      <w:b/>
      <w:sz w:val="28"/>
      <w:szCs w:val="28"/>
    </w:rPr>
  </w:style>
  <w:style w:type="paragraph" w:styleId="Heading2">
    <w:name w:val="heading 2"/>
    <w:basedOn w:val="Normal1"/>
    <w:next w:val="Normal1"/>
    <w:rsid w:val="0058755B"/>
    <w:pPr>
      <w:keepNext/>
      <w:keepLines/>
      <w:spacing w:before="360" w:line="360" w:lineRule="auto"/>
      <w:outlineLvl w:val="1"/>
    </w:pPr>
    <w:rPr>
      <w:b/>
    </w:rPr>
  </w:style>
  <w:style w:type="paragraph" w:styleId="Heading3">
    <w:name w:val="heading 3"/>
    <w:basedOn w:val="Normal1"/>
    <w:next w:val="Normal1"/>
    <w:rsid w:val="0058755B"/>
    <w:pPr>
      <w:keepNext/>
      <w:keepLines/>
      <w:spacing w:before="320" w:after="80"/>
      <w:outlineLvl w:val="2"/>
    </w:pPr>
    <w:rPr>
      <w:color w:val="434343"/>
      <w:sz w:val="28"/>
      <w:szCs w:val="28"/>
    </w:rPr>
  </w:style>
  <w:style w:type="paragraph" w:styleId="Heading4">
    <w:name w:val="heading 4"/>
    <w:basedOn w:val="Normal1"/>
    <w:next w:val="Normal1"/>
    <w:rsid w:val="0058755B"/>
    <w:pPr>
      <w:keepNext/>
      <w:keepLines/>
      <w:spacing w:before="280" w:after="80"/>
      <w:outlineLvl w:val="3"/>
    </w:pPr>
    <w:rPr>
      <w:color w:val="666666"/>
    </w:rPr>
  </w:style>
  <w:style w:type="paragraph" w:styleId="Heading5">
    <w:name w:val="heading 5"/>
    <w:basedOn w:val="Normal1"/>
    <w:next w:val="Normal1"/>
    <w:rsid w:val="0058755B"/>
    <w:pPr>
      <w:keepNext/>
      <w:keepLines/>
      <w:spacing w:before="240" w:after="80"/>
      <w:outlineLvl w:val="4"/>
    </w:pPr>
    <w:rPr>
      <w:color w:val="666666"/>
      <w:sz w:val="22"/>
      <w:szCs w:val="22"/>
    </w:rPr>
  </w:style>
  <w:style w:type="paragraph" w:styleId="Heading6">
    <w:name w:val="heading 6"/>
    <w:basedOn w:val="Normal1"/>
    <w:next w:val="Normal1"/>
    <w:rsid w:val="0058755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8755B"/>
  </w:style>
  <w:style w:type="paragraph" w:styleId="Title">
    <w:name w:val="Title"/>
    <w:basedOn w:val="Normal1"/>
    <w:next w:val="Normal1"/>
    <w:rsid w:val="0058755B"/>
    <w:pPr>
      <w:keepNext/>
      <w:keepLines/>
      <w:jc w:val="center"/>
    </w:pPr>
    <w:rPr>
      <w:b/>
      <w:sz w:val="36"/>
      <w:szCs w:val="36"/>
      <w:highlight w:val="white"/>
    </w:rPr>
  </w:style>
  <w:style w:type="paragraph" w:styleId="Subtitle">
    <w:name w:val="Subtitle"/>
    <w:basedOn w:val="Normal1"/>
    <w:next w:val="Normal1"/>
    <w:rsid w:val="0058755B"/>
    <w:pPr>
      <w:keepNext/>
      <w:keepLines/>
      <w:spacing w:after="320"/>
    </w:pPr>
    <w:rPr>
      <w:rFonts w:ascii="Arial" w:eastAsia="Arial" w:hAnsi="Arial" w:cs="Arial"/>
      <w:color w:val="666666"/>
      <w:sz w:val="30"/>
      <w:szCs w:val="30"/>
    </w:rPr>
  </w:style>
  <w:style w:type="table" w:customStyle="1" w:styleId="a">
    <w:name w:val="a"/>
    <w:basedOn w:val="TableNormal"/>
    <w:rsid w:val="0058755B"/>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58755B"/>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624FA5"/>
    <w:pPr>
      <w:spacing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624FA5"/>
    <w:pPr>
      <w:tabs>
        <w:tab w:val="right" w:leader="dot" w:pos="9350"/>
      </w:tabs>
      <w:spacing w:after="100" w:line="360" w:lineRule="auto"/>
    </w:pPr>
  </w:style>
  <w:style w:type="paragraph" w:styleId="TOC2">
    <w:name w:val="toc 2"/>
    <w:basedOn w:val="Normal"/>
    <w:next w:val="Normal"/>
    <w:autoRedefine/>
    <w:uiPriority w:val="39"/>
    <w:unhideWhenUsed/>
    <w:rsid w:val="00624FA5"/>
    <w:pPr>
      <w:spacing w:after="100"/>
      <w:ind w:left="240"/>
    </w:pPr>
  </w:style>
  <w:style w:type="character" w:styleId="Hyperlink">
    <w:name w:val="Hyperlink"/>
    <w:basedOn w:val="DefaultParagraphFont"/>
    <w:uiPriority w:val="99"/>
    <w:unhideWhenUsed/>
    <w:rsid w:val="00624FA5"/>
    <w:rPr>
      <w:color w:val="0000FF" w:themeColor="hyperlink"/>
      <w:u w:val="single"/>
    </w:rPr>
  </w:style>
  <w:style w:type="paragraph" w:styleId="BalloonText">
    <w:name w:val="Balloon Text"/>
    <w:basedOn w:val="Normal"/>
    <w:link w:val="BalloonTextChar"/>
    <w:uiPriority w:val="99"/>
    <w:semiHidden/>
    <w:unhideWhenUsed/>
    <w:rsid w:val="00624F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FA5"/>
    <w:rPr>
      <w:rFonts w:ascii="Tahoma" w:hAnsi="Tahoma" w:cs="Tahoma"/>
      <w:sz w:val="16"/>
      <w:szCs w:val="16"/>
    </w:rPr>
  </w:style>
  <w:style w:type="paragraph" w:styleId="Header">
    <w:name w:val="header"/>
    <w:basedOn w:val="Normal"/>
    <w:link w:val="HeaderChar"/>
    <w:uiPriority w:val="99"/>
    <w:semiHidden/>
    <w:unhideWhenUsed/>
    <w:rsid w:val="00B25F6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25F67"/>
  </w:style>
  <w:style w:type="paragraph" w:styleId="Footer">
    <w:name w:val="footer"/>
    <w:basedOn w:val="Normal"/>
    <w:link w:val="FooterChar"/>
    <w:uiPriority w:val="99"/>
    <w:unhideWhenUsed/>
    <w:rsid w:val="00B25F67"/>
    <w:pPr>
      <w:tabs>
        <w:tab w:val="center" w:pos="4680"/>
        <w:tab w:val="right" w:pos="9360"/>
      </w:tabs>
      <w:spacing w:line="240" w:lineRule="auto"/>
    </w:pPr>
  </w:style>
  <w:style w:type="character" w:customStyle="1" w:styleId="FooterChar">
    <w:name w:val="Footer Char"/>
    <w:basedOn w:val="DefaultParagraphFont"/>
    <w:link w:val="Footer"/>
    <w:uiPriority w:val="99"/>
    <w:rsid w:val="00B25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FDC5E-55AE-9D48-890E-B4850A25B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2877</Words>
  <Characters>16400</Characters>
  <Application>Microsoft Macintosh Word</Application>
  <DocSecurity>0</DocSecurity>
  <Lines>136</Lines>
  <Paragraphs>38</Paragraphs>
  <ScaleCrop>false</ScaleCrop>
  <Company/>
  <LinksUpToDate>false</LinksUpToDate>
  <CharactersWithSpaces>19239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2021-05-07T19:37:00Z</dcterms:created>
  <dcterms:modified xsi:type="dcterms:W3CDTF">2021-05-07T19:37:00Z</dcterms:modified>
</cp:coreProperties>
</file>