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heme="minorHAnsi" w:hAnsi="Times New Roman" w:cs="Times New Roman"/>
          <w:sz w:val="24"/>
          <w:szCs w:val="24"/>
          <w:lang w:val="en-GB"/>
        </w:rPr>
        <w:id w:val="-424267025"/>
        <w:docPartObj>
          <w:docPartGallery w:val="Cover Pages"/>
          <w:docPartUnique/>
        </w:docPartObj>
      </w:sdtPr>
      <w:sdtContent>
        <w:p w14:paraId="07E34ABC" w14:textId="1951D4C0" w:rsidR="002D7011" w:rsidRPr="00650468" w:rsidRDefault="002D7011" w:rsidP="00141322">
          <w:pPr>
            <w:pStyle w:val="NoSpacing"/>
            <w:spacing w:line="360" w:lineRule="auto"/>
            <w:jc w:val="both"/>
            <w:rPr>
              <w:rFonts w:ascii="Times New Roman" w:hAnsi="Times New Roman" w:cs="Times New Roman"/>
              <w:sz w:val="24"/>
              <w:szCs w:val="24"/>
            </w:rPr>
          </w:pPr>
        </w:p>
        <w:p w14:paraId="35B6B556" w14:textId="5B9BB62A" w:rsidR="002D7011" w:rsidRPr="00650468" w:rsidRDefault="002D7011" w:rsidP="00141322">
          <w:pPr>
            <w:spacing w:line="360" w:lineRule="auto"/>
            <w:jc w:val="both"/>
            <w:rPr>
              <w:rFonts w:cs="Times New Roman"/>
              <w:szCs w:val="24"/>
            </w:rPr>
          </w:pPr>
          <w:r w:rsidRPr="00650468">
            <w:rPr>
              <w:rFonts w:cs="Times New Roman"/>
              <w:noProof/>
              <w:szCs w:val="24"/>
            </w:rPr>
            <mc:AlternateContent>
              <mc:Choice Requires="wps">
                <w:drawing>
                  <wp:anchor distT="0" distB="0" distL="114300" distR="114300" simplePos="0" relativeHeight="251659264" behindDoc="0" locked="0" layoutInCell="1" allowOverlap="1" wp14:anchorId="561F5ED7" wp14:editId="7FA83D79">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F48C6E" w14:textId="75B8E25E" w:rsidR="002D7011" w:rsidRDefault="002D7011">
                                <w:pPr>
                                  <w:pStyle w:val="NoSpacing"/>
                                  <w:jc w:val="right"/>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561F5ED7" id="_x0000_t202" coordsize="21600,21600" o:spt="202" path="m,l,21600r21600,l21600,xe">
                    <v:stroke joinstyle="miter"/>
                    <v:path gradientshapeok="t" o:connecttype="rect"/>
                  </v:shapetype>
                  <v:shape id="Text Box 16" o:spid="_x0000_s1026"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" filled="f" stroked="f" strokeweight=".5pt">
                    <v:textbox style="mso-fit-shape-to-text:t" inset="0,0,0,0">
                      <w:txbxContent>
                        <w:p w14:paraId="38F48C6E" w14:textId="75B8E25E" w:rsidR="002D7011" w:rsidRDefault="002D7011">
                          <w:pPr>
                            <w:pStyle w:val="Frspaiere"/>
                            <w:jc w:val="right"/>
                            <w:rPr>
                              <w:color w:val="4472C4" w:themeColor="accent1"/>
                              <w:sz w:val="36"/>
                              <w:szCs w:val="36"/>
                            </w:rPr>
                          </w:pPr>
                        </w:p>
                      </w:txbxContent>
                    </v:textbox>
                    <w10:wrap anchorx="page" anchory="margin"/>
                  </v:shape>
                </w:pict>
              </mc:Fallback>
            </mc:AlternateContent>
          </w:r>
        </w:p>
        <w:p w14:paraId="31EFD63E" w14:textId="77777777" w:rsidR="00B35199" w:rsidRDefault="00B35199" w:rsidP="00B35199">
          <w:pPr>
            <w:spacing w:line="360" w:lineRule="auto"/>
            <w:jc w:val="center"/>
            <w:rPr>
              <w:rFonts w:cs="Times New Roman"/>
              <w:b/>
              <w:bCs/>
              <w:sz w:val="32"/>
              <w:szCs w:val="32"/>
            </w:rPr>
          </w:pPr>
        </w:p>
        <w:p w14:paraId="28CE3DDC" w14:textId="77777777" w:rsidR="00B35199" w:rsidRDefault="00B35199" w:rsidP="00B35199">
          <w:pPr>
            <w:spacing w:line="360" w:lineRule="auto"/>
            <w:jc w:val="center"/>
            <w:rPr>
              <w:rFonts w:cs="Times New Roman"/>
              <w:b/>
              <w:bCs/>
              <w:sz w:val="32"/>
              <w:szCs w:val="32"/>
            </w:rPr>
          </w:pPr>
        </w:p>
        <w:p w14:paraId="1547F97C" w14:textId="77777777" w:rsidR="00B35199" w:rsidRDefault="00B35199" w:rsidP="00B35199">
          <w:pPr>
            <w:spacing w:line="360" w:lineRule="auto"/>
            <w:jc w:val="center"/>
            <w:rPr>
              <w:rFonts w:cs="Times New Roman"/>
              <w:b/>
              <w:bCs/>
              <w:sz w:val="32"/>
              <w:szCs w:val="32"/>
            </w:rPr>
          </w:pPr>
        </w:p>
        <w:p w14:paraId="39D04BFD" w14:textId="77777777" w:rsidR="00B35199" w:rsidRDefault="00B35199" w:rsidP="00B35199">
          <w:pPr>
            <w:spacing w:line="360" w:lineRule="auto"/>
            <w:jc w:val="center"/>
            <w:rPr>
              <w:rFonts w:cs="Times New Roman"/>
              <w:b/>
              <w:bCs/>
              <w:sz w:val="32"/>
              <w:szCs w:val="32"/>
            </w:rPr>
          </w:pPr>
        </w:p>
        <w:p w14:paraId="32E082F9" w14:textId="053ABF7A" w:rsidR="00B35199" w:rsidRPr="00FA042D" w:rsidRDefault="00B35199" w:rsidP="00B35199">
          <w:pPr>
            <w:spacing w:line="360" w:lineRule="auto"/>
            <w:jc w:val="center"/>
            <w:rPr>
              <w:rFonts w:ascii="Arial" w:hAnsi="Arial" w:cs="Arial"/>
              <w:b/>
              <w:bCs/>
              <w:sz w:val="32"/>
              <w:szCs w:val="32"/>
            </w:rPr>
          </w:pPr>
          <w:r w:rsidRPr="00FA042D">
            <w:rPr>
              <w:rFonts w:ascii="Arial" w:hAnsi="Arial" w:cs="Arial"/>
              <w:b/>
              <w:bCs/>
              <w:sz w:val="32"/>
              <w:szCs w:val="32"/>
            </w:rPr>
            <w:t>BMIH6007</w:t>
          </w:r>
        </w:p>
        <w:p w14:paraId="2753E8A1" w14:textId="77777777" w:rsidR="00B35199" w:rsidRPr="00FA042D" w:rsidRDefault="00B35199" w:rsidP="00B35199">
          <w:pPr>
            <w:spacing w:line="360" w:lineRule="auto"/>
            <w:jc w:val="center"/>
            <w:rPr>
              <w:rFonts w:ascii="Arial" w:hAnsi="Arial" w:cs="Arial"/>
              <w:b/>
              <w:bCs/>
              <w:sz w:val="32"/>
              <w:szCs w:val="32"/>
            </w:rPr>
          </w:pPr>
          <w:r w:rsidRPr="00FA042D">
            <w:rPr>
              <w:rFonts w:ascii="Arial" w:hAnsi="Arial" w:cs="Arial"/>
              <w:b/>
              <w:bCs/>
              <w:sz w:val="32"/>
              <w:szCs w:val="32"/>
            </w:rPr>
            <w:t>International Meetings Management for the Hotel Industry</w:t>
          </w:r>
        </w:p>
        <w:p w14:paraId="2795C47E" w14:textId="07ECB14C" w:rsidR="00B35199" w:rsidRPr="00FA042D" w:rsidRDefault="00B35199" w:rsidP="00B35199">
          <w:pPr>
            <w:spacing w:line="360" w:lineRule="auto"/>
            <w:jc w:val="center"/>
            <w:rPr>
              <w:rFonts w:ascii="Arial" w:hAnsi="Arial" w:cs="Arial"/>
              <w:szCs w:val="24"/>
            </w:rPr>
          </w:pPr>
          <w:r w:rsidRPr="00FA042D">
            <w:rPr>
              <w:rFonts w:ascii="Arial" w:hAnsi="Arial" w:cs="Arial"/>
              <w:b/>
              <w:bCs/>
              <w:sz w:val="32"/>
              <w:szCs w:val="32"/>
            </w:rPr>
            <w:t>Assignment 2</w:t>
          </w:r>
        </w:p>
        <w:p w14:paraId="40D5A366" w14:textId="3AD4EE19" w:rsidR="00B35199" w:rsidRDefault="00B35199" w:rsidP="00B35199">
          <w:pPr>
            <w:spacing w:line="360" w:lineRule="auto"/>
            <w:jc w:val="center"/>
            <w:rPr>
              <w:rFonts w:ascii="Arial" w:hAnsi="Arial" w:cs="Arial"/>
              <w:b/>
              <w:bCs/>
              <w:sz w:val="32"/>
              <w:szCs w:val="32"/>
            </w:rPr>
          </w:pPr>
          <w:r w:rsidRPr="00FA042D">
            <w:rPr>
              <w:rFonts w:ascii="Arial" w:hAnsi="Arial" w:cs="Arial"/>
              <w:b/>
              <w:bCs/>
              <w:sz w:val="32"/>
              <w:szCs w:val="32"/>
            </w:rPr>
            <w:t xml:space="preserve">Title: Planning and Delivering an International Meeting/Event </w:t>
          </w:r>
        </w:p>
        <w:p w14:paraId="630E2765" w14:textId="1C976F10" w:rsidR="00FA042D" w:rsidRDefault="00FA042D" w:rsidP="00B35199">
          <w:pPr>
            <w:spacing w:line="360" w:lineRule="auto"/>
            <w:jc w:val="center"/>
            <w:rPr>
              <w:rFonts w:ascii="Arial" w:hAnsi="Arial" w:cs="Arial"/>
              <w:b/>
              <w:bCs/>
              <w:sz w:val="32"/>
              <w:szCs w:val="32"/>
            </w:rPr>
          </w:pPr>
          <w:r>
            <w:rPr>
              <w:rFonts w:ascii="Arial" w:hAnsi="Arial" w:cs="Arial"/>
              <w:b/>
              <w:bCs/>
              <w:sz w:val="32"/>
              <w:szCs w:val="32"/>
            </w:rPr>
            <w:t>Lecturer Name: Jemma Smith</w:t>
          </w:r>
        </w:p>
        <w:p w14:paraId="0DE3A47A" w14:textId="67D9B752" w:rsidR="00FA042D" w:rsidRDefault="00FA042D" w:rsidP="00B35199">
          <w:pPr>
            <w:spacing w:line="360" w:lineRule="auto"/>
            <w:jc w:val="center"/>
            <w:rPr>
              <w:rFonts w:ascii="Arial" w:hAnsi="Arial" w:cs="Arial"/>
              <w:b/>
              <w:bCs/>
              <w:sz w:val="32"/>
              <w:szCs w:val="32"/>
            </w:rPr>
          </w:pPr>
          <w:r>
            <w:rPr>
              <w:rFonts w:ascii="Arial" w:hAnsi="Arial" w:cs="Arial"/>
              <w:b/>
              <w:bCs/>
              <w:sz w:val="32"/>
              <w:szCs w:val="32"/>
            </w:rPr>
            <w:t xml:space="preserve">Student Name: Maria- </w:t>
          </w:r>
          <w:proofErr w:type="spellStart"/>
          <w:r>
            <w:rPr>
              <w:rFonts w:ascii="Arial" w:hAnsi="Arial" w:cs="Arial"/>
              <w:b/>
              <w:bCs/>
              <w:sz w:val="32"/>
              <w:szCs w:val="32"/>
            </w:rPr>
            <w:t>Costinela</w:t>
          </w:r>
          <w:proofErr w:type="spellEnd"/>
          <w:r>
            <w:rPr>
              <w:rFonts w:ascii="Arial" w:hAnsi="Arial" w:cs="Arial"/>
              <w:b/>
              <w:bCs/>
              <w:sz w:val="32"/>
              <w:szCs w:val="32"/>
            </w:rPr>
            <w:t xml:space="preserve"> Hurmuzache</w:t>
          </w:r>
        </w:p>
        <w:p w14:paraId="027DBEDF" w14:textId="24637B03" w:rsidR="00FA042D" w:rsidRDefault="00FA042D" w:rsidP="00B35199">
          <w:pPr>
            <w:spacing w:line="360" w:lineRule="auto"/>
            <w:jc w:val="center"/>
            <w:rPr>
              <w:rFonts w:ascii="Arial" w:hAnsi="Arial" w:cs="Arial"/>
              <w:b/>
              <w:bCs/>
              <w:sz w:val="32"/>
              <w:szCs w:val="32"/>
            </w:rPr>
          </w:pPr>
          <w:r>
            <w:rPr>
              <w:rFonts w:ascii="Arial" w:hAnsi="Arial" w:cs="Arial"/>
              <w:b/>
              <w:bCs/>
              <w:sz w:val="32"/>
              <w:szCs w:val="32"/>
            </w:rPr>
            <w:t>Student ID:2125468</w:t>
          </w:r>
        </w:p>
        <w:p w14:paraId="2E9149A8" w14:textId="77777777" w:rsidR="00FA042D" w:rsidRPr="00FA042D" w:rsidRDefault="00FA042D" w:rsidP="00B35199">
          <w:pPr>
            <w:spacing w:line="360" w:lineRule="auto"/>
            <w:jc w:val="center"/>
            <w:rPr>
              <w:rFonts w:ascii="Arial" w:hAnsi="Arial" w:cs="Arial"/>
              <w:b/>
              <w:bCs/>
              <w:sz w:val="32"/>
              <w:szCs w:val="32"/>
            </w:rPr>
          </w:pPr>
        </w:p>
        <w:p w14:paraId="6009495A" w14:textId="133A0A93" w:rsidR="002D7011" w:rsidRPr="00650468" w:rsidRDefault="002D7011" w:rsidP="00B35199">
          <w:pPr>
            <w:spacing w:line="360" w:lineRule="auto"/>
            <w:jc w:val="center"/>
            <w:rPr>
              <w:rFonts w:cs="Times New Roman"/>
              <w:szCs w:val="24"/>
            </w:rPr>
          </w:pPr>
          <w:r w:rsidRPr="00650468">
            <w:rPr>
              <w:rFonts w:cs="Times New Roman"/>
              <w:szCs w:val="24"/>
            </w:rPr>
            <w:br w:type="page"/>
          </w:r>
        </w:p>
      </w:sdtContent>
    </w:sdt>
    <w:sdt>
      <w:sdtPr>
        <w:rPr>
          <w:rFonts w:eastAsiaTheme="minorHAnsi" w:cs="Times New Roman"/>
          <w:b w:val="0"/>
          <w:color w:val="auto"/>
          <w:sz w:val="24"/>
          <w:szCs w:val="24"/>
          <w:lang w:val="en-GB"/>
        </w:rPr>
        <w:id w:val="1120114847"/>
        <w:docPartObj>
          <w:docPartGallery w:val="Table of Contents"/>
          <w:docPartUnique/>
        </w:docPartObj>
      </w:sdtPr>
      <w:sdtEndPr>
        <w:rPr>
          <w:bCs/>
          <w:noProof/>
        </w:rPr>
      </w:sdtEndPr>
      <w:sdtContent>
        <w:p w14:paraId="2AC212EF" w14:textId="1A574797" w:rsidR="002D7011" w:rsidRPr="00FA042D" w:rsidRDefault="002D7011" w:rsidP="00B35199">
          <w:pPr>
            <w:pStyle w:val="TOCHeading"/>
            <w:spacing w:line="360" w:lineRule="auto"/>
            <w:jc w:val="center"/>
            <w:rPr>
              <w:rFonts w:ascii="Arial" w:hAnsi="Arial" w:cs="Arial"/>
              <w:sz w:val="24"/>
              <w:szCs w:val="24"/>
            </w:rPr>
          </w:pPr>
          <w:r w:rsidRPr="00FA042D">
            <w:rPr>
              <w:rFonts w:ascii="Arial" w:hAnsi="Arial" w:cs="Arial"/>
              <w:sz w:val="24"/>
              <w:szCs w:val="24"/>
            </w:rPr>
            <w:t>Table of Contents</w:t>
          </w:r>
        </w:p>
        <w:p w14:paraId="11FDB667" w14:textId="25F072C6" w:rsidR="00650468" w:rsidRPr="00FA042D" w:rsidRDefault="002D7011" w:rsidP="00141322">
          <w:pPr>
            <w:pStyle w:val="TOC1"/>
            <w:tabs>
              <w:tab w:val="right" w:leader="dot" w:pos="9016"/>
            </w:tabs>
            <w:spacing w:line="360" w:lineRule="auto"/>
            <w:jc w:val="both"/>
            <w:rPr>
              <w:rFonts w:ascii="Arial" w:hAnsi="Arial" w:cs="Arial"/>
              <w:noProof/>
              <w:szCs w:val="24"/>
            </w:rPr>
          </w:pPr>
          <w:r w:rsidRPr="00FA042D">
            <w:rPr>
              <w:rFonts w:ascii="Arial" w:hAnsi="Arial" w:cs="Arial"/>
              <w:szCs w:val="24"/>
            </w:rPr>
            <w:fldChar w:fldCharType="begin"/>
          </w:r>
          <w:r w:rsidRPr="00FA042D">
            <w:rPr>
              <w:rFonts w:ascii="Arial" w:hAnsi="Arial" w:cs="Arial"/>
              <w:szCs w:val="24"/>
            </w:rPr>
            <w:instrText xml:space="preserve"> TOC \o "1-3" \h \z \u </w:instrText>
          </w:r>
          <w:r w:rsidRPr="00FA042D">
            <w:rPr>
              <w:rFonts w:ascii="Arial" w:hAnsi="Arial" w:cs="Arial"/>
              <w:szCs w:val="24"/>
            </w:rPr>
            <w:fldChar w:fldCharType="separate"/>
          </w:r>
          <w:hyperlink w:anchor="_Toc166683240" w:history="1">
            <w:r w:rsidR="00650468" w:rsidRPr="00FA042D">
              <w:rPr>
                <w:rStyle w:val="Hyperlink"/>
                <w:rFonts w:ascii="Arial" w:hAnsi="Arial" w:cs="Arial"/>
                <w:noProof/>
                <w:szCs w:val="24"/>
              </w:rPr>
              <w:t>Introduction</w:t>
            </w:r>
            <w:r w:rsidR="00650468" w:rsidRPr="00FA042D">
              <w:rPr>
                <w:rFonts w:ascii="Arial" w:hAnsi="Arial" w:cs="Arial"/>
                <w:noProof/>
                <w:webHidden/>
                <w:szCs w:val="24"/>
              </w:rPr>
              <w:tab/>
            </w:r>
            <w:r w:rsidR="00650468" w:rsidRPr="00FA042D">
              <w:rPr>
                <w:rFonts w:ascii="Arial" w:hAnsi="Arial" w:cs="Arial"/>
                <w:noProof/>
                <w:webHidden/>
                <w:szCs w:val="24"/>
              </w:rPr>
              <w:fldChar w:fldCharType="begin"/>
            </w:r>
            <w:r w:rsidR="00650468" w:rsidRPr="00FA042D">
              <w:rPr>
                <w:rFonts w:ascii="Arial" w:hAnsi="Arial" w:cs="Arial"/>
                <w:noProof/>
                <w:webHidden/>
                <w:szCs w:val="24"/>
              </w:rPr>
              <w:instrText xml:space="preserve"> PAGEREF _Toc166683240 \h </w:instrText>
            </w:r>
            <w:r w:rsidR="00650468" w:rsidRPr="00FA042D">
              <w:rPr>
                <w:rFonts w:ascii="Arial" w:hAnsi="Arial" w:cs="Arial"/>
                <w:noProof/>
                <w:webHidden/>
                <w:szCs w:val="24"/>
              </w:rPr>
            </w:r>
            <w:r w:rsidR="00650468" w:rsidRPr="00FA042D">
              <w:rPr>
                <w:rFonts w:ascii="Arial" w:hAnsi="Arial" w:cs="Arial"/>
                <w:noProof/>
                <w:webHidden/>
                <w:szCs w:val="24"/>
              </w:rPr>
              <w:fldChar w:fldCharType="separate"/>
            </w:r>
            <w:r w:rsidR="00650468" w:rsidRPr="00FA042D">
              <w:rPr>
                <w:rFonts w:ascii="Arial" w:hAnsi="Arial" w:cs="Arial"/>
                <w:noProof/>
                <w:webHidden/>
                <w:szCs w:val="24"/>
              </w:rPr>
              <w:t>2</w:t>
            </w:r>
            <w:r w:rsidR="00650468" w:rsidRPr="00FA042D">
              <w:rPr>
                <w:rFonts w:ascii="Arial" w:hAnsi="Arial" w:cs="Arial"/>
                <w:noProof/>
                <w:webHidden/>
                <w:szCs w:val="24"/>
              </w:rPr>
              <w:fldChar w:fldCharType="end"/>
            </w:r>
          </w:hyperlink>
        </w:p>
        <w:p w14:paraId="4D4B5A12" w14:textId="2FB256EA" w:rsidR="00650468" w:rsidRPr="00FA042D" w:rsidRDefault="00000000" w:rsidP="00141322">
          <w:pPr>
            <w:pStyle w:val="TOC1"/>
            <w:tabs>
              <w:tab w:val="right" w:leader="dot" w:pos="9016"/>
            </w:tabs>
            <w:spacing w:line="360" w:lineRule="auto"/>
            <w:jc w:val="both"/>
            <w:rPr>
              <w:rFonts w:ascii="Arial" w:hAnsi="Arial" w:cs="Arial"/>
              <w:noProof/>
              <w:szCs w:val="24"/>
            </w:rPr>
          </w:pPr>
          <w:hyperlink w:anchor="_Toc166683241" w:history="1">
            <w:r w:rsidR="00650468" w:rsidRPr="00FA042D">
              <w:rPr>
                <w:rStyle w:val="Hyperlink"/>
                <w:rFonts w:ascii="Arial" w:hAnsi="Arial" w:cs="Arial"/>
                <w:noProof/>
                <w:szCs w:val="24"/>
              </w:rPr>
              <w:t>The event cycle</w:t>
            </w:r>
            <w:r w:rsidR="00650468" w:rsidRPr="00FA042D">
              <w:rPr>
                <w:rFonts w:ascii="Arial" w:hAnsi="Arial" w:cs="Arial"/>
                <w:noProof/>
                <w:webHidden/>
                <w:szCs w:val="24"/>
              </w:rPr>
              <w:tab/>
            </w:r>
            <w:r w:rsidR="00650468" w:rsidRPr="00FA042D">
              <w:rPr>
                <w:rFonts w:ascii="Arial" w:hAnsi="Arial" w:cs="Arial"/>
                <w:noProof/>
                <w:webHidden/>
                <w:szCs w:val="24"/>
              </w:rPr>
              <w:fldChar w:fldCharType="begin"/>
            </w:r>
            <w:r w:rsidR="00650468" w:rsidRPr="00FA042D">
              <w:rPr>
                <w:rFonts w:ascii="Arial" w:hAnsi="Arial" w:cs="Arial"/>
                <w:noProof/>
                <w:webHidden/>
                <w:szCs w:val="24"/>
              </w:rPr>
              <w:instrText xml:space="preserve"> PAGEREF _Toc166683241 \h </w:instrText>
            </w:r>
            <w:r w:rsidR="00650468" w:rsidRPr="00FA042D">
              <w:rPr>
                <w:rFonts w:ascii="Arial" w:hAnsi="Arial" w:cs="Arial"/>
                <w:noProof/>
                <w:webHidden/>
                <w:szCs w:val="24"/>
              </w:rPr>
            </w:r>
            <w:r w:rsidR="00650468" w:rsidRPr="00FA042D">
              <w:rPr>
                <w:rFonts w:ascii="Arial" w:hAnsi="Arial" w:cs="Arial"/>
                <w:noProof/>
                <w:webHidden/>
                <w:szCs w:val="24"/>
              </w:rPr>
              <w:fldChar w:fldCharType="separate"/>
            </w:r>
            <w:r w:rsidR="00650468" w:rsidRPr="00FA042D">
              <w:rPr>
                <w:rFonts w:ascii="Arial" w:hAnsi="Arial" w:cs="Arial"/>
                <w:noProof/>
                <w:webHidden/>
                <w:szCs w:val="24"/>
              </w:rPr>
              <w:t>2</w:t>
            </w:r>
            <w:r w:rsidR="00650468" w:rsidRPr="00FA042D">
              <w:rPr>
                <w:rFonts w:ascii="Arial" w:hAnsi="Arial" w:cs="Arial"/>
                <w:noProof/>
                <w:webHidden/>
                <w:szCs w:val="24"/>
              </w:rPr>
              <w:fldChar w:fldCharType="end"/>
            </w:r>
          </w:hyperlink>
        </w:p>
        <w:p w14:paraId="5ECB3768" w14:textId="2A298411" w:rsidR="00650468" w:rsidRPr="00FA042D" w:rsidRDefault="00000000" w:rsidP="00141322">
          <w:pPr>
            <w:pStyle w:val="TOC1"/>
            <w:tabs>
              <w:tab w:val="right" w:leader="dot" w:pos="9016"/>
            </w:tabs>
            <w:spacing w:line="360" w:lineRule="auto"/>
            <w:jc w:val="both"/>
            <w:rPr>
              <w:rFonts w:ascii="Arial" w:hAnsi="Arial" w:cs="Arial"/>
              <w:noProof/>
              <w:szCs w:val="24"/>
            </w:rPr>
          </w:pPr>
          <w:hyperlink w:anchor="_Toc166683242" w:history="1">
            <w:r w:rsidR="00650468" w:rsidRPr="00FA042D">
              <w:rPr>
                <w:rStyle w:val="Hyperlink"/>
                <w:rFonts w:ascii="Arial" w:hAnsi="Arial" w:cs="Arial"/>
                <w:noProof/>
                <w:szCs w:val="24"/>
              </w:rPr>
              <w:t>Event concept</w:t>
            </w:r>
            <w:r w:rsidR="00650468" w:rsidRPr="00FA042D">
              <w:rPr>
                <w:rFonts w:ascii="Arial" w:hAnsi="Arial" w:cs="Arial"/>
                <w:noProof/>
                <w:webHidden/>
                <w:szCs w:val="24"/>
              </w:rPr>
              <w:tab/>
            </w:r>
            <w:r w:rsidR="00650468" w:rsidRPr="00FA042D">
              <w:rPr>
                <w:rFonts w:ascii="Arial" w:hAnsi="Arial" w:cs="Arial"/>
                <w:noProof/>
                <w:webHidden/>
                <w:szCs w:val="24"/>
              </w:rPr>
              <w:fldChar w:fldCharType="begin"/>
            </w:r>
            <w:r w:rsidR="00650468" w:rsidRPr="00FA042D">
              <w:rPr>
                <w:rFonts w:ascii="Arial" w:hAnsi="Arial" w:cs="Arial"/>
                <w:noProof/>
                <w:webHidden/>
                <w:szCs w:val="24"/>
              </w:rPr>
              <w:instrText xml:space="preserve"> PAGEREF _Toc166683242 \h </w:instrText>
            </w:r>
            <w:r w:rsidR="00650468" w:rsidRPr="00FA042D">
              <w:rPr>
                <w:rFonts w:ascii="Arial" w:hAnsi="Arial" w:cs="Arial"/>
                <w:noProof/>
                <w:webHidden/>
                <w:szCs w:val="24"/>
              </w:rPr>
            </w:r>
            <w:r w:rsidR="00650468" w:rsidRPr="00FA042D">
              <w:rPr>
                <w:rFonts w:ascii="Arial" w:hAnsi="Arial" w:cs="Arial"/>
                <w:noProof/>
                <w:webHidden/>
                <w:szCs w:val="24"/>
              </w:rPr>
              <w:fldChar w:fldCharType="separate"/>
            </w:r>
            <w:r w:rsidR="00650468" w:rsidRPr="00FA042D">
              <w:rPr>
                <w:rFonts w:ascii="Arial" w:hAnsi="Arial" w:cs="Arial"/>
                <w:noProof/>
                <w:webHidden/>
                <w:szCs w:val="24"/>
              </w:rPr>
              <w:t>3</w:t>
            </w:r>
            <w:r w:rsidR="00650468" w:rsidRPr="00FA042D">
              <w:rPr>
                <w:rFonts w:ascii="Arial" w:hAnsi="Arial" w:cs="Arial"/>
                <w:noProof/>
                <w:webHidden/>
                <w:szCs w:val="24"/>
              </w:rPr>
              <w:fldChar w:fldCharType="end"/>
            </w:r>
          </w:hyperlink>
        </w:p>
        <w:p w14:paraId="35198CF0" w14:textId="2E98A01A" w:rsidR="00650468" w:rsidRPr="00FA042D" w:rsidRDefault="00000000" w:rsidP="00141322">
          <w:pPr>
            <w:pStyle w:val="TOC1"/>
            <w:tabs>
              <w:tab w:val="right" w:leader="dot" w:pos="9016"/>
            </w:tabs>
            <w:spacing w:line="360" w:lineRule="auto"/>
            <w:jc w:val="both"/>
            <w:rPr>
              <w:rFonts w:ascii="Arial" w:hAnsi="Arial" w:cs="Arial"/>
              <w:noProof/>
              <w:szCs w:val="24"/>
            </w:rPr>
          </w:pPr>
          <w:hyperlink w:anchor="_Toc166683243" w:history="1">
            <w:r w:rsidR="00650468" w:rsidRPr="00FA042D">
              <w:rPr>
                <w:rStyle w:val="Hyperlink"/>
                <w:rFonts w:ascii="Arial" w:hAnsi="Arial" w:cs="Arial"/>
                <w:noProof/>
                <w:szCs w:val="24"/>
              </w:rPr>
              <w:t>Aim and Objectives of the Meeting / Event – Provide 1 overarching Aim and 2 to 3 SMART Objectives</w:t>
            </w:r>
            <w:r w:rsidR="00650468" w:rsidRPr="00FA042D">
              <w:rPr>
                <w:rFonts w:ascii="Arial" w:hAnsi="Arial" w:cs="Arial"/>
                <w:noProof/>
                <w:webHidden/>
                <w:szCs w:val="24"/>
              </w:rPr>
              <w:tab/>
            </w:r>
            <w:r w:rsidR="00650468" w:rsidRPr="00FA042D">
              <w:rPr>
                <w:rFonts w:ascii="Arial" w:hAnsi="Arial" w:cs="Arial"/>
                <w:noProof/>
                <w:webHidden/>
                <w:szCs w:val="24"/>
              </w:rPr>
              <w:fldChar w:fldCharType="begin"/>
            </w:r>
            <w:r w:rsidR="00650468" w:rsidRPr="00FA042D">
              <w:rPr>
                <w:rFonts w:ascii="Arial" w:hAnsi="Arial" w:cs="Arial"/>
                <w:noProof/>
                <w:webHidden/>
                <w:szCs w:val="24"/>
              </w:rPr>
              <w:instrText xml:space="preserve"> PAGEREF _Toc166683243 \h </w:instrText>
            </w:r>
            <w:r w:rsidR="00650468" w:rsidRPr="00FA042D">
              <w:rPr>
                <w:rFonts w:ascii="Arial" w:hAnsi="Arial" w:cs="Arial"/>
                <w:noProof/>
                <w:webHidden/>
                <w:szCs w:val="24"/>
              </w:rPr>
            </w:r>
            <w:r w:rsidR="00650468" w:rsidRPr="00FA042D">
              <w:rPr>
                <w:rFonts w:ascii="Arial" w:hAnsi="Arial" w:cs="Arial"/>
                <w:noProof/>
                <w:webHidden/>
                <w:szCs w:val="24"/>
              </w:rPr>
              <w:fldChar w:fldCharType="separate"/>
            </w:r>
            <w:r w:rsidR="00650468" w:rsidRPr="00FA042D">
              <w:rPr>
                <w:rFonts w:ascii="Arial" w:hAnsi="Arial" w:cs="Arial"/>
                <w:noProof/>
                <w:webHidden/>
                <w:szCs w:val="24"/>
              </w:rPr>
              <w:t>4</w:t>
            </w:r>
            <w:r w:rsidR="00650468" w:rsidRPr="00FA042D">
              <w:rPr>
                <w:rFonts w:ascii="Arial" w:hAnsi="Arial" w:cs="Arial"/>
                <w:noProof/>
                <w:webHidden/>
                <w:szCs w:val="24"/>
              </w:rPr>
              <w:fldChar w:fldCharType="end"/>
            </w:r>
          </w:hyperlink>
        </w:p>
        <w:p w14:paraId="3040AC34" w14:textId="4F23D97F" w:rsidR="00650468" w:rsidRPr="00FA042D" w:rsidRDefault="00000000" w:rsidP="00141322">
          <w:pPr>
            <w:pStyle w:val="TOC1"/>
            <w:tabs>
              <w:tab w:val="right" w:leader="dot" w:pos="9016"/>
            </w:tabs>
            <w:spacing w:line="360" w:lineRule="auto"/>
            <w:jc w:val="both"/>
            <w:rPr>
              <w:rFonts w:ascii="Arial" w:hAnsi="Arial" w:cs="Arial"/>
              <w:noProof/>
              <w:szCs w:val="24"/>
            </w:rPr>
          </w:pPr>
          <w:hyperlink w:anchor="_Toc166683244" w:history="1">
            <w:r w:rsidR="00650468" w:rsidRPr="00FA042D">
              <w:rPr>
                <w:rStyle w:val="Hyperlink"/>
                <w:rFonts w:ascii="Arial" w:hAnsi="Arial" w:cs="Arial"/>
                <w:noProof/>
                <w:szCs w:val="24"/>
              </w:rPr>
              <w:t>Event operations</w:t>
            </w:r>
            <w:r w:rsidR="00650468" w:rsidRPr="00FA042D">
              <w:rPr>
                <w:rFonts w:ascii="Arial" w:hAnsi="Arial" w:cs="Arial"/>
                <w:noProof/>
                <w:webHidden/>
                <w:szCs w:val="24"/>
              </w:rPr>
              <w:tab/>
            </w:r>
            <w:r w:rsidR="00650468" w:rsidRPr="00FA042D">
              <w:rPr>
                <w:rFonts w:ascii="Arial" w:hAnsi="Arial" w:cs="Arial"/>
                <w:noProof/>
                <w:webHidden/>
                <w:szCs w:val="24"/>
              </w:rPr>
              <w:fldChar w:fldCharType="begin"/>
            </w:r>
            <w:r w:rsidR="00650468" w:rsidRPr="00FA042D">
              <w:rPr>
                <w:rFonts w:ascii="Arial" w:hAnsi="Arial" w:cs="Arial"/>
                <w:noProof/>
                <w:webHidden/>
                <w:szCs w:val="24"/>
              </w:rPr>
              <w:instrText xml:space="preserve"> PAGEREF _Toc166683244 \h </w:instrText>
            </w:r>
            <w:r w:rsidR="00650468" w:rsidRPr="00FA042D">
              <w:rPr>
                <w:rFonts w:ascii="Arial" w:hAnsi="Arial" w:cs="Arial"/>
                <w:noProof/>
                <w:webHidden/>
                <w:szCs w:val="24"/>
              </w:rPr>
            </w:r>
            <w:r w:rsidR="00650468" w:rsidRPr="00FA042D">
              <w:rPr>
                <w:rFonts w:ascii="Arial" w:hAnsi="Arial" w:cs="Arial"/>
                <w:noProof/>
                <w:webHidden/>
                <w:szCs w:val="24"/>
              </w:rPr>
              <w:fldChar w:fldCharType="separate"/>
            </w:r>
            <w:r w:rsidR="00650468" w:rsidRPr="00FA042D">
              <w:rPr>
                <w:rFonts w:ascii="Arial" w:hAnsi="Arial" w:cs="Arial"/>
                <w:noProof/>
                <w:webHidden/>
                <w:szCs w:val="24"/>
              </w:rPr>
              <w:t>5</w:t>
            </w:r>
            <w:r w:rsidR="00650468" w:rsidRPr="00FA042D">
              <w:rPr>
                <w:rFonts w:ascii="Arial" w:hAnsi="Arial" w:cs="Arial"/>
                <w:noProof/>
                <w:webHidden/>
                <w:szCs w:val="24"/>
              </w:rPr>
              <w:fldChar w:fldCharType="end"/>
            </w:r>
          </w:hyperlink>
        </w:p>
        <w:p w14:paraId="3C1B18A3" w14:textId="5BEFB0AF" w:rsidR="00650468" w:rsidRPr="00FA042D" w:rsidRDefault="00000000" w:rsidP="00141322">
          <w:pPr>
            <w:pStyle w:val="TOC1"/>
            <w:tabs>
              <w:tab w:val="right" w:leader="dot" w:pos="9016"/>
            </w:tabs>
            <w:spacing w:line="360" w:lineRule="auto"/>
            <w:jc w:val="both"/>
            <w:rPr>
              <w:rFonts w:ascii="Arial" w:hAnsi="Arial" w:cs="Arial"/>
              <w:noProof/>
              <w:szCs w:val="24"/>
            </w:rPr>
          </w:pPr>
          <w:hyperlink w:anchor="_Toc166683245" w:history="1">
            <w:r w:rsidR="00650468" w:rsidRPr="00FA042D">
              <w:rPr>
                <w:rStyle w:val="Hyperlink"/>
                <w:rFonts w:ascii="Arial" w:hAnsi="Arial" w:cs="Arial"/>
                <w:noProof/>
                <w:szCs w:val="24"/>
              </w:rPr>
              <w:t>Event budget</w:t>
            </w:r>
            <w:r w:rsidR="00650468" w:rsidRPr="00FA042D">
              <w:rPr>
                <w:rFonts w:ascii="Arial" w:hAnsi="Arial" w:cs="Arial"/>
                <w:noProof/>
                <w:webHidden/>
                <w:szCs w:val="24"/>
              </w:rPr>
              <w:tab/>
            </w:r>
            <w:r w:rsidR="00650468" w:rsidRPr="00FA042D">
              <w:rPr>
                <w:rFonts w:ascii="Arial" w:hAnsi="Arial" w:cs="Arial"/>
                <w:noProof/>
                <w:webHidden/>
                <w:szCs w:val="24"/>
              </w:rPr>
              <w:fldChar w:fldCharType="begin"/>
            </w:r>
            <w:r w:rsidR="00650468" w:rsidRPr="00FA042D">
              <w:rPr>
                <w:rFonts w:ascii="Arial" w:hAnsi="Arial" w:cs="Arial"/>
                <w:noProof/>
                <w:webHidden/>
                <w:szCs w:val="24"/>
              </w:rPr>
              <w:instrText xml:space="preserve"> PAGEREF _Toc166683245 \h </w:instrText>
            </w:r>
            <w:r w:rsidR="00650468" w:rsidRPr="00FA042D">
              <w:rPr>
                <w:rFonts w:ascii="Arial" w:hAnsi="Arial" w:cs="Arial"/>
                <w:noProof/>
                <w:webHidden/>
                <w:szCs w:val="24"/>
              </w:rPr>
            </w:r>
            <w:r w:rsidR="00650468" w:rsidRPr="00FA042D">
              <w:rPr>
                <w:rFonts w:ascii="Arial" w:hAnsi="Arial" w:cs="Arial"/>
                <w:noProof/>
                <w:webHidden/>
                <w:szCs w:val="24"/>
              </w:rPr>
              <w:fldChar w:fldCharType="separate"/>
            </w:r>
            <w:r w:rsidR="00650468" w:rsidRPr="00FA042D">
              <w:rPr>
                <w:rFonts w:ascii="Arial" w:hAnsi="Arial" w:cs="Arial"/>
                <w:noProof/>
                <w:webHidden/>
                <w:szCs w:val="24"/>
              </w:rPr>
              <w:t>6</w:t>
            </w:r>
            <w:r w:rsidR="00650468" w:rsidRPr="00FA042D">
              <w:rPr>
                <w:rFonts w:ascii="Arial" w:hAnsi="Arial" w:cs="Arial"/>
                <w:noProof/>
                <w:webHidden/>
                <w:szCs w:val="24"/>
              </w:rPr>
              <w:fldChar w:fldCharType="end"/>
            </w:r>
          </w:hyperlink>
        </w:p>
        <w:p w14:paraId="768D0592" w14:textId="59121DA3" w:rsidR="00650468" w:rsidRPr="00FA042D" w:rsidRDefault="00000000" w:rsidP="00141322">
          <w:pPr>
            <w:pStyle w:val="TOC1"/>
            <w:tabs>
              <w:tab w:val="right" w:leader="dot" w:pos="9016"/>
            </w:tabs>
            <w:spacing w:line="360" w:lineRule="auto"/>
            <w:jc w:val="both"/>
            <w:rPr>
              <w:rFonts w:ascii="Arial" w:hAnsi="Arial" w:cs="Arial"/>
              <w:noProof/>
              <w:szCs w:val="24"/>
            </w:rPr>
          </w:pPr>
          <w:hyperlink w:anchor="_Toc166683246" w:history="1">
            <w:r w:rsidR="00650468" w:rsidRPr="00FA042D">
              <w:rPr>
                <w:rStyle w:val="Hyperlink"/>
                <w:rFonts w:ascii="Arial" w:hAnsi="Arial" w:cs="Arial"/>
                <w:noProof/>
                <w:szCs w:val="24"/>
              </w:rPr>
              <w:t>Event trends/issues/impacts</w:t>
            </w:r>
            <w:r w:rsidR="00650468" w:rsidRPr="00FA042D">
              <w:rPr>
                <w:rFonts w:ascii="Arial" w:hAnsi="Arial" w:cs="Arial"/>
                <w:noProof/>
                <w:webHidden/>
                <w:szCs w:val="24"/>
              </w:rPr>
              <w:tab/>
            </w:r>
            <w:r w:rsidR="00650468" w:rsidRPr="00FA042D">
              <w:rPr>
                <w:rFonts w:ascii="Arial" w:hAnsi="Arial" w:cs="Arial"/>
                <w:noProof/>
                <w:webHidden/>
                <w:szCs w:val="24"/>
              </w:rPr>
              <w:fldChar w:fldCharType="begin"/>
            </w:r>
            <w:r w:rsidR="00650468" w:rsidRPr="00FA042D">
              <w:rPr>
                <w:rFonts w:ascii="Arial" w:hAnsi="Arial" w:cs="Arial"/>
                <w:noProof/>
                <w:webHidden/>
                <w:szCs w:val="24"/>
              </w:rPr>
              <w:instrText xml:space="preserve"> PAGEREF _Toc166683246 \h </w:instrText>
            </w:r>
            <w:r w:rsidR="00650468" w:rsidRPr="00FA042D">
              <w:rPr>
                <w:rFonts w:ascii="Arial" w:hAnsi="Arial" w:cs="Arial"/>
                <w:noProof/>
                <w:webHidden/>
                <w:szCs w:val="24"/>
              </w:rPr>
            </w:r>
            <w:r w:rsidR="00650468" w:rsidRPr="00FA042D">
              <w:rPr>
                <w:rFonts w:ascii="Arial" w:hAnsi="Arial" w:cs="Arial"/>
                <w:noProof/>
                <w:webHidden/>
                <w:szCs w:val="24"/>
              </w:rPr>
              <w:fldChar w:fldCharType="separate"/>
            </w:r>
            <w:r w:rsidR="00650468" w:rsidRPr="00FA042D">
              <w:rPr>
                <w:rFonts w:ascii="Arial" w:hAnsi="Arial" w:cs="Arial"/>
                <w:noProof/>
                <w:webHidden/>
                <w:szCs w:val="24"/>
              </w:rPr>
              <w:t>7</w:t>
            </w:r>
            <w:r w:rsidR="00650468" w:rsidRPr="00FA042D">
              <w:rPr>
                <w:rFonts w:ascii="Arial" w:hAnsi="Arial" w:cs="Arial"/>
                <w:noProof/>
                <w:webHidden/>
                <w:szCs w:val="24"/>
              </w:rPr>
              <w:fldChar w:fldCharType="end"/>
            </w:r>
          </w:hyperlink>
        </w:p>
        <w:p w14:paraId="1B1BA282" w14:textId="4F597B7C" w:rsidR="00650468" w:rsidRPr="00FA042D" w:rsidRDefault="00000000" w:rsidP="00141322">
          <w:pPr>
            <w:pStyle w:val="TOC1"/>
            <w:tabs>
              <w:tab w:val="right" w:leader="dot" w:pos="9016"/>
            </w:tabs>
            <w:spacing w:line="360" w:lineRule="auto"/>
            <w:jc w:val="both"/>
            <w:rPr>
              <w:rFonts w:ascii="Arial" w:hAnsi="Arial" w:cs="Arial"/>
              <w:noProof/>
              <w:szCs w:val="24"/>
            </w:rPr>
          </w:pPr>
          <w:hyperlink w:anchor="_Toc166683247" w:history="1">
            <w:r w:rsidR="00650468" w:rsidRPr="00FA042D">
              <w:rPr>
                <w:rStyle w:val="Hyperlink"/>
                <w:rFonts w:ascii="Arial" w:hAnsi="Arial" w:cs="Arial"/>
                <w:noProof/>
                <w:szCs w:val="24"/>
              </w:rPr>
              <w:t>Impacts:</w:t>
            </w:r>
            <w:r w:rsidR="00650468" w:rsidRPr="00FA042D">
              <w:rPr>
                <w:rFonts w:ascii="Arial" w:hAnsi="Arial" w:cs="Arial"/>
                <w:noProof/>
                <w:webHidden/>
                <w:szCs w:val="24"/>
              </w:rPr>
              <w:tab/>
            </w:r>
            <w:r w:rsidR="00650468" w:rsidRPr="00FA042D">
              <w:rPr>
                <w:rFonts w:ascii="Arial" w:hAnsi="Arial" w:cs="Arial"/>
                <w:noProof/>
                <w:webHidden/>
                <w:szCs w:val="24"/>
              </w:rPr>
              <w:fldChar w:fldCharType="begin"/>
            </w:r>
            <w:r w:rsidR="00650468" w:rsidRPr="00FA042D">
              <w:rPr>
                <w:rFonts w:ascii="Arial" w:hAnsi="Arial" w:cs="Arial"/>
                <w:noProof/>
                <w:webHidden/>
                <w:szCs w:val="24"/>
              </w:rPr>
              <w:instrText xml:space="preserve"> PAGEREF _Toc166683247 \h </w:instrText>
            </w:r>
            <w:r w:rsidR="00650468" w:rsidRPr="00FA042D">
              <w:rPr>
                <w:rFonts w:ascii="Arial" w:hAnsi="Arial" w:cs="Arial"/>
                <w:noProof/>
                <w:webHidden/>
                <w:szCs w:val="24"/>
              </w:rPr>
            </w:r>
            <w:r w:rsidR="00650468" w:rsidRPr="00FA042D">
              <w:rPr>
                <w:rFonts w:ascii="Arial" w:hAnsi="Arial" w:cs="Arial"/>
                <w:noProof/>
                <w:webHidden/>
                <w:szCs w:val="24"/>
              </w:rPr>
              <w:fldChar w:fldCharType="separate"/>
            </w:r>
            <w:r w:rsidR="00650468" w:rsidRPr="00FA042D">
              <w:rPr>
                <w:rFonts w:ascii="Arial" w:hAnsi="Arial" w:cs="Arial"/>
                <w:noProof/>
                <w:webHidden/>
                <w:szCs w:val="24"/>
              </w:rPr>
              <w:t>8</w:t>
            </w:r>
            <w:r w:rsidR="00650468" w:rsidRPr="00FA042D">
              <w:rPr>
                <w:rFonts w:ascii="Arial" w:hAnsi="Arial" w:cs="Arial"/>
                <w:noProof/>
                <w:webHidden/>
                <w:szCs w:val="24"/>
              </w:rPr>
              <w:fldChar w:fldCharType="end"/>
            </w:r>
          </w:hyperlink>
        </w:p>
        <w:p w14:paraId="0E36216F" w14:textId="44FA221A" w:rsidR="00650468" w:rsidRPr="00FA042D" w:rsidRDefault="00000000" w:rsidP="00141322">
          <w:pPr>
            <w:pStyle w:val="TOC1"/>
            <w:tabs>
              <w:tab w:val="right" w:leader="dot" w:pos="9016"/>
            </w:tabs>
            <w:spacing w:line="360" w:lineRule="auto"/>
            <w:jc w:val="both"/>
            <w:rPr>
              <w:rFonts w:ascii="Arial" w:hAnsi="Arial" w:cs="Arial"/>
              <w:noProof/>
              <w:szCs w:val="24"/>
            </w:rPr>
          </w:pPr>
          <w:hyperlink w:anchor="_Toc166683248" w:history="1">
            <w:r w:rsidR="00650468" w:rsidRPr="00FA042D">
              <w:rPr>
                <w:rStyle w:val="Hyperlink"/>
                <w:rFonts w:ascii="Arial" w:hAnsi="Arial" w:cs="Arial"/>
                <w:noProof/>
                <w:szCs w:val="24"/>
              </w:rPr>
              <w:t>Cultural and Situational Considerations</w:t>
            </w:r>
            <w:r w:rsidR="00650468" w:rsidRPr="00FA042D">
              <w:rPr>
                <w:rFonts w:ascii="Arial" w:hAnsi="Arial" w:cs="Arial"/>
                <w:noProof/>
                <w:webHidden/>
                <w:szCs w:val="24"/>
              </w:rPr>
              <w:tab/>
            </w:r>
            <w:r w:rsidR="00650468" w:rsidRPr="00FA042D">
              <w:rPr>
                <w:rFonts w:ascii="Arial" w:hAnsi="Arial" w:cs="Arial"/>
                <w:noProof/>
                <w:webHidden/>
                <w:szCs w:val="24"/>
              </w:rPr>
              <w:fldChar w:fldCharType="begin"/>
            </w:r>
            <w:r w:rsidR="00650468" w:rsidRPr="00FA042D">
              <w:rPr>
                <w:rFonts w:ascii="Arial" w:hAnsi="Arial" w:cs="Arial"/>
                <w:noProof/>
                <w:webHidden/>
                <w:szCs w:val="24"/>
              </w:rPr>
              <w:instrText xml:space="preserve"> PAGEREF _Toc166683248 \h </w:instrText>
            </w:r>
            <w:r w:rsidR="00650468" w:rsidRPr="00FA042D">
              <w:rPr>
                <w:rFonts w:ascii="Arial" w:hAnsi="Arial" w:cs="Arial"/>
                <w:noProof/>
                <w:webHidden/>
                <w:szCs w:val="24"/>
              </w:rPr>
            </w:r>
            <w:r w:rsidR="00650468" w:rsidRPr="00FA042D">
              <w:rPr>
                <w:rFonts w:ascii="Arial" w:hAnsi="Arial" w:cs="Arial"/>
                <w:noProof/>
                <w:webHidden/>
                <w:szCs w:val="24"/>
              </w:rPr>
              <w:fldChar w:fldCharType="separate"/>
            </w:r>
            <w:r w:rsidR="00650468" w:rsidRPr="00FA042D">
              <w:rPr>
                <w:rFonts w:ascii="Arial" w:hAnsi="Arial" w:cs="Arial"/>
                <w:noProof/>
                <w:webHidden/>
                <w:szCs w:val="24"/>
              </w:rPr>
              <w:t>9</w:t>
            </w:r>
            <w:r w:rsidR="00650468" w:rsidRPr="00FA042D">
              <w:rPr>
                <w:rFonts w:ascii="Arial" w:hAnsi="Arial" w:cs="Arial"/>
                <w:noProof/>
                <w:webHidden/>
                <w:szCs w:val="24"/>
              </w:rPr>
              <w:fldChar w:fldCharType="end"/>
            </w:r>
          </w:hyperlink>
        </w:p>
        <w:p w14:paraId="4DAD4862" w14:textId="514A9A25" w:rsidR="00650468" w:rsidRPr="00FA042D" w:rsidRDefault="00000000" w:rsidP="00141322">
          <w:pPr>
            <w:pStyle w:val="TOC1"/>
            <w:tabs>
              <w:tab w:val="right" w:leader="dot" w:pos="9016"/>
            </w:tabs>
            <w:spacing w:line="360" w:lineRule="auto"/>
            <w:jc w:val="both"/>
            <w:rPr>
              <w:rFonts w:ascii="Arial" w:hAnsi="Arial" w:cs="Arial"/>
              <w:noProof/>
              <w:szCs w:val="24"/>
            </w:rPr>
          </w:pPr>
          <w:hyperlink w:anchor="_Toc166683249" w:history="1">
            <w:r w:rsidR="00650468" w:rsidRPr="00FA042D">
              <w:rPr>
                <w:rStyle w:val="Hyperlink"/>
                <w:rFonts w:ascii="Arial" w:hAnsi="Arial" w:cs="Arial"/>
                <w:noProof/>
                <w:szCs w:val="24"/>
              </w:rPr>
              <w:t>References</w:t>
            </w:r>
            <w:r w:rsidR="00650468" w:rsidRPr="00FA042D">
              <w:rPr>
                <w:rFonts w:ascii="Arial" w:hAnsi="Arial" w:cs="Arial"/>
                <w:noProof/>
                <w:webHidden/>
                <w:szCs w:val="24"/>
              </w:rPr>
              <w:tab/>
            </w:r>
            <w:r w:rsidR="00650468" w:rsidRPr="00FA042D">
              <w:rPr>
                <w:rFonts w:ascii="Arial" w:hAnsi="Arial" w:cs="Arial"/>
                <w:noProof/>
                <w:webHidden/>
                <w:szCs w:val="24"/>
              </w:rPr>
              <w:fldChar w:fldCharType="begin"/>
            </w:r>
            <w:r w:rsidR="00650468" w:rsidRPr="00FA042D">
              <w:rPr>
                <w:rFonts w:ascii="Arial" w:hAnsi="Arial" w:cs="Arial"/>
                <w:noProof/>
                <w:webHidden/>
                <w:szCs w:val="24"/>
              </w:rPr>
              <w:instrText xml:space="preserve"> PAGEREF _Toc166683249 \h </w:instrText>
            </w:r>
            <w:r w:rsidR="00650468" w:rsidRPr="00FA042D">
              <w:rPr>
                <w:rFonts w:ascii="Arial" w:hAnsi="Arial" w:cs="Arial"/>
                <w:noProof/>
                <w:webHidden/>
                <w:szCs w:val="24"/>
              </w:rPr>
            </w:r>
            <w:r w:rsidR="00650468" w:rsidRPr="00FA042D">
              <w:rPr>
                <w:rFonts w:ascii="Arial" w:hAnsi="Arial" w:cs="Arial"/>
                <w:noProof/>
                <w:webHidden/>
                <w:szCs w:val="24"/>
              </w:rPr>
              <w:fldChar w:fldCharType="separate"/>
            </w:r>
            <w:r w:rsidR="00650468" w:rsidRPr="00FA042D">
              <w:rPr>
                <w:rFonts w:ascii="Arial" w:hAnsi="Arial" w:cs="Arial"/>
                <w:noProof/>
                <w:webHidden/>
                <w:szCs w:val="24"/>
              </w:rPr>
              <w:t>11</w:t>
            </w:r>
            <w:r w:rsidR="00650468" w:rsidRPr="00FA042D">
              <w:rPr>
                <w:rFonts w:ascii="Arial" w:hAnsi="Arial" w:cs="Arial"/>
                <w:noProof/>
                <w:webHidden/>
                <w:szCs w:val="24"/>
              </w:rPr>
              <w:fldChar w:fldCharType="end"/>
            </w:r>
          </w:hyperlink>
        </w:p>
        <w:p w14:paraId="725D34F6" w14:textId="0BBEC620" w:rsidR="002D7011" w:rsidRPr="00650468" w:rsidRDefault="002D7011" w:rsidP="00141322">
          <w:pPr>
            <w:spacing w:line="360" w:lineRule="auto"/>
            <w:jc w:val="both"/>
            <w:rPr>
              <w:rFonts w:cs="Times New Roman"/>
              <w:szCs w:val="24"/>
            </w:rPr>
          </w:pPr>
          <w:r w:rsidRPr="00FA042D">
            <w:rPr>
              <w:rFonts w:ascii="Arial" w:hAnsi="Arial" w:cs="Arial"/>
              <w:b/>
              <w:bCs/>
              <w:noProof/>
              <w:szCs w:val="24"/>
            </w:rPr>
            <w:fldChar w:fldCharType="end"/>
          </w:r>
        </w:p>
      </w:sdtContent>
    </w:sdt>
    <w:p w14:paraId="74B65257" w14:textId="55488FFC" w:rsidR="002D7011" w:rsidRPr="00650468" w:rsidRDefault="002D7011" w:rsidP="00141322">
      <w:pPr>
        <w:spacing w:line="360" w:lineRule="auto"/>
        <w:jc w:val="both"/>
        <w:rPr>
          <w:rFonts w:cs="Times New Roman"/>
          <w:szCs w:val="24"/>
        </w:rPr>
      </w:pPr>
    </w:p>
    <w:p w14:paraId="5BC899FA" w14:textId="77777777" w:rsidR="002D7011" w:rsidRPr="00650468" w:rsidRDefault="002D7011" w:rsidP="00141322">
      <w:pPr>
        <w:spacing w:line="360" w:lineRule="auto"/>
        <w:jc w:val="both"/>
        <w:rPr>
          <w:rFonts w:cs="Times New Roman"/>
          <w:szCs w:val="24"/>
        </w:rPr>
      </w:pPr>
      <w:r w:rsidRPr="00650468">
        <w:rPr>
          <w:rFonts w:cs="Times New Roman"/>
          <w:szCs w:val="24"/>
        </w:rPr>
        <w:br w:type="page"/>
      </w:r>
    </w:p>
    <w:p w14:paraId="6ABC4FA6" w14:textId="4FDDE3AC" w:rsidR="00641478" w:rsidRPr="00FA042D" w:rsidRDefault="00BD6A6F" w:rsidP="00141322">
      <w:pPr>
        <w:pStyle w:val="Heading1"/>
        <w:spacing w:line="360" w:lineRule="auto"/>
        <w:rPr>
          <w:rFonts w:ascii="Arial" w:hAnsi="Arial" w:cs="Arial"/>
          <w:sz w:val="24"/>
          <w:szCs w:val="24"/>
        </w:rPr>
      </w:pPr>
      <w:bookmarkStart w:id="0" w:name="_Toc166683240"/>
      <w:r w:rsidRPr="00FA042D">
        <w:rPr>
          <w:rFonts w:ascii="Arial" w:hAnsi="Arial" w:cs="Arial"/>
          <w:sz w:val="24"/>
          <w:szCs w:val="24"/>
        </w:rPr>
        <w:lastRenderedPageBreak/>
        <w:t>Introduction</w:t>
      </w:r>
      <w:bookmarkEnd w:id="0"/>
    </w:p>
    <w:p w14:paraId="3D0FD46D" w14:textId="1FC0C726" w:rsidR="00BD6A6F" w:rsidRPr="00FA042D" w:rsidRDefault="000A7815" w:rsidP="00141322">
      <w:pPr>
        <w:spacing w:line="360" w:lineRule="auto"/>
        <w:jc w:val="both"/>
        <w:rPr>
          <w:rFonts w:ascii="Arial" w:hAnsi="Arial" w:cs="Arial"/>
          <w:szCs w:val="24"/>
        </w:rPr>
      </w:pPr>
      <w:r w:rsidRPr="00FA042D">
        <w:rPr>
          <w:rFonts w:ascii="Arial" w:hAnsi="Arial" w:cs="Arial"/>
          <w:szCs w:val="24"/>
        </w:rPr>
        <w:t>Tourism technology and innovation will be examined at the "In which Technology Comes Guest Experience," Hospitality Technology Expo. Technology and creativity could change tourism, and this session will explore feasibility.</w:t>
      </w:r>
      <w:r w:rsidR="00A6449A" w:rsidRPr="00FA042D">
        <w:rPr>
          <w:rFonts w:ascii="Arial" w:hAnsi="Arial" w:cs="Arial"/>
          <w:szCs w:val="24"/>
        </w:rPr>
        <w:t xml:space="preserve"> </w:t>
      </w:r>
      <w:r w:rsidRPr="00FA042D">
        <w:rPr>
          <w:rFonts w:ascii="Arial" w:hAnsi="Arial" w:cs="Arial"/>
          <w:szCs w:val="24"/>
        </w:rPr>
        <w:t>The event aims to improve guest experiences by changing how tourism uses technology and innovation. Customer service requires technology.</w:t>
      </w:r>
      <w:r w:rsidR="00BA6D5B" w:rsidRPr="00FA042D">
        <w:rPr>
          <w:rFonts w:ascii="Arial" w:hAnsi="Arial" w:cs="Arial"/>
          <w:szCs w:val="24"/>
        </w:rPr>
        <w:t xml:space="preserve"> </w:t>
      </w:r>
      <w:r w:rsidRPr="00FA042D">
        <w:rPr>
          <w:rFonts w:ascii="Arial" w:hAnsi="Arial" w:cs="Arial"/>
          <w:szCs w:val="24"/>
        </w:rPr>
        <w:t>"The Hospitality Innovations Expo: In which Technology Comes Guest Satisfaction," targets IT and hospitality entrepreneurs. Lectures, conferences, and exhibitions will discuss and collaborate on using technology to please guests.</w:t>
      </w:r>
      <w:r w:rsidR="00BA6D5B" w:rsidRPr="00FA042D">
        <w:rPr>
          <w:rFonts w:ascii="Arial" w:hAnsi="Arial" w:cs="Arial"/>
          <w:szCs w:val="24"/>
        </w:rPr>
        <w:t xml:space="preserve"> </w:t>
      </w:r>
      <w:r w:rsidRPr="00FA042D">
        <w:rPr>
          <w:rFonts w:ascii="Arial" w:hAnsi="Arial" w:cs="Arial"/>
          <w:szCs w:val="24"/>
        </w:rPr>
        <w:t>Choose Olympia Events and ExCeL London, two iconic London locations. Both venues are central, accessible by public transit, and spacious enough for large groups.</w:t>
      </w:r>
      <w:r w:rsidR="00BB6798" w:rsidRPr="00FA042D">
        <w:rPr>
          <w:rFonts w:ascii="Arial" w:hAnsi="Arial" w:cs="Arial"/>
          <w:szCs w:val="24"/>
        </w:rPr>
        <w:t xml:space="preserve"> </w:t>
      </w:r>
      <w:r w:rsidRPr="00FA042D">
        <w:rPr>
          <w:rFonts w:ascii="Arial" w:hAnsi="Arial" w:cs="Arial"/>
          <w:szCs w:val="24"/>
        </w:rPr>
        <w:t>ExCeL London, in central London, has staged successful technology-driven events for 50,000 people. Olympia Events, also centrally positioned, with 25,000 people and excellent amenities.</w:t>
      </w:r>
      <w:r w:rsidR="00BB6798" w:rsidRPr="00FA042D">
        <w:rPr>
          <w:rFonts w:ascii="Arial" w:hAnsi="Arial" w:cs="Arial"/>
          <w:szCs w:val="24"/>
        </w:rPr>
        <w:t xml:space="preserve"> </w:t>
      </w:r>
      <w:r w:rsidRPr="00FA042D">
        <w:rPr>
          <w:rFonts w:ascii="Arial" w:hAnsi="Arial" w:cs="Arial"/>
          <w:szCs w:val="24"/>
        </w:rPr>
        <w:t>They were chosen for their capacity, technological infrastructure, affordability, and history of hosting technology events. Their reputation and well-equipped facilities will ensure a successful networking, learning, and innovation event</w:t>
      </w:r>
      <w:r w:rsidR="00FD4DB5" w:rsidRPr="00FA042D">
        <w:rPr>
          <w:rFonts w:ascii="Arial" w:hAnsi="Arial" w:cs="Arial"/>
          <w:szCs w:val="24"/>
        </w:rPr>
        <w:t xml:space="preserve"> (</w:t>
      </w:r>
      <w:r w:rsidR="00FD4DB5" w:rsidRPr="00FA042D">
        <w:rPr>
          <w:rFonts w:ascii="Arial" w:hAnsi="Arial" w:cs="Arial"/>
          <w:color w:val="222222"/>
          <w:szCs w:val="24"/>
          <w:shd w:val="clear" w:color="auto" w:fill="FFFFFF"/>
        </w:rPr>
        <w:t>Allen, Harris, and Jago, 2022)</w:t>
      </w:r>
      <w:r w:rsidRPr="00FA042D">
        <w:rPr>
          <w:rFonts w:ascii="Arial" w:hAnsi="Arial" w:cs="Arial"/>
          <w:szCs w:val="24"/>
        </w:rPr>
        <w:t>.</w:t>
      </w:r>
      <w:r w:rsidR="008A5D5D" w:rsidRPr="00FA042D">
        <w:rPr>
          <w:rFonts w:ascii="Arial" w:hAnsi="Arial" w:cs="Arial"/>
          <w:szCs w:val="24"/>
        </w:rPr>
        <w:t xml:space="preserve"> </w:t>
      </w:r>
      <w:r w:rsidRPr="00FA042D">
        <w:rPr>
          <w:rFonts w:ascii="Arial" w:hAnsi="Arial" w:cs="Arial"/>
          <w:szCs w:val="24"/>
        </w:rPr>
        <w:t>The Hospitality Technology Expo is vital for exploring how technology may change tourism. The carefully chosen Olympia Events and ExCeL London sites will host lively technology and hospitality debates and projects.</w:t>
      </w:r>
    </w:p>
    <w:p w14:paraId="6550AB95" w14:textId="77777777" w:rsidR="00B35199" w:rsidRPr="00FA042D" w:rsidRDefault="00B35199">
      <w:pPr>
        <w:spacing w:line="259" w:lineRule="auto"/>
        <w:rPr>
          <w:rFonts w:ascii="Arial" w:eastAsiaTheme="majorEastAsia" w:hAnsi="Arial" w:cs="Arial"/>
          <w:b/>
          <w:color w:val="000000" w:themeColor="text1"/>
          <w:szCs w:val="24"/>
        </w:rPr>
      </w:pPr>
      <w:bookmarkStart w:id="1" w:name="_Toc166683241"/>
      <w:r w:rsidRPr="00FA042D">
        <w:rPr>
          <w:rFonts w:ascii="Arial" w:hAnsi="Arial" w:cs="Arial"/>
          <w:szCs w:val="24"/>
        </w:rPr>
        <w:br w:type="page"/>
      </w:r>
    </w:p>
    <w:p w14:paraId="105E5BA0" w14:textId="7A45DD88" w:rsidR="00935199" w:rsidRPr="00FA042D" w:rsidRDefault="00935199" w:rsidP="00141322">
      <w:pPr>
        <w:pStyle w:val="Heading1"/>
        <w:spacing w:line="360" w:lineRule="auto"/>
        <w:rPr>
          <w:rFonts w:ascii="Arial" w:hAnsi="Arial" w:cs="Arial"/>
          <w:sz w:val="24"/>
          <w:szCs w:val="24"/>
        </w:rPr>
      </w:pPr>
      <w:r w:rsidRPr="00FA042D">
        <w:rPr>
          <w:rFonts w:ascii="Arial" w:hAnsi="Arial" w:cs="Arial"/>
          <w:sz w:val="24"/>
          <w:szCs w:val="24"/>
        </w:rPr>
        <w:lastRenderedPageBreak/>
        <w:t>The event cycle</w:t>
      </w:r>
      <w:bookmarkEnd w:id="1"/>
    </w:p>
    <w:p w14:paraId="035F8B25" w14:textId="669829EC" w:rsidR="00C46BB2" w:rsidRPr="00FA042D" w:rsidRDefault="00C46BB2" w:rsidP="00B35199">
      <w:pPr>
        <w:pStyle w:val="ListParagraph"/>
        <w:numPr>
          <w:ilvl w:val="0"/>
          <w:numId w:val="1"/>
        </w:numPr>
        <w:spacing w:line="360" w:lineRule="auto"/>
        <w:jc w:val="both"/>
        <w:rPr>
          <w:rFonts w:ascii="Arial" w:hAnsi="Arial" w:cs="Arial"/>
          <w:szCs w:val="24"/>
        </w:rPr>
      </w:pPr>
      <w:r w:rsidRPr="00FA042D">
        <w:rPr>
          <w:rFonts w:ascii="Arial" w:hAnsi="Arial" w:cs="Arial"/>
          <w:szCs w:val="24"/>
        </w:rPr>
        <w:t>From concept to evaluation, this cycle organises event planning and implementation. It manages event planning throughout life. The Event Cycle helps us identify the Hospitality Technology Expo's main stages and their impact.</w:t>
      </w:r>
      <w:r w:rsidR="00814E63" w:rsidRPr="00FA042D">
        <w:rPr>
          <w:rFonts w:ascii="Arial" w:hAnsi="Arial" w:cs="Arial"/>
          <w:szCs w:val="24"/>
        </w:rPr>
        <w:t xml:space="preserve"> </w:t>
      </w:r>
    </w:p>
    <w:p w14:paraId="0A31D759" w14:textId="6EDBB936" w:rsidR="00C46BB2" w:rsidRPr="00FA042D" w:rsidRDefault="00C46BB2" w:rsidP="00B35199">
      <w:pPr>
        <w:pStyle w:val="ListParagraph"/>
        <w:numPr>
          <w:ilvl w:val="0"/>
          <w:numId w:val="1"/>
        </w:numPr>
        <w:spacing w:line="360" w:lineRule="auto"/>
        <w:jc w:val="both"/>
        <w:rPr>
          <w:rFonts w:ascii="Arial" w:hAnsi="Arial" w:cs="Arial"/>
          <w:szCs w:val="24"/>
        </w:rPr>
      </w:pPr>
      <w:r w:rsidRPr="00FA042D">
        <w:rPr>
          <w:rFonts w:ascii="Arial" w:hAnsi="Arial" w:cs="Arial"/>
          <w:szCs w:val="24"/>
        </w:rPr>
        <w:t>Research, brainstorming, and event planning happen here. Setting goals, targeting audiences, choosing dates and venues, and planning the event all crucial. The Hospitality Technology Expo would showcase consumer preferences and technology developments after considerable study. Event-related suppliers, sponsors, and speakers are found in market research. Setting goals and preparing events require this stage</w:t>
      </w:r>
      <w:r w:rsidR="00FD4DB5" w:rsidRPr="00FA042D">
        <w:rPr>
          <w:rFonts w:ascii="Arial" w:hAnsi="Arial" w:cs="Arial"/>
          <w:szCs w:val="24"/>
        </w:rPr>
        <w:t xml:space="preserve"> (</w:t>
      </w:r>
      <w:r w:rsidR="00FD4DB5" w:rsidRPr="00FA042D">
        <w:rPr>
          <w:rFonts w:ascii="Arial" w:hAnsi="Arial" w:cs="Arial"/>
          <w:color w:val="222222"/>
          <w:szCs w:val="24"/>
          <w:shd w:val="clear" w:color="auto" w:fill="FFFFFF"/>
        </w:rPr>
        <w:t>Bladen et al., 2022)</w:t>
      </w:r>
      <w:r w:rsidRPr="00FA042D">
        <w:rPr>
          <w:rFonts w:ascii="Arial" w:hAnsi="Arial" w:cs="Arial"/>
          <w:szCs w:val="24"/>
        </w:rPr>
        <w:t>.</w:t>
      </w:r>
    </w:p>
    <w:p w14:paraId="0915B0E1" w14:textId="151E4E63" w:rsidR="00C46BB2" w:rsidRPr="00FA042D" w:rsidRDefault="00C46BB2" w:rsidP="00B35199">
      <w:pPr>
        <w:pStyle w:val="ListParagraph"/>
        <w:numPr>
          <w:ilvl w:val="0"/>
          <w:numId w:val="1"/>
        </w:numPr>
        <w:spacing w:line="360" w:lineRule="auto"/>
        <w:jc w:val="both"/>
        <w:rPr>
          <w:rFonts w:ascii="Arial" w:hAnsi="Arial" w:cs="Arial"/>
          <w:szCs w:val="24"/>
        </w:rPr>
      </w:pPr>
      <w:r w:rsidRPr="00FA042D">
        <w:rPr>
          <w:rFonts w:ascii="Arial" w:hAnsi="Arial" w:cs="Arial"/>
          <w:szCs w:val="24"/>
        </w:rPr>
        <w:t>Advertise the event concept to attract attendees, exhibitors, and sponsors. The Expo was promoted via social media, email, news releases, and industry influencers. Marketing efforts can be tailored using data analytics and market insights. Early bird discounts, promotions, and appealing material would boost attendance.</w:t>
      </w:r>
      <w:r w:rsidR="006077B9" w:rsidRPr="00FA042D">
        <w:rPr>
          <w:rFonts w:ascii="Arial" w:hAnsi="Arial" w:cs="Arial"/>
          <w:szCs w:val="24"/>
        </w:rPr>
        <w:t xml:space="preserve"> </w:t>
      </w:r>
      <w:r w:rsidRPr="00FA042D">
        <w:rPr>
          <w:rFonts w:ascii="Arial" w:hAnsi="Arial" w:cs="Arial"/>
          <w:szCs w:val="24"/>
        </w:rPr>
        <w:t>Event implementation requires careful planning. Site management, logistics, and visitor, exhibitor, and speaker satisfaction are included. Display booths, seminar rooms, speaker schedules, AV, and internet needs are set up at the Hospitality Technology Expo. Effective crowd control, registration, and amenities like refreshments and networking spaces boost guest pleasure.</w:t>
      </w:r>
    </w:p>
    <w:p w14:paraId="5612A466" w14:textId="3E69E18D" w:rsidR="00C46BB2" w:rsidRPr="00FA042D" w:rsidRDefault="00C46BB2" w:rsidP="00B35199">
      <w:pPr>
        <w:pStyle w:val="ListParagraph"/>
        <w:numPr>
          <w:ilvl w:val="0"/>
          <w:numId w:val="1"/>
        </w:numPr>
        <w:spacing w:line="360" w:lineRule="auto"/>
        <w:jc w:val="both"/>
        <w:rPr>
          <w:rFonts w:ascii="Arial" w:hAnsi="Arial" w:cs="Arial"/>
          <w:szCs w:val="24"/>
        </w:rPr>
      </w:pPr>
      <w:r w:rsidRPr="00FA042D">
        <w:rPr>
          <w:rFonts w:ascii="Arial" w:hAnsi="Arial" w:cs="Arial"/>
          <w:szCs w:val="24"/>
        </w:rPr>
        <w:t>Review the event afterward for success and improvement suggestions. Event analytics, exhibitor satisfaction, income, media coverage, and attendee surveys are studied. Event planners evaluate and enhance their event by measuring attendance, lead generation, and ROI. Qualitative stakeholder feedback highlights Expo strengths and weaknesses for future editions</w:t>
      </w:r>
      <w:r w:rsidR="00FD4DB5" w:rsidRPr="00FA042D">
        <w:rPr>
          <w:rFonts w:ascii="Arial" w:hAnsi="Arial" w:cs="Arial"/>
          <w:szCs w:val="24"/>
        </w:rPr>
        <w:t xml:space="preserve"> (</w:t>
      </w:r>
      <w:r w:rsidR="00FD4DB5" w:rsidRPr="00FA042D">
        <w:rPr>
          <w:rFonts w:ascii="Arial" w:hAnsi="Arial" w:cs="Arial"/>
          <w:color w:val="222222"/>
          <w:szCs w:val="24"/>
          <w:shd w:val="clear" w:color="auto" w:fill="FFFFFF"/>
        </w:rPr>
        <w:t>Rogers, and Wynn-Moylan, 2022)</w:t>
      </w:r>
      <w:r w:rsidRPr="00FA042D">
        <w:rPr>
          <w:rFonts w:ascii="Arial" w:hAnsi="Arial" w:cs="Arial"/>
          <w:szCs w:val="24"/>
        </w:rPr>
        <w:t>.</w:t>
      </w:r>
    </w:p>
    <w:p w14:paraId="5844661F" w14:textId="359DEE6A" w:rsidR="006B6033" w:rsidRPr="00FA042D" w:rsidRDefault="00C46BB2" w:rsidP="00B35199">
      <w:pPr>
        <w:pStyle w:val="ListParagraph"/>
        <w:numPr>
          <w:ilvl w:val="0"/>
          <w:numId w:val="1"/>
        </w:numPr>
        <w:spacing w:line="360" w:lineRule="auto"/>
        <w:jc w:val="both"/>
        <w:rPr>
          <w:rFonts w:ascii="Arial" w:hAnsi="Arial" w:cs="Arial"/>
          <w:szCs w:val="24"/>
        </w:rPr>
      </w:pPr>
      <w:r w:rsidRPr="00FA042D">
        <w:rPr>
          <w:rFonts w:ascii="Arial" w:hAnsi="Arial" w:cs="Arial"/>
          <w:szCs w:val="24"/>
        </w:rPr>
        <w:t>Following the Event Cycle helps the Hospitality Technology Expo improve visitor technology experiences. From preparation and promotion to faultless execution and post-event analysis, each stage shapes the event. The Expo might become a leading tourism and hospitality innovation and cooperation platform with data-driven refinement and adaption.</w:t>
      </w:r>
    </w:p>
    <w:p w14:paraId="7ED536C5" w14:textId="77777777" w:rsidR="00B35199" w:rsidRPr="00FA042D" w:rsidRDefault="00B35199">
      <w:pPr>
        <w:spacing w:line="259" w:lineRule="auto"/>
        <w:rPr>
          <w:rFonts w:ascii="Arial" w:eastAsiaTheme="majorEastAsia" w:hAnsi="Arial" w:cs="Arial"/>
          <w:b/>
          <w:color w:val="000000" w:themeColor="text1"/>
          <w:szCs w:val="24"/>
        </w:rPr>
      </w:pPr>
      <w:bookmarkStart w:id="2" w:name="_Toc166683242"/>
      <w:r w:rsidRPr="00FA042D">
        <w:rPr>
          <w:rFonts w:ascii="Arial" w:hAnsi="Arial" w:cs="Arial"/>
          <w:szCs w:val="24"/>
        </w:rPr>
        <w:br w:type="page"/>
      </w:r>
    </w:p>
    <w:p w14:paraId="612AD45A" w14:textId="0B70BB7C" w:rsidR="002A39B8" w:rsidRPr="00FA042D" w:rsidRDefault="00135F0A" w:rsidP="00141322">
      <w:pPr>
        <w:pStyle w:val="Heading1"/>
        <w:spacing w:line="360" w:lineRule="auto"/>
        <w:rPr>
          <w:rFonts w:ascii="Arial" w:hAnsi="Arial" w:cs="Arial"/>
          <w:sz w:val="24"/>
          <w:szCs w:val="24"/>
        </w:rPr>
      </w:pPr>
      <w:r w:rsidRPr="00FA042D">
        <w:rPr>
          <w:rFonts w:ascii="Arial" w:hAnsi="Arial" w:cs="Arial"/>
          <w:sz w:val="24"/>
          <w:szCs w:val="24"/>
        </w:rPr>
        <w:lastRenderedPageBreak/>
        <w:t>Event concept</w:t>
      </w:r>
      <w:bookmarkEnd w:id="2"/>
    </w:p>
    <w:p w14:paraId="6DADB60E" w14:textId="4DB883B7" w:rsidR="006D1B0B" w:rsidRPr="00FA042D" w:rsidRDefault="00D40943" w:rsidP="00141322">
      <w:pPr>
        <w:spacing w:line="360" w:lineRule="auto"/>
        <w:jc w:val="both"/>
        <w:rPr>
          <w:rFonts w:ascii="Arial" w:hAnsi="Arial" w:cs="Arial"/>
          <w:color w:val="222222"/>
          <w:szCs w:val="24"/>
          <w:shd w:val="clear" w:color="auto" w:fill="FFFFFF"/>
        </w:rPr>
      </w:pPr>
      <w:r w:rsidRPr="00FA042D">
        <w:rPr>
          <w:rFonts w:ascii="Arial" w:hAnsi="Arial" w:cs="Arial"/>
          <w:szCs w:val="24"/>
        </w:rPr>
        <w:t>Innovative tourism and hospitality tech is on show at the immersive Hospitality Technology Expo. A vibrant schedule will inspire, educate, and network Expo delegates and guests. Event highlights are on this schedule.</w:t>
      </w:r>
      <w:r w:rsidR="00F54B94" w:rsidRPr="00FA042D">
        <w:rPr>
          <w:rFonts w:ascii="Arial" w:hAnsi="Arial" w:cs="Arial"/>
          <w:szCs w:val="24"/>
        </w:rPr>
        <w:t xml:space="preserve"> </w:t>
      </w:r>
      <w:r w:rsidR="006D1B0B" w:rsidRPr="00FA042D">
        <w:rPr>
          <w:rFonts w:ascii="Arial" w:hAnsi="Arial" w:cs="Arial"/>
          <w:szCs w:val="24"/>
        </w:rPr>
        <w:t>Advanced technologies will streamline delegate registration and welcome reception. Individual RFID cards will give daylong access to events and networking venues. An opening reception lets delegates network, drink refreshments, and meet industry peers.</w:t>
      </w:r>
      <w:r w:rsidR="00FC146A" w:rsidRPr="00FA042D">
        <w:rPr>
          <w:rFonts w:ascii="Arial" w:hAnsi="Arial" w:cs="Arial"/>
          <w:szCs w:val="24"/>
        </w:rPr>
        <w:t xml:space="preserve"> </w:t>
      </w:r>
      <w:r w:rsidR="006D1B0B" w:rsidRPr="00FA042D">
        <w:rPr>
          <w:rFonts w:ascii="Arial" w:hAnsi="Arial" w:cs="Arial"/>
          <w:szCs w:val="24"/>
        </w:rPr>
        <w:t>A famous hospitality technology expert will provide an entertaining keynote to open the Expo. The keynote speaker will discuss disruptive technology, trends, and industry ramifications. Technology enhances guest experiences and changes hospitality</w:t>
      </w:r>
      <w:r w:rsidR="00FD4DB5" w:rsidRPr="00FA042D">
        <w:rPr>
          <w:rFonts w:ascii="Arial" w:hAnsi="Arial" w:cs="Arial"/>
          <w:szCs w:val="24"/>
        </w:rPr>
        <w:t xml:space="preserve"> (</w:t>
      </w:r>
      <w:r w:rsidR="00FD4DB5" w:rsidRPr="00FA042D">
        <w:rPr>
          <w:rFonts w:ascii="Arial" w:hAnsi="Arial" w:cs="Arial"/>
          <w:color w:val="222222"/>
          <w:szCs w:val="24"/>
          <w:shd w:val="clear" w:color="auto" w:fill="FFFFFF"/>
        </w:rPr>
        <w:t>Seraphin, 2021)</w:t>
      </w:r>
      <w:r w:rsidR="006D1B0B" w:rsidRPr="00FA042D">
        <w:rPr>
          <w:rFonts w:ascii="Arial" w:hAnsi="Arial" w:cs="Arial"/>
          <w:szCs w:val="24"/>
        </w:rPr>
        <w:t>.</w:t>
      </w:r>
    </w:p>
    <w:p w14:paraId="707AB034" w14:textId="54A322A5" w:rsidR="006D1B0B" w:rsidRPr="00FA042D" w:rsidRDefault="006D1B0B" w:rsidP="00141322">
      <w:pPr>
        <w:spacing w:line="360" w:lineRule="auto"/>
        <w:jc w:val="both"/>
        <w:rPr>
          <w:rFonts w:ascii="Arial" w:hAnsi="Arial" w:cs="Arial"/>
          <w:szCs w:val="24"/>
        </w:rPr>
      </w:pPr>
      <w:r w:rsidRPr="00FA042D">
        <w:rPr>
          <w:rFonts w:ascii="Arial" w:hAnsi="Arial" w:cs="Arial"/>
          <w:szCs w:val="24"/>
        </w:rPr>
        <w:t>Technology and hospitality experts give panel discussions and lectures. These seminars will feature industry experts, IT pioneers, and thought leaders sharing insights, best practices, and case studies. Consider sustainable tourism, VR destination marketing, AI-driven customisation, and smart hotel technologies.</w:t>
      </w:r>
      <w:r w:rsidR="00AD6D72" w:rsidRPr="00FA042D">
        <w:rPr>
          <w:rFonts w:ascii="Arial" w:hAnsi="Arial" w:cs="Arial"/>
          <w:szCs w:val="24"/>
        </w:rPr>
        <w:t xml:space="preserve"> </w:t>
      </w:r>
      <w:r w:rsidRPr="00FA042D">
        <w:rPr>
          <w:rFonts w:ascii="Arial" w:hAnsi="Arial" w:cs="Arial"/>
          <w:szCs w:val="24"/>
        </w:rPr>
        <w:t>Visit interactive workshops and demos to learn about specific technologies and solutions. Hotel mobile app development, data analytics for guest personalisation, and contactless solutions for safety and convenience may be workshop topics. Major IT businesses will display their latest hospitality-transforming technology, services, and apps.</w:t>
      </w:r>
    </w:p>
    <w:p w14:paraId="54F38782" w14:textId="3575C6AA" w:rsidR="00135F0A" w:rsidRPr="00FA042D" w:rsidRDefault="006D1B0B" w:rsidP="00141322">
      <w:pPr>
        <w:spacing w:line="360" w:lineRule="auto"/>
        <w:jc w:val="both"/>
        <w:rPr>
          <w:rFonts w:ascii="Arial" w:hAnsi="Arial" w:cs="Arial"/>
          <w:szCs w:val="24"/>
        </w:rPr>
      </w:pPr>
      <w:r w:rsidRPr="00FA042D">
        <w:rPr>
          <w:rFonts w:ascii="Arial" w:hAnsi="Arial" w:cs="Arial"/>
          <w:szCs w:val="24"/>
        </w:rPr>
        <w:t>A relaxed networking lunch and exhibition display will let delegates meet exhibitors, sponsors, and other participants. At the exhibition, top IT companies, startups, and suppliers will showcase their products. Expect product demos, new ideas, and business connections.</w:t>
      </w:r>
      <w:r w:rsidR="00D93F2D" w:rsidRPr="00FA042D">
        <w:rPr>
          <w:rFonts w:ascii="Arial" w:hAnsi="Arial" w:cs="Arial"/>
          <w:szCs w:val="24"/>
        </w:rPr>
        <w:t xml:space="preserve"> </w:t>
      </w:r>
      <w:r w:rsidRPr="00FA042D">
        <w:rPr>
          <w:rFonts w:ascii="Arial" w:hAnsi="Arial" w:cs="Arial"/>
          <w:szCs w:val="24"/>
        </w:rPr>
        <w:t>The Expo will feature the best hospitality technology businesses in a pitch competition. Shortlisted startups will pitch judges and industry professionals for investment, mentorship, and recognition. New industry disruptors will succeed</w:t>
      </w:r>
      <w:r w:rsidR="00FD4DB5" w:rsidRPr="00FA042D">
        <w:rPr>
          <w:rFonts w:ascii="Arial" w:hAnsi="Arial" w:cs="Arial"/>
          <w:szCs w:val="24"/>
        </w:rPr>
        <w:t xml:space="preserve"> (</w:t>
      </w:r>
      <w:r w:rsidR="00FD4DB5" w:rsidRPr="00FA042D">
        <w:rPr>
          <w:rFonts w:ascii="Arial" w:hAnsi="Arial" w:cs="Arial"/>
          <w:color w:val="222222"/>
          <w:szCs w:val="24"/>
          <w:shd w:val="clear" w:color="auto" w:fill="FFFFFF"/>
        </w:rPr>
        <w:t>Mohanty, and Choudhury, 2022)</w:t>
      </w:r>
      <w:r w:rsidRPr="00FA042D">
        <w:rPr>
          <w:rFonts w:ascii="Arial" w:hAnsi="Arial" w:cs="Arial"/>
          <w:szCs w:val="24"/>
        </w:rPr>
        <w:t>.</w:t>
      </w:r>
    </w:p>
    <w:p w14:paraId="04625A80" w14:textId="5F066903" w:rsidR="00135F0A" w:rsidRPr="00FA042D" w:rsidRDefault="00C05CDC" w:rsidP="00141322">
      <w:pPr>
        <w:spacing w:line="360" w:lineRule="auto"/>
        <w:jc w:val="both"/>
        <w:rPr>
          <w:rFonts w:ascii="Arial" w:hAnsi="Arial" w:cs="Arial"/>
          <w:szCs w:val="24"/>
        </w:rPr>
      </w:pPr>
      <w:r w:rsidRPr="00FA042D">
        <w:rPr>
          <w:rFonts w:ascii="Arial" w:hAnsi="Arial" w:cs="Arial"/>
          <w:szCs w:val="24"/>
        </w:rPr>
        <w:t>Event organisers will conclude with the Expo's key findings. The final networking reception will allow guests to exchange contact information, continue discussions, and create lasting ties with peers and industry leaders.</w:t>
      </w:r>
      <w:r w:rsidR="004904C6" w:rsidRPr="00FA042D">
        <w:rPr>
          <w:rFonts w:ascii="Arial" w:hAnsi="Arial" w:cs="Arial"/>
          <w:szCs w:val="24"/>
        </w:rPr>
        <w:t xml:space="preserve"> </w:t>
      </w:r>
      <w:r w:rsidRPr="00FA042D">
        <w:rPr>
          <w:rFonts w:ascii="Arial" w:hAnsi="Arial" w:cs="Arial"/>
          <w:szCs w:val="24"/>
        </w:rPr>
        <w:t>The Hospitality Technology Expo offers a comprehensive and engaging programming to equip participants with the knowledge, insights, and relationships needed to innovate in hospitality.</w:t>
      </w:r>
    </w:p>
    <w:p w14:paraId="4C369254" w14:textId="1EFF3DA2" w:rsidR="00135F0A" w:rsidRPr="00FA042D" w:rsidRDefault="004513D8" w:rsidP="00141322">
      <w:pPr>
        <w:pStyle w:val="Heading1"/>
        <w:spacing w:line="360" w:lineRule="auto"/>
        <w:rPr>
          <w:rFonts w:ascii="Arial" w:hAnsi="Arial" w:cs="Arial"/>
          <w:sz w:val="24"/>
          <w:szCs w:val="24"/>
        </w:rPr>
      </w:pPr>
      <w:bookmarkStart w:id="3" w:name="_Toc166683243"/>
      <w:r w:rsidRPr="00FA042D">
        <w:rPr>
          <w:rFonts w:ascii="Arial" w:hAnsi="Arial" w:cs="Arial"/>
          <w:sz w:val="24"/>
          <w:szCs w:val="24"/>
        </w:rPr>
        <w:lastRenderedPageBreak/>
        <w:t>Aim and Objectives of the Meeting / Event – Provide 1 overarching Aim and 2 to 3 SMART Objectives</w:t>
      </w:r>
      <w:bookmarkEnd w:id="3"/>
    </w:p>
    <w:p w14:paraId="15BB31EF" w14:textId="6E3C7E46" w:rsidR="00315BBB" w:rsidRPr="00FA042D" w:rsidRDefault="00D512EA" w:rsidP="00141322">
      <w:pPr>
        <w:spacing w:line="360" w:lineRule="auto"/>
        <w:jc w:val="both"/>
        <w:rPr>
          <w:rFonts w:ascii="Arial" w:hAnsi="Arial" w:cs="Arial"/>
          <w:szCs w:val="24"/>
        </w:rPr>
      </w:pPr>
      <w:r w:rsidRPr="00FA042D">
        <w:rPr>
          <w:rFonts w:ascii="Arial" w:hAnsi="Arial" w:cs="Arial"/>
          <w:szCs w:val="24"/>
        </w:rPr>
        <w:t>The Hospitality Technology Expo inspires tourism and hospitality innovation and collaboration by improving guest experiences with cutting-edge technology.</w:t>
      </w:r>
    </w:p>
    <w:p w14:paraId="01DB641F" w14:textId="77777777" w:rsidR="00315BBB" w:rsidRPr="00FA042D" w:rsidRDefault="00315BBB" w:rsidP="00141322">
      <w:pPr>
        <w:spacing w:line="360" w:lineRule="auto"/>
        <w:jc w:val="both"/>
        <w:rPr>
          <w:rFonts w:ascii="Arial" w:hAnsi="Arial" w:cs="Arial"/>
          <w:b/>
          <w:bCs/>
          <w:szCs w:val="24"/>
        </w:rPr>
      </w:pPr>
      <w:r w:rsidRPr="00FA042D">
        <w:rPr>
          <w:rFonts w:ascii="Arial" w:hAnsi="Arial" w:cs="Arial"/>
          <w:b/>
          <w:bCs/>
          <w:szCs w:val="24"/>
        </w:rPr>
        <w:t>SMART Objectives:</w:t>
      </w:r>
    </w:p>
    <w:p w14:paraId="0EEBF135" w14:textId="77777777" w:rsidR="00315BBB" w:rsidRPr="00FA042D" w:rsidRDefault="00315BBB" w:rsidP="00141322">
      <w:pPr>
        <w:spacing w:line="360" w:lineRule="auto"/>
        <w:jc w:val="both"/>
        <w:rPr>
          <w:rFonts w:ascii="Arial" w:hAnsi="Arial" w:cs="Arial"/>
          <w:b/>
          <w:bCs/>
          <w:szCs w:val="24"/>
        </w:rPr>
      </w:pPr>
      <w:r w:rsidRPr="00FA042D">
        <w:rPr>
          <w:rFonts w:ascii="Arial" w:hAnsi="Arial" w:cs="Arial"/>
          <w:b/>
          <w:bCs/>
          <w:szCs w:val="24"/>
        </w:rPr>
        <w:t>Increase Awareness and Adoption of Technology Solutions:</w:t>
      </w:r>
    </w:p>
    <w:p w14:paraId="3849F2FD" w14:textId="77777777" w:rsidR="00FB6A08" w:rsidRPr="00FA042D" w:rsidRDefault="00FB6A08" w:rsidP="00B35199">
      <w:pPr>
        <w:pStyle w:val="ListParagraph"/>
        <w:numPr>
          <w:ilvl w:val="0"/>
          <w:numId w:val="2"/>
        </w:numPr>
        <w:spacing w:line="360" w:lineRule="auto"/>
        <w:jc w:val="both"/>
        <w:rPr>
          <w:rFonts w:ascii="Arial" w:hAnsi="Arial" w:cs="Arial"/>
          <w:szCs w:val="24"/>
        </w:rPr>
      </w:pPr>
      <w:r w:rsidRPr="00FA042D">
        <w:rPr>
          <w:rFonts w:ascii="Arial" w:hAnsi="Arial" w:cs="Arial"/>
          <w:szCs w:val="24"/>
        </w:rPr>
        <w:t>At the Expo, pitch tech to 30% of hospitality pros.</w:t>
      </w:r>
    </w:p>
    <w:p w14:paraId="07FB9F24" w14:textId="77777777" w:rsidR="00FB6A08" w:rsidRPr="00FA042D" w:rsidRDefault="00FB6A08" w:rsidP="00B35199">
      <w:pPr>
        <w:pStyle w:val="ListParagraph"/>
        <w:numPr>
          <w:ilvl w:val="0"/>
          <w:numId w:val="2"/>
        </w:numPr>
        <w:spacing w:line="360" w:lineRule="auto"/>
        <w:jc w:val="both"/>
        <w:rPr>
          <w:rFonts w:ascii="Arial" w:hAnsi="Arial" w:cs="Arial"/>
          <w:szCs w:val="24"/>
        </w:rPr>
      </w:pPr>
      <w:r w:rsidRPr="00FA042D">
        <w:rPr>
          <w:rFonts w:ascii="Arial" w:hAnsi="Arial" w:cs="Arial"/>
          <w:szCs w:val="24"/>
        </w:rPr>
        <w:t>Measure awareness before and after incidents.</w:t>
      </w:r>
    </w:p>
    <w:p w14:paraId="5B14E9A4" w14:textId="22D8BB6A" w:rsidR="00FB6A08" w:rsidRPr="00FA042D" w:rsidRDefault="00FB6A08" w:rsidP="00B35199">
      <w:pPr>
        <w:pStyle w:val="ListParagraph"/>
        <w:numPr>
          <w:ilvl w:val="0"/>
          <w:numId w:val="2"/>
        </w:numPr>
        <w:spacing w:line="360" w:lineRule="auto"/>
        <w:jc w:val="both"/>
        <w:rPr>
          <w:rFonts w:ascii="Arial" w:hAnsi="Arial" w:cs="Arial"/>
          <w:szCs w:val="24"/>
        </w:rPr>
      </w:pPr>
      <w:r w:rsidRPr="00FA042D">
        <w:rPr>
          <w:rFonts w:ascii="Arial" w:hAnsi="Arial" w:cs="Arial"/>
          <w:szCs w:val="24"/>
        </w:rPr>
        <w:t>Use targeted marketing, informative workshops, and interactive demos to educate attendees about new technology.</w:t>
      </w:r>
    </w:p>
    <w:p w14:paraId="4C540FF2" w14:textId="31073E46" w:rsidR="00FB6A08" w:rsidRPr="00FA042D" w:rsidRDefault="00FB6A08" w:rsidP="00B35199">
      <w:pPr>
        <w:pStyle w:val="ListParagraph"/>
        <w:numPr>
          <w:ilvl w:val="0"/>
          <w:numId w:val="2"/>
        </w:numPr>
        <w:spacing w:line="360" w:lineRule="auto"/>
        <w:jc w:val="both"/>
        <w:rPr>
          <w:rFonts w:ascii="Arial" w:hAnsi="Arial" w:cs="Arial"/>
          <w:szCs w:val="24"/>
        </w:rPr>
      </w:pPr>
      <w:r w:rsidRPr="00FA042D">
        <w:rPr>
          <w:rFonts w:ascii="Arial" w:hAnsi="Arial" w:cs="Arial"/>
          <w:szCs w:val="24"/>
        </w:rPr>
        <w:t>Hospitality professionals must keep up with fast-changing technologies to compete and please guests</w:t>
      </w:r>
      <w:r w:rsidR="00FD4DB5" w:rsidRPr="00FA042D">
        <w:rPr>
          <w:rFonts w:ascii="Arial" w:hAnsi="Arial" w:cs="Arial"/>
          <w:szCs w:val="24"/>
        </w:rPr>
        <w:t xml:space="preserve"> (</w:t>
      </w:r>
      <w:r w:rsidR="00FD4DB5" w:rsidRPr="00FA042D">
        <w:rPr>
          <w:rFonts w:ascii="Arial" w:hAnsi="Arial" w:cs="Arial"/>
          <w:color w:val="222222"/>
          <w:szCs w:val="24"/>
          <w:shd w:val="clear" w:color="auto" w:fill="FFFFFF"/>
        </w:rPr>
        <w:t>Kreibich et al., 2022)</w:t>
      </w:r>
      <w:r w:rsidRPr="00FA042D">
        <w:rPr>
          <w:rFonts w:ascii="Arial" w:hAnsi="Arial" w:cs="Arial"/>
          <w:szCs w:val="24"/>
        </w:rPr>
        <w:t>.</w:t>
      </w:r>
    </w:p>
    <w:p w14:paraId="3C6AAFEF" w14:textId="3ECF71AF" w:rsidR="00315BBB" w:rsidRPr="00FA042D" w:rsidRDefault="00E155BE" w:rsidP="00B35199">
      <w:pPr>
        <w:pStyle w:val="ListParagraph"/>
        <w:numPr>
          <w:ilvl w:val="0"/>
          <w:numId w:val="2"/>
        </w:numPr>
        <w:spacing w:line="360" w:lineRule="auto"/>
        <w:jc w:val="both"/>
        <w:rPr>
          <w:rFonts w:ascii="Arial" w:hAnsi="Arial" w:cs="Arial"/>
          <w:szCs w:val="24"/>
        </w:rPr>
      </w:pPr>
      <w:r w:rsidRPr="00FA042D">
        <w:rPr>
          <w:rFonts w:ascii="Arial" w:hAnsi="Arial" w:cs="Arial"/>
          <w:szCs w:val="24"/>
        </w:rPr>
        <w:t xml:space="preserve">Evaluation of </w:t>
      </w:r>
      <w:r w:rsidR="00FB6A08" w:rsidRPr="00FA042D">
        <w:rPr>
          <w:rFonts w:ascii="Arial" w:hAnsi="Arial" w:cs="Arial"/>
          <w:szCs w:val="24"/>
        </w:rPr>
        <w:t>educational initiatives during the Expo by measuring awareness before and after.</w:t>
      </w:r>
    </w:p>
    <w:p w14:paraId="63EC28D5" w14:textId="77777777" w:rsidR="00315BBB" w:rsidRPr="00FA042D" w:rsidRDefault="00315BBB" w:rsidP="00141322">
      <w:pPr>
        <w:spacing w:line="360" w:lineRule="auto"/>
        <w:jc w:val="both"/>
        <w:rPr>
          <w:rFonts w:ascii="Arial" w:hAnsi="Arial" w:cs="Arial"/>
          <w:b/>
          <w:bCs/>
          <w:szCs w:val="24"/>
        </w:rPr>
      </w:pPr>
      <w:r w:rsidRPr="00FA042D">
        <w:rPr>
          <w:rFonts w:ascii="Arial" w:hAnsi="Arial" w:cs="Arial"/>
          <w:b/>
          <w:bCs/>
          <w:szCs w:val="24"/>
        </w:rPr>
        <w:t>Facilitate Networking and Collaboration Opportunities:</w:t>
      </w:r>
    </w:p>
    <w:p w14:paraId="1756F9AA" w14:textId="3B362933" w:rsidR="009D7610" w:rsidRPr="00FA042D" w:rsidRDefault="009D7610" w:rsidP="00B35199">
      <w:pPr>
        <w:pStyle w:val="ListParagraph"/>
        <w:numPr>
          <w:ilvl w:val="0"/>
          <w:numId w:val="3"/>
        </w:numPr>
        <w:spacing w:line="360" w:lineRule="auto"/>
        <w:jc w:val="both"/>
        <w:rPr>
          <w:rFonts w:ascii="Arial" w:hAnsi="Arial" w:cs="Arial"/>
          <w:szCs w:val="24"/>
        </w:rPr>
      </w:pPr>
      <w:r w:rsidRPr="00FA042D">
        <w:rPr>
          <w:rFonts w:ascii="Arial" w:hAnsi="Arial" w:cs="Arial"/>
          <w:szCs w:val="24"/>
        </w:rPr>
        <w:t>Help Expo attendees build 200 key connections.</w:t>
      </w:r>
    </w:p>
    <w:p w14:paraId="7EB49FE8" w14:textId="77777777" w:rsidR="009D7610" w:rsidRPr="00FA042D" w:rsidRDefault="009D7610" w:rsidP="00B35199">
      <w:pPr>
        <w:pStyle w:val="ListParagraph"/>
        <w:numPr>
          <w:ilvl w:val="0"/>
          <w:numId w:val="3"/>
        </w:numPr>
        <w:spacing w:line="360" w:lineRule="auto"/>
        <w:jc w:val="both"/>
        <w:rPr>
          <w:rFonts w:ascii="Arial" w:hAnsi="Arial" w:cs="Arial"/>
          <w:szCs w:val="24"/>
        </w:rPr>
      </w:pPr>
      <w:r w:rsidRPr="00FA042D">
        <w:rPr>
          <w:rFonts w:ascii="Arial" w:hAnsi="Arial" w:cs="Arial"/>
          <w:szCs w:val="24"/>
        </w:rPr>
        <w:t>Measure networking relationships at organised networking sessions, show booths, and social activities.</w:t>
      </w:r>
    </w:p>
    <w:p w14:paraId="72678D7A" w14:textId="77777777" w:rsidR="009D7610" w:rsidRPr="00FA042D" w:rsidRDefault="009D7610" w:rsidP="00B35199">
      <w:pPr>
        <w:pStyle w:val="ListParagraph"/>
        <w:numPr>
          <w:ilvl w:val="0"/>
          <w:numId w:val="3"/>
        </w:numPr>
        <w:spacing w:line="360" w:lineRule="auto"/>
        <w:jc w:val="both"/>
        <w:rPr>
          <w:rFonts w:ascii="Arial" w:hAnsi="Arial" w:cs="Arial"/>
          <w:szCs w:val="24"/>
        </w:rPr>
      </w:pPr>
      <w:r w:rsidRPr="00FA042D">
        <w:rPr>
          <w:rFonts w:ascii="Arial" w:hAnsi="Arial" w:cs="Arial"/>
          <w:szCs w:val="24"/>
        </w:rPr>
        <w:t>Networking zones, speed networking, and interactive activities are possible.</w:t>
      </w:r>
    </w:p>
    <w:p w14:paraId="09AB6774" w14:textId="10E0A81B" w:rsidR="009D7610" w:rsidRPr="00FA042D" w:rsidRDefault="009D7610" w:rsidP="00B35199">
      <w:pPr>
        <w:pStyle w:val="ListParagraph"/>
        <w:numPr>
          <w:ilvl w:val="0"/>
          <w:numId w:val="3"/>
        </w:numPr>
        <w:spacing w:line="360" w:lineRule="auto"/>
        <w:jc w:val="both"/>
        <w:rPr>
          <w:rFonts w:ascii="Arial" w:hAnsi="Arial" w:cs="Arial"/>
          <w:szCs w:val="24"/>
        </w:rPr>
      </w:pPr>
      <w:r w:rsidRPr="00FA042D">
        <w:rPr>
          <w:rFonts w:ascii="Arial" w:hAnsi="Arial" w:cs="Arial"/>
          <w:szCs w:val="24"/>
        </w:rPr>
        <w:t>Hospitality innovation requires collaboration and knowledge-sharing, making networking essential for partnerships and advancement.</w:t>
      </w:r>
    </w:p>
    <w:p w14:paraId="3C14D31D" w14:textId="46F06750" w:rsidR="00315BBB" w:rsidRPr="00FA042D" w:rsidRDefault="009D7610" w:rsidP="00B35199">
      <w:pPr>
        <w:pStyle w:val="ListParagraph"/>
        <w:numPr>
          <w:ilvl w:val="0"/>
          <w:numId w:val="3"/>
        </w:numPr>
        <w:spacing w:line="360" w:lineRule="auto"/>
        <w:jc w:val="both"/>
        <w:rPr>
          <w:rFonts w:ascii="Arial" w:hAnsi="Arial" w:cs="Arial"/>
          <w:szCs w:val="24"/>
        </w:rPr>
      </w:pPr>
      <w:r w:rsidRPr="00FA042D">
        <w:rPr>
          <w:rFonts w:ascii="Arial" w:hAnsi="Arial" w:cs="Arial"/>
          <w:szCs w:val="24"/>
        </w:rPr>
        <w:t>Networking projects can be evaluated using real-time monitoring and post-event surveys.</w:t>
      </w:r>
    </w:p>
    <w:p w14:paraId="05F3C11A" w14:textId="77777777" w:rsidR="00315BBB" w:rsidRPr="00FA042D" w:rsidRDefault="00315BBB" w:rsidP="00141322">
      <w:pPr>
        <w:spacing w:line="360" w:lineRule="auto"/>
        <w:jc w:val="both"/>
        <w:rPr>
          <w:rFonts w:ascii="Arial" w:hAnsi="Arial" w:cs="Arial"/>
          <w:b/>
          <w:bCs/>
          <w:szCs w:val="24"/>
        </w:rPr>
      </w:pPr>
      <w:r w:rsidRPr="00FA042D">
        <w:rPr>
          <w:rFonts w:ascii="Arial" w:hAnsi="Arial" w:cs="Arial"/>
          <w:b/>
          <w:bCs/>
          <w:szCs w:val="24"/>
        </w:rPr>
        <w:t>Promote Thought Leadership and Knowledge Exchange:</w:t>
      </w:r>
    </w:p>
    <w:p w14:paraId="4C1A5E38" w14:textId="77777777" w:rsidR="00FB442A" w:rsidRPr="00FA042D" w:rsidRDefault="00FB442A" w:rsidP="00B35199">
      <w:pPr>
        <w:pStyle w:val="ListParagraph"/>
        <w:numPr>
          <w:ilvl w:val="0"/>
          <w:numId w:val="4"/>
        </w:numPr>
        <w:spacing w:line="360" w:lineRule="auto"/>
        <w:jc w:val="both"/>
        <w:rPr>
          <w:rFonts w:ascii="Arial" w:hAnsi="Arial" w:cs="Arial"/>
          <w:szCs w:val="24"/>
        </w:rPr>
      </w:pPr>
      <w:r w:rsidRPr="00FA042D">
        <w:rPr>
          <w:rFonts w:ascii="Arial" w:hAnsi="Arial" w:cs="Arial"/>
          <w:szCs w:val="24"/>
        </w:rPr>
        <w:t>Discuss at least 10 thought-provoking Expo topics with industry leaders.</w:t>
      </w:r>
    </w:p>
    <w:p w14:paraId="2A9D604A" w14:textId="77777777" w:rsidR="00FB442A" w:rsidRPr="00FA042D" w:rsidRDefault="00FB442A" w:rsidP="00B35199">
      <w:pPr>
        <w:pStyle w:val="ListParagraph"/>
        <w:numPr>
          <w:ilvl w:val="0"/>
          <w:numId w:val="4"/>
        </w:numPr>
        <w:spacing w:line="360" w:lineRule="auto"/>
        <w:jc w:val="both"/>
        <w:rPr>
          <w:rFonts w:ascii="Arial" w:hAnsi="Arial" w:cs="Arial"/>
          <w:szCs w:val="24"/>
        </w:rPr>
      </w:pPr>
      <w:r w:rsidRPr="00FA042D">
        <w:rPr>
          <w:rFonts w:ascii="Arial" w:hAnsi="Arial" w:cs="Arial"/>
          <w:szCs w:val="24"/>
        </w:rPr>
        <w:t>Audience and session satisfaction are surveyed thereafter.</w:t>
      </w:r>
    </w:p>
    <w:p w14:paraId="7283B778" w14:textId="0A4AC71D" w:rsidR="00FB442A" w:rsidRPr="00FA042D" w:rsidRDefault="00FB442A" w:rsidP="00B35199">
      <w:pPr>
        <w:pStyle w:val="ListParagraph"/>
        <w:numPr>
          <w:ilvl w:val="0"/>
          <w:numId w:val="4"/>
        </w:numPr>
        <w:spacing w:line="360" w:lineRule="auto"/>
        <w:jc w:val="both"/>
        <w:rPr>
          <w:rFonts w:ascii="Arial" w:hAnsi="Arial" w:cs="Arial"/>
          <w:szCs w:val="24"/>
        </w:rPr>
      </w:pPr>
      <w:r w:rsidRPr="00FA042D">
        <w:rPr>
          <w:rFonts w:ascii="Arial" w:hAnsi="Arial" w:cs="Arial"/>
          <w:szCs w:val="24"/>
        </w:rPr>
        <w:t>Select a diverse collection of hospitality speakers on current issues.</w:t>
      </w:r>
    </w:p>
    <w:p w14:paraId="42226676" w14:textId="33EF2A0D" w:rsidR="00FB442A" w:rsidRPr="00FA042D" w:rsidRDefault="00FB442A" w:rsidP="00B35199">
      <w:pPr>
        <w:pStyle w:val="ListParagraph"/>
        <w:numPr>
          <w:ilvl w:val="0"/>
          <w:numId w:val="4"/>
        </w:numPr>
        <w:spacing w:line="360" w:lineRule="auto"/>
        <w:jc w:val="both"/>
        <w:rPr>
          <w:rFonts w:ascii="Arial" w:hAnsi="Arial" w:cs="Arial"/>
          <w:szCs w:val="24"/>
        </w:rPr>
      </w:pPr>
      <w:r w:rsidRPr="00FA042D">
        <w:rPr>
          <w:rFonts w:ascii="Arial" w:hAnsi="Arial" w:cs="Arial"/>
          <w:szCs w:val="24"/>
        </w:rPr>
        <w:t>Thought leadership seminars provide insights, best practises, and practical techniques to help firms deploy digital solutions.</w:t>
      </w:r>
    </w:p>
    <w:p w14:paraId="0D2A60C8" w14:textId="2CB6D3C4" w:rsidR="00315BBB" w:rsidRPr="00FA042D" w:rsidRDefault="00FB442A" w:rsidP="00B35199">
      <w:pPr>
        <w:pStyle w:val="ListParagraph"/>
        <w:numPr>
          <w:ilvl w:val="0"/>
          <w:numId w:val="4"/>
        </w:numPr>
        <w:spacing w:line="360" w:lineRule="auto"/>
        <w:jc w:val="both"/>
        <w:rPr>
          <w:rFonts w:ascii="Arial" w:hAnsi="Arial" w:cs="Arial"/>
          <w:szCs w:val="24"/>
        </w:rPr>
      </w:pPr>
      <w:r w:rsidRPr="00FA042D">
        <w:rPr>
          <w:rFonts w:ascii="Arial" w:hAnsi="Arial" w:cs="Arial"/>
          <w:szCs w:val="24"/>
        </w:rPr>
        <w:t>Schedule daily sessions to maximise networking, engagement, and learning</w:t>
      </w:r>
      <w:r w:rsidR="00FD4DB5" w:rsidRPr="00FA042D">
        <w:rPr>
          <w:rFonts w:ascii="Arial" w:hAnsi="Arial" w:cs="Arial"/>
          <w:szCs w:val="24"/>
        </w:rPr>
        <w:t xml:space="preserve"> (</w:t>
      </w:r>
      <w:r w:rsidR="00FD4DB5" w:rsidRPr="00FA042D">
        <w:rPr>
          <w:rFonts w:ascii="Arial" w:hAnsi="Arial" w:cs="Arial"/>
          <w:color w:val="222222"/>
          <w:szCs w:val="24"/>
          <w:shd w:val="clear" w:color="auto" w:fill="FFFFFF"/>
        </w:rPr>
        <w:t>Mehta et al., 2021)</w:t>
      </w:r>
      <w:r w:rsidRPr="00FA042D">
        <w:rPr>
          <w:rFonts w:ascii="Arial" w:hAnsi="Arial" w:cs="Arial"/>
          <w:szCs w:val="24"/>
        </w:rPr>
        <w:t>.</w:t>
      </w:r>
    </w:p>
    <w:p w14:paraId="7876C4DE" w14:textId="7FE4A677" w:rsidR="001D12F0" w:rsidRPr="00FA042D" w:rsidRDefault="00870AD7" w:rsidP="00B35199">
      <w:pPr>
        <w:pStyle w:val="ListParagraph"/>
        <w:numPr>
          <w:ilvl w:val="0"/>
          <w:numId w:val="4"/>
        </w:numPr>
        <w:spacing w:line="360" w:lineRule="auto"/>
        <w:jc w:val="both"/>
        <w:rPr>
          <w:rFonts w:ascii="Arial" w:hAnsi="Arial" w:cs="Arial"/>
          <w:szCs w:val="24"/>
        </w:rPr>
      </w:pPr>
      <w:r w:rsidRPr="00FA042D">
        <w:rPr>
          <w:rFonts w:ascii="Arial" w:hAnsi="Arial" w:cs="Arial"/>
          <w:szCs w:val="24"/>
        </w:rPr>
        <w:lastRenderedPageBreak/>
        <w:t>Through</w:t>
      </w:r>
      <w:r w:rsidR="003D0698" w:rsidRPr="00FA042D">
        <w:rPr>
          <w:rFonts w:ascii="Arial" w:hAnsi="Arial" w:cs="Arial"/>
          <w:szCs w:val="24"/>
        </w:rPr>
        <w:t xml:space="preserve"> aligning </w:t>
      </w:r>
      <w:r w:rsidRPr="00FA042D">
        <w:rPr>
          <w:rFonts w:ascii="Arial" w:hAnsi="Arial" w:cs="Arial"/>
          <w:szCs w:val="24"/>
        </w:rPr>
        <w:t xml:space="preserve">all </w:t>
      </w:r>
      <w:r w:rsidR="003D0698" w:rsidRPr="00FA042D">
        <w:rPr>
          <w:rFonts w:ascii="Arial" w:hAnsi="Arial" w:cs="Arial"/>
          <w:szCs w:val="24"/>
        </w:rPr>
        <w:t>these SMART objectives with the Hospitality Technology Expo's mission, planners can produce a focused and relevant event that benefits visitors and advances hospitality technology-driven innovation.</w:t>
      </w:r>
    </w:p>
    <w:p w14:paraId="0DD3C04A" w14:textId="77777777" w:rsidR="00B35199" w:rsidRPr="00FA042D" w:rsidRDefault="00B35199">
      <w:pPr>
        <w:spacing w:line="259" w:lineRule="auto"/>
        <w:rPr>
          <w:rFonts w:ascii="Arial" w:eastAsiaTheme="majorEastAsia" w:hAnsi="Arial" w:cs="Arial"/>
          <w:b/>
          <w:color w:val="000000" w:themeColor="text1"/>
          <w:szCs w:val="24"/>
        </w:rPr>
      </w:pPr>
      <w:bookmarkStart w:id="4" w:name="_Toc166683244"/>
      <w:r w:rsidRPr="00FA042D">
        <w:rPr>
          <w:rFonts w:ascii="Arial" w:hAnsi="Arial" w:cs="Arial"/>
          <w:szCs w:val="24"/>
        </w:rPr>
        <w:br w:type="page"/>
      </w:r>
    </w:p>
    <w:p w14:paraId="77CFAB54" w14:textId="61A4E435" w:rsidR="00BC75D2" w:rsidRPr="00FA042D" w:rsidRDefault="00BC75D2" w:rsidP="00141322">
      <w:pPr>
        <w:pStyle w:val="Heading1"/>
        <w:spacing w:line="360" w:lineRule="auto"/>
        <w:rPr>
          <w:rFonts w:ascii="Arial" w:hAnsi="Arial" w:cs="Arial"/>
          <w:sz w:val="24"/>
          <w:szCs w:val="24"/>
        </w:rPr>
      </w:pPr>
      <w:r w:rsidRPr="00FA042D">
        <w:rPr>
          <w:rFonts w:ascii="Arial" w:hAnsi="Arial" w:cs="Arial"/>
          <w:sz w:val="24"/>
          <w:szCs w:val="24"/>
        </w:rPr>
        <w:lastRenderedPageBreak/>
        <w:t>Event operations</w:t>
      </w:r>
      <w:bookmarkEnd w:id="4"/>
    </w:p>
    <w:p w14:paraId="6892C662" w14:textId="71FF31BA" w:rsidR="00EC66B5" w:rsidRPr="00FA042D" w:rsidRDefault="00EC66B5" w:rsidP="00141322">
      <w:pPr>
        <w:spacing w:line="360" w:lineRule="auto"/>
        <w:jc w:val="both"/>
        <w:rPr>
          <w:rFonts w:ascii="Arial" w:hAnsi="Arial" w:cs="Arial"/>
          <w:szCs w:val="24"/>
        </w:rPr>
      </w:pPr>
      <w:r w:rsidRPr="00FA042D">
        <w:rPr>
          <w:rFonts w:ascii="Arial" w:hAnsi="Arial" w:cs="Arial"/>
          <w:szCs w:val="24"/>
        </w:rPr>
        <w:t>It takes many expertise and resources to organise the Hospitality Technology Expo. Skills and resources are needed for event operations</w:t>
      </w:r>
      <w:r w:rsidR="00056349" w:rsidRPr="00FA042D">
        <w:rPr>
          <w:rFonts w:ascii="Arial" w:hAnsi="Arial" w:cs="Arial"/>
          <w:szCs w:val="24"/>
        </w:rPr>
        <w:t xml:space="preserve">. </w:t>
      </w:r>
      <w:r w:rsidRPr="00FA042D">
        <w:rPr>
          <w:rFonts w:ascii="Arial" w:hAnsi="Arial" w:cs="Arial"/>
          <w:szCs w:val="24"/>
        </w:rPr>
        <w:t>Project management is needed for event preparation, execution, and evaluation. Manage timetables, finances, and teams to execute.</w:t>
      </w:r>
      <w:r w:rsidR="005C5964" w:rsidRPr="00FA042D">
        <w:rPr>
          <w:rFonts w:ascii="Arial" w:hAnsi="Arial" w:cs="Arial"/>
          <w:szCs w:val="24"/>
        </w:rPr>
        <w:t xml:space="preserve"> </w:t>
      </w:r>
      <w:r w:rsidRPr="00FA042D">
        <w:rPr>
          <w:rFonts w:ascii="Arial" w:hAnsi="Arial" w:cs="Arial"/>
          <w:szCs w:val="24"/>
        </w:rPr>
        <w:t>Good communication with stakeholders, vendors, sponsors, and attendees is needed. Clear, timely communication defines event goals.</w:t>
      </w:r>
      <w:r w:rsidR="00C61E89" w:rsidRPr="00FA042D">
        <w:rPr>
          <w:rFonts w:ascii="Arial" w:hAnsi="Arial" w:cs="Arial"/>
          <w:szCs w:val="24"/>
        </w:rPr>
        <w:t xml:space="preserve"> </w:t>
      </w:r>
      <w:r w:rsidRPr="00FA042D">
        <w:rPr>
          <w:rFonts w:ascii="Arial" w:hAnsi="Arial" w:cs="Arial"/>
          <w:szCs w:val="24"/>
        </w:rPr>
        <w:t xml:space="preserve">Event </w:t>
      </w:r>
      <w:r w:rsidR="00757ED9" w:rsidRPr="00FA042D">
        <w:rPr>
          <w:rFonts w:ascii="Arial" w:hAnsi="Arial" w:cs="Arial"/>
          <w:szCs w:val="24"/>
        </w:rPr>
        <w:t xml:space="preserve">challenges is required to </w:t>
      </w:r>
      <w:r w:rsidRPr="00FA042D">
        <w:rPr>
          <w:rFonts w:ascii="Arial" w:hAnsi="Arial" w:cs="Arial"/>
          <w:szCs w:val="24"/>
        </w:rPr>
        <w:t>be anticipated and managed for smooth operations. Problem-solving skills speed up and lessen disturbances.</w:t>
      </w:r>
      <w:r w:rsidR="00C96780" w:rsidRPr="00FA042D">
        <w:rPr>
          <w:rFonts w:ascii="Arial" w:hAnsi="Arial" w:cs="Arial"/>
          <w:szCs w:val="24"/>
        </w:rPr>
        <w:t xml:space="preserve"> </w:t>
      </w:r>
      <w:r w:rsidRPr="00FA042D">
        <w:rPr>
          <w:rFonts w:ascii="Arial" w:hAnsi="Arial" w:cs="Arial"/>
          <w:szCs w:val="24"/>
        </w:rPr>
        <w:t>Logistics from venue preparation to food must be rigorous to satisfy event needs and quality standards</w:t>
      </w:r>
      <w:r w:rsidR="00FD4DB5" w:rsidRPr="00FA042D">
        <w:rPr>
          <w:rFonts w:ascii="Arial" w:hAnsi="Arial" w:cs="Arial"/>
          <w:szCs w:val="24"/>
        </w:rPr>
        <w:t xml:space="preserve"> (</w:t>
      </w:r>
      <w:r w:rsidR="00FD4DB5" w:rsidRPr="00FA042D">
        <w:rPr>
          <w:rFonts w:ascii="Arial" w:hAnsi="Arial" w:cs="Arial"/>
          <w:color w:val="222222"/>
          <w:szCs w:val="24"/>
          <w:shd w:val="clear" w:color="auto" w:fill="FFFFFF"/>
        </w:rPr>
        <w:t>McCullough, Orr, and Kellison, 2020)</w:t>
      </w:r>
      <w:r w:rsidRPr="00FA042D">
        <w:rPr>
          <w:rFonts w:ascii="Arial" w:hAnsi="Arial" w:cs="Arial"/>
          <w:szCs w:val="24"/>
        </w:rPr>
        <w:t>.</w:t>
      </w:r>
    </w:p>
    <w:p w14:paraId="7E24E631" w14:textId="5BA08E7D" w:rsidR="00EC66B5" w:rsidRPr="00FA042D" w:rsidRDefault="00EC66B5" w:rsidP="00141322">
      <w:pPr>
        <w:spacing w:line="360" w:lineRule="auto"/>
        <w:jc w:val="both"/>
        <w:rPr>
          <w:rFonts w:ascii="Arial" w:hAnsi="Arial" w:cs="Arial"/>
          <w:szCs w:val="24"/>
        </w:rPr>
      </w:pPr>
      <w:r w:rsidRPr="00FA042D">
        <w:rPr>
          <w:rFonts w:ascii="Arial" w:hAnsi="Arial" w:cs="Arial"/>
          <w:szCs w:val="24"/>
        </w:rPr>
        <w:t>Presentations, panel debates, and workshops require high-quality sound, projectors, screens, and microphones.</w:t>
      </w:r>
      <w:r w:rsidR="00C10569" w:rsidRPr="00FA042D">
        <w:rPr>
          <w:rFonts w:ascii="Arial" w:hAnsi="Arial" w:cs="Arial"/>
          <w:szCs w:val="24"/>
        </w:rPr>
        <w:t xml:space="preserve"> </w:t>
      </w:r>
      <w:r w:rsidRPr="00FA042D">
        <w:rPr>
          <w:rFonts w:ascii="Arial" w:hAnsi="Arial" w:cs="Arial"/>
          <w:szCs w:val="24"/>
        </w:rPr>
        <w:t>Online registration, live streaming, and digital tools used during the event require internet connectivity and IT support.</w:t>
      </w:r>
      <w:r w:rsidR="009C45F3" w:rsidRPr="00FA042D">
        <w:rPr>
          <w:rFonts w:ascii="Arial" w:hAnsi="Arial" w:cs="Arial"/>
          <w:szCs w:val="24"/>
        </w:rPr>
        <w:t xml:space="preserve"> </w:t>
      </w:r>
      <w:r w:rsidRPr="00FA042D">
        <w:rPr>
          <w:rFonts w:ascii="Arial" w:hAnsi="Arial" w:cs="Arial"/>
          <w:szCs w:val="24"/>
        </w:rPr>
        <w:t>Registration, ticketing, and attendee interaction software improves efficiency and experience.</w:t>
      </w:r>
      <w:r w:rsidR="00790106" w:rsidRPr="00FA042D">
        <w:rPr>
          <w:rFonts w:ascii="Arial" w:hAnsi="Arial" w:cs="Arial"/>
          <w:szCs w:val="24"/>
        </w:rPr>
        <w:t xml:space="preserve"> </w:t>
      </w:r>
      <w:r w:rsidRPr="00FA042D">
        <w:rPr>
          <w:rFonts w:ascii="Arial" w:hAnsi="Arial" w:cs="Arial"/>
          <w:szCs w:val="24"/>
        </w:rPr>
        <w:t>On-site operations, attendance support, and problem-solving require event managers, coordinators, registration personnel, and ushers.</w:t>
      </w:r>
      <w:r w:rsidR="0017669A" w:rsidRPr="00FA042D">
        <w:rPr>
          <w:rFonts w:ascii="Arial" w:hAnsi="Arial" w:cs="Arial"/>
          <w:szCs w:val="24"/>
        </w:rPr>
        <w:t xml:space="preserve"> </w:t>
      </w:r>
      <w:r w:rsidRPr="00FA042D">
        <w:rPr>
          <w:rFonts w:ascii="Arial" w:hAnsi="Arial" w:cs="Arial"/>
          <w:szCs w:val="24"/>
        </w:rPr>
        <w:t>To maintain event continuity, experienced technicians should troubleshoot AV, IT, and event technology.</w:t>
      </w:r>
      <w:r w:rsidR="00CC31BD" w:rsidRPr="00FA042D">
        <w:rPr>
          <w:rFonts w:ascii="Arial" w:hAnsi="Arial" w:cs="Arial"/>
          <w:szCs w:val="24"/>
        </w:rPr>
        <w:t xml:space="preserve"> </w:t>
      </w:r>
      <w:r w:rsidRPr="00FA042D">
        <w:rPr>
          <w:rFonts w:ascii="Arial" w:hAnsi="Arial" w:cs="Arial"/>
          <w:szCs w:val="24"/>
        </w:rPr>
        <w:t>Professional security must safeguard guests, exhibitors, and speakers.</w:t>
      </w:r>
    </w:p>
    <w:p w14:paraId="55B490FD" w14:textId="4CB4C66B" w:rsidR="00BC75D2" w:rsidRPr="00FA042D" w:rsidRDefault="00EC66B5" w:rsidP="00141322">
      <w:pPr>
        <w:spacing w:line="360" w:lineRule="auto"/>
        <w:jc w:val="both"/>
        <w:rPr>
          <w:rFonts w:ascii="Arial" w:hAnsi="Arial" w:cs="Arial"/>
          <w:szCs w:val="24"/>
        </w:rPr>
      </w:pPr>
      <w:r w:rsidRPr="00FA042D">
        <w:rPr>
          <w:rFonts w:ascii="Arial" w:hAnsi="Arial" w:cs="Arial"/>
          <w:szCs w:val="24"/>
        </w:rPr>
        <w:t>The event's success depends on a venue with suitable space, services, and facilities for guests and exhibitors.</w:t>
      </w:r>
      <w:r w:rsidR="003F2052" w:rsidRPr="00FA042D">
        <w:rPr>
          <w:rFonts w:ascii="Arial" w:hAnsi="Arial" w:cs="Arial"/>
          <w:szCs w:val="24"/>
        </w:rPr>
        <w:t xml:space="preserve"> </w:t>
      </w:r>
      <w:r w:rsidRPr="00FA042D">
        <w:rPr>
          <w:rFonts w:ascii="Arial" w:hAnsi="Arial" w:cs="Arial"/>
          <w:szCs w:val="24"/>
        </w:rPr>
        <w:t>Food and drink energise guests.</w:t>
      </w:r>
      <w:r w:rsidR="00EB541A" w:rsidRPr="00FA042D">
        <w:rPr>
          <w:rFonts w:ascii="Arial" w:hAnsi="Arial" w:cs="Arial"/>
          <w:szCs w:val="24"/>
        </w:rPr>
        <w:t xml:space="preserve"> </w:t>
      </w:r>
      <w:r w:rsidRPr="00FA042D">
        <w:rPr>
          <w:rFonts w:ascii="Arial" w:hAnsi="Arial" w:cs="Arial"/>
          <w:szCs w:val="24"/>
        </w:rPr>
        <w:t>Parking and shuttles assist eventgoers get around.</w:t>
      </w:r>
      <w:r w:rsidR="008E0A29" w:rsidRPr="00FA042D">
        <w:rPr>
          <w:rFonts w:ascii="Arial" w:hAnsi="Arial" w:cs="Arial"/>
          <w:szCs w:val="24"/>
        </w:rPr>
        <w:t xml:space="preserve"> </w:t>
      </w:r>
      <w:r w:rsidRPr="00FA042D">
        <w:rPr>
          <w:rFonts w:ascii="Arial" w:hAnsi="Arial" w:cs="Arial"/>
          <w:szCs w:val="24"/>
        </w:rPr>
        <w:t>Creating and implementing targeted digital, social media, email, and industry alliance marketing strategies to boost event attendance.</w:t>
      </w:r>
      <w:r w:rsidR="006D728A" w:rsidRPr="00FA042D">
        <w:rPr>
          <w:rFonts w:ascii="Arial" w:hAnsi="Arial" w:cs="Arial"/>
          <w:szCs w:val="24"/>
        </w:rPr>
        <w:t xml:space="preserve"> </w:t>
      </w:r>
      <w:r w:rsidRPr="00FA042D">
        <w:rPr>
          <w:rFonts w:ascii="Arial" w:hAnsi="Arial" w:cs="Arial"/>
          <w:szCs w:val="24"/>
        </w:rPr>
        <w:t>Creating appealing graphics, promotional materials, and engaging content to attract people and deliver event details</w:t>
      </w:r>
      <w:r w:rsidR="001E3AD9" w:rsidRPr="00FA042D">
        <w:rPr>
          <w:rFonts w:ascii="Arial" w:hAnsi="Arial" w:cs="Arial"/>
          <w:szCs w:val="24"/>
        </w:rPr>
        <w:t xml:space="preserve"> (</w:t>
      </w:r>
      <w:r w:rsidR="001E3AD9" w:rsidRPr="00FA042D">
        <w:rPr>
          <w:rFonts w:ascii="Arial" w:hAnsi="Arial" w:cs="Arial"/>
          <w:color w:val="222222"/>
          <w:szCs w:val="24"/>
          <w:shd w:val="clear" w:color="auto" w:fill="FFFFFF"/>
        </w:rPr>
        <w:t>Newland, and Aicher, 2020)</w:t>
      </w:r>
      <w:r w:rsidRPr="00FA042D">
        <w:rPr>
          <w:rFonts w:ascii="Arial" w:hAnsi="Arial" w:cs="Arial"/>
          <w:szCs w:val="24"/>
        </w:rPr>
        <w:t>.</w:t>
      </w:r>
      <w:r w:rsidR="003340A0" w:rsidRPr="00FA042D">
        <w:rPr>
          <w:rFonts w:ascii="Arial" w:hAnsi="Arial" w:cs="Arial"/>
          <w:szCs w:val="24"/>
        </w:rPr>
        <w:t xml:space="preserve"> </w:t>
      </w:r>
      <w:r w:rsidRPr="00FA042D">
        <w:rPr>
          <w:rFonts w:ascii="Arial" w:hAnsi="Arial" w:cs="Arial"/>
          <w:szCs w:val="24"/>
        </w:rPr>
        <w:t xml:space="preserve">These skills and tools </w:t>
      </w:r>
      <w:r w:rsidR="00A03305" w:rsidRPr="00FA042D">
        <w:rPr>
          <w:rFonts w:ascii="Arial" w:hAnsi="Arial" w:cs="Arial"/>
          <w:szCs w:val="24"/>
        </w:rPr>
        <w:t xml:space="preserve">allow </w:t>
      </w:r>
      <w:r w:rsidRPr="00FA042D">
        <w:rPr>
          <w:rFonts w:ascii="Arial" w:hAnsi="Arial" w:cs="Arial"/>
          <w:szCs w:val="24"/>
        </w:rPr>
        <w:t>events organise, create, and deliver the Hospitality Technology Expo, making it unique.</w:t>
      </w:r>
    </w:p>
    <w:p w14:paraId="6C326C47" w14:textId="77777777" w:rsidR="00B35199" w:rsidRPr="00FA042D" w:rsidRDefault="00B35199">
      <w:pPr>
        <w:spacing w:line="259" w:lineRule="auto"/>
        <w:rPr>
          <w:rFonts w:ascii="Arial" w:eastAsiaTheme="majorEastAsia" w:hAnsi="Arial" w:cs="Arial"/>
          <w:b/>
          <w:color w:val="000000" w:themeColor="text1"/>
          <w:szCs w:val="24"/>
        </w:rPr>
      </w:pPr>
      <w:bookmarkStart w:id="5" w:name="_Toc166683245"/>
      <w:r w:rsidRPr="00FA042D">
        <w:rPr>
          <w:rFonts w:ascii="Arial" w:hAnsi="Arial" w:cs="Arial"/>
          <w:szCs w:val="24"/>
        </w:rPr>
        <w:br w:type="page"/>
      </w:r>
    </w:p>
    <w:p w14:paraId="0CB9C33E" w14:textId="0F84941A" w:rsidR="00BC75D2" w:rsidRPr="00FA042D" w:rsidRDefault="0029193B" w:rsidP="00141322">
      <w:pPr>
        <w:pStyle w:val="Heading1"/>
        <w:spacing w:line="360" w:lineRule="auto"/>
        <w:rPr>
          <w:rFonts w:ascii="Arial" w:hAnsi="Arial" w:cs="Arial"/>
          <w:sz w:val="24"/>
          <w:szCs w:val="24"/>
        </w:rPr>
      </w:pPr>
      <w:r w:rsidRPr="00FA042D">
        <w:rPr>
          <w:rFonts w:ascii="Arial" w:hAnsi="Arial" w:cs="Arial"/>
          <w:sz w:val="24"/>
          <w:szCs w:val="24"/>
        </w:rPr>
        <w:lastRenderedPageBreak/>
        <w:t>Event budget</w:t>
      </w:r>
      <w:bookmarkEnd w:id="5"/>
    </w:p>
    <w:p w14:paraId="05C56EA8" w14:textId="77BB419F" w:rsidR="0029193B" w:rsidRPr="00FA042D" w:rsidRDefault="00095C97" w:rsidP="00141322">
      <w:pPr>
        <w:spacing w:line="360" w:lineRule="auto"/>
        <w:jc w:val="both"/>
        <w:rPr>
          <w:rFonts w:ascii="Arial" w:hAnsi="Arial" w:cs="Arial"/>
          <w:szCs w:val="24"/>
        </w:rPr>
      </w:pPr>
      <w:r w:rsidRPr="00FA042D">
        <w:rPr>
          <w:rFonts w:ascii="Arial" w:hAnsi="Arial" w:cs="Arial"/>
          <w:szCs w:val="24"/>
        </w:rPr>
        <w:t xml:space="preserve">A Hospitality Technology Expo event budget must include income and spending, funding sources, and money creation strategies. </w:t>
      </w:r>
    </w:p>
    <w:p w14:paraId="74A97BE5" w14:textId="77777777" w:rsidR="0029193B" w:rsidRPr="00FA042D" w:rsidRDefault="0029193B" w:rsidP="00141322">
      <w:pPr>
        <w:spacing w:line="360" w:lineRule="auto"/>
        <w:jc w:val="both"/>
        <w:rPr>
          <w:rFonts w:ascii="Arial" w:hAnsi="Arial" w:cs="Arial"/>
          <w:b/>
          <w:bCs/>
          <w:szCs w:val="24"/>
        </w:rPr>
      </w:pPr>
      <w:r w:rsidRPr="00FA042D">
        <w:rPr>
          <w:rFonts w:ascii="Arial" w:hAnsi="Arial" w:cs="Arial"/>
          <w:b/>
          <w:bCs/>
          <w:szCs w:val="24"/>
        </w:rPr>
        <w:t>Expenditure:</w:t>
      </w:r>
    </w:p>
    <w:p w14:paraId="7393332C" w14:textId="48032D2B" w:rsidR="00C31FE1" w:rsidRPr="00FA042D" w:rsidRDefault="00C31FE1" w:rsidP="00141322">
      <w:pPr>
        <w:spacing w:line="360" w:lineRule="auto"/>
        <w:jc w:val="both"/>
        <w:rPr>
          <w:rFonts w:ascii="Arial" w:hAnsi="Arial" w:cs="Arial"/>
          <w:szCs w:val="24"/>
        </w:rPr>
      </w:pPr>
      <w:r w:rsidRPr="00FA042D">
        <w:rPr>
          <w:rFonts w:ascii="Arial" w:hAnsi="Arial" w:cs="Arial"/>
          <w:szCs w:val="24"/>
        </w:rPr>
        <w:t>Expo venue renting is costly. Event space rentals are charged at Olympia Events and ExCeL London, two central sites with excellent facilities and infrastructure. Venue size, duration, and amenities affect rental fees. AV, utilities, and housekeeping are included to venue leases.</w:t>
      </w:r>
      <w:r w:rsidR="009453C7" w:rsidRPr="00FA042D">
        <w:rPr>
          <w:rFonts w:ascii="Arial" w:hAnsi="Arial" w:cs="Arial"/>
          <w:szCs w:val="24"/>
        </w:rPr>
        <w:t xml:space="preserve"> </w:t>
      </w:r>
      <w:r w:rsidRPr="00FA042D">
        <w:rPr>
          <w:rFonts w:ascii="Arial" w:hAnsi="Arial" w:cs="Arial"/>
          <w:szCs w:val="24"/>
        </w:rPr>
        <w:t>Expo attendance and awareness cost a lot. Online advertising, social media marketing, leaflets, posters, brochures, and promotional freebies are available. Events and audiences benefit from multichannel focused marketing.</w:t>
      </w:r>
      <w:r w:rsidR="00737120" w:rsidRPr="00FA042D">
        <w:rPr>
          <w:rFonts w:ascii="Arial" w:hAnsi="Arial" w:cs="Arial"/>
          <w:szCs w:val="24"/>
        </w:rPr>
        <w:t xml:space="preserve"> </w:t>
      </w:r>
      <w:r w:rsidRPr="00FA042D">
        <w:rPr>
          <w:rFonts w:ascii="Arial" w:hAnsi="Arial" w:cs="Arial"/>
          <w:szCs w:val="24"/>
        </w:rPr>
        <w:t>Stage, set, lighting, sound, and tech support are event production costs. This may require experienced emcees or moderators. Quality production boosts attendance, learning, and networking.</w:t>
      </w:r>
    </w:p>
    <w:p w14:paraId="62BFA278" w14:textId="30C3742E" w:rsidR="0029193B" w:rsidRPr="00FA042D" w:rsidRDefault="00C31FE1" w:rsidP="00141322">
      <w:pPr>
        <w:spacing w:line="360" w:lineRule="auto"/>
        <w:jc w:val="both"/>
        <w:rPr>
          <w:rFonts w:ascii="Arial" w:hAnsi="Arial" w:cs="Arial"/>
          <w:szCs w:val="24"/>
        </w:rPr>
      </w:pPr>
      <w:r w:rsidRPr="00FA042D">
        <w:rPr>
          <w:rFonts w:ascii="Arial" w:hAnsi="Arial" w:cs="Arial"/>
          <w:szCs w:val="24"/>
        </w:rPr>
        <w:t>Event coordinators, registration workers, security guards, and tech support staff are paid. It includes event operations like volunteer and temporary labour. Staffing streamlines registration, crowd control, technology, and attendee assistance.</w:t>
      </w:r>
      <w:r w:rsidR="007F675C" w:rsidRPr="00FA042D">
        <w:rPr>
          <w:rFonts w:ascii="Arial" w:hAnsi="Arial" w:cs="Arial"/>
          <w:szCs w:val="24"/>
        </w:rPr>
        <w:t xml:space="preserve"> </w:t>
      </w:r>
      <w:r w:rsidRPr="00FA042D">
        <w:rPr>
          <w:rFonts w:ascii="Arial" w:hAnsi="Arial" w:cs="Arial"/>
          <w:szCs w:val="24"/>
        </w:rPr>
        <w:t>Budget for guests, exhibitors, and speakers' catering. Catering, drinks, equipment rentals, and special diets are included. Variety of diet-friendly food improves guest happiness and event experience.</w:t>
      </w:r>
      <w:r w:rsidR="00993F22" w:rsidRPr="00FA042D">
        <w:rPr>
          <w:rFonts w:ascii="Arial" w:hAnsi="Arial" w:cs="Arial"/>
          <w:szCs w:val="24"/>
        </w:rPr>
        <w:t xml:space="preserve"> </w:t>
      </w:r>
      <w:r w:rsidRPr="00FA042D">
        <w:rPr>
          <w:rFonts w:ascii="Arial" w:hAnsi="Arial" w:cs="Arial"/>
          <w:szCs w:val="24"/>
        </w:rPr>
        <w:t>Prepare for Expo speakers and guests from out of town. VIPs, speakers, and event staff pay for flights, ground transportation, parking, hotels, meals, and incidentals. Negotiating group prices and discounts with preferred travel partners decreases this category's costs.</w:t>
      </w:r>
      <w:r w:rsidR="002429A3" w:rsidRPr="00FA042D">
        <w:rPr>
          <w:rFonts w:ascii="Arial" w:hAnsi="Arial" w:cs="Arial"/>
          <w:szCs w:val="24"/>
        </w:rPr>
        <w:t xml:space="preserve"> </w:t>
      </w:r>
      <w:r w:rsidRPr="00FA042D">
        <w:rPr>
          <w:rFonts w:ascii="Arial" w:hAnsi="Arial" w:cs="Arial"/>
          <w:szCs w:val="24"/>
        </w:rPr>
        <w:t>Event Technology: Software and tech improve operations and audience engagement. Costs include registration, event administration, mobile apps, and live streaming. Digital check-in, session scheduling, and interactive features enhance visitor satisfaction and event efficiency</w:t>
      </w:r>
      <w:r w:rsidR="001E3AD9" w:rsidRPr="00FA042D">
        <w:rPr>
          <w:rFonts w:ascii="Arial" w:hAnsi="Arial" w:cs="Arial"/>
          <w:szCs w:val="24"/>
        </w:rPr>
        <w:t xml:space="preserve"> (</w:t>
      </w:r>
      <w:r w:rsidR="001E3AD9" w:rsidRPr="00FA042D">
        <w:rPr>
          <w:rFonts w:ascii="Arial" w:hAnsi="Arial" w:cs="Arial"/>
          <w:color w:val="222222"/>
          <w:szCs w:val="24"/>
          <w:shd w:val="clear" w:color="auto" w:fill="FFFFFF"/>
        </w:rPr>
        <w:t>Gratton, Shibli, and Coleman, 2020)</w:t>
      </w:r>
      <w:r w:rsidRPr="00FA042D">
        <w:rPr>
          <w:rFonts w:ascii="Arial" w:hAnsi="Arial" w:cs="Arial"/>
          <w:szCs w:val="24"/>
        </w:rPr>
        <w:t>.</w:t>
      </w:r>
    </w:p>
    <w:p w14:paraId="6E60148E" w14:textId="77777777" w:rsidR="0029193B" w:rsidRPr="00FA042D" w:rsidRDefault="0029193B" w:rsidP="00141322">
      <w:pPr>
        <w:spacing w:line="360" w:lineRule="auto"/>
        <w:jc w:val="both"/>
        <w:rPr>
          <w:rFonts w:ascii="Arial" w:hAnsi="Arial" w:cs="Arial"/>
          <w:b/>
          <w:bCs/>
          <w:szCs w:val="24"/>
        </w:rPr>
      </w:pPr>
      <w:r w:rsidRPr="00FA042D">
        <w:rPr>
          <w:rFonts w:ascii="Arial" w:hAnsi="Arial" w:cs="Arial"/>
          <w:b/>
          <w:bCs/>
          <w:szCs w:val="24"/>
        </w:rPr>
        <w:t>Income:</w:t>
      </w:r>
    </w:p>
    <w:p w14:paraId="2B9AAB23" w14:textId="1A1B45E3" w:rsidR="004B2531" w:rsidRPr="00FA042D" w:rsidRDefault="004B2531" w:rsidP="00141322">
      <w:pPr>
        <w:spacing w:line="360" w:lineRule="auto"/>
        <w:jc w:val="both"/>
        <w:rPr>
          <w:rFonts w:ascii="Arial" w:hAnsi="Arial" w:cs="Arial"/>
          <w:szCs w:val="24"/>
        </w:rPr>
      </w:pPr>
      <w:r w:rsidRPr="00FA042D">
        <w:rPr>
          <w:rFonts w:ascii="Arial" w:hAnsi="Arial" w:cs="Arial"/>
          <w:szCs w:val="24"/>
        </w:rPr>
        <w:t>Registration covers most Expo costs. Registration packages may give different session, workshop, and networking access. Group, student, and early bird discounts boost registration and income. Competitive pricing and perceived value analysis optimise registration fees.</w:t>
      </w:r>
      <w:r w:rsidR="00076ED3" w:rsidRPr="00FA042D">
        <w:rPr>
          <w:rFonts w:ascii="Arial" w:hAnsi="Arial" w:cs="Arial"/>
          <w:szCs w:val="24"/>
        </w:rPr>
        <w:t xml:space="preserve"> </w:t>
      </w:r>
      <w:r w:rsidRPr="00FA042D">
        <w:rPr>
          <w:rFonts w:ascii="Arial" w:hAnsi="Arial" w:cs="Arial"/>
          <w:szCs w:val="24"/>
        </w:rPr>
        <w:t xml:space="preserve">Sponsorship and exhibitor fees boost event revenue. Sponsorships include branding, speaking, and display space, while exhibitor fees </w:t>
      </w:r>
      <w:r w:rsidRPr="00FA042D">
        <w:rPr>
          <w:rFonts w:ascii="Arial" w:hAnsi="Arial" w:cs="Arial"/>
          <w:szCs w:val="24"/>
        </w:rPr>
        <w:lastRenderedPageBreak/>
        <w:t>cover booth rentals and promotional materials. Custom sponsorship packages boost revenue. Exhibitions reach targeted audiences, enhancing ROI and long-term collaborations.</w:t>
      </w:r>
    </w:p>
    <w:p w14:paraId="6BD21732" w14:textId="78E0F0E8" w:rsidR="004B2531" w:rsidRPr="00FA042D" w:rsidRDefault="004B2531" w:rsidP="00141322">
      <w:pPr>
        <w:spacing w:line="360" w:lineRule="auto"/>
        <w:jc w:val="both"/>
        <w:rPr>
          <w:rFonts w:ascii="Arial" w:hAnsi="Arial" w:cs="Arial"/>
          <w:szCs w:val="24"/>
        </w:rPr>
      </w:pPr>
      <w:r w:rsidRPr="00FA042D">
        <w:rPr>
          <w:rFonts w:ascii="Arial" w:hAnsi="Arial" w:cs="Arial"/>
          <w:szCs w:val="24"/>
        </w:rPr>
        <w:t>Gala dinners, networking receptions, and exclusive workshops boost Expo revenues. Making events memorable and giving attendees access to business executives can boost ticket sales and profitability. Event ticket packages or tiered pricing boost attendance and income.</w:t>
      </w:r>
      <w:r w:rsidR="00C532BA" w:rsidRPr="00FA042D">
        <w:rPr>
          <w:rFonts w:ascii="Arial" w:hAnsi="Arial" w:cs="Arial"/>
          <w:szCs w:val="24"/>
        </w:rPr>
        <w:t xml:space="preserve"> </w:t>
      </w:r>
      <w:r w:rsidRPr="00FA042D">
        <w:rPr>
          <w:rFonts w:ascii="Arial" w:hAnsi="Arial" w:cs="Arial"/>
          <w:szCs w:val="24"/>
        </w:rPr>
        <w:t>Sponsored content, digital ads, and branded promotions boost Expo attendance and revenue. Examples include sponsored lectures, event website or social media content, and venue signs and supplies. Synergistic brands and alliances boost event promotion and income.</w:t>
      </w:r>
    </w:p>
    <w:p w14:paraId="7F670D5E" w14:textId="0F4D6C0A" w:rsidR="0029193B" w:rsidRPr="00FA042D" w:rsidRDefault="004B2531" w:rsidP="00141322">
      <w:pPr>
        <w:spacing w:line="360" w:lineRule="auto"/>
        <w:jc w:val="both"/>
        <w:rPr>
          <w:rFonts w:ascii="Arial" w:hAnsi="Arial" w:cs="Arial"/>
          <w:szCs w:val="24"/>
        </w:rPr>
      </w:pPr>
      <w:r w:rsidRPr="00FA042D">
        <w:rPr>
          <w:rFonts w:ascii="Arial" w:hAnsi="Arial" w:cs="Arial"/>
          <w:szCs w:val="24"/>
        </w:rPr>
        <w:t>Government, corporate, and nonprofit groups may subsidise event expenses. Tourism, industry education, and technology innovation may receive funds. Successful grant proposals increase the event's funding options and diversify its funding base.</w:t>
      </w:r>
      <w:r w:rsidR="002802D7" w:rsidRPr="00FA042D">
        <w:rPr>
          <w:rFonts w:ascii="Arial" w:hAnsi="Arial" w:cs="Arial"/>
          <w:szCs w:val="24"/>
        </w:rPr>
        <w:t xml:space="preserve"> </w:t>
      </w:r>
      <w:r w:rsidRPr="00FA042D">
        <w:rPr>
          <w:rFonts w:ascii="Arial" w:hAnsi="Arial" w:cs="Arial"/>
          <w:szCs w:val="24"/>
        </w:rPr>
        <w:t>Branded, promotional, and accessory sales boost Expo revenue. Limited-edition event souvenirs boost brand recognition and attendance</w:t>
      </w:r>
      <w:r w:rsidR="001E3AD9" w:rsidRPr="00FA042D">
        <w:rPr>
          <w:rFonts w:ascii="Arial" w:hAnsi="Arial" w:cs="Arial"/>
          <w:szCs w:val="24"/>
        </w:rPr>
        <w:t xml:space="preserve"> (</w:t>
      </w:r>
      <w:r w:rsidR="001E3AD9" w:rsidRPr="00FA042D">
        <w:rPr>
          <w:rFonts w:ascii="Arial" w:hAnsi="Arial" w:cs="Arial"/>
          <w:color w:val="222222"/>
          <w:szCs w:val="24"/>
          <w:shd w:val="clear" w:color="auto" w:fill="FFFFFF"/>
        </w:rPr>
        <w:t>Adler et al., 2022)</w:t>
      </w:r>
      <w:r w:rsidRPr="00FA042D">
        <w:rPr>
          <w:rFonts w:ascii="Arial" w:hAnsi="Arial" w:cs="Arial"/>
          <w:szCs w:val="24"/>
        </w:rPr>
        <w:t>. Event memorabilia can be sold at retail booths or online stores, increasing revenue.</w:t>
      </w:r>
      <w:r w:rsidR="004710FA" w:rsidRPr="00FA042D">
        <w:rPr>
          <w:rFonts w:ascii="Arial" w:hAnsi="Arial" w:cs="Arial"/>
          <w:szCs w:val="24"/>
        </w:rPr>
        <w:t xml:space="preserve"> </w:t>
      </w:r>
      <w:r w:rsidRPr="00FA042D">
        <w:rPr>
          <w:rFonts w:ascii="Arial" w:hAnsi="Arial" w:cs="Arial"/>
          <w:szCs w:val="24"/>
        </w:rPr>
        <w:t>Organisers can assure the Hospitality Technology Expo's financial success and sustainability while providing value to attendees and stakeholders by managing income and spending, increasing revenue streams, and minimising expenditures.</w:t>
      </w:r>
    </w:p>
    <w:p w14:paraId="681A97B0" w14:textId="77777777" w:rsidR="00B35199" w:rsidRPr="00FA042D" w:rsidRDefault="00B35199">
      <w:pPr>
        <w:spacing w:line="259" w:lineRule="auto"/>
        <w:rPr>
          <w:rFonts w:ascii="Arial" w:eastAsiaTheme="majorEastAsia" w:hAnsi="Arial" w:cs="Arial"/>
          <w:b/>
          <w:color w:val="000000" w:themeColor="text1"/>
          <w:szCs w:val="24"/>
        </w:rPr>
      </w:pPr>
      <w:bookmarkStart w:id="6" w:name="_Toc166683246"/>
      <w:r w:rsidRPr="00FA042D">
        <w:rPr>
          <w:rFonts w:ascii="Arial" w:hAnsi="Arial" w:cs="Arial"/>
          <w:szCs w:val="24"/>
        </w:rPr>
        <w:br w:type="page"/>
      </w:r>
    </w:p>
    <w:p w14:paraId="177BD172" w14:textId="27183E4B" w:rsidR="00804119" w:rsidRPr="00FA042D" w:rsidRDefault="00804119" w:rsidP="00141322">
      <w:pPr>
        <w:pStyle w:val="Heading1"/>
        <w:spacing w:line="360" w:lineRule="auto"/>
        <w:rPr>
          <w:rFonts w:ascii="Arial" w:hAnsi="Arial" w:cs="Arial"/>
          <w:sz w:val="24"/>
          <w:szCs w:val="24"/>
        </w:rPr>
      </w:pPr>
      <w:r w:rsidRPr="00FA042D">
        <w:rPr>
          <w:rFonts w:ascii="Arial" w:hAnsi="Arial" w:cs="Arial"/>
          <w:sz w:val="24"/>
          <w:szCs w:val="24"/>
        </w:rPr>
        <w:lastRenderedPageBreak/>
        <w:t>Event trends/issues/impacts</w:t>
      </w:r>
      <w:bookmarkEnd w:id="6"/>
    </w:p>
    <w:p w14:paraId="56559DE9" w14:textId="5111192D" w:rsidR="00C93A86" w:rsidRPr="00FA042D" w:rsidRDefault="00383704" w:rsidP="00141322">
      <w:pPr>
        <w:spacing w:line="360" w:lineRule="auto"/>
        <w:jc w:val="both"/>
        <w:rPr>
          <w:rFonts w:ascii="Arial" w:hAnsi="Arial" w:cs="Arial"/>
          <w:szCs w:val="24"/>
        </w:rPr>
      </w:pPr>
      <w:r w:rsidRPr="00FA042D">
        <w:rPr>
          <w:rFonts w:ascii="Arial" w:hAnsi="Arial" w:cs="Arial"/>
          <w:szCs w:val="24"/>
        </w:rPr>
        <w:t>The meetings and events industry changes owing to trends, challenges, and impacts. Meeting and event planners must grasp these factors to alter their strategy and succeed. Find out how industry trends, concerns, and impacts may affect the Hospitality Technology Expo.</w:t>
      </w:r>
    </w:p>
    <w:p w14:paraId="32992C65" w14:textId="77777777" w:rsidR="00C93A86" w:rsidRPr="00FA042D" w:rsidRDefault="00C93A86" w:rsidP="00141322">
      <w:pPr>
        <w:spacing w:line="360" w:lineRule="auto"/>
        <w:jc w:val="both"/>
        <w:rPr>
          <w:rFonts w:ascii="Arial" w:hAnsi="Arial" w:cs="Arial"/>
          <w:b/>
          <w:bCs/>
          <w:szCs w:val="24"/>
        </w:rPr>
      </w:pPr>
      <w:r w:rsidRPr="00FA042D">
        <w:rPr>
          <w:rFonts w:ascii="Arial" w:hAnsi="Arial" w:cs="Arial"/>
          <w:b/>
          <w:bCs/>
          <w:szCs w:val="24"/>
        </w:rPr>
        <w:t>Industry Trends:</w:t>
      </w:r>
    </w:p>
    <w:p w14:paraId="54B56D86" w14:textId="6E1D6C52" w:rsidR="00C93A86" w:rsidRPr="00FA042D" w:rsidRDefault="0083040F" w:rsidP="00141322">
      <w:pPr>
        <w:spacing w:line="360" w:lineRule="auto"/>
        <w:jc w:val="both"/>
        <w:rPr>
          <w:rFonts w:ascii="Arial" w:hAnsi="Arial" w:cs="Arial"/>
          <w:szCs w:val="24"/>
        </w:rPr>
      </w:pPr>
      <w:r w:rsidRPr="00FA042D">
        <w:rPr>
          <w:rFonts w:ascii="Arial" w:hAnsi="Arial" w:cs="Arial"/>
          <w:szCs w:val="24"/>
        </w:rPr>
        <w:t>As virtual and hybrid events grow, organisers combine in-person and online elements. Attending hybrid events is easier and distant. Hotel Technology Expo may attract more people and expand globally with virtual components.</w:t>
      </w:r>
      <w:r w:rsidR="00F05D17" w:rsidRPr="00FA042D">
        <w:rPr>
          <w:rFonts w:ascii="Arial" w:hAnsi="Arial" w:cs="Arial"/>
          <w:szCs w:val="24"/>
        </w:rPr>
        <w:t xml:space="preserve"> </w:t>
      </w:r>
      <w:r w:rsidRPr="00FA042D">
        <w:rPr>
          <w:rFonts w:ascii="Arial" w:hAnsi="Arial" w:cs="Arial"/>
          <w:szCs w:val="24"/>
        </w:rPr>
        <w:t>More attendees demand tailored experiences. Event organisers use data analytics and technology to match material, networking, and ideas to participant profiles and behaviour. Guest happiness can enhance with personal Expo agendas and matchmaking algorithms.</w:t>
      </w:r>
      <w:r w:rsidR="000763A8" w:rsidRPr="00FA042D">
        <w:rPr>
          <w:rFonts w:ascii="Arial" w:hAnsi="Arial" w:cs="Arial"/>
          <w:szCs w:val="24"/>
        </w:rPr>
        <w:t xml:space="preserve"> </w:t>
      </w:r>
      <w:r w:rsidRPr="00FA042D">
        <w:rPr>
          <w:rFonts w:ascii="Arial" w:hAnsi="Arial" w:cs="Arial"/>
          <w:szCs w:val="24"/>
        </w:rPr>
        <w:t>Environmental awareness and consumer desire for eco-friendly practices have made sustainability a priority in the events sector. Waste, carbon, and local procurement are event organiser sustainability approaches. Paperless registration, eco-friendly products, and carbon offsets show the Hospitality Technology Expo's environmental dedication.</w:t>
      </w:r>
      <w:r w:rsidR="001D2CEA" w:rsidRPr="00FA042D">
        <w:rPr>
          <w:rFonts w:ascii="Arial" w:hAnsi="Arial" w:cs="Arial"/>
          <w:szCs w:val="24"/>
        </w:rPr>
        <w:t xml:space="preserve"> </w:t>
      </w:r>
      <w:r w:rsidRPr="00FA042D">
        <w:rPr>
          <w:rFonts w:ascii="Arial" w:hAnsi="Arial" w:cs="Arial"/>
          <w:szCs w:val="24"/>
        </w:rPr>
        <w:t>Rapid technological advances provide new participation, engagement, and data analysis</w:t>
      </w:r>
      <w:r w:rsidR="001E3AD9" w:rsidRPr="00FA042D">
        <w:rPr>
          <w:rFonts w:ascii="Arial" w:hAnsi="Arial" w:cs="Arial"/>
          <w:szCs w:val="24"/>
        </w:rPr>
        <w:t xml:space="preserve"> (</w:t>
      </w:r>
      <w:r w:rsidR="001E3AD9" w:rsidRPr="00FA042D">
        <w:rPr>
          <w:rFonts w:ascii="Arial" w:hAnsi="Arial" w:cs="Arial"/>
          <w:color w:val="222222"/>
          <w:szCs w:val="24"/>
          <w:shd w:val="clear" w:color="auto" w:fill="FFFFFF"/>
        </w:rPr>
        <w:t>Inkson, and Minnaert, 2022)</w:t>
      </w:r>
      <w:r w:rsidRPr="00FA042D">
        <w:rPr>
          <w:rFonts w:ascii="Arial" w:hAnsi="Arial" w:cs="Arial"/>
          <w:szCs w:val="24"/>
        </w:rPr>
        <w:t>. AR, VR, AI, and live streaming help event planners create engaging content and experiences. Interactive AR/VR demos, AI-powered matching, and live broadcasting can improve Expo appeal.</w:t>
      </w:r>
    </w:p>
    <w:p w14:paraId="1FDB308D" w14:textId="77777777" w:rsidR="00C93A86" w:rsidRPr="00FA042D" w:rsidRDefault="00C93A86" w:rsidP="00141322">
      <w:pPr>
        <w:spacing w:line="360" w:lineRule="auto"/>
        <w:jc w:val="both"/>
        <w:rPr>
          <w:rFonts w:ascii="Arial" w:hAnsi="Arial" w:cs="Arial"/>
          <w:b/>
          <w:bCs/>
          <w:szCs w:val="24"/>
        </w:rPr>
      </w:pPr>
      <w:r w:rsidRPr="00FA042D">
        <w:rPr>
          <w:rFonts w:ascii="Arial" w:hAnsi="Arial" w:cs="Arial"/>
          <w:b/>
          <w:bCs/>
          <w:szCs w:val="24"/>
        </w:rPr>
        <w:t>Industry Issues:</w:t>
      </w:r>
    </w:p>
    <w:p w14:paraId="702E4A9F" w14:textId="73A020B5" w:rsidR="00C93A86" w:rsidRPr="00FA042D" w:rsidRDefault="00822F55" w:rsidP="00141322">
      <w:pPr>
        <w:spacing w:line="360" w:lineRule="auto"/>
        <w:jc w:val="both"/>
        <w:rPr>
          <w:rFonts w:ascii="Arial" w:hAnsi="Arial" w:cs="Arial"/>
          <w:szCs w:val="24"/>
        </w:rPr>
      </w:pPr>
      <w:r w:rsidRPr="00FA042D">
        <w:rPr>
          <w:rFonts w:ascii="Arial" w:hAnsi="Arial" w:cs="Arial"/>
          <w:szCs w:val="24"/>
        </w:rPr>
        <w:t>COVID-19 has raised event industry health and safety concerns. Organisers must take strict health and safety measures to reduce viral spread and boost attendance. Sanitation, social distance, and immunisations may be needed at the Hospitality Technology Expo.</w:t>
      </w:r>
      <w:r w:rsidR="00A36E4F" w:rsidRPr="00FA042D">
        <w:rPr>
          <w:rFonts w:ascii="Arial" w:hAnsi="Arial" w:cs="Arial"/>
          <w:szCs w:val="24"/>
        </w:rPr>
        <w:t xml:space="preserve"> </w:t>
      </w:r>
      <w:r w:rsidRPr="00FA042D">
        <w:rPr>
          <w:rFonts w:ascii="Arial" w:hAnsi="Arial" w:cs="Arial"/>
          <w:szCs w:val="24"/>
        </w:rPr>
        <w:t>Event organisers struggle with finance and expense management owing to economic uncertainty and budget limits. Event organisers must balance quality and ROI within budgets.</w:t>
      </w:r>
      <w:r w:rsidR="000B51B9" w:rsidRPr="00FA042D">
        <w:rPr>
          <w:rFonts w:ascii="Arial" w:hAnsi="Arial" w:cs="Arial"/>
          <w:szCs w:val="24"/>
        </w:rPr>
        <w:t xml:space="preserve"> Negotiating vendor contracts, improving resource allocation, and diversifying revenue streams reduce financial risks and sustain Expo. Many conferences, expos, and trade shows compete for participants and exhibitors. In a competitive market, event planners must provide distinctive value, new material, and amazing experiences (Russotto et al., 2021). Hospitality Technology Expo may lead with market research, niche audiences, and strategic partnerships.</w:t>
      </w:r>
    </w:p>
    <w:p w14:paraId="564F5905" w14:textId="77777777" w:rsidR="00B35199" w:rsidRPr="00FA042D" w:rsidRDefault="00B35199">
      <w:pPr>
        <w:spacing w:line="259" w:lineRule="auto"/>
        <w:rPr>
          <w:rFonts w:ascii="Arial" w:eastAsiaTheme="majorEastAsia" w:hAnsi="Arial" w:cs="Arial"/>
          <w:b/>
          <w:color w:val="000000" w:themeColor="text1"/>
          <w:szCs w:val="24"/>
        </w:rPr>
      </w:pPr>
      <w:bookmarkStart w:id="7" w:name="_Toc166683247"/>
      <w:r w:rsidRPr="00FA042D">
        <w:rPr>
          <w:rFonts w:ascii="Arial" w:hAnsi="Arial" w:cs="Arial"/>
          <w:szCs w:val="24"/>
        </w:rPr>
        <w:lastRenderedPageBreak/>
        <w:br w:type="page"/>
      </w:r>
    </w:p>
    <w:p w14:paraId="623E202C" w14:textId="5F3A2FF9" w:rsidR="00C93A86" w:rsidRPr="00FA042D" w:rsidRDefault="00C93A86" w:rsidP="00141322">
      <w:pPr>
        <w:pStyle w:val="Heading1"/>
        <w:spacing w:line="360" w:lineRule="auto"/>
        <w:rPr>
          <w:rFonts w:ascii="Arial" w:hAnsi="Arial" w:cs="Arial"/>
          <w:sz w:val="24"/>
          <w:szCs w:val="24"/>
        </w:rPr>
      </w:pPr>
      <w:r w:rsidRPr="00FA042D">
        <w:rPr>
          <w:rFonts w:ascii="Arial" w:hAnsi="Arial" w:cs="Arial"/>
          <w:sz w:val="24"/>
          <w:szCs w:val="24"/>
        </w:rPr>
        <w:lastRenderedPageBreak/>
        <w:t>Impacts:</w:t>
      </w:r>
      <w:bookmarkEnd w:id="7"/>
    </w:p>
    <w:p w14:paraId="385A8FEE" w14:textId="77777777" w:rsidR="00C93A86" w:rsidRPr="00FA042D" w:rsidRDefault="00C93A86" w:rsidP="00141322">
      <w:pPr>
        <w:spacing w:line="360" w:lineRule="auto"/>
        <w:jc w:val="both"/>
        <w:rPr>
          <w:rFonts w:ascii="Arial" w:hAnsi="Arial" w:cs="Arial"/>
          <w:b/>
          <w:bCs/>
          <w:szCs w:val="24"/>
        </w:rPr>
      </w:pPr>
      <w:r w:rsidRPr="00FA042D">
        <w:rPr>
          <w:rFonts w:ascii="Arial" w:hAnsi="Arial" w:cs="Arial"/>
          <w:b/>
          <w:bCs/>
          <w:szCs w:val="24"/>
        </w:rPr>
        <w:t>SWOT Analysis:</w:t>
      </w:r>
    </w:p>
    <w:p w14:paraId="6DB6BD46" w14:textId="77777777" w:rsidR="00CB0F3E" w:rsidRPr="00FA042D" w:rsidRDefault="00CB0F3E" w:rsidP="00141322">
      <w:pPr>
        <w:spacing w:line="360" w:lineRule="auto"/>
        <w:jc w:val="both"/>
        <w:rPr>
          <w:rFonts w:ascii="Arial" w:hAnsi="Arial" w:cs="Arial"/>
          <w:szCs w:val="24"/>
        </w:rPr>
      </w:pPr>
      <w:r w:rsidRPr="00FA042D">
        <w:rPr>
          <w:rFonts w:ascii="Arial" w:hAnsi="Arial" w:cs="Arial"/>
          <w:szCs w:val="24"/>
        </w:rPr>
        <w:t>Innovation, industry expertise, and vital collaborations strengthen the Hospitality Technology Expo. The top hospitality and technology event has thought-provoking speakers, workshops, and networking.</w:t>
      </w:r>
    </w:p>
    <w:p w14:paraId="16882643" w14:textId="77777777" w:rsidR="00CB0F3E" w:rsidRPr="00FA042D" w:rsidRDefault="00CB0F3E" w:rsidP="00141322">
      <w:pPr>
        <w:spacing w:line="360" w:lineRule="auto"/>
        <w:jc w:val="both"/>
        <w:rPr>
          <w:rFonts w:ascii="Arial" w:hAnsi="Arial" w:cs="Arial"/>
          <w:szCs w:val="24"/>
        </w:rPr>
      </w:pPr>
      <w:r w:rsidRPr="00FA042D">
        <w:rPr>
          <w:rFonts w:ascii="Arial" w:hAnsi="Arial" w:cs="Arial"/>
          <w:szCs w:val="24"/>
        </w:rPr>
        <w:t>Budget constraints, event competition, and logistics may damage the Expo. To decrease risks and assure event success, planning, resource allocation, and distinctiveness must meet these issues.</w:t>
      </w:r>
    </w:p>
    <w:p w14:paraId="00308753" w14:textId="77777777" w:rsidR="00CB0F3E" w:rsidRPr="00FA042D" w:rsidRDefault="00CB0F3E" w:rsidP="00141322">
      <w:pPr>
        <w:spacing w:line="360" w:lineRule="auto"/>
        <w:jc w:val="both"/>
        <w:rPr>
          <w:rFonts w:ascii="Arial" w:hAnsi="Arial" w:cs="Arial"/>
          <w:szCs w:val="24"/>
        </w:rPr>
      </w:pPr>
      <w:r w:rsidRPr="00FA042D">
        <w:rPr>
          <w:rFonts w:ascii="Arial" w:hAnsi="Arial" w:cs="Arial"/>
          <w:szCs w:val="24"/>
        </w:rPr>
        <w:t>Hybrid, customised, and sustainable expos are available. These opportunities increase event success, audience engagement, and reach.</w:t>
      </w:r>
    </w:p>
    <w:p w14:paraId="60456BCE" w14:textId="72FF98B9" w:rsidR="00C93A86" w:rsidRPr="00FA042D" w:rsidRDefault="00CB0F3E" w:rsidP="00141322">
      <w:pPr>
        <w:spacing w:line="360" w:lineRule="auto"/>
        <w:jc w:val="both"/>
        <w:rPr>
          <w:rFonts w:ascii="Arial" w:hAnsi="Arial" w:cs="Arial"/>
          <w:szCs w:val="24"/>
        </w:rPr>
      </w:pPr>
      <w:r w:rsidRPr="00FA042D">
        <w:rPr>
          <w:rFonts w:ascii="Arial" w:hAnsi="Arial" w:cs="Arial"/>
          <w:szCs w:val="24"/>
        </w:rPr>
        <w:t xml:space="preserve">Expo faces economic uncertainties, health and safety issues, and regulatory changes. Event resilience needs planning, risk management, and adaptation </w:t>
      </w:r>
      <w:r w:rsidR="00FA058F" w:rsidRPr="00FA042D">
        <w:rPr>
          <w:rFonts w:ascii="Arial" w:hAnsi="Arial" w:cs="Arial"/>
          <w:szCs w:val="24"/>
        </w:rPr>
        <w:t>(</w:t>
      </w:r>
      <w:r w:rsidRPr="00FA042D">
        <w:rPr>
          <w:rFonts w:ascii="Arial" w:hAnsi="Arial" w:cs="Arial"/>
          <w:szCs w:val="24"/>
        </w:rPr>
        <w:t>Ramos-Casals et al., 2020</w:t>
      </w:r>
      <w:r w:rsidR="00FA058F" w:rsidRPr="00FA042D">
        <w:rPr>
          <w:rFonts w:ascii="Arial" w:hAnsi="Arial" w:cs="Arial"/>
          <w:szCs w:val="24"/>
        </w:rPr>
        <w:t>)</w:t>
      </w:r>
    </w:p>
    <w:p w14:paraId="6245AC81" w14:textId="77777777" w:rsidR="00C93A86" w:rsidRPr="00FA042D" w:rsidRDefault="00C93A86" w:rsidP="00141322">
      <w:pPr>
        <w:spacing w:line="360" w:lineRule="auto"/>
        <w:jc w:val="both"/>
        <w:rPr>
          <w:rFonts w:ascii="Arial" w:hAnsi="Arial" w:cs="Arial"/>
          <w:b/>
          <w:bCs/>
          <w:szCs w:val="24"/>
        </w:rPr>
      </w:pPr>
      <w:r w:rsidRPr="00FA042D">
        <w:rPr>
          <w:rFonts w:ascii="Arial" w:hAnsi="Arial" w:cs="Arial"/>
          <w:b/>
          <w:bCs/>
          <w:szCs w:val="24"/>
        </w:rPr>
        <w:t>PESTLE Analysis:</w:t>
      </w:r>
    </w:p>
    <w:p w14:paraId="1C6EFCF7" w14:textId="77777777" w:rsidR="00FA058F" w:rsidRPr="00FA042D" w:rsidRDefault="00FA058F" w:rsidP="00141322">
      <w:pPr>
        <w:spacing w:line="360" w:lineRule="auto"/>
        <w:jc w:val="both"/>
        <w:rPr>
          <w:rFonts w:ascii="Arial" w:hAnsi="Arial" w:cs="Arial"/>
          <w:szCs w:val="24"/>
        </w:rPr>
      </w:pPr>
      <w:r w:rsidRPr="00FA042D">
        <w:rPr>
          <w:rFonts w:ascii="Arial" w:hAnsi="Arial" w:cs="Arial"/>
          <w:szCs w:val="24"/>
        </w:rPr>
        <w:t>Travel limitations, government laws, and geopolitical conflicts impact events. Hospitality Technology Expo must adapt to geopolitical and regulatory changes to survive political volatility.</w:t>
      </w:r>
    </w:p>
    <w:p w14:paraId="68EB4215" w14:textId="77777777" w:rsidR="00FA058F" w:rsidRPr="00FA042D" w:rsidRDefault="00FA058F" w:rsidP="00141322">
      <w:pPr>
        <w:spacing w:line="360" w:lineRule="auto"/>
        <w:jc w:val="both"/>
        <w:rPr>
          <w:rFonts w:ascii="Arial" w:hAnsi="Arial" w:cs="Arial"/>
          <w:szCs w:val="24"/>
        </w:rPr>
      </w:pPr>
      <w:r w:rsidRPr="00FA042D">
        <w:rPr>
          <w:rFonts w:ascii="Arial" w:hAnsi="Arial" w:cs="Arial"/>
          <w:szCs w:val="24"/>
        </w:rPr>
        <w:t>Exchange rates, recessions, and budgets effect exhibitor spending and attendance. Cost-effective methods, revenue diversification, and payment options can help the Expo weather recessions.</w:t>
      </w:r>
    </w:p>
    <w:p w14:paraId="2452FBDE" w14:textId="77777777" w:rsidR="00FA058F" w:rsidRPr="00FA042D" w:rsidRDefault="00FA058F" w:rsidP="00141322">
      <w:pPr>
        <w:spacing w:line="360" w:lineRule="auto"/>
        <w:jc w:val="both"/>
        <w:rPr>
          <w:rFonts w:ascii="Arial" w:hAnsi="Arial" w:cs="Arial"/>
          <w:szCs w:val="24"/>
        </w:rPr>
      </w:pPr>
      <w:r w:rsidRPr="00FA042D">
        <w:rPr>
          <w:rFonts w:ascii="Arial" w:hAnsi="Arial" w:cs="Arial"/>
          <w:szCs w:val="24"/>
        </w:rPr>
        <w:t>Population, culture, and consumer behaviour affect event expectations and experiences. Social trends and preferences allow planners tailor content, events, and networking to different audiences.</w:t>
      </w:r>
    </w:p>
    <w:p w14:paraId="56331896" w14:textId="042ACD59" w:rsidR="002F1EC2" w:rsidRPr="00FA042D" w:rsidRDefault="00FA058F" w:rsidP="00141322">
      <w:pPr>
        <w:spacing w:line="360" w:lineRule="auto"/>
        <w:jc w:val="both"/>
        <w:rPr>
          <w:rFonts w:ascii="Arial" w:hAnsi="Arial" w:cs="Arial"/>
          <w:szCs w:val="24"/>
        </w:rPr>
      </w:pPr>
      <w:r w:rsidRPr="00FA042D">
        <w:rPr>
          <w:rFonts w:ascii="Arial" w:hAnsi="Arial" w:cs="Arial"/>
          <w:szCs w:val="24"/>
        </w:rPr>
        <w:t>Technological advances in engagement, interaction, and data analytics alter events.</w:t>
      </w:r>
      <w:r w:rsidR="002F1EC2" w:rsidRPr="00FA042D">
        <w:rPr>
          <w:rFonts w:ascii="Arial" w:hAnsi="Arial" w:cs="Arial"/>
          <w:szCs w:val="24"/>
        </w:rPr>
        <w:t xml:space="preserve"> Modern AR, VR, AI, and live broadcasting make the Expo more appealing and competitive</w:t>
      </w:r>
      <w:r w:rsidR="001E3AD9" w:rsidRPr="00FA042D">
        <w:rPr>
          <w:rFonts w:ascii="Arial" w:hAnsi="Arial" w:cs="Arial"/>
          <w:szCs w:val="24"/>
        </w:rPr>
        <w:t xml:space="preserve"> (</w:t>
      </w:r>
      <w:r w:rsidR="001E3AD9" w:rsidRPr="00FA042D">
        <w:rPr>
          <w:rFonts w:ascii="Arial" w:hAnsi="Arial" w:cs="Arial"/>
          <w:color w:val="222222"/>
          <w:szCs w:val="24"/>
          <w:shd w:val="clear" w:color="auto" w:fill="FFFFFF"/>
        </w:rPr>
        <w:t>Burns, 2022)</w:t>
      </w:r>
      <w:r w:rsidR="002F1EC2" w:rsidRPr="00FA042D">
        <w:rPr>
          <w:rFonts w:ascii="Arial" w:hAnsi="Arial" w:cs="Arial"/>
          <w:szCs w:val="24"/>
        </w:rPr>
        <w:t>.</w:t>
      </w:r>
    </w:p>
    <w:p w14:paraId="014305BE" w14:textId="1DD88A1B" w:rsidR="002F1EC2" w:rsidRPr="00FA042D" w:rsidRDefault="002F1EC2" w:rsidP="00141322">
      <w:pPr>
        <w:spacing w:line="360" w:lineRule="auto"/>
        <w:jc w:val="both"/>
        <w:rPr>
          <w:rFonts w:ascii="Arial" w:hAnsi="Arial" w:cs="Arial"/>
          <w:szCs w:val="24"/>
        </w:rPr>
      </w:pPr>
      <w:r w:rsidRPr="00FA042D">
        <w:rPr>
          <w:rFonts w:ascii="Arial" w:hAnsi="Arial" w:cs="Arial"/>
          <w:szCs w:val="24"/>
        </w:rPr>
        <w:t>IP, data privacy, and health and safety laws affect event planning, execution, and compliance. The Expo's legal reputation depends on licencing, data protection, and compliance.</w:t>
      </w:r>
    </w:p>
    <w:p w14:paraId="033FF5EF" w14:textId="77777777" w:rsidR="002F1EC2" w:rsidRPr="00FA042D" w:rsidRDefault="002F1EC2" w:rsidP="00141322">
      <w:pPr>
        <w:spacing w:line="360" w:lineRule="auto"/>
        <w:jc w:val="both"/>
        <w:rPr>
          <w:rFonts w:ascii="Arial" w:hAnsi="Arial" w:cs="Arial"/>
          <w:szCs w:val="24"/>
        </w:rPr>
      </w:pPr>
      <w:r w:rsidRPr="00FA042D">
        <w:rPr>
          <w:rFonts w:ascii="Arial" w:hAnsi="Arial" w:cs="Arial"/>
          <w:szCs w:val="24"/>
        </w:rPr>
        <w:lastRenderedPageBreak/>
        <w:t>Events are emphasising sustainability, climate change, and eco-friendliness. Reduce carbon emissions, rubbish, and promote eco-friendly alternatives to support global sustainability goals and the Expo's reputation as a responsible and ecologically conscientious event.</w:t>
      </w:r>
    </w:p>
    <w:p w14:paraId="3269C0A0" w14:textId="71804F88" w:rsidR="007B7CC8" w:rsidRPr="00FA042D" w:rsidRDefault="002F1EC2" w:rsidP="00141322">
      <w:pPr>
        <w:spacing w:line="360" w:lineRule="auto"/>
        <w:jc w:val="both"/>
        <w:rPr>
          <w:rFonts w:ascii="Arial" w:hAnsi="Arial" w:cs="Arial"/>
          <w:szCs w:val="24"/>
        </w:rPr>
      </w:pPr>
      <w:r w:rsidRPr="00FA042D">
        <w:rPr>
          <w:rFonts w:ascii="Arial" w:hAnsi="Arial" w:cs="Arial"/>
          <w:szCs w:val="24"/>
        </w:rPr>
        <w:t>SWOT and PESTLE analyses can help Hospitality Technology Expo organisers discover its strengths and weaknesses and enhance its impact.</w:t>
      </w:r>
    </w:p>
    <w:p w14:paraId="33C5D518" w14:textId="77777777" w:rsidR="00B35199" w:rsidRPr="00FA042D" w:rsidRDefault="00B35199">
      <w:pPr>
        <w:spacing w:line="259" w:lineRule="auto"/>
        <w:rPr>
          <w:rFonts w:ascii="Arial" w:eastAsiaTheme="majorEastAsia" w:hAnsi="Arial" w:cs="Arial"/>
          <w:b/>
          <w:color w:val="000000" w:themeColor="text1"/>
          <w:szCs w:val="24"/>
        </w:rPr>
      </w:pPr>
      <w:bookmarkStart w:id="8" w:name="_Toc166683248"/>
      <w:r w:rsidRPr="00FA042D">
        <w:rPr>
          <w:rFonts w:ascii="Arial" w:hAnsi="Arial" w:cs="Arial"/>
          <w:szCs w:val="24"/>
        </w:rPr>
        <w:br w:type="page"/>
      </w:r>
    </w:p>
    <w:p w14:paraId="500BAC8D" w14:textId="3D16EE6E" w:rsidR="00AD6706" w:rsidRPr="00FA042D" w:rsidRDefault="007B1704" w:rsidP="00141322">
      <w:pPr>
        <w:pStyle w:val="Heading1"/>
        <w:spacing w:line="360" w:lineRule="auto"/>
        <w:rPr>
          <w:rFonts w:ascii="Arial" w:hAnsi="Arial" w:cs="Arial"/>
          <w:sz w:val="24"/>
          <w:szCs w:val="24"/>
        </w:rPr>
      </w:pPr>
      <w:r w:rsidRPr="00FA042D">
        <w:rPr>
          <w:rFonts w:ascii="Arial" w:hAnsi="Arial" w:cs="Arial"/>
          <w:sz w:val="24"/>
          <w:szCs w:val="24"/>
        </w:rPr>
        <w:lastRenderedPageBreak/>
        <w:t>Cultural and Situational Considerations</w:t>
      </w:r>
      <w:bookmarkEnd w:id="8"/>
    </w:p>
    <w:p w14:paraId="475FBE26" w14:textId="71475106" w:rsidR="00872F27" w:rsidRPr="00FA042D" w:rsidRDefault="00872F27" w:rsidP="00141322">
      <w:pPr>
        <w:spacing w:line="360" w:lineRule="auto"/>
        <w:jc w:val="both"/>
        <w:rPr>
          <w:rFonts w:ascii="Arial" w:hAnsi="Arial" w:cs="Arial"/>
          <w:szCs w:val="24"/>
        </w:rPr>
      </w:pPr>
      <w:r w:rsidRPr="00FA042D">
        <w:rPr>
          <w:rFonts w:ascii="Arial" w:hAnsi="Arial" w:cs="Arial"/>
          <w:szCs w:val="24"/>
        </w:rPr>
        <w:t>Culture and circumstance determine the Hospitality Technology Expo's success. An inclusive, engaging, and meaningful event experience for different attendees requires recognising and addressing these components. Culture and context of the Expo and why they matter</w:t>
      </w:r>
      <w:r w:rsidR="006A3BC3" w:rsidRPr="00FA042D">
        <w:rPr>
          <w:rFonts w:ascii="Arial" w:hAnsi="Arial" w:cs="Arial"/>
          <w:szCs w:val="24"/>
        </w:rPr>
        <w:t xml:space="preserve">. </w:t>
      </w:r>
      <w:r w:rsidRPr="00FA042D">
        <w:rPr>
          <w:rFonts w:ascii="Arial" w:hAnsi="Arial" w:cs="Arial"/>
          <w:szCs w:val="24"/>
        </w:rPr>
        <w:t>The Hospitality Technology Expo represents the global hospitality and technology business with participants, exhibitors, and presenters from different cultures. Cross-cultural exchange, diverse perspectives, and cultural awareness enhance event experiences. Expo organisers must ensure that content, programming, and activities respect and include diverse cultural norms, beliefs, and traditions.</w:t>
      </w:r>
      <w:r w:rsidR="00A639B3" w:rsidRPr="00FA042D">
        <w:rPr>
          <w:rFonts w:ascii="Arial" w:hAnsi="Arial" w:cs="Arial"/>
          <w:szCs w:val="24"/>
        </w:rPr>
        <w:t xml:space="preserve"> </w:t>
      </w:r>
      <w:r w:rsidRPr="00FA042D">
        <w:rPr>
          <w:rFonts w:ascii="Arial" w:hAnsi="Arial" w:cs="Arial"/>
          <w:szCs w:val="24"/>
        </w:rPr>
        <w:t>Expo attendees speak diverse languages and have different English proficiency levels</w:t>
      </w:r>
      <w:r w:rsidR="001A3ACD" w:rsidRPr="00FA042D">
        <w:rPr>
          <w:rFonts w:ascii="Arial" w:hAnsi="Arial" w:cs="Arial"/>
          <w:szCs w:val="24"/>
        </w:rPr>
        <w:t xml:space="preserve"> as </w:t>
      </w:r>
      <w:r w:rsidRPr="00FA042D">
        <w:rPr>
          <w:rFonts w:ascii="Arial" w:hAnsi="Arial" w:cs="Arial"/>
          <w:szCs w:val="24"/>
        </w:rPr>
        <w:t>language variety is vital. All event attendees can participate thanks to multilingual signs, interpretation, and translated materials. Language accessibility helps diverse attendees learn and communicate.</w:t>
      </w:r>
      <w:r w:rsidR="00260791" w:rsidRPr="00FA042D">
        <w:rPr>
          <w:rFonts w:ascii="Arial" w:hAnsi="Arial" w:cs="Arial"/>
          <w:szCs w:val="24"/>
        </w:rPr>
        <w:t xml:space="preserve"> </w:t>
      </w:r>
      <w:r w:rsidRPr="00FA042D">
        <w:rPr>
          <w:rFonts w:ascii="Arial" w:hAnsi="Arial" w:cs="Arial"/>
          <w:szCs w:val="24"/>
        </w:rPr>
        <w:t>Respect ethnic differences and practices to make the Expo welcoming and pleasant. Culture, gender, religion, ethnicity, and social customs must be considered while planning content, events, and interactions. Cultural sensitivity training helps staff and volunteers understand and respect other cultures</w:t>
      </w:r>
      <w:r w:rsidR="001E3AD9" w:rsidRPr="00FA042D">
        <w:rPr>
          <w:rFonts w:ascii="Arial" w:hAnsi="Arial" w:cs="Arial"/>
          <w:szCs w:val="24"/>
        </w:rPr>
        <w:t xml:space="preserve"> (</w:t>
      </w:r>
      <w:r w:rsidR="001E3AD9" w:rsidRPr="00FA042D">
        <w:rPr>
          <w:rFonts w:ascii="Arial" w:hAnsi="Arial" w:cs="Arial"/>
          <w:color w:val="222222"/>
          <w:szCs w:val="24"/>
          <w:shd w:val="clear" w:color="auto" w:fill="FFFFFF"/>
        </w:rPr>
        <w:t>Beauchamp et al., 2021)</w:t>
      </w:r>
      <w:r w:rsidRPr="00FA042D">
        <w:rPr>
          <w:rFonts w:ascii="Arial" w:hAnsi="Arial" w:cs="Arial"/>
          <w:szCs w:val="24"/>
        </w:rPr>
        <w:t>.</w:t>
      </w:r>
    </w:p>
    <w:p w14:paraId="30DFE7BC" w14:textId="2C6E5974" w:rsidR="00872F27" w:rsidRPr="00FA042D" w:rsidRDefault="00872F27" w:rsidP="00141322">
      <w:pPr>
        <w:spacing w:line="360" w:lineRule="auto"/>
        <w:jc w:val="both"/>
        <w:rPr>
          <w:rFonts w:ascii="Arial" w:hAnsi="Arial" w:cs="Arial"/>
          <w:szCs w:val="24"/>
        </w:rPr>
      </w:pPr>
      <w:r w:rsidRPr="00FA042D">
        <w:rPr>
          <w:rFonts w:ascii="Arial" w:hAnsi="Arial" w:cs="Arial"/>
          <w:szCs w:val="24"/>
        </w:rPr>
        <w:t>Event preparation and execution depend on local context and situation. Logistics, operations, and guests are affected by local laws, customs, infrastructure, and business practices. Local expectations, laws, and adaptations help the Expo fit into the host community.</w:t>
      </w:r>
      <w:r w:rsidR="0067458C" w:rsidRPr="00FA042D">
        <w:rPr>
          <w:rFonts w:ascii="Arial" w:hAnsi="Arial" w:cs="Arial"/>
          <w:szCs w:val="24"/>
        </w:rPr>
        <w:t xml:space="preserve"> </w:t>
      </w:r>
      <w:r w:rsidRPr="00FA042D">
        <w:rPr>
          <w:rFonts w:ascii="Arial" w:hAnsi="Arial" w:cs="Arial"/>
          <w:szCs w:val="24"/>
        </w:rPr>
        <w:t>Expo guests can communicate and network with other cultures. At networking events, cultural presentations, and interactive activities, attendees share experiences and learn about other cultures. Cultural interaction helps global hospitality and technology companies create and understand.</w:t>
      </w:r>
      <w:r w:rsidR="00666DBE" w:rsidRPr="00FA042D">
        <w:rPr>
          <w:rFonts w:ascii="Arial" w:hAnsi="Arial" w:cs="Arial"/>
          <w:szCs w:val="24"/>
        </w:rPr>
        <w:t xml:space="preserve"> </w:t>
      </w:r>
      <w:r w:rsidRPr="00FA042D">
        <w:rPr>
          <w:rFonts w:ascii="Arial" w:hAnsi="Arial" w:cs="Arial"/>
          <w:szCs w:val="24"/>
        </w:rPr>
        <w:t xml:space="preserve">Expo material </w:t>
      </w:r>
      <w:r w:rsidR="00235A64" w:rsidRPr="00FA042D">
        <w:rPr>
          <w:rFonts w:ascii="Arial" w:hAnsi="Arial" w:cs="Arial"/>
          <w:szCs w:val="24"/>
        </w:rPr>
        <w:t xml:space="preserve">should </w:t>
      </w:r>
      <w:r w:rsidRPr="00FA042D">
        <w:rPr>
          <w:rFonts w:ascii="Arial" w:hAnsi="Arial" w:cs="Arial"/>
          <w:szCs w:val="24"/>
        </w:rPr>
        <w:t>be culturally appropriate and relevant to diverse audiences to maximise engagement and effect. Content should reflect cultural perspectives, hospitality and technology best practices, and experiences. Presenters, case studies, and success stories from other countries and cultures make the Expo more relevant and authentic.</w:t>
      </w:r>
      <w:r w:rsidR="00896A2D" w:rsidRPr="00FA042D">
        <w:rPr>
          <w:rFonts w:ascii="Arial" w:hAnsi="Arial" w:cs="Arial"/>
          <w:szCs w:val="24"/>
        </w:rPr>
        <w:t xml:space="preserve"> </w:t>
      </w:r>
      <w:r w:rsidRPr="00FA042D">
        <w:rPr>
          <w:rFonts w:ascii="Arial" w:hAnsi="Arial" w:cs="Arial"/>
          <w:szCs w:val="24"/>
        </w:rPr>
        <w:t>Cultural celebrations and festivities provide authenticity to the Expo agenda. Cultural performances, gastronomic demonstrations, and traditional ceremonies teach about many cultures. Togetherness, inclusivity, and belonging make cultural diversity festivals special</w:t>
      </w:r>
      <w:r w:rsidR="001E3AD9" w:rsidRPr="00FA042D">
        <w:rPr>
          <w:rFonts w:ascii="Arial" w:hAnsi="Arial" w:cs="Arial"/>
          <w:szCs w:val="24"/>
        </w:rPr>
        <w:t xml:space="preserve"> (</w:t>
      </w:r>
      <w:r w:rsidR="001E3AD9" w:rsidRPr="00FA042D">
        <w:rPr>
          <w:rFonts w:ascii="Arial" w:hAnsi="Arial" w:cs="Arial"/>
          <w:color w:val="222222"/>
          <w:szCs w:val="24"/>
          <w:shd w:val="clear" w:color="auto" w:fill="FFFFFF"/>
        </w:rPr>
        <w:t>Streeck et al., 2020)</w:t>
      </w:r>
      <w:r w:rsidRPr="00FA042D">
        <w:rPr>
          <w:rFonts w:ascii="Arial" w:hAnsi="Arial" w:cs="Arial"/>
          <w:szCs w:val="24"/>
        </w:rPr>
        <w:t>.</w:t>
      </w:r>
    </w:p>
    <w:p w14:paraId="5A5624A2" w14:textId="7CA63445" w:rsidR="002F0903" w:rsidRPr="00FA042D" w:rsidRDefault="00872F27" w:rsidP="00141322">
      <w:pPr>
        <w:spacing w:line="360" w:lineRule="auto"/>
        <w:jc w:val="both"/>
        <w:rPr>
          <w:rFonts w:ascii="Arial" w:hAnsi="Arial" w:cs="Arial"/>
          <w:szCs w:val="24"/>
        </w:rPr>
      </w:pPr>
      <w:r w:rsidRPr="00FA042D">
        <w:rPr>
          <w:rFonts w:ascii="Arial" w:hAnsi="Arial" w:cs="Arial"/>
          <w:szCs w:val="24"/>
        </w:rPr>
        <w:lastRenderedPageBreak/>
        <w:t>Larger cultural and situational issues are needed to make the Hospitality Technology Expo culturally sensitive, inclusive, and impactful for different participants. By embracing cultural diversity, fostering cultural contact, and respecting local circumstances, organisers may create a welcoming and enriching environment that promotes cooperation, innovation, and mutual learning in the global hospitality and technology sectors</w:t>
      </w:r>
      <w:r w:rsidR="00694393" w:rsidRPr="00FA042D">
        <w:rPr>
          <w:rFonts w:ascii="Arial" w:hAnsi="Arial" w:cs="Arial"/>
          <w:szCs w:val="24"/>
        </w:rPr>
        <w:t>.</w:t>
      </w:r>
      <w:r w:rsidR="00666DBE" w:rsidRPr="00FA042D">
        <w:rPr>
          <w:rFonts w:ascii="Arial" w:hAnsi="Arial" w:cs="Arial"/>
          <w:szCs w:val="24"/>
        </w:rPr>
        <w:t xml:space="preserve"> </w:t>
      </w:r>
    </w:p>
    <w:p w14:paraId="5B682042" w14:textId="4C5C7F80" w:rsidR="00293AE4" w:rsidRPr="00FA042D" w:rsidRDefault="002F0903" w:rsidP="00141322">
      <w:pPr>
        <w:pStyle w:val="Heading1"/>
        <w:spacing w:line="360" w:lineRule="auto"/>
        <w:rPr>
          <w:rFonts w:ascii="Arial" w:hAnsi="Arial" w:cs="Arial"/>
          <w:sz w:val="24"/>
          <w:szCs w:val="24"/>
        </w:rPr>
      </w:pPr>
      <w:bookmarkStart w:id="9" w:name="_Toc166683249"/>
      <w:r w:rsidRPr="00FA042D">
        <w:rPr>
          <w:rFonts w:ascii="Arial" w:hAnsi="Arial" w:cs="Arial"/>
          <w:sz w:val="24"/>
          <w:szCs w:val="24"/>
        </w:rPr>
        <w:t>References</w:t>
      </w:r>
      <w:bookmarkEnd w:id="9"/>
    </w:p>
    <w:p w14:paraId="2F5F420E" w14:textId="62A1CEC2" w:rsidR="00BB53DD" w:rsidRPr="00650468" w:rsidRDefault="00BB53DD" w:rsidP="00141322">
      <w:pPr>
        <w:spacing w:line="360" w:lineRule="auto"/>
        <w:jc w:val="both"/>
        <w:rPr>
          <w:rFonts w:cs="Times New Roman"/>
          <w:color w:val="222222"/>
          <w:szCs w:val="24"/>
          <w:shd w:val="clear" w:color="auto" w:fill="FFFFFF"/>
        </w:rPr>
      </w:pPr>
      <w:r w:rsidRPr="00650468">
        <w:rPr>
          <w:rFonts w:cs="Times New Roman"/>
          <w:color w:val="222222"/>
          <w:szCs w:val="24"/>
          <w:shd w:val="clear" w:color="auto" w:fill="FFFFFF"/>
        </w:rPr>
        <w:t xml:space="preserve">Allen, J., Harris, R. and Jago, L., </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2022</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 </w:t>
      </w:r>
      <w:r w:rsidRPr="00650468">
        <w:rPr>
          <w:rFonts w:cs="Times New Roman"/>
          <w:i/>
          <w:iCs/>
          <w:color w:val="222222"/>
          <w:szCs w:val="24"/>
          <w:shd w:val="clear" w:color="auto" w:fill="FFFFFF"/>
        </w:rPr>
        <w:t>Festival &amp; special event management</w:t>
      </w:r>
      <w:r w:rsidRPr="00650468">
        <w:rPr>
          <w:rFonts w:cs="Times New Roman"/>
          <w:color w:val="222222"/>
          <w:szCs w:val="24"/>
          <w:shd w:val="clear" w:color="auto" w:fill="FFFFFF"/>
        </w:rPr>
        <w:t>. John Wiley &amp; Sons.</w:t>
      </w:r>
    </w:p>
    <w:p w14:paraId="6694BB0A" w14:textId="25A91545" w:rsidR="00BB53DD" w:rsidRPr="00650468" w:rsidRDefault="00BB53DD" w:rsidP="00141322">
      <w:pPr>
        <w:spacing w:line="360" w:lineRule="auto"/>
        <w:jc w:val="both"/>
        <w:rPr>
          <w:rFonts w:cs="Times New Roman"/>
          <w:color w:val="222222"/>
          <w:szCs w:val="24"/>
          <w:shd w:val="clear" w:color="auto" w:fill="FFFFFF"/>
        </w:rPr>
      </w:pPr>
      <w:r w:rsidRPr="00650468">
        <w:rPr>
          <w:rFonts w:cs="Times New Roman"/>
          <w:color w:val="222222"/>
          <w:szCs w:val="24"/>
          <w:shd w:val="clear" w:color="auto" w:fill="FFFFFF"/>
        </w:rPr>
        <w:t xml:space="preserve">Bladen, C., Kennell, J., Abson, E. and Wilde, N., </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2022</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 </w:t>
      </w:r>
      <w:r w:rsidRPr="00650468">
        <w:rPr>
          <w:rFonts w:cs="Times New Roman"/>
          <w:i/>
          <w:iCs/>
          <w:color w:val="222222"/>
          <w:szCs w:val="24"/>
          <w:shd w:val="clear" w:color="auto" w:fill="FFFFFF"/>
        </w:rPr>
        <w:t>Events management: An introduction</w:t>
      </w:r>
      <w:r w:rsidRPr="00650468">
        <w:rPr>
          <w:rFonts w:cs="Times New Roman"/>
          <w:color w:val="222222"/>
          <w:szCs w:val="24"/>
          <w:shd w:val="clear" w:color="auto" w:fill="FFFFFF"/>
        </w:rPr>
        <w:t>. Routledge.</w:t>
      </w:r>
    </w:p>
    <w:p w14:paraId="2C77BFCE" w14:textId="7D50F3E2" w:rsidR="00BB53DD" w:rsidRPr="00650468" w:rsidRDefault="00BB53DD" w:rsidP="00141322">
      <w:pPr>
        <w:spacing w:line="360" w:lineRule="auto"/>
        <w:jc w:val="both"/>
        <w:rPr>
          <w:rFonts w:cs="Times New Roman"/>
          <w:color w:val="222222"/>
          <w:szCs w:val="24"/>
          <w:shd w:val="clear" w:color="auto" w:fill="FFFFFF"/>
        </w:rPr>
      </w:pPr>
      <w:r w:rsidRPr="00650468">
        <w:rPr>
          <w:rFonts w:cs="Times New Roman"/>
          <w:color w:val="222222"/>
          <w:szCs w:val="24"/>
          <w:shd w:val="clear" w:color="auto" w:fill="FFFFFF"/>
        </w:rPr>
        <w:t xml:space="preserve">Rogers, T. and Wynn-Moylan, P., </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2022</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 </w:t>
      </w:r>
      <w:r w:rsidRPr="00650468">
        <w:rPr>
          <w:rFonts w:cs="Times New Roman"/>
          <w:i/>
          <w:iCs/>
          <w:color w:val="222222"/>
          <w:szCs w:val="24"/>
          <w:shd w:val="clear" w:color="auto" w:fill="FFFFFF"/>
        </w:rPr>
        <w:t>Conferences and conventions: A global industry</w:t>
      </w:r>
      <w:r w:rsidRPr="00650468">
        <w:rPr>
          <w:rFonts w:cs="Times New Roman"/>
          <w:color w:val="222222"/>
          <w:szCs w:val="24"/>
          <w:shd w:val="clear" w:color="auto" w:fill="FFFFFF"/>
        </w:rPr>
        <w:t>. Routledge.</w:t>
      </w:r>
    </w:p>
    <w:p w14:paraId="30BC5355" w14:textId="32017778" w:rsidR="00BB53DD" w:rsidRPr="00650468" w:rsidRDefault="00BB53DD" w:rsidP="00141322">
      <w:pPr>
        <w:spacing w:line="360" w:lineRule="auto"/>
        <w:jc w:val="both"/>
        <w:rPr>
          <w:rFonts w:cs="Times New Roman"/>
          <w:color w:val="222222"/>
          <w:szCs w:val="24"/>
          <w:shd w:val="clear" w:color="auto" w:fill="FFFFFF"/>
        </w:rPr>
      </w:pPr>
      <w:r w:rsidRPr="00650468">
        <w:rPr>
          <w:rFonts w:cs="Times New Roman"/>
          <w:color w:val="222222"/>
          <w:szCs w:val="24"/>
          <w:shd w:val="clear" w:color="auto" w:fill="FFFFFF"/>
        </w:rPr>
        <w:t xml:space="preserve">Seraphin, H., </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2021</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 COVID-19: An opportunity to review existing grounded theories in event studies. In </w:t>
      </w:r>
      <w:r w:rsidRPr="00650468">
        <w:rPr>
          <w:rFonts w:cs="Times New Roman"/>
          <w:i/>
          <w:iCs/>
          <w:color w:val="222222"/>
          <w:szCs w:val="24"/>
          <w:shd w:val="clear" w:color="auto" w:fill="FFFFFF"/>
        </w:rPr>
        <w:t>Journal of Convention &amp; Event Tourism</w:t>
      </w:r>
      <w:r w:rsidRPr="00650468">
        <w:rPr>
          <w:rFonts w:cs="Times New Roman"/>
          <w:color w:val="222222"/>
          <w:szCs w:val="24"/>
          <w:shd w:val="clear" w:color="auto" w:fill="FFFFFF"/>
        </w:rPr>
        <w:t> (Vol. 22, No. 1, pp. 3-35). Routledge.</w:t>
      </w:r>
    </w:p>
    <w:p w14:paraId="617F98C3" w14:textId="051FDA2C" w:rsidR="00BB53DD" w:rsidRPr="00650468" w:rsidRDefault="00BB53DD" w:rsidP="00141322">
      <w:pPr>
        <w:spacing w:line="360" w:lineRule="auto"/>
        <w:jc w:val="both"/>
        <w:rPr>
          <w:rFonts w:cs="Times New Roman"/>
          <w:color w:val="222222"/>
          <w:szCs w:val="24"/>
          <w:shd w:val="clear" w:color="auto" w:fill="FFFFFF"/>
        </w:rPr>
      </w:pPr>
      <w:r w:rsidRPr="00650468">
        <w:rPr>
          <w:rFonts w:cs="Times New Roman"/>
          <w:color w:val="222222"/>
          <w:szCs w:val="24"/>
          <w:shd w:val="clear" w:color="auto" w:fill="FFFFFF"/>
        </w:rPr>
        <w:t xml:space="preserve">Mohanty, P. and Choudhury, R., </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2022</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 Events tourism in the eye of the COVID-19 storm: Impacts and implications. In </w:t>
      </w:r>
      <w:r w:rsidRPr="00650468">
        <w:rPr>
          <w:rFonts w:cs="Times New Roman"/>
          <w:i/>
          <w:iCs/>
          <w:color w:val="222222"/>
          <w:szCs w:val="24"/>
          <w:shd w:val="clear" w:color="auto" w:fill="FFFFFF"/>
        </w:rPr>
        <w:t>Event Tourism in Asian Countries</w:t>
      </w:r>
      <w:r w:rsidRPr="00650468">
        <w:rPr>
          <w:rFonts w:cs="Times New Roman"/>
          <w:color w:val="222222"/>
          <w:szCs w:val="24"/>
          <w:shd w:val="clear" w:color="auto" w:fill="FFFFFF"/>
        </w:rPr>
        <w:t> (pp. 97-114). Apple Academic Press.</w:t>
      </w:r>
    </w:p>
    <w:p w14:paraId="39865325" w14:textId="6D0C1F76" w:rsidR="00BB53DD" w:rsidRPr="00650468" w:rsidRDefault="00BB53DD" w:rsidP="00141322">
      <w:pPr>
        <w:spacing w:line="360" w:lineRule="auto"/>
        <w:jc w:val="both"/>
        <w:rPr>
          <w:rFonts w:cs="Times New Roman"/>
          <w:color w:val="222222"/>
          <w:szCs w:val="24"/>
          <w:shd w:val="clear" w:color="auto" w:fill="FFFFFF"/>
        </w:rPr>
      </w:pPr>
      <w:r w:rsidRPr="00650468">
        <w:rPr>
          <w:rFonts w:cs="Times New Roman"/>
          <w:color w:val="222222"/>
          <w:szCs w:val="24"/>
          <w:shd w:val="clear" w:color="auto" w:fill="FFFFFF"/>
        </w:rPr>
        <w:t xml:space="preserve">Kreibich, H., Van Loon, A.F., Schröter, K., Ward, P.J., Mazzoleni, M., Sairam, N., Abeshu, G.W., Agafonova, S., AghaKouchak, A., Aksoy, H. and Alvarez-Garreton, C., </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2022</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 The challenge of unprecedented floods and droughts in risk management. </w:t>
      </w:r>
      <w:r w:rsidRPr="00650468">
        <w:rPr>
          <w:rFonts w:cs="Times New Roman"/>
          <w:i/>
          <w:iCs/>
          <w:color w:val="222222"/>
          <w:szCs w:val="24"/>
          <w:shd w:val="clear" w:color="auto" w:fill="FFFFFF"/>
        </w:rPr>
        <w:t>Nature</w:t>
      </w:r>
      <w:r w:rsidRPr="00650468">
        <w:rPr>
          <w:rFonts w:cs="Times New Roman"/>
          <w:color w:val="222222"/>
          <w:szCs w:val="24"/>
          <w:shd w:val="clear" w:color="auto" w:fill="FFFFFF"/>
        </w:rPr>
        <w:t>, </w:t>
      </w:r>
      <w:r w:rsidRPr="00650468">
        <w:rPr>
          <w:rFonts w:cs="Times New Roman"/>
          <w:i/>
          <w:iCs/>
          <w:color w:val="222222"/>
          <w:szCs w:val="24"/>
          <w:shd w:val="clear" w:color="auto" w:fill="FFFFFF"/>
        </w:rPr>
        <w:t>608</w:t>
      </w:r>
      <w:r w:rsidRPr="00650468">
        <w:rPr>
          <w:rFonts w:cs="Times New Roman"/>
          <w:color w:val="222222"/>
          <w:szCs w:val="24"/>
          <w:shd w:val="clear" w:color="auto" w:fill="FFFFFF"/>
        </w:rPr>
        <w:t>(7921), pp.80-86.</w:t>
      </w:r>
    </w:p>
    <w:p w14:paraId="65F2A397" w14:textId="11A11E17" w:rsidR="00BB53DD" w:rsidRPr="00650468" w:rsidRDefault="00BB53DD" w:rsidP="00141322">
      <w:pPr>
        <w:spacing w:line="360" w:lineRule="auto"/>
        <w:jc w:val="both"/>
        <w:rPr>
          <w:rFonts w:cs="Times New Roman"/>
          <w:color w:val="222222"/>
          <w:szCs w:val="24"/>
          <w:shd w:val="clear" w:color="auto" w:fill="FFFFFF"/>
        </w:rPr>
      </w:pPr>
      <w:r w:rsidRPr="00650468">
        <w:rPr>
          <w:rFonts w:cs="Times New Roman"/>
          <w:color w:val="222222"/>
          <w:szCs w:val="24"/>
          <w:shd w:val="clear" w:color="auto" w:fill="FFFFFF"/>
        </w:rPr>
        <w:t xml:space="preserve">Mehta, P.R., Mangion, S.A., Benger, M., Stanton, B.R., Czuprynska, J., Arya, R. and Sztriha, L.K., </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2021</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 Cerebral venous sinus thrombosis and thrombocytopenia after COVID-19 vaccination–A report of two UK cases. </w:t>
      </w:r>
      <w:r w:rsidRPr="00650468">
        <w:rPr>
          <w:rFonts w:cs="Times New Roman"/>
          <w:i/>
          <w:iCs/>
          <w:color w:val="222222"/>
          <w:szCs w:val="24"/>
          <w:shd w:val="clear" w:color="auto" w:fill="FFFFFF"/>
        </w:rPr>
        <w:t>Brain, behavior, and immunity</w:t>
      </w:r>
      <w:r w:rsidRPr="00650468">
        <w:rPr>
          <w:rFonts w:cs="Times New Roman"/>
          <w:color w:val="222222"/>
          <w:szCs w:val="24"/>
          <w:shd w:val="clear" w:color="auto" w:fill="FFFFFF"/>
        </w:rPr>
        <w:t>, </w:t>
      </w:r>
      <w:r w:rsidRPr="00650468">
        <w:rPr>
          <w:rFonts w:cs="Times New Roman"/>
          <w:i/>
          <w:iCs/>
          <w:color w:val="222222"/>
          <w:szCs w:val="24"/>
          <w:shd w:val="clear" w:color="auto" w:fill="FFFFFF"/>
        </w:rPr>
        <w:t>95</w:t>
      </w:r>
      <w:r w:rsidRPr="00650468">
        <w:rPr>
          <w:rFonts w:cs="Times New Roman"/>
          <w:color w:val="222222"/>
          <w:szCs w:val="24"/>
          <w:shd w:val="clear" w:color="auto" w:fill="FFFFFF"/>
        </w:rPr>
        <w:t>, pp.514-517.</w:t>
      </w:r>
    </w:p>
    <w:p w14:paraId="10A9892D" w14:textId="58F6DDA0" w:rsidR="00BB53DD" w:rsidRPr="00650468" w:rsidRDefault="00BB53DD" w:rsidP="00141322">
      <w:pPr>
        <w:spacing w:line="360" w:lineRule="auto"/>
        <w:jc w:val="both"/>
        <w:rPr>
          <w:rFonts w:cs="Times New Roman"/>
          <w:color w:val="222222"/>
          <w:szCs w:val="24"/>
          <w:shd w:val="clear" w:color="auto" w:fill="FFFFFF"/>
        </w:rPr>
      </w:pPr>
      <w:r w:rsidRPr="00650468">
        <w:rPr>
          <w:rFonts w:cs="Times New Roman"/>
          <w:color w:val="222222"/>
          <w:szCs w:val="24"/>
          <w:shd w:val="clear" w:color="auto" w:fill="FFFFFF"/>
        </w:rPr>
        <w:t xml:space="preserve">McCullough, B.P., Orr, M. and Kellison, T., </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2020</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 Sport ecology: Conceptualizing an emerging subdiscipline within sport management. </w:t>
      </w:r>
      <w:r w:rsidRPr="00650468">
        <w:rPr>
          <w:rFonts w:cs="Times New Roman"/>
          <w:i/>
          <w:iCs/>
          <w:color w:val="222222"/>
          <w:szCs w:val="24"/>
          <w:shd w:val="clear" w:color="auto" w:fill="FFFFFF"/>
        </w:rPr>
        <w:t>Journal of Sport Management</w:t>
      </w:r>
      <w:r w:rsidRPr="00650468">
        <w:rPr>
          <w:rFonts w:cs="Times New Roman"/>
          <w:color w:val="222222"/>
          <w:szCs w:val="24"/>
          <w:shd w:val="clear" w:color="auto" w:fill="FFFFFF"/>
        </w:rPr>
        <w:t>, </w:t>
      </w:r>
      <w:r w:rsidRPr="00650468">
        <w:rPr>
          <w:rFonts w:cs="Times New Roman"/>
          <w:i/>
          <w:iCs/>
          <w:color w:val="222222"/>
          <w:szCs w:val="24"/>
          <w:shd w:val="clear" w:color="auto" w:fill="FFFFFF"/>
        </w:rPr>
        <w:t>34</w:t>
      </w:r>
      <w:r w:rsidRPr="00650468">
        <w:rPr>
          <w:rFonts w:cs="Times New Roman"/>
          <w:color w:val="222222"/>
          <w:szCs w:val="24"/>
          <w:shd w:val="clear" w:color="auto" w:fill="FFFFFF"/>
        </w:rPr>
        <w:t>(6), pp.509-520.</w:t>
      </w:r>
    </w:p>
    <w:p w14:paraId="097720F7" w14:textId="43451B44" w:rsidR="00BB53DD" w:rsidRPr="00650468" w:rsidRDefault="00BB53DD" w:rsidP="00141322">
      <w:pPr>
        <w:spacing w:line="360" w:lineRule="auto"/>
        <w:jc w:val="both"/>
        <w:rPr>
          <w:rFonts w:cs="Times New Roman"/>
          <w:color w:val="222222"/>
          <w:szCs w:val="24"/>
          <w:shd w:val="clear" w:color="auto" w:fill="FFFFFF"/>
        </w:rPr>
      </w:pPr>
      <w:r w:rsidRPr="00650468">
        <w:rPr>
          <w:rFonts w:cs="Times New Roman"/>
          <w:color w:val="222222"/>
          <w:szCs w:val="24"/>
          <w:shd w:val="clear" w:color="auto" w:fill="FFFFFF"/>
        </w:rPr>
        <w:t xml:space="preserve">Newland, B.L. and Aicher, T.J., </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2020</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 Exploring sport participants’ event and destination choices. In </w:t>
      </w:r>
      <w:r w:rsidRPr="00650468">
        <w:rPr>
          <w:rFonts w:cs="Times New Roman"/>
          <w:i/>
          <w:iCs/>
          <w:color w:val="222222"/>
          <w:szCs w:val="24"/>
          <w:shd w:val="clear" w:color="auto" w:fill="FFFFFF"/>
        </w:rPr>
        <w:t>Active Sport Tourism</w:t>
      </w:r>
      <w:r w:rsidRPr="00650468">
        <w:rPr>
          <w:rFonts w:cs="Times New Roman"/>
          <w:color w:val="222222"/>
          <w:szCs w:val="24"/>
          <w:shd w:val="clear" w:color="auto" w:fill="FFFFFF"/>
        </w:rPr>
        <w:t> (pp. 48-66). Routledge.</w:t>
      </w:r>
    </w:p>
    <w:p w14:paraId="40BB5601" w14:textId="42DD6A55" w:rsidR="00BB53DD" w:rsidRPr="00650468" w:rsidRDefault="00BB53DD" w:rsidP="00141322">
      <w:pPr>
        <w:spacing w:line="360" w:lineRule="auto"/>
        <w:jc w:val="both"/>
        <w:rPr>
          <w:rFonts w:cs="Times New Roman"/>
          <w:color w:val="222222"/>
          <w:szCs w:val="24"/>
          <w:shd w:val="clear" w:color="auto" w:fill="FFFFFF"/>
        </w:rPr>
      </w:pPr>
      <w:r w:rsidRPr="00650468">
        <w:rPr>
          <w:rFonts w:cs="Times New Roman"/>
          <w:color w:val="222222"/>
          <w:szCs w:val="24"/>
          <w:shd w:val="clear" w:color="auto" w:fill="FFFFFF"/>
        </w:rPr>
        <w:lastRenderedPageBreak/>
        <w:t xml:space="preserve">Gratton, C., Shibli, S. and Coleman, R., </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2020</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 Sport and economic regeneration in cities. In </w:t>
      </w:r>
      <w:r w:rsidRPr="00650468">
        <w:rPr>
          <w:rFonts w:cs="Times New Roman"/>
          <w:i/>
          <w:iCs/>
          <w:color w:val="222222"/>
          <w:szCs w:val="24"/>
          <w:shd w:val="clear" w:color="auto" w:fill="FFFFFF"/>
        </w:rPr>
        <w:t>Culture-Led Urban Regeneration</w:t>
      </w:r>
      <w:r w:rsidRPr="00650468">
        <w:rPr>
          <w:rFonts w:cs="Times New Roman"/>
          <w:color w:val="222222"/>
          <w:szCs w:val="24"/>
          <w:shd w:val="clear" w:color="auto" w:fill="FFFFFF"/>
        </w:rPr>
        <w:t> (pp. 141-155). Routledge.</w:t>
      </w:r>
    </w:p>
    <w:p w14:paraId="14AF2F2B" w14:textId="2482A414" w:rsidR="00BB53DD" w:rsidRPr="00650468" w:rsidRDefault="00BB53DD" w:rsidP="00141322">
      <w:pPr>
        <w:spacing w:line="360" w:lineRule="auto"/>
        <w:jc w:val="both"/>
        <w:rPr>
          <w:rFonts w:cs="Times New Roman"/>
          <w:color w:val="222222"/>
          <w:szCs w:val="24"/>
          <w:shd w:val="clear" w:color="auto" w:fill="FFFFFF"/>
        </w:rPr>
      </w:pPr>
      <w:r w:rsidRPr="00650468">
        <w:rPr>
          <w:rFonts w:cs="Times New Roman"/>
          <w:color w:val="222222"/>
          <w:szCs w:val="24"/>
          <w:shd w:val="clear" w:color="auto" w:fill="FFFFFF"/>
        </w:rPr>
        <w:t xml:space="preserve">Adler, H., Gould, S., Hine, P., Snell, L.B., Wong, W., Houlihan, C.F., Osborne, J.C., Rampling, T., Beadsworth, M.B., Duncan, C.J. and Dunning, J., </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2022</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 Clinical features and management of human monkeypox: a retrospective observational study in the UK. </w:t>
      </w:r>
      <w:r w:rsidRPr="00650468">
        <w:rPr>
          <w:rFonts w:cs="Times New Roman"/>
          <w:i/>
          <w:iCs/>
          <w:color w:val="222222"/>
          <w:szCs w:val="24"/>
          <w:shd w:val="clear" w:color="auto" w:fill="FFFFFF"/>
        </w:rPr>
        <w:t>The Lancet Infectious Diseases</w:t>
      </w:r>
      <w:r w:rsidRPr="00650468">
        <w:rPr>
          <w:rFonts w:cs="Times New Roman"/>
          <w:color w:val="222222"/>
          <w:szCs w:val="24"/>
          <w:shd w:val="clear" w:color="auto" w:fill="FFFFFF"/>
        </w:rPr>
        <w:t>, </w:t>
      </w:r>
      <w:r w:rsidRPr="00650468">
        <w:rPr>
          <w:rFonts w:cs="Times New Roman"/>
          <w:i/>
          <w:iCs/>
          <w:color w:val="222222"/>
          <w:szCs w:val="24"/>
          <w:shd w:val="clear" w:color="auto" w:fill="FFFFFF"/>
        </w:rPr>
        <w:t>22</w:t>
      </w:r>
      <w:r w:rsidRPr="00650468">
        <w:rPr>
          <w:rFonts w:cs="Times New Roman"/>
          <w:color w:val="222222"/>
          <w:szCs w:val="24"/>
          <w:shd w:val="clear" w:color="auto" w:fill="FFFFFF"/>
        </w:rPr>
        <w:t>(8), pp.1153-1162.</w:t>
      </w:r>
    </w:p>
    <w:p w14:paraId="395B72D6" w14:textId="57A3A134" w:rsidR="00BB53DD" w:rsidRPr="00650468" w:rsidRDefault="00BB53DD" w:rsidP="00141322">
      <w:pPr>
        <w:spacing w:line="360" w:lineRule="auto"/>
        <w:jc w:val="both"/>
        <w:rPr>
          <w:rFonts w:cs="Times New Roman"/>
          <w:color w:val="222222"/>
          <w:szCs w:val="24"/>
          <w:shd w:val="clear" w:color="auto" w:fill="FFFFFF"/>
        </w:rPr>
      </w:pPr>
      <w:r w:rsidRPr="00650468">
        <w:rPr>
          <w:rFonts w:cs="Times New Roman"/>
          <w:color w:val="222222"/>
          <w:szCs w:val="24"/>
          <w:shd w:val="clear" w:color="auto" w:fill="FFFFFF"/>
        </w:rPr>
        <w:t xml:space="preserve">Inkson, C. and Minnaert, L., </w:t>
      </w:r>
      <w:r w:rsidR="001E3AD9" w:rsidRPr="00650468">
        <w:rPr>
          <w:rFonts w:cs="Times New Roman"/>
          <w:color w:val="222222"/>
          <w:szCs w:val="24"/>
          <w:shd w:val="clear" w:color="auto" w:fill="FFFFFF"/>
        </w:rPr>
        <w:t>(</w:t>
      </w:r>
      <w:r w:rsidRPr="00650468">
        <w:rPr>
          <w:rFonts w:cs="Times New Roman"/>
          <w:color w:val="222222"/>
          <w:szCs w:val="24"/>
          <w:shd w:val="clear" w:color="auto" w:fill="FFFFFF"/>
        </w:rPr>
        <w:t>2022</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 </w:t>
      </w:r>
      <w:r w:rsidRPr="00650468">
        <w:rPr>
          <w:rFonts w:cs="Times New Roman"/>
          <w:i/>
          <w:iCs/>
          <w:color w:val="222222"/>
          <w:szCs w:val="24"/>
          <w:shd w:val="clear" w:color="auto" w:fill="FFFFFF"/>
        </w:rPr>
        <w:t>Tourism management: an introduction</w:t>
      </w:r>
      <w:r w:rsidRPr="00650468">
        <w:rPr>
          <w:rFonts w:cs="Times New Roman"/>
          <w:color w:val="222222"/>
          <w:szCs w:val="24"/>
          <w:shd w:val="clear" w:color="auto" w:fill="FFFFFF"/>
        </w:rPr>
        <w:t>. Sage.</w:t>
      </w:r>
    </w:p>
    <w:p w14:paraId="15F58B5B" w14:textId="27B9F898" w:rsidR="00BB53DD" w:rsidRPr="00650468" w:rsidRDefault="00BB53DD" w:rsidP="00141322">
      <w:pPr>
        <w:spacing w:line="360" w:lineRule="auto"/>
        <w:jc w:val="both"/>
        <w:rPr>
          <w:rFonts w:cs="Times New Roman"/>
          <w:color w:val="222222"/>
          <w:szCs w:val="24"/>
          <w:shd w:val="clear" w:color="auto" w:fill="FFFFFF"/>
        </w:rPr>
      </w:pPr>
      <w:r w:rsidRPr="00650468">
        <w:rPr>
          <w:rFonts w:cs="Times New Roman"/>
          <w:color w:val="222222"/>
          <w:szCs w:val="24"/>
          <w:shd w:val="clear" w:color="auto" w:fill="FFFFFF"/>
        </w:rPr>
        <w:t xml:space="preserve">Russotto, V., Myatra, S.N., Laffey, J.G., Tassistro, E., Antolini, L., Bauer, P., Lascarrou, J.B., Szułdrzyński, K., Camporota, L., Pelosi, P. and Sorbello, M., </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2021</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 Intubation practices and adverse peri-intubation events in critically ill patients from 29 countries. </w:t>
      </w:r>
      <w:r w:rsidRPr="00650468">
        <w:rPr>
          <w:rFonts w:cs="Times New Roman"/>
          <w:i/>
          <w:iCs/>
          <w:color w:val="222222"/>
          <w:szCs w:val="24"/>
          <w:shd w:val="clear" w:color="auto" w:fill="FFFFFF"/>
        </w:rPr>
        <w:t>Jama</w:t>
      </w:r>
      <w:r w:rsidRPr="00650468">
        <w:rPr>
          <w:rFonts w:cs="Times New Roman"/>
          <w:color w:val="222222"/>
          <w:szCs w:val="24"/>
          <w:shd w:val="clear" w:color="auto" w:fill="FFFFFF"/>
        </w:rPr>
        <w:t>, </w:t>
      </w:r>
      <w:r w:rsidRPr="00650468">
        <w:rPr>
          <w:rFonts w:cs="Times New Roman"/>
          <w:i/>
          <w:iCs/>
          <w:color w:val="222222"/>
          <w:szCs w:val="24"/>
          <w:shd w:val="clear" w:color="auto" w:fill="FFFFFF"/>
        </w:rPr>
        <w:t>325</w:t>
      </w:r>
      <w:r w:rsidRPr="00650468">
        <w:rPr>
          <w:rFonts w:cs="Times New Roman"/>
          <w:color w:val="222222"/>
          <w:szCs w:val="24"/>
          <w:shd w:val="clear" w:color="auto" w:fill="FFFFFF"/>
        </w:rPr>
        <w:t>(12), pp.1164-1172.</w:t>
      </w:r>
    </w:p>
    <w:p w14:paraId="351EEE27" w14:textId="32D81C14" w:rsidR="00BB53DD" w:rsidRPr="00650468" w:rsidRDefault="00BB53DD" w:rsidP="00141322">
      <w:pPr>
        <w:spacing w:line="360" w:lineRule="auto"/>
        <w:jc w:val="both"/>
        <w:rPr>
          <w:rFonts w:cs="Times New Roman"/>
          <w:color w:val="222222"/>
          <w:szCs w:val="24"/>
          <w:shd w:val="clear" w:color="auto" w:fill="FFFFFF"/>
        </w:rPr>
      </w:pPr>
      <w:r w:rsidRPr="00650468">
        <w:rPr>
          <w:rFonts w:cs="Times New Roman"/>
          <w:color w:val="222222"/>
          <w:szCs w:val="24"/>
          <w:shd w:val="clear" w:color="auto" w:fill="FFFFFF"/>
        </w:rPr>
        <w:t xml:space="preserve">Ramos-Casals, M., Brahmer, J.R., Callahan, M.K., Flores-Chávez, A., Keegan, N., Khamashta, M.A., Lambotte, O., Mariette, X., Prat, A. and Suárez-Almazor, M.E., </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2020</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 Immune-related adverse events of checkpoint inhibitors. </w:t>
      </w:r>
      <w:r w:rsidRPr="00650468">
        <w:rPr>
          <w:rFonts w:cs="Times New Roman"/>
          <w:i/>
          <w:iCs/>
          <w:color w:val="222222"/>
          <w:szCs w:val="24"/>
          <w:shd w:val="clear" w:color="auto" w:fill="FFFFFF"/>
        </w:rPr>
        <w:t>Nature reviews Disease primers</w:t>
      </w:r>
      <w:r w:rsidRPr="00650468">
        <w:rPr>
          <w:rFonts w:cs="Times New Roman"/>
          <w:color w:val="222222"/>
          <w:szCs w:val="24"/>
          <w:shd w:val="clear" w:color="auto" w:fill="FFFFFF"/>
        </w:rPr>
        <w:t>, </w:t>
      </w:r>
      <w:r w:rsidRPr="00650468">
        <w:rPr>
          <w:rFonts w:cs="Times New Roman"/>
          <w:i/>
          <w:iCs/>
          <w:color w:val="222222"/>
          <w:szCs w:val="24"/>
          <w:shd w:val="clear" w:color="auto" w:fill="FFFFFF"/>
        </w:rPr>
        <w:t>6</w:t>
      </w:r>
      <w:r w:rsidRPr="00650468">
        <w:rPr>
          <w:rFonts w:cs="Times New Roman"/>
          <w:color w:val="222222"/>
          <w:szCs w:val="24"/>
          <w:shd w:val="clear" w:color="auto" w:fill="FFFFFF"/>
        </w:rPr>
        <w:t>(1), p.38.</w:t>
      </w:r>
    </w:p>
    <w:p w14:paraId="21A23FEC" w14:textId="153149EB" w:rsidR="00BB53DD" w:rsidRPr="00650468" w:rsidRDefault="00BB53DD" w:rsidP="00141322">
      <w:pPr>
        <w:spacing w:line="360" w:lineRule="auto"/>
        <w:jc w:val="both"/>
        <w:rPr>
          <w:rFonts w:cs="Times New Roman"/>
          <w:color w:val="222222"/>
          <w:szCs w:val="24"/>
          <w:shd w:val="clear" w:color="auto" w:fill="FFFFFF"/>
        </w:rPr>
      </w:pPr>
      <w:r w:rsidRPr="00650468">
        <w:rPr>
          <w:rFonts w:cs="Times New Roman"/>
          <w:color w:val="222222"/>
          <w:szCs w:val="24"/>
          <w:shd w:val="clear" w:color="auto" w:fill="FFFFFF"/>
        </w:rPr>
        <w:t xml:space="preserve">Burns, P., </w:t>
      </w:r>
      <w:r w:rsidR="001E3AD9" w:rsidRPr="00650468">
        <w:rPr>
          <w:rFonts w:cs="Times New Roman"/>
          <w:color w:val="222222"/>
          <w:szCs w:val="24"/>
          <w:shd w:val="clear" w:color="auto" w:fill="FFFFFF"/>
        </w:rPr>
        <w:t>(</w:t>
      </w:r>
      <w:r w:rsidRPr="00650468">
        <w:rPr>
          <w:rFonts w:cs="Times New Roman"/>
          <w:color w:val="222222"/>
          <w:szCs w:val="24"/>
          <w:shd w:val="clear" w:color="auto" w:fill="FFFFFF"/>
        </w:rPr>
        <w:t>2022</w:t>
      </w:r>
      <w:r w:rsidR="001E3AD9" w:rsidRPr="00650468">
        <w:rPr>
          <w:rFonts w:cs="Times New Roman"/>
          <w:color w:val="222222"/>
          <w:szCs w:val="24"/>
          <w:shd w:val="clear" w:color="auto" w:fill="FFFFFF"/>
        </w:rPr>
        <w:t>)</w:t>
      </w:r>
      <w:r w:rsidRPr="00650468">
        <w:rPr>
          <w:rFonts w:cs="Times New Roman"/>
          <w:color w:val="222222"/>
          <w:szCs w:val="24"/>
          <w:shd w:val="clear" w:color="auto" w:fill="FFFFFF"/>
        </w:rPr>
        <w:t>. </w:t>
      </w:r>
      <w:r w:rsidRPr="00650468">
        <w:rPr>
          <w:rFonts w:cs="Times New Roman"/>
          <w:i/>
          <w:iCs/>
          <w:color w:val="222222"/>
          <w:szCs w:val="24"/>
          <w:shd w:val="clear" w:color="auto" w:fill="FFFFFF"/>
        </w:rPr>
        <w:t>Entrepreneurship and small business</w:t>
      </w:r>
      <w:r w:rsidRPr="00650468">
        <w:rPr>
          <w:rFonts w:cs="Times New Roman"/>
          <w:color w:val="222222"/>
          <w:szCs w:val="24"/>
          <w:shd w:val="clear" w:color="auto" w:fill="FFFFFF"/>
        </w:rPr>
        <w:t>. Bloomsbury Publishing.</w:t>
      </w:r>
    </w:p>
    <w:p w14:paraId="5590B410" w14:textId="44D1773C" w:rsidR="00BB53DD" w:rsidRPr="00650468" w:rsidRDefault="00BB53DD" w:rsidP="00141322">
      <w:pPr>
        <w:spacing w:line="360" w:lineRule="auto"/>
        <w:jc w:val="both"/>
        <w:rPr>
          <w:rFonts w:cs="Times New Roman"/>
          <w:color w:val="222222"/>
          <w:szCs w:val="24"/>
          <w:shd w:val="clear" w:color="auto" w:fill="FFFFFF"/>
        </w:rPr>
      </w:pPr>
      <w:r w:rsidRPr="00650468">
        <w:rPr>
          <w:rFonts w:cs="Times New Roman"/>
          <w:color w:val="222222"/>
          <w:szCs w:val="24"/>
          <w:shd w:val="clear" w:color="auto" w:fill="FFFFFF"/>
        </w:rPr>
        <w:t xml:space="preserve">Beauchamp, G., Hulme, M., Clarke, L., Hamilton, L. and Harvey, J.A., </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2021</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 ‘People miss people’: A study of school leadership and management in the four nations of the United Kingdom in the early stage of the COVID-19 pandemic. </w:t>
      </w:r>
      <w:r w:rsidRPr="00650468">
        <w:rPr>
          <w:rFonts w:cs="Times New Roman"/>
          <w:i/>
          <w:iCs/>
          <w:color w:val="222222"/>
          <w:szCs w:val="24"/>
          <w:shd w:val="clear" w:color="auto" w:fill="FFFFFF"/>
        </w:rPr>
        <w:t>Educational Management Administration &amp; Leadership</w:t>
      </w:r>
      <w:r w:rsidRPr="00650468">
        <w:rPr>
          <w:rFonts w:cs="Times New Roman"/>
          <w:color w:val="222222"/>
          <w:szCs w:val="24"/>
          <w:shd w:val="clear" w:color="auto" w:fill="FFFFFF"/>
        </w:rPr>
        <w:t>, </w:t>
      </w:r>
      <w:r w:rsidRPr="00650468">
        <w:rPr>
          <w:rFonts w:cs="Times New Roman"/>
          <w:i/>
          <w:iCs/>
          <w:color w:val="222222"/>
          <w:szCs w:val="24"/>
          <w:shd w:val="clear" w:color="auto" w:fill="FFFFFF"/>
        </w:rPr>
        <w:t>49</w:t>
      </w:r>
      <w:r w:rsidRPr="00650468">
        <w:rPr>
          <w:rFonts w:cs="Times New Roman"/>
          <w:color w:val="222222"/>
          <w:szCs w:val="24"/>
          <w:shd w:val="clear" w:color="auto" w:fill="FFFFFF"/>
        </w:rPr>
        <w:t>(3), pp.375-392.</w:t>
      </w:r>
    </w:p>
    <w:p w14:paraId="26FB26CD" w14:textId="167AAF38" w:rsidR="00BB53DD" w:rsidRPr="00650468" w:rsidRDefault="00BB53DD" w:rsidP="00141322">
      <w:pPr>
        <w:spacing w:line="360" w:lineRule="auto"/>
        <w:jc w:val="both"/>
        <w:rPr>
          <w:rFonts w:cs="Times New Roman"/>
          <w:color w:val="222222"/>
          <w:szCs w:val="24"/>
          <w:shd w:val="clear" w:color="auto" w:fill="FFFFFF"/>
        </w:rPr>
      </w:pPr>
      <w:r w:rsidRPr="00650468">
        <w:rPr>
          <w:rFonts w:cs="Times New Roman"/>
          <w:color w:val="222222"/>
          <w:szCs w:val="24"/>
          <w:shd w:val="clear" w:color="auto" w:fill="FFFFFF"/>
        </w:rPr>
        <w:t xml:space="preserve">Streeck, H., Schulte, B., Kümmerer, B.M., Richter, E., Höller, T., Fuhrmann, C., Bartok, E., Dolscheid-Pommerich, R., Berger, M., Wessendorf, L. and Eschbach-Bludau, M., </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2020</w:t>
      </w:r>
      <w:r w:rsidR="00FD4DB5" w:rsidRPr="00650468">
        <w:rPr>
          <w:rFonts w:cs="Times New Roman"/>
          <w:color w:val="222222"/>
          <w:szCs w:val="24"/>
          <w:shd w:val="clear" w:color="auto" w:fill="FFFFFF"/>
        </w:rPr>
        <w:t>)</w:t>
      </w:r>
      <w:r w:rsidRPr="00650468">
        <w:rPr>
          <w:rFonts w:cs="Times New Roman"/>
          <w:color w:val="222222"/>
          <w:szCs w:val="24"/>
          <w:shd w:val="clear" w:color="auto" w:fill="FFFFFF"/>
        </w:rPr>
        <w:t>. Infection fatality rate of SARS-CoV2 in a super-spreading event in Germany. </w:t>
      </w:r>
      <w:r w:rsidRPr="00650468">
        <w:rPr>
          <w:rFonts w:cs="Times New Roman"/>
          <w:i/>
          <w:iCs/>
          <w:color w:val="222222"/>
          <w:szCs w:val="24"/>
          <w:shd w:val="clear" w:color="auto" w:fill="FFFFFF"/>
        </w:rPr>
        <w:t>Nature communications</w:t>
      </w:r>
      <w:r w:rsidRPr="00650468">
        <w:rPr>
          <w:rFonts w:cs="Times New Roman"/>
          <w:color w:val="222222"/>
          <w:szCs w:val="24"/>
          <w:shd w:val="clear" w:color="auto" w:fill="FFFFFF"/>
        </w:rPr>
        <w:t>, </w:t>
      </w:r>
      <w:r w:rsidRPr="00650468">
        <w:rPr>
          <w:rFonts w:cs="Times New Roman"/>
          <w:i/>
          <w:iCs/>
          <w:color w:val="222222"/>
          <w:szCs w:val="24"/>
          <w:shd w:val="clear" w:color="auto" w:fill="FFFFFF"/>
        </w:rPr>
        <w:t>11</w:t>
      </w:r>
      <w:r w:rsidRPr="00650468">
        <w:rPr>
          <w:rFonts w:cs="Times New Roman"/>
          <w:color w:val="222222"/>
          <w:szCs w:val="24"/>
          <w:shd w:val="clear" w:color="auto" w:fill="FFFFFF"/>
        </w:rPr>
        <w:t>(1), p.5829.</w:t>
      </w:r>
    </w:p>
    <w:p w14:paraId="01622608" w14:textId="77777777" w:rsidR="00BB53DD" w:rsidRPr="00650468" w:rsidRDefault="00BB53DD" w:rsidP="00141322">
      <w:pPr>
        <w:spacing w:line="360" w:lineRule="auto"/>
        <w:jc w:val="both"/>
        <w:rPr>
          <w:rFonts w:cs="Times New Roman"/>
          <w:color w:val="222222"/>
          <w:szCs w:val="24"/>
          <w:shd w:val="clear" w:color="auto" w:fill="FFFFFF"/>
        </w:rPr>
      </w:pPr>
    </w:p>
    <w:p w14:paraId="2C254D4C" w14:textId="77777777" w:rsidR="00C42906" w:rsidRPr="00650468" w:rsidRDefault="00C42906" w:rsidP="00141322">
      <w:pPr>
        <w:spacing w:line="360" w:lineRule="auto"/>
        <w:jc w:val="both"/>
        <w:rPr>
          <w:rFonts w:cs="Times New Roman"/>
          <w:szCs w:val="24"/>
        </w:rPr>
      </w:pPr>
    </w:p>
    <w:p w14:paraId="366C38FC" w14:textId="77777777" w:rsidR="002F0903" w:rsidRPr="00650468" w:rsidRDefault="002F0903" w:rsidP="00141322">
      <w:pPr>
        <w:spacing w:line="360" w:lineRule="auto"/>
        <w:jc w:val="both"/>
        <w:rPr>
          <w:rFonts w:cs="Times New Roman"/>
          <w:szCs w:val="24"/>
        </w:rPr>
      </w:pPr>
    </w:p>
    <w:p w14:paraId="47673491" w14:textId="77777777" w:rsidR="00135F0A" w:rsidRPr="00650468" w:rsidRDefault="00135F0A" w:rsidP="00141322">
      <w:pPr>
        <w:spacing w:line="360" w:lineRule="auto"/>
        <w:jc w:val="both"/>
        <w:rPr>
          <w:rFonts w:cs="Times New Roman"/>
          <w:szCs w:val="24"/>
        </w:rPr>
      </w:pPr>
    </w:p>
    <w:p w14:paraId="5D588B05" w14:textId="77777777" w:rsidR="00135F0A" w:rsidRPr="00650468" w:rsidRDefault="00135F0A" w:rsidP="00141322">
      <w:pPr>
        <w:spacing w:line="360" w:lineRule="auto"/>
        <w:jc w:val="both"/>
        <w:rPr>
          <w:rFonts w:cs="Times New Roman"/>
          <w:szCs w:val="24"/>
        </w:rPr>
      </w:pPr>
    </w:p>
    <w:p w14:paraId="37A3D049" w14:textId="77777777" w:rsidR="00135F0A" w:rsidRPr="00650468" w:rsidRDefault="00135F0A" w:rsidP="00141322">
      <w:pPr>
        <w:spacing w:line="360" w:lineRule="auto"/>
        <w:jc w:val="both"/>
        <w:rPr>
          <w:rFonts w:cs="Times New Roman"/>
          <w:szCs w:val="24"/>
        </w:rPr>
      </w:pPr>
    </w:p>
    <w:p w14:paraId="321B2276" w14:textId="77777777" w:rsidR="00135F0A" w:rsidRPr="00650468" w:rsidRDefault="00135F0A" w:rsidP="00141322">
      <w:pPr>
        <w:spacing w:line="360" w:lineRule="auto"/>
        <w:jc w:val="both"/>
        <w:rPr>
          <w:rFonts w:cs="Times New Roman"/>
          <w:szCs w:val="24"/>
        </w:rPr>
      </w:pPr>
    </w:p>
    <w:p w14:paraId="53686E84" w14:textId="77777777" w:rsidR="00935199" w:rsidRPr="00650468" w:rsidRDefault="00935199" w:rsidP="00141322">
      <w:pPr>
        <w:spacing w:line="360" w:lineRule="auto"/>
        <w:jc w:val="both"/>
        <w:rPr>
          <w:rFonts w:cs="Times New Roman"/>
          <w:szCs w:val="24"/>
        </w:rPr>
      </w:pPr>
    </w:p>
    <w:p w14:paraId="0FD50F47" w14:textId="77777777" w:rsidR="00A77763" w:rsidRPr="00650468" w:rsidRDefault="00A77763" w:rsidP="00141322">
      <w:pPr>
        <w:spacing w:line="360" w:lineRule="auto"/>
        <w:jc w:val="both"/>
        <w:rPr>
          <w:rFonts w:cs="Times New Roman"/>
          <w:szCs w:val="24"/>
        </w:rPr>
      </w:pPr>
    </w:p>
    <w:p w14:paraId="192240A2" w14:textId="77777777" w:rsidR="00BD6A6F" w:rsidRPr="00650468" w:rsidRDefault="00BD6A6F" w:rsidP="00141322">
      <w:pPr>
        <w:spacing w:line="360" w:lineRule="auto"/>
        <w:jc w:val="both"/>
        <w:rPr>
          <w:rFonts w:cs="Times New Roman"/>
          <w:szCs w:val="24"/>
        </w:rPr>
      </w:pPr>
    </w:p>
    <w:sectPr w:rsidR="00BD6A6F" w:rsidRPr="00650468" w:rsidSect="002D7011">
      <w:headerReference w:type="default" r:id="rId8"/>
      <w:headerReference w:type="firs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678B6B" w14:textId="77777777" w:rsidR="004F09D8" w:rsidRDefault="004F09D8" w:rsidP="002D7011">
      <w:pPr>
        <w:spacing w:after="0" w:line="240" w:lineRule="auto"/>
      </w:pPr>
      <w:r>
        <w:separator/>
      </w:r>
    </w:p>
  </w:endnote>
  <w:endnote w:type="continuationSeparator" w:id="0">
    <w:p w14:paraId="3E0A3AC1" w14:textId="77777777" w:rsidR="004F09D8" w:rsidRDefault="004F09D8" w:rsidP="002D7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888C4" w14:textId="77777777" w:rsidR="004F09D8" w:rsidRDefault="004F09D8" w:rsidP="002D7011">
      <w:pPr>
        <w:spacing w:after="0" w:line="240" w:lineRule="auto"/>
      </w:pPr>
      <w:r>
        <w:separator/>
      </w:r>
    </w:p>
  </w:footnote>
  <w:footnote w:type="continuationSeparator" w:id="0">
    <w:p w14:paraId="7125276B" w14:textId="77777777" w:rsidR="004F09D8" w:rsidRDefault="004F09D8" w:rsidP="002D70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1137532"/>
      <w:docPartObj>
        <w:docPartGallery w:val="Page Numbers (Top of Page)"/>
        <w:docPartUnique/>
      </w:docPartObj>
    </w:sdtPr>
    <w:sdtEndPr>
      <w:rPr>
        <w:noProof/>
      </w:rPr>
    </w:sdtEndPr>
    <w:sdtContent>
      <w:p w14:paraId="448D0D03" w14:textId="10F8A963" w:rsidR="002D7011" w:rsidRDefault="002D701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4D42B8D" w14:textId="77777777" w:rsidR="002D7011" w:rsidRDefault="002D70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038C36" w14:textId="6C479170" w:rsidR="002D7011" w:rsidRPr="002D7011" w:rsidRDefault="002D7011">
    <w:pPr>
      <w:pStyle w:val="Header"/>
      <w:rPr>
        <w:lang w:val="en-US"/>
      </w:rPr>
    </w:pPr>
    <w:r>
      <w:rPr>
        <w:lang w:val="en-US"/>
      </w:rPr>
      <w:tab/>
    </w:r>
    <w:r>
      <w:rPr>
        <w:lang w:val="en-US"/>
      </w:rPr>
      <w:tab/>
      <w:t>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9057F2"/>
    <w:multiLevelType w:val="hybridMultilevel"/>
    <w:tmpl w:val="59E057BA"/>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24C2597"/>
    <w:multiLevelType w:val="hybridMultilevel"/>
    <w:tmpl w:val="BC327374"/>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CB62FB7"/>
    <w:multiLevelType w:val="hybridMultilevel"/>
    <w:tmpl w:val="93D4A372"/>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CD510D5"/>
    <w:multiLevelType w:val="hybridMultilevel"/>
    <w:tmpl w:val="F00A79CA"/>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51269997">
    <w:abstractNumId w:val="2"/>
  </w:num>
  <w:num w:numId="2" w16cid:durableId="1999916187">
    <w:abstractNumId w:val="0"/>
  </w:num>
  <w:num w:numId="3" w16cid:durableId="990868986">
    <w:abstractNumId w:val="1"/>
  </w:num>
  <w:num w:numId="4" w16cid:durableId="6743832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760"/>
    <w:rsid w:val="000071C9"/>
    <w:rsid w:val="000216D2"/>
    <w:rsid w:val="0002549F"/>
    <w:rsid w:val="00054723"/>
    <w:rsid w:val="00056349"/>
    <w:rsid w:val="000565EF"/>
    <w:rsid w:val="00060187"/>
    <w:rsid w:val="00070E56"/>
    <w:rsid w:val="000763A8"/>
    <w:rsid w:val="00076ED3"/>
    <w:rsid w:val="0008308D"/>
    <w:rsid w:val="00095C97"/>
    <w:rsid w:val="000972E7"/>
    <w:rsid w:val="000973E5"/>
    <w:rsid w:val="000A077D"/>
    <w:rsid w:val="000A7815"/>
    <w:rsid w:val="000B51B9"/>
    <w:rsid w:val="000C7C43"/>
    <w:rsid w:val="000D0F45"/>
    <w:rsid w:val="001177CB"/>
    <w:rsid w:val="00130159"/>
    <w:rsid w:val="00135F0A"/>
    <w:rsid w:val="00141322"/>
    <w:rsid w:val="001439CA"/>
    <w:rsid w:val="0017669A"/>
    <w:rsid w:val="001A3ACD"/>
    <w:rsid w:val="001B1CDE"/>
    <w:rsid w:val="001D12F0"/>
    <w:rsid w:val="001D28A6"/>
    <w:rsid w:val="001D2CEA"/>
    <w:rsid w:val="001E3AD9"/>
    <w:rsid w:val="00211F51"/>
    <w:rsid w:val="002134D9"/>
    <w:rsid w:val="00221003"/>
    <w:rsid w:val="00235A64"/>
    <w:rsid w:val="002429A3"/>
    <w:rsid w:val="00244C7F"/>
    <w:rsid w:val="00260791"/>
    <w:rsid w:val="002802D7"/>
    <w:rsid w:val="0029193B"/>
    <w:rsid w:val="00293AE4"/>
    <w:rsid w:val="002A39B8"/>
    <w:rsid w:val="002A48E5"/>
    <w:rsid w:val="002C03C5"/>
    <w:rsid w:val="002D7011"/>
    <w:rsid w:val="002E6787"/>
    <w:rsid w:val="002F0903"/>
    <w:rsid w:val="002F1EC2"/>
    <w:rsid w:val="00315BBB"/>
    <w:rsid w:val="003223E8"/>
    <w:rsid w:val="003340A0"/>
    <w:rsid w:val="003754BC"/>
    <w:rsid w:val="00383704"/>
    <w:rsid w:val="003D0698"/>
    <w:rsid w:val="003F2052"/>
    <w:rsid w:val="003F2A37"/>
    <w:rsid w:val="00404163"/>
    <w:rsid w:val="00430528"/>
    <w:rsid w:val="00447815"/>
    <w:rsid w:val="004513D8"/>
    <w:rsid w:val="004710FA"/>
    <w:rsid w:val="004904C6"/>
    <w:rsid w:val="00493273"/>
    <w:rsid w:val="004A43F2"/>
    <w:rsid w:val="004B2531"/>
    <w:rsid w:val="004C5C8E"/>
    <w:rsid w:val="004C7441"/>
    <w:rsid w:val="004F09D8"/>
    <w:rsid w:val="004F1760"/>
    <w:rsid w:val="005049DF"/>
    <w:rsid w:val="00514B34"/>
    <w:rsid w:val="00515C65"/>
    <w:rsid w:val="00533D75"/>
    <w:rsid w:val="00567324"/>
    <w:rsid w:val="00570AB0"/>
    <w:rsid w:val="00572804"/>
    <w:rsid w:val="00577678"/>
    <w:rsid w:val="00586565"/>
    <w:rsid w:val="005C5964"/>
    <w:rsid w:val="006077B9"/>
    <w:rsid w:val="00620F88"/>
    <w:rsid w:val="006258F2"/>
    <w:rsid w:val="00635156"/>
    <w:rsid w:val="00641478"/>
    <w:rsid w:val="00650468"/>
    <w:rsid w:val="00666DBE"/>
    <w:rsid w:val="0067458C"/>
    <w:rsid w:val="00694393"/>
    <w:rsid w:val="00694FF4"/>
    <w:rsid w:val="006A0C12"/>
    <w:rsid w:val="006A3BC3"/>
    <w:rsid w:val="006B6033"/>
    <w:rsid w:val="006D1B0B"/>
    <w:rsid w:val="006D728A"/>
    <w:rsid w:val="00701EE5"/>
    <w:rsid w:val="00737120"/>
    <w:rsid w:val="00757ED9"/>
    <w:rsid w:val="00780804"/>
    <w:rsid w:val="00790106"/>
    <w:rsid w:val="007B1704"/>
    <w:rsid w:val="007B7CC8"/>
    <w:rsid w:val="007F675C"/>
    <w:rsid w:val="007F72FC"/>
    <w:rsid w:val="00804119"/>
    <w:rsid w:val="00814E63"/>
    <w:rsid w:val="00822F55"/>
    <w:rsid w:val="0083040F"/>
    <w:rsid w:val="008548BB"/>
    <w:rsid w:val="008561A3"/>
    <w:rsid w:val="00864446"/>
    <w:rsid w:val="00870AD7"/>
    <w:rsid w:val="00872F27"/>
    <w:rsid w:val="00876401"/>
    <w:rsid w:val="00896A2D"/>
    <w:rsid w:val="008A5D5D"/>
    <w:rsid w:val="008B12B1"/>
    <w:rsid w:val="008C7347"/>
    <w:rsid w:val="008C7B3F"/>
    <w:rsid w:val="008E0A29"/>
    <w:rsid w:val="009006AF"/>
    <w:rsid w:val="00901256"/>
    <w:rsid w:val="00920DA8"/>
    <w:rsid w:val="00932E8C"/>
    <w:rsid w:val="00935199"/>
    <w:rsid w:val="009351A1"/>
    <w:rsid w:val="009418FA"/>
    <w:rsid w:val="009452A3"/>
    <w:rsid w:val="009453C7"/>
    <w:rsid w:val="00971F99"/>
    <w:rsid w:val="009763CA"/>
    <w:rsid w:val="00993F22"/>
    <w:rsid w:val="009A658A"/>
    <w:rsid w:val="009B1E89"/>
    <w:rsid w:val="009B382E"/>
    <w:rsid w:val="009C45F3"/>
    <w:rsid w:val="009D1588"/>
    <w:rsid w:val="009D7610"/>
    <w:rsid w:val="00A03305"/>
    <w:rsid w:val="00A12772"/>
    <w:rsid w:val="00A36D72"/>
    <w:rsid w:val="00A36E4F"/>
    <w:rsid w:val="00A47C9A"/>
    <w:rsid w:val="00A60239"/>
    <w:rsid w:val="00A639B3"/>
    <w:rsid w:val="00A6449A"/>
    <w:rsid w:val="00A67D92"/>
    <w:rsid w:val="00A77763"/>
    <w:rsid w:val="00AD6706"/>
    <w:rsid w:val="00AD6D72"/>
    <w:rsid w:val="00B0770C"/>
    <w:rsid w:val="00B1280C"/>
    <w:rsid w:val="00B1549C"/>
    <w:rsid w:val="00B33B86"/>
    <w:rsid w:val="00B35199"/>
    <w:rsid w:val="00B5208E"/>
    <w:rsid w:val="00B535A7"/>
    <w:rsid w:val="00B632FF"/>
    <w:rsid w:val="00B8216D"/>
    <w:rsid w:val="00B84EDD"/>
    <w:rsid w:val="00B85D58"/>
    <w:rsid w:val="00BA6D5B"/>
    <w:rsid w:val="00BB53DD"/>
    <w:rsid w:val="00BB6798"/>
    <w:rsid w:val="00BC75D2"/>
    <w:rsid w:val="00BD6A6F"/>
    <w:rsid w:val="00C05CDC"/>
    <w:rsid w:val="00C10569"/>
    <w:rsid w:val="00C11811"/>
    <w:rsid w:val="00C231DC"/>
    <w:rsid w:val="00C31FE1"/>
    <w:rsid w:val="00C42906"/>
    <w:rsid w:val="00C43739"/>
    <w:rsid w:val="00C46BB2"/>
    <w:rsid w:val="00C52C12"/>
    <w:rsid w:val="00C532BA"/>
    <w:rsid w:val="00C61E89"/>
    <w:rsid w:val="00C769F4"/>
    <w:rsid w:val="00C87526"/>
    <w:rsid w:val="00C93A86"/>
    <w:rsid w:val="00C96780"/>
    <w:rsid w:val="00CB0F3E"/>
    <w:rsid w:val="00CC31BD"/>
    <w:rsid w:val="00D03813"/>
    <w:rsid w:val="00D1746D"/>
    <w:rsid w:val="00D40943"/>
    <w:rsid w:val="00D512EA"/>
    <w:rsid w:val="00D51CB7"/>
    <w:rsid w:val="00D54564"/>
    <w:rsid w:val="00D845E5"/>
    <w:rsid w:val="00D93F2D"/>
    <w:rsid w:val="00DB181F"/>
    <w:rsid w:val="00DD2C90"/>
    <w:rsid w:val="00E155BE"/>
    <w:rsid w:val="00E227D0"/>
    <w:rsid w:val="00E441B5"/>
    <w:rsid w:val="00E7246C"/>
    <w:rsid w:val="00E915A5"/>
    <w:rsid w:val="00EB541A"/>
    <w:rsid w:val="00EC66B5"/>
    <w:rsid w:val="00F05D17"/>
    <w:rsid w:val="00F32128"/>
    <w:rsid w:val="00F54B94"/>
    <w:rsid w:val="00F74359"/>
    <w:rsid w:val="00FA042D"/>
    <w:rsid w:val="00FA058F"/>
    <w:rsid w:val="00FB442A"/>
    <w:rsid w:val="00FB6A08"/>
    <w:rsid w:val="00FC146A"/>
    <w:rsid w:val="00FC538F"/>
    <w:rsid w:val="00FD230D"/>
    <w:rsid w:val="00FD4DB5"/>
    <w:rsid w:val="00FE44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E7D17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4D9"/>
    <w:pPr>
      <w:spacing w:line="480" w:lineRule="auto"/>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B35199"/>
    <w:pPr>
      <w:keepNext/>
      <w:keepLines/>
      <w:spacing w:before="240" w:after="0"/>
      <w:jc w:val="both"/>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FC53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D701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D7011"/>
    <w:rPr>
      <w:rFonts w:eastAsiaTheme="minorEastAsia"/>
      <w:kern w:val="0"/>
      <w:lang w:val="en-US"/>
      <w14:ligatures w14:val="none"/>
    </w:rPr>
  </w:style>
  <w:style w:type="paragraph" w:styleId="Header">
    <w:name w:val="header"/>
    <w:basedOn w:val="Normal"/>
    <w:link w:val="HeaderChar"/>
    <w:uiPriority w:val="99"/>
    <w:unhideWhenUsed/>
    <w:rsid w:val="002D70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7011"/>
    <w:rPr>
      <w:rFonts w:ascii="Times New Roman" w:hAnsi="Times New Roman"/>
      <w:kern w:val="0"/>
      <w:sz w:val="24"/>
      <w:lang w:val="en-GB"/>
      <w14:ligatures w14:val="none"/>
    </w:rPr>
  </w:style>
  <w:style w:type="paragraph" w:styleId="Footer">
    <w:name w:val="footer"/>
    <w:basedOn w:val="Normal"/>
    <w:link w:val="FooterChar"/>
    <w:uiPriority w:val="99"/>
    <w:unhideWhenUsed/>
    <w:rsid w:val="002D7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7011"/>
    <w:rPr>
      <w:rFonts w:ascii="Times New Roman" w:hAnsi="Times New Roman"/>
      <w:kern w:val="0"/>
      <w:sz w:val="24"/>
      <w:lang w:val="en-GB"/>
      <w14:ligatures w14:val="none"/>
    </w:rPr>
  </w:style>
  <w:style w:type="character" w:customStyle="1" w:styleId="Heading1Char">
    <w:name w:val="Heading 1 Char"/>
    <w:basedOn w:val="DefaultParagraphFont"/>
    <w:link w:val="Heading1"/>
    <w:uiPriority w:val="9"/>
    <w:rsid w:val="00B35199"/>
    <w:rPr>
      <w:rFonts w:ascii="Times New Roman" w:eastAsiaTheme="majorEastAsia" w:hAnsi="Times New Roman" w:cstheme="majorBidi"/>
      <w:b/>
      <w:color w:val="000000" w:themeColor="text1"/>
      <w:kern w:val="0"/>
      <w:sz w:val="28"/>
      <w:szCs w:val="32"/>
      <w:lang w:val="en-GB"/>
      <w14:ligatures w14:val="none"/>
    </w:rPr>
  </w:style>
  <w:style w:type="paragraph" w:styleId="TOCHeading">
    <w:name w:val="TOC Heading"/>
    <w:basedOn w:val="Heading1"/>
    <w:next w:val="Normal"/>
    <w:uiPriority w:val="39"/>
    <w:unhideWhenUsed/>
    <w:qFormat/>
    <w:rsid w:val="002D7011"/>
    <w:pPr>
      <w:spacing w:line="259" w:lineRule="auto"/>
      <w:outlineLvl w:val="9"/>
    </w:pPr>
    <w:rPr>
      <w:lang w:val="en-US"/>
    </w:rPr>
  </w:style>
  <w:style w:type="character" w:customStyle="1" w:styleId="Heading2Char">
    <w:name w:val="Heading 2 Char"/>
    <w:basedOn w:val="DefaultParagraphFont"/>
    <w:link w:val="Heading2"/>
    <w:uiPriority w:val="9"/>
    <w:rsid w:val="00FC538F"/>
    <w:rPr>
      <w:rFonts w:asciiTheme="majorHAnsi" w:eastAsiaTheme="majorEastAsia" w:hAnsiTheme="majorHAnsi" w:cstheme="majorBidi"/>
      <w:color w:val="2F5496" w:themeColor="accent1" w:themeShade="BF"/>
      <w:kern w:val="0"/>
      <w:sz w:val="26"/>
      <w:szCs w:val="26"/>
      <w:lang w:val="en-GB"/>
      <w14:ligatures w14:val="none"/>
    </w:rPr>
  </w:style>
  <w:style w:type="paragraph" w:styleId="TOC1">
    <w:name w:val="toc 1"/>
    <w:basedOn w:val="Normal"/>
    <w:next w:val="Normal"/>
    <w:autoRedefine/>
    <w:uiPriority w:val="39"/>
    <w:unhideWhenUsed/>
    <w:rsid w:val="00650468"/>
    <w:pPr>
      <w:spacing w:after="100"/>
    </w:pPr>
  </w:style>
  <w:style w:type="character" w:styleId="Hyperlink">
    <w:name w:val="Hyperlink"/>
    <w:basedOn w:val="DefaultParagraphFont"/>
    <w:uiPriority w:val="99"/>
    <w:unhideWhenUsed/>
    <w:rsid w:val="00650468"/>
    <w:rPr>
      <w:color w:val="0563C1" w:themeColor="hyperlink"/>
      <w:u w:val="single"/>
    </w:rPr>
  </w:style>
  <w:style w:type="paragraph" w:styleId="ListParagraph">
    <w:name w:val="List Paragraph"/>
    <w:basedOn w:val="Normal"/>
    <w:uiPriority w:val="34"/>
    <w:qFormat/>
    <w:rsid w:val="00B351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14C9A654-B013-4DF2-8147-99135F8DE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3792</Words>
  <Characters>21620</Characters>
  <Application>Microsoft Office Word</Application>
  <DocSecurity>0</DocSecurity>
  <Lines>180</Lines>
  <Paragraphs>50</Paragraphs>
  <ScaleCrop>false</ScaleCrop>
  <Company/>
  <LinksUpToDate>false</LinksUpToDate>
  <CharactersWithSpaces>25362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2024-05-29T09:41:00Z</dcterms:created>
  <dcterms:modified xsi:type="dcterms:W3CDTF">2024-05-29T09:53:00Z</dcterms:modified>
</cp:coreProperties>
</file>