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8C7146" w14:textId="77777777" w:rsidR="007E6768" w:rsidRPr="006B791B" w:rsidRDefault="00000000" w:rsidP="008516EE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E101A"/>
          <w:sz w:val="24"/>
          <w:szCs w:val="24"/>
        </w:rPr>
      </w:pPr>
      <w:r w:rsidRPr="006B791B">
        <w:rPr>
          <w:rFonts w:ascii="Times New Roman" w:eastAsia="Times New Roman" w:hAnsi="Times New Roman" w:cs="Times New Roman"/>
          <w:b/>
          <w:bCs/>
          <w:noProof/>
          <w:color w:val="0E101A"/>
          <w:sz w:val="24"/>
          <w:szCs w:val="24"/>
        </w:rPr>
        <w:drawing>
          <wp:inline distT="114300" distB="114300" distL="114300" distR="114300" wp14:anchorId="0A24381B" wp14:editId="2A891E67">
            <wp:extent cx="2990850" cy="123825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1238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EE268C4" w14:textId="77777777" w:rsidR="007E6768" w:rsidRPr="006B791B" w:rsidRDefault="00000000" w:rsidP="008516EE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E101A"/>
          <w:sz w:val="24"/>
          <w:szCs w:val="24"/>
        </w:rPr>
      </w:pPr>
      <w:r w:rsidRPr="006B791B">
        <w:rPr>
          <w:rFonts w:ascii="Times New Roman" w:eastAsia="Times New Roman" w:hAnsi="Times New Roman" w:cs="Times New Roman"/>
          <w:b/>
          <w:bCs/>
          <w:color w:val="0E101A"/>
          <w:sz w:val="24"/>
          <w:szCs w:val="24"/>
        </w:rPr>
        <w:t>BSc Health and Social Care</w:t>
      </w:r>
    </w:p>
    <w:p w14:paraId="6ED9F4FA" w14:textId="77777777" w:rsidR="007E6768" w:rsidRPr="006B791B" w:rsidRDefault="00000000" w:rsidP="008516EE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E101A"/>
          <w:sz w:val="24"/>
          <w:szCs w:val="24"/>
        </w:rPr>
      </w:pPr>
      <w:r w:rsidRPr="006B791B">
        <w:rPr>
          <w:rFonts w:ascii="Times New Roman" w:eastAsia="Times New Roman" w:hAnsi="Times New Roman" w:cs="Times New Roman"/>
          <w:b/>
          <w:bCs/>
          <w:color w:val="0E101A"/>
          <w:sz w:val="24"/>
          <w:szCs w:val="24"/>
        </w:rPr>
        <w:t>Empowering the Older Person</w:t>
      </w:r>
    </w:p>
    <w:p w14:paraId="3A98097D" w14:textId="77777777" w:rsidR="007E6768" w:rsidRPr="006B791B" w:rsidRDefault="00000000" w:rsidP="008516EE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E101A"/>
          <w:sz w:val="24"/>
          <w:szCs w:val="24"/>
        </w:rPr>
      </w:pPr>
      <w:r w:rsidRPr="006B791B">
        <w:rPr>
          <w:rFonts w:ascii="Times New Roman" w:eastAsia="Times New Roman" w:hAnsi="Times New Roman" w:cs="Times New Roman"/>
          <w:b/>
          <w:bCs/>
          <w:color w:val="0E101A"/>
          <w:sz w:val="24"/>
          <w:szCs w:val="24"/>
        </w:rPr>
        <w:t>BMHP6027</w:t>
      </w:r>
    </w:p>
    <w:p w14:paraId="75B0E530" w14:textId="77777777" w:rsidR="007E6768" w:rsidRDefault="00000000" w:rsidP="008516EE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E101A"/>
          <w:sz w:val="24"/>
          <w:szCs w:val="24"/>
        </w:rPr>
      </w:pPr>
      <w:r w:rsidRPr="006B791B">
        <w:rPr>
          <w:rFonts w:ascii="Times New Roman" w:eastAsia="Times New Roman" w:hAnsi="Times New Roman" w:cs="Times New Roman"/>
          <w:b/>
          <w:bCs/>
          <w:color w:val="0E101A"/>
          <w:sz w:val="24"/>
          <w:szCs w:val="24"/>
        </w:rPr>
        <w:t>Component 1: Individual Poster Presentation</w:t>
      </w:r>
    </w:p>
    <w:p w14:paraId="2CFEF6F1" w14:textId="6B38F9D0" w:rsidR="007B5B07" w:rsidRDefault="007B5B07" w:rsidP="008516EE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E101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E101A"/>
          <w:sz w:val="24"/>
          <w:szCs w:val="24"/>
        </w:rPr>
        <w:t xml:space="preserve">Student </w:t>
      </w:r>
      <w:proofErr w:type="gramStart"/>
      <w:r>
        <w:rPr>
          <w:rFonts w:ascii="Times New Roman" w:eastAsia="Times New Roman" w:hAnsi="Times New Roman" w:cs="Times New Roman"/>
          <w:b/>
          <w:bCs/>
          <w:color w:val="0E101A"/>
          <w:sz w:val="24"/>
          <w:szCs w:val="24"/>
        </w:rPr>
        <w:t>name :Oana</w:t>
      </w:r>
      <w:proofErr w:type="gramEnd"/>
      <w:r>
        <w:rPr>
          <w:rFonts w:ascii="Times New Roman" w:eastAsia="Times New Roman" w:hAnsi="Times New Roman" w:cs="Times New Roman"/>
          <w:b/>
          <w:bCs/>
          <w:color w:val="0E101A"/>
          <w:sz w:val="24"/>
          <w:szCs w:val="24"/>
        </w:rPr>
        <w:t xml:space="preserve"> Livadaru</w:t>
      </w:r>
    </w:p>
    <w:p w14:paraId="0DC10132" w14:textId="0D5B9003" w:rsidR="007B5B07" w:rsidRPr="006B791B" w:rsidRDefault="007B5B07" w:rsidP="008516EE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E101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E101A"/>
          <w:sz w:val="24"/>
          <w:szCs w:val="24"/>
        </w:rPr>
        <w:t>Student id :2316786</w:t>
      </w:r>
    </w:p>
    <w:p w14:paraId="1E55480B" w14:textId="77777777" w:rsidR="007E6768" w:rsidRPr="006B791B" w:rsidRDefault="007E6768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E101A"/>
          <w:sz w:val="24"/>
          <w:szCs w:val="24"/>
        </w:rPr>
      </w:pPr>
    </w:p>
    <w:p w14:paraId="7DDDEAF1" w14:textId="77777777" w:rsidR="008516EE" w:rsidRPr="006B791B" w:rsidRDefault="008516EE">
      <w:pPr>
        <w:rPr>
          <w:rFonts w:ascii="Times New Roman" w:eastAsia="Times New Roman" w:hAnsi="Times New Roman" w:cs="Times New Roman"/>
          <w:b/>
          <w:bCs/>
          <w:color w:val="0E101A"/>
          <w:sz w:val="24"/>
          <w:szCs w:val="24"/>
        </w:rPr>
      </w:pPr>
      <w:r w:rsidRPr="006B791B">
        <w:rPr>
          <w:rFonts w:ascii="Times New Roman" w:eastAsia="Times New Roman" w:hAnsi="Times New Roman" w:cs="Times New Roman"/>
          <w:b/>
          <w:bCs/>
          <w:color w:val="0E101A"/>
          <w:sz w:val="24"/>
          <w:szCs w:val="24"/>
        </w:rPr>
        <w:br w:type="page"/>
      </w:r>
    </w:p>
    <w:p w14:paraId="1966FE54" w14:textId="4CAD188D" w:rsidR="008516EE" w:rsidRPr="007B5B07" w:rsidRDefault="00000000">
      <w:pPr>
        <w:spacing w:line="360" w:lineRule="auto"/>
        <w:jc w:val="both"/>
        <w:rPr>
          <w:rFonts w:ascii="Times New Roman" w:eastAsia="Times New Roman" w:hAnsi="Times New Roman" w:cs="Times New Roman"/>
          <w:color w:val="0E101A"/>
          <w:sz w:val="24"/>
          <w:szCs w:val="24"/>
        </w:rPr>
      </w:pPr>
      <w:r w:rsidRPr="006B791B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References List</w:t>
      </w:r>
    </w:p>
    <w:p w14:paraId="1F37ACEB" w14:textId="77777777" w:rsidR="008516EE" w:rsidRPr="006B791B" w:rsidRDefault="008516EE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Ageing, (2025) </w:t>
      </w:r>
      <w:r w:rsidRPr="006B791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highlight w:val="white"/>
        </w:rPr>
        <w:t>Oxford Institute of Population Ageing</w:t>
      </w:r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. Available at: https://www.ageing.ox.ac.uk/ (Accessed: 02 March 2026). </w:t>
      </w:r>
    </w:p>
    <w:p w14:paraId="35F16E87" w14:textId="77777777" w:rsidR="008516EE" w:rsidRPr="006B791B" w:rsidRDefault="008516EE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791B">
        <w:rPr>
          <w:rFonts w:ascii="Times New Roman" w:eastAsia="Times New Roman" w:hAnsi="Times New Roman" w:cs="Times New Roman"/>
          <w:sz w:val="24"/>
          <w:szCs w:val="24"/>
        </w:rPr>
        <w:t xml:space="preserve">Ageuk, (2025) </w:t>
      </w:r>
      <w:r w:rsidRPr="006B791B">
        <w:rPr>
          <w:rFonts w:ascii="Times New Roman" w:eastAsia="Times New Roman" w:hAnsi="Times New Roman" w:cs="Times New Roman"/>
          <w:i/>
          <w:iCs/>
          <w:sz w:val="24"/>
          <w:szCs w:val="24"/>
        </w:rPr>
        <w:t>Age UK</w:t>
      </w:r>
      <w:r w:rsidRPr="006B791B">
        <w:rPr>
          <w:rFonts w:ascii="Times New Roman" w:eastAsia="Times New Roman" w:hAnsi="Times New Roman" w:cs="Times New Roman"/>
          <w:sz w:val="24"/>
          <w:szCs w:val="24"/>
        </w:rPr>
        <w:t>. Available at: https://www.ageuk.org.uk/latest-press/articles/older-people-are-bearing-the-brunt-of-a-rundown-health-and-care-system/#:~:text=latest%20Doctor’s%20strike</w:t>
      </w:r>
      <w:proofErr w:type="gramStart"/>
      <w:r w:rsidRPr="006B791B">
        <w:rPr>
          <w:rFonts w:ascii="Times New Roman" w:eastAsia="Times New Roman" w:hAnsi="Times New Roman" w:cs="Times New Roman"/>
          <w:sz w:val="24"/>
          <w:szCs w:val="24"/>
        </w:rPr>
        <w:t>-,Older</w:t>
      </w:r>
      <w:proofErr w:type="gramEnd"/>
      <w:r w:rsidRPr="006B791B">
        <w:rPr>
          <w:rFonts w:ascii="Times New Roman" w:eastAsia="Times New Roman" w:hAnsi="Times New Roman" w:cs="Times New Roman"/>
          <w:sz w:val="24"/>
          <w:szCs w:val="24"/>
        </w:rPr>
        <w:t>%20people%20are%20bearing%20the%20brunt%20of%20a%20rundown%20</w:t>
      </w:r>
      <w:proofErr w:type="gramStart"/>
      <w:r w:rsidRPr="006B791B">
        <w:rPr>
          <w:rFonts w:ascii="Times New Roman" w:eastAsia="Times New Roman" w:hAnsi="Times New Roman" w:cs="Times New Roman"/>
          <w:sz w:val="24"/>
          <w:szCs w:val="24"/>
        </w:rPr>
        <w:t>Health,struggling</w:t>
      </w:r>
      <w:proofErr w:type="gramEnd"/>
      <w:r w:rsidRPr="006B791B">
        <w:rPr>
          <w:rFonts w:ascii="Times New Roman" w:eastAsia="Times New Roman" w:hAnsi="Times New Roman" w:cs="Times New Roman"/>
          <w:sz w:val="24"/>
          <w:szCs w:val="24"/>
        </w:rPr>
        <w:t xml:space="preserve">%20Health%20and%20Care%20system. (Accessed: 02 March 2026). </w:t>
      </w:r>
    </w:p>
    <w:p w14:paraId="0A2A0740" w14:textId="77777777" w:rsidR="008516EE" w:rsidRPr="006B791B" w:rsidRDefault="008516EE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Brimblecombe, N., Stevens, M., Rajagopalan, J., Hu, B., Cartagena Farias, J. and Pharoah, D., (2025). What is the Relationship Between Older People's Housing Characteristics and Their Care </w:t>
      </w:r>
      <w:proofErr w:type="gramStart"/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Needs?.</w:t>
      </w:r>
      <w:proofErr w:type="gramEnd"/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</w:t>
      </w:r>
      <w:r w:rsidRPr="006B791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highlight w:val="white"/>
        </w:rPr>
        <w:t>Journal of Aging &amp; Social Policy</w:t>
      </w:r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</w:t>
      </w:r>
      <w:r w:rsidRPr="006B791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highlight w:val="white"/>
        </w:rPr>
        <w:t>37</w:t>
      </w:r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(6), pp.1216-1233.</w:t>
      </w:r>
      <w:hyperlink r:id="rId7">
        <w:r w:rsidRPr="006B791B">
          <w:rPr>
            <w:rFonts w:ascii="Times New Roman" w:eastAsia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https://www.tandfonline.com/doi/full/10.1080/08959420.2024.2422664</w:t>
        </w:r>
      </w:hyperlink>
    </w:p>
    <w:p w14:paraId="0964E816" w14:textId="77777777" w:rsidR="008516EE" w:rsidRPr="006B791B" w:rsidRDefault="008516EE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proofErr w:type="spellStart"/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Bristoluniversitypressdigital</w:t>
      </w:r>
      <w:proofErr w:type="spellEnd"/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(2025) </w:t>
      </w:r>
      <w:r w:rsidRPr="006B791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highlight w:val="white"/>
        </w:rPr>
        <w:t xml:space="preserve">Implementing </w:t>
      </w:r>
      <w:proofErr w:type="spellStart"/>
      <w:r w:rsidRPr="006B791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highlight w:val="white"/>
        </w:rPr>
        <w:t>england’s</w:t>
      </w:r>
      <w:proofErr w:type="spellEnd"/>
      <w:r w:rsidRPr="006B791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highlight w:val="white"/>
        </w:rPr>
        <w:t xml:space="preserve"> CARE act 2014: Was the Act a success and when will we know? in: International Journal of Care and Caring Volume 8 issue 1 (2024)</w:t>
      </w:r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. Available at: https://bristoluniversitypressdigital.com/view/journals/ijcc/8/1/article-p47.xml (Accessed: 02 March 2026). </w:t>
      </w:r>
    </w:p>
    <w:p w14:paraId="7F28528E" w14:textId="77777777" w:rsidR="008516EE" w:rsidRPr="006B791B" w:rsidRDefault="008516EE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proofErr w:type="spellStart"/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Eulacfoundation</w:t>
      </w:r>
      <w:proofErr w:type="spellEnd"/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(2025) </w:t>
      </w:r>
      <w:r w:rsidRPr="006B791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highlight w:val="white"/>
        </w:rPr>
        <w:t>Managing inequality without transforming it: Structural limits of social policies and their weak contribution to sustainable development in Latin America | EU-Lac Foundation</w:t>
      </w:r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. Available at: https://.org/en/managing-inequality-without-transforming-it-structural-limits-social-policies-and-their-weak (Accessed: 02 March 2026). </w:t>
      </w:r>
    </w:p>
    <w:p w14:paraId="48F40520" w14:textId="77777777" w:rsidR="008516EE" w:rsidRPr="006B791B" w:rsidRDefault="008516EE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proofErr w:type="spellStart"/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Evexiatherapies</w:t>
      </w:r>
      <w:proofErr w:type="spellEnd"/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(2025) </w:t>
      </w:r>
      <w:proofErr w:type="spellStart"/>
      <w:r w:rsidRPr="006B791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highlight w:val="white"/>
        </w:rPr>
        <w:t>Evexia</w:t>
      </w:r>
      <w:proofErr w:type="spellEnd"/>
      <w:r w:rsidRPr="006B791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highlight w:val="white"/>
        </w:rPr>
        <w:t xml:space="preserve"> Fitness &amp; Therapies</w:t>
      </w:r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. Available at: https://www.evexiatherapies.com.au/functional-activities-daily-living (Accessed: 02 March 2026). </w:t>
      </w:r>
    </w:p>
    <w:p w14:paraId="54757A0F" w14:textId="77777777" w:rsidR="008516EE" w:rsidRPr="006B791B" w:rsidRDefault="008516EE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Extranet, (2025) </w:t>
      </w:r>
      <w:r w:rsidRPr="006B791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highlight w:val="white"/>
        </w:rPr>
        <w:t>Active ageing - extranet systems</w:t>
      </w:r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. Available at: https://extranet.who.int/agefriendlyworld/wp-content/uploads/2014/06/WHO-Active-Ageing-Framework.pdf (Accessed: 02 March 2026). </w:t>
      </w:r>
    </w:p>
    <w:p w14:paraId="39D87EB2" w14:textId="77777777" w:rsidR="008516EE" w:rsidRPr="006B791B" w:rsidRDefault="008516EE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lastRenderedPageBreak/>
        <w:t xml:space="preserve">Hanlon, P., Daines, L., Campbell, C., McKinstry, B., Weller, D. and Pinnock, H., (2017). Telehealth interventions to support self-management of long-term conditions: a systematic metareview of diabetes, heart failure, asthma, chronic obstructive pulmonary disease, and cancer. </w:t>
      </w:r>
      <w:r w:rsidRPr="006B791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highlight w:val="white"/>
        </w:rPr>
        <w:t>Journal of medical Internet research</w:t>
      </w:r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</w:t>
      </w:r>
      <w:r w:rsidRPr="006B791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highlight w:val="white"/>
        </w:rPr>
        <w:t>19</w:t>
      </w:r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(5), </w:t>
      </w:r>
      <w:proofErr w:type="gramStart"/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p.e</w:t>
      </w:r>
      <w:proofErr w:type="gramEnd"/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172.</w:t>
      </w:r>
      <w:hyperlink r:id="rId8">
        <w:r w:rsidRPr="006B791B">
          <w:rPr>
            <w:rFonts w:ascii="Times New Roman" w:eastAsia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https://www.jmir.org/2017/5/e172/</w:t>
        </w:r>
      </w:hyperlink>
    </w:p>
    <w:p w14:paraId="4181460F" w14:textId="77777777" w:rsidR="008516EE" w:rsidRPr="006B791B" w:rsidRDefault="008516EE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proofErr w:type="spellStart"/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Ilpnetwork</w:t>
      </w:r>
      <w:proofErr w:type="spellEnd"/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(2019) </w:t>
      </w:r>
      <w:r w:rsidRPr="006B791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highlight w:val="white"/>
        </w:rPr>
        <w:t>Evaluating social care prevention in england: Challenges and opportunities</w:t>
      </w:r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</w:t>
      </w:r>
      <w:r w:rsidRPr="006B791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highlight w:val="white"/>
        </w:rPr>
        <w:t>Journal of Long-Term Care</w:t>
      </w:r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. Available at: https://journal.ilpnetwork.org/articles/10.31389/jltc.32 (Accessed: 02 March 2026). </w:t>
      </w:r>
    </w:p>
    <w:p w14:paraId="17698DA9" w14:textId="77777777" w:rsidR="008516EE" w:rsidRPr="006B791B" w:rsidRDefault="008516EE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proofErr w:type="spellStart"/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Ncbi</w:t>
      </w:r>
      <w:proofErr w:type="spellEnd"/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(2025) </w:t>
      </w:r>
      <w:r w:rsidRPr="006B791B">
        <w:rPr>
          <w:rFonts w:ascii="Times New Roman" w:eastAsia="Gungsuh" w:hAnsi="Times New Roman" w:cs="Times New Roman"/>
          <w:i/>
          <w:iCs/>
          <w:color w:val="222222"/>
          <w:sz w:val="24"/>
          <w:szCs w:val="24"/>
          <w:highlight w:val="white"/>
        </w:rPr>
        <w:t>The association between physical multimorbidity and fall-related injury among adults aged ≥ 50 years from low- and middle-income countries</w:t>
      </w:r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</w:t>
      </w:r>
      <w:r w:rsidRPr="006B791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highlight w:val="white"/>
        </w:rPr>
        <w:t>European journal of ageing</w:t>
      </w:r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. Available at: https://pmc.ncbi.nlm.nih.gov/articles/PMC11923311/ (Accessed: 02 March 2026). </w:t>
      </w:r>
    </w:p>
    <w:p w14:paraId="476C4890" w14:textId="77777777" w:rsidR="008516EE" w:rsidRPr="006B791B" w:rsidRDefault="008516EE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proofErr w:type="spellStart"/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Nuffieldtrust</w:t>
      </w:r>
      <w:proofErr w:type="spellEnd"/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(2025) </w:t>
      </w:r>
      <w:r w:rsidRPr="006B791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highlight w:val="white"/>
        </w:rPr>
        <w:t>Nuffield Trust</w:t>
      </w:r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. Available at: https://www.nuffieldtrust.org.uk/resource/getting-the-best-out-of-the-new-world-of-remote-and-digital-general-practice (Accessed: 02 March 2026). </w:t>
      </w:r>
    </w:p>
    <w:p w14:paraId="202890AF" w14:textId="77777777" w:rsidR="008516EE" w:rsidRPr="006B791B" w:rsidRDefault="008516EE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proofErr w:type="spellStart"/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Regencyhcs</w:t>
      </w:r>
      <w:proofErr w:type="spellEnd"/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(2025) </w:t>
      </w:r>
      <w:r w:rsidRPr="006B791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highlight w:val="white"/>
        </w:rPr>
        <w:t>Home</w:t>
      </w:r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. Available at: https://www.regencyhcs.com/blog/understanding-the-importance-of-early-intervention-in-senior-care#:~:text=The%20Essence%20of%20Early%20Intervention%20in%20Senior,to%20make%20informed%20plans%20for%20the%20future. (Accessed: 02 March 2026). </w:t>
      </w:r>
    </w:p>
    <w:p w14:paraId="4F435148" w14:textId="77777777" w:rsidR="008516EE" w:rsidRPr="006B791B" w:rsidRDefault="008516EE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Rosewood-nursing, (2025) </w:t>
      </w:r>
      <w:r w:rsidRPr="006B791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highlight w:val="white"/>
        </w:rPr>
        <w:t>Rosewood Rehabilitation and Nursing - The Name in Healthcare</w:t>
      </w:r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. Available at: https://www.rosewood-nursing.com/post/the-benefits-of-multidisciplinary-teams-in-short-term-rehabilitation#:~:text=Moreover%2C%20effective%20multidisciplinary%20teams%20can%20increase%20efficiency,complex%2C%20long%2Dterm%20conditions%20that%20require%20integrated%20care. (Accessed: 02 March 2026). </w:t>
      </w:r>
    </w:p>
    <w:p w14:paraId="64920A79" w14:textId="77777777" w:rsidR="008516EE" w:rsidRPr="006B791B" w:rsidRDefault="008516EE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Tew, J., Duggal, S. and Carr, S., (2025). How has the idea of prevention been conceptualised and progressed in adult social care in </w:t>
      </w:r>
      <w:proofErr w:type="gramStart"/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England?.</w:t>
      </w:r>
      <w:proofErr w:type="gramEnd"/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</w:t>
      </w:r>
      <w:r w:rsidRPr="006B791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highlight w:val="white"/>
        </w:rPr>
        <w:t>Journal of Social Policy</w:t>
      </w:r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</w:t>
      </w:r>
      <w:r w:rsidRPr="006B791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highlight w:val="white"/>
        </w:rPr>
        <w:t>54</w:t>
      </w:r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(2), pp.429-447.</w:t>
      </w:r>
      <w:hyperlink r:id="rId9">
        <w:r w:rsidRPr="006B791B">
          <w:rPr>
            <w:rFonts w:ascii="Times New Roman" w:eastAsia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https://www.cambridge.org/core/journals/journal-of-social-policy/article/how-has-the-idea-of-prevention-been-conceptualised-and-progressed-in-adult-social-care-in-england/48F29F9B541ADBCEA43CE311542B916B</w:t>
        </w:r>
      </w:hyperlink>
    </w:p>
    <w:p w14:paraId="51A8C38F" w14:textId="77777777" w:rsidR="008516EE" w:rsidRPr="006B791B" w:rsidRDefault="008516EE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proofErr w:type="spellStart"/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lastRenderedPageBreak/>
        <w:t>Visionflex</w:t>
      </w:r>
      <w:proofErr w:type="spellEnd"/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(2022) </w:t>
      </w:r>
      <w:r w:rsidRPr="006B791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highlight w:val="white"/>
        </w:rPr>
        <w:t xml:space="preserve">What is a hybrid model of </w:t>
      </w:r>
      <w:proofErr w:type="gramStart"/>
      <w:r w:rsidRPr="006B791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highlight w:val="white"/>
        </w:rPr>
        <w:t>healthcare?</w:t>
      </w:r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,</w:t>
      </w:r>
      <w:proofErr w:type="gramEnd"/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</w:t>
      </w:r>
      <w:proofErr w:type="spellStart"/>
      <w:r w:rsidRPr="006B791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highlight w:val="white"/>
        </w:rPr>
        <w:t>Visionflex</w:t>
      </w:r>
      <w:proofErr w:type="spellEnd"/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. Available at: https://www.visionflex.com/what-is-a-hybrid-model-of-care/#:~:text=Whether%20a%20GP%20practises%20family,professional%20by%20the%20patient’s%20side. (Accessed: 02 March 2026). </w:t>
      </w:r>
    </w:p>
    <w:p w14:paraId="52632B9A" w14:textId="77777777" w:rsidR="008516EE" w:rsidRPr="006B791B" w:rsidRDefault="008516EE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Zhang, W. and Wang, A.P., (2025). Functional ability of older adults based on the world health organization framework of healthy ageing: a scoping review. </w:t>
      </w:r>
      <w:r w:rsidRPr="006B791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highlight w:val="white"/>
        </w:rPr>
        <w:t>Journal of Public Health</w:t>
      </w:r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</w:t>
      </w:r>
      <w:r w:rsidRPr="006B791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highlight w:val="white"/>
        </w:rPr>
        <w:t>33</w:t>
      </w:r>
      <w:r w:rsidRPr="006B791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(7), pp.1513-1531.</w:t>
      </w:r>
      <w:hyperlink r:id="rId10">
        <w:r w:rsidRPr="006B791B">
          <w:rPr>
            <w:rFonts w:ascii="Times New Roman" w:eastAsia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https://link.springer.com/article/10.1007/s10389-023-02121-x</w:t>
        </w:r>
      </w:hyperlink>
    </w:p>
    <w:sectPr w:rsidR="008516EE" w:rsidRPr="006B791B" w:rsidSect="008516EE">
      <w:footerReference w:type="default" r:id="rId11"/>
      <w:pgSz w:w="12240" w:h="15840"/>
      <w:pgMar w:top="1440" w:right="1440" w:bottom="1440" w:left="1440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9CE0E" w14:textId="77777777" w:rsidR="002A3DC8" w:rsidRDefault="002A3DC8" w:rsidP="008516EE">
      <w:pPr>
        <w:spacing w:line="240" w:lineRule="auto"/>
      </w:pPr>
      <w:r>
        <w:separator/>
      </w:r>
    </w:p>
  </w:endnote>
  <w:endnote w:type="continuationSeparator" w:id="0">
    <w:p w14:paraId="543BA9AF" w14:textId="77777777" w:rsidR="002A3DC8" w:rsidRDefault="002A3DC8" w:rsidP="008516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17C5F2F-4878-4BCD-810B-F2426E452C7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D85D6B55-4B9F-42D2-B035-3A0FAE2CFF8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376122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AC0EA3" w14:textId="6509174E" w:rsidR="008516EE" w:rsidRDefault="008516E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81425D" w14:textId="77777777" w:rsidR="008516EE" w:rsidRDefault="008516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E90AB" w14:textId="77777777" w:rsidR="002A3DC8" w:rsidRDefault="002A3DC8" w:rsidP="008516EE">
      <w:pPr>
        <w:spacing w:line="240" w:lineRule="auto"/>
      </w:pPr>
      <w:r>
        <w:separator/>
      </w:r>
    </w:p>
  </w:footnote>
  <w:footnote w:type="continuationSeparator" w:id="0">
    <w:p w14:paraId="586F7F37" w14:textId="77777777" w:rsidR="002A3DC8" w:rsidRDefault="002A3DC8" w:rsidP="008516E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6768"/>
    <w:rsid w:val="00244BC7"/>
    <w:rsid w:val="002A3DC8"/>
    <w:rsid w:val="003D380C"/>
    <w:rsid w:val="0058067B"/>
    <w:rsid w:val="006B791B"/>
    <w:rsid w:val="007B5B07"/>
    <w:rsid w:val="007E6768"/>
    <w:rsid w:val="008516EE"/>
    <w:rsid w:val="00AD59AD"/>
    <w:rsid w:val="00B123F9"/>
    <w:rsid w:val="00EA1ABC"/>
    <w:rsid w:val="00EF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EE9C59"/>
  <w15:docId w15:val="{8B8A8BB7-26F3-4D10-9DD2-34C863B84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I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8516E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16EE"/>
  </w:style>
  <w:style w:type="paragraph" w:styleId="Footer">
    <w:name w:val="footer"/>
    <w:basedOn w:val="Normal"/>
    <w:link w:val="FooterChar"/>
    <w:uiPriority w:val="99"/>
    <w:unhideWhenUsed/>
    <w:rsid w:val="008516E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16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mir.org/2017/5/e172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tandfonline.com/doi/full/10.1080/08959420.2024.2422664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s://link.springer.com/article/10.1007/s10389-023-02121-x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cambridge.org/core/journals/journal-of-social-policy/article/how-has-the-idea-of-prevention-been-conceptualised-and-progressed-in-adult-social-care-in-england/48F29F9B541ADBCEA43CE311542B916B" TargetMode="Externa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756</Words>
  <Characters>4311</Characters>
  <Application>Microsoft Office Word</Application>
  <DocSecurity>0</DocSecurity>
  <Lines>35</Lines>
  <Paragraphs>10</Paragraphs>
  <ScaleCrop>false</ScaleCrop>
  <Company/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oana livadaru</cp:lastModifiedBy>
  <cp:revision>2</cp:revision>
  <dcterms:created xsi:type="dcterms:W3CDTF">2026-03-02T10:31:00Z</dcterms:created>
  <dcterms:modified xsi:type="dcterms:W3CDTF">2026-07-20T08:36:00Z</dcterms:modified>
</cp:coreProperties>
</file>