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13812" w14:textId="4846FB63" w:rsidR="00716245" w:rsidRDefault="00716245" w:rsidP="00D21746">
      <w:pPr>
        <w:spacing w:before="100" w:beforeAutospacing="1" w:after="100" w:afterAutospacing="1" w:line="240" w:lineRule="auto"/>
        <w:outlineLvl w:val="0"/>
        <w:rPr>
          <w:rFonts w:ascii="Times New Roman" w:eastAsia="Times New Roman" w:hAnsi="Times New Roman" w:cs="Times New Roman"/>
          <w:b/>
          <w:bCs/>
          <w:kern w:val="36"/>
          <w14:ligatures w14:val="none"/>
        </w:rPr>
      </w:pPr>
      <w:r>
        <w:rPr>
          <w:rFonts w:ascii="Times New Roman" w:eastAsia="Times New Roman" w:hAnsi="Times New Roman" w:cs="Times New Roman"/>
          <w:b/>
          <w:bCs/>
          <w:kern w:val="36"/>
          <w14:ligatures w14:val="none"/>
        </w:rPr>
        <w:t>Assessment on British red cross wearable health device</w:t>
      </w:r>
    </w:p>
    <w:p w14:paraId="7A0EBB69" w14:textId="07CB2A6C" w:rsidR="00716245" w:rsidRDefault="00716245" w:rsidP="00D21746">
      <w:pPr>
        <w:spacing w:before="100" w:beforeAutospacing="1" w:after="100" w:afterAutospacing="1" w:line="240" w:lineRule="auto"/>
        <w:outlineLvl w:val="0"/>
        <w:rPr>
          <w:rFonts w:ascii="Times New Roman" w:eastAsia="Times New Roman" w:hAnsi="Times New Roman" w:cs="Times New Roman"/>
          <w:b/>
          <w:bCs/>
          <w:kern w:val="36"/>
          <w14:ligatures w14:val="none"/>
        </w:rPr>
      </w:pPr>
      <w:r>
        <w:rPr>
          <w:rFonts w:ascii="Times New Roman" w:eastAsia="Times New Roman" w:hAnsi="Times New Roman" w:cs="Times New Roman"/>
          <w:b/>
          <w:bCs/>
          <w:kern w:val="36"/>
          <w14:ligatures w14:val="none"/>
        </w:rPr>
        <w:t>Student name: Michael Ekoriko</w:t>
      </w:r>
    </w:p>
    <w:p w14:paraId="321C9BC1" w14:textId="5B32686E" w:rsidR="00716245" w:rsidRDefault="00716245" w:rsidP="00D21746">
      <w:pPr>
        <w:spacing w:before="100" w:beforeAutospacing="1" w:after="100" w:afterAutospacing="1" w:line="240" w:lineRule="auto"/>
        <w:outlineLvl w:val="0"/>
        <w:rPr>
          <w:rFonts w:ascii="Times New Roman" w:eastAsia="Times New Roman" w:hAnsi="Times New Roman" w:cs="Times New Roman"/>
          <w:b/>
          <w:bCs/>
          <w:kern w:val="36"/>
          <w14:ligatures w14:val="none"/>
        </w:rPr>
      </w:pPr>
      <w:r>
        <w:rPr>
          <w:rFonts w:ascii="Times New Roman" w:eastAsia="Times New Roman" w:hAnsi="Times New Roman" w:cs="Times New Roman"/>
          <w:b/>
          <w:bCs/>
          <w:kern w:val="36"/>
          <w14:ligatures w14:val="none"/>
        </w:rPr>
        <w:t>Course: Understanding and Engaging Stakeholders</w:t>
      </w:r>
    </w:p>
    <w:p w14:paraId="3CE36412" w14:textId="384FEEB3" w:rsidR="00716245" w:rsidRDefault="00716245" w:rsidP="00D21746">
      <w:pPr>
        <w:spacing w:before="100" w:beforeAutospacing="1" w:after="100" w:afterAutospacing="1" w:line="240" w:lineRule="auto"/>
        <w:outlineLvl w:val="0"/>
        <w:rPr>
          <w:rFonts w:ascii="Times New Roman" w:eastAsia="Times New Roman" w:hAnsi="Times New Roman" w:cs="Times New Roman"/>
          <w:b/>
          <w:bCs/>
          <w:kern w:val="36"/>
          <w14:ligatures w14:val="none"/>
        </w:rPr>
      </w:pPr>
      <w:r>
        <w:rPr>
          <w:rFonts w:ascii="Times New Roman" w:eastAsia="Times New Roman" w:hAnsi="Times New Roman" w:cs="Times New Roman"/>
          <w:b/>
          <w:bCs/>
          <w:kern w:val="36"/>
          <w14:ligatures w14:val="none"/>
        </w:rPr>
        <w:t>Date: 23\11\2025</w:t>
      </w:r>
    </w:p>
    <w:p w14:paraId="29075FC5" w14:textId="02B31B4A" w:rsidR="00716245" w:rsidRPr="00716245" w:rsidRDefault="00716245" w:rsidP="00D21746">
      <w:pPr>
        <w:spacing w:before="100" w:beforeAutospacing="1" w:after="100" w:afterAutospacing="1" w:line="240" w:lineRule="auto"/>
        <w:outlineLvl w:val="0"/>
        <w:rPr>
          <w:rFonts w:ascii="Times New Roman" w:eastAsia="Times New Roman" w:hAnsi="Times New Roman" w:cs="Times New Roman"/>
          <w:b/>
          <w:bCs/>
          <w:kern w:val="36"/>
          <w14:ligatures w14:val="none"/>
        </w:rPr>
      </w:pPr>
      <w:r>
        <w:rPr>
          <w:rFonts w:ascii="Times New Roman" w:eastAsia="Times New Roman" w:hAnsi="Times New Roman" w:cs="Times New Roman"/>
          <w:b/>
          <w:bCs/>
          <w:kern w:val="36"/>
          <w14:ligatures w14:val="none"/>
        </w:rPr>
        <w:t>Lecturare name: Kazeem Oseni</w:t>
      </w:r>
    </w:p>
    <w:p w14:paraId="48CE45D7" w14:textId="77777777" w:rsidR="00716245" w:rsidRDefault="00716245" w:rsidP="00D2174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3663FA0" w14:textId="66F10EB6" w:rsidR="00D21746" w:rsidRPr="00D21746" w:rsidRDefault="00D21746" w:rsidP="00D2174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21746">
        <w:rPr>
          <w:rFonts w:ascii="Times New Roman" w:eastAsia="Times New Roman" w:hAnsi="Times New Roman" w:cs="Times New Roman"/>
          <w:b/>
          <w:bCs/>
          <w:kern w:val="36"/>
          <w:sz w:val="48"/>
          <w:szCs w:val="48"/>
          <w14:ligatures w14:val="none"/>
        </w:rPr>
        <w:t>Stakeholder Engagement Report for the Development and Launch of a New Wearable Health Device by the British Red Cross</w:t>
      </w:r>
    </w:p>
    <w:p w14:paraId="22792F69" w14:textId="6916DA61" w:rsidR="00D21746" w:rsidRPr="00D21746" w:rsidRDefault="00D21746" w:rsidP="00D2174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21746">
        <w:rPr>
          <w:rFonts w:ascii="Times New Roman" w:eastAsia="Times New Roman" w:hAnsi="Times New Roman" w:cs="Times New Roman"/>
          <w:b/>
          <w:bCs/>
          <w:kern w:val="0"/>
          <w:sz w:val="36"/>
          <w:szCs w:val="36"/>
          <w14:ligatures w14:val="none"/>
        </w:rPr>
        <w:t>Executive Summary</w:t>
      </w:r>
    </w:p>
    <w:p w14:paraId="1E1CA28B"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This report provides a comprehensive examination of the stakeholder engagement processes necessary to support the British Red Cross (BRC) in developing and launching a new wearable health device. While the BRC is widely recognised as a leading humanitarian organisation within the United Kingdom—offering crisis response, community support, and first-aid services—it has, in recent years, extended its operations into the field of digital health. The emergence of digital service delivery, remote monitoring, and preventative care has encouraged the BRC to incorporate data-driven technologies into its existing programmes. The proposed wearable device is intended to enhance this transformation by monitoring heart rate, oxygen saturation (SpO₂), and sleep patterns to support early identification of health concerns and empower individuals to manage their wellbeing more effectively.</w:t>
      </w:r>
    </w:p>
    <w:p w14:paraId="4B946857"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The purpose of this report is to articulate how the BRC can effectively engage internal and external stakeholders throughout the device’s design, testing, regulatory approval, and launch. Using analytical tools such as SWOT and PESTLE, the report evaluates environmental and organisational factors that influence the project. A detailed stakeholder analysis identifies groups that hold varying degrees of influence and interest, and tools such as the RACI matrix, engagement plans, and communication plans demonstrate how key actors will be involved.</w:t>
      </w:r>
    </w:p>
    <w:p w14:paraId="1773B424"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 xml:space="preserve">The project manager plays an essential role in guiding these processes. By applying the 4Cs model—Communication, Coordination, Cooperation, and Collaboration—the report explores how stakeholder relationships must be actively managed to prevent conflict, encourage shared ownership, and maintain project momentum. The evaluation section highlights how </w:t>
      </w:r>
      <w:r w:rsidRPr="00D21746">
        <w:rPr>
          <w:rFonts w:ascii="Times New Roman" w:eastAsia="Times New Roman" w:hAnsi="Times New Roman" w:cs="Times New Roman"/>
          <w:kern w:val="0"/>
          <w14:ligatures w14:val="none"/>
        </w:rPr>
        <w:lastRenderedPageBreak/>
        <w:t>effective engagement improves product quality, organisational learning, innovation, and public trust.</w:t>
      </w:r>
    </w:p>
    <w:p w14:paraId="4CD27715"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The report concludes with recommendations for strengthening stakeholder engagement in future digital-health initiatives. These include establishing an advisory forum, improving staff training, strengthening supplier management, and adopting new communication and feedback mechanisms. Ultimately, the development of the wearable device represents a major step forward for the British Red Cross in implementing technology-enabled humanitarian support and promoting preventative health across the communities it serves.</w:t>
      </w:r>
    </w:p>
    <w:p w14:paraId="412F4EB3" w14:textId="1DC63FF4" w:rsidR="00D21746" w:rsidRPr="00D21746" w:rsidRDefault="00D21746" w:rsidP="00D21746">
      <w:pPr>
        <w:spacing w:after="0" w:line="240" w:lineRule="auto"/>
        <w:rPr>
          <w:rFonts w:ascii="Times New Roman" w:eastAsia="Times New Roman" w:hAnsi="Times New Roman" w:cs="Times New Roman"/>
          <w:kern w:val="0"/>
          <w14:ligatures w14:val="none"/>
        </w:rPr>
      </w:pPr>
    </w:p>
    <w:p w14:paraId="4EEAFC59" w14:textId="77777777" w:rsidR="00D21746" w:rsidRPr="00D21746" w:rsidRDefault="00D21746" w:rsidP="00D2174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21746">
        <w:rPr>
          <w:rFonts w:ascii="Times New Roman" w:eastAsia="Times New Roman" w:hAnsi="Times New Roman" w:cs="Times New Roman"/>
          <w:b/>
          <w:bCs/>
          <w:kern w:val="0"/>
          <w:sz w:val="36"/>
          <w:szCs w:val="36"/>
          <w14:ligatures w14:val="none"/>
        </w:rPr>
        <w:t>1. Introduction</w:t>
      </w:r>
    </w:p>
    <w:p w14:paraId="27DFBB93"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The British Red Cross (BRC) operates across the United Kingdom as part of an international humanitarian movement. With a large workforce consisting of paid staff and a far-reaching volunteer network, the organisation delivers services including emergency response, crisis intervention, first-aid education, support for displaced people, community-care initiatives, and programmes aimed at strengthening social resilience. Throughout its history, the BRC has earned a reputation for impartiality, reliability, and compassionate care, which underpins the trust placed in its services by the public and partner institutions such as the NHS.</w:t>
      </w:r>
    </w:p>
    <w:p w14:paraId="4D2BB6B1"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In recent years, the BRC has embarked on a strategic shift toward integrating digital solutions into its operations. Factors such as the increasing prevalence of long-term conditions, pressure on NHS services, and the need for accessible health monitoring have driven the organisation to explore the benefits of digital health tools. The COVID-19 pandemic accelerated this direction, demonstrating the necessity of remote monitoring technologies and virtual support mechanisms when face-to-face services became restricted. As a result, the BRC recognised that digital technologies could enhance its capacity to support vulnerable groups, empower communities, and reduce health inequalities.</w:t>
      </w:r>
    </w:p>
    <w:p w14:paraId="210C784C"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The wearable health-monitoring device represents a continuation of this strategic evolution. Once developed, the device will enable individuals to track key physiological measurements in real time, providing insights into cardiovascular health, sleep quality, and oxygen saturation. Through an accompanying mobile application, users will access personalised data dashboards, automated alerts, and optional data-sharing functions that can connect them with caregivers or BRC support teams. The device has the potential to support early intervention, reduce hospital admissions, and strengthen preventative-care efforts.</w:t>
      </w:r>
    </w:p>
    <w:p w14:paraId="766FC6D6"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The project manager is responsible for ensuring the device’s successful launch within a six-month timeframe. This requires coordinating diverse stakeholders including product developers, clinical advisors, marketing teams, regulatory authorities, volunteers, suppliers, and end-users. Because these groups hold different priorities, expertise, and expectations, a structured and strategic stakeholder engagement approach is crucial. This report outlines the frameworks, tools, and processes that will be used to manage this engagement and ensure the project is delivered on time, within scope, and to a high standard of quality and safety.</w:t>
      </w:r>
    </w:p>
    <w:p w14:paraId="392BE7AB" w14:textId="562FDD77" w:rsidR="00D21746" w:rsidRPr="00D21746" w:rsidRDefault="00D21746" w:rsidP="00D21746">
      <w:pPr>
        <w:spacing w:after="0" w:line="240" w:lineRule="auto"/>
        <w:rPr>
          <w:rFonts w:ascii="Times New Roman" w:eastAsia="Times New Roman" w:hAnsi="Times New Roman" w:cs="Times New Roman"/>
          <w:kern w:val="0"/>
          <w14:ligatures w14:val="none"/>
        </w:rPr>
      </w:pPr>
    </w:p>
    <w:p w14:paraId="6463628F" w14:textId="77777777" w:rsidR="00D21746" w:rsidRPr="00D21746" w:rsidRDefault="00D21746" w:rsidP="00D2174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21746">
        <w:rPr>
          <w:rFonts w:ascii="Times New Roman" w:eastAsia="Times New Roman" w:hAnsi="Times New Roman" w:cs="Times New Roman"/>
          <w:b/>
          <w:bCs/>
          <w:kern w:val="0"/>
          <w:sz w:val="36"/>
          <w:szCs w:val="36"/>
          <w14:ligatures w14:val="none"/>
        </w:rPr>
        <w:lastRenderedPageBreak/>
        <w:t>2. Project Overview</w:t>
      </w:r>
    </w:p>
    <w:p w14:paraId="53C9072D"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The wearable-device project aims to design, test, and release a lightweight, user-friendly, and medically reliable device capable of tracking heart rate, oxygen saturation (SpO₂), and sleep patterns. These indicators can help individuals identify abnormal health patterns, enabling early detection of issues such as arrhythmias, respiratory problems, sleep disturbances, and potential signs of deteriorating health.</w:t>
      </w:r>
    </w:p>
    <w:p w14:paraId="62253385"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The device will integrate seamlessly with a mobile application, which will provide:</w:t>
      </w:r>
    </w:p>
    <w:p w14:paraId="48365DEB" w14:textId="77777777" w:rsidR="00D21746" w:rsidRPr="00D21746" w:rsidRDefault="00D21746" w:rsidP="00D2174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real-time biometric readings</w:t>
      </w:r>
    </w:p>
    <w:p w14:paraId="68BDC9B9" w14:textId="77777777" w:rsidR="00D21746" w:rsidRPr="00D21746" w:rsidRDefault="00D21746" w:rsidP="00D2174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weekly health summaries</w:t>
      </w:r>
    </w:p>
    <w:p w14:paraId="53F0B7BD" w14:textId="77777777" w:rsidR="00D21746" w:rsidRPr="00D21746" w:rsidRDefault="00D21746" w:rsidP="00D2174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alerts when readings fall outside safe thresholds</w:t>
      </w:r>
    </w:p>
    <w:p w14:paraId="54C5BF53" w14:textId="77777777" w:rsidR="00D21746" w:rsidRPr="00D21746" w:rsidRDefault="00D21746" w:rsidP="00D2174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personalised wellbeing recommendations</w:t>
      </w:r>
    </w:p>
    <w:p w14:paraId="4149C20C" w14:textId="77777777" w:rsidR="00D21746" w:rsidRPr="00D21746" w:rsidRDefault="00D21746" w:rsidP="00D2174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an option to share data with carers or health professionals</w:t>
      </w:r>
    </w:p>
    <w:p w14:paraId="45A6199B" w14:textId="77777777" w:rsidR="00D21746" w:rsidRPr="00D21746" w:rsidRDefault="00D21746" w:rsidP="00D2174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access to BRC support services and resources</w:t>
      </w:r>
    </w:p>
    <w:p w14:paraId="10312195"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This dual system—wearable device plus mobile app—supports users in self-managing their wellbeing, complementing the BRC’s commitment to empowering individuals and strengthening community resilience.</w:t>
      </w:r>
    </w:p>
    <w:p w14:paraId="47E2158A"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Target Beneficiaries</w:t>
      </w:r>
    </w:p>
    <w:p w14:paraId="476122C1"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The device is expected to support:</w:t>
      </w:r>
    </w:p>
    <w:p w14:paraId="747F14DC" w14:textId="77777777" w:rsidR="00D21746" w:rsidRPr="00D21746" w:rsidRDefault="00D21746" w:rsidP="00D21746">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older adults who may require continuous health monitoring</w:t>
      </w:r>
    </w:p>
    <w:p w14:paraId="4A503874" w14:textId="77777777" w:rsidR="00D21746" w:rsidRPr="00D21746" w:rsidRDefault="00D21746" w:rsidP="00D21746">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individuals with chronic health conditions such as COPD, hypertension, or sleep disorders</w:t>
      </w:r>
    </w:p>
    <w:p w14:paraId="02928FCA" w14:textId="77777777" w:rsidR="00D21746" w:rsidRPr="00D21746" w:rsidRDefault="00D21746" w:rsidP="00D21746">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patients recovering from surgery or illness</w:t>
      </w:r>
    </w:p>
    <w:p w14:paraId="4BA2DD19" w14:textId="77777777" w:rsidR="00D21746" w:rsidRPr="00D21746" w:rsidRDefault="00D21746" w:rsidP="00D21746">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people receiving community-health support</w:t>
      </w:r>
    </w:p>
    <w:p w14:paraId="4208E213" w14:textId="77777777" w:rsidR="00D21746" w:rsidRPr="00D21746" w:rsidRDefault="00D21746" w:rsidP="00D21746">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individuals interested in maintaining or improving their wellbeing</w:t>
      </w:r>
    </w:p>
    <w:p w14:paraId="69D5C326"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By providing meaningful data and encouraging proactive health behaviours, the wearable device aligns with wider public-health initiatives, including preventative care and reducing strain on the NHS.</w:t>
      </w:r>
    </w:p>
    <w:p w14:paraId="48AC7740"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Project Scope</w:t>
      </w:r>
    </w:p>
    <w:p w14:paraId="1B67A20D"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The six-month developmental period will involve:</w:t>
      </w:r>
    </w:p>
    <w:p w14:paraId="71C0915B" w14:textId="77777777" w:rsidR="00D21746" w:rsidRPr="00D21746" w:rsidRDefault="00D21746" w:rsidP="00D2174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conceptual design and prototype engineering</w:t>
      </w:r>
    </w:p>
    <w:p w14:paraId="03953896" w14:textId="77777777" w:rsidR="00D21746" w:rsidRPr="00D21746" w:rsidRDefault="00D21746" w:rsidP="00D2174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software development and app integration</w:t>
      </w:r>
    </w:p>
    <w:p w14:paraId="0EA894F5" w14:textId="77777777" w:rsidR="00D21746" w:rsidRPr="00D21746" w:rsidRDefault="00D21746" w:rsidP="00D2174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clinical validation and safety testing</w:t>
      </w:r>
    </w:p>
    <w:p w14:paraId="746732E6" w14:textId="77777777" w:rsidR="00D21746" w:rsidRPr="00D21746" w:rsidRDefault="00D21746" w:rsidP="00D2174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compliance with MHRA and GDPR regulations</w:t>
      </w:r>
    </w:p>
    <w:p w14:paraId="36188EBA" w14:textId="77777777" w:rsidR="00D21746" w:rsidRPr="00D21746" w:rsidRDefault="00D21746" w:rsidP="00D2174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procurement of materials and manufacturing</w:t>
      </w:r>
    </w:p>
    <w:p w14:paraId="67284212" w14:textId="77777777" w:rsidR="00D21746" w:rsidRPr="00D21746" w:rsidRDefault="00D21746" w:rsidP="00D2174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marketing strategy creation and brand positioning</w:t>
      </w:r>
    </w:p>
    <w:p w14:paraId="0E7B97D7" w14:textId="77777777" w:rsidR="00D21746" w:rsidRPr="00D21746" w:rsidRDefault="00D21746" w:rsidP="00D2174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volunteer involvement and pilot testing</w:t>
      </w:r>
    </w:p>
    <w:p w14:paraId="367CCAC7" w14:textId="77777777" w:rsidR="00D21746" w:rsidRPr="00D21746" w:rsidRDefault="00D21746" w:rsidP="00D2174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training for internal teams</w:t>
      </w:r>
    </w:p>
    <w:p w14:paraId="6C7C0C8E" w14:textId="77777777" w:rsidR="00D21746" w:rsidRPr="00D21746" w:rsidRDefault="00D21746" w:rsidP="00D2174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final launch planning</w:t>
      </w:r>
    </w:p>
    <w:p w14:paraId="6DFAA2BD"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lastRenderedPageBreak/>
        <w:t>Participation from stakeholders across the organisation—and beyond it—requires strong leadership, coordinated engagement, and effective communication.</w:t>
      </w:r>
    </w:p>
    <w:p w14:paraId="43420FF1" w14:textId="054FFF91" w:rsidR="00D21746" w:rsidRPr="00D21746" w:rsidRDefault="00D21746" w:rsidP="00D21746">
      <w:pPr>
        <w:spacing w:after="0" w:line="240" w:lineRule="auto"/>
        <w:rPr>
          <w:rFonts w:ascii="Times New Roman" w:eastAsia="Times New Roman" w:hAnsi="Times New Roman" w:cs="Times New Roman"/>
          <w:kern w:val="0"/>
          <w14:ligatures w14:val="none"/>
        </w:rPr>
      </w:pPr>
    </w:p>
    <w:p w14:paraId="586A5DF3" w14:textId="77777777" w:rsidR="00D21746" w:rsidRPr="00D21746" w:rsidRDefault="00D21746" w:rsidP="00D2174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21746">
        <w:rPr>
          <w:rFonts w:ascii="Times New Roman" w:eastAsia="Times New Roman" w:hAnsi="Times New Roman" w:cs="Times New Roman"/>
          <w:b/>
          <w:bCs/>
          <w:kern w:val="0"/>
          <w:sz w:val="36"/>
          <w:szCs w:val="36"/>
          <w14:ligatures w14:val="none"/>
        </w:rPr>
        <w:t>3. Situational Analysis</w:t>
      </w:r>
    </w:p>
    <w:p w14:paraId="03A32579"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Situational analysis helps identify internal strengths and weaknesses while evaluating external opportunities and risks. The SWOT and PESTLE frameworks below provide insight into the environment within which the project will operate.</w:t>
      </w:r>
    </w:p>
    <w:p w14:paraId="24E13F8B" w14:textId="690C0F47" w:rsidR="00D21746" w:rsidRPr="00D21746" w:rsidRDefault="00D21746" w:rsidP="00D21746">
      <w:pPr>
        <w:spacing w:after="0" w:line="240" w:lineRule="auto"/>
        <w:rPr>
          <w:rFonts w:ascii="Times New Roman" w:eastAsia="Times New Roman" w:hAnsi="Times New Roman" w:cs="Times New Roman"/>
          <w:kern w:val="0"/>
          <w14:ligatures w14:val="none"/>
        </w:rPr>
      </w:pPr>
    </w:p>
    <w:p w14:paraId="704F6DE4"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3.1 SWOT Analysis</w:t>
      </w:r>
    </w:p>
    <w:p w14:paraId="3237BF16" w14:textId="77777777" w:rsidR="00D21746" w:rsidRPr="00D21746" w:rsidRDefault="00D21746" w:rsidP="00D2174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Strengths</w:t>
      </w:r>
    </w:p>
    <w:p w14:paraId="1FAA8131" w14:textId="77777777" w:rsidR="00D21746" w:rsidRPr="00D21746" w:rsidRDefault="00D21746" w:rsidP="00D21746">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Highly trusted organisational brand</w:t>
      </w:r>
      <w:r w:rsidRPr="00D21746">
        <w:rPr>
          <w:rFonts w:ascii="Times New Roman" w:eastAsia="Times New Roman" w:hAnsi="Times New Roman" w:cs="Times New Roman"/>
          <w:kern w:val="0"/>
          <w14:ligatures w14:val="none"/>
        </w:rPr>
        <w:br/>
        <w:t>The BRC’s global recognition and reputation for reliability contribute to public confidence in the device. This brand advantage may positively influence adoption and partnerships.</w:t>
      </w:r>
    </w:p>
    <w:p w14:paraId="6B2AF23D" w14:textId="77777777" w:rsidR="00D21746" w:rsidRPr="00D21746" w:rsidRDefault="00D21746" w:rsidP="00D21746">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Expertise in community health</w:t>
      </w:r>
      <w:r w:rsidRPr="00D21746">
        <w:rPr>
          <w:rFonts w:ascii="Times New Roman" w:eastAsia="Times New Roman" w:hAnsi="Times New Roman" w:cs="Times New Roman"/>
          <w:kern w:val="0"/>
          <w14:ligatures w14:val="none"/>
        </w:rPr>
        <w:br/>
        <w:t>The organisation’s staff and volunteers possess experience in providing health support, which ensures the device is designed with user needs and ethical considerations in mind.</w:t>
      </w:r>
    </w:p>
    <w:p w14:paraId="699C0C43" w14:textId="77777777" w:rsidR="00D21746" w:rsidRPr="00D21746" w:rsidRDefault="00D21746" w:rsidP="00D21746">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Extensive community network</w:t>
      </w:r>
      <w:r w:rsidRPr="00D21746">
        <w:rPr>
          <w:rFonts w:ascii="Times New Roman" w:eastAsia="Times New Roman" w:hAnsi="Times New Roman" w:cs="Times New Roman"/>
          <w:kern w:val="0"/>
          <w14:ligatures w14:val="none"/>
        </w:rPr>
        <w:br/>
        <w:t>Local BRC teams, volunteers, and community partners provide valuable opportunities for pilot testing and collecting user feedback.</w:t>
      </w:r>
    </w:p>
    <w:p w14:paraId="228F5B28" w14:textId="77777777" w:rsidR="00D21746" w:rsidRPr="00D21746" w:rsidRDefault="00D21746" w:rsidP="00D21746">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Growing digital transformation capacity</w:t>
      </w:r>
      <w:r w:rsidRPr="00D21746">
        <w:rPr>
          <w:rFonts w:ascii="Times New Roman" w:eastAsia="Times New Roman" w:hAnsi="Times New Roman" w:cs="Times New Roman"/>
          <w:kern w:val="0"/>
          <w14:ligatures w14:val="none"/>
        </w:rPr>
        <w:br/>
        <w:t>Investments in digital infrastructure and data systems create the foundation for implementing innovative technological solutions.</w:t>
      </w:r>
    </w:p>
    <w:p w14:paraId="70A8C7D3" w14:textId="77777777" w:rsidR="00D21746" w:rsidRPr="00D21746" w:rsidRDefault="00D21746" w:rsidP="00D21746">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Access to grants and charitable funding</w:t>
      </w:r>
      <w:r w:rsidRPr="00D21746">
        <w:rPr>
          <w:rFonts w:ascii="Times New Roman" w:eastAsia="Times New Roman" w:hAnsi="Times New Roman" w:cs="Times New Roman"/>
          <w:kern w:val="0"/>
          <w14:ligatures w14:val="none"/>
        </w:rPr>
        <w:br/>
        <w:t>BRC’s non-profit status may help secure financial support for research, development, and community distribution.</w:t>
      </w:r>
    </w:p>
    <w:p w14:paraId="1606CFA2" w14:textId="77777777" w:rsidR="00D21746" w:rsidRPr="00D21746" w:rsidRDefault="00D21746" w:rsidP="00D2174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Weaknesses</w:t>
      </w:r>
    </w:p>
    <w:p w14:paraId="1E583592" w14:textId="77777777" w:rsidR="00D21746" w:rsidRPr="00D21746" w:rsidRDefault="00D21746" w:rsidP="00D21746">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Limited experience in consumer-technology markets</w:t>
      </w:r>
      <w:r w:rsidRPr="00D21746">
        <w:rPr>
          <w:rFonts w:ascii="Times New Roman" w:eastAsia="Times New Roman" w:hAnsi="Times New Roman" w:cs="Times New Roman"/>
          <w:kern w:val="0"/>
          <w14:ligatures w14:val="none"/>
        </w:rPr>
        <w:br/>
        <w:t>As the BRC is not traditionally a technology manufacturer, it must depend on external suppliers for certain competencies.</w:t>
      </w:r>
    </w:p>
    <w:p w14:paraId="390BF2F6" w14:textId="77777777" w:rsidR="00D21746" w:rsidRPr="00D21746" w:rsidRDefault="00D21746" w:rsidP="00D21746">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Budgetary constraints</w:t>
      </w:r>
      <w:r w:rsidRPr="00D21746">
        <w:rPr>
          <w:rFonts w:ascii="Times New Roman" w:eastAsia="Times New Roman" w:hAnsi="Times New Roman" w:cs="Times New Roman"/>
          <w:kern w:val="0"/>
          <w14:ligatures w14:val="none"/>
        </w:rPr>
        <w:br/>
        <w:t>As a charity, financial resources must be prioritised carefully, and high-risk investments may not be feasible.</w:t>
      </w:r>
    </w:p>
    <w:p w14:paraId="1A74A7CD" w14:textId="77777777" w:rsidR="00D21746" w:rsidRPr="00D21746" w:rsidRDefault="00D21746" w:rsidP="00D21746">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Internal resistance to digital innovation</w:t>
      </w:r>
      <w:r w:rsidRPr="00D21746">
        <w:rPr>
          <w:rFonts w:ascii="Times New Roman" w:eastAsia="Times New Roman" w:hAnsi="Times New Roman" w:cs="Times New Roman"/>
          <w:kern w:val="0"/>
          <w14:ligatures w14:val="none"/>
        </w:rPr>
        <w:br/>
        <w:t>Staff and volunteers with limited digital literacy may feel apprehensive about new technologies.</w:t>
      </w:r>
    </w:p>
    <w:p w14:paraId="0856348C" w14:textId="77777777" w:rsidR="00D21746" w:rsidRPr="00D21746" w:rsidRDefault="00D21746" w:rsidP="00D21746">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Lengthy governance processes</w:t>
      </w:r>
      <w:r w:rsidRPr="00D21746">
        <w:rPr>
          <w:rFonts w:ascii="Times New Roman" w:eastAsia="Times New Roman" w:hAnsi="Times New Roman" w:cs="Times New Roman"/>
          <w:kern w:val="0"/>
          <w14:ligatures w14:val="none"/>
        </w:rPr>
        <w:br/>
        <w:t>Decision-making within humanitarian organisations can be slower than in commercial environments.</w:t>
      </w:r>
    </w:p>
    <w:p w14:paraId="6E2AA6DD" w14:textId="77777777" w:rsidR="00D21746" w:rsidRPr="00D21746" w:rsidRDefault="00D21746" w:rsidP="00D2174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lastRenderedPageBreak/>
        <w:t>Opportunities</w:t>
      </w:r>
    </w:p>
    <w:p w14:paraId="75505B7A" w14:textId="77777777" w:rsidR="00D21746" w:rsidRPr="00D21746" w:rsidRDefault="00D21746" w:rsidP="00D21746">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Rising demand for health-monitoring devices</w:t>
      </w:r>
      <w:r w:rsidRPr="00D21746">
        <w:rPr>
          <w:rFonts w:ascii="Times New Roman" w:eastAsia="Times New Roman" w:hAnsi="Times New Roman" w:cs="Times New Roman"/>
          <w:kern w:val="0"/>
          <w14:ligatures w14:val="none"/>
        </w:rPr>
        <w:br/>
        <w:t>Wearables have become increasingly common among individuals seeking to track their wellness.</w:t>
      </w:r>
    </w:p>
    <w:p w14:paraId="26D24671" w14:textId="77777777" w:rsidR="00D21746" w:rsidRPr="00D21746" w:rsidRDefault="00D21746" w:rsidP="00D21746">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Potential partnerships with NHS and social-care providers</w:t>
      </w:r>
      <w:r w:rsidRPr="00D21746">
        <w:rPr>
          <w:rFonts w:ascii="Times New Roman" w:eastAsia="Times New Roman" w:hAnsi="Times New Roman" w:cs="Times New Roman"/>
          <w:kern w:val="0"/>
          <w14:ligatures w14:val="none"/>
        </w:rPr>
        <w:br/>
        <w:t>These partnerships could support integration into national preventative-health pathways.</w:t>
      </w:r>
    </w:p>
    <w:p w14:paraId="6BE51EE9" w14:textId="77777777" w:rsidR="00D21746" w:rsidRPr="00D21746" w:rsidRDefault="00D21746" w:rsidP="00D21746">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Technological advances</w:t>
      </w:r>
      <w:r w:rsidRPr="00D21746">
        <w:rPr>
          <w:rFonts w:ascii="Times New Roman" w:eastAsia="Times New Roman" w:hAnsi="Times New Roman" w:cs="Times New Roman"/>
          <w:kern w:val="0"/>
          <w14:ligatures w14:val="none"/>
        </w:rPr>
        <w:br/>
        <w:t>Artificial intelligence, predictive modelling, and advanced sensors provide opportunities for future product development.</w:t>
      </w:r>
    </w:p>
    <w:p w14:paraId="4FDFC3E2" w14:textId="77777777" w:rsidR="00D21746" w:rsidRPr="00D21746" w:rsidRDefault="00D21746" w:rsidP="00D21746">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Ethical differentiation from profit-driven companies</w:t>
      </w:r>
      <w:r w:rsidRPr="00D21746">
        <w:rPr>
          <w:rFonts w:ascii="Times New Roman" w:eastAsia="Times New Roman" w:hAnsi="Times New Roman" w:cs="Times New Roman"/>
          <w:kern w:val="0"/>
          <w14:ligatures w14:val="none"/>
        </w:rPr>
        <w:br/>
        <w:t>The BRC can position the device as a socially motivated and accessible alternative.</w:t>
      </w:r>
    </w:p>
    <w:p w14:paraId="566A9D07" w14:textId="77777777" w:rsidR="00D21746" w:rsidRPr="00D21746" w:rsidRDefault="00D21746" w:rsidP="00D2174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Threats</w:t>
      </w:r>
    </w:p>
    <w:p w14:paraId="5316ECE9" w14:textId="77777777" w:rsidR="00D21746" w:rsidRPr="00D21746" w:rsidRDefault="00D21746" w:rsidP="00D21746">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Intense market competition</w:t>
      </w:r>
      <w:r w:rsidRPr="00D21746">
        <w:rPr>
          <w:rFonts w:ascii="Times New Roman" w:eastAsia="Times New Roman" w:hAnsi="Times New Roman" w:cs="Times New Roman"/>
          <w:kern w:val="0"/>
          <w14:ligatures w14:val="none"/>
        </w:rPr>
        <w:br/>
        <w:t>Major technology companies have established dominance in the wearable sector.</w:t>
      </w:r>
    </w:p>
    <w:p w14:paraId="318B788B" w14:textId="77777777" w:rsidR="00D21746" w:rsidRPr="00D21746" w:rsidRDefault="00D21746" w:rsidP="00D21746">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Cybersecurity risks</w:t>
      </w:r>
      <w:r w:rsidRPr="00D21746">
        <w:rPr>
          <w:rFonts w:ascii="Times New Roman" w:eastAsia="Times New Roman" w:hAnsi="Times New Roman" w:cs="Times New Roman"/>
          <w:kern w:val="0"/>
          <w14:ligatures w14:val="none"/>
        </w:rPr>
        <w:br/>
        <w:t>Data protection failures would have serious reputational impacts.</w:t>
      </w:r>
    </w:p>
    <w:p w14:paraId="4E9C346D" w14:textId="77777777" w:rsidR="00D21746" w:rsidRPr="00D21746" w:rsidRDefault="00D21746" w:rsidP="00D21746">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Complex medical-device regulations</w:t>
      </w:r>
      <w:r w:rsidRPr="00D21746">
        <w:rPr>
          <w:rFonts w:ascii="Times New Roman" w:eastAsia="Times New Roman" w:hAnsi="Times New Roman" w:cs="Times New Roman"/>
          <w:kern w:val="0"/>
          <w14:ligatures w14:val="none"/>
        </w:rPr>
        <w:br/>
        <w:t>Non-compliance could delay releases or lead to legal consequences.</w:t>
      </w:r>
    </w:p>
    <w:p w14:paraId="599421D2" w14:textId="77777777" w:rsidR="00D21746" w:rsidRPr="00D21746" w:rsidRDefault="00D21746" w:rsidP="00D21746">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Supply-chain disruption</w:t>
      </w:r>
      <w:r w:rsidRPr="00D21746">
        <w:rPr>
          <w:rFonts w:ascii="Times New Roman" w:eastAsia="Times New Roman" w:hAnsi="Times New Roman" w:cs="Times New Roman"/>
          <w:kern w:val="0"/>
          <w14:ligatures w14:val="none"/>
        </w:rPr>
        <w:br/>
        <w:t>Global component shortages or shipping delays could hinder manufacturing.</w:t>
      </w:r>
    </w:p>
    <w:p w14:paraId="22E26888" w14:textId="0EB2FA14" w:rsidR="00D21746" w:rsidRPr="00D21746" w:rsidRDefault="00D21746" w:rsidP="00D21746">
      <w:pPr>
        <w:spacing w:after="0" w:line="240" w:lineRule="auto"/>
        <w:rPr>
          <w:rFonts w:ascii="Times New Roman" w:eastAsia="Times New Roman" w:hAnsi="Times New Roman" w:cs="Times New Roman"/>
          <w:kern w:val="0"/>
          <w14:ligatures w14:val="none"/>
        </w:rPr>
      </w:pPr>
    </w:p>
    <w:p w14:paraId="62D0EAD1"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3.2 PESTLE Analysis</w:t>
      </w:r>
    </w:p>
    <w:p w14:paraId="03CD43B9" w14:textId="77777777" w:rsidR="00D21746" w:rsidRPr="00D21746" w:rsidRDefault="00D21746" w:rsidP="00D2174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Political</w:t>
      </w:r>
    </w:p>
    <w:p w14:paraId="74ABC3FB"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Government initiatives promoting digital health may create opportunities, though changes in policy could affect partnerships or funding. Regulatory scrutiny of health data continues to intensify.</w:t>
      </w:r>
    </w:p>
    <w:p w14:paraId="7C8A61BA" w14:textId="77777777" w:rsidR="00D21746" w:rsidRPr="00D21746" w:rsidRDefault="00D21746" w:rsidP="00D2174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Economic</w:t>
      </w:r>
    </w:p>
    <w:p w14:paraId="63D40BFD"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Inflationary pressures and rising production costs may affect affordability. However, the expansion of digital wellbeing markets provides long-term revenue potential.</w:t>
      </w:r>
    </w:p>
    <w:p w14:paraId="58DCC6A5" w14:textId="77777777" w:rsidR="00D21746" w:rsidRPr="00D21746" w:rsidRDefault="00D21746" w:rsidP="00D2174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Social</w:t>
      </w:r>
    </w:p>
    <w:p w14:paraId="28BD8AB3"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An aging population and increased prevalence of chronic illness create demand for remote monitoring. Trust in the BRC enhances willingness to adopt the device.</w:t>
      </w:r>
    </w:p>
    <w:p w14:paraId="0A7EB7F1" w14:textId="77777777" w:rsidR="00D21746" w:rsidRPr="00D21746" w:rsidRDefault="00D21746" w:rsidP="00D2174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Technological</w:t>
      </w:r>
    </w:p>
    <w:p w14:paraId="3A6353E5"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Rapid advancements in wearable sensors, Bluetooth connectivity, and mobile applications offer opportunities for innovation but also require constant updating.</w:t>
      </w:r>
    </w:p>
    <w:p w14:paraId="0F964CA4" w14:textId="77777777" w:rsidR="00D21746" w:rsidRPr="00D21746" w:rsidRDefault="00D21746" w:rsidP="00D2174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lastRenderedPageBreak/>
        <w:t>Legal</w:t>
      </w:r>
    </w:p>
    <w:p w14:paraId="1406D7E4"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Compliance with MHRA regulations, GDPR, medical-device classifications, and consumer protection standards is essential.</w:t>
      </w:r>
    </w:p>
    <w:p w14:paraId="65951506" w14:textId="77777777" w:rsidR="00D21746" w:rsidRPr="00D21746" w:rsidRDefault="00D21746" w:rsidP="00D2174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Environmental</w:t>
      </w:r>
    </w:p>
    <w:p w14:paraId="23548729"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Expectations for environmentally responsible production require careful sourcing and clear disposal or recycling procedures.</w:t>
      </w:r>
    </w:p>
    <w:p w14:paraId="7CD1ECA8" w14:textId="0330783B" w:rsidR="00D21746" w:rsidRPr="00D21746" w:rsidRDefault="00D21746" w:rsidP="00D21746">
      <w:pPr>
        <w:spacing w:after="0" w:line="240" w:lineRule="auto"/>
        <w:rPr>
          <w:rFonts w:ascii="Times New Roman" w:eastAsia="Times New Roman" w:hAnsi="Times New Roman" w:cs="Times New Roman"/>
          <w:kern w:val="0"/>
          <w14:ligatures w14:val="none"/>
        </w:rPr>
      </w:pPr>
    </w:p>
    <w:p w14:paraId="5B908774" w14:textId="77777777" w:rsidR="00716245" w:rsidRDefault="00716245"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C70F526" w14:textId="0D38EAB3"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3.3 SMART Objectives</w:t>
      </w:r>
    </w:p>
    <w:p w14:paraId="3479800F" w14:textId="77777777" w:rsidR="00D21746" w:rsidRPr="00D21746" w:rsidRDefault="00D21746" w:rsidP="00D21746">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Specific:</w:t>
      </w:r>
      <w:r w:rsidRPr="00D21746">
        <w:rPr>
          <w:rFonts w:ascii="Times New Roman" w:eastAsia="Times New Roman" w:hAnsi="Times New Roman" w:cs="Times New Roman"/>
          <w:kern w:val="0"/>
          <w14:ligatures w14:val="none"/>
        </w:rPr>
        <w:t xml:space="preserve"> Design and release a clinically reliable wearable device that measures heart rate, oxygen saturation, and sleep patterns.</w:t>
      </w:r>
    </w:p>
    <w:p w14:paraId="34327D57" w14:textId="77777777" w:rsidR="00D21746" w:rsidRPr="00D21746" w:rsidRDefault="00D21746" w:rsidP="00D21746">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Measurable:</w:t>
      </w:r>
      <w:r w:rsidRPr="00D21746">
        <w:rPr>
          <w:rFonts w:ascii="Times New Roman" w:eastAsia="Times New Roman" w:hAnsi="Times New Roman" w:cs="Times New Roman"/>
          <w:kern w:val="0"/>
          <w14:ligatures w14:val="none"/>
        </w:rPr>
        <w:t xml:space="preserve"> Achieve market readiness within six months and obtain 5,000 pre-orders within the first three months after launch.</w:t>
      </w:r>
    </w:p>
    <w:p w14:paraId="0FFF4DCC" w14:textId="77777777" w:rsidR="00D21746" w:rsidRPr="00D21746" w:rsidRDefault="00D21746" w:rsidP="00D21746">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Achievable:</w:t>
      </w:r>
      <w:r w:rsidRPr="00D21746">
        <w:rPr>
          <w:rFonts w:ascii="Times New Roman" w:eastAsia="Times New Roman" w:hAnsi="Times New Roman" w:cs="Times New Roman"/>
          <w:kern w:val="0"/>
          <w14:ligatures w14:val="none"/>
        </w:rPr>
        <w:t xml:space="preserve"> Collaborate with internal teams and specialist suppliers to complete testing and certification.</w:t>
      </w:r>
    </w:p>
    <w:p w14:paraId="505840C2" w14:textId="77777777" w:rsidR="00D21746" w:rsidRPr="00D21746" w:rsidRDefault="00D21746" w:rsidP="00D21746">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Relevant:</w:t>
      </w:r>
      <w:r w:rsidRPr="00D21746">
        <w:rPr>
          <w:rFonts w:ascii="Times New Roman" w:eastAsia="Times New Roman" w:hAnsi="Times New Roman" w:cs="Times New Roman"/>
          <w:kern w:val="0"/>
          <w14:ligatures w14:val="none"/>
        </w:rPr>
        <w:t xml:space="preserve"> Supports the BRC’s strategic aim of enhancing preventative community health.</w:t>
      </w:r>
    </w:p>
    <w:p w14:paraId="64B92E69" w14:textId="77777777" w:rsidR="00D21746" w:rsidRPr="00D21746" w:rsidRDefault="00D21746" w:rsidP="00D21746">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Time-bound:</w:t>
      </w:r>
      <w:r w:rsidRPr="00D21746">
        <w:rPr>
          <w:rFonts w:ascii="Times New Roman" w:eastAsia="Times New Roman" w:hAnsi="Times New Roman" w:cs="Times New Roman"/>
          <w:kern w:val="0"/>
          <w14:ligatures w14:val="none"/>
        </w:rPr>
        <w:t xml:space="preserve"> Complete development, marketing, and launch activities within the six-month timeframe.</w:t>
      </w:r>
    </w:p>
    <w:p w14:paraId="2F366D7A" w14:textId="7581344A" w:rsidR="00D21746" w:rsidRPr="00D21746" w:rsidRDefault="00D21746" w:rsidP="00D21746">
      <w:pPr>
        <w:spacing w:after="0" w:line="240" w:lineRule="auto"/>
        <w:rPr>
          <w:rFonts w:ascii="Times New Roman" w:eastAsia="Times New Roman" w:hAnsi="Times New Roman" w:cs="Times New Roman"/>
          <w:kern w:val="0"/>
          <w14:ligatures w14:val="none"/>
        </w:rPr>
      </w:pPr>
    </w:p>
    <w:p w14:paraId="5612BA69" w14:textId="77777777" w:rsidR="00D21746" w:rsidRPr="00D21746" w:rsidRDefault="00D21746" w:rsidP="00D2174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21746">
        <w:rPr>
          <w:rFonts w:ascii="Times New Roman" w:eastAsia="Times New Roman" w:hAnsi="Times New Roman" w:cs="Times New Roman"/>
          <w:b/>
          <w:bCs/>
          <w:kern w:val="0"/>
          <w:sz w:val="36"/>
          <w:szCs w:val="36"/>
          <w14:ligatures w14:val="none"/>
        </w:rPr>
        <w:t>4. Key Stakeholders</w:t>
      </w:r>
    </w:p>
    <w:p w14:paraId="278626DD"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Stakeholders include individuals or groups that influence or are affected by the wearable-device project. Their engagement must be carefully planned to ensure support and mitigate risks.</w:t>
      </w:r>
    </w:p>
    <w:p w14:paraId="608DA228"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Internal Stakeholders</w:t>
      </w:r>
    </w:p>
    <w:p w14:paraId="3492C960" w14:textId="77777777" w:rsidR="00D21746" w:rsidRPr="00D21746" w:rsidRDefault="00D21746" w:rsidP="00D2174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Executive Leadership Team</w:t>
      </w:r>
    </w:p>
    <w:p w14:paraId="7E44307A" w14:textId="77777777" w:rsidR="00D21746" w:rsidRPr="00D21746" w:rsidRDefault="00D21746" w:rsidP="00D2174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Product Development Team</w:t>
      </w:r>
    </w:p>
    <w:p w14:paraId="1904B8E6" w14:textId="77777777" w:rsidR="00D21746" w:rsidRPr="00D21746" w:rsidRDefault="00D21746" w:rsidP="00D2174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IT, Data, and Cybersecurity Teams</w:t>
      </w:r>
    </w:p>
    <w:p w14:paraId="65361DB4" w14:textId="77777777" w:rsidR="00D21746" w:rsidRPr="00D21746" w:rsidRDefault="00D21746" w:rsidP="00D2174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Compliance and Risk Department</w:t>
      </w:r>
    </w:p>
    <w:p w14:paraId="681E6D89" w14:textId="77777777" w:rsidR="00D21746" w:rsidRPr="00D21746" w:rsidRDefault="00D21746" w:rsidP="00D2174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Marketing and Communications</w:t>
      </w:r>
    </w:p>
    <w:p w14:paraId="725D173A" w14:textId="77777777" w:rsidR="00D21746" w:rsidRPr="00D21746" w:rsidRDefault="00D21746" w:rsidP="00D2174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Finance and Procurement</w:t>
      </w:r>
    </w:p>
    <w:p w14:paraId="785112F0" w14:textId="77777777" w:rsidR="00D21746" w:rsidRPr="00D21746" w:rsidRDefault="00D21746" w:rsidP="00D2174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Fundraising Department</w:t>
      </w:r>
    </w:p>
    <w:p w14:paraId="59507F97" w14:textId="77777777" w:rsidR="00D21746" w:rsidRPr="00D21746" w:rsidRDefault="00D21746" w:rsidP="00D2174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Volunteers and Community Health Workers</w:t>
      </w:r>
    </w:p>
    <w:p w14:paraId="003BAE2F"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External Stakeholders</w:t>
      </w:r>
    </w:p>
    <w:p w14:paraId="0C95EAE3" w14:textId="77777777" w:rsidR="00D21746" w:rsidRPr="00D21746" w:rsidRDefault="00D21746" w:rsidP="00D2174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Technology suppliers</w:t>
      </w:r>
    </w:p>
    <w:p w14:paraId="6E60C794" w14:textId="77777777" w:rsidR="00D21746" w:rsidRPr="00D21746" w:rsidRDefault="00D21746" w:rsidP="00D2174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lastRenderedPageBreak/>
        <w:t>Manufacturing partners</w:t>
      </w:r>
    </w:p>
    <w:p w14:paraId="11D55B11" w14:textId="77777777" w:rsidR="00D21746" w:rsidRPr="00D21746" w:rsidRDefault="00D21746" w:rsidP="00D2174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NHS and healthcare professionals</w:t>
      </w:r>
    </w:p>
    <w:p w14:paraId="41134B81" w14:textId="77777777" w:rsidR="00D21746" w:rsidRPr="00D21746" w:rsidRDefault="00D21746" w:rsidP="00D2174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Regulatory bodies (e.g., MHRA, ICO)</w:t>
      </w:r>
    </w:p>
    <w:p w14:paraId="1C4473C6" w14:textId="77777777" w:rsidR="00D21746" w:rsidRPr="00D21746" w:rsidRDefault="00D21746" w:rsidP="00D2174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Donors and grant providers</w:t>
      </w:r>
    </w:p>
    <w:p w14:paraId="091A3997" w14:textId="77777777" w:rsidR="00D21746" w:rsidRPr="00D21746" w:rsidRDefault="00D21746" w:rsidP="00D2174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End-users and carers</w:t>
      </w:r>
    </w:p>
    <w:p w14:paraId="4E201458" w14:textId="77777777" w:rsidR="00D21746" w:rsidRPr="00D21746" w:rsidRDefault="00D21746" w:rsidP="00D2174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Retail/distribution partners</w:t>
      </w:r>
    </w:p>
    <w:p w14:paraId="3FB9608A" w14:textId="77777777" w:rsidR="00D21746" w:rsidRPr="00D21746" w:rsidRDefault="00D21746" w:rsidP="00D2174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Media and general public</w:t>
      </w:r>
    </w:p>
    <w:p w14:paraId="45B96F8A"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These stakeholders hold varying degrees of influence, expertise, and interest, all of which must be accounted for in engagement planning.</w:t>
      </w:r>
    </w:p>
    <w:p w14:paraId="75F8E010" w14:textId="78BFF850" w:rsidR="00D21746" w:rsidRPr="00D21746" w:rsidRDefault="00D21746" w:rsidP="00D21746">
      <w:pPr>
        <w:spacing w:after="0" w:line="240" w:lineRule="auto"/>
        <w:rPr>
          <w:rFonts w:ascii="Times New Roman" w:eastAsia="Times New Roman" w:hAnsi="Times New Roman" w:cs="Times New Roman"/>
          <w:kern w:val="0"/>
          <w14:ligatures w14:val="none"/>
        </w:rPr>
      </w:pPr>
    </w:p>
    <w:p w14:paraId="447C2CB1" w14:textId="77777777" w:rsidR="00716245" w:rsidRDefault="00716245" w:rsidP="00D2174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7B8CB55" w14:textId="52A95058" w:rsidR="00D21746" w:rsidRPr="00D21746" w:rsidRDefault="00D21746" w:rsidP="00D2174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21746">
        <w:rPr>
          <w:rFonts w:ascii="Times New Roman" w:eastAsia="Times New Roman" w:hAnsi="Times New Roman" w:cs="Times New Roman"/>
          <w:b/>
          <w:bCs/>
          <w:kern w:val="0"/>
          <w:sz w:val="36"/>
          <w:szCs w:val="36"/>
          <w14:ligatures w14:val="none"/>
        </w:rPr>
        <w:t>5. Roles, Responsibilities, Benefits, and Challenges</w:t>
      </w:r>
    </w:p>
    <w:p w14:paraId="375D7018"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Executive Leadership Team</w:t>
      </w:r>
    </w:p>
    <w:p w14:paraId="16A217FF"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Responsibilities:</w:t>
      </w:r>
      <w:r w:rsidRPr="00D21746">
        <w:rPr>
          <w:rFonts w:ascii="Times New Roman" w:eastAsia="Times New Roman" w:hAnsi="Times New Roman" w:cs="Times New Roman"/>
          <w:kern w:val="0"/>
          <w14:ligatures w14:val="none"/>
        </w:rPr>
        <w:t xml:space="preserve"> Strategic oversight, approval of budgets, project governance, and resource allocation.</w:t>
      </w:r>
      <w:r w:rsidRPr="00D21746">
        <w:rPr>
          <w:rFonts w:ascii="Times New Roman" w:eastAsia="Times New Roman" w:hAnsi="Times New Roman" w:cs="Times New Roman"/>
          <w:kern w:val="0"/>
          <w14:ligatures w14:val="none"/>
        </w:rPr>
        <w:br/>
      </w:r>
      <w:r w:rsidRPr="00D21746">
        <w:rPr>
          <w:rFonts w:ascii="Times New Roman" w:eastAsia="Times New Roman" w:hAnsi="Times New Roman" w:cs="Times New Roman"/>
          <w:b/>
          <w:bCs/>
          <w:kern w:val="0"/>
          <w14:ligatures w14:val="none"/>
        </w:rPr>
        <w:t>Benefits:</w:t>
      </w:r>
      <w:r w:rsidRPr="00D21746">
        <w:rPr>
          <w:rFonts w:ascii="Times New Roman" w:eastAsia="Times New Roman" w:hAnsi="Times New Roman" w:cs="Times New Roman"/>
          <w:kern w:val="0"/>
          <w14:ligatures w14:val="none"/>
        </w:rPr>
        <w:t xml:space="preserve"> Ensures the project aligns with organisational priorities and receives necessary support.</w:t>
      </w:r>
      <w:r w:rsidRPr="00D21746">
        <w:rPr>
          <w:rFonts w:ascii="Times New Roman" w:eastAsia="Times New Roman" w:hAnsi="Times New Roman" w:cs="Times New Roman"/>
          <w:kern w:val="0"/>
          <w14:ligatures w14:val="none"/>
        </w:rPr>
        <w:br/>
      </w:r>
      <w:r w:rsidRPr="00D21746">
        <w:rPr>
          <w:rFonts w:ascii="Times New Roman" w:eastAsia="Times New Roman" w:hAnsi="Times New Roman" w:cs="Times New Roman"/>
          <w:b/>
          <w:bCs/>
          <w:kern w:val="0"/>
          <w14:ligatures w14:val="none"/>
        </w:rPr>
        <w:t>Challenges:</w:t>
      </w:r>
      <w:r w:rsidRPr="00D21746">
        <w:rPr>
          <w:rFonts w:ascii="Times New Roman" w:eastAsia="Times New Roman" w:hAnsi="Times New Roman" w:cs="Times New Roman"/>
          <w:kern w:val="0"/>
          <w14:ligatures w14:val="none"/>
        </w:rPr>
        <w:t xml:space="preserve"> Balancing this project against other mission-critical humanitarian activities.</w:t>
      </w:r>
    </w:p>
    <w:p w14:paraId="637F4BDB"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Product Development Team</w:t>
      </w:r>
    </w:p>
    <w:p w14:paraId="258DEF92"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Responsibilities:</w:t>
      </w:r>
      <w:r w:rsidRPr="00D21746">
        <w:rPr>
          <w:rFonts w:ascii="Times New Roman" w:eastAsia="Times New Roman" w:hAnsi="Times New Roman" w:cs="Times New Roman"/>
          <w:kern w:val="0"/>
          <w14:ligatures w14:val="none"/>
        </w:rPr>
        <w:t xml:space="preserve"> Designing, engineering, testing, and refining device hardware and software.</w:t>
      </w:r>
      <w:r w:rsidRPr="00D21746">
        <w:rPr>
          <w:rFonts w:ascii="Times New Roman" w:eastAsia="Times New Roman" w:hAnsi="Times New Roman" w:cs="Times New Roman"/>
          <w:kern w:val="0"/>
          <w14:ligatures w14:val="none"/>
        </w:rPr>
        <w:br/>
      </w:r>
      <w:r w:rsidRPr="00D21746">
        <w:rPr>
          <w:rFonts w:ascii="Times New Roman" w:eastAsia="Times New Roman" w:hAnsi="Times New Roman" w:cs="Times New Roman"/>
          <w:b/>
          <w:bCs/>
          <w:kern w:val="0"/>
          <w14:ligatures w14:val="none"/>
        </w:rPr>
        <w:t>Benefits:</w:t>
      </w:r>
      <w:r w:rsidRPr="00D21746">
        <w:rPr>
          <w:rFonts w:ascii="Times New Roman" w:eastAsia="Times New Roman" w:hAnsi="Times New Roman" w:cs="Times New Roman"/>
          <w:kern w:val="0"/>
          <w14:ligatures w14:val="none"/>
        </w:rPr>
        <w:t xml:space="preserve"> Produces a technically sound and reliable device.</w:t>
      </w:r>
      <w:r w:rsidRPr="00D21746">
        <w:rPr>
          <w:rFonts w:ascii="Times New Roman" w:eastAsia="Times New Roman" w:hAnsi="Times New Roman" w:cs="Times New Roman"/>
          <w:kern w:val="0"/>
          <w14:ligatures w14:val="none"/>
        </w:rPr>
        <w:br/>
      </w:r>
      <w:r w:rsidRPr="00D21746">
        <w:rPr>
          <w:rFonts w:ascii="Times New Roman" w:eastAsia="Times New Roman" w:hAnsi="Times New Roman" w:cs="Times New Roman"/>
          <w:b/>
          <w:bCs/>
          <w:kern w:val="0"/>
          <w14:ligatures w14:val="none"/>
        </w:rPr>
        <w:t>Challenges:</w:t>
      </w:r>
      <w:r w:rsidRPr="00D21746">
        <w:rPr>
          <w:rFonts w:ascii="Times New Roman" w:eastAsia="Times New Roman" w:hAnsi="Times New Roman" w:cs="Times New Roman"/>
          <w:kern w:val="0"/>
          <w14:ligatures w14:val="none"/>
        </w:rPr>
        <w:t xml:space="preserve"> Limited budgets, tight timelines, and meeting regulatory standards.</w:t>
      </w:r>
    </w:p>
    <w:p w14:paraId="512C73CD"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IT and Data-Security Teams</w:t>
      </w:r>
    </w:p>
    <w:p w14:paraId="31636F6B"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Responsibilities:</w:t>
      </w:r>
      <w:r w:rsidRPr="00D21746">
        <w:rPr>
          <w:rFonts w:ascii="Times New Roman" w:eastAsia="Times New Roman" w:hAnsi="Times New Roman" w:cs="Times New Roman"/>
          <w:kern w:val="0"/>
          <w14:ligatures w14:val="none"/>
        </w:rPr>
        <w:t xml:space="preserve"> App development, cybersecurity protections, server management, GDPR compliance.</w:t>
      </w:r>
      <w:r w:rsidRPr="00D21746">
        <w:rPr>
          <w:rFonts w:ascii="Times New Roman" w:eastAsia="Times New Roman" w:hAnsi="Times New Roman" w:cs="Times New Roman"/>
          <w:kern w:val="0"/>
          <w14:ligatures w14:val="none"/>
        </w:rPr>
        <w:br/>
      </w:r>
      <w:r w:rsidRPr="00D21746">
        <w:rPr>
          <w:rFonts w:ascii="Times New Roman" w:eastAsia="Times New Roman" w:hAnsi="Times New Roman" w:cs="Times New Roman"/>
          <w:b/>
          <w:bCs/>
          <w:kern w:val="0"/>
          <w14:ligatures w14:val="none"/>
        </w:rPr>
        <w:t>Benefits:</w:t>
      </w:r>
      <w:r w:rsidRPr="00D21746">
        <w:rPr>
          <w:rFonts w:ascii="Times New Roman" w:eastAsia="Times New Roman" w:hAnsi="Times New Roman" w:cs="Times New Roman"/>
          <w:kern w:val="0"/>
          <w14:ligatures w14:val="none"/>
        </w:rPr>
        <w:t xml:space="preserve"> Builds trust in data protection and safeguards user privacy.</w:t>
      </w:r>
      <w:r w:rsidRPr="00D21746">
        <w:rPr>
          <w:rFonts w:ascii="Times New Roman" w:eastAsia="Times New Roman" w:hAnsi="Times New Roman" w:cs="Times New Roman"/>
          <w:kern w:val="0"/>
          <w14:ligatures w14:val="none"/>
        </w:rPr>
        <w:br/>
      </w:r>
      <w:r w:rsidRPr="00D21746">
        <w:rPr>
          <w:rFonts w:ascii="Times New Roman" w:eastAsia="Times New Roman" w:hAnsi="Times New Roman" w:cs="Times New Roman"/>
          <w:b/>
          <w:bCs/>
          <w:kern w:val="0"/>
          <w14:ligatures w14:val="none"/>
        </w:rPr>
        <w:t>Challenges:</w:t>
      </w:r>
      <w:r w:rsidRPr="00D21746">
        <w:rPr>
          <w:rFonts w:ascii="Times New Roman" w:eastAsia="Times New Roman" w:hAnsi="Times New Roman" w:cs="Times New Roman"/>
          <w:kern w:val="0"/>
          <w14:ligatures w14:val="none"/>
        </w:rPr>
        <w:t xml:space="preserve"> High cybersecurity threats and complex technical requirements.</w:t>
      </w:r>
    </w:p>
    <w:p w14:paraId="4EB61D95"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Marketing and Communications</w:t>
      </w:r>
    </w:p>
    <w:p w14:paraId="3B99C26F"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Responsibilities:</w:t>
      </w:r>
      <w:r w:rsidRPr="00D21746">
        <w:rPr>
          <w:rFonts w:ascii="Times New Roman" w:eastAsia="Times New Roman" w:hAnsi="Times New Roman" w:cs="Times New Roman"/>
          <w:kern w:val="0"/>
          <w14:ligatures w14:val="none"/>
        </w:rPr>
        <w:t xml:space="preserve"> Branding, promotional campaigns, user guides, pre-launch engagement.</w:t>
      </w:r>
      <w:r w:rsidRPr="00D21746">
        <w:rPr>
          <w:rFonts w:ascii="Times New Roman" w:eastAsia="Times New Roman" w:hAnsi="Times New Roman" w:cs="Times New Roman"/>
          <w:kern w:val="0"/>
          <w14:ligatures w14:val="none"/>
        </w:rPr>
        <w:br/>
      </w:r>
      <w:r w:rsidRPr="00D21746">
        <w:rPr>
          <w:rFonts w:ascii="Times New Roman" w:eastAsia="Times New Roman" w:hAnsi="Times New Roman" w:cs="Times New Roman"/>
          <w:b/>
          <w:bCs/>
          <w:kern w:val="0"/>
          <w14:ligatures w14:val="none"/>
        </w:rPr>
        <w:t>Benefits:</w:t>
      </w:r>
      <w:r w:rsidRPr="00D21746">
        <w:rPr>
          <w:rFonts w:ascii="Times New Roman" w:eastAsia="Times New Roman" w:hAnsi="Times New Roman" w:cs="Times New Roman"/>
          <w:kern w:val="0"/>
          <w14:ligatures w14:val="none"/>
        </w:rPr>
        <w:t xml:space="preserve"> Ensures public awareness and successful market entry.</w:t>
      </w:r>
      <w:r w:rsidRPr="00D21746">
        <w:rPr>
          <w:rFonts w:ascii="Times New Roman" w:eastAsia="Times New Roman" w:hAnsi="Times New Roman" w:cs="Times New Roman"/>
          <w:kern w:val="0"/>
          <w14:ligatures w14:val="none"/>
        </w:rPr>
        <w:br/>
      </w:r>
      <w:r w:rsidRPr="00D21746">
        <w:rPr>
          <w:rFonts w:ascii="Times New Roman" w:eastAsia="Times New Roman" w:hAnsi="Times New Roman" w:cs="Times New Roman"/>
          <w:b/>
          <w:bCs/>
          <w:kern w:val="0"/>
          <w14:ligatures w14:val="none"/>
        </w:rPr>
        <w:t>Challenges:</w:t>
      </w:r>
      <w:r w:rsidRPr="00D21746">
        <w:rPr>
          <w:rFonts w:ascii="Times New Roman" w:eastAsia="Times New Roman" w:hAnsi="Times New Roman" w:cs="Times New Roman"/>
          <w:kern w:val="0"/>
          <w14:ligatures w14:val="none"/>
        </w:rPr>
        <w:t xml:space="preserve"> Explaining technical features in accessible ways to diverse audiences.</w:t>
      </w:r>
    </w:p>
    <w:p w14:paraId="14C4E5FB"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Volunteers and Community Health Workers</w:t>
      </w:r>
    </w:p>
    <w:p w14:paraId="60B796DD"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lastRenderedPageBreak/>
        <w:t>Responsibilities:</w:t>
      </w:r>
      <w:r w:rsidRPr="00D21746">
        <w:rPr>
          <w:rFonts w:ascii="Times New Roman" w:eastAsia="Times New Roman" w:hAnsi="Times New Roman" w:cs="Times New Roman"/>
          <w:kern w:val="0"/>
          <w14:ligatures w14:val="none"/>
        </w:rPr>
        <w:t xml:space="preserve"> Supporting pilot tests, educating users, gathering feedback.</w:t>
      </w:r>
      <w:r w:rsidRPr="00D21746">
        <w:rPr>
          <w:rFonts w:ascii="Times New Roman" w:eastAsia="Times New Roman" w:hAnsi="Times New Roman" w:cs="Times New Roman"/>
          <w:kern w:val="0"/>
          <w14:ligatures w14:val="none"/>
        </w:rPr>
        <w:br/>
      </w:r>
      <w:r w:rsidRPr="00D21746">
        <w:rPr>
          <w:rFonts w:ascii="Times New Roman" w:eastAsia="Times New Roman" w:hAnsi="Times New Roman" w:cs="Times New Roman"/>
          <w:b/>
          <w:bCs/>
          <w:kern w:val="0"/>
          <w14:ligatures w14:val="none"/>
        </w:rPr>
        <w:t>Benefits:</w:t>
      </w:r>
      <w:r w:rsidRPr="00D21746">
        <w:rPr>
          <w:rFonts w:ascii="Times New Roman" w:eastAsia="Times New Roman" w:hAnsi="Times New Roman" w:cs="Times New Roman"/>
          <w:kern w:val="0"/>
          <w14:ligatures w14:val="none"/>
        </w:rPr>
        <w:t xml:space="preserve"> Provides real-world insight and strengthens community adoption.</w:t>
      </w:r>
      <w:r w:rsidRPr="00D21746">
        <w:rPr>
          <w:rFonts w:ascii="Times New Roman" w:eastAsia="Times New Roman" w:hAnsi="Times New Roman" w:cs="Times New Roman"/>
          <w:kern w:val="0"/>
          <w14:ligatures w14:val="none"/>
        </w:rPr>
        <w:br/>
      </w:r>
      <w:r w:rsidRPr="00D21746">
        <w:rPr>
          <w:rFonts w:ascii="Times New Roman" w:eastAsia="Times New Roman" w:hAnsi="Times New Roman" w:cs="Times New Roman"/>
          <w:b/>
          <w:bCs/>
          <w:kern w:val="0"/>
          <w14:ligatures w14:val="none"/>
        </w:rPr>
        <w:t>Challenges:</w:t>
      </w:r>
      <w:r w:rsidRPr="00D21746">
        <w:rPr>
          <w:rFonts w:ascii="Times New Roman" w:eastAsia="Times New Roman" w:hAnsi="Times New Roman" w:cs="Times New Roman"/>
          <w:kern w:val="0"/>
          <w14:ligatures w14:val="none"/>
        </w:rPr>
        <w:t xml:space="preserve"> Training needs and potential resistance to new technology.</w:t>
      </w:r>
    </w:p>
    <w:p w14:paraId="7E237D77"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External Suppliers</w:t>
      </w:r>
    </w:p>
    <w:p w14:paraId="32912EA0"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Responsibilities:</w:t>
      </w:r>
      <w:r w:rsidRPr="00D21746">
        <w:rPr>
          <w:rFonts w:ascii="Times New Roman" w:eastAsia="Times New Roman" w:hAnsi="Times New Roman" w:cs="Times New Roman"/>
          <w:kern w:val="0"/>
          <w14:ligatures w14:val="none"/>
        </w:rPr>
        <w:t xml:space="preserve"> Component manufacturing, device assembly, testing, shipping.</w:t>
      </w:r>
      <w:r w:rsidRPr="00D21746">
        <w:rPr>
          <w:rFonts w:ascii="Times New Roman" w:eastAsia="Times New Roman" w:hAnsi="Times New Roman" w:cs="Times New Roman"/>
          <w:kern w:val="0"/>
          <w14:ligatures w14:val="none"/>
        </w:rPr>
        <w:br/>
      </w:r>
      <w:r w:rsidRPr="00D21746">
        <w:rPr>
          <w:rFonts w:ascii="Times New Roman" w:eastAsia="Times New Roman" w:hAnsi="Times New Roman" w:cs="Times New Roman"/>
          <w:b/>
          <w:bCs/>
          <w:kern w:val="0"/>
          <w14:ligatures w14:val="none"/>
        </w:rPr>
        <w:t>Benefits:</w:t>
      </w:r>
      <w:r w:rsidRPr="00D21746">
        <w:rPr>
          <w:rFonts w:ascii="Times New Roman" w:eastAsia="Times New Roman" w:hAnsi="Times New Roman" w:cs="Times New Roman"/>
          <w:kern w:val="0"/>
          <w14:ligatures w14:val="none"/>
        </w:rPr>
        <w:t xml:space="preserve"> Provides specialised technical skills.</w:t>
      </w:r>
      <w:r w:rsidRPr="00D21746">
        <w:rPr>
          <w:rFonts w:ascii="Times New Roman" w:eastAsia="Times New Roman" w:hAnsi="Times New Roman" w:cs="Times New Roman"/>
          <w:kern w:val="0"/>
          <w14:ligatures w14:val="none"/>
        </w:rPr>
        <w:br/>
      </w:r>
      <w:r w:rsidRPr="00D21746">
        <w:rPr>
          <w:rFonts w:ascii="Times New Roman" w:eastAsia="Times New Roman" w:hAnsi="Times New Roman" w:cs="Times New Roman"/>
          <w:b/>
          <w:bCs/>
          <w:kern w:val="0"/>
          <w14:ligatures w14:val="none"/>
        </w:rPr>
        <w:t>Challenges:</w:t>
      </w:r>
      <w:r w:rsidRPr="00D21746">
        <w:rPr>
          <w:rFonts w:ascii="Times New Roman" w:eastAsia="Times New Roman" w:hAnsi="Times New Roman" w:cs="Times New Roman"/>
          <w:kern w:val="0"/>
          <w14:ligatures w14:val="none"/>
        </w:rPr>
        <w:t xml:space="preserve"> Supply-chain unpredictability and quality control.</w:t>
      </w:r>
    </w:p>
    <w:p w14:paraId="06B6754A"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Regulatory Bodies</w:t>
      </w:r>
    </w:p>
    <w:p w14:paraId="20BE3E19"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Responsibilities:</w:t>
      </w:r>
      <w:r w:rsidRPr="00D21746">
        <w:rPr>
          <w:rFonts w:ascii="Times New Roman" w:eastAsia="Times New Roman" w:hAnsi="Times New Roman" w:cs="Times New Roman"/>
          <w:kern w:val="0"/>
          <w14:ligatures w14:val="none"/>
        </w:rPr>
        <w:t xml:space="preserve"> Certifying device safety, data compliance, and medical-device classification.</w:t>
      </w:r>
      <w:r w:rsidRPr="00D21746">
        <w:rPr>
          <w:rFonts w:ascii="Times New Roman" w:eastAsia="Times New Roman" w:hAnsi="Times New Roman" w:cs="Times New Roman"/>
          <w:kern w:val="0"/>
          <w14:ligatures w14:val="none"/>
        </w:rPr>
        <w:br/>
      </w:r>
      <w:r w:rsidRPr="00D21746">
        <w:rPr>
          <w:rFonts w:ascii="Times New Roman" w:eastAsia="Times New Roman" w:hAnsi="Times New Roman" w:cs="Times New Roman"/>
          <w:b/>
          <w:bCs/>
          <w:kern w:val="0"/>
          <w14:ligatures w14:val="none"/>
        </w:rPr>
        <w:t>Benefits:</w:t>
      </w:r>
      <w:r w:rsidRPr="00D21746">
        <w:rPr>
          <w:rFonts w:ascii="Times New Roman" w:eastAsia="Times New Roman" w:hAnsi="Times New Roman" w:cs="Times New Roman"/>
          <w:kern w:val="0"/>
          <w14:ligatures w14:val="none"/>
        </w:rPr>
        <w:t xml:space="preserve"> Ensures legal and ethical integrity.</w:t>
      </w:r>
      <w:r w:rsidRPr="00D21746">
        <w:rPr>
          <w:rFonts w:ascii="Times New Roman" w:eastAsia="Times New Roman" w:hAnsi="Times New Roman" w:cs="Times New Roman"/>
          <w:kern w:val="0"/>
          <w14:ligatures w14:val="none"/>
        </w:rPr>
        <w:br/>
      </w:r>
      <w:r w:rsidRPr="00D21746">
        <w:rPr>
          <w:rFonts w:ascii="Times New Roman" w:eastAsia="Times New Roman" w:hAnsi="Times New Roman" w:cs="Times New Roman"/>
          <w:b/>
          <w:bCs/>
          <w:kern w:val="0"/>
          <w14:ligatures w14:val="none"/>
        </w:rPr>
        <w:t>Challenges:</w:t>
      </w:r>
      <w:r w:rsidRPr="00D21746">
        <w:rPr>
          <w:rFonts w:ascii="Times New Roman" w:eastAsia="Times New Roman" w:hAnsi="Times New Roman" w:cs="Times New Roman"/>
          <w:kern w:val="0"/>
          <w14:ligatures w14:val="none"/>
        </w:rPr>
        <w:t xml:space="preserve"> Slow approval processes that may delay release.</w:t>
      </w:r>
    </w:p>
    <w:p w14:paraId="3D6110FC"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End-Users</w:t>
      </w:r>
    </w:p>
    <w:p w14:paraId="4FD56D76"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Responsibilities:</w:t>
      </w:r>
      <w:r w:rsidRPr="00D21746">
        <w:rPr>
          <w:rFonts w:ascii="Times New Roman" w:eastAsia="Times New Roman" w:hAnsi="Times New Roman" w:cs="Times New Roman"/>
          <w:kern w:val="0"/>
          <w14:ligatures w14:val="none"/>
        </w:rPr>
        <w:t xml:space="preserve"> Providing feedback during pilots and using the device effectively.</w:t>
      </w:r>
      <w:r w:rsidRPr="00D21746">
        <w:rPr>
          <w:rFonts w:ascii="Times New Roman" w:eastAsia="Times New Roman" w:hAnsi="Times New Roman" w:cs="Times New Roman"/>
          <w:kern w:val="0"/>
          <w14:ligatures w14:val="none"/>
        </w:rPr>
        <w:br/>
      </w:r>
      <w:r w:rsidRPr="00D21746">
        <w:rPr>
          <w:rFonts w:ascii="Times New Roman" w:eastAsia="Times New Roman" w:hAnsi="Times New Roman" w:cs="Times New Roman"/>
          <w:b/>
          <w:bCs/>
          <w:kern w:val="0"/>
          <w14:ligatures w14:val="none"/>
        </w:rPr>
        <w:t>Benefits:</w:t>
      </w:r>
      <w:r w:rsidRPr="00D21746">
        <w:rPr>
          <w:rFonts w:ascii="Times New Roman" w:eastAsia="Times New Roman" w:hAnsi="Times New Roman" w:cs="Times New Roman"/>
          <w:kern w:val="0"/>
          <w14:ligatures w14:val="none"/>
        </w:rPr>
        <w:t xml:space="preserve"> Access to meaningful health insights and improved wellbeing.</w:t>
      </w:r>
      <w:r w:rsidRPr="00D21746">
        <w:rPr>
          <w:rFonts w:ascii="Times New Roman" w:eastAsia="Times New Roman" w:hAnsi="Times New Roman" w:cs="Times New Roman"/>
          <w:kern w:val="0"/>
          <w14:ligatures w14:val="none"/>
        </w:rPr>
        <w:br/>
      </w:r>
      <w:r w:rsidRPr="00D21746">
        <w:rPr>
          <w:rFonts w:ascii="Times New Roman" w:eastAsia="Times New Roman" w:hAnsi="Times New Roman" w:cs="Times New Roman"/>
          <w:b/>
          <w:bCs/>
          <w:kern w:val="0"/>
          <w14:ligatures w14:val="none"/>
        </w:rPr>
        <w:t>Challenges:</w:t>
      </w:r>
      <w:r w:rsidRPr="00D21746">
        <w:rPr>
          <w:rFonts w:ascii="Times New Roman" w:eastAsia="Times New Roman" w:hAnsi="Times New Roman" w:cs="Times New Roman"/>
          <w:kern w:val="0"/>
          <w14:ligatures w14:val="none"/>
        </w:rPr>
        <w:t xml:space="preserve"> Digital literacy barriers or accessibility needs.</w:t>
      </w:r>
    </w:p>
    <w:p w14:paraId="49D52082" w14:textId="77A60886" w:rsidR="00D21746" w:rsidRPr="00D21746" w:rsidRDefault="00D21746" w:rsidP="00D21746">
      <w:pPr>
        <w:spacing w:after="0" w:line="240" w:lineRule="auto"/>
        <w:rPr>
          <w:rFonts w:ascii="Times New Roman" w:eastAsia="Times New Roman" w:hAnsi="Times New Roman" w:cs="Times New Roman"/>
          <w:kern w:val="0"/>
          <w14:ligatures w14:val="none"/>
        </w:rPr>
      </w:pPr>
    </w:p>
    <w:p w14:paraId="104CF080" w14:textId="77777777" w:rsidR="00D21746" w:rsidRPr="00D21746" w:rsidRDefault="00D21746" w:rsidP="00D2174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21746">
        <w:rPr>
          <w:rFonts w:ascii="Times New Roman" w:eastAsia="Times New Roman" w:hAnsi="Times New Roman" w:cs="Times New Roman"/>
          <w:b/>
          <w:bCs/>
          <w:kern w:val="0"/>
          <w:sz w:val="36"/>
          <w:szCs w:val="36"/>
          <w14:ligatures w14:val="none"/>
        </w:rPr>
        <w:t>6. Stakeholder Engagement Frameworks</w:t>
      </w:r>
    </w:p>
    <w:p w14:paraId="72B306BC"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6.1 Stakeholder Matrix (Power–Interest Grid)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8"/>
        <w:gridCol w:w="860"/>
        <w:gridCol w:w="4873"/>
        <w:gridCol w:w="2565"/>
      </w:tblGrid>
      <w:tr w:rsidR="00D21746" w:rsidRPr="00D21746" w14:paraId="5457FD7C" w14:textId="77777777" w:rsidTr="00D21746">
        <w:trPr>
          <w:tblHeader/>
          <w:tblCellSpacing w:w="15" w:type="dxa"/>
        </w:trPr>
        <w:tc>
          <w:tcPr>
            <w:tcW w:w="0" w:type="auto"/>
            <w:vAlign w:val="center"/>
            <w:hideMark/>
          </w:tcPr>
          <w:p w14:paraId="591648E4" w14:textId="77777777" w:rsidR="00D21746" w:rsidRPr="00D21746" w:rsidRDefault="00D21746" w:rsidP="00D21746">
            <w:pPr>
              <w:spacing w:after="0" w:line="240" w:lineRule="auto"/>
              <w:jc w:val="center"/>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Power</w:t>
            </w:r>
          </w:p>
        </w:tc>
        <w:tc>
          <w:tcPr>
            <w:tcW w:w="0" w:type="auto"/>
            <w:vAlign w:val="center"/>
            <w:hideMark/>
          </w:tcPr>
          <w:p w14:paraId="46F73090" w14:textId="77777777" w:rsidR="00D21746" w:rsidRPr="00D21746" w:rsidRDefault="00D21746" w:rsidP="00D21746">
            <w:pPr>
              <w:spacing w:after="0" w:line="240" w:lineRule="auto"/>
              <w:jc w:val="center"/>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Interest</w:t>
            </w:r>
          </w:p>
        </w:tc>
        <w:tc>
          <w:tcPr>
            <w:tcW w:w="0" w:type="auto"/>
            <w:vAlign w:val="center"/>
            <w:hideMark/>
          </w:tcPr>
          <w:p w14:paraId="140EE712" w14:textId="77777777" w:rsidR="00D21746" w:rsidRPr="00D21746" w:rsidRDefault="00D21746" w:rsidP="00D21746">
            <w:pPr>
              <w:spacing w:after="0" w:line="240" w:lineRule="auto"/>
              <w:jc w:val="center"/>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Stakeholders</w:t>
            </w:r>
          </w:p>
        </w:tc>
        <w:tc>
          <w:tcPr>
            <w:tcW w:w="0" w:type="auto"/>
            <w:vAlign w:val="center"/>
            <w:hideMark/>
          </w:tcPr>
          <w:p w14:paraId="1AC36074" w14:textId="77777777" w:rsidR="00D21746" w:rsidRPr="00D21746" w:rsidRDefault="00D21746" w:rsidP="00D21746">
            <w:pPr>
              <w:spacing w:after="0" w:line="240" w:lineRule="auto"/>
              <w:jc w:val="center"/>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Engagement Strategy</w:t>
            </w:r>
          </w:p>
        </w:tc>
      </w:tr>
      <w:tr w:rsidR="00D21746" w:rsidRPr="00D21746" w14:paraId="4C7FD174" w14:textId="77777777" w:rsidTr="00D21746">
        <w:trPr>
          <w:tblCellSpacing w:w="15" w:type="dxa"/>
        </w:trPr>
        <w:tc>
          <w:tcPr>
            <w:tcW w:w="0" w:type="auto"/>
            <w:vAlign w:val="center"/>
            <w:hideMark/>
          </w:tcPr>
          <w:p w14:paraId="4EA4527E"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High</w:t>
            </w:r>
          </w:p>
        </w:tc>
        <w:tc>
          <w:tcPr>
            <w:tcW w:w="0" w:type="auto"/>
            <w:vAlign w:val="center"/>
            <w:hideMark/>
          </w:tcPr>
          <w:p w14:paraId="10FD7A74"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High</w:t>
            </w:r>
          </w:p>
        </w:tc>
        <w:tc>
          <w:tcPr>
            <w:tcW w:w="0" w:type="auto"/>
            <w:vAlign w:val="center"/>
            <w:hideMark/>
          </w:tcPr>
          <w:p w14:paraId="674F5CF9"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Executive Leaders, Product Developers, Compliance Team</w:t>
            </w:r>
          </w:p>
        </w:tc>
        <w:tc>
          <w:tcPr>
            <w:tcW w:w="0" w:type="auto"/>
            <w:vAlign w:val="center"/>
            <w:hideMark/>
          </w:tcPr>
          <w:p w14:paraId="6AAEBC6F"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Manage Closely</w:t>
            </w:r>
          </w:p>
        </w:tc>
      </w:tr>
      <w:tr w:rsidR="00D21746" w:rsidRPr="00D21746" w14:paraId="4EBB8449" w14:textId="77777777" w:rsidTr="00D21746">
        <w:trPr>
          <w:tblCellSpacing w:w="15" w:type="dxa"/>
        </w:trPr>
        <w:tc>
          <w:tcPr>
            <w:tcW w:w="0" w:type="auto"/>
            <w:vAlign w:val="center"/>
            <w:hideMark/>
          </w:tcPr>
          <w:p w14:paraId="5E9334E4"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High</w:t>
            </w:r>
          </w:p>
        </w:tc>
        <w:tc>
          <w:tcPr>
            <w:tcW w:w="0" w:type="auto"/>
            <w:vAlign w:val="center"/>
            <w:hideMark/>
          </w:tcPr>
          <w:p w14:paraId="5061024B"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Low</w:t>
            </w:r>
          </w:p>
        </w:tc>
        <w:tc>
          <w:tcPr>
            <w:tcW w:w="0" w:type="auto"/>
            <w:vAlign w:val="center"/>
            <w:hideMark/>
          </w:tcPr>
          <w:p w14:paraId="34A1CD91"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Regulators, Suppliers</w:t>
            </w:r>
          </w:p>
        </w:tc>
        <w:tc>
          <w:tcPr>
            <w:tcW w:w="0" w:type="auto"/>
            <w:vAlign w:val="center"/>
            <w:hideMark/>
          </w:tcPr>
          <w:p w14:paraId="3E57F0BE"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Keep Satisfied</w:t>
            </w:r>
          </w:p>
        </w:tc>
      </w:tr>
      <w:tr w:rsidR="00D21746" w:rsidRPr="00D21746" w14:paraId="63DB5ED3" w14:textId="77777777" w:rsidTr="00D21746">
        <w:trPr>
          <w:tblCellSpacing w:w="15" w:type="dxa"/>
        </w:trPr>
        <w:tc>
          <w:tcPr>
            <w:tcW w:w="0" w:type="auto"/>
            <w:vAlign w:val="center"/>
            <w:hideMark/>
          </w:tcPr>
          <w:p w14:paraId="0ACEC781"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Low</w:t>
            </w:r>
          </w:p>
        </w:tc>
        <w:tc>
          <w:tcPr>
            <w:tcW w:w="0" w:type="auto"/>
            <w:vAlign w:val="center"/>
            <w:hideMark/>
          </w:tcPr>
          <w:p w14:paraId="39C85151"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High</w:t>
            </w:r>
          </w:p>
        </w:tc>
        <w:tc>
          <w:tcPr>
            <w:tcW w:w="0" w:type="auto"/>
            <w:vAlign w:val="center"/>
            <w:hideMark/>
          </w:tcPr>
          <w:p w14:paraId="54E465C5"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Volunteers, End-Users</w:t>
            </w:r>
          </w:p>
        </w:tc>
        <w:tc>
          <w:tcPr>
            <w:tcW w:w="0" w:type="auto"/>
            <w:vAlign w:val="center"/>
            <w:hideMark/>
          </w:tcPr>
          <w:p w14:paraId="59210C22"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Keep Informed</w:t>
            </w:r>
          </w:p>
        </w:tc>
      </w:tr>
      <w:tr w:rsidR="00D21746" w:rsidRPr="00D21746" w14:paraId="2A11C37D" w14:textId="77777777" w:rsidTr="00D21746">
        <w:trPr>
          <w:tblCellSpacing w:w="15" w:type="dxa"/>
        </w:trPr>
        <w:tc>
          <w:tcPr>
            <w:tcW w:w="0" w:type="auto"/>
            <w:vAlign w:val="center"/>
            <w:hideMark/>
          </w:tcPr>
          <w:p w14:paraId="71D1A2C2"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Low</w:t>
            </w:r>
          </w:p>
        </w:tc>
        <w:tc>
          <w:tcPr>
            <w:tcW w:w="0" w:type="auto"/>
            <w:vAlign w:val="center"/>
            <w:hideMark/>
          </w:tcPr>
          <w:p w14:paraId="125DF214"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Low</w:t>
            </w:r>
          </w:p>
        </w:tc>
        <w:tc>
          <w:tcPr>
            <w:tcW w:w="0" w:type="auto"/>
            <w:vAlign w:val="center"/>
            <w:hideMark/>
          </w:tcPr>
          <w:p w14:paraId="391C97A6"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Wider Public</w:t>
            </w:r>
          </w:p>
        </w:tc>
        <w:tc>
          <w:tcPr>
            <w:tcW w:w="0" w:type="auto"/>
            <w:vAlign w:val="center"/>
            <w:hideMark/>
          </w:tcPr>
          <w:p w14:paraId="18F27F7E"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Monitor with Minimal Effort</w:t>
            </w:r>
          </w:p>
        </w:tc>
      </w:tr>
    </w:tbl>
    <w:p w14:paraId="06856D87"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This matrix guides engagement priorities and helps allocate project manager efforts.</w:t>
      </w:r>
    </w:p>
    <w:p w14:paraId="47C782B9" w14:textId="37A1F970" w:rsidR="00D21746" w:rsidRPr="00D21746" w:rsidRDefault="00D21746" w:rsidP="00D21746">
      <w:pPr>
        <w:spacing w:after="0" w:line="240" w:lineRule="auto"/>
        <w:rPr>
          <w:rFonts w:ascii="Times New Roman" w:eastAsia="Times New Roman" w:hAnsi="Times New Roman" w:cs="Times New Roman"/>
          <w:kern w:val="0"/>
          <w14:ligatures w14:val="none"/>
        </w:rPr>
      </w:pPr>
    </w:p>
    <w:p w14:paraId="4BEED344"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6.2 RACI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4"/>
        <w:gridCol w:w="1767"/>
        <w:gridCol w:w="1794"/>
        <w:gridCol w:w="1702"/>
        <w:gridCol w:w="1679"/>
      </w:tblGrid>
      <w:tr w:rsidR="00D21746" w:rsidRPr="00D21746" w14:paraId="1BB51B3D" w14:textId="77777777" w:rsidTr="00D21746">
        <w:trPr>
          <w:tblHeader/>
          <w:tblCellSpacing w:w="15" w:type="dxa"/>
        </w:trPr>
        <w:tc>
          <w:tcPr>
            <w:tcW w:w="0" w:type="auto"/>
            <w:vAlign w:val="center"/>
            <w:hideMark/>
          </w:tcPr>
          <w:p w14:paraId="242BAC4D" w14:textId="77777777" w:rsidR="00D21746" w:rsidRPr="00D21746" w:rsidRDefault="00D21746" w:rsidP="00D21746">
            <w:pPr>
              <w:spacing w:after="0" w:line="240" w:lineRule="auto"/>
              <w:jc w:val="center"/>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Task</w:t>
            </w:r>
          </w:p>
        </w:tc>
        <w:tc>
          <w:tcPr>
            <w:tcW w:w="0" w:type="auto"/>
            <w:vAlign w:val="center"/>
            <w:hideMark/>
          </w:tcPr>
          <w:p w14:paraId="3A7DBC39" w14:textId="77777777" w:rsidR="00D21746" w:rsidRPr="00D21746" w:rsidRDefault="00D21746" w:rsidP="00D21746">
            <w:pPr>
              <w:spacing w:after="0" w:line="240" w:lineRule="auto"/>
              <w:jc w:val="center"/>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Responsible</w:t>
            </w:r>
          </w:p>
        </w:tc>
        <w:tc>
          <w:tcPr>
            <w:tcW w:w="0" w:type="auto"/>
            <w:vAlign w:val="center"/>
            <w:hideMark/>
          </w:tcPr>
          <w:p w14:paraId="04AA9DAB" w14:textId="77777777" w:rsidR="00D21746" w:rsidRPr="00D21746" w:rsidRDefault="00D21746" w:rsidP="00D21746">
            <w:pPr>
              <w:spacing w:after="0" w:line="240" w:lineRule="auto"/>
              <w:jc w:val="center"/>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Accountable</w:t>
            </w:r>
          </w:p>
        </w:tc>
        <w:tc>
          <w:tcPr>
            <w:tcW w:w="0" w:type="auto"/>
            <w:vAlign w:val="center"/>
            <w:hideMark/>
          </w:tcPr>
          <w:p w14:paraId="206F5D20" w14:textId="77777777" w:rsidR="00D21746" w:rsidRPr="00D21746" w:rsidRDefault="00D21746" w:rsidP="00D21746">
            <w:pPr>
              <w:spacing w:after="0" w:line="240" w:lineRule="auto"/>
              <w:jc w:val="center"/>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Consulted</w:t>
            </w:r>
          </w:p>
        </w:tc>
        <w:tc>
          <w:tcPr>
            <w:tcW w:w="0" w:type="auto"/>
            <w:vAlign w:val="center"/>
            <w:hideMark/>
          </w:tcPr>
          <w:p w14:paraId="6B544A59" w14:textId="77777777" w:rsidR="00D21746" w:rsidRPr="00D21746" w:rsidRDefault="00D21746" w:rsidP="00D21746">
            <w:pPr>
              <w:spacing w:after="0" w:line="240" w:lineRule="auto"/>
              <w:jc w:val="center"/>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Informed</w:t>
            </w:r>
          </w:p>
        </w:tc>
      </w:tr>
      <w:tr w:rsidR="00D21746" w:rsidRPr="00D21746" w14:paraId="2CF0613C" w14:textId="77777777" w:rsidTr="00D21746">
        <w:trPr>
          <w:tblCellSpacing w:w="15" w:type="dxa"/>
        </w:trPr>
        <w:tc>
          <w:tcPr>
            <w:tcW w:w="0" w:type="auto"/>
            <w:vAlign w:val="center"/>
            <w:hideMark/>
          </w:tcPr>
          <w:p w14:paraId="0DE2C403"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Product design</w:t>
            </w:r>
          </w:p>
        </w:tc>
        <w:tc>
          <w:tcPr>
            <w:tcW w:w="0" w:type="auto"/>
            <w:vAlign w:val="center"/>
            <w:hideMark/>
          </w:tcPr>
          <w:p w14:paraId="4F865A31"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Product Dev Team</w:t>
            </w:r>
          </w:p>
        </w:tc>
        <w:tc>
          <w:tcPr>
            <w:tcW w:w="0" w:type="auto"/>
            <w:vAlign w:val="center"/>
            <w:hideMark/>
          </w:tcPr>
          <w:p w14:paraId="703EDEFE"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Head of Innovation</w:t>
            </w:r>
          </w:p>
        </w:tc>
        <w:tc>
          <w:tcPr>
            <w:tcW w:w="0" w:type="auto"/>
            <w:vAlign w:val="center"/>
            <w:hideMark/>
          </w:tcPr>
          <w:p w14:paraId="36FDA445"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Clinical Advisors</w:t>
            </w:r>
          </w:p>
        </w:tc>
        <w:tc>
          <w:tcPr>
            <w:tcW w:w="0" w:type="auto"/>
            <w:vAlign w:val="center"/>
            <w:hideMark/>
          </w:tcPr>
          <w:p w14:paraId="3B93B76B"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Executive Leaders</w:t>
            </w:r>
          </w:p>
        </w:tc>
      </w:tr>
      <w:tr w:rsidR="00D21746" w:rsidRPr="00D21746" w14:paraId="2BCD5648" w14:textId="77777777" w:rsidTr="00D21746">
        <w:trPr>
          <w:tblCellSpacing w:w="15" w:type="dxa"/>
        </w:trPr>
        <w:tc>
          <w:tcPr>
            <w:tcW w:w="0" w:type="auto"/>
            <w:vAlign w:val="center"/>
            <w:hideMark/>
          </w:tcPr>
          <w:p w14:paraId="1CCEFAB7"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App development</w:t>
            </w:r>
          </w:p>
        </w:tc>
        <w:tc>
          <w:tcPr>
            <w:tcW w:w="0" w:type="auto"/>
            <w:vAlign w:val="center"/>
            <w:hideMark/>
          </w:tcPr>
          <w:p w14:paraId="4B74EFA2"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IT Team</w:t>
            </w:r>
          </w:p>
        </w:tc>
        <w:tc>
          <w:tcPr>
            <w:tcW w:w="0" w:type="auto"/>
            <w:vAlign w:val="center"/>
            <w:hideMark/>
          </w:tcPr>
          <w:p w14:paraId="6019F9AF"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CIO</w:t>
            </w:r>
          </w:p>
        </w:tc>
        <w:tc>
          <w:tcPr>
            <w:tcW w:w="0" w:type="auto"/>
            <w:vAlign w:val="center"/>
            <w:hideMark/>
          </w:tcPr>
          <w:p w14:paraId="5F8C94A0"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Data-Security</w:t>
            </w:r>
          </w:p>
        </w:tc>
        <w:tc>
          <w:tcPr>
            <w:tcW w:w="0" w:type="auto"/>
            <w:vAlign w:val="center"/>
            <w:hideMark/>
          </w:tcPr>
          <w:p w14:paraId="2F2EA71A"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Marketing</w:t>
            </w:r>
          </w:p>
        </w:tc>
      </w:tr>
      <w:tr w:rsidR="00D21746" w:rsidRPr="00D21746" w14:paraId="651EF08A" w14:textId="77777777" w:rsidTr="00D21746">
        <w:trPr>
          <w:tblCellSpacing w:w="15" w:type="dxa"/>
        </w:trPr>
        <w:tc>
          <w:tcPr>
            <w:tcW w:w="0" w:type="auto"/>
            <w:vAlign w:val="center"/>
            <w:hideMark/>
          </w:tcPr>
          <w:p w14:paraId="7F73C6B8"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lastRenderedPageBreak/>
              <w:t>Regulatory compliance</w:t>
            </w:r>
          </w:p>
        </w:tc>
        <w:tc>
          <w:tcPr>
            <w:tcW w:w="0" w:type="auto"/>
            <w:vAlign w:val="center"/>
            <w:hideMark/>
          </w:tcPr>
          <w:p w14:paraId="179B7463"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Compliance Team</w:t>
            </w:r>
          </w:p>
        </w:tc>
        <w:tc>
          <w:tcPr>
            <w:tcW w:w="0" w:type="auto"/>
            <w:vAlign w:val="center"/>
            <w:hideMark/>
          </w:tcPr>
          <w:p w14:paraId="41CCB10A"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COO</w:t>
            </w:r>
          </w:p>
        </w:tc>
        <w:tc>
          <w:tcPr>
            <w:tcW w:w="0" w:type="auto"/>
            <w:vAlign w:val="center"/>
            <w:hideMark/>
          </w:tcPr>
          <w:p w14:paraId="64B09383"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MHRA</w:t>
            </w:r>
          </w:p>
        </w:tc>
        <w:tc>
          <w:tcPr>
            <w:tcW w:w="0" w:type="auto"/>
            <w:vAlign w:val="center"/>
            <w:hideMark/>
          </w:tcPr>
          <w:p w14:paraId="65180259"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All Staff</w:t>
            </w:r>
          </w:p>
        </w:tc>
      </w:tr>
      <w:tr w:rsidR="00D21746" w:rsidRPr="00D21746" w14:paraId="47741414" w14:textId="77777777" w:rsidTr="00D21746">
        <w:trPr>
          <w:tblCellSpacing w:w="15" w:type="dxa"/>
        </w:trPr>
        <w:tc>
          <w:tcPr>
            <w:tcW w:w="0" w:type="auto"/>
            <w:vAlign w:val="center"/>
            <w:hideMark/>
          </w:tcPr>
          <w:p w14:paraId="6EFEC0A9"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Marketing campaign</w:t>
            </w:r>
          </w:p>
        </w:tc>
        <w:tc>
          <w:tcPr>
            <w:tcW w:w="0" w:type="auto"/>
            <w:vAlign w:val="center"/>
            <w:hideMark/>
          </w:tcPr>
          <w:p w14:paraId="3E320E21"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Marketing Team</w:t>
            </w:r>
          </w:p>
        </w:tc>
        <w:tc>
          <w:tcPr>
            <w:tcW w:w="0" w:type="auto"/>
            <w:vAlign w:val="center"/>
            <w:hideMark/>
          </w:tcPr>
          <w:p w14:paraId="2154CFD9"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Head of Marketing</w:t>
            </w:r>
          </w:p>
        </w:tc>
        <w:tc>
          <w:tcPr>
            <w:tcW w:w="0" w:type="auto"/>
            <w:vAlign w:val="center"/>
            <w:hideMark/>
          </w:tcPr>
          <w:p w14:paraId="4DB672BA"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Volunteers</w:t>
            </w:r>
          </w:p>
        </w:tc>
        <w:tc>
          <w:tcPr>
            <w:tcW w:w="0" w:type="auto"/>
            <w:vAlign w:val="center"/>
            <w:hideMark/>
          </w:tcPr>
          <w:p w14:paraId="6B5C1A91"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Public</w:t>
            </w:r>
          </w:p>
        </w:tc>
      </w:tr>
      <w:tr w:rsidR="00D21746" w:rsidRPr="00D21746" w14:paraId="056A934F" w14:textId="77777777" w:rsidTr="00D21746">
        <w:trPr>
          <w:tblCellSpacing w:w="15" w:type="dxa"/>
        </w:trPr>
        <w:tc>
          <w:tcPr>
            <w:tcW w:w="0" w:type="auto"/>
            <w:vAlign w:val="center"/>
            <w:hideMark/>
          </w:tcPr>
          <w:p w14:paraId="4B331037"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Pilot testing</w:t>
            </w:r>
          </w:p>
        </w:tc>
        <w:tc>
          <w:tcPr>
            <w:tcW w:w="0" w:type="auto"/>
            <w:vAlign w:val="center"/>
            <w:hideMark/>
          </w:tcPr>
          <w:p w14:paraId="0101FCBB"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Community Teams</w:t>
            </w:r>
          </w:p>
        </w:tc>
        <w:tc>
          <w:tcPr>
            <w:tcW w:w="0" w:type="auto"/>
            <w:vAlign w:val="center"/>
            <w:hideMark/>
          </w:tcPr>
          <w:p w14:paraId="444930E1"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Project Manager</w:t>
            </w:r>
          </w:p>
        </w:tc>
        <w:tc>
          <w:tcPr>
            <w:tcW w:w="0" w:type="auto"/>
            <w:vAlign w:val="center"/>
            <w:hideMark/>
          </w:tcPr>
          <w:p w14:paraId="46E50241"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End-Users</w:t>
            </w:r>
          </w:p>
        </w:tc>
        <w:tc>
          <w:tcPr>
            <w:tcW w:w="0" w:type="auto"/>
            <w:vAlign w:val="center"/>
            <w:hideMark/>
          </w:tcPr>
          <w:p w14:paraId="5A9446BC"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Exec Team</w:t>
            </w:r>
          </w:p>
        </w:tc>
      </w:tr>
      <w:tr w:rsidR="00D21746" w:rsidRPr="00D21746" w14:paraId="6D7C0FEA" w14:textId="77777777" w:rsidTr="00D21746">
        <w:trPr>
          <w:tblCellSpacing w:w="15" w:type="dxa"/>
        </w:trPr>
        <w:tc>
          <w:tcPr>
            <w:tcW w:w="0" w:type="auto"/>
            <w:vAlign w:val="center"/>
            <w:hideMark/>
          </w:tcPr>
          <w:p w14:paraId="64A1FE96"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Final launch</w:t>
            </w:r>
          </w:p>
        </w:tc>
        <w:tc>
          <w:tcPr>
            <w:tcW w:w="0" w:type="auto"/>
            <w:vAlign w:val="center"/>
            <w:hideMark/>
          </w:tcPr>
          <w:p w14:paraId="35B0A5DF"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Project Manager</w:t>
            </w:r>
          </w:p>
        </w:tc>
        <w:tc>
          <w:tcPr>
            <w:tcW w:w="0" w:type="auto"/>
            <w:vAlign w:val="center"/>
            <w:hideMark/>
          </w:tcPr>
          <w:p w14:paraId="54D82CA2"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Executive Leaders</w:t>
            </w:r>
          </w:p>
        </w:tc>
        <w:tc>
          <w:tcPr>
            <w:tcW w:w="0" w:type="auto"/>
            <w:vAlign w:val="center"/>
            <w:hideMark/>
          </w:tcPr>
          <w:p w14:paraId="04352DC7"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Marketing &amp; Sales</w:t>
            </w:r>
          </w:p>
        </w:tc>
        <w:tc>
          <w:tcPr>
            <w:tcW w:w="0" w:type="auto"/>
            <w:vAlign w:val="center"/>
            <w:hideMark/>
          </w:tcPr>
          <w:p w14:paraId="0729E67D"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All Internal Staff</w:t>
            </w:r>
          </w:p>
        </w:tc>
      </w:tr>
    </w:tbl>
    <w:p w14:paraId="4B7B814A" w14:textId="5BEB01CC" w:rsidR="00D21746" w:rsidRPr="00D21746" w:rsidRDefault="00D21746" w:rsidP="00D21746">
      <w:pPr>
        <w:spacing w:after="0" w:line="240" w:lineRule="auto"/>
        <w:rPr>
          <w:rFonts w:ascii="Times New Roman" w:eastAsia="Times New Roman" w:hAnsi="Times New Roman" w:cs="Times New Roman"/>
          <w:kern w:val="0"/>
          <w14:ligatures w14:val="none"/>
        </w:rPr>
      </w:pPr>
    </w:p>
    <w:p w14:paraId="5C1BC255"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6.3 Engagement Plan</w:t>
      </w:r>
    </w:p>
    <w:p w14:paraId="2FFB178A"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Structured engagement will occur through:</w:t>
      </w:r>
    </w:p>
    <w:p w14:paraId="4EC2C8BF" w14:textId="77777777" w:rsidR="00D21746" w:rsidRPr="00D21746" w:rsidRDefault="00D21746" w:rsidP="00D2174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Kick-off meetings</w:t>
      </w:r>
      <w:r w:rsidRPr="00D21746">
        <w:rPr>
          <w:rFonts w:ascii="Times New Roman" w:eastAsia="Times New Roman" w:hAnsi="Times New Roman" w:cs="Times New Roman"/>
          <w:kern w:val="0"/>
          <w14:ligatures w14:val="none"/>
        </w:rPr>
        <w:t xml:space="preserve"> to confirm roles and expectations</w:t>
      </w:r>
    </w:p>
    <w:p w14:paraId="219C2965" w14:textId="77777777" w:rsidR="00D21746" w:rsidRPr="00D21746" w:rsidRDefault="00D21746" w:rsidP="00D2174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Weekly cross-team updates</w:t>
      </w:r>
      <w:r w:rsidRPr="00D21746">
        <w:rPr>
          <w:rFonts w:ascii="Times New Roman" w:eastAsia="Times New Roman" w:hAnsi="Times New Roman" w:cs="Times New Roman"/>
          <w:kern w:val="0"/>
          <w14:ligatures w14:val="none"/>
        </w:rPr>
        <w:t xml:space="preserve"> to maintain momentum</w:t>
      </w:r>
    </w:p>
    <w:p w14:paraId="7EECD1A4" w14:textId="77777777" w:rsidR="00D21746" w:rsidRPr="00D21746" w:rsidRDefault="00D21746" w:rsidP="00D2174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Workshops and focus groups</w:t>
      </w:r>
      <w:r w:rsidRPr="00D21746">
        <w:rPr>
          <w:rFonts w:ascii="Times New Roman" w:eastAsia="Times New Roman" w:hAnsi="Times New Roman" w:cs="Times New Roman"/>
          <w:kern w:val="0"/>
          <w14:ligatures w14:val="none"/>
        </w:rPr>
        <w:t xml:space="preserve"> with volunteers and end-users</w:t>
      </w:r>
    </w:p>
    <w:p w14:paraId="5E338B7E" w14:textId="77777777" w:rsidR="00D21746" w:rsidRPr="00D21746" w:rsidRDefault="00D21746" w:rsidP="00D2174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Formal reporting</w:t>
      </w:r>
      <w:r w:rsidRPr="00D21746">
        <w:rPr>
          <w:rFonts w:ascii="Times New Roman" w:eastAsia="Times New Roman" w:hAnsi="Times New Roman" w:cs="Times New Roman"/>
          <w:kern w:val="0"/>
          <w14:ligatures w14:val="none"/>
        </w:rPr>
        <w:t xml:space="preserve"> to leadership and regulatory bodies</w:t>
      </w:r>
    </w:p>
    <w:p w14:paraId="7A7B57FB" w14:textId="77777777" w:rsidR="00D21746" w:rsidRPr="00D21746" w:rsidRDefault="00D21746" w:rsidP="00D2174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b/>
          <w:bCs/>
          <w:kern w:val="0"/>
          <w14:ligatures w14:val="none"/>
        </w:rPr>
        <w:t>Site visits</w:t>
      </w:r>
      <w:r w:rsidRPr="00D21746">
        <w:rPr>
          <w:rFonts w:ascii="Times New Roman" w:eastAsia="Times New Roman" w:hAnsi="Times New Roman" w:cs="Times New Roman"/>
          <w:kern w:val="0"/>
          <w14:ligatures w14:val="none"/>
        </w:rPr>
        <w:t xml:space="preserve"> to suppliers to ensure manufacturing quality</w:t>
      </w:r>
    </w:p>
    <w:p w14:paraId="68EB3802" w14:textId="61B0CD38" w:rsidR="00D21746" w:rsidRPr="00D21746" w:rsidRDefault="00D21746" w:rsidP="00D21746">
      <w:pPr>
        <w:spacing w:after="0" w:line="240" w:lineRule="auto"/>
        <w:rPr>
          <w:rFonts w:ascii="Times New Roman" w:eastAsia="Times New Roman" w:hAnsi="Times New Roman" w:cs="Times New Roman"/>
          <w:kern w:val="0"/>
          <w14:ligatures w14:val="none"/>
        </w:rPr>
      </w:pPr>
    </w:p>
    <w:p w14:paraId="22D0A06F"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6.4 Communication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8"/>
        <w:gridCol w:w="2453"/>
        <w:gridCol w:w="1154"/>
        <w:gridCol w:w="1882"/>
      </w:tblGrid>
      <w:tr w:rsidR="00D21746" w:rsidRPr="00D21746" w14:paraId="616FBEF4" w14:textId="77777777" w:rsidTr="00D21746">
        <w:trPr>
          <w:tblHeader/>
          <w:tblCellSpacing w:w="15" w:type="dxa"/>
        </w:trPr>
        <w:tc>
          <w:tcPr>
            <w:tcW w:w="0" w:type="auto"/>
            <w:vAlign w:val="center"/>
            <w:hideMark/>
          </w:tcPr>
          <w:p w14:paraId="38A797E5" w14:textId="77777777" w:rsidR="00D21746" w:rsidRPr="00D21746" w:rsidRDefault="00D21746" w:rsidP="00D21746">
            <w:pPr>
              <w:spacing w:after="0" w:line="240" w:lineRule="auto"/>
              <w:jc w:val="center"/>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Audience</w:t>
            </w:r>
          </w:p>
        </w:tc>
        <w:tc>
          <w:tcPr>
            <w:tcW w:w="0" w:type="auto"/>
            <w:vAlign w:val="center"/>
            <w:hideMark/>
          </w:tcPr>
          <w:p w14:paraId="107AF04E" w14:textId="77777777" w:rsidR="00D21746" w:rsidRPr="00D21746" w:rsidRDefault="00D21746" w:rsidP="00D21746">
            <w:pPr>
              <w:spacing w:after="0" w:line="240" w:lineRule="auto"/>
              <w:jc w:val="center"/>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Method</w:t>
            </w:r>
          </w:p>
        </w:tc>
        <w:tc>
          <w:tcPr>
            <w:tcW w:w="0" w:type="auto"/>
            <w:vAlign w:val="center"/>
            <w:hideMark/>
          </w:tcPr>
          <w:p w14:paraId="57619815" w14:textId="77777777" w:rsidR="00D21746" w:rsidRPr="00D21746" w:rsidRDefault="00D21746" w:rsidP="00D21746">
            <w:pPr>
              <w:spacing w:after="0" w:line="240" w:lineRule="auto"/>
              <w:jc w:val="center"/>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Frequency</w:t>
            </w:r>
          </w:p>
        </w:tc>
        <w:tc>
          <w:tcPr>
            <w:tcW w:w="0" w:type="auto"/>
            <w:vAlign w:val="center"/>
            <w:hideMark/>
          </w:tcPr>
          <w:p w14:paraId="56143CDD" w14:textId="77777777" w:rsidR="00D21746" w:rsidRPr="00D21746" w:rsidRDefault="00D21746" w:rsidP="00D21746">
            <w:pPr>
              <w:spacing w:after="0" w:line="240" w:lineRule="auto"/>
              <w:jc w:val="center"/>
              <w:rPr>
                <w:rFonts w:ascii="Times New Roman" w:eastAsia="Times New Roman" w:hAnsi="Times New Roman" w:cs="Times New Roman"/>
                <w:b/>
                <w:bCs/>
                <w:kern w:val="0"/>
                <w14:ligatures w14:val="none"/>
              </w:rPr>
            </w:pPr>
            <w:r w:rsidRPr="00D21746">
              <w:rPr>
                <w:rFonts w:ascii="Times New Roman" w:eastAsia="Times New Roman" w:hAnsi="Times New Roman" w:cs="Times New Roman"/>
                <w:b/>
                <w:bCs/>
                <w:kern w:val="0"/>
                <w14:ligatures w14:val="none"/>
              </w:rPr>
              <w:t>Purpose</w:t>
            </w:r>
          </w:p>
        </w:tc>
      </w:tr>
      <w:tr w:rsidR="00D21746" w:rsidRPr="00D21746" w14:paraId="100BFE17" w14:textId="77777777" w:rsidTr="00D21746">
        <w:trPr>
          <w:tblCellSpacing w:w="15" w:type="dxa"/>
        </w:trPr>
        <w:tc>
          <w:tcPr>
            <w:tcW w:w="0" w:type="auto"/>
            <w:vAlign w:val="center"/>
            <w:hideMark/>
          </w:tcPr>
          <w:p w14:paraId="16FD7A39"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Executive Leaders</w:t>
            </w:r>
          </w:p>
        </w:tc>
        <w:tc>
          <w:tcPr>
            <w:tcW w:w="0" w:type="auto"/>
            <w:vAlign w:val="center"/>
            <w:hideMark/>
          </w:tcPr>
          <w:p w14:paraId="15469F8C"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Reports, presentations</w:t>
            </w:r>
          </w:p>
        </w:tc>
        <w:tc>
          <w:tcPr>
            <w:tcW w:w="0" w:type="auto"/>
            <w:vAlign w:val="center"/>
            <w:hideMark/>
          </w:tcPr>
          <w:p w14:paraId="5163723C"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Monthly</w:t>
            </w:r>
          </w:p>
        </w:tc>
        <w:tc>
          <w:tcPr>
            <w:tcW w:w="0" w:type="auto"/>
            <w:vAlign w:val="center"/>
            <w:hideMark/>
          </w:tcPr>
          <w:p w14:paraId="6F22405C"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Strategic oversight</w:t>
            </w:r>
          </w:p>
        </w:tc>
      </w:tr>
      <w:tr w:rsidR="00D21746" w:rsidRPr="00D21746" w14:paraId="336EF60F" w14:textId="77777777" w:rsidTr="00D21746">
        <w:trPr>
          <w:tblCellSpacing w:w="15" w:type="dxa"/>
        </w:trPr>
        <w:tc>
          <w:tcPr>
            <w:tcW w:w="0" w:type="auto"/>
            <w:vAlign w:val="center"/>
            <w:hideMark/>
          </w:tcPr>
          <w:p w14:paraId="371F64CA"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Development Teams</w:t>
            </w:r>
          </w:p>
        </w:tc>
        <w:tc>
          <w:tcPr>
            <w:tcW w:w="0" w:type="auto"/>
            <w:vAlign w:val="center"/>
            <w:hideMark/>
          </w:tcPr>
          <w:p w14:paraId="4A6A6835"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Daily stand-ups</w:t>
            </w:r>
          </w:p>
        </w:tc>
        <w:tc>
          <w:tcPr>
            <w:tcW w:w="0" w:type="auto"/>
            <w:vAlign w:val="center"/>
            <w:hideMark/>
          </w:tcPr>
          <w:p w14:paraId="6F2C9663"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Daily</w:t>
            </w:r>
          </w:p>
        </w:tc>
        <w:tc>
          <w:tcPr>
            <w:tcW w:w="0" w:type="auto"/>
            <w:vAlign w:val="center"/>
            <w:hideMark/>
          </w:tcPr>
          <w:p w14:paraId="1C924BB4"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Issue resolution</w:t>
            </w:r>
          </w:p>
        </w:tc>
      </w:tr>
      <w:tr w:rsidR="00D21746" w:rsidRPr="00D21746" w14:paraId="157AFBCF" w14:textId="77777777" w:rsidTr="00D21746">
        <w:trPr>
          <w:tblCellSpacing w:w="15" w:type="dxa"/>
        </w:trPr>
        <w:tc>
          <w:tcPr>
            <w:tcW w:w="0" w:type="auto"/>
            <w:vAlign w:val="center"/>
            <w:hideMark/>
          </w:tcPr>
          <w:p w14:paraId="42E263BB"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Volunteers</w:t>
            </w:r>
          </w:p>
        </w:tc>
        <w:tc>
          <w:tcPr>
            <w:tcW w:w="0" w:type="auto"/>
            <w:vAlign w:val="center"/>
            <w:hideMark/>
          </w:tcPr>
          <w:p w14:paraId="0218E550"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Training sessions</w:t>
            </w:r>
          </w:p>
        </w:tc>
        <w:tc>
          <w:tcPr>
            <w:tcW w:w="0" w:type="auto"/>
            <w:vAlign w:val="center"/>
            <w:hideMark/>
          </w:tcPr>
          <w:p w14:paraId="1021E284"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Monthly</w:t>
            </w:r>
          </w:p>
        </w:tc>
        <w:tc>
          <w:tcPr>
            <w:tcW w:w="0" w:type="auto"/>
            <w:vAlign w:val="center"/>
            <w:hideMark/>
          </w:tcPr>
          <w:p w14:paraId="7EFB9B1F"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Skill development</w:t>
            </w:r>
          </w:p>
        </w:tc>
      </w:tr>
      <w:tr w:rsidR="00D21746" w:rsidRPr="00D21746" w14:paraId="29601F60" w14:textId="77777777" w:rsidTr="00D21746">
        <w:trPr>
          <w:tblCellSpacing w:w="15" w:type="dxa"/>
        </w:trPr>
        <w:tc>
          <w:tcPr>
            <w:tcW w:w="0" w:type="auto"/>
            <w:vAlign w:val="center"/>
            <w:hideMark/>
          </w:tcPr>
          <w:p w14:paraId="2A1AFE4E"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Public</w:t>
            </w:r>
          </w:p>
        </w:tc>
        <w:tc>
          <w:tcPr>
            <w:tcW w:w="0" w:type="auto"/>
            <w:vAlign w:val="center"/>
            <w:hideMark/>
          </w:tcPr>
          <w:p w14:paraId="689AC276"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Social media, campaigns</w:t>
            </w:r>
          </w:p>
        </w:tc>
        <w:tc>
          <w:tcPr>
            <w:tcW w:w="0" w:type="auto"/>
            <w:vAlign w:val="center"/>
            <w:hideMark/>
          </w:tcPr>
          <w:p w14:paraId="142317B0"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Pre-launch</w:t>
            </w:r>
          </w:p>
        </w:tc>
        <w:tc>
          <w:tcPr>
            <w:tcW w:w="0" w:type="auto"/>
            <w:vAlign w:val="center"/>
            <w:hideMark/>
          </w:tcPr>
          <w:p w14:paraId="21508737" w14:textId="77777777" w:rsidR="00D21746" w:rsidRPr="00D21746" w:rsidRDefault="00D21746" w:rsidP="00D21746">
            <w:pPr>
              <w:spacing w:after="0"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Public awareness</w:t>
            </w:r>
          </w:p>
        </w:tc>
      </w:tr>
    </w:tbl>
    <w:p w14:paraId="67A069E8" w14:textId="56BDBC94" w:rsidR="00D21746" w:rsidRPr="00D21746" w:rsidRDefault="00D21746" w:rsidP="00D21746">
      <w:pPr>
        <w:spacing w:after="0" w:line="240" w:lineRule="auto"/>
        <w:rPr>
          <w:rFonts w:ascii="Times New Roman" w:eastAsia="Times New Roman" w:hAnsi="Times New Roman" w:cs="Times New Roman"/>
          <w:kern w:val="0"/>
          <w14:ligatures w14:val="none"/>
        </w:rPr>
      </w:pPr>
    </w:p>
    <w:p w14:paraId="100BE6CA" w14:textId="77777777" w:rsidR="00D21746" w:rsidRPr="00D21746" w:rsidRDefault="00D21746" w:rsidP="00D2174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21746">
        <w:rPr>
          <w:rFonts w:ascii="Times New Roman" w:eastAsia="Times New Roman" w:hAnsi="Times New Roman" w:cs="Times New Roman"/>
          <w:b/>
          <w:bCs/>
          <w:kern w:val="0"/>
          <w:sz w:val="36"/>
          <w:szCs w:val="36"/>
          <w14:ligatures w14:val="none"/>
        </w:rPr>
        <w:t>7. Stakeholder Engagement and Conflict Management (4Cs Model)</w:t>
      </w:r>
    </w:p>
    <w:p w14:paraId="33A19060"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7.1 Communication</w:t>
      </w:r>
    </w:p>
    <w:p w14:paraId="582C872B"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Communication underpins all successful stakeholder engagement. The project manager must:</w:t>
      </w:r>
    </w:p>
    <w:p w14:paraId="3F4A63B9" w14:textId="77777777" w:rsidR="00D21746" w:rsidRPr="00D21746" w:rsidRDefault="00D21746" w:rsidP="00D21746">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provide clear, accessible updates</w:t>
      </w:r>
    </w:p>
    <w:p w14:paraId="23E087A6" w14:textId="77777777" w:rsidR="00D21746" w:rsidRPr="00D21746" w:rsidRDefault="00D21746" w:rsidP="00D21746">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translate technical language into user-friendly information</w:t>
      </w:r>
    </w:p>
    <w:p w14:paraId="77C0C42B" w14:textId="77777777" w:rsidR="00D21746" w:rsidRPr="00D21746" w:rsidRDefault="00D21746" w:rsidP="00D21746">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maintain transparency regarding risks and delays</w:t>
      </w:r>
    </w:p>
    <w:p w14:paraId="39328FCC" w14:textId="77777777" w:rsidR="00D21746" w:rsidRPr="00D21746" w:rsidRDefault="00D21746" w:rsidP="00D21746">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create channels for two-way feedback</w:t>
      </w:r>
    </w:p>
    <w:p w14:paraId="63C3476B"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Without effective communication, confusion may arise, leading to mistrust, errors, and conflict.</w:t>
      </w:r>
    </w:p>
    <w:p w14:paraId="5597CA8E"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lastRenderedPageBreak/>
        <w:t>7.2 Coordination</w:t>
      </w:r>
    </w:p>
    <w:p w14:paraId="3B429F00"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Coordination ensures that all stakeholders understand how their contributions fit into the wider project. This includes:</w:t>
      </w:r>
    </w:p>
    <w:p w14:paraId="05DA8EAE" w14:textId="77777777" w:rsidR="00D21746" w:rsidRPr="00D21746" w:rsidRDefault="00D21746" w:rsidP="00D2174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synchronising timelines</w:t>
      </w:r>
    </w:p>
    <w:p w14:paraId="2CA06E39" w14:textId="77777777" w:rsidR="00D21746" w:rsidRPr="00D21746" w:rsidRDefault="00D21746" w:rsidP="00D2174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organising cross-functional meetings</w:t>
      </w:r>
    </w:p>
    <w:p w14:paraId="21B13F59" w14:textId="77777777" w:rsidR="00D21746" w:rsidRPr="00D21746" w:rsidRDefault="00D21746" w:rsidP="00D2174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clarifying dependencies</w:t>
      </w:r>
    </w:p>
    <w:p w14:paraId="27D80D7A" w14:textId="77777777" w:rsidR="00D21746" w:rsidRPr="00D21746" w:rsidRDefault="00D21746" w:rsidP="00D2174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ensuring documentation is shared</w:t>
      </w:r>
    </w:p>
    <w:p w14:paraId="2689DA7D"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Poor coordination can create bottlenecks and compromise safety or quality.</w:t>
      </w:r>
    </w:p>
    <w:p w14:paraId="118FA6BC"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7.3 Cooperation</w:t>
      </w:r>
    </w:p>
    <w:p w14:paraId="4EFC2C0C"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Cooperation relates to the willingness of groups to work together. The project manager must:</w:t>
      </w:r>
    </w:p>
    <w:p w14:paraId="3B32B994" w14:textId="77777777" w:rsidR="00D21746" w:rsidRPr="00D21746" w:rsidRDefault="00D21746" w:rsidP="00D21746">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mediate disagreements</w:t>
      </w:r>
    </w:p>
    <w:p w14:paraId="240627DA" w14:textId="77777777" w:rsidR="00D21746" w:rsidRPr="00D21746" w:rsidRDefault="00D21746" w:rsidP="00D21746">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reinforce shared objectives</w:t>
      </w:r>
    </w:p>
    <w:p w14:paraId="1B339BCE" w14:textId="77777777" w:rsidR="00D21746" w:rsidRPr="00D21746" w:rsidRDefault="00D21746" w:rsidP="00D21746">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encourage mutual respect</w:t>
      </w:r>
    </w:p>
    <w:p w14:paraId="25ECFDDC" w14:textId="77777777" w:rsidR="00D21746" w:rsidRPr="00D21746" w:rsidRDefault="00D21746" w:rsidP="00D21746">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recognise achievements</w:t>
      </w:r>
    </w:p>
    <w:p w14:paraId="0FD3BA77"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Cooperation is particularly important when different teams hold conflicting priorities.</w:t>
      </w:r>
    </w:p>
    <w:p w14:paraId="48A51D07"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7.4 Collaboration</w:t>
      </w:r>
    </w:p>
    <w:p w14:paraId="01577F6C"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Collaboration involves co-creation and collective decision-making. This occurs through:</w:t>
      </w:r>
    </w:p>
    <w:p w14:paraId="14BFF89A" w14:textId="77777777" w:rsidR="00D21746" w:rsidRPr="00D21746" w:rsidRDefault="00D21746" w:rsidP="00D21746">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pilot-test feedback sessions</w:t>
      </w:r>
    </w:p>
    <w:p w14:paraId="23B0DF6D" w14:textId="77777777" w:rsidR="00D21746" w:rsidRPr="00D21746" w:rsidRDefault="00D21746" w:rsidP="00D21746">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co-design workshops</w:t>
      </w:r>
    </w:p>
    <w:p w14:paraId="53780F68" w14:textId="77777777" w:rsidR="00D21746" w:rsidRPr="00D21746" w:rsidRDefault="00D21746" w:rsidP="00D21746">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joint problem-solving meetings</w:t>
      </w:r>
    </w:p>
    <w:p w14:paraId="3FF3F0D2"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Effective collaboration leads to a more user-centred and ethically sound device.</w:t>
      </w:r>
    </w:p>
    <w:p w14:paraId="0C6A76F8"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Conflict Management</w:t>
      </w:r>
    </w:p>
    <w:p w14:paraId="6B62B0ED"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Conflicts may arise from unclear responsibilities, competing priorities, or limited resources. Techniques include:</w:t>
      </w:r>
    </w:p>
    <w:p w14:paraId="442A7413" w14:textId="77777777" w:rsidR="00D21746" w:rsidRPr="00D21746" w:rsidRDefault="00D21746" w:rsidP="00D21746">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active listening</w:t>
      </w:r>
    </w:p>
    <w:p w14:paraId="2BB3E009" w14:textId="77777777" w:rsidR="00D21746" w:rsidRPr="00D21746" w:rsidRDefault="00D21746" w:rsidP="00D21746">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negotiation</w:t>
      </w:r>
    </w:p>
    <w:p w14:paraId="2EA678A9" w14:textId="77777777" w:rsidR="00D21746" w:rsidRPr="00D21746" w:rsidRDefault="00D21746" w:rsidP="00D21746">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escalation to leadership when appropriate</w:t>
      </w:r>
    </w:p>
    <w:p w14:paraId="436FB87F" w14:textId="77777777" w:rsidR="00D21746" w:rsidRPr="00D21746" w:rsidRDefault="00D21746" w:rsidP="00D21746">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transparent documentation</w:t>
      </w:r>
    </w:p>
    <w:p w14:paraId="3005B675" w14:textId="77777777" w:rsidR="00D21746" w:rsidRPr="00D21746" w:rsidRDefault="00D21746" w:rsidP="00D21746">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empathetic communication</w:t>
      </w:r>
    </w:p>
    <w:p w14:paraId="66356392"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These methods promote resolution and prevent escalation.</w:t>
      </w:r>
    </w:p>
    <w:p w14:paraId="2939B34E" w14:textId="47F84E6F" w:rsidR="00D21746" w:rsidRPr="00D21746" w:rsidRDefault="00D21746" w:rsidP="00D21746">
      <w:pPr>
        <w:spacing w:after="0" w:line="240" w:lineRule="auto"/>
        <w:rPr>
          <w:rFonts w:ascii="Times New Roman" w:eastAsia="Times New Roman" w:hAnsi="Times New Roman" w:cs="Times New Roman"/>
          <w:kern w:val="0"/>
          <w14:ligatures w14:val="none"/>
        </w:rPr>
      </w:pPr>
    </w:p>
    <w:p w14:paraId="25A073F4" w14:textId="77777777" w:rsidR="00D21746" w:rsidRPr="00D21746" w:rsidRDefault="00D21746" w:rsidP="00D2174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21746">
        <w:rPr>
          <w:rFonts w:ascii="Times New Roman" w:eastAsia="Times New Roman" w:hAnsi="Times New Roman" w:cs="Times New Roman"/>
          <w:b/>
          <w:bCs/>
          <w:kern w:val="0"/>
          <w:sz w:val="36"/>
          <w:szCs w:val="36"/>
          <w14:ligatures w14:val="none"/>
        </w:rPr>
        <w:t>8. Impact of Stakeholder Engagement and Evaluation</w:t>
      </w:r>
    </w:p>
    <w:p w14:paraId="178D2F76"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lastRenderedPageBreak/>
        <w:t>8.1 Improved Product Quality</w:t>
      </w:r>
    </w:p>
    <w:p w14:paraId="1E6270D9"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Feedback from clinical advisors, volunteers, and end-users enhances usability and safety.</w:t>
      </w:r>
    </w:p>
    <w:p w14:paraId="41900A66"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8.2 Reduced Project Risks</w:t>
      </w:r>
    </w:p>
    <w:p w14:paraId="4DEBD587"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Early identification of issues prevents costly delays and errors.</w:t>
      </w:r>
    </w:p>
    <w:p w14:paraId="6B6B7A27"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8.3 Enhanced Organisational Reputation</w:t>
      </w:r>
    </w:p>
    <w:p w14:paraId="153A0968"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Transparent engagement builds trust among users, donors, and community partners.</w:t>
      </w:r>
    </w:p>
    <w:p w14:paraId="6E878929"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8.4 Faster Decision-Making</w:t>
      </w:r>
    </w:p>
    <w:p w14:paraId="60A5D471"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Clear communication enables timely approvals and supports efficient resource allocation.</w:t>
      </w:r>
    </w:p>
    <w:p w14:paraId="54D3D847"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8.5 Financial Sustainability</w:t>
      </w:r>
    </w:p>
    <w:p w14:paraId="5E1D04D7"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Revenue from device sales can support broader humanitarian services.</w:t>
      </w:r>
    </w:p>
    <w:p w14:paraId="1A4F9F46"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8.6 Increased Innovation</w:t>
      </w:r>
    </w:p>
    <w:p w14:paraId="7B9DFADF"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Cross-team collaboration encourages creative solutions and future improvements.</w:t>
      </w:r>
    </w:p>
    <w:p w14:paraId="76AE30EC" w14:textId="77777777" w:rsidR="00D21746" w:rsidRPr="00D21746" w:rsidRDefault="00D21746" w:rsidP="00D2174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1746">
        <w:rPr>
          <w:rFonts w:ascii="Times New Roman" w:eastAsia="Times New Roman" w:hAnsi="Times New Roman" w:cs="Times New Roman"/>
          <w:b/>
          <w:bCs/>
          <w:kern w:val="0"/>
          <w:sz w:val="27"/>
          <w:szCs w:val="27"/>
          <w14:ligatures w14:val="none"/>
        </w:rPr>
        <w:t>Evaluation Methods</w:t>
      </w:r>
    </w:p>
    <w:p w14:paraId="1397CDF1" w14:textId="77777777" w:rsidR="00D21746" w:rsidRPr="00D21746" w:rsidRDefault="00D21746" w:rsidP="00D2174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KPIs</w:t>
      </w:r>
    </w:p>
    <w:p w14:paraId="41C441EF" w14:textId="77777777" w:rsidR="00D21746" w:rsidRPr="00D21746" w:rsidRDefault="00D21746" w:rsidP="00D2174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user testing results</w:t>
      </w:r>
    </w:p>
    <w:p w14:paraId="21224E2F" w14:textId="77777777" w:rsidR="00D21746" w:rsidRPr="00D21746" w:rsidRDefault="00D21746" w:rsidP="00D2174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stakeholder surveys</w:t>
      </w:r>
    </w:p>
    <w:p w14:paraId="3C1E2B2E" w14:textId="77777777" w:rsidR="00D21746" w:rsidRPr="00D21746" w:rsidRDefault="00D21746" w:rsidP="00D2174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device analytics</w:t>
      </w:r>
    </w:p>
    <w:p w14:paraId="6C6B4FD6" w14:textId="77777777" w:rsidR="00D21746" w:rsidRPr="00D21746" w:rsidRDefault="00D21746" w:rsidP="00D2174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post-launch reviews</w:t>
      </w:r>
    </w:p>
    <w:p w14:paraId="6BE2B38F" w14:textId="1BE5DBE8" w:rsidR="00D21746" w:rsidRPr="00D21746" w:rsidRDefault="00D21746" w:rsidP="00D21746">
      <w:pPr>
        <w:spacing w:after="0" w:line="240" w:lineRule="auto"/>
        <w:rPr>
          <w:rFonts w:ascii="Times New Roman" w:eastAsia="Times New Roman" w:hAnsi="Times New Roman" w:cs="Times New Roman"/>
          <w:kern w:val="0"/>
          <w14:ligatures w14:val="none"/>
        </w:rPr>
      </w:pPr>
    </w:p>
    <w:p w14:paraId="730F67A9" w14:textId="77777777" w:rsidR="00D21746" w:rsidRPr="00D21746" w:rsidRDefault="00D21746" w:rsidP="00D2174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21746">
        <w:rPr>
          <w:rFonts w:ascii="Times New Roman" w:eastAsia="Times New Roman" w:hAnsi="Times New Roman" w:cs="Times New Roman"/>
          <w:b/>
          <w:bCs/>
          <w:kern w:val="0"/>
          <w:sz w:val="36"/>
          <w:szCs w:val="36"/>
          <w14:ligatures w14:val="none"/>
        </w:rPr>
        <w:t>9. Recommendations</w:t>
      </w:r>
    </w:p>
    <w:p w14:paraId="3108C232" w14:textId="77777777" w:rsidR="00D21746" w:rsidRPr="00D21746" w:rsidRDefault="00D21746" w:rsidP="00D21746">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Establish a digital-health advisory group</w:t>
      </w:r>
    </w:p>
    <w:p w14:paraId="380EBF1F" w14:textId="77777777" w:rsidR="00D21746" w:rsidRPr="00D21746" w:rsidRDefault="00D21746" w:rsidP="00D21746">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Increase training for staff and volunteers</w:t>
      </w:r>
    </w:p>
    <w:p w14:paraId="28C6E2A1" w14:textId="77777777" w:rsidR="00D21746" w:rsidRPr="00D21746" w:rsidRDefault="00D21746" w:rsidP="00D21746">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Strengthen supplier-management processes</w:t>
      </w:r>
    </w:p>
    <w:p w14:paraId="70F0F036" w14:textId="77777777" w:rsidR="00D21746" w:rsidRPr="00D21746" w:rsidRDefault="00D21746" w:rsidP="00D21746">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Enhance cybersecurity investment</w:t>
      </w:r>
    </w:p>
    <w:p w14:paraId="663C2A85" w14:textId="77777777" w:rsidR="00D21746" w:rsidRPr="00D21746" w:rsidRDefault="00D21746" w:rsidP="00D21746">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Develop long-term stakeholder engagement strategies</w:t>
      </w:r>
    </w:p>
    <w:p w14:paraId="2D382787" w14:textId="77777777" w:rsidR="00D21746" w:rsidRPr="00D21746" w:rsidRDefault="00D21746" w:rsidP="00D21746">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Expand co-creation with end-users</w:t>
      </w:r>
    </w:p>
    <w:p w14:paraId="5E513F81" w14:textId="77777777" w:rsidR="00D21746" w:rsidRPr="00D21746" w:rsidRDefault="00D21746" w:rsidP="00D21746">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Improve internal communication channels</w:t>
      </w:r>
    </w:p>
    <w:p w14:paraId="1413DFDA" w14:textId="23A0DEB6" w:rsidR="00716245" w:rsidRDefault="00D21746" w:rsidP="00716245">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Implement structured post-launch feedback loops</w:t>
      </w:r>
    </w:p>
    <w:p w14:paraId="481DED05" w14:textId="77777777" w:rsidR="00716245" w:rsidRDefault="00716245" w:rsidP="00716245">
      <w:pPr>
        <w:spacing w:before="100" w:beforeAutospacing="1" w:after="100" w:afterAutospacing="1" w:line="240" w:lineRule="auto"/>
        <w:rPr>
          <w:rFonts w:ascii="Times New Roman" w:eastAsia="Times New Roman" w:hAnsi="Times New Roman" w:cs="Times New Roman"/>
          <w:kern w:val="0"/>
          <w14:ligatures w14:val="none"/>
        </w:rPr>
      </w:pPr>
    </w:p>
    <w:p w14:paraId="7C2E00C1" w14:textId="77777777" w:rsidR="00716245" w:rsidRPr="00716245" w:rsidRDefault="00716245" w:rsidP="00716245">
      <w:pPr>
        <w:spacing w:before="100" w:beforeAutospacing="1" w:after="100" w:afterAutospacing="1" w:line="240" w:lineRule="auto"/>
        <w:rPr>
          <w:rFonts w:ascii="Times New Roman" w:eastAsia="Times New Roman" w:hAnsi="Times New Roman" w:cs="Times New Roman"/>
          <w:kern w:val="0"/>
          <w14:ligatures w14:val="none"/>
        </w:rPr>
      </w:pPr>
    </w:p>
    <w:p w14:paraId="56747A00" w14:textId="6ACB4B47" w:rsidR="00D21746" w:rsidRPr="00D21746" w:rsidRDefault="00D21746" w:rsidP="00D2174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21746">
        <w:rPr>
          <w:rFonts w:ascii="Times New Roman" w:eastAsia="Times New Roman" w:hAnsi="Times New Roman" w:cs="Times New Roman"/>
          <w:b/>
          <w:bCs/>
          <w:kern w:val="0"/>
          <w:sz w:val="36"/>
          <w:szCs w:val="36"/>
          <w14:ligatures w14:val="none"/>
        </w:rPr>
        <w:lastRenderedPageBreak/>
        <w:t>10. Conclusion</w:t>
      </w:r>
    </w:p>
    <w:p w14:paraId="4F4AB953" w14:textId="77777777" w:rsid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The development of the wearable health device represents a major opportunity for the British Red Cross to strengthen its role in digital health and preventative wellbeing. Effective stakeholder engagement is essential, as each group contributes specialist knowledge, resources, and influence. By using structured engagement tools, applying the 4Cs model, and adopting the recommendations provided, the BRC can deliver a safe, reliable, and impactful device that improves community health and reinforces the organisation’s reputation as a forward-thinking humanitarian leader.</w:t>
      </w:r>
    </w:p>
    <w:p w14:paraId="0743DEF8" w14:textId="77777777" w:rsidR="00D21746" w:rsidRDefault="00D21746" w:rsidP="00D21746">
      <w:pPr>
        <w:spacing w:before="100" w:beforeAutospacing="1" w:after="100" w:afterAutospacing="1" w:line="240" w:lineRule="auto"/>
        <w:rPr>
          <w:rFonts w:ascii="Times New Roman" w:eastAsia="Times New Roman" w:hAnsi="Times New Roman" w:cs="Times New Roman"/>
          <w:b/>
          <w:bCs/>
          <w:kern w:val="0"/>
          <w:sz w:val="27"/>
          <w:szCs w:val="27"/>
          <w14:ligatures w14:val="none"/>
        </w:rPr>
      </w:pPr>
    </w:p>
    <w:p w14:paraId="534784C4" w14:textId="77777777" w:rsidR="00D21746" w:rsidRDefault="00D21746" w:rsidP="00D21746">
      <w:pPr>
        <w:spacing w:before="100" w:beforeAutospacing="1" w:after="100" w:afterAutospacing="1" w:line="240" w:lineRule="auto"/>
        <w:rPr>
          <w:rFonts w:ascii="Times New Roman" w:eastAsia="Times New Roman" w:hAnsi="Times New Roman" w:cs="Times New Roman"/>
          <w:b/>
          <w:bCs/>
          <w:kern w:val="0"/>
          <w:sz w:val="27"/>
          <w:szCs w:val="27"/>
          <w14:ligatures w14:val="none"/>
        </w:rPr>
      </w:pPr>
    </w:p>
    <w:p w14:paraId="6D55840C" w14:textId="77777777" w:rsidR="00D21746" w:rsidRDefault="00D21746" w:rsidP="00D21746">
      <w:pPr>
        <w:spacing w:before="100" w:beforeAutospacing="1" w:after="100" w:afterAutospacing="1" w:line="240" w:lineRule="auto"/>
        <w:rPr>
          <w:rFonts w:ascii="Times New Roman" w:eastAsia="Times New Roman" w:hAnsi="Times New Roman" w:cs="Times New Roman"/>
          <w:b/>
          <w:bCs/>
          <w:kern w:val="0"/>
          <w:sz w:val="27"/>
          <w:szCs w:val="27"/>
          <w14:ligatures w14:val="none"/>
        </w:rPr>
      </w:pPr>
    </w:p>
    <w:p w14:paraId="17FBAAB8" w14:textId="77777777" w:rsidR="00D21746" w:rsidRDefault="00D21746" w:rsidP="00D21746">
      <w:pPr>
        <w:spacing w:before="100" w:beforeAutospacing="1" w:after="100" w:afterAutospacing="1" w:line="240" w:lineRule="auto"/>
        <w:rPr>
          <w:rFonts w:ascii="Times New Roman" w:eastAsia="Times New Roman" w:hAnsi="Times New Roman" w:cs="Times New Roman"/>
          <w:b/>
          <w:bCs/>
          <w:kern w:val="0"/>
          <w:sz w:val="27"/>
          <w:szCs w:val="27"/>
          <w14:ligatures w14:val="none"/>
        </w:rPr>
      </w:pPr>
    </w:p>
    <w:p w14:paraId="6A6FA100" w14:textId="77777777" w:rsidR="00D21746" w:rsidRDefault="00D21746" w:rsidP="00D21746">
      <w:pPr>
        <w:spacing w:before="100" w:beforeAutospacing="1" w:after="100" w:afterAutospacing="1" w:line="240" w:lineRule="auto"/>
        <w:rPr>
          <w:rFonts w:ascii="Times New Roman" w:eastAsia="Times New Roman" w:hAnsi="Times New Roman" w:cs="Times New Roman"/>
          <w:b/>
          <w:bCs/>
          <w:kern w:val="0"/>
          <w:sz w:val="27"/>
          <w:szCs w:val="27"/>
          <w14:ligatures w14:val="none"/>
        </w:rPr>
      </w:pPr>
    </w:p>
    <w:p w14:paraId="2793F0A8" w14:textId="2CD109BF"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sz w:val="44"/>
          <w:szCs w:val="44"/>
          <w14:ligatures w14:val="none"/>
        </w:rPr>
      </w:pPr>
      <w:r w:rsidRPr="00D21746">
        <w:rPr>
          <w:rFonts w:ascii="Times New Roman" w:eastAsia="Times New Roman" w:hAnsi="Times New Roman" w:cs="Times New Roman"/>
          <w:b/>
          <w:bCs/>
          <w:kern w:val="0"/>
          <w:sz w:val="44"/>
          <w:szCs w:val="44"/>
          <w14:ligatures w14:val="none"/>
        </w:rPr>
        <w:t>Reference</w:t>
      </w:r>
      <w:r w:rsidRPr="00716245">
        <w:rPr>
          <w:rFonts w:ascii="Times New Roman" w:eastAsia="Times New Roman" w:hAnsi="Times New Roman" w:cs="Times New Roman"/>
          <w:b/>
          <w:bCs/>
          <w:kern w:val="0"/>
          <w:sz w:val="44"/>
          <w:szCs w:val="44"/>
          <w14:ligatures w14:val="none"/>
        </w:rPr>
        <w:t xml:space="preserve"> list</w:t>
      </w:r>
    </w:p>
    <w:p w14:paraId="71841F6A"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 xml:space="preserve">British Red Cross, 2022. </w:t>
      </w:r>
      <w:r w:rsidRPr="00D21746">
        <w:rPr>
          <w:rFonts w:ascii="Times New Roman" w:eastAsia="Times New Roman" w:hAnsi="Times New Roman" w:cs="Times New Roman"/>
          <w:i/>
          <w:iCs/>
          <w:kern w:val="0"/>
          <w14:ligatures w14:val="none"/>
        </w:rPr>
        <w:t>Annual Report and Accounts 2021–2022</w:t>
      </w:r>
      <w:r w:rsidRPr="00D21746">
        <w:rPr>
          <w:rFonts w:ascii="Times New Roman" w:eastAsia="Times New Roman" w:hAnsi="Times New Roman" w:cs="Times New Roman"/>
          <w:kern w:val="0"/>
          <w14:ligatures w14:val="none"/>
        </w:rPr>
        <w:t>. London: British Red Cross.</w:t>
      </w:r>
    </w:p>
    <w:p w14:paraId="74B62329"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 xml:space="preserve">Freeman, R.E., 2010. </w:t>
      </w:r>
      <w:r w:rsidRPr="00D21746">
        <w:rPr>
          <w:rFonts w:ascii="Times New Roman" w:eastAsia="Times New Roman" w:hAnsi="Times New Roman" w:cs="Times New Roman"/>
          <w:i/>
          <w:iCs/>
          <w:kern w:val="0"/>
          <w14:ligatures w14:val="none"/>
        </w:rPr>
        <w:t>Strategic Management: A Stakeholder Approach</w:t>
      </w:r>
      <w:r w:rsidRPr="00D21746">
        <w:rPr>
          <w:rFonts w:ascii="Times New Roman" w:eastAsia="Times New Roman" w:hAnsi="Times New Roman" w:cs="Times New Roman"/>
          <w:kern w:val="0"/>
          <w14:ligatures w14:val="none"/>
        </w:rPr>
        <w:t>. Cambridge: Cambridge University Press.</w:t>
      </w:r>
    </w:p>
    <w:p w14:paraId="0A6FCD44"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 xml:space="preserve">Johnson, G., Scholes, K. and Whittington, R., 2020. </w:t>
      </w:r>
      <w:r w:rsidRPr="00D21746">
        <w:rPr>
          <w:rFonts w:ascii="Times New Roman" w:eastAsia="Times New Roman" w:hAnsi="Times New Roman" w:cs="Times New Roman"/>
          <w:i/>
          <w:iCs/>
          <w:kern w:val="0"/>
          <w14:ligatures w14:val="none"/>
        </w:rPr>
        <w:t>Exploring Strategy: Text and Cases</w:t>
      </w:r>
      <w:r w:rsidRPr="00D21746">
        <w:rPr>
          <w:rFonts w:ascii="Times New Roman" w:eastAsia="Times New Roman" w:hAnsi="Times New Roman" w:cs="Times New Roman"/>
          <w:kern w:val="0"/>
          <w14:ligatures w14:val="none"/>
        </w:rPr>
        <w:t>. 12th ed. Harlow: Pearson Education.</w:t>
      </w:r>
    </w:p>
    <w:p w14:paraId="7E22566F"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 xml:space="preserve">Merrill, D., 2018. ‘Wearable Technology in Healthcare: Opportunities and Challenges’. </w:t>
      </w:r>
      <w:r w:rsidRPr="00D21746">
        <w:rPr>
          <w:rFonts w:ascii="Times New Roman" w:eastAsia="Times New Roman" w:hAnsi="Times New Roman" w:cs="Times New Roman"/>
          <w:i/>
          <w:iCs/>
          <w:kern w:val="0"/>
          <w14:ligatures w14:val="none"/>
        </w:rPr>
        <w:t>Journal of Digital Health</w:t>
      </w:r>
      <w:r w:rsidRPr="00D21746">
        <w:rPr>
          <w:rFonts w:ascii="Times New Roman" w:eastAsia="Times New Roman" w:hAnsi="Times New Roman" w:cs="Times New Roman"/>
          <w:kern w:val="0"/>
          <w14:ligatures w14:val="none"/>
        </w:rPr>
        <w:t>, 4(2), pp. 45–57.</w:t>
      </w:r>
    </w:p>
    <w:p w14:paraId="065ACB07"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 xml:space="preserve">World Health Organization (WHO), 2021. </w:t>
      </w:r>
      <w:r w:rsidRPr="00D21746">
        <w:rPr>
          <w:rFonts w:ascii="Times New Roman" w:eastAsia="Times New Roman" w:hAnsi="Times New Roman" w:cs="Times New Roman"/>
          <w:i/>
          <w:iCs/>
          <w:kern w:val="0"/>
          <w14:ligatures w14:val="none"/>
        </w:rPr>
        <w:t>Global Strategy on Digital Health 2020–2025</w:t>
      </w:r>
      <w:r w:rsidRPr="00D21746">
        <w:rPr>
          <w:rFonts w:ascii="Times New Roman" w:eastAsia="Times New Roman" w:hAnsi="Times New Roman" w:cs="Times New Roman"/>
          <w:kern w:val="0"/>
          <w14:ligatures w14:val="none"/>
        </w:rPr>
        <w:t xml:space="preserve">. Geneva: WHO. Available at: </w:t>
      </w:r>
      <w:hyperlink r:id="rId8" w:tgtFrame="_new" w:history="1">
        <w:r w:rsidRPr="00D21746">
          <w:rPr>
            <w:rFonts w:ascii="Times New Roman" w:eastAsia="Times New Roman" w:hAnsi="Times New Roman" w:cs="Times New Roman"/>
            <w:color w:val="0000FF"/>
            <w:kern w:val="0"/>
            <w:u w:val="single"/>
            <w14:ligatures w14:val="none"/>
          </w:rPr>
          <w:t>https://www.who.int/publications/i/item/9789240020924</w:t>
        </w:r>
      </w:hyperlink>
      <w:r w:rsidRPr="00D21746">
        <w:rPr>
          <w:rFonts w:ascii="Times New Roman" w:eastAsia="Times New Roman" w:hAnsi="Times New Roman" w:cs="Times New Roman"/>
          <w:kern w:val="0"/>
          <w14:ligatures w14:val="none"/>
        </w:rPr>
        <w:t xml:space="preserve"> [Accessed 23 November 2025].</w:t>
      </w:r>
    </w:p>
    <w:p w14:paraId="642B71D4" w14:textId="77777777" w:rsidR="00D21746" w:rsidRPr="00D21746" w:rsidRDefault="00D21746" w:rsidP="00D21746">
      <w:pPr>
        <w:spacing w:before="100" w:beforeAutospacing="1" w:after="100" w:afterAutospacing="1" w:line="240" w:lineRule="auto"/>
        <w:rPr>
          <w:rFonts w:ascii="Times New Roman" w:eastAsia="Times New Roman" w:hAnsi="Times New Roman" w:cs="Times New Roman"/>
          <w:kern w:val="0"/>
          <w14:ligatures w14:val="none"/>
        </w:rPr>
      </w:pPr>
      <w:r w:rsidRPr="00D21746">
        <w:rPr>
          <w:rFonts w:ascii="Times New Roman" w:eastAsia="Times New Roman" w:hAnsi="Times New Roman" w:cs="Times New Roman"/>
          <w:kern w:val="0"/>
          <w14:ligatures w14:val="none"/>
        </w:rPr>
        <w:t xml:space="preserve">Project Management Institute (PMI), 2021. </w:t>
      </w:r>
      <w:r w:rsidRPr="00D21746">
        <w:rPr>
          <w:rFonts w:ascii="Times New Roman" w:eastAsia="Times New Roman" w:hAnsi="Times New Roman" w:cs="Times New Roman"/>
          <w:i/>
          <w:iCs/>
          <w:kern w:val="0"/>
          <w14:ligatures w14:val="none"/>
        </w:rPr>
        <w:t>A Guide to the Project Management Body of Knowledge (PMBOK Guide)</w:t>
      </w:r>
      <w:r w:rsidRPr="00D21746">
        <w:rPr>
          <w:rFonts w:ascii="Times New Roman" w:eastAsia="Times New Roman" w:hAnsi="Times New Roman" w:cs="Times New Roman"/>
          <w:kern w:val="0"/>
          <w14:ligatures w14:val="none"/>
        </w:rPr>
        <w:t>. 7th ed. Newtown Square, PA: PMI.</w:t>
      </w:r>
    </w:p>
    <w:p w14:paraId="18FB8874" w14:textId="77777777" w:rsidR="00D21746" w:rsidRDefault="00D21746"/>
    <w:sectPr w:rsidR="00D217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E4CAA"/>
    <w:multiLevelType w:val="multilevel"/>
    <w:tmpl w:val="B5866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F2FF7"/>
    <w:multiLevelType w:val="multilevel"/>
    <w:tmpl w:val="B8947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F1CF8"/>
    <w:multiLevelType w:val="multilevel"/>
    <w:tmpl w:val="36467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20321C"/>
    <w:multiLevelType w:val="multilevel"/>
    <w:tmpl w:val="504A9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DE04BF"/>
    <w:multiLevelType w:val="multilevel"/>
    <w:tmpl w:val="A1CC9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B92F2D"/>
    <w:multiLevelType w:val="multilevel"/>
    <w:tmpl w:val="04685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E65DBA"/>
    <w:multiLevelType w:val="multilevel"/>
    <w:tmpl w:val="FF86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5B55C7"/>
    <w:multiLevelType w:val="multilevel"/>
    <w:tmpl w:val="11706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032BBB"/>
    <w:multiLevelType w:val="multilevel"/>
    <w:tmpl w:val="CA4A2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757BCE"/>
    <w:multiLevelType w:val="multilevel"/>
    <w:tmpl w:val="BC163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1134B9"/>
    <w:multiLevelType w:val="multilevel"/>
    <w:tmpl w:val="AFDAD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EF4C42"/>
    <w:multiLevelType w:val="multilevel"/>
    <w:tmpl w:val="7E8AD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E457A3"/>
    <w:multiLevelType w:val="multilevel"/>
    <w:tmpl w:val="9D321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1953FE"/>
    <w:multiLevelType w:val="multilevel"/>
    <w:tmpl w:val="E31C5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AB47D1"/>
    <w:multiLevelType w:val="multilevel"/>
    <w:tmpl w:val="D8AC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0F1BF2"/>
    <w:multiLevelType w:val="multilevel"/>
    <w:tmpl w:val="8214B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185165"/>
    <w:multiLevelType w:val="multilevel"/>
    <w:tmpl w:val="8F38B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A0382E"/>
    <w:multiLevelType w:val="multilevel"/>
    <w:tmpl w:val="F6A84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5899087">
    <w:abstractNumId w:val="1"/>
  </w:num>
  <w:num w:numId="2" w16cid:durableId="720247186">
    <w:abstractNumId w:val="0"/>
  </w:num>
  <w:num w:numId="3" w16cid:durableId="1050302149">
    <w:abstractNumId w:val="11"/>
  </w:num>
  <w:num w:numId="4" w16cid:durableId="1503466505">
    <w:abstractNumId w:val="17"/>
  </w:num>
  <w:num w:numId="5" w16cid:durableId="1507400318">
    <w:abstractNumId w:val="13"/>
  </w:num>
  <w:num w:numId="6" w16cid:durableId="1476798040">
    <w:abstractNumId w:val="4"/>
  </w:num>
  <w:num w:numId="7" w16cid:durableId="389572549">
    <w:abstractNumId w:val="12"/>
  </w:num>
  <w:num w:numId="8" w16cid:durableId="797335331">
    <w:abstractNumId w:val="10"/>
  </w:num>
  <w:num w:numId="9" w16cid:durableId="500968130">
    <w:abstractNumId w:val="2"/>
  </w:num>
  <w:num w:numId="10" w16cid:durableId="1259212715">
    <w:abstractNumId w:val="6"/>
  </w:num>
  <w:num w:numId="11" w16cid:durableId="1084912198">
    <w:abstractNumId w:val="5"/>
  </w:num>
  <w:num w:numId="12" w16cid:durableId="150214762">
    <w:abstractNumId w:val="16"/>
  </w:num>
  <w:num w:numId="13" w16cid:durableId="1499425233">
    <w:abstractNumId w:val="15"/>
  </w:num>
  <w:num w:numId="14" w16cid:durableId="1617906359">
    <w:abstractNumId w:val="14"/>
  </w:num>
  <w:num w:numId="15" w16cid:durableId="1670447801">
    <w:abstractNumId w:val="3"/>
  </w:num>
  <w:num w:numId="16" w16cid:durableId="1922593130">
    <w:abstractNumId w:val="7"/>
  </w:num>
  <w:num w:numId="17" w16cid:durableId="64958184">
    <w:abstractNumId w:val="8"/>
  </w:num>
  <w:num w:numId="18" w16cid:durableId="2598794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746"/>
    <w:rsid w:val="005E0A82"/>
    <w:rsid w:val="00716245"/>
    <w:rsid w:val="00AD709A"/>
    <w:rsid w:val="00D217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95D36"/>
  <w15:chartTrackingRefBased/>
  <w15:docId w15:val="{9F4A5D57-3589-45B8-8339-D4F830A28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7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17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17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17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17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17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7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7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7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7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17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17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17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17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17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7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7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746"/>
    <w:rPr>
      <w:rFonts w:eastAsiaTheme="majorEastAsia" w:cstheme="majorBidi"/>
      <w:color w:val="272727" w:themeColor="text1" w:themeTint="D8"/>
    </w:rPr>
  </w:style>
  <w:style w:type="paragraph" w:styleId="Title">
    <w:name w:val="Title"/>
    <w:basedOn w:val="Normal"/>
    <w:next w:val="Normal"/>
    <w:link w:val="TitleChar"/>
    <w:uiPriority w:val="10"/>
    <w:qFormat/>
    <w:rsid w:val="00D217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7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7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7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746"/>
    <w:pPr>
      <w:spacing w:before="160"/>
      <w:jc w:val="center"/>
    </w:pPr>
    <w:rPr>
      <w:i/>
      <w:iCs/>
      <w:color w:val="404040" w:themeColor="text1" w:themeTint="BF"/>
    </w:rPr>
  </w:style>
  <w:style w:type="character" w:customStyle="1" w:styleId="QuoteChar">
    <w:name w:val="Quote Char"/>
    <w:basedOn w:val="DefaultParagraphFont"/>
    <w:link w:val="Quote"/>
    <w:uiPriority w:val="29"/>
    <w:rsid w:val="00D21746"/>
    <w:rPr>
      <w:i/>
      <w:iCs/>
      <w:color w:val="404040" w:themeColor="text1" w:themeTint="BF"/>
    </w:rPr>
  </w:style>
  <w:style w:type="paragraph" w:styleId="ListParagraph">
    <w:name w:val="List Paragraph"/>
    <w:basedOn w:val="Normal"/>
    <w:uiPriority w:val="34"/>
    <w:qFormat/>
    <w:rsid w:val="00D21746"/>
    <w:pPr>
      <w:ind w:left="720"/>
      <w:contextualSpacing/>
    </w:pPr>
  </w:style>
  <w:style w:type="character" w:styleId="IntenseEmphasis">
    <w:name w:val="Intense Emphasis"/>
    <w:basedOn w:val="DefaultParagraphFont"/>
    <w:uiPriority w:val="21"/>
    <w:qFormat/>
    <w:rsid w:val="00D21746"/>
    <w:rPr>
      <w:i/>
      <w:iCs/>
      <w:color w:val="0F4761" w:themeColor="accent1" w:themeShade="BF"/>
    </w:rPr>
  </w:style>
  <w:style w:type="paragraph" w:styleId="IntenseQuote">
    <w:name w:val="Intense Quote"/>
    <w:basedOn w:val="Normal"/>
    <w:next w:val="Normal"/>
    <w:link w:val="IntenseQuoteChar"/>
    <w:uiPriority w:val="30"/>
    <w:qFormat/>
    <w:rsid w:val="00D217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1746"/>
    <w:rPr>
      <w:i/>
      <w:iCs/>
      <w:color w:val="0F4761" w:themeColor="accent1" w:themeShade="BF"/>
    </w:rPr>
  </w:style>
  <w:style w:type="character" w:styleId="IntenseReference">
    <w:name w:val="Intense Reference"/>
    <w:basedOn w:val="DefaultParagraphFont"/>
    <w:uiPriority w:val="32"/>
    <w:qFormat/>
    <w:rsid w:val="00D2174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064487">
      <w:bodyDiv w:val="1"/>
      <w:marLeft w:val="0"/>
      <w:marRight w:val="0"/>
      <w:marTop w:val="0"/>
      <w:marBottom w:val="0"/>
      <w:divBdr>
        <w:top w:val="none" w:sz="0" w:space="0" w:color="auto"/>
        <w:left w:val="none" w:sz="0" w:space="0" w:color="auto"/>
        <w:bottom w:val="none" w:sz="0" w:space="0" w:color="auto"/>
        <w:right w:val="none" w:sz="0" w:space="0" w:color="auto"/>
      </w:divBdr>
    </w:div>
    <w:div w:id="951282346">
      <w:bodyDiv w:val="1"/>
      <w:marLeft w:val="0"/>
      <w:marRight w:val="0"/>
      <w:marTop w:val="0"/>
      <w:marBottom w:val="0"/>
      <w:divBdr>
        <w:top w:val="none" w:sz="0" w:space="0" w:color="auto"/>
        <w:left w:val="none" w:sz="0" w:space="0" w:color="auto"/>
        <w:bottom w:val="none" w:sz="0" w:space="0" w:color="auto"/>
        <w:right w:val="none" w:sz="0" w:space="0" w:color="auto"/>
      </w:divBdr>
      <w:divsChild>
        <w:div w:id="978337698">
          <w:marLeft w:val="0"/>
          <w:marRight w:val="0"/>
          <w:marTop w:val="0"/>
          <w:marBottom w:val="0"/>
          <w:divBdr>
            <w:top w:val="none" w:sz="0" w:space="0" w:color="auto"/>
            <w:left w:val="none" w:sz="0" w:space="0" w:color="auto"/>
            <w:bottom w:val="none" w:sz="0" w:space="0" w:color="auto"/>
            <w:right w:val="none" w:sz="0" w:space="0" w:color="auto"/>
          </w:divBdr>
          <w:divsChild>
            <w:div w:id="320937931">
              <w:marLeft w:val="0"/>
              <w:marRight w:val="0"/>
              <w:marTop w:val="0"/>
              <w:marBottom w:val="0"/>
              <w:divBdr>
                <w:top w:val="none" w:sz="0" w:space="0" w:color="auto"/>
                <w:left w:val="none" w:sz="0" w:space="0" w:color="auto"/>
                <w:bottom w:val="none" w:sz="0" w:space="0" w:color="auto"/>
                <w:right w:val="none" w:sz="0" w:space="0" w:color="auto"/>
              </w:divBdr>
            </w:div>
          </w:divsChild>
        </w:div>
        <w:div w:id="625352977">
          <w:marLeft w:val="0"/>
          <w:marRight w:val="0"/>
          <w:marTop w:val="0"/>
          <w:marBottom w:val="0"/>
          <w:divBdr>
            <w:top w:val="none" w:sz="0" w:space="0" w:color="auto"/>
            <w:left w:val="none" w:sz="0" w:space="0" w:color="auto"/>
            <w:bottom w:val="none" w:sz="0" w:space="0" w:color="auto"/>
            <w:right w:val="none" w:sz="0" w:space="0" w:color="auto"/>
          </w:divBdr>
          <w:divsChild>
            <w:div w:id="846750878">
              <w:marLeft w:val="0"/>
              <w:marRight w:val="0"/>
              <w:marTop w:val="0"/>
              <w:marBottom w:val="0"/>
              <w:divBdr>
                <w:top w:val="none" w:sz="0" w:space="0" w:color="auto"/>
                <w:left w:val="none" w:sz="0" w:space="0" w:color="auto"/>
                <w:bottom w:val="none" w:sz="0" w:space="0" w:color="auto"/>
                <w:right w:val="none" w:sz="0" w:space="0" w:color="auto"/>
              </w:divBdr>
            </w:div>
          </w:divsChild>
        </w:div>
        <w:div w:id="793521227">
          <w:marLeft w:val="0"/>
          <w:marRight w:val="0"/>
          <w:marTop w:val="0"/>
          <w:marBottom w:val="0"/>
          <w:divBdr>
            <w:top w:val="none" w:sz="0" w:space="0" w:color="auto"/>
            <w:left w:val="none" w:sz="0" w:space="0" w:color="auto"/>
            <w:bottom w:val="none" w:sz="0" w:space="0" w:color="auto"/>
            <w:right w:val="none" w:sz="0" w:space="0" w:color="auto"/>
          </w:divBdr>
          <w:divsChild>
            <w:div w:id="51269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publications/i/item/9789240020924"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6" ma:contentTypeDescription="Create a new document." ma:contentTypeScope="" ma:versionID="9abf175d5f47271028774fc77c8f5943">
  <xsd:schema xmlns:xsd="http://www.w3.org/2001/XMLSchema" xmlns:xs="http://www.w3.org/2001/XMLSchema" xmlns:p="http://schemas.microsoft.com/office/2006/metadata/properties" xmlns:ns3="ea615e75-cfa6-4777-b3e2-cd5725779d91" targetNamespace="http://schemas.microsoft.com/office/2006/metadata/properties" ma:root="true" ma:fieldsID="2a7e03599bf68830fef4bbc42090a35c"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a615e75-cfa6-4777-b3e2-cd5725779d91" xsi:nil="true"/>
  </documentManagement>
</p:properties>
</file>

<file path=customXml/itemProps1.xml><?xml version="1.0" encoding="utf-8"?>
<ds:datastoreItem xmlns:ds="http://schemas.openxmlformats.org/officeDocument/2006/customXml" ds:itemID="{732C6E93-CD3C-45E0-9947-615FA94DD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225331-09B1-4782-9D55-2F1C6C05C069}">
  <ds:schemaRefs>
    <ds:schemaRef ds:uri="http://schemas.microsoft.com/sharepoint/v3/contenttype/forms"/>
  </ds:schemaRefs>
</ds:datastoreItem>
</file>

<file path=customXml/itemProps3.xml><?xml version="1.0" encoding="utf-8"?>
<ds:datastoreItem xmlns:ds="http://schemas.openxmlformats.org/officeDocument/2006/customXml" ds:itemID="{8E95228F-694E-4A5D-8FAA-0014C03AFE9D}">
  <ds:schemaRefs>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ea615e75-cfa6-4777-b3e2-cd5725779d91"/>
    <ds:schemaRef ds:uri="http://www.w3.org/XML/1998/namespace"/>
    <ds:schemaRef ds:uri="http://purl.org/dc/dcmitype/"/>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3064</Words>
  <Characters>17469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Ekoriko (2414382)</dc:creator>
  <cp:keywords/>
  <dc:description/>
  <cp:lastModifiedBy>Michael Ekoriko (2414382)</cp:lastModifiedBy>
  <cp:revision>2</cp:revision>
  <dcterms:created xsi:type="dcterms:W3CDTF">2025-11-23T21:03:00Z</dcterms:created>
  <dcterms:modified xsi:type="dcterms:W3CDTF">2025-11-23T21:03:00Z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ies>
</file>