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20348" w:rsidRDefault="00AE7DCF" w:rsidP="00420348">
      <w:pPr>
        <w:jc w:val="center"/>
        <w:rPr>
          <w:b/>
          <w:sz w:val="36"/>
          <w:szCs w:val="36"/>
          <w:u w:val="single"/>
        </w:rPr>
      </w:pPr>
      <w:r>
        <w:rPr>
          <w:b/>
          <w:sz w:val="36"/>
          <w:szCs w:val="36"/>
          <w:u w:val="single"/>
        </w:rPr>
        <w:t>Witness</w:t>
      </w:r>
      <w:r w:rsidR="000854A9">
        <w:rPr>
          <w:b/>
          <w:sz w:val="36"/>
          <w:szCs w:val="36"/>
          <w:u w:val="single"/>
        </w:rPr>
        <w:t xml:space="preserve"> Interview </w:t>
      </w:r>
      <w:r w:rsidR="000101C6">
        <w:rPr>
          <w:b/>
          <w:sz w:val="36"/>
          <w:szCs w:val="36"/>
          <w:u w:val="single"/>
        </w:rPr>
        <w:t>Task Sheet</w:t>
      </w:r>
    </w:p>
    <w:p w:rsidR="00420348" w:rsidRDefault="000854A9" w:rsidP="00420348">
      <w:pPr>
        <w:jc w:val="center"/>
        <w:rPr>
          <w:b/>
          <w:sz w:val="36"/>
          <w:szCs w:val="36"/>
          <w:u w:val="single"/>
        </w:rPr>
      </w:pPr>
      <w:r>
        <w:rPr>
          <w:b/>
          <w:sz w:val="36"/>
          <w:szCs w:val="36"/>
          <w:u w:val="single"/>
        </w:rPr>
        <w:t>Scenario 9</w:t>
      </w:r>
      <w:r w:rsidR="00AE7DCF">
        <w:rPr>
          <w:b/>
          <w:sz w:val="36"/>
          <w:szCs w:val="36"/>
          <w:u w:val="single"/>
        </w:rPr>
        <w:t xml:space="preserve"> Criminal Damage</w:t>
      </w:r>
      <w:r>
        <w:rPr>
          <w:b/>
          <w:sz w:val="36"/>
          <w:szCs w:val="36"/>
          <w:u w:val="single"/>
        </w:rPr>
        <w:t xml:space="preserve"> to a car</w:t>
      </w:r>
      <w:r w:rsidR="001233A1">
        <w:rPr>
          <w:b/>
          <w:sz w:val="36"/>
          <w:szCs w:val="36"/>
          <w:u w:val="single"/>
        </w:rPr>
        <w:t xml:space="preserve"> </w:t>
      </w:r>
      <w:r w:rsidR="00933CE1">
        <w:rPr>
          <w:b/>
          <w:sz w:val="36"/>
          <w:szCs w:val="36"/>
          <w:u w:val="single"/>
        </w:rPr>
        <w:t>–</w:t>
      </w:r>
      <w:r w:rsidR="001233A1">
        <w:rPr>
          <w:b/>
          <w:sz w:val="36"/>
          <w:szCs w:val="36"/>
          <w:u w:val="single"/>
        </w:rPr>
        <w:t xml:space="preserve"> </w:t>
      </w:r>
      <w:r w:rsidR="00AE7DCF">
        <w:rPr>
          <w:b/>
          <w:sz w:val="36"/>
          <w:szCs w:val="36"/>
          <w:u w:val="single"/>
        </w:rPr>
        <w:t>Witness</w:t>
      </w:r>
      <w:r w:rsidR="00933CE1">
        <w:rPr>
          <w:b/>
          <w:sz w:val="36"/>
          <w:szCs w:val="36"/>
          <w:u w:val="single"/>
        </w:rPr>
        <w:t xml:space="preserve"> </w:t>
      </w:r>
      <w:r w:rsidR="000101C6">
        <w:rPr>
          <w:b/>
          <w:sz w:val="36"/>
          <w:szCs w:val="36"/>
          <w:u w:val="single"/>
        </w:rPr>
        <w:t>brief</w:t>
      </w:r>
    </w:p>
    <w:p w:rsidR="00425416" w:rsidRDefault="00425416" w:rsidP="00425416">
      <w:pPr>
        <w:spacing w:after="0" w:line="360" w:lineRule="auto"/>
        <w:rPr>
          <w:rFonts w:ascii="Arial" w:eastAsia="Times New Roman" w:hAnsi="Arial" w:cs="Arial"/>
          <w:b/>
          <w:sz w:val="28"/>
          <w:szCs w:val="28"/>
          <w:u w:val="single"/>
          <w:lang w:eastAsia="en-GB"/>
        </w:rPr>
      </w:pPr>
    </w:p>
    <w:p w:rsidR="007B18E4" w:rsidRDefault="007B18E4" w:rsidP="007B18E4">
      <w:pPr>
        <w:spacing w:after="0" w:line="360" w:lineRule="auto"/>
        <w:jc w:val="center"/>
        <w:rPr>
          <w:rFonts w:ascii="Arial" w:eastAsia="Times New Roman" w:hAnsi="Arial" w:cs="Arial"/>
          <w:sz w:val="24"/>
          <w:szCs w:val="24"/>
          <w:lang w:eastAsia="en-GB"/>
        </w:rPr>
      </w:pPr>
    </w:p>
    <w:p w:rsidR="00AE7DCF" w:rsidRPr="0068706B" w:rsidRDefault="000854A9" w:rsidP="00AE7DCF">
      <w:pPr>
        <w:spacing w:after="0" w:line="360" w:lineRule="auto"/>
        <w:rPr>
          <w:rFonts w:ascii="Arial" w:eastAsia="Times New Roman" w:hAnsi="Arial" w:cs="Arial"/>
          <w:b/>
          <w:sz w:val="28"/>
          <w:szCs w:val="28"/>
          <w:u w:val="single"/>
          <w:lang w:eastAsia="en-GB"/>
        </w:rPr>
      </w:pPr>
      <w:r>
        <w:rPr>
          <w:rFonts w:ascii="Arial" w:eastAsia="Times New Roman" w:hAnsi="Arial" w:cs="Arial"/>
          <w:b/>
          <w:sz w:val="28"/>
          <w:szCs w:val="28"/>
          <w:u w:val="single"/>
          <w:lang w:eastAsia="en-GB"/>
        </w:rPr>
        <w:t>Criminal D</w:t>
      </w:r>
      <w:r w:rsidR="00AE7DCF">
        <w:rPr>
          <w:rFonts w:ascii="Arial" w:eastAsia="Times New Roman" w:hAnsi="Arial" w:cs="Arial"/>
          <w:b/>
          <w:sz w:val="28"/>
          <w:szCs w:val="28"/>
          <w:u w:val="single"/>
          <w:lang w:eastAsia="en-GB"/>
        </w:rPr>
        <w:t>amage</w:t>
      </w:r>
      <w:r w:rsidR="003A5E3B">
        <w:rPr>
          <w:rFonts w:ascii="Arial" w:eastAsia="Times New Roman" w:hAnsi="Arial" w:cs="Arial"/>
          <w:b/>
          <w:sz w:val="28"/>
          <w:szCs w:val="28"/>
          <w:u w:val="single"/>
          <w:lang w:eastAsia="en-GB"/>
        </w:rPr>
        <w:t>- Witness</w:t>
      </w:r>
      <w:r w:rsidR="00AE7DCF">
        <w:rPr>
          <w:rFonts w:ascii="Arial" w:eastAsia="Times New Roman" w:hAnsi="Arial" w:cs="Arial"/>
          <w:b/>
          <w:sz w:val="28"/>
          <w:szCs w:val="28"/>
          <w:u w:val="single"/>
          <w:lang w:eastAsia="en-GB"/>
        </w:rPr>
        <w:t xml:space="preserve"> brief </w:t>
      </w:r>
    </w:p>
    <w:p w:rsidR="00AE7DCF" w:rsidRDefault="00AE7DCF" w:rsidP="00AE7DCF">
      <w:pPr>
        <w:spacing w:after="0" w:line="36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Witness details: </w:t>
      </w:r>
      <w:r>
        <w:rPr>
          <w:rFonts w:ascii="Arial" w:eastAsia="Times New Roman" w:hAnsi="Arial" w:cs="Arial"/>
          <w:sz w:val="24"/>
          <w:szCs w:val="24"/>
          <w:lang w:eastAsia="en-GB"/>
        </w:rPr>
        <w:tab/>
      </w:r>
      <w:r>
        <w:rPr>
          <w:rFonts w:ascii="Arial" w:eastAsia="Times New Roman" w:hAnsi="Arial" w:cs="Arial"/>
          <w:sz w:val="24"/>
          <w:szCs w:val="24"/>
          <w:lang w:eastAsia="en-GB"/>
        </w:rPr>
        <w:tab/>
        <w:t>(use your own name)</w:t>
      </w:r>
    </w:p>
    <w:p w:rsidR="00AE7DCF" w:rsidRPr="00E80A9B" w:rsidRDefault="00AE7DCF" w:rsidP="00AE7DCF">
      <w:pPr>
        <w:spacing w:after="0" w:line="36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Witness address: </w:t>
      </w:r>
      <w:r>
        <w:rPr>
          <w:rFonts w:ascii="Arial" w:eastAsia="Times New Roman" w:hAnsi="Arial" w:cs="Arial"/>
          <w:sz w:val="24"/>
          <w:szCs w:val="24"/>
          <w:lang w:eastAsia="en-GB"/>
        </w:rPr>
        <w:tab/>
      </w:r>
      <w:r>
        <w:rPr>
          <w:rFonts w:ascii="Arial" w:eastAsia="Times New Roman" w:hAnsi="Arial" w:cs="Arial"/>
          <w:sz w:val="24"/>
          <w:szCs w:val="24"/>
          <w:lang w:eastAsia="en-GB"/>
        </w:rPr>
        <w:tab/>
        <w:t>(use your own address)</w:t>
      </w:r>
    </w:p>
    <w:p w:rsidR="00AE7DCF" w:rsidRDefault="00AE7DCF" w:rsidP="00AE7DCF">
      <w:pPr>
        <w:spacing w:after="0" w:line="360" w:lineRule="auto"/>
        <w:rPr>
          <w:rFonts w:ascii="Arial" w:eastAsia="Times New Roman" w:hAnsi="Arial" w:cs="Arial"/>
          <w:sz w:val="24"/>
          <w:szCs w:val="24"/>
          <w:lang w:eastAsia="en-GB"/>
        </w:rPr>
      </w:pPr>
      <w:r>
        <w:rPr>
          <w:rFonts w:ascii="Arial" w:eastAsia="Times New Roman" w:hAnsi="Arial" w:cs="Arial"/>
          <w:sz w:val="24"/>
          <w:szCs w:val="24"/>
          <w:lang w:eastAsia="en-GB"/>
        </w:rPr>
        <w:t>Offender type:</w:t>
      </w:r>
      <w:r>
        <w:rPr>
          <w:rFonts w:ascii="Arial" w:eastAsia="Times New Roman" w:hAnsi="Arial" w:cs="Arial"/>
          <w:sz w:val="24"/>
          <w:szCs w:val="24"/>
          <w:lang w:eastAsia="en-GB"/>
        </w:rPr>
        <w:tab/>
      </w:r>
      <w:r>
        <w:rPr>
          <w:rFonts w:ascii="Arial" w:eastAsia="Times New Roman" w:hAnsi="Arial" w:cs="Arial"/>
          <w:sz w:val="24"/>
          <w:szCs w:val="24"/>
          <w:lang w:eastAsia="en-GB"/>
        </w:rPr>
        <w:tab/>
        <w:t xml:space="preserve">Male </w:t>
      </w:r>
    </w:p>
    <w:p w:rsidR="00AE7DCF" w:rsidRPr="0068706B" w:rsidRDefault="00AE7DCF" w:rsidP="00AE7DCF">
      <w:pPr>
        <w:spacing w:after="0" w:line="360" w:lineRule="auto"/>
        <w:rPr>
          <w:rFonts w:ascii="Arial" w:eastAsia="Times New Roman" w:hAnsi="Arial" w:cs="Arial"/>
          <w:sz w:val="24"/>
          <w:szCs w:val="24"/>
          <w:lang w:eastAsia="en-GB"/>
        </w:rPr>
      </w:pPr>
    </w:p>
    <w:p w:rsidR="00AE7DCF" w:rsidRPr="00AE7DCF" w:rsidRDefault="00AE7DCF" w:rsidP="00AE7DCF">
      <w:pPr>
        <w:spacing w:after="0" w:line="360" w:lineRule="auto"/>
        <w:rPr>
          <w:rFonts w:ascii="Arial" w:eastAsia="Times New Roman" w:hAnsi="Arial" w:cs="Arial"/>
          <w:b/>
          <w:sz w:val="24"/>
          <w:szCs w:val="24"/>
          <w:u w:val="single"/>
          <w:lang w:eastAsia="en-GB"/>
        </w:rPr>
      </w:pPr>
      <w:r w:rsidRPr="00AE7DCF">
        <w:rPr>
          <w:rFonts w:ascii="Arial" w:eastAsia="Times New Roman" w:hAnsi="Arial" w:cs="Arial"/>
          <w:b/>
          <w:sz w:val="24"/>
          <w:szCs w:val="24"/>
          <w:u w:val="single"/>
          <w:lang w:eastAsia="en-GB"/>
        </w:rPr>
        <w:t>Circumstances</w:t>
      </w:r>
    </w:p>
    <w:p w:rsidR="00AE7DCF" w:rsidRDefault="00AE7DCF" w:rsidP="00AE7DCF">
      <w:pPr>
        <w:spacing w:after="0" w:line="360" w:lineRule="auto"/>
        <w:rPr>
          <w:rFonts w:ascii="Arial" w:eastAsia="Times New Roman" w:hAnsi="Arial" w:cs="Arial"/>
          <w:sz w:val="24"/>
          <w:szCs w:val="24"/>
          <w:lang w:eastAsia="en-GB"/>
        </w:rPr>
      </w:pPr>
      <w:r>
        <w:rPr>
          <w:rFonts w:ascii="Arial" w:eastAsia="Times New Roman" w:hAnsi="Arial" w:cs="Arial"/>
          <w:sz w:val="24"/>
          <w:szCs w:val="24"/>
          <w:lang w:eastAsia="en-GB"/>
        </w:rPr>
        <w:t>You are employed as the grounds person at Vantage Point House, Ty coch Way, Cwmbran. You have been employed in this capacity for 5 years. Approximately 2 weeks ago you employed a person on a temporary basis to assist you with cleaning. This person was (details of the suspect provided to you by your assessor).</w:t>
      </w:r>
    </w:p>
    <w:p w:rsidR="00AE7DCF" w:rsidRDefault="00AE7DCF" w:rsidP="00AE7DCF">
      <w:pPr>
        <w:spacing w:after="0" w:line="36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This person has turned up late for work on 3 occasions, has left early on another two occasions and regularly takes unallocated refreshment breaks. Consequently, </w:t>
      </w:r>
      <w:r w:rsidR="006D7B67">
        <w:rPr>
          <w:rFonts w:ascii="Arial" w:eastAsia="Times New Roman" w:hAnsi="Arial" w:cs="Arial"/>
          <w:sz w:val="24"/>
          <w:szCs w:val="24"/>
          <w:lang w:eastAsia="en-GB"/>
        </w:rPr>
        <w:t>you decided</w:t>
      </w:r>
      <w:r w:rsidR="00646163">
        <w:rPr>
          <w:rFonts w:ascii="Arial" w:eastAsia="Times New Roman" w:hAnsi="Arial" w:cs="Arial"/>
          <w:sz w:val="24"/>
          <w:szCs w:val="24"/>
          <w:lang w:eastAsia="en-GB"/>
        </w:rPr>
        <w:t xml:space="preserve"> to terminate their</w:t>
      </w:r>
      <w:r>
        <w:rPr>
          <w:rFonts w:ascii="Arial" w:eastAsia="Times New Roman" w:hAnsi="Arial" w:cs="Arial"/>
          <w:sz w:val="24"/>
          <w:szCs w:val="24"/>
          <w:lang w:eastAsia="en-GB"/>
        </w:rPr>
        <w:t xml:space="preserve"> employment. </w:t>
      </w:r>
      <w:r w:rsidR="006D622D">
        <w:rPr>
          <w:rFonts w:ascii="Arial" w:eastAsia="Times New Roman" w:hAnsi="Arial" w:cs="Arial"/>
          <w:sz w:val="24"/>
          <w:szCs w:val="24"/>
          <w:lang w:eastAsia="en-GB"/>
        </w:rPr>
        <w:t>That person was then given the bad news and as a result a threat to damage was reported to the police by you and the matter was dealt with</w:t>
      </w:r>
      <w:r w:rsidR="006D7B67">
        <w:rPr>
          <w:rFonts w:ascii="Arial" w:eastAsia="Times New Roman" w:hAnsi="Arial" w:cs="Arial"/>
          <w:sz w:val="24"/>
          <w:szCs w:val="24"/>
          <w:lang w:eastAsia="en-GB"/>
        </w:rPr>
        <w:t xml:space="preserve"> by the police and the conclusion was No Further Action.</w:t>
      </w:r>
    </w:p>
    <w:p w:rsidR="00AE7DCF" w:rsidRDefault="00646163" w:rsidP="00AE7DCF">
      <w:pPr>
        <w:spacing w:after="0" w:line="360" w:lineRule="auto"/>
        <w:rPr>
          <w:rFonts w:ascii="Arial" w:eastAsia="Times New Roman" w:hAnsi="Arial" w:cs="Arial"/>
          <w:sz w:val="24"/>
          <w:szCs w:val="24"/>
          <w:lang w:eastAsia="en-GB"/>
        </w:rPr>
      </w:pPr>
      <w:r>
        <w:rPr>
          <w:rFonts w:ascii="Arial" w:eastAsia="Times New Roman" w:hAnsi="Arial" w:cs="Arial"/>
          <w:sz w:val="24"/>
          <w:szCs w:val="24"/>
          <w:lang w:eastAsia="en-GB"/>
        </w:rPr>
        <w:t>This person</w:t>
      </w:r>
      <w:r w:rsidR="00AE7DCF">
        <w:rPr>
          <w:rFonts w:ascii="Arial" w:eastAsia="Times New Roman" w:hAnsi="Arial" w:cs="Arial"/>
          <w:sz w:val="24"/>
          <w:szCs w:val="24"/>
          <w:lang w:eastAsia="en-GB"/>
        </w:rPr>
        <w:t xml:space="preserve"> has not removed any </w:t>
      </w:r>
      <w:r>
        <w:rPr>
          <w:rFonts w:ascii="Arial" w:eastAsia="Times New Roman" w:hAnsi="Arial" w:cs="Arial"/>
          <w:sz w:val="24"/>
          <w:szCs w:val="24"/>
          <w:lang w:eastAsia="en-GB"/>
        </w:rPr>
        <w:t>item that does not belong to them</w:t>
      </w:r>
      <w:r w:rsidR="00AE7DCF">
        <w:rPr>
          <w:rFonts w:ascii="Arial" w:eastAsia="Times New Roman" w:hAnsi="Arial" w:cs="Arial"/>
          <w:sz w:val="24"/>
          <w:szCs w:val="24"/>
          <w:lang w:eastAsia="en-GB"/>
        </w:rPr>
        <w:t>.</w:t>
      </w:r>
    </w:p>
    <w:p w:rsidR="00AE7DCF" w:rsidRDefault="006D7B67" w:rsidP="00AE7DCF">
      <w:pPr>
        <w:spacing w:after="0" w:line="360" w:lineRule="auto"/>
        <w:rPr>
          <w:rFonts w:ascii="Arial" w:eastAsia="Times New Roman" w:hAnsi="Arial" w:cs="Arial"/>
          <w:sz w:val="24"/>
          <w:szCs w:val="24"/>
          <w:lang w:eastAsia="en-GB"/>
        </w:rPr>
      </w:pPr>
      <w:r>
        <w:rPr>
          <w:rFonts w:ascii="Arial" w:eastAsia="Times New Roman" w:hAnsi="Arial" w:cs="Arial"/>
          <w:sz w:val="24"/>
          <w:szCs w:val="24"/>
          <w:lang w:eastAsia="en-GB"/>
        </w:rPr>
        <w:t>This day you wer</w:t>
      </w:r>
      <w:r w:rsidR="00195BD1">
        <w:rPr>
          <w:rFonts w:ascii="Arial" w:eastAsia="Times New Roman" w:hAnsi="Arial" w:cs="Arial"/>
          <w:sz w:val="24"/>
          <w:szCs w:val="24"/>
          <w:lang w:eastAsia="en-GB"/>
        </w:rPr>
        <w:t xml:space="preserve">e at work just locking up for the day </w:t>
      </w:r>
    </w:p>
    <w:p w:rsidR="006D7B67" w:rsidRDefault="006D7B67" w:rsidP="00AE7DCF">
      <w:pPr>
        <w:spacing w:after="0" w:line="360" w:lineRule="auto"/>
        <w:rPr>
          <w:rFonts w:ascii="Arial" w:eastAsia="Times New Roman" w:hAnsi="Arial" w:cs="Arial"/>
          <w:sz w:val="24"/>
          <w:szCs w:val="24"/>
          <w:lang w:eastAsia="en-GB"/>
        </w:rPr>
      </w:pPr>
    </w:p>
    <w:p w:rsidR="006D7B67" w:rsidRDefault="006D7B67" w:rsidP="00AE7DCF">
      <w:pPr>
        <w:spacing w:after="0" w:line="360" w:lineRule="auto"/>
        <w:rPr>
          <w:rFonts w:ascii="Arial" w:eastAsia="Times New Roman" w:hAnsi="Arial" w:cs="Arial"/>
          <w:sz w:val="24"/>
          <w:szCs w:val="24"/>
          <w:lang w:eastAsia="en-GB"/>
        </w:rPr>
      </w:pPr>
    </w:p>
    <w:p w:rsidR="006D7B67" w:rsidRDefault="006D7B67" w:rsidP="00AE7DCF">
      <w:pPr>
        <w:spacing w:after="0" w:line="360" w:lineRule="auto"/>
        <w:rPr>
          <w:rFonts w:ascii="Arial" w:eastAsia="Times New Roman" w:hAnsi="Arial" w:cs="Arial"/>
          <w:b/>
          <w:sz w:val="28"/>
          <w:szCs w:val="24"/>
          <w:lang w:eastAsia="en-GB"/>
        </w:rPr>
      </w:pPr>
      <w:r>
        <w:rPr>
          <w:rFonts w:ascii="Arial" w:eastAsia="Times New Roman" w:hAnsi="Arial" w:cs="Arial"/>
          <w:sz w:val="24"/>
          <w:szCs w:val="24"/>
          <w:lang w:eastAsia="en-GB"/>
        </w:rPr>
        <w:t xml:space="preserve">                                </w:t>
      </w:r>
      <w:r w:rsidR="00195BD1" w:rsidRPr="00195BD1">
        <w:rPr>
          <w:rFonts w:ascii="Arial" w:eastAsia="Times New Roman" w:hAnsi="Arial" w:cs="Arial"/>
          <w:b/>
          <w:sz w:val="24"/>
          <w:szCs w:val="24"/>
          <w:highlight w:val="cyan"/>
          <w:lang w:eastAsia="en-GB"/>
        </w:rPr>
        <w:t xml:space="preserve">!!  </w:t>
      </w:r>
      <w:r w:rsidR="00195BD1" w:rsidRPr="00195BD1">
        <w:rPr>
          <w:rFonts w:ascii="Arial" w:eastAsia="Times New Roman" w:hAnsi="Arial" w:cs="Arial"/>
          <w:sz w:val="24"/>
          <w:szCs w:val="24"/>
          <w:highlight w:val="cyan"/>
          <w:lang w:eastAsia="en-GB"/>
        </w:rPr>
        <w:t xml:space="preserve">  </w:t>
      </w:r>
      <w:r w:rsidR="00195BD1" w:rsidRPr="00195BD1">
        <w:rPr>
          <w:rFonts w:ascii="Arial" w:eastAsia="Times New Roman" w:hAnsi="Arial" w:cs="Arial"/>
          <w:b/>
          <w:sz w:val="28"/>
          <w:szCs w:val="24"/>
          <w:highlight w:val="cyan"/>
          <w:lang w:eastAsia="en-GB"/>
        </w:rPr>
        <w:t>Watch the film clip    !!</w:t>
      </w:r>
    </w:p>
    <w:p w:rsidR="00352C2C" w:rsidRDefault="00352C2C" w:rsidP="00AE7DCF">
      <w:pPr>
        <w:spacing w:after="0" w:line="360" w:lineRule="auto"/>
        <w:rPr>
          <w:rFonts w:ascii="Arial" w:eastAsia="Times New Roman" w:hAnsi="Arial" w:cs="Arial"/>
          <w:b/>
          <w:sz w:val="28"/>
          <w:szCs w:val="24"/>
          <w:lang w:eastAsia="en-GB"/>
        </w:rPr>
      </w:pPr>
    </w:p>
    <w:p w:rsidR="00352C2C" w:rsidRPr="00352C2C" w:rsidRDefault="00352C2C" w:rsidP="00AE7DCF">
      <w:pPr>
        <w:spacing w:after="0" w:line="360" w:lineRule="auto"/>
        <w:rPr>
          <w:rFonts w:ascii="Arial" w:eastAsia="Times New Roman" w:hAnsi="Arial" w:cs="Arial"/>
          <w:sz w:val="24"/>
          <w:szCs w:val="24"/>
          <w:lang w:eastAsia="en-GB"/>
        </w:rPr>
      </w:pPr>
      <w:r w:rsidRPr="00352C2C">
        <w:rPr>
          <w:rFonts w:ascii="Arial" w:eastAsia="Times New Roman" w:hAnsi="Arial" w:cs="Arial"/>
          <w:sz w:val="28"/>
          <w:szCs w:val="24"/>
          <w:lang w:eastAsia="en-GB"/>
        </w:rPr>
        <w:t>You are not very happy at all as it is your vehicle and you clearly saw this person damaging the car. You feel frightened.</w:t>
      </w:r>
      <w:r w:rsidR="00195BD1">
        <w:rPr>
          <w:rFonts w:ascii="Arial" w:eastAsia="Times New Roman" w:hAnsi="Arial" w:cs="Arial"/>
          <w:sz w:val="28"/>
          <w:szCs w:val="24"/>
          <w:lang w:eastAsia="en-GB"/>
        </w:rPr>
        <w:t xml:space="preserve"> You have been to a garage and it will cost £20 to get the paint off your bonnet.</w:t>
      </w:r>
      <w:bookmarkStart w:id="0" w:name="_GoBack"/>
      <w:bookmarkEnd w:id="0"/>
    </w:p>
    <w:p w:rsidR="00AE7DCF" w:rsidRDefault="00AE7DCF" w:rsidP="00AE7DCF">
      <w:pPr>
        <w:spacing w:after="0" w:line="360" w:lineRule="auto"/>
        <w:jc w:val="center"/>
        <w:rPr>
          <w:noProof/>
          <w:lang w:eastAsia="en-GB"/>
        </w:rPr>
      </w:pPr>
      <w:r w:rsidRPr="00DE4A0A">
        <w:rPr>
          <w:noProof/>
          <w:lang w:eastAsia="en-GB"/>
        </w:rPr>
        <w:lastRenderedPageBreak/>
        <w:drawing>
          <wp:inline distT="0" distB="0" distL="0" distR="0">
            <wp:extent cx="2851150" cy="2089150"/>
            <wp:effectExtent l="0" t="0" r="635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l="41219" t="30180" b="13586"/>
                    <a:stretch>
                      <a:fillRect/>
                    </a:stretch>
                  </pic:blipFill>
                  <pic:spPr bwMode="auto">
                    <a:xfrm>
                      <a:off x="0" y="0"/>
                      <a:ext cx="2851150" cy="2089150"/>
                    </a:xfrm>
                    <a:prstGeom prst="rect">
                      <a:avLst/>
                    </a:prstGeom>
                    <a:noFill/>
                    <a:ln>
                      <a:noFill/>
                    </a:ln>
                  </pic:spPr>
                </pic:pic>
              </a:graphicData>
            </a:graphic>
          </wp:inline>
        </w:drawing>
      </w:r>
    </w:p>
    <w:p w:rsidR="007B18E4" w:rsidRDefault="007B18E4" w:rsidP="00AE7DCF">
      <w:pPr>
        <w:spacing w:line="360" w:lineRule="auto"/>
        <w:rPr>
          <w:noProof/>
          <w:lang w:eastAsia="en-GB"/>
        </w:rPr>
      </w:pPr>
    </w:p>
    <w:p w:rsidR="00BD1C22" w:rsidRPr="00646163" w:rsidRDefault="004900BD" w:rsidP="00646163">
      <w:pPr>
        <w:spacing w:line="360" w:lineRule="auto"/>
        <w:rPr>
          <w:noProof/>
          <w:lang w:eastAsia="en-GB"/>
        </w:rPr>
      </w:pPr>
      <w:r w:rsidRPr="004900BD">
        <w:rPr>
          <w:b/>
          <w:sz w:val="28"/>
          <w:szCs w:val="28"/>
          <w:u w:val="single"/>
        </w:rPr>
        <w:t>Aims of the Scenario</w:t>
      </w:r>
    </w:p>
    <w:p w:rsidR="004900BD" w:rsidRDefault="004900BD">
      <w:pPr>
        <w:rPr>
          <w:sz w:val="24"/>
          <w:szCs w:val="24"/>
        </w:rPr>
      </w:pPr>
    </w:p>
    <w:p w:rsidR="004900BD" w:rsidRDefault="004900BD" w:rsidP="004900BD">
      <w:pPr>
        <w:pStyle w:val="ListParagraph"/>
        <w:numPr>
          <w:ilvl w:val="0"/>
          <w:numId w:val="13"/>
        </w:numPr>
        <w:rPr>
          <w:sz w:val="28"/>
          <w:szCs w:val="28"/>
        </w:rPr>
      </w:pPr>
      <w:r w:rsidRPr="004900BD">
        <w:rPr>
          <w:sz w:val="28"/>
          <w:szCs w:val="28"/>
        </w:rPr>
        <w:t>The aim of investigative interviewing is to obtain accurate and reliable accounts from victims, witnesses or suspects about matters under police investigation.</w:t>
      </w:r>
    </w:p>
    <w:p w:rsidR="004900BD" w:rsidRPr="004900BD" w:rsidRDefault="004900BD" w:rsidP="004900BD">
      <w:pPr>
        <w:pStyle w:val="ListParagraph"/>
        <w:numPr>
          <w:ilvl w:val="0"/>
          <w:numId w:val="13"/>
        </w:numPr>
        <w:rPr>
          <w:sz w:val="28"/>
          <w:szCs w:val="28"/>
        </w:rPr>
      </w:pPr>
      <w:r w:rsidRPr="004900BD">
        <w:rPr>
          <w:sz w:val="28"/>
          <w:szCs w:val="28"/>
        </w:rPr>
        <w:t>Investigators must act fairly when questioning victims, witnesses or suspects. Vulnerable people must be treated with particular consideration at all times.</w:t>
      </w:r>
    </w:p>
    <w:p w:rsidR="004900BD" w:rsidRPr="004900BD" w:rsidRDefault="004900BD" w:rsidP="004900BD">
      <w:pPr>
        <w:pStyle w:val="ListParagraph"/>
        <w:numPr>
          <w:ilvl w:val="0"/>
          <w:numId w:val="13"/>
        </w:numPr>
        <w:rPr>
          <w:sz w:val="28"/>
          <w:szCs w:val="28"/>
        </w:rPr>
      </w:pPr>
      <w:r w:rsidRPr="004900BD">
        <w:rPr>
          <w:sz w:val="28"/>
          <w:szCs w:val="28"/>
        </w:rPr>
        <w:t>Investigative interviewing should be approached with an investigative mind-set. Accounts obtained from the person who is being interviewed should always be tested against what the interviewer already knows or what can reasonably be established.</w:t>
      </w:r>
    </w:p>
    <w:p w:rsidR="005156C4" w:rsidRDefault="005156C4" w:rsidP="005156C4">
      <w:pPr>
        <w:pStyle w:val="ListParagraph"/>
        <w:numPr>
          <w:ilvl w:val="0"/>
          <w:numId w:val="13"/>
        </w:numPr>
        <w:rPr>
          <w:sz w:val="28"/>
          <w:szCs w:val="28"/>
        </w:rPr>
      </w:pPr>
      <w:r w:rsidRPr="005156C4">
        <w:rPr>
          <w:sz w:val="28"/>
          <w:szCs w:val="28"/>
        </w:rPr>
        <w:t>When conducting an interview, investigators are free to ask a wide range of questions in order to obtain material which may assist an investigation.</w:t>
      </w:r>
    </w:p>
    <w:p w:rsidR="005156C4" w:rsidRDefault="005156C4" w:rsidP="005156C4">
      <w:pPr>
        <w:pStyle w:val="ListParagraph"/>
        <w:numPr>
          <w:ilvl w:val="0"/>
          <w:numId w:val="13"/>
        </w:numPr>
        <w:rPr>
          <w:sz w:val="28"/>
          <w:szCs w:val="28"/>
        </w:rPr>
      </w:pPr>
      <w:r w:rsidRPr="00AC351E">
        <w:rPr>
          <w:sz w:val="28"/>
          <w:szCs w:val="28"/>
        </w:rPr>
        <w:t>Investigators should recognise the positive impact of an early admission in the context of the criminal justice system.</w:t>
      </w:r>
    </w:p>
    <w:p w:rsidR="005156C4" w:rsidRPr="005156C4" w:rsidRDefault="005156C4" w:rsidP="005156C4">
      <w:pPr>
        <w:pStyle w:val="ListParagraph"/>
        <w:numPr>
          <w:ilvl w:val="0"/>
          <w:numId w:val="13"/>
        </w:numPr>
        <w:rPr>
          <w:sz w:val="28"/>
          <w:szCs w:val="28"/>
        </w:rPr>
      </w:pPr>
      <w:r w:rsidRPr="005156C4">
        <w:rPr>
          <w:sz w:val="28"/>
          <w:szCs w:val="28"/>
        </w:rPr>
        <w:t>Investigators are not bound to accept the first answer given. Questioning is not unfair merely because it is persistent.</w:t>
      </w:r>
    </w:p>
    <w:p w:rsidR="005156C4" w:rsidRPr="005156C4" w:rsidRDefault="005156C4" w:rsidP="005156C4">
      <w:pPr>
        <w:pStyle w:val="ListParagraph"/>
        <w:numPr>
          <w:ilvl w:val="0"/>
          <w:numId w:val="13"/>
        </w:numPr>
        <w:rPr>
          <w:sz w:val="28"/>
          <w:szCs w:val="28"/>
        </w:rPr>
      </w:pPr>
      <w:r w:rsidRPr="005156C4">
        <w:rPr>
          <w:sz w:val="28"/>
          <w:szCs w:val="28"/>
        </w:rPr>
        <w:t>Even when the right of silence is exercised by a suspect, investigators have a responsibility to put questions to them.</w:t>
      </w:r>
    </w:p>
    <w:p w:rsidR="005156C4" w:rsidRPr="005156C4" w:rsidRDefault="005156C4" w:rsidP="005156C4">
      <w:pPr>
        <w:pStyle w:val="ListParagraph"/>
        <w:rPr>
          <w:sz w:val="28"/>
          <w:szCs w:val="28"/>
        </w:rPr>
      </w:pPr>
    </w:p>
    <w:p w:rsidR="004900BD" w:rsidRPr="005156C4" w:rsidRDefault="004900BD" w:rsidP="005156C4">
      <w:pPr>
        <w:ind w:left="360"/>
        <w:rPr>
          <w:sz w:val="20"/>
          <w:szCs w:val="20"/>
        </w:rPr>
      </w:pPr>
    </w:p>
    <w:p w:rsidR="00646163" w:rsidRDefault="00646163" w:rsidP="00A30027">
      <w:pPr>
        <w:rPr>
          <w:b/>
          <w:sz w:val="28"/>
          <w:szCs w:val="24"/>
          <w:u w:val="single"/>
        </w:rPr>
      </w:pPr>
    </w:p>
    <w:p w:rsidR="00A30027" w:rsidRPr="00315217" w:rsidRDefault="004107B3" w:rsidP="00A30027">
      <w:pPr>
        <w:rPr>
          <w:b/>
          <w:sz w:val="28"/>
          <w:szCs w:val="24"/>
          <w:u w:val="single"/>
        </w:rPr>
      </w:pPr>
      <w:r>
        <w:rPr>
          <w:b/>
          <w:sz w:val="28"/>
          <w:szCs w:val="24"/>
          <w:u w:val="single"/>
        </w:rPr>
        <w:t>Outcome of the S</w:t>
      </w:r>
      <w:r w:rsidR="00A30027" w:rsidRPr="00315217">
        <w:rPr>
          <w:b/>
          <w:sz w:val="28"/>
          <w:szCs w:val="24"/>
          <w:u w:val="single"/>
        </w:rPr>
        <w:t>cenario</w:t>
      </w:r>
    </w:p>
    <w:p w:rsidR="004107B3" w:rsidRDefault="004107B3" w:rsidP="00694E01">
      <w:pPr>
        <w:rPr>
          <w:b/>
          <w:sz w:val="28"/>
          <w:szCs w:val="28"/>
          <w:u w:val="single"/>
        </w:rPr>
      </w:pPr>
    </w:p>
    <w:p w:rsidR="00EE7207" w:rsidRPr="00013198" w:rsidRDefault="00013198" w:rsidP="00013198">
      <w:pPr>
        <w:numPr>
          <w:ilvl w:val="0"/>
          <w:numId w:val="12"/>
        </w:numPr>
        <w:rPr>
          <w:sz w:val="28"/>
          <w:szCs w:val="28"/>
        </w:rPr>
      </w:pPr>
      <w:r>
        <w:rPr>
          <w:sz w:val="28"/>
          <w:szCs w:val="28"/>
        </w:rPr>
        <w:t>Aim</w:t>
      </w:r>
      <w:r w:rsidR="000C67F8" w:rsidRPr="00013198">
        <w:rPr>
          <w:sz w:val="28"/>
          <w:szCs w:val="28"/>
        </w:rPr>
        <w:t xml:space="preserve">: To Provide interviewers with the competence to prepare and </w:t>
      </w:r>
      <w:r w:rsidRPr="00013198">
        <w:rPr>
          <w:sz w:val="28"/>
          <w:szCs w:val="28"/>
        </w:rPr>
        <w:t>plan interviews</w:t>
      </w:r>
      <w:r w:rsidR="000C67F8" w:rsidRPr="00013198">
        <w:rPr>
          <w:sz w:val="28"/>
          <w:szCs w:val="28"/>
        </w:rPr>
        <w:t xml:space="preserve"> with suspects.</w:t>
      </w:r>
    </w:p>
    <w:p w:rsidR="00EE7207" w:rsidRPr="00013198" w:rsidRDefault="000C67F8" w:rsidP="00013198">
      <w:pPr>
        <w:numPr>
          <w:ilvl w:val="0"/>
          <w:numId w:val="12"/>
        </w:numPr>
        <w:rPr>
          <w:sz w:val="28"/>
          <w:szCs w:val="28"/>
        </w:rPr>
      </w:pPr>
      <w:r w:rsidRPr="00013198">
        <w:rPr>
          <w:sz w:val="28"/>
          <w:szCs w:val="28"/>
        </w:rPr>
        <w:t>Objectives</w:t>
      </w:r>
    </w:p>
    <w:p w:rsidR="00EE7207" w:rsidRPr="00013198" w:rsidRDefault="000C67F8" w:rsidP="00013198">
      <w:pPr>
        <w:numPr>
          <w:ilvl w:val="0"/>
          <w:numId w:val="12"/>
        </w:numPr>
        <w:rPr>
          <w:sz w:val="28"/>
          <w:szCs w:val="28"/>
        </w:rPr>
      </w:pPr>
      <w:r w:rsidRPr="00013198">
        <w:rPr>
          <w:sz w:val="28"/>
          <w:szCs w:val="28"/>
        </w:rPr>
        <w:t>Assess information gathered about  suspect(s)</w:t>
      </w:r>
    </w:p>
    <w:p w:rsidR="00EE7207" w:rsidRPr="00013198" w:rsidRDefault="000C67F8" w:rsidP="00013198">
      <w:pPr>
        <w:numPr>
          <w:ilvl w:val="0"/>
          <w:numId w:val="12"/>
        </w:numPr>
        <w:rPr>
          <w:sz w:val="28"/>
          <w:szCs w:val="28"/>
        </w:rPr>
      </w:pPr>
      <w:r w:rsidRPr="00013198">
        <w:rPr>
          <w:sz w:val="28"/>
          <w:szCs w:val="28"/>
        </w:rPr>
        <w:t>Assess the type and current condition of the suspect to inform the approach to the interview in accordance with legal requirements.</w:t>
      </w:r>
    </w:p>
    <w:p w:rsidR="00EE7207" w:rsidRPr="00013198" w:rsidRDefault="000C67F8" w:rsidP="00013198">
      <w:pPr>
        <w:numPr>
          <w:ilvl w:val="0"/>
          <w:numId w:val="12"/>
        </w:numPr>
        <w:rPr>
          <w:sz w:val="28"/>
          <w:szCs w:val="28"/>
        </w:rPr>
      </w:pPr>
      <w:r w:rsidRPr="00013198">
        <w:rPr>
          <w:sz w:val="28"/>
          <w:szCs w:val="28"/>
        </w:rPr>
        <w:t xml:space="preserve">Establish the correct interview approach utilising the engage and explain phase aide memoir </w:t>
      </w:r>
    </w:p>
    <w:p w:rsidR="00EE7207" w:rsidRPr="00013198" w:rsidRDefault="000C67F8" w:rsidP="00013198">
      <w:pPr>
        <w:numPr>
          <w:ilvl w:val="0"/>
          <w:numId w:val="12"/>
        </w:numPr>
        <w:rPr>
          <w:sz w:val="28"/>
          <w:szCs w:val="28"/>
        </w:rPr>
      </w:pPr>
      <w:r w:rsidRPr="00013198">
        <w:rPr>
          <w:sz w:val="28"/>
          <w:szCs w:val="28"/>
        </w:rPr>
        <w:t>Identify the nature of the allegation and identify investigative important information</w:t>
      </w:r>
    </w:p>
    <w:p w:rsidR="00EE7207" w:rsidRPr="00013198" w:rsidRDefault="000C67F8" w:rsidP="00013198">
      <w:pPr>
        <w:numPr>
          <w:ilvl w:val="0"/>
          <w:numId w:val="12"/>
        </w:numPr>
        <w:rPr>
          <w:sz w:val="28"/>
          <w:szCs w:val="28"/>
        </w:rPr>
      </w:pPr>
      <w:r w:rsidRPr="00013198">
        <w:rPr>
          <w:sz w:val="28"/>
          <w:szCs w:val="28"/>
        </w:rPr>
        <w:t>Produce a written interview plan that takes account of the suspect assessment , the needs of the investigation and legal requirements</w:t>
      </w:r>
    </w:p>
    <w:p w:rsidR="00EE7207" w:rsidRPr="00013198" w:rsidRDefault="000C67F8" w:rsidP="00013198">
      <w:pPr>
        <w:numPr>
          <w:ilvl w:val="0"/>
          <w:numId w:val="12"/>
        </w:numPr>
        <w:rPr>
          <w:sz w:val="28"/>
          <w:szCs w:val="28"/>
        </w:rPr>
      </w:pPr>
      <w:r w:rsidRPr="00013198">
        <w:rPr>
          <w:sz w:val="28"/>
          <w:szCs w:val="28"/>
        </w:rPr>
        <w:t>Select and set up t</w:t>
      </w:r>
      <w:r w:rsidR="00013198">
        <w:rPr>
          <w:sz w:val="28"/>
          <w:szCs w:val="28"/>
        </w:rPr>
        <w:t>he necessary interview location</w:t>
      </w:r>
      <w:r w:rsidRPr="00013198">
        <w:rPr>
          <w:sz w:val="28"/>
          <w:szCs w:val="28"/>
        </w:rPr>
        <w:t>, resources and personnel.</w:t>
      </w:r>
    </w:p>
    <w:p w:rsidR="004107B3" w:rsidRDefault="004107B3" w:rsidP="00694E01">
      <w:pPr>
        <w:rPr>
          <w:sz w:val="28"/>
          <w:szCs w:val="28"/>
        </w:rPr>
      </w:pPr>
    </w:p>
    <w:p w:rsidR="004107B3" w:rsidRDefault="004107B3" w:rsidP="00694E01">
      <w:pPr>
        <w:rPr>
          <w:sz w:val="28"/>
          <w:szCs w:val="28"/>
        </w:rPr>
      </w:pPr>
    </w:p>
    <w:p w:rsidR="004107B3" w:rsidRDefault="004107B3" w:rsidP="00694E01">
      <w:pPr>
        <w:rPr>
          <w:sz w:val="28"/>
          <w:szCs w:val="28"/>
        </w:rPr>
      </w:pPr>
    </w:p>
    <w:p w:rsidR="004107B3" w:rsidRDefault="004107B3" w:rsidP="00694E01">
      <w:pPr>
        <w:rPr>
          <w:sz w:val="28"/>
          <w:szCs w:val="28"/>
        </w:rPr>
      </w:pPr>
    </w:p>
    <w:p w:rsidR="004107B3" w:rsidRDefault="004107B3" w:rsidP="00694E01">
      <w:pPr>
        <w:rPr>
          <w:sz w:val="28"/>
          <w:szCs w:val="28"/>
        </w:rPr>
      </w:pPr>
    </w:p>
    <w:p w:rsidR="004107B3" w:rsidRDefault="004107B3" w:rsidP="00694E01">
      <w:pPr>
        <w:rPr>
          <w:sz w:val="28"/>
          <w:szCs w:val="28"/>
        </w:rPr>
      </w:pPr>
    </w:p>
    <w:p w:rsidR="00235993" w:rsidRDefault="00235993" w:rsidP="00694E01">
      <w:pPr>
        <w:rPr>
          <w:sz w:val="28"/>
          <w:szCs w:val="28"/>
        </w:rPr>
      </w:pPr>
      <w:r>
        <w:rPr>
          <w:noProof/>
          <w:lang w:eastAsia="en-GB"/>
        </w:rPr>
        <w:lastRenderedPageBreak/>
        <w:drawing>
          <wp:inline distT="0" distB="0" distL="0" distR="0" wp14:anchorId="4C884840" wp14:editId="4D42D587">
            <wp:extent cx="5731510" cy="6203950"/>
            <wp:effectExtent l="0" t="0" r="254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6203950"/>
                    </a:xfrm>
                    <a:prstGeom prst="rect">
                      <a:avLst/>
                    </a:prstGeom>
                  </pic:spPr>
                </pic:pic>
              </a:graphicData>
            </a:graphic>
          </wp:inline>
        </w:drawing>
      </w:r>
    </w:p>
    <w:p w:rsidR="004107B3" w:rsidRDefault="004107B3" w:rsidP="00694E01">
      <w:pPr>
        <w:rPr>
          <w:sz w:val="28"/>
          <w:szCs w:val="28"/>
        </w:rPr>
      </w:pPr>
    </w:p>
    <w:p w:rsidR="00646163" w:rsidRDefault="00646163" w:rsidP="008136C2">
      <w:pPr>
        <w:pStyle w:val="first"/>
        <w:rPr>
          <w:rFonts w:ascii="Arial" w:hAnsi="Arial" w:cs="Arial"/>
          <w:b/>
          <w:color w:val="000000"/>
          <w:u w:val="single"/>
        </w:rPr>
      </w:pPr>
    </w:p>
    <w:p w:rsidR="00646163" w:rsidRDefault="00646163" w:rsidP="008136C2">
      <w:pPr>
        <w:pStyle w:val="first"/>
        <w:rPr>
          <w:rFonts w:ascii="Arial" w:hAnsi="Arial" w:cs="Arial"/>
          <w:b/>
          <w:color w:val="000000"/>
          <w:u w:val="single"/>
        </w:rPr>
      </w:pPr>
    </w:p>
    <w:p w:rsidR="00646163" w:rsidRDefault="00646163" w:rsidP="008136C2">
      <w:pPr>
        <w:pStyle w:val="first"/>
        <w:rPr>
          <w:rFonts w:ascii="Arial" w:hAnsi="Arial" w:cs="Arial"/>
          <w:b/>
          <w:color w:val="000000"/>
          <w:u w:val="single"/>
        </w:rPr>
      </w:pPr>
    </w:p>
    <w:p w:rsidR="00646163" w:rsidRDefault="00646163" w:rsidP="008136C2">
      <w:pPr>
        <w:pStyle w:val="first"/>
        <w:rPr>
          <w:rFonts w:ascii="Arial" w:hAnsi="Arial" w:cs="Arial"/>
          <w:b/>
          <w:color w:val="000000"/>
          <w:u w:val="single"/>
        </w:rPr>
      </w:pPr>
    </w:p>
    <w:p w:rsidR="00646163" w:rsidRDefault="00646163" w:rsidP="008136C2">
      <w:pPr>
        <w:pStyle w:val="first"/>
        <w:rPr>
          <w:rFonts w:ascii="Arial" w:hAnsi="Arial" w:cs="Arial"/>
          <w:b/>
          <w:color w:val="000000"/>
          <w:u w:val="single"/>
        </w:rPr>
      </w:pPr>
    </w:p>
    <w:p w:rsidR="00C1560D" w:rsidRDefault="00C1560D" w:rsidP="00C1560D">
      <w:pPr>
        <w:pStyle w:val="last"/>
        <w:rPr>
          <w:rFonts w:ascii="Arial" w:hAnsi="Arial" w:cs="Arial"/>
          <w:b/>
          <w:color w:val="000000"/>
          <w:u w:val="single"/>
        </w:rPr>
      </w:pPr>
    </w:p>
    <w:p w:rsidR="00352C2C" w:rsidRDefault="00352C2C" w:rsidP="00C1560D">
      <w:pPr>
        <w:pStyle w:val="last"/>
        <w:rPr>
          <w:rFonts w:ascii="Arial" w:hAnsi="Arial" w:cs="Arial"/>
          <w:b/>
          <w:color w:val="000000"/>
          <w:u w:val="single"/>
        </w:rPr>
      </w:pPr>
    </w:p>
    <w:p w:rsidR="00352C2C" w:rsidRPr="00352C2C" w:rsidRDefault="00352C2C" w:rsidP="00352C2C">
      <w:pPr>
        <w:rPr>
          <w:b/>
          <w:sz w:val="28"/>
          <w:szCs w:val="28"/>
          <w:u w:val="single"/>
        </w:rPr>
      </w:pPr>
      <w:r w:rsidRPr="00352C2C">
        <w:rPr>
          <w:rFonts w:ascii="Arial" w:hAnsi="Arial" w:cs="Arial"/>
          <w:b/>
          <w:color w:val="000000"/>
          <w:sz w:val="32"/>
          <w:szCs w:val="28"/>
          <w:u w:val="single"/>
          <w:shd w:val="clear" w:color="auto" w:fill="FFFFFF"/>
        </w:rPr>
        <w:t>Section 1 of the Criminal Damage Act 1971 creates the offence of simple criminal damage.</w:t>
      </w:r>
      <w:r w:rsidRPr="00352C2C">
        <w:rPr>
          <w:rFonts w:ascii="Arial" w:hAnsi="Arial" w:cs="Arial"/>
          <w:b/>
          <w:color w:val="000000"/>
          <w:sz w:val="28"/>
          <w:szCs w:val="28"/>
          <w:u w:val="single"/>
          <w:shd w:val="clear" w:color="auto" w:fill="FFFFFF"/>
        </w:rPr>
        <w:t xml:space="preserve"> </w:t>
      </w:r>
    </w:p>
    <w:p w:rsidR="00352C2C" w:rsidRPr="00352C2C" w:rsidRDefault="00352C2C" w:rsidP="00352C2C">
      <w:pPr>
        <w:pStyle w:val="NormalWeb"/>
        <w:spacing w:after="0"/>
        <w:rPr>
          <w:rFonts w:ascii="Arial" w:hAnsi="Arial" w:cs="Arial"/>
          <w:color w:val="000000"/>
        </w:rPr>
      </w:pPr>
      <w:r w:rsidRPr="00352C2C">
        <w:rPr>
          <w:rFonts w:ascii="Arial" w:hAnsi="Arial" w:cs="Arial"/>
          <w:color w:val="000000"/>
        </w:rPr>
        <w:t xml:space="preserve">1(1) A person who without </w:t>
      </w:r>
      <w:hyperlink r:id="rId9" w:history="1">
        <w:r w:rsidRPr="00352C2C">
          <w:rPr>
            <w:rStyle w:val="Hyperlink"/>
            <w:rFonts w:ascii="Arial" w:hAnsi="Arial" w:cs="Arial"/>
          </w:rPr>
          <w:t>lawful excuse</w:t>
        </w:r>
      </w:hyperlink>
      <w:r w:rsidRPr="00352C2C">
        <w:rPr>
          <w:rFonts w:ascii="Arial" w:hAnsi="Arial" w:cs="Arial"/>
          <w:color w:val="000000"/>
        </w:rPr>
        <w:t xml:space="preserve">, destroys or damages any </w:t>
      </w:r>
      <w:hyperlink r:id="rId10" w:history="1">
        <w:r w:rsidRPr="00352C2C">
          <w:rPr>
            <w:rStyle w:val="Hyperlink"/>
            <w:rFonts w:ascii="Arial" w:hAnsi="Arial" w:cs="Arial"/>
          </w:rPr>
          <w:t>property</w:t>
        </w:r>
      </w:hyperlink>
      <w:r w:rsidRPr="00352C2C">
        <w:rPr>
          <w:rFonts w:ascii="Arial" w:hAnsi="Arial" w:cs="Arial"/>
          <w:color w:val="000000"/>
        </w:rPr>
        <w:t xml:space="preserve">, </w:t>
      </w:r>
      <w:hyperlink r:id="rId11" w:history="1">
        <w:r w:rsidRPr="00352C2C">
          <w:rPr>
            <w:rStyle w:val="Hyperlink"/>
            <w:rFonts w:ascii="Arial" w:hAnsi="Arial" w:cs="Arial"/>
          </w:rPr>
          <w:t>belonging to another</w:t>
        </w:r>
      </w:hyperlink>
      <w:r w:rsidRPr="00352C2C">
        <w:rPr>
          <w:rFonts w:ascii="Arial" w:hAnsi="Arial" w:cs="Arial"/>
          <w:color w:val="000000"/>
        </w:rPr>
        <w:t xml:space="preserve">, </w:t>
      </w:r>
      <w:hyperlink r:id="rId12" w:history="1">
        <w:r w:rsidRPr="00352C2C">
          <w:rPr>
            <w:rStyle w:val="Hyperlink"/>
            <w:rFonts w:ascii="Arial" w:hAnsi="Arial" w:cs="Arial"/>
          </w:rPr>
          <w:t>intending</w:t>
        </w:r>
      </w:hyperlink>
      <w:r w:rsidRPr="00352C2C">
        <w:rPr>
          <w:rFonts w:ascii="Arial" w:hAnsi="Arial" w:cs="Arial"/>
          <w:color w:val="000000"/>
        </w:rPr>
        <w:t xml:space="preserve"> to destroy or damage any such property or being </w:t>
      </w:r>
      <w:hyperlink r:id="rId13" w:history="1">
        <w:r w:rsidRPr="00352C2C">
          <w:rPr>
            <w:rStyle w:val="Hyperlink"/>
            <w:rFonts w:ascii="Arial" w:hAnsi="Arial" w:cs="Arial"/>
          </w:rPr>
          <w:t>reckless</w:t>
        </w:r>
      </w:hyperlink>
      <w:r w:rsidRPr="00352C2C">
        <w:rPr>
          <w:rFonts w:ascii="Arial" w:hAnsi="Arial" w:cs="Arial"/>
          <w:color w:val="000000"/>
        </w:rPr>
        <w:t xml:space="preserve"> as to whether any such property would be destroyed or damaged shall be guilty of an offence.</w:t>
      </w:r>
    </w:p>
    <w:p w:rsidR="00352C2C" w:rsidRPr="00352C2C" w:rsidRDefault="00352C2C" w:rsidP="00352C2C">
      <w:pPr>
        <w:pStyle w:val="NormalWeb"/>
        <w:rPr>
          <w:rFonts w:ascii="Arial" w:hAnsi="Arial" w:cs="Arial"/>
          <w:color w:val="000000"/>
        </w:rPr>
      </w:pPr>
      <w:r w:rsidRPr="00352C2C">
        <w:rPr>
          <w:rFonts w:ascii="Arial" w:hAnsi="Arial" w:cs="Arial"/>
          <w:color w:val="000000"/>
        </w:rPr>
        <w:t>1(2) A person who without lawful excuse, destroys or damages any property, whether belonging to himself or another -</w:t>
      </w:r>
    </w:p>
    <w:p w:rsidR="00352C2C" w:rsidRPr="00352C2C" w:rsidRDefault="00352C2C" w:rsidP="00352C2C">
      <w:pPr>
        <w:pStyle w:val="NormalWeb"/>
        <w:rPr>
          <w:rFonts w:ascii="Arial" w:hAnsi="Arial" w:cs="Arial"/>
          <w:color w:val="000000"/>
        </w:rPr>
      </w:pPr>
      <w:r w:rsidRPr="00352C2C">
        <w:rPr>
          <w:rFonts w:ascii="Arial" w:hAnsi="Arial" w:cs="Arial"/>
          <w:color w:val="000000"/>
        </w:rPr>
        <w:t xml:space="preserve">(a) intending to destroy or damage any property or being reckless as to whether any property would be destroyed or damaged; and </w:t>
      </w:r>
      <w:r w:rsidRPr="00352C2C">
        <w:rPr>
          <w:rFonts w:ascii="Arial" w:hAnsi="Arial" w:cs="Arial"/>
          <w:color w:val="000000"/>
        </w:rPr>
        <w:br/>
        <w:t>(b) intending by the destruction or damage to endanger the life of another or being reckless as to whether the life of another would be thereby endangered;</w:t>
      </w:r>
    </w:p>
    <w:p w:rsidR="00352C2C" w:rsidRPr="00352C2C" w:rsidRDefault="00352C2C" w:rsidP="00352C2C">
      <w:pPr>
        <w:pStyle w:val="NormalWeb"/>
        <w:rPr>
          <w:rFonts w:ascii="Arial" w:hAnsi="Arial" w:cs="Arial"/>
          <w:color w:val="000000"/>
        </w:rPr>
      </w:pPr>
      <w:r w:rsidRPr="00352C2C">
        <w:rPr>
          <w:rFonts w:ascii="Arial" w:hAnsi="Arial" w:cs="Arial"/>
          <w:color w:val="000000"/>
        </w:rPr>
        <w:t>Shall be guilty of an offence</w:t>
      </w:r>
    </w:p>
    <w:p w:rsidR="00352C2C" w:rsidRPr="00352C2C" w:rsidRDefault="00352C2C" w:rsidP="00352C2C">
      <w:pPr>
        <w:pStyle w:val="NormalWeb"/>
        <w:rPr>
          <w:rFonts w:ascii="Arial" w:hAnsi="Arial" w:cs="Arial"/>
          <w:color w:val="000000"/>
        </w:rPr>
      </w:pPr>
      <w:r w:rsidRPr="00352C2C">
        <w:rPr>
          <w:rFonts w:ascii="Arial" w:hAnsi="Arial" w:cs="Arial"/>
          <w:color w:val="000000"/>
        </w:rPr>
        <w:t xml:space="preserve">1(3) An offence committed under this section by destroying or damaging property by fire shall be charged as </w:t>
      </w:r>
      <w:r w:rsidRPr="00352C2C">
        <w:rPr>
          <w:rStyle w:val="Strong"/>
          <w:rFonts w:ascii="Arial" w:hAnsi="Arial" w:cs="Arial"/>
          <w:color w:val="000000"/>
        </w:rPr>
        <w:t>arson</w:t>
      </w:r>
      <w:r w:rsidRPr="00352C2C">
        <w:rPr>
          <w:rFonts w:ascii="Arial" w:hAnsi="Arial" w:cs="Arial"/>
          <w:color w:val="000000"/>
        </w:rPr>
        <w:t xml:space="preserve">. </w:t>
      </w:r>
      <w:r w:rsidRPr="00352C2C">
        <w:rPr>
          <w:rStyle w:val="Emphasis"/>
          <w:rFonts w:ascii="Arial" w:hAnsi="Arial" w:cs="Arial"/>
          <w:color w:val="000000"/>
        </w:rPr>
        <w:t>(</w:t>
      </w:r>
      <w:r w:rsidR="009F39AF" w:rsidRPr="00352C2C">
        <w:rPr>
          <w:rStyle w:val="Emphasis"/>
          <w:rFonts w:ascii="Arial" w:hAnsi="Arial" w:cs="Arial"/>
          <w:color w:val="000000"/>
        </w:rPr>
        <w:t>See</w:t>
      </w:r>
      <w:r w:rsidRPr="00352C2C">
        <w:rPr>
          <w:rStyle w:val="Emphasis"/>
          <w:rFonts w:ascii="Arial" w:hAnsi="Arial" w:cs="Arial"/>
          <w:color w:val="000000"/>
        </w:rPr>
        <w:t xml:space="preserve"> note (vii) below)</w:t>
      </w:r>
    </w:p>
    <w:p w:rsidR="00352C2C" w:rsidRPr="00352C2C" w:rsidRDefault="00352C2C" w:rsidP="00352C2C">
      <w:pPr>
        <w:pStyle w:val="last"/>
        <w:spacing w:after="0"/>
        <w:rPr>
          <w:rStyle w:val="Emphasis"/>
          <w:rFonts w:ascii="Arial" w:hAnsi="Arial" w:cs="Arial"/>
          <w:color w:val="000000"/>
        </w:rPr>
      </w:pPr>
      <w:r w:rsidRPr="00352C2C">
        <w:rPr>
          <w:rStyle w:val="Strong"/>
          <w:rFonts w:ascii="Arial" w:hAnsi="Arial" w:cs="Arial"/>
          <w:color w:val="000000"/>
        </w:rPr>
        <w:t>Notes</w:t>
      </w:r>
      <w:r w:rsidRPr="00352C2C">
        <w:rPr>
          <w:rFonts w:ascii="Arial" w:hAnsi="Arial" w:cs="Arial"/>
          <w:b/>
          <w:bCs/>
          <w:color w:val="000000"/>
        </w:rPr>
        <w:br/>
      </w:r>
      <w:r w:rsidRPr="00352C2C">
        <w:rPr>
          <w:rStyle w:val="Emphasis"/>
          <w:rFonts w:ascii="Arial" w:hAnsi="Arial" w:cs="Arial"/>
          <w:color w:val="000000"/>
        </w:rPr>
        <w:t>(i) It is bad for duplicity to charge for both 'destroying' and 'damaging' property so, wherever possible, a choice should be made;</w:t>
      </w:r>
      <w:r w:rsidRPr="00352C2C">
        <w:rPr>
          <w:rFonts w:ascii="Arial" w:hAnsi="Arial" w:cs="Arial"/>
          <w:b/>
          <w:bCs/>
          <w:color w:val="000000"/>
        </w:rPr>
        <w:br/>
      </w:r>
      <w:r w:rsidRPr="00352C2C">
        <w:rPr>
          <w:rStyle w:val="Emphasis"/>
          <w:rFonts w:ascii="Arial" w:hAnsi="Arial" w:cs="Arial"/>
          <w:b/>
          <w:bCs/>
          <w:color w:val="000000"/>
        </w:rPr>
        <w:t>Destroyed</w:t>
      </w:r>
      <w:r w:rsidRPr="00352C2C">
        <w:rPr>
          <w:rStyle w:val="Emphasis"/>
          <w:rFonts w:ascii="Arial" w:hAnsi="Arial" w:cs="Arial"/>
          <w:color w:val="000000"/>
        </w:rPr>
        <w:t xml:space="preserve"> - Property which has been destroyed must be incapable of being repaired and must be replaced. In practice, if something has been destroyed, the value specified in the charge should reflect the full replacement cost.</w:t>
      </w:r>
      <w:r w:rsidRPr="00352C2C">
        <w:rPr>
          <w:rFonts w:ascii="Arial" w:hAnsi="Arial" w:cs="Arial"/>
          <w:i/>
          <w:iCs/>
          <w:color w:val="000000"/>
        </w:rPr>
        <w:br/>
      </w:r>
      <w:r w:rsidRPr="00352C2C">
        <w:rPr>
          <w:rStyle w:val="Strong"/>
          <w:rFonts w:ascii="Arial" w:hAnsi="Arial" w:cs="Arial"/>
          <w:i/>
          <w:iCs/>
          <w:color w:val="000000"/>
        </w:rPr>
        <w:t>Damaged</w:t>
      </w:r>
      <w:r w:rsidRPr="00352C2C">
        <w:rPr>
          <w:rStyle w:val="Emphasis"/>
          <w:rFonts w:ascii="Arial" w:hAnsi="Arial" w:cs="Arial"/>
          <w:color w:val="000000"/>
        </w:rPr>
        <w:t xml:space="preserve"> - Property which has been damaged is that which has suffered some physical harm, impairment or deterioration. The value of the damage should reflect the cost of the repair.</w:t>
      </w:r>
      <w:r w:rsidRPr="00352C2C">
        <w:rPr>
          <w:rFonts w:ascii="Arial" w:hAnsi="Arial" w:cs="Arial"/>
          <w:i/>
          <w:iCs/>
          <w:color w:val="000000"/>
        </w:rPr>
        <w:br/>
      </w:r>
      <w:r w:rsidRPr="00352C2C">
        <w:rPr>
          <w:rStyle w:val="Emphasis"/>
          <w:rFonts w:ascii="Arial" w:hAnsi="Arial" w:cs="Arial"/>
          <w:color w:val="000000"/>
        </w:rPr>
        <w:t xml:space="preserve">(ii) If an offence under this section is </w:t>
      </w:r>
      <w:hyperlink r:id="rId14" w:history="1">
        <w:r w:rsidRPr="00352C2C">
          <w:rPr>
            <w:rStyle w:val="Emphasis"/>
            <w:rFonts w:ascii="Arial" w:hAnsi="Arial" w:cs="Arial"/>
            <w:color w:val="0000FF"/>
            <w:u w:val="single"/>
            <w:bdr w:val="none" w:sz="0" w:space="0" w:color="auto" w:frame="1"/>
          </w:rPr>
          <w:t>racially or religiously aggravated</w:t>
        </w:r>
      </w:hyperlink>
      <w:r w:rsidRPr="00352C2C">
        <w:rPr>
          <w:rStyle w:val="Emphasis"/>
          <w:rFonts w:ascii="Arial" w:hAnsi="Arial" w:cs="Arial"/>
          <w:color w:val="000000"/>
        </w:rPr>
        <w:t xml:space="preserve">, you should consider the more serious version of this offence under </w:t>
      </w:r>
      <w:hyperlink r:id="rId15" w:history="1">
        <w:r w:rsidRPr="00352C2C">
          <w:rPr>
            <w:rStyle w:val="Hyperlink"/>
            <w:rFonts w:ascii="Arial" w:hAnsi="Arial" w:cs="Arial"/>
            <w:i/>
            <w:iCs/>
          </w:rPr>
          <w:t>section 30</w:t>
        </w:r>
      </w:hyperlink>
      <w:r w:rsidRPr="00352C2C">
        <w:rPr>
          <w:rStyle w:val="Emphasis"/>
          <w:rFonts w:ascii="Arial" w:hAnsi="Arial" w:cs="Arial"/>
          <w:color w:val="000000"/>
        </w:rPr>
        <w:t xml:space="preserve"> of the Crime and Disorder Act 1998.</w:t>
      </w:r>
      <w:r w:rsidRPr="00352C2C">
        <w:rPr>
          <w:rFonts w:ascii="Arial" w:hAnsi="Arial" w:cs="Arial"/>
          <w:i/>
          <w:iCs/>
          <w:color w:val="000000"/>
        </w:rPr>
        <w:br/>
      </w:r>
      <w:r w:rsidRPr="00352C2C">
        <w:rPr>
          <w:rStyle w:val="Emphasis"/>
          <w:rFonts w:ascii="Arial" w:hAnsi="Arial" w:cs="Arial"/>
          <w:color w:val="000000"/>
        </w:rPr>
        <w:t xml:space="preserve">(iii) </w:t>
      </w:r>
      <w:r w:rsidRPr="00352C2C">
        <w:rPr>
          <w:rStyle w:val="Strong"/>
          <w:rFonts w:ascii="Arial" w:hAnsi="Arial" w:cs="Arial"/>
          <w:i/>
          <w:iCs/>
          <w:color w:val="000000"/>
        </w:rPr>
        <w:t>Low value offences</w:t>
      </w:r>
      <w:r w:rsidRPr="00352C2C">
        <w:rPr>
          <w:rStyle w:val="Emphasis"/>
          <w:rFonts w:ascii="Arial" w:hAnsi="Arial" w:cs="Arial"/>
          <w:color w:val="000000"/>
        </w:rPr>
        <w:t xml:space="preserve"> - where the value of the damage is below five thousand pounds, the offence can only be tried at a Magistrates Court. However, for all other purposes, it is still has the status of an 'either way offence'. It is possible to charge 'attempted criminal damage' of whatever value. For more on these issues, please see </w:t>
      </w:r>
      <w:hyperlink r:id="rId16" w:history="1">
        <w:r w:rsidRPr="00352C2C">
          <w:rPr>
            <w:rStyle w:val="Hyperlink"/>
            <w:rFonts w:ascii="Arial" w:hAnsi="Arial" w:cs="Arial"/>
            <w:i/>
            <w:iCs/>
          </w:rPr>
          <w:t>section 22</w:t>
        </w:r>
      </w:hyperlink>
      <w:r w:rsidRPr="00352C2C">
        <w:rPr>
          <w:rStyle w:val="Emphasis"/>
          <w:rFonts w:ascii="Arial" w:hAnsi="Arial" w:cs="Arial"/>
          <w:color w:val="000000"/>
        </w:rPr>
        <w:t xml:space="preserve"> of the Magistrates' Court Act 1980.</w:t>
      </w:r>
      <w:r w:rsidRPr="00352C2C">
        <w:rPr>
          <w:rFonts w:ascii="Arial" w:hAnsi="Arial" w:cs="Arial"/>
          <w:i/>
          <w:iCs/>
          <w:color w:val="000000"/>
        </w:rPr>
        <w:br/>
      </w:r>
      <w:r w:rsidRPr="00352C2C">
        <w:rPr>
          <w:rStyle w:val="Emphasis"/>
          <w:rFonts w:ascii="Arial" w:hAnsi="Arial" w:cs="Arial"/>
          <w:color w:val="000000"/>
        </w:rPr>
        <w:t xml:space="preserve">(iv) Officers should be aware that </w:t>
      </w:r>
      <w:r w:rsidRPr="00352C2C">
        <w:rPr>
          <w:rStyle w:val="Strong"/>
          <w:rFonts w:ascii="Arial" w:hAnsi="Arial" w:cs="Arial"/>
          <w:i/>
          <w:iCs/>
          <w:color w:val="000000"/>
        </w:rPr>
        <w:t>endanger life</w:t>
      </w:r>
      <w:r w:rsidRPr="00352C2C">
        <w:rPr>
          <w:rStyle w:val="Emphasis"/>
          <w:rFonts w:ascii="Arial" w:hAnsi="Arial" w:cs="Arial"/>
          <w:color w:val="000000"/>
        </w:rPr>
        <w:t xml:space="preserve"> in relation to criminal damage, does not require attempt to kill, otherwise murder or manslaughter would be the more appropriate charge and there is no requirement for any actual injury. It is sufficient that life was endangered; for example, if a jealous husband cuts the brake pipe of his </w:t>
      </w:r>
      <w:r w:rsidR="009F39AF" w:rsidRPr="00352C2C">
        <w:rPr>
          <w:rStyle w:val="Emphasis"/>
          <w:rFonts w:ascii="Arial" w:hAnsi="Arial" w:cs="Arial"/>
          <w:color w:val="000000"/>
        </w:rPr>
        <w:lastRenderedPageBreak/>
        <w:t>rival’s</w:t>
      </w:r>
      <w:r w:rsidRPr="00352C2C">
        <w:rPr>
          <w:rStyle w:val="Emphasis"/>
          <w:rFonts w:ascii="Arial" w:hAnsi="Arial" w:cs="Arial"/>
          <w:color w:val="000000"/>
        </w:rPr>
        <w:t xml:space="preserve"> car, no harm may actually come to the intended victim, but the potential for harm exists.</w:t>
      </w:r>
      <w:r w:rsidRPr="00352C2C">
        <w:rPr>
          <w:rFonts w:ascii="Arial" w:hAnsi="Arial" w:cs="Arial"/>
          <w:i/>
          <w:iCs/>
          <w:color w:val="000000"/>
        </w:rPr>
        <w:br/>
      </w:r>
      <w:r w:rsidRPr="00352C2C">
        <w:rPr>
          <w:rStyle w:val="Emphasis"/>
          <w:rFonts w:ascii="Arial" w:hAnsi="Arial" w:cs="Arial"/>
          <w:color w:val="000000"/>
        </w:rPr>
        <w:t xml:space="preserve">However, either </w:t>
      </w:r>
      <w:hyperlink r:id="rId17" w:history="1">
        <w:r w:rsidRPr="00352C2C">
          <w:rPr>
            <w:rStyle w:val="Hyperlink"/>
            <w:rFonts w:ascii="Arial" w:hAnsi="Arial" w:cs="Arial"/>
            <w:i/>
            <w:iCs/>
          </w:rPr>
          <w:t>intent</w:t>
        </w:r>
      </w:hyperlink>
      <w:r w:rsidRPr="00352C2C">
        <w:rPr>
          <w:rStyle w:val="Emphasis"/>
          <w:rFonts w:ascii="Arial" w:hAnsi="Arial" w:cs="Arial"/>
          <w:color w:val="000000"/>
        </w:rPr>
        <w:t xml:space="preserve"> or </w:t>
      </w:r>
      <w:hyperlink r:id="rId18" w:history="1">
        <w:r w:rsidRPr="00352C2C">
          <w:rPr>
            <w:rStyle w:val="Hyperlink"/>
            <w:rFonts w:ascii="Arial" w:hAnsi="Arial" w:cs="Arial"/>
            <w:i/>
            <w:iCs/>
          </w:rPr>
          <w:t>recklessness</w:t>
        </w:r>
      </w:hyperlink>
      <w:r w:rsidRPr="00352C2C">
        <w:rPr>
          <w:rStyle w:val="Emphasis"/>
          <w:rFonts w:ascii="Arial" w:hAnsi="Arial" w:cs="Arial"/>
          <w:color w:val="000000"/>
        </w:rPr>
        <w:t xml:space="preserve"> must be proved and the potential for harm to someone other than the defendant must be proved. The actual damage caused must also be the cause of the danger, shooting at someone in a room through a window both endangers life and </w:t>
      </w:r>
    </w:p>
    <w:p w:rsidR="00352C2C" w:rsidRPr="00352C2C" w:rsidRDefault="00352C2C" w:rsidP="00352C2C">
      <w:pPr>
        <w:pStyle w:val="last"/>
        <w:spacing w:after="0"/>
        <w:rPr>
          <w:rStyle w:val="Emphasis"/>
          <w:rFonts w:ascii="Arial" w:hAnsi="Arial" w:cs="Arial"/>
          <w:color w:val="000000"/>
        </w:rPr>
      </w:pPr>
    </w:p>
    <w:p w:rsidR="00352C2C" w:rsidRPr="00352C2C" w:rsidRDefault="00352C2C" w:rsidP="00352C2C">
      <w:pPr>
        <w:pStyle w:val="last"/>
        <w:spacing w:after="0"/>
        <w:rPr>
          <w:rFonts w:ascii="Arial" w:hAnsi="Arial" w:cs="Arial"/>
          <w:color w:val="000000"/>
        </w:rPr>
      </w:pPr>
      <w:r w:rsidRPr="00352C2C">
        <w:rPr>
          <w:rStyle w:val="Emphasis"/>
          <w:rFonts w:ascii="Arial" w:hAnsi="Arial" w:cs="Arial"/>
          <w:color w:val="000000"/>
        </w:rPr>
        <w:t>damages the window, but it is not the damage that endangers the life.</w:t>
      </w:r>
      <w:r w:rsidRPr="00352C2C">
        <w:rPr>
          <w:rFonts w:ascii="Arial" w:hAnsi="Arial" w:cs="Arial"/>
          <w:i/>
          <w:iCs/>
          <w:color w:val="000000"/>
        </w:rPr>
        <w:br/>
      </w:r>
      <w:r w:rsidRPr="00352C2C">
        <w:rPr>
          <w:rStyle w:val="Emphasis"/>
          <w:rFonts w:ascii="Arial" w:hAnsi="Arial" w:cs="Arial"/>
          <w:color w:val="000000"/>
        </w:rPr>
        <w:t>(v) The same incident may involve separate activities, some causing ordinary damage and some damage by fire (for example, protestors break into a laboratory building, smash laboratory equipment and set fire to some files). In such circumstances they are separate offences and best charged as such (R v Booth 1999).</w:t>
      </w:r>
      <w:r w:rsidRPr="00352C2C">
        <w:rPr>
          <w:rFonts w:ascii="Arial" w:hAnsi="Arial" w:cs="Arial"/>
          <w:i/>
          <w:iCs/>
          <w:color w:val="000000"/>
        </w:rPr>
        <w:br/>
      </w:r>
      <w:r w:rsidRPr="00352C2C">
        <w:rPr>
          <w:rStyle w:val="Emphasis"/>
          <w:rFonts w:ascii="Arial" w:hAnsi="Arial" w:cs="Arial"/>
          <w:color w:val="000000"/>
        </w:rPr>
        <w:t xml:space="preserve">(vi) There is a special offence of criminal damage to an </w:t>
      </w:r>
      <w:r w:rsidRPr="00352C2C">
        <w:rPr>
          <w:rStyle w:val="Strong"/>
          <w:rFonts w:ascii="Arial" w:hAnsi="Arial" w:cs="Arial"/>
          <w:i/>
          <w:iCs/>
          <w:color w:val="000000"/>
        </w:rPr>
        <w:t>ancient monument</w:t>
      </w:r>
      <w:r w:rsidRPr="00352C2C">
        <w:rPr>
          <w:rStyle w:val="Emphasis"/>
          <w:rFonts w:ascii="Arial" w:hAnsi="Arial" w:cs="Arial"/>
          <w:color w:val="000000"/>
        </w:rPr>
        <w:t xml:space="preserve"> in </w:t>
      </w:r>
      <w:hyperlink r:id="rId19" w:history="1">
        <w:r w:rsidRPr="00352C2C">
          <w:rPr>
            <w:rStyle w:val="Hyperlink"/>
            <w:rFonts w:ascii="Arial" w:hAnsi="Arial" w:cs="Arial"/>
            <w:i/>
            <w:iCs/>
          </w:rPr>
          <w:t>section 28</w:t>
        </w:r>
      </w:hyperlink>
      <w:r w:rsidRPr="00352C2C">
        <w:rPr>
          <w:rStyle w:val="Emphasis"/>
          <w:rFonts w:ascii="Arial" w:hAnsi="Arial" w:cs="Arial"/>
          <w:color w:val="000000"/>
        </w:rPr>
        <w:t xml:space="preserve"> of the Ancient Monuments and Archaeological Areas Act 1979. The advantage of using this offence is that the owner can be prosecuted for damaging a protected monument which he owns (the term 'belonging to another' having been omitted from the wording).</w:t>
      </w:r>
      <w:r w:rsidRPr="00352C2C">
        <w:rPr>
          <w:rFonts w:ascii="Arial" w:hAnsi="Arial" w:cs="Arial"/>
          <w:i/>
          <w:iCs/>
          <w:color w:val="000000"/>
        </w:rPr>
        <w:br/>
      </w:r>
      <w:r w:rsidRPr="00352C2C">
        <w:rPr>
          <w:rStyle w:val="Emphasis"/>
          <w:rFonts w:ascii="Arial" w:hAnsi="Arial" w:cs="Arial"/>
          <w:color w:val="000000"/>
        </w:rPr>
        <w:t xml:space="preserve">(vii) For an offence of </w:t>
      </w:r>
      <w:r w:rsidRPr="00352C2C">
        <w:rPr>
          <w:rStyle w:val="Strong"/>
          <w:rFonts w:ascii="Arial" w:hAnsi="Arial" w:cs="Arial"/>
          <w:i/>
          <w:iCs/>
          <w:color w:val="000000"/>
        </w:rPr>
        <w:t>arson</w:t>
      </w:r>
      <w:r w:rsidRPr="00352C2C">
        <w:rPr>
          <w:rStyle w:val="Emphasis"/>
          <w:rFonts w:ascii="Arial" w:hAnsi="Arial" w:cs="Arial"/>
          <w:color w:val="000000"/>
        </w:rPr>
        <w:t xml:space="preserve"> to be complete, some of the damage must be by fire, this does not include smoke damage. Intent or recklessness as regards the use of fire must be proven. It is a common defence to arson that a burglar dropped a lighted match that he was using for illumination. Most arsons involve the use of 'accelerants' such as petrol or lighter fuel to start the fire. If it is suspected that accelerants might have been used, </w:t>
      </w:r>
      <w:hyperlink r:id="rId20" w:history="1">
        <w:r w:rsidRPr="00352C2C">
          <w:rPr>
            <w:rStyle w:val="Hyperlink"/>
            <w:rFonts w:ascii="Arial" w:hAnsi="Arial" w:cs="Arial"/>
            <w:i/>
            <w:iCs/>
          </w:rPr>
          <w:t xml:space="preserve">special procedures </w:t>
        </w:r>
      </w:hyperlink>
      <w:r w:rsidRPr="00352C2C">
        <w:rPr>
          <w:rStyle w:val="Emphasis"/>
          <w:rFonts w:ascii="Arial" w:hAnsi="Arial" w:cs="Arial"/>
          <w:color w:val="000000"/>
        </w:rPr>
        <w:t>need to be implemented in order to obtain forensic samples.</w:t>
      </w:r>
      <w:r w:rsidRPr="00352C2C">
        <w:rPr>
          <w:rFonts w:ascii="Arial" w:hAnsi="Arial" w:cs="Arial"/>
          <w:i/>
          <w:iCs/>
          <w:color w:val="000000"/>
        </w:rPr>
        <w:br/>
      </w:r>
      <w:r w:rsidRPr="00352C2C">
        <w:rPr>
          <w:rStyle w:val="Emphasis"/>
          <w:rFonts w:ascii="Arial" w:hAnsi="Arial" w:cs="Arial"/>
          <w:color w:val="000000"/>
        </w:rPr>
        <w:t xml:space="preserve">(viii) For a discussion of arrest by other persons for criminal damage please see </w:t>
      </w:r>
      <w:hyperlink r:id="rId21" w:history="1">
        <w:r w:rsidRPr="00352C2C">
          <w:rPr>
            <w:rStyle w:val="Hyperlink"/>
            <w:rFonts w:ascii="Arial" w:hAnsi="Arial" w:cs="Arial"/>
            <w:i/>
            <w:iCs/>
          </w:rPr>
          <w:t>Powers of arrest - non constable (FAQ)</w:t>
        </w:r>
      </w:hyperlink>
      <w:r w:rsidRPr="00352C2C">
        <w:rPr>
          <w:rStyle w:val="Emphasis"/>
          <w:rFonts w:ascii="Arial" w:hAnsi="Arial" w:cs="Arial"/>
          <w:color w:val="000000"/>
        </w:rPr>
        <w:t xml:space="preserve"> .</w:t>
      </w:r>
    </w:p>
    <w:p w:rsidR="00352C2C" w:rsidRPr="00E14E51" w:rsidRDefault="00352C2C" w:rsidP="00C1560D">
      <w:pPr>
        <w:pStyle w:val="last"/>
        <w:rPr>
          <w:rFonts w:ascii="Arial" w:hAnsi="Arial" w:cs="Arial"/>
          <w:color w:val="000000"/>
        </w:rPr>
      </w:pPr>
    </w:p>
    <w:p w:rsidR="004107B3" w:rsidRPr="00694E01" w:rsidRDefault="004107B3" w:rsidP="00694E01">
      <w:pPr>
        <w:rPr>
          <w:sz w:val="28"/>
          <w:szCs w:val="28"/>
        </w:rPr>
      </w:pPr>
    </w:p>
    <w:p w:rsidR="00135735" w:rsidRPr="004C18A5" w:rsidRDefault="00135735" w:rsidP="004C18A5">
      <w:pPr>
        <w:spacing w:before="240"/>
        <w:rPr>
          <w:rFonts w:ascii="Arial" w:hAnsi="Arial" w:cs="Arial"/>
          <w:sz w:val="24"/>
          <w:szCs w:val="24"/>
        </w:rPr>
      </w:pPr>
    </w:p>
    <w:sectPr w:rsidR="00135735" w:rsidRPr="004C18A5">
      <w:headerReference w:type="even" r:id="rId22"/>
      <w:headerReference w:type="default" r:id="rId23"/>
      <w:footerReference w:type="even" r:id="rId24"/>
      <w:footerReference w:type="default" r:id="rId25"/>
      <w:headerReference w:type="first" r:id="rId26"/>
      <w:footerReference w:type="firs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D7B67" w:rsidRDefault="006D7B67" w:rsidP="00FB3AED">
      <w:pPr>
        <w:spacing w:after="0" w:line="240" w:lineRule="auto"/>
      </w:pPr>
      <w:r>
        <w:separator/>
      </w:r>
    </w:p>
  </w:endnote>
  <w:endnote w:type="continuationSeparator" w:id="0">
    <w:p w:rsidR="006D7B67" w:rsidRDefault="006D7B67" w:rsidP="00FB3A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7B67" w:rsidRDefault="006D7B6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7B67" w:rsidRDefault="006D7B67">
    <w:pPr>
      <w:pStyle w:val="Footer"/>
    </w:pPr>
    <w:r>
      <w:rPr>
        <w:noProof/>
        <w:lang w:eastAsia="en-GB"/>
      </w:rPr>
      <mc:AlternateContent>
        <mc:Choice Requires="wpg">
          <w:drawing>
            <wp:anchor distT="0" distB="0" distL="114300" distR="114300" simplePos="0" relativeHeight="251659264" behindDoc="0" locked="0" layoutInCell="1" allowOverlap="1">
              <wp:simplePos x="0" y="0"/>
              <wp:positionH relativeFrom="page">
                <wp:align>left</wp:align>
              </wp:positionH>
              <wp:positionV relativeFrom="bottomMargin">
                <wp:align>center</wp:align>
              </wp:positionV>
              <wp:extent cx="5943600" cy="274320"/>
              <wp:effectExtent l="0" t="0" r="0" b="0"/>
              <wp:wrapNone/>
              <wp:docPr id="155" name="Group 155"/>
              <wp:cNvGraphicFramePr/>
              <a:graphic xmlns:a="http://schemas.openxmlformats.org/drawingml/2006/main">
                <a:graphicData uri="http://schemas.microsoft.com/office/word/2010/wordprocessingGroup">
                  <wpg:wgp>
                    <wpg:cNvGrpSpPr/>
                    <wpg:grpSpPr>
                      <a:xfrm>
                        <a:off x="0" y="0"/>
                        <a:ext cx="5943600" cy="274320"/>
                        <a:chOff x="0" y="0"/>
                        <a:chExt cx="5943600" cy="274320"/>
                      </a:xfrm>
                    </wpg:grpSpPr>
                    <wps:wsp>
                      <wps:cNvPr id="156" name="Rectangle 156"/>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7" name="Text Box 157"/>
                      <wps:cNvSpPr txBox="1"/>
                      <wps:spPr>
                        <a:xfrm>
                          <a:off x="228600" y="0"/>
                          <a:ext cx="5353050" cy="2527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D7B67" w:rsidRDefault="006D7B67">
                            <w:pPr>
                              <w:pStyle w:val="Footer"/>
                              <w:rPr>
                                <w:caps/>
                                <w:color w:val="808080" w:themeColor="background1" w:themeShade="80"/>
                                <w:sz w:val="20"/>
                                <w:szCs w:val="20"/>
                              </w:rPr>
                            </w:pPr>
                            <w:r>
                              <w:rPr>
                                <w:color w:val="808080" w:themeColor="background1" w:themeShade="80"/>
                                <w:sz w:val="20"/>
                                <w:szCs w:val="20"/>
                              </w:rPr>
                              <w:t>Richard Brown</w:t>
                            </w:r>
                            <w:r>
                              <w:rPr>
                                <w:caps/>
                                <w:color w:val="808080" w:themeColor="background1" w:themeShade="80"/>
                                <w:sz w:val="20"/>
                                <w:szCs w:val="20"/>
                              </w:rPr>
                              <w:t>| </w:t>
                            </w:r>
                            <w:sdt>
                              <w:sdtPr>
                                <w:rPr>
                                  <w:caps/>
                                  <w:color w:val="808080" w:themeColor="background1" w:themeShade="80"/>
                                  <w:sz w:val="20"/>
                                  <w:szCs w:val="20"/>
                                </w:rPr>
                                <w:alias w:val="School"/>
                                <w:tag w:val="School"/>
                                <w:id w:val="1660265181"/>
                                <w:dataBinding w:prefixMappings="xmlns:ns0='http://schemas.openxmlformats.org/officeDocument/2006/extended-properties' " w:xpath="/ns0:Properties[1]/ns0:Company[1]" w:storeItemID="{6668398D-A668-4E3E-A5EB-62B293D839F1}"/>
                                <w:text/>
                              </w:sdtPr>
                              <w:sdtEndPr/>
                              <w:sdtContent>
                                <w:r>
                                  <w:rPr>
                                    <w:caps/>
                                    <w:color w:val="808080" w:themeColor="background1" w:themeShade="80"/>
                                    <w:sz w:val="20"/>
                                    <w:szCs w:val="20"/>
                                  </w:rPr>
                                  <w:t>Gwent Police</w:t>
                                </w:r>
                              </w:sdtContent>
                            </w:sdt>
                          </w:p>
                        </w:txbxContent>
                      </wps:txbx>
                      <wps:bodyPr rot="0" spcFirstLastPara="0" vertOverflow="overflow" horzOverflow="overflow" vert="horz" wrap="square" lIns="0" tIns="45720" rIns="0" bIns="45720" numCol="1" spcCol="0" rtlCol="0" fromWordArt="0" anchor="t" anchorCtr="0" forceAA="0" compatLnSpc="1">
                        <a:prstTxWarp prst="textNoShape">
                          <a:avLst/>
                        </a:prstTxWarp>
                        <a:spAutoFit/>
                      </wps:bodyPr>
                    </wps:wsp>
                  </wpg:wgp>
                </a:graphicData>
              </a:graphic>
            </wp:anchor>
          </w:drawing>
        </mc:Choice>
        <mc:Fallback>
          <w:pict>
            <v:group id="Group 155" o:spid="_x0000_s1026" style="position:absolute;margin-left:0;margin-top:0;width:468pt;height:21.6pt;z-index:251659264;mso-position-horizontal:left;mso-position-horizontal-relative:page;mso-position-vertical:center;mso-position-vertical-relative:bottom-margin-area" coordsize="59436,27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KQbgMAAKwKAAAOAAAAZHJzL2Uyb0RvYy54bWzEVttO3DAQfa/Uf7D8XpK9Q0RAFAqqhAAB&#10;Fc9ex7moju3aXhL69R3bSRaWFUVQUR6CY4/PeI7nnM3+YVtzdM+0qaRI8WgnxogJKrNKFCn+cXv6&#10;ZRcjY4nICJeCpfiBGXx48PnTfqMSNpal5BnTCECESRqV4tJalUSRoSWridmRiglYzKWuiYVXXUSZ&#10;Jg2g1zwax/E8aqTOlJaUGQOzJ2ERH3j8PGfUXua5YRbxFMPZrH9q/1y6Z3SwT5JCE1VWtDsGecMp&#10;alIJSDpAnRBL0EpXz6DqimppZG53qKwjmecVZb4GqGYUb1RzpuVK+VqKpCnUQBNQu8HTm2Hpxf2V&#10;RlUGdzebYSRIDZfk8yI3AfQ0qkgg6kyrG3Wlu4kivLmK21zX7j/UglpP7MNALGstojA525tO5jHw&#10;T2FtvJhOxh3ztITrebaNlt9e3hj1aSN3uuEwjYImMmuezPt4uimJYp5+4xgYeJr3PF1DexFRcAZc&#10;zQNXPnIgyiQGOHsnS0OxJFHa2DMma+QGKdaQ33cduT83Fq4GQvsQl9RIXmWnFef+xUmKHXON7gmI&#10;YVmMwlauShKm/J0AhBefi/SAT0C4cFBCOtCQz83ALfSV+pF94MzFcXHNcmgu6ICxTzYgh4SEUiZs&#10;OIcpScbC9CyGP0fns7N4QIecQ/4BuwN4Wl+PHWC6eLeVeVcYNscvHSxsHnb4zFLYYXNdCam3AXCo&#10;qssc4nuSAjWOpaXMHqCltAyeZBQ9reBWz4mxV0SDCYFcwFjtJTxyLpsUy26EUSn1723zLh56HlYx&#10;asDUUmx+rYhmGPHvAtSwN5pOnQv6l+lsATJE+vHK8vGKWNXHElplBBauqB+6eMv7Ya5lfQf+e+Sy&#10;whIRFHKnmFrdvxzbYLbg4JQdHfkwcD5F7Lm4UdSBO1Zd1962d0SrrrUtWMeF7BVIko0OD7Fup5BH&#10;Kyvzyrf/mteOb3AD52AfYguL3hZune19lS24wmLDFZBtYcFVDd3htbLdH8bjXe+XW6x0MpvEMyDb&#10;W+lsvJj0UumNuHeAV5rEIGanVwRtNp8AfKD2qcx77XResz6+H20R/Su0tV3Rr9j40YrOfv5V0bZd&#10;tt21/g9xQ09sETbM/htR2w+TtFFO0qcvSdr/7sMnkf+N6D7f3DfX43dvAeuPzIM/AAAA//8DAFBL&#10;AwQUAAYACAAAACEAVBB5K9sAAAAEAQAADwAAAGRycy9kb3ducmV2LnhtbEyPQUvDQBCF74L/YRnB&#10;m92k0aIxm1KKeipCW0G8TZNpEpqdDdltkv57Ry96efB4w3vfZMvJtmqg3jeODcSzCBRx4cqGKwMf&#10;+9e7R1A+IJfYOiYDF/KwzK+vMkxLN/KWhl2olJSwT9FAHUKXau2Lmiz6meuIJTu63mIQ21e67HGU&#10;ctvqeRQttMWGZaHGjtY1Fafd2Rp4G3FcJfHLsDkd15ev/cP75yYmY25vptUzqEBT+DuGH3xBh1yY&#10;Du7MpVetAXkk/KpkT8lC7MHAfTIHnWf6P3z+DQAA//8DAFBLAQItABQABgAIAAAAIQC2gziS/gAA&#10;AOEBAAATAAAAAAAAAAAAAAAAAAAAAABbQ29udGVudF9UeXBlc10ueG1sUEsBAi0AFAAGAAgAAAAh&#10;ADj9If/WAAAAlAEAAAsAAAAAAAAAAAAAAAAALwEAAF9yZWxzLy5yZWxzUEsBAi0AFAAGAAgAAAAh&#10;AHeeIpBuAwAArAoAAA4AAAAAAAAAAAAAAAAALgIAAGRycy9lMm9Eb2MueG1sUEsBAi0AFAAGAAgA&#10;AAAhAFQQeSvbAAAABAEAAA8AAAAAAAAAAAAAAAAAyAUAAGRycy9kb3ducmV2LnhtbFBLBQYAAAAA&#10;BAAEAPMAAADQBgAAAAA=&#10;">
              <v:rect id="Rectangle 156" o:spid="_x0000_s1027" style="position:absolute;width:59436;height:27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4zRZxAAAANwAAAAPAAAAZHJzL2Rvd25yZXYueG1sRE/basJA&#10;EH0X/IdlBF9ENxUNEl1FKoLSUvCGr0N2TILZ2ZhdNfXru4VC3+ZwrjNbNKYUD6pdYVnB2yACQZxa&#10;XXCm4HhY9ycgnEfWWFomBd/kYDFvt2aYaPvkHT32PhMhhF2CCnLvq0RKl+Zk0A1sRRy4i60N+gDr&#10;TOoanyHclHIYRbE0WHBoyLGi95zS6/5uFNxGE94eP4bxp7+cX6/zqXcYr76U6naa5RSEp8b/i//c&#10;Gx3mj2P4fSZcIOc/AAAA//8DAFBLAQItABQABgAIAAAAIQDb4fbL7gAAAIUBAAATAAAAAAAAAAAA&#10;AAAAAAAAAABbQ29udGVudF9UeXBlc10ueG1sUEsBAi0AFAAGAAgAAAAhAFr0LFu/AAAAFQEAAAsA&#10;AAAAAAAAAAAAAAAAHwEAAF9yZWxzLy5yZWxzUEsBAi0AFAAGAAgAAAAhANnjNFnEAAAA3AAAAA8A&#10;AAAAAAAAAAAAAAAABwIAAGRycy9kb3ducmV2LnhtbFBLBQYAAAAAAwADALcAAAD4AgAAAAA=&#10;" fillcolor="white [3212]" stroked="f" strokeweight="1pt">
                <v:fill opacity="0"/>
              </v:rect>
              <v:shapetype id="_x0000_t202" coordsize="21600,21600" o:spt="202" path="m,l,21600r21600,l21600,xe">
                <v:stroke joinstyle="miter"/>
                <v:path gradientshapeok="t" o:connecttype="rect"/>
              </v:shapetype>
              <v:shape id="Text Box 157" o:spid="_x0000_s1028" type="#_x0000_t202" style="position:absolute;left:2286;width:53530;height:25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HGM3wgAAANwAAAAPAAAAZHJzL2Rvd25yZXYueG1sRE/dasIw&#10;FL4f+A7hCLubqYKbVKOIm7Ar2ZwPcGiObbU5qUnaZj79Mhjs7nx8v2e1iaYRPTlfW1YwnWQgiAur&#10;ay4VnL72TwsQPiBrbCyTgm/ysFmPHlaYazvwJ/XHUIoUwj5HBVUIbS6lLyoy6Ce2JU7c2TqDIUFX&#10;Su1wSOGmkbMse5YGa04NFba0q6i4Hjuj4KPXRehmw+v9kN1id387XFzslHocx+0SRKAY/sV/7ned&#10;5s9f4PeZdIFc/wAAAP//AwBQSwECLQAUAAYACAAAACEA2+H2y+4AAACFAQAAEwAAAAAAAAAAAAAA&#10;AAAAAAAAW0NvbnRlbnRfVHlwZXNdLnhtbFBLAQItABQABgAIAAAAIQBa9CxbvwAAABUBAAALAAAA&#10;AAAAAAAAAAAAAB8BAABfcmVscy8ucmVsc1BLAQItABQABgAIAAAAIQDRHGM3wgAAANwAAAAPAAAA&#10;AAAAAAAAAAAAAAcCAABkcnMvZG93bnJldi54bWxQSwUGAAAAAAMAAwC3AAAA9gIAAAAA&#10;" filled="f" stroked="f" strokeweight=".5pt">
                <v:textbox style="mso-fit-shape-to-text:t" inset="0,,0">
                  <w:txbxContent>
                    <w:p w:rsidR="006D7B67" w:rsidRDefault="006D7B67">
                      <w:pPr>
                        <w:pStyle w:val="Footer"/>
                        <w:rPr>
                          <w:caps/>
                          <w:color w:val="808080" w:themeColor="background1" w:themeShade="80"/>
                          <w:sz w:val="20"/>
                          <w:szCs w:val="20"/>
                        </w:rPr>
                      </w:pPr>
                      <w:r>
                        <w:rPr>
                          <w:color w:val="808080" w:themeColor="background1" w:themeShade="80"/>
                          <w:sz w:val="20"/>
                          <w:szCs w:val="20"/>
                        </w:rPr>
                        <w:t>Richard Brown</w:t>
                      </w:r>
                      <w:r>
                        <w:rPr>
                          <w:caps/>
                          <w:color w:val="808080" w:themeColor="background1" w:themeShade="80"/>
                          <w:sz w:val="20"/>
                          <w:szCs w:val="20"/>
                        </w:rPr>
                        <w:t>| </w:t>
                      </w:r>
                      <w:sdt>
                        <w:sdtPr>
                          <w:rPr>
                            <w:caps/>
                            <w:color w:val="808080" w:themeColor="background1" w:themeShade="80"/>
                            <w:sz w:val="20"/>
                            <w:szCs w:val="20"/>
                          </w:rPr>
                          <w:alias w:val="School"/>
                          <w:tag w:val="School"/>
                          <w:id w:val="1660265181"/>
                          <w:dataBinding w:prefixMappings="xmlns:ns0='http://schemas.openxmlformats.org/officeDocument/2006/extended-properties' " w:xpath="/ns0:Properties[1]/ns0:Company[1]" w:storeItemID="{6668398D-A668-4E3E-A5EB-62B293D839F1}"/>
                          <w:text/>
                        </w:sdtPr>
                        <w:sdtContent>
                          <w:r>
                            <w:rPr>
                              <w:caps/>
                              <w:color w:val="808080" w:themeColor="background1" w:themeShade="80"/>
                              <w:sz w:val="20"/>
                              <w:szCs w:val="20"/>
                            </w:rPr>
                            <w:t>Gwent Police</w:t>
                          </w:r>
                        </w:sdtContent>
                      </w:sdt>
                    </w:p>
                  </w:txbxContent>
                </v:textbox>
              </v:shape>
              <w10:wrap anchorx="page" anchory="margin"/>
            </v:group>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7B67" w:rsidRDefault="006D7B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D7B67" w:rsidRDefault="006D7B67" w:rsidP="00FB3AED">
      <w:pPr>
        <w:spacing w:after="0" w:line="240" w:lineRule="auto"/>
      </w:pPr>
      <w:r>
        <w:separator/>
      </w:r>
    </w:p>
  </w:footnote>
  <w:footnote w:type="continuationSeparator" w:id="0">
    <w:p w:rsidR="006D7B67" w:rsidRDefault="006D7B67" w:rsidP="00FB3A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7B67" w:rsidRDefault="006D7B6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7B67" w:rsidRDefault="006D7B67">
    <w:pPr>
      <w:pStyle w:val="Header"/>
    </w:pPr>
    <w:r>
      <w:rPr>
        <w:noProof/>
        <w:lang w:eastAsia="en-GB"/>
      </w:rPr>
      <w:drawing>
        <wp:inline distT="0" distB="0" distL="0" distR="0" wp14:anchorId="592FDD28" wp14:editId="0418F882">
          <wp:extent cx="5731510" cy="93535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731510" cy="935355"/>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7B67" w:rsidRDefault="006D7B6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BE7808"/>
    <w:multiLevelType w:val="hybridMultilevel"/>
    <w:tmpl w:val="660E90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5444CF"/>
    <w:multiLevelType w:val="multilevel"/>
    <w:tmpl w:val="D8C6A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0C1DDA"/>
    <w:multiLevelType w:val="hybridMultilevel"/>
    <w:tmpl w:val="E988A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1C0EB2"/>
    <w:multiLevelType w:val="hybridMultilevel"/>
    <w:tmpl w:val="E3C80E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F3C487F"/>
    <w:multiLevelType w:val="hybridMultilevel"/>
    <w:tmpl w:val="FAE00510"/>
    <w:lvl w:ilvl="0" w:tplc="75A6E2FA">
      <w:start w:val="1"/>
      <w:numFmt w:val="bullet"/>
      <w:lvlText w:val="•"/>
      <w:lvlJc w:val="left"/>
      <w:pPr>
        <w:tabs>
          <w:tab w:val="num" w:pos="720"/>
        </w:tabs>
        <w:ind w:left="720" w:hanging="360"/>
      </w:pPr>
      <w:rPr>
        <w:rFonts w:ascii="Times New Roman" w:hAnsi="Times New Roman" w:hint="default"/>
      </w:rPr>
    </w:lvl>
    <w:lvl w:ilvl="1" w:tplc="13A4EDFC" w:tentative="1">
      <w:start w:val="1"/>
      <w:numFmt w:val="bullet"/>
      <w:lvlText w:val="•"/>
      <w:lvlJc w:val="left"/>
      <w:pPr>
        <w:tabs>
          <w:tab w:val="num" w:pos="1440"/>
        </w:tabs>
        <w:ind w:left="1440" w:hanging="360"/>
      </w:pPr>
      <w:rPr>
        <w:rFonts w:ascii="Times New Roman" w:hAnsi="Times New Roman" w:hint="default"/>
      </w:rPr>
    </w:lvl>
    <w:lvl w:ilvl="2" w:tplc="65E8ECF0" w:tentative="1">
      <w:start w:val="1"/>
      <w:numFmt w:val="bullet"/>
      <w:lvlText w:val="•"/>
      <w:lvlJc w:val="left"/>
      <w:pPr>
        <w:tabs>
          <w:tab w:val="num" w:pos="2160"/>
        </w:tabs>
        <w:ind w:left="2160" w:hanging="360"/>
      </w:pPr>
      <w:rPr>
        <w:rFonts w:ascii="Times New Roman" w:hAnsi="Times New Roman" w:hint="default"/>
      </w:rPr>
    </w:lvl>
    <w:lvl w:ilvl="3" w:tplc="75CC9F8A" w:tentative="1">
      <w:start w:val="1"/>
      <w:numFmt w:val="bullet"/>
      <w:lvlText w:val="•"/>
      <w:lvlJc w:val="left"/>
      <w:pPr>
        <w:tabs>
          <w:tab w:val="num" w:pos="2880"/>
        </w:tabs>
        <w:ind w:left="2880" w:hanging="360"/>
      </w:pPr>
      <w:rPr>
        <w:rFonts w:ascii="Times New Roman" w:hAnsi="Times New Roman" w:hint="default"/>
      </w:rPr>
    </w:lvl>
    <w:lvl w:ilvl="4" w:tplc="E25A1C2C" w:tentative="1">
      <w:start w:val="1"/>
      <w:numFmt w:val="bullet"/>
      <w:lvlText w:val="•"/>
      <w:lvlJc w:val="left"/>
      <w:pPr>
        <w:tabs>
          <w:tab w:val="num" w:pos="3600"/>
        </w:tabs>
        <w:ind w:left="3600" w:hanging="360"/>
      </w:pPr>
      <w:rPr>
        <w:rFonts w:ascii="Times New Roman" w:hAnsi="Times New Roman" w:hint="default"/>
      </w:rPr>
    </w:lvl>
    <w:lvl w:ilvl="5" w:tplc="3AF6622C" w:tentative="1">
      <w:start w:val="1"/>
      <w:numFmt w:val="bullet"/>
      <w:lvlText w:val="•"/>
      <w:lvlJc w:val="left"/>
      <w:pPr>
        <w:tabs>
          <w:tab w:val="num" w:pos="4320"/>
        </w:tabs>
        <w:ind w:left="4320" w:hanging="360"/>
      </w:pPr>
      <w:rPr>
        <w:rFonts w:ascii="Times New Roman" w:hAnsi="Times New Roman" w:hint="default"/>
      </w:rPr>
    </w:lvl>
    <w:lvl w:ilvl="6" w:tplc="A7EC90C8" w:tentative="1">
      <w:start w:val="1"/>
      <w:numFmt w:val="bullet"/>
      <w:lvlText w:val="•"/>
      <w:lvlJc w:val="left"/>
      <w:pPr>
        <w:tabs>
          <w:tab w:val="num" w:pos="5040"/>
        </w:tabs>
        <w:ind w:left="5040" w:hanging="360"/>
      </w:pPr>
      <w:rPr>
        <w:rFonts w:ascii="Times New Roman" w:hAnsi="Times New Roman" w:hint="default"/>
      </w:rPr>
    </w:lvl>
    <w:lvl w:ilvl="7" w:tplc="B184A1D2" w:tentative="1">
      <w:start w:val="1"/>
      <w:numFmt w:val="bullet"/>
      <w:lvlText w:val="•"/>
      <w:lvlJc w:val="left"/>
      <w:pPr>
        <w:tabs>
          <w:tab w:val="num" w:pos="5760"/>
        </w:tabs>
        <w:ind w:left="5760" w:hanging="360"/>
      </w:pPr>
      <w:rPr>
        <w:rFonts w:ascii="Times New Roman" w:hAnsi="Times New Roman" w:hint="default"/>
      </w:rPr>
    </w:lvl>
    <w:lvl w:ilvl="8" w:tplc="A79EF166"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323F67FE"/>
    <w:multiLevelType w:val="hybridMultilevel"/>
    <w:tmpl w:val="0BE6BD00"/>
    <w:lvl w:ilvl="0" w:tplc="7BB0945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93A2034"/>
    <w:multiLevelType w:val="hybridMultilevel"/>
    <w:tmpl w:val="4D264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F8A45FC"/>
    <w:multiLevelType w:val="hybridMultilevel"/>
    <w:tmpl w:val="A0EE7D3E"/>
    <w:lvl w:ilvl="0" w:tplc="C6AE8D7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43943C13"/>
    <w:multiLevelType w:val="hybridMultilevel"/>
    <w:tmpl w:val="0CDCC392"/>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4C0521DF"/>
    <w:multiLevelType w:val="hybridMultilevel"/>
    <w:tmpl w:val="26B8BF24"/>
    <w:lvl w:ilvl="0" w:tplc="CC00913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526D7333"/>
    <w:multiLevelType w:val="hybridMultilevel"/>
    <w:tmpl w:val="06FA1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3F65BEB"/>
    <w:multiLevelType w:val="hybridMultilevel"/>
    <w:tmpl w:val="E98AFDDC"/>
    <w:lvl w:ilvl="0" w:tplc="7A88152E">
      <w:start w:val="1"/>
      <w:numFmt w:val="decimal"/>
      <w:lvlText w:val="%1)"/>
      <w:lvlJc w:val="left"/>
      <w:pPr>
        <w:ind w:left="1080"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580048C2"/>
    <w:multiLevelType w:val="hybridMultilevel"/>
    <w:tmpl w:val="3418C71C"/>
    <w:lvl w:ilvl="0" w:tplc="4D10E82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5CE6E41"/>
    <w:multiLevelType w:val="hybridMultilevel"/>
    <w:tmpl w:val="7DF8F4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3"/>
  </w:num>
  <w:num w:numId="3">
    <w:abstractNumId w:val="11"/>
  </w:num>
  <w:num w:numId="4">
    <w:abstractNumId w:val="6"/>
  </w:num>
  <w:num w:numId="5">
    <w:abstractNumId w:val="2"/>
  </w:num>
  <w:num w:numId="6">
    <w:abstractNumId w:val="5"/>
  </w:num>
  <w:num w:numId="7">
    <w:abstractNumId w:val="12"/>
  </w:num>
  <w:num w:numId="8">
    <w:abstractNumId w:val="9"/>
  </w:num>
  <w:num w:numId="9">
    <w:abstractNumId w:val="7"/>
  </w:num>
  <w:num w:numId="10">
    <w:abstractNumId w:val="0"/>
  </w:num>
  <w:num w:numId="11">
    <w:abstractNumId w:val="8"/>
  </w:num>
  <w:num w:numId="12">
    <w:abstractNumId w:val="4"/>
  </w:num>
  <w:num w:numId="13">
    <w:abstractNumId w:val="13"/>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0348"/>
    <w:rsid w:val="000101C6"/>
    <w:rsid w:val="00013198"/>
    <w:rsid w:val="00027541"/>
    <w:rsid w:val="00070AE2"/>
    <w:rsid w:val="000854A9"/>
    <w:rsid w:val="000A12A4"/>
    <w:rsid w:val="000B3C4C"/>
    <w:rsid w:val="000C3B7D"/>
    <w:rsid w:val="000C67F8"/>
    <w:rsid w:val="00106EBD"/>
    <w:rsid w:val="00112114"/>
    <w:rsid w:val="001233A1"/>
    <w:rsid w:val="00125393"/>
    <w:rsid w:val="00135735"/>
    <w:rsid w:val="00153AD4"/>
    <w:rsid w:val="00175C8D"/>
    <w:rsid w:val="00195BD1"/>
    <w:rsid w:val="001F78C3"/>
    <w:rsid w:val="001F7FE6"/>
    <w:rsid w:val="002146D8"/>
    <w:rsid w:val="00235993"/>
    <w:rsid w:val="00280C98"/>
    <w:rsid w:val="00292F35"/>
    <w:rsid w:val="00315217"/>
    <w:rsid w:val="00331A18"/>
    <w:rsid w:val="00341767"/>
    <w:rsid w:val="00352C2C"/>
    <w:rsid w:val="00361F2D"/>
    <w:rsid w:val="003A5E3B"/>
    <w:rsid w:val="003B6C37"/>
    <w:rsid w:val="003C4D1C"/>
    <w:rsid w:val="004107B3"/>
    <w:rsid w:val="00420348"/>
    <w:rsid w:val="00425416"/>
    <w:rsid w:val="004900BD"/>
    <w:rsid w:val="004B38CA"/>
    <w:rsid w:val="004C18A5"/>
    <w:rsid w:val="004D74F3"/>
    <w:rsid w:val="004F3D20"/>
    <w:rsid w:val="0050413C"/>
    <w:rsid w:val="005156C4"/>
    <w:rsid w:val="00533058"/>
    <w:rsid w:val="005824E7"/>
    <w:rsid w:val="00640DC1"/>
    <w:rsid w:val="00646163"/>
    <w:rsid w:val="006618F8"/>
    <w:rsid w:val="00694E01"/>
    <w:rsid w:val="00697638"/>
    <w:rsid w:val="006A20EC"/>
    <w:rsid w:val="006D622D"/>
    <w:rsid w:val="006D7B67"/>
    <w:rsid w:val="007276B7"/>
    <w:rsid w:val="00730D27"/>
    <w:rsid w:val="007940A3"/>
    <w:rsid w:val="007B18E4"/>
    <w:rsid w:val="007C0CD1"/>
    <w:rsid w:val="007E31DE"/>
    <w:rsid w:val="008136C2"/>
    <w:rsid w:val="008144AB"/>
    <w:rsid w:val="008541C8"/>
    <w:rsid w:val="00857649"/>
    <w:rsid w:val="00874AE5"/>
    <w:rsid w:val="00883414"/>
    <w:rsid w:val="0089475A"/>
    <w:rsid w:val="008A6429"/>
    <w:rsid w:val="008B5A97"/>
    <w:rsid w:val="008F3FFF"/>
    <w:rsid w:val="00926D5D"/>
    <w:rsid w:val="00933CE1"/>
    <w:rsid w:val="00963977"/>
    <w:rsid w:val="0098203B"/>
    <w:rsid w:val="00993363"/>
    <w:rsid w:val="009F39AF"/>
    <w:rsid w:val="00A30027"/>
    <w:rsid w:val="00A45185"/>
    <w:rsid w:val="00A51F43"/>
    <w:rsid w:val="00A5390D"/>
    <w:rsid w:val="00A76E43"/>
    <w:rsid w:val="00AA08FF"/>
    <w:rsid w:val="00AB606A"/>
    <w:rsid w:val="00AE7DCF"/>
    <w:rsid w:val="00B1747C"/>
    <w:rsid w:val="00B260D0"/>
    <w:rsid w:val="00B77BD1"/>
    <w:rsid w:val="00B81748"/>
    <w:rsid w:val="00BD1C22"/>
    <w:rsid w:val="00BD738A"/>
    <w:rsid w:val="00BE09C3"/>
    <w:rsid w:val="00BF3415"/>
    <w:rsid w:val="00C0296F"/>
    <w:rsid w:val="00C1560D"/>
    <w:rsid w:val="00C9663B"/>
    <w:rsid w:val="00D06191"/>
    <w:rsid w:val="00D06E57"/>
    <w:rsid w:val="00D07F28"/>
    <w:rsid w:val="00D23791"/>
    <w:rsid w:val="00D52949"/>
    <w:rsid w:val="00D73990"/>
    <w:rsid w:val="00D90B81"/>
    <w:rsid w:val="00DA41CF"/>
    <w:rsid w:val="00E15DCC"/>
    <w:rsid w:val="00E21FEB"/>
    <w:rsid w:val="00E858EE"/>
    <w:rsid w:val="00EC48BB"/>
    <w:rsid w:val="00EC7072"/>
    <w:rsid w:val="00EE7207"/>
    <w:rsid w:val="00F559B8"/>
    <w:rsid w:val="00F82992"/>
    <w:rsid w:val="00FB3A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2A3F7349"/>
  <w15:chartTrackingRefBased/>
  <w15:docId w15:val="{81B6CD2A-7692-4F22-896B-D1E7ED8613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0348"/>
  </w:style>
  <w:style w:type="paragraph" w:styleId="Heading1">
    <w:name w:val="heading 1"/>
    <w:basedOn w:val="Normal"/>
    <w:link w:val="Heading1Char"/>
    <w:uiPriority w:val="9"/>
    <w:qFormat/>
    <w:rsid w:val="0064616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20348"/>
    <w:pPr>
      <w:ind w:left="720"/>
      <w:contextualSpacing/>
    </w:pPr>
  </w:style>
  <w:style w:type="character" w:styleId="Hyperlink">
    <w:name w:val="Hyperlink"/>
    <w:basedOn w:val="DefaultParagraphFont"/>
    <w:uiPriority w:val="99"/>
    <w:unhideWhenUsed/>
    <w:rsid w:val="00341767"/>
    <w:rPr>
      <w:color w:val="0563C1" w:themeColor="hyperlink"/>
      <w:u w:val="single"/>
    </w:rPr>
  </w:style>
  <w:style w:type="paragraph" w:customStyle="1" w:styleId="first">
    <w:name w:val="first"/>
    <w:basedOn w:val="Normal"/>
    <w:rsid w:val="0034176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34176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loose">
    <w:name w:val="loose"/>
    <w:basedOn w:val="Normal"/>
    <w:rsid w:val="0034176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FB3A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3AED"/>
  </w:style>
  <w:style w:type="paragraph" w:styleId="Footer">
    <w:name w:val="footer"/>
    <w:basedOn w:val="Normal"/>
    <w:link w:val="FooterChar"/>
    <w:uiPriority w:val="99"/>
    <w:unhideWhenUsed/>
    <w:rsid w:val="00FB3A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3AED"/>
  </w:style>
  <w:style w:type="paragraph" w:customStyle="1" w:styleId="last">
    <w:name w:val="last"/>
    <w:basedOn w:val="Normal"/>
    <w:rsid w:val="000C67F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0C67F8"/>
    <w:rPr>
      <w:b/>
      <w:bCs/>
    </w:rPr>
  </w:style>
  <w:style w:type="character" w:styleId="Emphasis">
    <w:name w:val="Emphasis"/>
    <w:basedOn w:val="DefaultParagraphFont"/>
    <w:uiPriority w:val="20"/>
    <w:qFormat/>
    <w:rsid w:val="000C67F8"/>
    <w:rPr>
      <w:i/>
      <w:iCs/>
    </w:rPr>
  </w:style>
  <w:style w:type="character" w:customStyle="1" w:styleId="Heading1Char">
    <w:name w:val="Heading 1 Char"/>
    <w:basedOn w:val="DefaultParagraphFont"/>
    <w:link w:val="Heading1"/>
    <w:uiPriority w:val="9"/>
    <w:rsid w:val="00646163"/>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120897">
      <w:bodyDiv w:val="1"/>
      <w:marLeft w:val="0"/>
      <w:marRight w:val="0"/>
      <w:marTop w:val="0"/>
      <w:marBottom w:val="0"/>
      <w:divBdr>
        <w:top w:val="none" w:sz="0" w:space="0" w:color="auto"/>
        <w:left w:val="none" w:sz="0" w:space="0" w:color="auto"/>
        <w:bottom w:val="none" w:sz="0" w:space="0" w:color="auto"/>
        <w:right w:val="none" w:sz="0" w:space="0" w:color="auto"/>
      </w:divBdr>
    </w:div>
    <w:div w:id="140777241">
      <w:bodyDiv w:val="1"/>
      <w:marLeft w:val="0"/>
      <w:marRight w:val="0"/>
      <w:marTop w:val="0"/>
      <w:marBottom w:val="0"/>
      <w:divBdr>
        <w:top w:val="none" w:sz="0" w:space="0" w:color="auto"/>
        <w:left w:val="none" w:sz="0" w:space="0" w:color="auto"/>
        <w:bottom w:val="none" w:sz="0" w:space="0" w:color="auto"/>
        <w:right w:val="none" w:sz="0" w:space="0" w:color="auto"/>
      </w:divBdr>
      <w:divsChild>
        <w:div w:id="853764530">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 w:id="293102739">
      <w:bodyDiv w:val="1"/>
      <w:marLeft w:val="0"/>
      <w:marRight w:val="0"/>
      <w:marTop w:val="0"/>
      <w:marBottom w:val="0"/>
      <w:divBdr>
        <w:top w:val="none" w:sz="0" w:space="0" w:color="auto"/>
        <w:left w:val="none" w:sz="0" w:space="0" w:color="auto"/>
        <w:bottom w:val="none" w:sz="0" w:space="0" w:color="auto"/>
        <w:right w:val="none" w:sz="0" w:space="0" w:color="auto"/>
      </w:divBdr>
      <w:divsChild>
        <w:div w:id="17512676">
          <w:marLeft w:val="547"/>
          <w:marRight w:val="0"/>
          <w:marTop w:val="86"/>
          <w:marBottom w:val="0"/>
          <w:divBdr>
            <w:top w:val="none" w:sz="0" w:space="0" w:color="auto"/>
            <w:left w:val="none" w:sz="0" w:space="0" w:color="auto"/>
            <w:bottom w:val="none" w:sz="0" w:space="0" w:color="auto"/>
            <w:right w:val="none" w:sz="0" w:space="0" w:color="auto"/>
          </w:divBdr>
        </w:div>
        <w:div w:id="39327708">
          <w:marLeft w:val="547"/>
          <w:marRight w:val="0"/>
          <w:marTop w:val="86"/>
          <w:marBottom w:val="0"/>
          <w:divBdr>
            <w:top w:val="none" w:sz="0" w:space="0" w:color="auto"/>
            <w:left w:val="none" w:sz="0" w:space="0" w:color="auto"/>
            <w:bottom w:val="none" w:sz="0" w:space="0" w:color="auto"/>
            <w:right w:val="none" w:sz="0" w:space="0" w:color="auto"/>
          </w:divBdr>
        </w:div>
        <w:div w:id="1784960948">
          <w:marLeft w:val="547"/>
          <w:marRight w:val="0"/>
          <w:marTop w:val="86"/>
          <w:marBottom w:val="0"/>
          <w:divBdr>
            <w:top w:val="none" w:sz="0" w:space="0" w:color="auto"/>
            <w:left w:val="none" w:sz="0" w:space="0" w:color="auto"/>
            <w:bottom w:val="none" w:sz="0" w:space="0" w:color="auto"/>
            <w:right w:val="none" w:sz="0" w:space="0" w:color="auto"/>
          </w:divBdr>
        </w:div>
        <w:div w:id="793402689">
          <w:marLeft w:val="547"/>
          <w:marRight w:val="0"/>
          <w:marTop w:val="86"/>
          <w:marBottom w:val="0"/>
          <w:divBdr>
            <w:top w:val="none" w:sz="0" w:space="0" w:color="auto"/>
            <w:left w:val="none" w:sz="0" w:space="0" w:color="auto"/>
            <w:bottom w:val="none" w:sz="0" w:space="0" w:color="auto"/>
            <w:right w:val="none" w:sz="0" w:space="0" w:color="auto"/>
          </w:divBdr>
        </w:div>
        <w:div w:id="171333612">
          <w:marLeft w:val="547"/>
          <w:marRight w:val="0"/>
          <w:marTop w:val="86"/>
          <w:marBottom w:val="0"/>
          <w:divBdr>
            <w:top w:val="none" w:sz="0" w:space="0" w:color="auto"/>
            <w:left w:val="none" w:sz="0" w:space="0" w:color="auto"/>
            <w:bottom w:val="none" w:sz="0" w:space="0" w:color="auto"/>
            <w:right w:val="none" w:sz="0" w:space="0" w:color="auto"/>
          </w:divBdr>
        </w:div>
        <w:div w:id="254285012">
          <w:marLeft w:val="547"/>
          <w:marRight w:val="0"/>
          <w:marTop w:val="86"/>
          <w:marBottom w:val="0"/>
          <w:divBdr>
            <w:top w:val="none" w:sz="0" w:space="0" w:color="auto"/>
            <w:left w:val="none" w:sz="0" w:space="0" w:color="auto"/>
            <w:bottom w:val="none" w:sz="0" w:space="0" w:color="auto"/>
            <w:right w:val="none" w:sz="0" w:space="0" w:color="auto"/>
          </w:divBdr>
        </w:div>
        <w:div w:id="449201682">
          <w:marLeft w:val="547"/>
          <w:marRight w:val="0"/>
          <w:marTop w:val="86"/>
          <w:marBottom w:val="0"/>
          <w:divBdr>
            <w:top w:val="none" w:sz="0" w:space="0" w:color="auto"/>
            <w:left w:val="none" w:sz="0" w:space="0" w:color="auto"/>
            <w:bottom w:val="none" w:sz="0" w:space="0" w:color="auto"/>
            <w:right w:val="none" w:sz="0" w:space="0" w:color="auto"/>
          </w:divBdr>
        </w:div>
        <w:div w:id="1935900404">
          <w:marLeft w:val="547"/>
          <w:marRight w:val="0"/>
          <w:marTop w:val="86"/>
          <w:marBottom w:val="0"/>
          <w:divBdr>
            <w:top w:val="none" w:sz="0" w:space="0" w:color="auto"/>
            <w:left w:val="none" w:sz="0" w:space="0" w:color="auto"/>
            <w:bottom w:val="none" w:sz="0" w:space="0" w:color="auto"/>
            <w:right w:val="none" w:sz="0" w:space="0" w:color="auto"/>
          </w:divBdr>
        </w:div>
      </w:divsChild>
    </w:div>
    <w:div w:id="852962613">
      <w:bodyDiv w:val="1"/>
      <w:marLeft w:val="0"/>
      <w:marRight w:val="0"/>
      <w:marTop w:val="0"/>
      <w:marBottom w:val="0"/>
      <w:divBdr>
        <w:top w:val="none" w:sz="0" w:space="0" w:color="auto"/>
        <w:left w:val="none" w:sz="0" w:space="0" w:color="auto"/>
        <w:bottom w:val="none" w:sz="0" w:space="0" w:color="auto"/>
        <w:right w:val="none" w:sz="0" w:space="0" w:color="auto"/>
      </w:divBdr>
    </w:div>
    <w:div w:id="1036353112">
      <w:bodyDiv w:val="1"/>
      <w:marLeft w:val="0"/>
      <w:marRight w:val="0"/>
      <w:marTop w:val="0"/>
      <w:marBottom w:val="0"/>
      <w:divBdr>
        <w:top w:val="none" w:sz="0" w:space="0" w:color="auto"/>
        <w:left w:val="none" w:sz="0" w:space="0" w:color="auto"/>
        <w:bottom w:val="none" w:sz="0" w:space="0" w:color="auto"/>
        <w:right w:val="none" w:sz="0" w:space="0" w:color="auto"/>
      </w:divBdr>
      <w:divsChild>
        <w:div w:id="19823399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86613160">
      <w:bodyDiv w:val="1"/>
      <w:marLeft w:val="0"/>
      <w:marRight w:val="0"/>
      <w:marTop w:val="0"/>
      <w:marBottom w:val="0"/>
      <w:divBdr>
        <w:top w:val="none" w:sz="0" w:space="0" w:color="auto"/>
        <w:left w:val="none" w:sz="0" w:space="0" w:color="auto"/>
        <w:bottom w:val="none" w:sz="0" w:space="0" w:color="auto"/>
        <w:right w:val="none" w:sz="0" w:space="0" w:color="auto"/>
      </w:divBdr>
      <w:divsChild>
        <w:div w:id="1761023999">
          <w:blockQuote w:val="1"/>
          <w:marLeft w:val="720"/>
          <w:marRight w:val="720"/>
          <w:marTop w:val="100"/>
          <w:marBottom w:val="100"/>
          <w:divBdr>
            <w:top w:val="none" w:sz="0" w:space="0" w:color="auto"/>
            <w:left w:val="none" w:sz="0" w:space="0" w:color="auto"/>
            <w:bottom w:val="none" w:sz="0" w:space="0" w:color="auto"/>
            <w:right w:val="none" w:sz="0" w:space="0" w:color="auto"/>
          </w:divBdr>
        </w:div>
        <w:div w:id="1503155718">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 w:id="1305040193">
      <w:bodyDiv w:val="1"/>
      <w:marLeft w:val="0"/>
      <w:marRight w:val="0"/>
      <w:marTop w:val="0"/>
      <w:marBottom w:val="0"/>
      <w:divBdr>
        <w:top w:val="none" w:sz="0" w:space="0" w:color="auto"/>
        <w:left w:val="none" w:sz="0" w:space="0" w:color="auto"/>
        <w:bottom w:val="none" w:sz="0" w:space="0" w:color="auto"/>
        <w:right w:val="none" w:sz="0" w:space="0" w:color="auto"/>
      </w:divBdr>
    </w:div>
    <w:div w:id="1464538556">
      <w:bodyDiv w:val="1"/>
      <w:marLeft w:val="0"/>
      <w:marRight w:val="0"/>
      <w:marTop w:val="0"/>
      <w:marBottom w:val="0"/>
      <w:divBdr>
        <w:top w:val="none" w:sz="0" w:space="0" w:color="auto"/>
        <w:left w:val="none" w:sz="0" w:space="0" w:color="auto"/>
        <w:bottom w:val="none" w:sz="0" w:space="0" w:color="auto"/>
        <w:right w:val="none" w:sz="0" w:space="0" w:color="auto"/>
      </w:divBdr>
    </w:div>
    <w:div w:id="1602955215">
      <w:bodyDiv w:val="1"/>
      <w:marLeft w:val="0"/>
      <w:marRight w:val="0"/>
      <w:marTop w:val="0"/>
      <w:marBottom w:val="0"/>
      <w:divBdr>
        <w:top w:val="none" w:sz="0" w:space="0" w:color="auto"/>
        <w:left w:val="none" w:sz="0" w:space="0" w:color="auto"/>
        <w:bottom w:val="none" w:sz="0" w:space="0" w:color="auto"/>
        <w:right w:val="none" w:sz="0" w:space="0" w:color="auto"/>
      </w:divBdr>
      <w:divsChild>
        <w:div w:id="1258096512">
          <w:marLeft w:val="75"/>
          <w:marRight w:val="0"/>
          <w:marTop w:val="0"/>
          <w:marBottom w:val="0"/>
          <w:divBdr>
            <w:top w:val="none" w:sz="0" w:space="0" w:color="auto"/>
            <w:left w:val="none" w:sz="0" w:space="0" w:color="auto"/>
            <w:bottom w:val="none" w:sz="0" w:space="0" w:color="auto"/>
            <w:right w:val="none" w:sz="0" w:space="0" w:color="auto"/>
          </w:divBdr>
        </w:div>
        <w:div w:id="1770274676">
          <w:marLeft w:val="0"/>
          <w:marRight w:val="0"/>
          <w:marTop w:val="0"/>
          <w:marBottom w:val="165"/>
          <w:divBdr>
            <w:top w:val="none" w:sz="0" w:space="0" w:color="auto"/>
            <w:left w:val="none" w:sz="0" w:space="0" w:color="auto"/>
            <w:bottom w:val="none" w:sz="0" w:space="0" w:color="auto"/>
            <w:right w:val="none" w:sz="0" w:space="0" w:color="auto"/>
          </w:divBdr>
          <w:divsChild>
            <w:div w:id="1177690815">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 w:id="1718775304">
      <w:bodyDiv w:val="1"/>
      <w:marLeft w:val="0"/>
      <w:marRight w:val="0"/>
      <w:marTop w:val="0"/>
      <w:marBottom w:val="0"/>
      <w:divBdr>
        <w:top w:val="none" w:sz="0" w:space="0" w:color="auto"/>
        <w:left w:val="none" w:sz="0" w:space="0" w:color="auto"/>
        <w:bottom w:val="none" w:sz="0" w:space="0" w:color="auto"/>
        <w:right w:val="none" w:sz="0" w:space="0" w:color="auto"/>
      </w:divBdr>
      <w:divsChild>
        <w:div w:id="57481163">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 w:id="2122526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docmanager.pnld.co.uk/content/D37.htm" TargetMode="External"/><Relationship Id="rId18" Type="http://schemas.openxmlformats.org/officeDocument/2006/relationships/hyperlink" Target="https://docmanager.pnld.co.uk/content/D37.htm" TargetMode="External"/><Relationship Id="rId26"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hyperlink" Target="https://docmanager.pnld.co.uk/content/D20575.htm" TargetMode="External"/><Relationship Id="rId7" Type="http://schemas.openxmlformats.org/officeDocument/2006/relationships/image" Target="media/image1.png"/><Relationship Id="rId12" Type="http://schemas.openxmlformats.org/officeDocument/2006/relationships/hyperlink" Target="https://docmanager.pnld.co.uk/content/D45.htm" TargetMode="External"/><Relationship Id="rId17" Type="http://schemas.openxmlformats.org/officeDocument/2006/relationships/hyperlink" Target="https://docmanager.pnld.co.uk/content/D45.htm" TargetMode="External"/><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s://docmanager.pnld.co.uk/content/D9234.htm" TargetMode="External"/><Relationship Id="rId20" Type="http://schemas.openxmlformats.org/officeDocument/2006/relationships/hyperlink" Target="https://docmanager.pnld.co.uk/content/D655.htm"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cmanager.pnld.co.uk/content/D16.htm"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docmanager.pnld.co.uk/content/D6079.htm"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hyperlink" Target="https://docmanager.pnld.co.uk/content/D16.htm" TargetMode="External"/><Relationship Id="rId19" Type="http://schemas.openxmlformats.org/officeDocument/2006/relationships/hyperlink" Target="https://docmanager.pnld.co.uk/content/D23109.htm" TargetMode="External"/><Relationship Id="rId4" Type="http://schemas.openxmlformats.org/officeDocument/2006/relationships/webSettings" Target="webSettings.xml"/><Relationship Id="rId9" Type="http://schemas.openxmlformats.org/officeDocument/2006/relationships/hyperlink" Target="https://docmanager.pnld.co.uk/content/D131.htm" TargetMode="External"/><Relationship Id="rId14" Type="http://schemas.openxmlformats.org/officeDocument/2006/relationships/hyperlink" Target="https://docmanager.pnld.co.uk/content/D6077.htm" TargetMode="External"/><Relationship Id="rId22" Type="http://schemas.openxmlformats.org/officeDocument/2006/relationships/header" Target="header1.xml"/><Relationship Id="rId27"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6</Pages>
  <Words>1207</Words>
  <Characters>6886</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8077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Andrews Kelly</dc:creator>
  <cp:keywords/>
  <dc:description/>
  <cp:lastModifiedBy>Stockwin Damion</cp:lastModifiedBy>
  <cp:revision>3</cp:revision>
  <dcterms:created xsi:type="dcterms:W3CDTF">2019-02-08T12:50:00Z</dcterms:created>
  <dcterms:modified xsi:type="dcterms:W3CDTF">2019-02-12T17:32:00Z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tective Marking Classification">
    <vt:lpwstr>OFFICIAL - NO MARKING</vt:lpwstr>
  </property>
  <property fmtid="{D5CDD505-2E9C-101B-9397-08002B2CF9AE}" pid="3" name="Additional Descriptor">
    <vt:lpwstr/>
  </property>
  <property fmtid="{D5CDD505-2E9C-101B-9397-08002B2CF9AE}" pid="4" name="Impact Level">
    <vt:i4>0</vt:i4>
  </property>
</Properties>
</file>